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2CCEA">
      <w:pPr>
        <w:adjustRightInd/>
        <w:spacing w:line="360" w:lineRule="auto"/>
        <w:jc w:val="center"/>
        <w:rPr>
          <w:rFonts w:hint="eastAsia" w:ascii="仿宋" w:hAnsi="仿宋" w:eastAsia="仿宋" w:cs="仿宋"/>
          <w:color w:val="auto"/>
          <w:sz w:val="48"/>
          <w:szCs w:val="48"/>
          <w:highlight w:val="none"/>
        </w:rPr>
      </w:pPr>
    </w:p>
    <w:tbl>
      <w:tblPr>
        <w:tblStyle w:val="6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14:paraId="53181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83" w:hRule="atLeast"/>
        </w:trPr>
        <w:tc>
          <w:tcPr>
            <w:tcW w:w="9286" w:type="dxa"/>
          </w:tcPr>
          <w:p w14:paraId="5CA8638A">
            <w:pPr>
              <w:adjustRightInd/>
              <w:spacing w:line="360" w:lineRule="auto"/>
              <w:jc w:val="center"/>
              <w:rPr>
                <w:rFonts w:hint="eastAsia" w:ascii="仿宋" w:hAnsi="仿宋" w:eastAsia="仿宋" w:cs="仿宋"/>
                <w:color w:val="auto"/>
                <w:sz w:val="52"/>
                <w:szCs w:val="52"/>
                <w:highlight w:val="none"/>
                <w:lang w:eastAsia="zh-CN"/>
              </w:rPr>
            </w:pPr>
          </w:p>
          <w:p w14:paraId="7DCAA05B">
            <w:pPr>
              <w:adjustRightInd/>
              <w:spacing w:line="360" w:lineRule="auto"/>
              <w:jc w:val="center"/>
              <w:rPr>
                <w:rFonts w:hint="eastAsia" w:ascii="仿宋" w:hAnsi="仿宋" w:eastAsia="仿宋" w:cs="仿宋"/>
                <w:color w:val="auto"/>
                <w:sz w:val="52"/>
                <w:szCs w:val="52"/>
                <w:highlight w:val="none"/>
                <w:vertAlign w:val="baseline"/>
                <w:lang w:eastAsia="zh-CN"/>
              </w:rPr>
            </w:pPr>
            <w:r>
              <w:rPr>
                <w:rFonts w:hint="eastAsia" w:ascii="仿宋" w:hAnsi="仿宋" w:eastAsia="仿宋" w:cs="仿宋"/>
                <w:color w:val="auto"/>
                <w:sz w:val="52"/>
                <w:szCs w:val="52"/>
                <w:highlight w:val="none"/>
                <w:lang w:eastAsia="zh-CN"/>
              </w:rPr>
              <w:t>杭州市萧山区中医院医共体总院全自动生化仪采购项目</w:t>
            </w:r>
          </w:p>
        </w:tc>
      </w:tr>
      <w:tr w14:paraId="54B0A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2D9C2F10">
            <w:pPr>
              <w:adjustRightInd/>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color w:val="auto"/>
                <w:sz w:val="48"/>
                <w:szCs w:val="48"/>
                <w:highlight w:val="none"/>
              </w:rPr>
              <w:t>招标文件</w:t>
            </w:r>
          </w:p>
        </w:tc>
      </w:tr>
      <w:tr w14:paraId="3F259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0" w:hRule="atLeast"/>
        </w:trPr>
        <w:tc>
          <w:tcPr>
            <w:tcW w:w="9286" w:type="dxa"/>
          </w:tcPr>
          <w:p w14:paraId="0225ED33">
            <w:pPr>
              <w:adjustRightInd/>
              <w:spacing w:line="360" w:lineRule="auto"/>
              <w:jc w:val="center"/>
              <w:rPr>
                <w:rFonts w:hint="eastAsia" w:ascii="仿宋" w:hAnsi="仿宋" w:eastAsia="仿宋" w:cs="仿宋"/>
                <w:color w:val="auto"/>
                <w:sz w:val="48"/>
                <w:szCs w:val="48"/>
                <w:highlight w:val="none"/>
                <w:vertAlign w:val="baseline"/>
              </w:rPr>
            </w:pPr>
            <w:r>
              <w:rPr>
                <w:rFonts w:hint="eastAsia" w:ascii="仿宋" w:hAnsi="仿宋" w:eastAsia="仿宋" w:cs="仿宋"/>
                <w:b/>
                <w:color w:val="auto"/>
                <w:sz w:val="44"/>
                <w:szCs w:val="44"/>
                <w:highlight w:val="none"/>
              </w:rPr>
              <w:t>（电子招投标）</w:t>
            </w:r>
          </w:p>
        </w:tc>
      </w:tr>
      <w:tr w14:paraId="143E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4" w:hRule="atLeast"/>
        </w:trPr>
        <w:tc>
          <w:tcPr>
            <w:tcW w:w="9286" w:type="dxa"/>
          </w:tcPr>
          <w:p w14:paraId="035A9F65">
            <w:pPr>
              <w:snapToGrid w:val="0"/>
              <w:spacing w:line="360" w:lineRule="auto"/>
              <w:jc w:val="center"/>
              <w:rPr>
                <w:rFonts w:hint="default" w:ascii="仿宋" w:hAnsi="仿宋" w:eastAsia="仿宋" w:cs="仿宋"/>
                <w:color w:val="auto"/>
                <w:sz w:val="48"/>
                <w:szCs w:val="48"/>
                <w:highlight w:val="none"/>
                <w:vertAlign w:val="baseli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lang w:val="en-US" w:eastAsia="zh-CN"/>
              </w:rPr>
              <w:t xml:space="preserve"> ZJHC(XS)-20250608（1）</w:t>
            </w:r>
          </w:p>
        </w:tc>
      </w:tr>
      <w:tr w14:paraId="1CA8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3" w:hRule="atLeast"/>
        </w:trPr>
        <w:tc>
          <w:tcPr>
            <w:tcW w:w="9286" w:type="dxa"/>
          </w:tcPr>
          <w:p w14:paraId="4DF08079">
            <w:pPr>
              <w:snapToGrid w:val="0"/>
              <w:spacing w:line="360" w:lineRule="auto"/>
              <w:jc w:val="center"/>
              <w:rPr>
                <w:rFonts w:hint="default" w:ascii="仿宋" w:hAnsi="仿宋" w:eastAsia="仿宋" w:cs="仿宋"/>
                <w:color w:val="auto"/>
                <w:sz w:val="48"/>
                <w:szCs w:val="48"/>
                <w:highlight w:val="none"/>
                <w:vertAlign w:val="baseline"/>
                <w:lang w:val="en-US"/>
              </w:rPr>
            </w:pPr>
            <w:r>
              <w:rPr>
                <w:rFonts w:hint="eastAsia" w:ascii="仿宋" w:hAnsi="仿宋" w:eastAsia="仿宋" w:cs="仿宋"/>
                <w:color w:val="auto"/>
                <w:sz w:val="32"/>
                <w:szCs w:val="32"/>
                <w:highlight w:val="none"/>
              </w:rPr>
              <w:t>（采购人）：</w:t>
            </w:r>
            <w:r>
              <w:rPr>
                <w:rFonts w:hint="eastAsia" w:ascii="仿宋" w:hAnsi="仿宋" w:eastAsia="仿宋" w:cs="仿宋"/>
                <w:b w:val="0"/>
                <w:bCs w:val="0"/>
                <w:color w:val="auto"/>
                <w:sz w:val="36"/>
                <w:szCs w:val="36"/>
                <w:highlight w:val="none"/>
                <w:lang w:eastAsia="zh-CN"/>
              </w:rPr>
              <w:t>杭州市萧山区中医院</w:t>
            </w:r>
            <w:r>
              <w:rPr>
                <w:rFonts w:hint="eastAsia" w:ascii="仿宋" w:hAnsi="仿宋" w:eastAsia="仿宋" w:cs="仿宋"/>
                <w:b w:val="0"/>
                <w:bCs w:val="0"/>
                <w:color w:val="auto"/>
                <w:sz w:val="36"/>
                <w:szCs w:val="36"/>
                <w:highlight w:val="none"/>
                <w:lang w:val="en-US" w:eastAsia="zh-CN"/>
              </w:rPr>
              <w:t>医共体总院</w:t>
            </w:r>
          </w:p>
        </w:tc>
      </w:tr>
      <w:tr w14:paraId="45D58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2" w:hRule="atLeast"/>
        </w:trPr>
        <w:tc>
          <w:tcPr>
            <w:tcW w:w="9286" w:type="dxa"/>
          </w:tcPr>
          <w:p w14:paraId="1F15358F">
            <w:pPr>
              <w:snapToGrid w:val="0"/>
              <w:spacing w:line="360" w:lineRule="auto"/>
              <w:jc w:val="center"/>
              <w:rPr>
                <w:rFonts w:hint="eastAsia" w:ascii="仿宋" w:hAnsi="仿宋" w:eastAsia="仿宋" w:cs="仿宋"/>
                <w:color w:val="auto"/>
                <w:sz w:val="48"/>
                <w:szCs w:val="48"/>
                <w:highlight w:val="none"/>
                <w:vertAlign w:val="baseline"/>
                <w:lang w:val="en-US"/>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lang w:eastAsia="zh-CN"/>
              </w:rPr>
              <w:t>：</w:t>
            </w:r>
            <w:r>
              <w:rPr>
                <w:rFonts w:hint="eastAsia" w:ascii="仿宋" w:hAnsi="仿宋" w:eastAsia="仿宋" w:cs="仿宋"/>
                <w:bCs/>
                <w:color w:val="auto"/>
                <w:sz w:val="32"/>
                <w:szCs w:val="32"/>
                <w:highlight w:val="none"/>
                <w:lang w:val="en-US" w:eastAsia="zh-CN"/>
              </w:rPr>
              <w:t>华诚工程咨询集团有限公司</w:t>
            </w:r>
          </w:p>
        </w:tc>
      </w:tr>
      <w:tr w14:paraId="61B31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9286" w:type="dxa"/>
          </w:tcPr>
          <w:p w14:paraId="34C66276">
            <w:pPr>
              <w:snapToGrid w:val="0"/>
              <w:spacing w:line="360" w:lineRule="auto"/>
              <w:jc w:val="center"/>
              <w:rPr>
                <w:rFonts w:hint="eastAsia" w:ascii="仿宋" w:hAnsi="仿宋" w:eastAsia="仿宋" w:cs="仿宋"/>
                <w:bCs/>
                <w:color w:val="auto"/>
                <w:sz w:val="32"/>
                <w:szCs w:val="32"/>
                <w:highlight w:val="none"/>
                <w:lang w:eastAsia="zh-CN"/>
              </w:rPr>
            </w:pPr>
            <w:r>
              <w:rPr>
                <w:rFonts w:hint="eastAsia" w:ascii="仿宋" w:hAnsi="仿宋" w:eastAsia="仿宋" w:cs="仿宋"/>
                <w:bCs/>
                <w:color w:val="auto"/>
                <w:sz w:val="32"/>
                <w:szCs w:val="32"/>
                <w:highlight w:val="none"/>
                <w:lang w:val="en-US" w:eastAsia="zh-CN"/>
              </w:rPr>
              <w:t xml:space="preserve"> </w:t>
            </w:r>
            <w:r>
              <w:rPr>
                <w:rFonts w:hint="eastAsia" w:ascii="仿宋" w:hAnsi="仿宋" w:eastAsia="仿宋" w:cs="仿宋"/>
                <w:bCs/>
                <w:color w:val="auto"/>
                <w:sz w:val="32"/>
                <w:szCs w:val="32"/>
                <w:highlight w:val="none"/>
              </w:rPr>
              <w:t xml:space="preserve"> </w:t>
            </w:r>
            <w:r>
              <w:rPr>
                <w:rFonts w:hint="eastAsia" w:ascii="仿宋" w:hAnsi="仿宋" w:eastAsia="仿宋" w:cs="仿宋"/>
                <w:bCs/>
                <w:color w:val="auto"/>
                <w:sz w:val="32"/>
                <w:szCs w:val="32"/>
                <w:highlight w:val="none"/>
                <w:lang w:val="en-US" w:eastAsia="zh-CN"/>
              </w:rPr>
              <w:t>2025</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lang w:val="en-US" w:eastAsia="zh-CN"/>
              </w:rPr>
              <w:t>7</w:t>
            </w:r>
            <w:r>
              <w:rPr>
                <w:rFonts w:hint="eastAsia" w:ascii="仿宋" w:hAnsi="仿宋" w:eastAsia="仿宋" w:cs="仿宋"/>
                <w:bCs/>
                <w:color w:val="auto"/>
                <w:sz w:val="32"/>
                <w:szCs w:val="32"/>
                <w:highlight w:val="none"/>
              </w:rPr>
              <w:t>月</w:t>
            </w:r>
            <w:bookmarkStart w:id="555" w:name="_GoBack"/>
            <w:bookmarkEnd w:id="555"/>
          </w:p>
        </w:tc>
      </w:tr>
    </w:tbl>
    <w:p w14:paraId="609900BF">
      <w:pPr>
        <w:jc w:val="left"/>
        <w:rPr>
          <w:rFonts w:hint="eastAsia" w:ascii="仿宋" w:hAnsi="仿宋" w:eastAsia="仿宋" w:cs="仿宋"/>
          <w:color w:val="auto"/>
          <w:highlight w:val="none"/>
        </w:rPr>
      </w:pPr>
      <w:r>
        <w:rPr>
          <w:rFonts w:hint="eastAsia" w:ascii="仿宋" w:hAnsi="仿宋" w:eastAsia="仿宋" w:cs="仿宋"/>
          <w:color w:val="auto"/>
          <w:highlight w:val="none"/>
        </w:rPr>
        <w:t>本招标文件为202</w:t>
      </w:r>
      <w:r>
        <w:rPr>
          <w:rFonts w:hint="eastAsia" w:ascii="仿宋" w:hAnsi="仿宋" w:eastAsia="仿宋" w:cs="仿宋"/>
          <w:color w:val="auto"/>
          <w:highlight w:val="none"/>
          <w:lang w:val="en-US" w:eastAsia="zh-CN"/>
        </w:rPr>
        <w:t>5年4月1日稿</w:t>
      </w:r>
    </w:p>
    <w:p w14:paraId="61BAC3A2">
      <w:pPr>
        <w:ind w:firstLine="420" w:firstLineChars="0"/>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E6AC336">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528C703F">
      <w:pPr>
        <w:spacing w:line="360" w:lineRule="auto"/>
        <w:rPr>
          <w:rFonts w:hint="eastAsia" w:ascii="仿宋" w:hAnsi="仿宋" w:eastAsia="仿宋" w:cs="仿宋"/>
          <w:color w:val="auto"/>
          <w:sz w:val="32"/>
          <w:szCs w:val="32"/>
          <w:highlight w:val="none"/>
        </w:rPr>
      </w:pPr>
    </w:p>
    <w:p w14:paraId="71C61407">
      <w:pPr>
        <w:spacing w:line="360" w:lineRule="auto"/>
        <w:rPr>
          <w:rFonts w:hint="eastAsia" w:ascii="仿宋" w:hAnsi="仿宋" w:eastAsia="仿宋" w:cs="仿宋"/>
          <w:color w:val="auto"/>
          <w:sz w:val="32"/>
          <w:szCs w:val="32"/>
          <w:highlight w:val="none"/>
        </w:rPr>
      </w:pPr>
    </w:p>
    <w:p w14:paraId="1A180A50">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43A9727C">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671B5A28">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5A1B0F8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评标办法</w:t>
      </w:r>
    </w:p>
    <w:p w14:paraId="2E475F4E">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拟签订的合同文本</w:t>
      </w:r>
    </w:p>
    <w:p w14:paraId="59613EEA">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第六部分      应提交的有关格式范例</w:t>
      </w:r>
    </w:p>
    <w:p w14:paraId="5828B8E4">
      <w:pP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p>
    <w:p w14:paraId="35D9219D">
      <w:pPr>
        <w:adjustRightInd/>
        <w:spacing w:line="360" w:lineRule="auto"/>
        <w:jc w:val="center"/>
        <w:outlineLvl w:val="0"/>
        <w:rPr>
          <w:rFonts w:hint="eastAsia" w:ascii="仿宋" w:hAnsi="仿宋" w:eastAsia="仿宋" w:cs="仿宋"/>
          <w:b/>
          <w:color w:val="auto"/>
          <w:sz w:val="36"/>
          <w:szCs w:val="20"/>
          <w:highlight w:val="none"/>
        </w:rPr>
      </w:pPr>
      <w:bookmarkStart w:id="0" w:name="_Hlt74707423"/>
      <w:bookmarkEnd w:id="0"/>
      <w:bookmarkStart w:id="1" w:name="_Hlt74729822"/>
      <w:bookmarkEnd w:id="1"/>
      <w:bookmarkStart w:id="2" w:name="_Hlt74728647"/>
      <w:bookmarkEnd w:id="2"/>
      <w:bookmarkStart w:id="3" w:name="_Hlt74649545"/>
      <w:bookmarkEnd w:id="3"/>
      <w:bookmarkStart w:id="4" w:name="第二部分"/>
      <w:bookmarkStart w:id="5" w:name="_Toc91899870"/>
      <w:bookmarkStart w:id="6" w:name="_Toc91899871"/>
      <w:r>
        <w:rPr>
          <w:rFonts w:hint="eastAsia" w:ascii="仿宋" w:hAnsi="仿宋" w:eastAsia="仿宋" w:cs="仿宋"/>
          <w:b/>
          <w:color w:val="auto"/>
          <w:sz w:val="36"/>
          <w:szCs w:val="20"/>
          <w:highlight w:val="none"/>
        </w:rPr>
        <w:t>第一部分 招标公告</w:t>
      </w:r>
    </w:p>
    <w:p w14:paraId="63C8DB75">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14:paraId="226010BE">
      <w:pPr>
        <w:pBdr>
          <w:top w:val="single" w:color="auto" w:sz="4" w:space="1"/>
          <w:left w:val="single" w:color="auto" w:sz="4" w:space="4"/>
          <w:bottom w:val="single" w:color="auto" w:sz="4" w:space="2"/>
          <w:right w:val="single" w:color="auto" w:sz="4" w:space="4"/>
        </w:pBdr>
        <w:spacing w:line="360"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杭州市萧山区中医院医共体总院全自动生化仪采购项目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招标项目的潜在投标人应在政采云平台（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"https://www.zcygov.cn/）获取（下载）招标文件，并于202%20年%20月%20日%20点%20分00秒" </w:instrText>
      </w:r>
      <w:r>
        <w:rPr>
          <w:rFonts w:hint="eastAsia" w:ascii="仿宋" w:hAnsi="仿宋" w:eastAsia="仿宋" w:cs="仿宋"/>
          <w:color w:val="auto"/>
          <w:highlight w:val="none"/>
        </w:rPr>
        <w:fldChar w:fldCharType="separate"/>
      </w:r>
      <w:r>
        <w:rPr>
          <w:rStyle w:val="76"/>
          <w:rFonts w:hint="eastAsia" w:ascii="仿宋" w:hAnsi="仿宋" w:eastAsia="仿宋" w:cs="仿宋"/>
          <w:snapToGrid/>
          <w:color w:val="auto"/>
          <w:kern w:val="2"/>
          <w:sz w:val="24"/>
          <w:szCs w:val="24"/>
          <w:highlight w:val="none"/>
        </w:rPr>
        <w:t>https://www.zcygov.cn/）获取（下载）招标文件，并于202</w:t>
      </w:r>
      <w:r>
        <w:rPr>
          <w:rStyle w:val="76"/>
          <w:rFonts w:hint="eastAsia" w:ascii="仿宋" w:hAnsi="仿宋" w:eastAsia="仿宋" w:cs="仿宋"/>
          <w:snapToGrid/>
          <w:color w:val="auto"/>
          <w:kern w:val="2"/>
          <w:sz w:val="24"/>
          <w:szCs w:val="24"/>
          <w:highlight w:val="none"/>
          <w:lang w:val="en-US" w:eastAsia="zh-CN"/>
        </w:rPr>
        <w:t>5</w:t>
      </w:r>
      <w:r>
        <w:rPr>
          <w:rStyle w:val="76"/>
          <w:rFonts w:hint="eastAsia" w:ascii="仿宋" w:hAnsi="仿宋" w:eastAsia="仿宋" w:cs="仿宋"/>
          <w:snapToGrid/>
          <w:color w:val="auto"/>
          <w:kern w:val="2"/>
          <w:sz w:val="24"/>
          <w:szCs w:val="24"/>
          <w:highlight w:val="none"/>
        </w:rPr>
        <w:t>年</w:t>
      </w:r>
      <w:r>
        <w:rPr>
          <w:rStyle w:val="76"/>
          <w:rFonts w:hint="eastAsia" w:ascii="仿宋" w:hAnsi="仿宋" w:eastAsia="仿宋" w:cs="仿宋"/>
          <w:snapToGrid/>
          <w:color w:val="auto"/>
          <w:kern w:val="2"/>
          <w:sz w:val="24"/>
          <w:szCs w:val="24"/>
          <w:highlight w:val="none"/>
          <w:lang w:val="en-US" w:eastAsia="zh-CN"/>
        </w:rPr>
        <w:t>7</w:t>
      </w:r>
      <w:r>
        <w:rPr>
          <w:rStyle w:val="76"/>
          <w:rFonts w:hint="eastAsia" w:ascii="仿宋" w:hAnsi="仿宋" w:eastAsia="仿宋" w:cs="仿宋"/>
          <w:snapToGrid/>
          <w:color w:val="auto"/>
          <w:kern w:val="2"/>
          <w:sz w:val="24"/>
          <w:szCs w:val="24"/>
          <w:highlight w:val="none"/>
        </w:rPr>
        <w:t>月</w:t>
      </w:r>
      <w:r>
        <w:rPr>
          <w:rStyle w:val="76"/>
          <w:rFonts w:hint="eastAsia" w:ascii="仿宋" w:hAnsi="仿宋" w:eastAsia="仿宋" w:cs="仿宋"/>
          <w:snapToGrid/>
          <w:color w:val="auto"/>
          <w:kern w:val="2"/>
          <w:sz w:val="24"/>
          <w:szCs w:val="24"/>
          <w:highlight w:val="none"/>
          <w:lang w:val="en-US" w:eastAsia="zh-CN"/>
        </w:rPr>
        <w:t>29</w:t>
      </w:r>
      <w:r>
        <w:rPr>
          <w:rStyle w:val="76"/>
          <w:rFonts w:hint="eastAsia" w:ascii="仿宋" w:hAnsi="仿宋" w:eastAsia="仿宋" w:cs="仿宋"/>
          <w:snapToGrid/>
          <w:color w:val="auto"/>
          <w:kern w:val="2"/>
          <w:sz w:val="24"/>
          <w:szCs w:val="24"/>
          <w:highlight w:val="none"/>
        </w:rPr>
        <w:t>日</w:t>
      </w:r>
      <w:r>
        <w:rPr>
          <w:rStyle w:val="76"/>
          <w:rFonts w:hint="eastAsia" w:ascii="仿宋" w:hAnsi="仿宋" w:eastAsia="仿宋" w:cs="仿宋"/>
          <w:snapToGrid/>
          <w:color w:val="auto"/>
          <w:kern w:val="2"/>
          <w:sz w:val="24"/>
          <w:szCs w:val="24"/>
          <w:highlight w:val="none"/>
          <w:lang w:val="en-US" w:eastAsia="zh-CN"/>
        </w:rPr>
        <w:t>09</w:t>
      </w:r>
      <w:r>
        <w:rPr>
          <w:rStyle w:val="76"/>
          <w:rFonts w:hint="eastAsia" w:ascii="仿宋" w:hAnsi="仿宋" w:eastAsia="仿宋" w:cs="仿宋"/>
          <w:snapToGrid/>
          <w:color w:val="auto"/>
          <w:kern w:val="2"/>
          <w:sz w:val="24"/>
          <w:szCs w:val="24"/>
          <w:highlight w:val="none"/>
        </w:rPr>
        <w:t>点</w:t>
      </w:r>
      <w:r>
        <w:rPr>
          <w:rStyle w:val="76"/>
          <w:rFonts w:hint="eastAsia" w:ascii="仿宋" w:hAnsi="仿宋" w:eastAsia="仿宋" w:cs="仿宋"/>
          <w:snapToGrid/>
          <w:color w:val="auto"/>
          <w:kern w:val="2"/>
          <w:sz w:val="24"/>
          <w:szCs w:val="24"/>
          <w:highlight w:val="none"/>
          <w:lang w:val="en-US" w:eastAsia="zh-CN"/>
        </w:rPr>
        <w:t>30</w:t>
      </w:r>
      <w:r>
        <w:rPr>
          <w:rStyle w:val="76"/>
          <w:rFonts w:hint="eastAsia" w:ascii="仿宋" w:hAnsi="仿宋" w:eastAsia="仿宋" w:cs="仿宋"/>
          <w:snapToGrid/>
          <w:color w:val="auto"/>
          <w:kern w:val="2"/>
          <w:sz w:val="24"/>
          <w:szCs w:val="24"/>
          <w:highlight w:val="none"/>
        </w:rPr>
        <w:t>分</w:t>
      </w:r>
      <w:r>
        <w:rPr>
          <w:rStyle w:val="76"/>
          <w:rFonts w:hint="eastAsia" w:ascii="仿宋" w:hAnsi="仿宋" w:eastAsia="仿宋" w:cs="仿宋"/>
          <w:bCs/>
          <w:snapToGrid/>
          <w:color w:val="auto"/>
          <w:kern w:val="2"/>
          <w:sz w:val="24"/>
          <w:szCs w:val="24"/>
          <w:highlight w:val="none"/>
        </w:rPr>
        <w:t>00秒</w:t>
      </w:r>
      <w:r>
        <w:rPr>
          <w:rStyle w:val="76"/>
          <w:rFonts w:hint="eastAsia" w:ascii="仿宋" w:hAnsi="仿宋" w:eastAsia="仿宋" w:cs="仿宋"/>
          <w:bCs/>
          <w:snapToGrid/>
          <w:color w:val="auto"/>
          <w:kern w:val="2"/>
          <w:sz w:val="24"/>
          <w:szCs w:val="24"/>
          <w:highlight w:val="none"/>
        </w:rPr>
        <w:fldChar w:fldCharType="end"/>
      </w:r>
      <w:r>
        <w:rPr>
          <w:rFonts w:hint="eastAsia" w:ascii="仿宋" w:hAnsi="仿宋" w:eastAsia="仿宋" w:cs="仿宋"/>
          <w:bCs/>
          <w:color w:val="auto"/>
          <w:sz w:val="24"/>
          <w:highlight w:val="none"/>
        </w:rPr>
        <w:t>（北京时间）前</w:t>
      </w:r>
      <w:r>
        <w:rPr>
          <w:rFonts w:hint="eastAsia" w:ascii="仿宋" w:hAnsi="仿宋" w:eastAsia="仿宋" w:cs="仿宋"/>
          <w:color w:val="auto"/>
          <w:sz w:val="24"/>
          <w:highlight w:val="none"/>
        </w:rPr>
        <w:t>递交（上传）投标文件。</w:t>
      </w:r>
    </w:p>
    <w:p w14:paraId="5AF8D04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一、项目基本情况                                            </w:t>
      </w:r>
    </w:p>
    <w:p w14:paraId="011A7DFB">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项目编号：</w:t>
      </w:r>
      <w:r>
        <w:rPr>
          <w:rFonts w:hint="eastAsia" w:ascii="仿宋" w:hAnsi="仿宋" w:eastAsia="仿宋" w:cs="仿宋"/>
          <w:b w:val="0"/>
          <w:bCs/>
          <w:color w:val="auto"/>
          <w:sz w:val="24"/>
          <w:highlight w:val="none"/>
        </w:rPr>
        <w:t>ZJHC(XS)-20250608</w:t>
      </w:r>
      <w:r>
        <w:rPr>
          <w:rFonts w:hint="eastAsia" w:ascii="仿宋" w:hAnsi="仿宋" w:eastAsia="仿宋" w:cs="仿宋"/>
          <w:b w:val="0"/>
          <w:bCs/>
          <w:color w:val="auto"/>
          <w:sz w:val="24"/>
          <w:highlight w:val="none"/>
          <w:lang w:eastAsia="zh-CN"/>
        </w:rPr>
        <w:t>（</w:t>
      </w:r>
      <w:r>
        <w:rPr>
          <w:rFonts w:hint="eastAsia" w:ascii="仿宋" w:hAnsi="仿宋" w:eastAsia="仿宋" w:cs="仿宋"/>
          <w:b w:val="0"/>
          <w:bCs/>
          <w:color w:val="auto"/>
          <w:sz w:val="24"/>
          <w:highlight w:val="none"/>
          <w:lang w:val="en-US" w:eastAsia="zh-CN"/>
        </w:rPr>
        <w:t>1</w:t>
      </w:r>
      <w:r>
        <w:rPr>
          <w:rFonts w:hint="eastAsia" w:ascii="仿宋" w:hAnsi="仿宋" w:eastAsia="仿宋" w:cs="仿宋"/>
          <w:b w:val="0"/>
          <w:bCs/>
          <w:color w:val="auto"/>
          <w:sz w:val="24"/>
          <w:highlight w:val="none"/>
          <w:lang w:eastAsia="zh-CN"/>
        </w:rPr>
        <w:t>）</w:t>
      </w:r>
      <w:r>
        <w:rPr>
          <w:rFonts w:hint="eastAsia" w:ascii="仿宋" w:hAnsi="仿宋" w:eastAsia="仿宋" w:cs="仿宋"/>
          <w:color w:val="auto"/>
          <w:sz w:val="24"/>
          <w:highlight w:val="none"/>
          <w:lang w:val="en-US" w:eastAsia="zh-CN"/>
        </w:rPr>
        <w:t xml:space="preserve"> </w:t>
      </w:r>
    </w:p>
    <w:p w14:paraId="43546B13">
      <w:pPr>
        <w:spacing w:line="360" w:lineRule="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项目名称：</w:t>
      </w:r>
      <w:r>
        <w:rPr>
          <w:rFonts w:hint="eastAsia" w:ascii="仿宋" w:hAnsi="仿宋" w:eastAsia="仿宋" w:cs="仿宋"/>
          <w:b w:val="0"/>
          <w:bCs/>
          <w:color w:val="auto"/>
          <w:sz w:val="24"/>
          <w:highlight w:val="none"/>
          <w:lang w:eastAsia="zh-CN"/>
        </w:rPr>
        <w:t>杭州市萧山区中医院医共体总院全自动生化仪采购项目</w:t>
      </w:r>
    </w:p>
    <w:p w14:paraId="3048D2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b/>
          <w:color w:val="auto"/>
          <w:sz w:val="24"/>
          <w:highlight w:val="none"/>
        </w:rPr>
        <w:t xml:space="preserve"> 预算金额（元）：</w:t>
      </w:r>
      <w:r>
        <w:rPr>
          <w:rFonts w:hint="eastAsia" w:ascii="仿宋" w:hAnsi="仿宋" w:eastAsia="仿宋" w:cs="仿宋"/>
          <w:b/>
          <w:color w:val="auto"/>
          <w:sz w:val="24"/>
          <w:highlight w:val="none"/>
          <w:lang w:val="en-US" w:eastAsia="zh-CN"/>
        </w:rPr>
        <w:t>2650000</w:t>
      </w:r>
      <w:r>
        <w:rPr>
          <w:rFonts w:hint="eastAsia" w:ascii="仿宋" w:hAnsi="仿宋" w:eastAsia="仿宋" w:cs="仿宋"/>
          <w:color w:val="auto"/>
          <w:sz w:val="24"/>
          <w:highlight w:val="none"/>
        </w:rPr>
        <w:t xml:space="preserve"> </w:t>
      </w:r>
    </w:p>
    <w:p w14:paraId="6958A16C">
      <w:pPr>
        <w:spacing w:line="360" w:lineRule="auto"/>
        <w:ind w:firstLine="480"/>
        <w:rPr>
          <w:rFonts w:hint="eastAsia" w:ascii="仿宋" w:hAnsi="仿宋" w:eastAsia="仿宋" w:cs="仿宋"/>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2650000</w:t>
      </w:r>
      <w:r>
        <w:rPr>
          <w:rFonts w:hint="eastAsia" w:ascii="仿宋" w:hAnsi="仿宋" w:eastAsia="仿宋" w:cs="仿宋"/>
          <w:color w:val="auto"/>
          <w:sz w:val="24"/>
          <w:highlight w:val="none"/>
        </w:rPr>
        <w:t xml:space="preserve"> </w:t>
      </w:r>
    </w:p>
    <w:p w14:paraId="1D09E878">
      <w:pPr>
        <w:pStyle w:val="15"/>
        <w:spacing w:line="360" w:lineRule="auto"/>
        <w:ind w:firstLine="480"/>
        <w:rPr>
          <w:rFonts w:hint="eastAsia" w:ascii="仿宋" w:hAnsi="仿宋" w:eastAsia="仿宋" w:cs="仿宋"/>
          <w:bCs/>
          <w:snapToGrid/>
          <w:color w:val="auto"/>
          <w:kern w:val="2"/>
          <w:sz w:val="24"/>
          <w:szCs w:val="24"/>
          <w:highlight w:val="none"/>
        </w:rPr>
      </w:pPr>
      <w:r>
        <w:rPr>
          <w:rFonts w:hint="eastAsia" w:ascii="仿宋" w:hAnsi="仿宋" w:eastAsia="仿宋" w:cs="仿宋"/>
          <w:b/>
          <w:color w:val="auto"/>
          <w:sz w:val="24"/>
          <w:highlight w:val="none"/>
        </w:rPr>
        <w:t>采购需求：</w:t>
      </w:r>
      <w:r>
        <w:rPr>
          <w:rFonts w:hint="eastAsia" w:ascii="仿宋" w:hAnsi="仿宋" w:eastAsia="仿宋" w:cs="仿宋"/>
          <w:bCs/>
          <w:snapToGrid/>
          <w:color w:val="auto"/>
          <w:kern w:val="2"/>
          <w:sz w:val="24"/>
          <w:szCs w:val="24"/>
          <w:highlight w:val="none"/>
          <w:lang w:eastAsia="zh-CN"/>
        </w:rPr>
        <w:t>杭州市萧山区中医院医共体总院全自动生化仪采购项目</w:t>
      </w:r>
      <w:r>
        <w:rPr>
          <w:rFonts w:hint="eastAsia" w:ascii="仿宋" w:hAnsi="仿宋" w:eastAsia="仿宋" w:cs="仿宋"/>
          <w:bCs/>
          <w:snapToGrid/>
          <w:color w:val="auto"/>
          <w:kern w:val="2"/>
          <w:sz w:val="24"/>
          <w:szCs w:val="24"/>
          <w:highlight w:val="none"/>
        </w:rPr>
        <w:t>主要内容：全自动生化仪</w:t>
      </w:r>
      <w:r>
        <w:rPr>
          <w:rFonts w:hint="eastAsia" w:ascii="仿宋" w:hAnsi="仿宋" w:eastAsia="仿宋" w:cs="仿宋"/>
          <w:bCs/>
          <w:snapToGrid/>
          <w:color w:val="auto"/>
          <w:kern w:val="2"/>
          <w:sz w:val="24"/>
          <w:szCs w:val="24"/>
          <w:highlight w:val="none"/>
          <w:lang w:val="en-US" w:eastAsia="zh-CN"/>
        </w:rPr>
        <w:t>采购</w:t>
      </w:r>
      <w:r>
        <w:rPr>
          <w:rFonts w:hint="eastAsia" w:ascii="仿宋" w:hAnsi="仿宋" w:eastAsia="仿宋" w:cs="仿宋"/>
          <w:bCs/>
          <w:snapToGrid/>
          <w:color w:val="auto"/>
          <w:kern w:val="2"/>
          <w:sz w:val="24"/>
          <w:szCs w:val="24"/>
          <w:highlight w:val="none"/>
        </w:rPr>
        <w:t>，用于临床样本的生化类分析物检测</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Cs/>
          <w:snapToGrid/>
          <w:color w:val="auto"/>
          <w:kern w:val="2"/>
          <w:sz w:val="24"/>
          <w:szCs w:val="24"/>
          <w:highlight w:val="none"/>
        </w:rPr>
        <w:t>具体以招标文件第三部分采购需求为准,投标人可点击本公告下方“浏览采购文件”查看采购需求。</w:t>
      </w:r>
    </w:p>
    <w:p w14:paraId="1328E70B">
      <w:pPr>
        <w:pStyle w:val="128"/>
        <w:ind w:firstLine="482"/>
        <w:outlineLvl w:val="2"/>
        <w:rPr>
          <w:rFonts w:hint="eastAsia" w:ascii="仿宋" w:hAnsi="仿宋" w:eastAsia="仿宋" w:cs="仿宋"/>
          <w:color w:val="auto"/>
          <w:highlight w:val="none"/>
          <w:lang w:eastAsia="zh-CN"/>
        </w:rPr>
      </w:pPr>
      <w:r>
        <w:rPr>
          <w:rFonts w:hint="eastAsia" w:ascii="仿宋" w:hAnsi="仿宋" w:eastAsia="仿宋" w:cs="仿宋"/>
          <w:b/>
          <w:color w:val="auto"/>
          <w:highlight w:val="none"/>
        </w:rPr>
        <w:t>合同履约期限：</w:t>
      </w:r>
      <w:r>
        <w:rPr>
          <w:rFonts w:hint="eastAsia" w:ascii="仿宋" w:hAnsi="仿宋" w:eastAsia="仿宋" w:cs="仿宋"/>
          <w:bCs/>
          <w:snapToGrid/>
          <w:color w:val="auto"/>
          <w:kern w:val="2"/>
          <w:sz w:val="24"/>
          <w:szCs w:val="24"/>
          <w:highlight w:val="none"/>
        </w:rPr>
        <w:t xml:space="preserve"> </w:t>
      </w:r>
      <w:r>
        <w:rPr>
          <w:rFonts w:hint="eastAsia" w:ascii="仿宋" w:hAnsi="仿宋" w:eastAsia="仿宋" w:cs="仿宋"/>
          <w:bCs/>
          <w:snapToGrid/>
          <w:color w:val="auto"/>
          <w:kern w:val="2"/>
          <w:sz w:val="24"/>
          <w:szCs w:val="24"/>
          <w:highlight w:val="none"/>
          <w:lang w:val="en-US" w:eastAsia="zh-CN"/>
        </w:rPr>
        <w:t>合同签订之日起30日历天内完成供货、安装及调试等内容</w:t>
      </w:r>
      <w:r>
        <w:rPr>
          <w:rFonts w:hint="eastAsia" w:ascii="仿宋" w:hAnsi="仿宋" w:eastAsia="仿宋" w:cs="仿宋"/>
          <w:bCs/>
          <w:snapToGrid/>
          <w:color w:val="auto"/>
          <w:kern w:val="2"/>
          <w:sz w:val="24"/>
          <w:szCs w:val="24"/>
          <w:highlight w:val="none"/>
          <w:lang w:eastAsia="zh-CN"/>
        </w:rPr>
        <w:t>，</w:t>
      </w:r>
      <w:r>
        <w:rPr>
          <w:rFonts w:hint="eastAsia" w:ascii="仿宋" w:hAnsi="仿宋" w:eastAsia="仿宋" w:cs="仿宋"/>
          <w:b/>
          <w:color w:val="auto"/>
          <w:highlight w:val="none"/>
          <w:lang w:eastAsia="zh-CN"/>
        </w:rPr>
        <w:t>详见招标文件。</w:t>
      </w:r>
    </w:p>
    <w:p w14:paraId="35D0EADF">
      <w:pPr>
        <w:pStyle w:val="15"/>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b/>
          <w:color w:val="auto"/>
          <w:sz w:val="24"/>
          <w:highlight w:val="none"/>
        </w:rPr>
        <w:t>本项目接受联合体投标：</w:t>
      </w:r>
      <w:sdt>
        <w:sdtPr>
          <w:rPr>
            <w:rFonts w:hint="eastAsia" w:ascii="仿宋" w:hAnsi="仿宋" w:eastAsia="仿宋" w:cs="仿宋"/>
            <w:color w:val="auto"/>
            <w:kern w:val="0"/>
            <w:sz w:val="24"/>
            <w:highlight w:val="none"/>
          </w:rPr>
          <w:id w:val="4648"/>
          <w14:checkbox>
            <w14:checked w14:val="1"/>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Wingdings" w:hAnsi="Wingdings" w:eastAsia="仿宋" w:cs="仿宋"/>
              <w:snapToGrid/>
              <w:color w:val="auto"/>
              <w:kern w:val="2"/>
              <w:sz w:val="24"/>
              <w:szCs w:val="24"/>
              <w:highlight w:val="none"/>
              <w:lang w:val="en-US" w:eastAsia="zh-CN" w:bidi="ar-SA"/>
            </w:rPr>
            <w:t>þ</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是；</w:t>
      </w:r>
      <w:sdt>
        <w:sdtPr>
          <w:rPr>
            <w:rFonts w:hint="eastAsia" w:ascii="仿宋" w:hAnsi="仿宋" w:eastAsia="仿宋" w:cs="仿宋"/>
            <w:snapToGrid/>
            <w:color w:val="auto"/>
            <w:kern w:val="2"/>
            <w:sz w:val="24"/>
            <w:szCs w:val="24"/>
            <w:highlight w:val="none"/>
          </w:rPr>
          <w:id w:val="4649"/>
          <w14:checkbox>
            <w14:checked w14:val="0"/>
            <w14:checkedState w14:val="00FE" w14:font="Wingdings"/>
            <w14:uncheckedState w14:val="2610" w14:font="MS Gothic"/>
          </w14:checkbox>
        </w:sdtPr>
        <w:sdtEndPr>
          <w:rPr>
            <w:rFonts w:hint="eastAsia" w:ascii="仿宋" w:hAnsi="仿宋" w:eastAsia="仿宋" w:cs="仿宋"/>
            <w:snapToGrid/>
            <w:color w:val="auto"/>
            <w:kern w:val="2"/>
            <w:sz w:val="24"/>
            <w:szCs w:val="24"/>
            <w:highlight w:val="none"/>
          </w:rPr>
        </w:sdtEndPr>
        <w:sdtContent>
          <w:r>
            <w:rPr>
              <w:rFonts w:hint="eastAsia" w:ascii="仿宋" w:hAnsi="仿宋" w:eastAsia="仿宋" w:cs="仿宋"/>
              <w:snapToGrid/>
              <w:color w:val="auto"/>
              <w:kern w:val="2"/>
              <w:sz w:val="24"/>
              <w:szCs w:val="24"/>
              <w:highlight w:val="none"/>
            </w:rPr>
            <w:t>☐</w:t>
          </w:r>
        </w:sdtContent>
      </w:sdt>
      <w:r>
        <w:rPr>
          <w:rFonts w:hint="eastAsia" w:ascii="仿宋" w:hAnsi="仿宋" w:eastAsia="仿宋" w:cs="仿宋"/>
          <w:snapToGrid/>
          <w:color w:val="auto"/>
          <w:kern w:val="2"/>
          <w:sz w:val="24"/>
          <w:szCs w:val="24"/>
          <w:highlight w:val="none"/>
        </w:rPr>
        <w:t xml:space="preserve"> </w:t>
      </w:r>
      <w:r>
        <w:rPr>
          <w:rFonts w:hint="eastAsia" w:ascii="仿宋" w:hAnsi="仿宋" w:eastAsia="仿宋" w:cs="仿宋"/>
          <w:b w:val="0"/>
          <w:snapToGrid/>
          <w:color w:val="auto"/>
          <w:kern w:val="2"/>
          <w:sz w:val="24"/>
          <w:szCs w:val="24"/>
          <w:highlight w:val="none"/>
          <w:lang w:val="en-US" w:eastAsia="zh-CN"/>
        </w:rPr>
        <w:t>否</w:t>
      </w:r>
    </w:p>
    <w:p w14:paraId="7131BF6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二、</w:t>
      </w:r>
      <w:bookmarkStart w:id="7" w:name="_Hlk101132948"/>
      <w:r>
        <w:rPr>
          <w:rFonts w:hint="eastAsia" w:ascii="仿宋" w:hAnsi="仿宋" w:eastAsia="仿宋" w:cs="仿宋"/>
          <w:b/>
          <w:color w:val="auto"/>
          <w:sz w:val="24"/>
          <w:highlight w:val="none"/>
        </w:rPr>
        <w:t>申请人的资格要求</w:t>
      </w:r>
      <w:bookmarkEnd w:id="7"/>
      <w:r>
        <w:rPr>
          <w:rFonts w:hint="eastAsia" w:ascii="仿宋" w:hAnsi="仿宋" w:eastAsia="仿宋" w:cs="仿宋"/>
          <w:b/>
          <w:color w:val="auto"/>
          <w:sz w:val="24"/>
          <w:highlight w:val="none"/>
        </w:rPr>
        <w:t>：</w:t>
      </w:r>
    </w:p>
    <w:p w14:paraId="5A477AEE">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7170579">
      <w:pPr>
        <w:spacing w:line="360" w:lineRule="auto"/>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 xml:space="preserve">    2.</w:t>
      </w:r>
      <w:r>
        <w:rPr>
          <w:rFonts w:hint="eastAsia" w:ascii="仿宋" w:hAnsi="仿宋" w:eastAsia="仿宋" w:cs="仿宋"/>
          <w:color w:val="auto"/>
          <w:highlight w:val="none"/>
        </w:rPr>
        <w:t xml:space="preserve"> </w:t>
      </w:r>
      <w:r>
        <w:rPr>
          <w:rFonts w:hint="eastAsia" w:ascii="仿宋" w:hAnsi="仿宋" w:eastAsia="仿宋" w:cs="仿宋"/>
          <w:snapToGrid w:val="0"/>
          <w:color w:val="auto"/>
          <w:kern w:val="28"/>
          <w:sz w:val="24"/>
          <w:szCs w:val="20"/>
          <w:highlight w:val="none"/>
        </w:rPr>
        <w:t>以联合体形式投标的，提供联合协议(本项目不接受联合体投标或者投标人不以联合体形式投标的，则不需要提供) ；</w:t>
      </w:r>
    </w:p>
    <w:p w14:paraId="2709BC4C">
      <w:pPr>
        <w:spacing w:line="360" w:lineRule="auto"/>
        <w:ind w:firstLine="480" w:firstLineChars="20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3.落实政府采购政策需满足的资格要求：</w:t>
      </w:r>
    </w:p>
    <w:p w14:paraId="7A660C79">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928616923"/>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0"/>
          <w:highlight w:val="none"/>
        </w:rPr>
        <w:t>（注：不得限制大中型企业与小微企业组成联合体参与投标）</w:t>
      </w:r>
      <w:r>
        <w:rPr>
          <w:rFonts w:hint="eastAsia" w:ascii="仿宋" w:hAnsi="仿宋" w:eastAsia="仿宋" w:cs="仿宋"/>
          <w:color w:val="auto"/>
          <w:sz w:val="24"/>
          <w:highlight w:val="none"/>
        </w:rPr>
        <w:t>；</w:t>
      </w:r>
    </w:p>
    <w:p w14:paraId="6BB60B78">
      <w:pPr>
        <w:spacing w:line="360" w:lineRule="auto"/>
        <w:ind w:firstLine="480" w:firstLineChars="200"/>
        <w:rPr>
          <w:rFonts w:hint="eastAsia" w:ascii="仿宋" w:hAnsi="仿宋" w:eastAsia="仿宋" w:cs="仿宋"/>
          <w:color w:val="auto"/>
          <w:sz w:val="24"/>
          <w:highlight w:val="none"/>
        </w:rPr>
      </w:pPr>
      <w:sdt>
        <w:sdtPr>
          <w:rPr>
            <w:rFonts w:hint="eastAsia" w:ascii="仿宋" w:hAnsi="仿宋" w:eastAsia="仿宋" w:cs="仿宋"/>
            <w:color w:val="auto"/>
            <w:kern w:val="0"/>
            <w:sz w:val="24"/>
            <w:highlight w:val="none"/>
          </w:rPr>
          <w:id w:val="-1"/>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14:paraId="055D6BA8">
      <w:pPr>
        <w:spacing w:line="360" w:lineRule="auto"/>
        <w:ind w:firstLine="897" w:firstLineChars="374"/>
        <w:rPr>
          <w:rFonts w:hint="eastAsia" w:ascii="仿宋" w:hAnsi="仿宋" w:eastAsia="仿宋" w:cs="仿宋"/>
          <w:color w:val="auto"/>
          <w:sz w:val="24"/>
          <w:szCs w:val="24"/>
          <w:highlight w:val="none"/>
          <w:u w:val="single"/>
        </w:rPr>
      </w:pPr>
      <w:sdt>
        <w:sdtPr>
          <w:rPr>
            <w:rFonts w:hint="eastAsia" w:ascii="仿宋" w:hAnsi="仿宋" w:eastAsia="仿宋" w:cs="仿宋"/>
            <w:color w:val="auto"/>
            <w:kern w:val="0"/>
            <w:sz w:val="24"/>
            <w:highlight w:val="none"/>
          </w:rPr>
          <w:id w:val="147458524"/>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MS Gothic" w:hAnsi="MS Gothic" w:eastAsia="仿宋" w:cs="仿宋"/>
              <w:color w:val="auto"/>
              <w:kern w:val="0"/>
              <w:sz w:val="24"/>
              <w:szCs w:val="24"/>
              <w:highlight w:val="none"/>
              <w:lang w:val="en-US" w:eastAsia="zh-CN" w:bidi="ar-SA"/>
            </w:rPr>
            <w:t>☐</w:t>
          </w:r>
        </w:sdtContent>
      </w:sdt>
      <w:r>
        <w:rPr>
          <w:rFonts w:hint="eastAsia" w:ascii="仿宋" w:hAnsi="仿宋" w:eastAsia="仿宋" w:cs="仿宋"/>
          <w:color w:val="auto"/>
          <w:sz w:val="24"/>
          <w:szCs w:val="24"/>
          <w:highlight w:val="none"/>
        </w:rPr>
        <w:t>货物全部由符合政策要求的中小微企业制造，</w:t>
      </w:r>
      <w:r>
        <w:rPr>
          <w:rFonts w:hint="eastAsia" w:ascii="仿宋" w:hAnsi="仿宋" w:eastAsia="仿宋" w:cs="仿宋"/>
          <w:color w:val="auto"/>
          <w:sz w:val="24"/>
          <w:szCs w:val="24"/>
          <w:highlight w:val="none"/>
          <w:lang w:val="en-US" w:eastAsia="zh-CN"/>
        </w:rPr>
        <w:t>按要求</w:t>
      </w:r>
      <w:r>
        <w:rPr>
          <w:rFonts w:hint="eastAsia" w:ascii="仿宋" w:hAnsi="仿宋" w:eastAsia="仿宋" w:cs="仿宋"/>
          <w:color w:val="auto"/>
          <w:sz w:val="24"/>
          <w:szCs w:val="24"/>
          <w:highlight w:val="none"/>
        </w:rPr>
        <w:t>提供中小企业声明函；</w:t>
      </w:r>
    </w:p>
    <w:p w14:paraId="251A676B">
      <w:pPr>
        <w:spacing w:line="360" w:lineRule="auto"/>
        <w:ind w:firstLine="897" w:firstLineChars="374"/>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64789"/>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sz w:val="24"/>
          <w:szCs w:val="24"/>
          <w:highlight w:val="none"/>
        </w:rPr>
        <w:t>货物全部由符合政策要求的小微企业制造，</w:t>
      </w:r>
      <w:r>
        <w:rPr>
          <w:rFonts w:hint="eastAsia" w:ascii="仿宋" w:hAnsi="仿宋" w:eastAsia="仿宋" w:cs="仿宋"/>
          <w:color w:val="auto"/>
          <w:sz w:val="24"/>
          <w:szCs w:val="24"/>
          <w:highlight w:val="none"/>
          <w:lang w:val="en-US" w:eastAsia="zh-CN"/>
        </w:rPr>
        <w:t>按要求</w:t>
      </w:r>
      <w:r>
        <w:rPr>
          <w:rFonts w:hint="eastAsia" w:ascii="仿宋" w:hAnsi="仿宋" w:eastAsia="仿宋" w:cs="仿宋"/>
          <w:color w:val="auto"/>
          <w:sz w:val="24"/>
          <w:szCs w:val="24"/>
          <w:highlight w:val="none"/>
        </w:rPr>
        <w:t>提供中小企业声明函；</w:t>
      </w:r>
    </w:p>
    <w:p w14:paraId="11AC0C83">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147468911"/>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bookmarkStart w:id="8" w:name="_Hlk101132524"/>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sz w:val="24"/>
          <w:szCs w:val="24"/>
          <w:highlight w:val="none"/>
        </w:rPr>
        <w:t>以联合体形式参加，并按要求提供联合协议和中小企业声明函，联合协议中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所有标的均由中小企业制造、承建或承接，并相应达到了前述比例要求，无需再与其他中小企业组成联合体参加政府采购活动，</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bookmarkEnd w:id="8"/>
    <w:p w14:paraId="067ACA94">
      <w:pPr>
        <w:spacing w:line="360" w:lineRule="auto"/>
        <w:ind w:firstLine="480" w:firstLineChars="200"/>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34630645"/>
          <w14:checkbox>
            <w14:checked w14:val="0"/>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仿宋" w:hAnsi="仿宋" w:eastAsia="仿宋" w:cs="仿宋"/>
              <w:color w:val="auto"/>
              <w:kern w:val="0"/>
              <w:sz w:val="24"/>
              <w:szCs w:val="24"/>
              <w:highlight w:val="none"/>
            </w:rPr>
            <w:t>☐</w:t>
          </w:r>
        </w:sdtContent>
      </w:sdt>
      <w:r>
        <w:rPr>
          <w:rFonts w:hint="eastAsia" w:ascii="仿宋" w:hAnsi="仿宋" w:eastAsia="仿宋" w:cs="仿宋"/>
          <w:color w:val="auto"/>
          <w:kern w:val="2"/>
          <w:sz w:val="24"/>
          <w:szCs w:val="24"/>
          <w:highlight w:val="none"/>
        </w:rPr>
        <w:t>供应商应</w:t>
      </w:r>
      <w:r>
        <w:rPr>
          <w:rFonts w:hint="eastAsia" w:ascii="仿宋" w:hAnsi="仿宋" w:eastAsia="仿宋" w:cs="仿宋"/>
          <w:color w:val="auto"/>
          <w:kern w:val="2"/>
          <w:sz w:val="24"/>
          <w:szCs w:val="24"/>
          <w:highlight w:val="none"/>
          <w:lang w:val="en-US" w:eastAsia="zh-CN"/>
        </w:rPr>
        <w:t>以</w:t>
      </w:r>
      <w:r>
        <w:rPr>
          <w:rFonts w:hint="eastAsia" w:ascii="仿宋" w:hAnsi="仿宋" w:eastAsia="仿宋" w:cs="仿宋"/>
          <w:color w:val="auto"/>
          <w:sz w:val="24"/>
          <w:szCs w:val="24"/>
          <w:highlight w:val="none"/>
        </w:rPr>
        <w:t>合同分包形式参加，并按要求提供分包意向协议和中小企业声明函，分包意向协议中</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中小企业合同金额应当达到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，其中小微企业合同金额应当达到</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w:t>
      </w:r>
      <w:r>
        <w:rPr>
          <w:rFonts w:hint="eastAsia" w:ascii="仿宋" w:hAnsi="仿宋" w:eastAsia="仿宋" w:cs="仿宋"/>
          <w:color w:val="auto"/>
          <w:spacing w:val="8"/>
          <w:kern w:val="0"/>
          <w:sz w:val="24"/>
          <w:szCs w:val="24"/>
          <w:highlight w:val="none"/>
        </w:rPr>
        <w:t>如果供应商提供</w:t>
      </w:r>
      <w:r>
        <w:rPr>
          <w:rFonts w:hint="eastAsia" w:ascii="仿宋" w:hAnsi="仿宋" w:eastAsia="仿宋" w:cs="仿宋"/>
          <w:color w:val="auto"/>
          <w:spacing w:val="8"/>
          <w:kern w:val="0"/>
          <w:sz w:val="24"/>
          <w:szCs w:val="24"/>
          <w:highlight w:val="none"/>
          <w:lang w:val="en-US" w:eastAsia="zh-CN"/>
        </w:rPr>
        <w:t>的</w:t>
      </w:r>
      <w:r>
        <w:rPr>
          <w:rFonts w:hint="eastAsia" w:ascii="仿宋" w:hAnsi="仿宋" w:eastAsia="仿宋" w:cs="仿宋"/>
          <w:color w:val="auto"/>
          <w:spacing w:val="8"/>
          <w:kern w:val="0"/>
          <w:sz w:val="24"/>
          <w:szCs w:val="24"/>
          <w:highlight w:val="none"/>
        </w:rPr>
        <w:t>所有标的均由中小企业制造、承建或承接，并相应达到了前述比例要求，无需再向中小企业分包，</w:t>
      </w:r>
      <w:r>
        <w:rPr>
          <w:rFonts w:hint="eastAsia" w:ascii="仿宋" w:hAnsi="仿宋" w:eastAsia="仿宋" w:cs="仿宋"/>
          <w:color w:val="auto"/>
          <w:spacing w:val="0"/>
          <w:kern w:val="2"/>
          <w:sz w:val="24"/>
          <w:szCs w:val="24"/>
          <w:highlight w:val="none"/>
        </w:rPr>
        <w:t>按要求提供</w:t>
      </w:r>
      <w:r>
        <w:rPr>
          <w:rFonts w:hint="eastAsia" w:ascii="仿宋" w:hAnsi="仿宋" w:eastAsia="仿宋" w:cs="仿宋"/>
          <w:color w:val="auto"/>
          <w:sz w:val="24"/>
          <w:szCs w:val="24"/>
          <w:highlight w:val="none"/>
        </w:rPr>
        <w:t>中小企业声明函；</w:t>
      </w:r>
    </w:p>
    <w:p w14:paraId="19B40415">
      <w:pPr>
        <w:numPr>
          <w:ilvl w:val="0"/>
          <w:numId w:val="1"/>
        </w:numPr>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eastAsia="zh-CN"/>
        </w:rPr>
        <w:t>：</w:t>
      </w:r>
      <w:sdt>
        <w:sdtPr>
          <w:rPr>
            <w:rFonts w:hint="eastAsia" w:ascii="仿宋" w:hAnsi="仿宋" w:eastAsia="仿宋" w:cs="仿宋"/>
            <w:color w:val="auto"/>
            <w:sz w:val="24"/>
            <w:szCs w:val="24"/>
            <w:highlight w:val="none"/>
          </w:rPr>
          <w:id w:val="4656"/>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lang w:val="en-US" w:eastAsia="zh-CN"/>
        </w:rPr>
        <w:t>无。</w:t>
      </w:r>
    </w:p>
    <w:p w14:paraId="6F99F99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2DF71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三、获取招标文件 </w:t>
      </w:r>
    </w:p>
    <w:p w14:paraId="479BA782">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szCs w:val="24"/>
          <w:highlight w:val="none"/>
          <w:u w:val="single"/>
        </w:rPr>
        <w:t>202</w:t>
      </w:r>
      <w:r>
        <w:rPr>
          <w:rFonts w:hint="eastAsia" w:ascii="仿宋" w:hAnsi="仿宋" w:eastAsia="仿宋" w:cs="仿宋"/>
          <w:color w:val="auto"/>
          <w:sz w:val="24"/>
          <w:szCs w:val="24"/>
          <w:highlight w:val="none"/>
          <w:u w:val="single"/>
          <w:lang w:val="en-US" w:eastAsia="zh-CN"/>
        </w:rPr>
        <w:t>5</w:t>
      </w:r>
      <w:r>
        <w:rPr>
          <w:rFonts w:hint="eastAsia" w:ascii="仿宋" w:hAnsi="仿宋" w:eastAsia="仿宋" w:cs="仿宋"/>
          <w:color w:val="auto"/>
          <w:sz w:val="24"/>
          <w:szCs w:val="24"/>
          <w:highlight w:val="none"/>
          <w:u w:val="single"/>
        </w:rPr>
        <w:t>年</w:t>
      </w:r>
      <w:r>
        <w:rPr>
          <w:rFonts w:hint="eastAsia" w:ascii="仿宋" w:hAnsi="仿宋" w:eastAsia="仿宋" w:cs="仿宋"/>
          <w:color w:val="auto"/>
          <w:sz w:val="24"/>
          <w:szCs w:val="24"/>
          <w:highlight w:val="none"/>
          <w:u w:val="single"/>
          <w:lang w:val="en-US" w:eastAsia="zh-CN"/>
        </w:rPr>
        <w:t>7</w:t>
      </w:r>
      <w:r>
        <w:rPr>
          <w:rFonts w:hint="eastAsia" w:ascii="仿宋" w:hAnsi="仿宋" w:eastAsia="仿宋" w:cs="仿宋"/>
          <w:color w:val="auto"/>
          <w:sz w:val="24"/>
          <w:szCs w:val="24"/>
          <w:highlight w:val="none"/>
          <w:u w:val="single"/>
        </w:rPr>
        <w:t>月</w:t>
      </w:r>
      <w:r>
        <w:rPr>
          <w:rFonts w:hint="eastAsia" w:ascii="仿宋" w:hAnsi="仿宋" w:eastAsia="仿宋" w:cs="仿宋"/>
          <w:color w:val="auto"/>
          <w:sz w:val="24"/>
          <w:szCs w:val="24"/>
          <w:highlight w:val="none"/>
          <w:u w:val="single"/>
          <w:lang w:val="en-US" w:eastAsia="zh-CN"/>
        </w:rPr>
        <w:t>29</w:t>
      </w:r>
      <w:r>
        <w:rPr>
          <w:rFonts w:hint="eastAsia" w:ascii="仿宋" w:hAnsi="仿宋" w:eastAsia="仿宋" w:cs="仿宋"/>
          <w:color w:val="auto"/>
          <w:sz w:val="24"/>
          <w:szCs w:val="24"/>
          <w:highlight w:val="none"/>
          <w:u w:val="singl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14:paraId="5C038C25">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color w:val="auto"/>
          <w:sz w:val="24"/>
          <w:highlight w:val="none"/>
        </w:rPr>
        <w:t xml:space="preserve">政采云平台（https://www.zcygov.cn/） </w:t>
      </w:r>
    </w:p>
    <w:p w14:paraId="37D4FAD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14:paraId="6B2833AE">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14:paraId="11556254">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14:paraId="2165F53F">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0D654A10">
      <w:pPr>
        <w:spacing w:line="360" w:lineRule="auto"/>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政采云平台（https://www.zcygov.cn/） </w:t>
      </w:r>
    </w:p>
    <w:p w14:paraId="3EA9B079">
      <w:pPr>
        <w:spacing w:line="360" w:lineRule="auto"/>
        <w:ind w:firstLine="482" w:firstLineChars="200"/>
        <w:rPr>
          <w:rFonts w:hint="eastAsia"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rPr>
        <w:t xml:space="preserve"> 202</w:t>
      </w:r>
      <w:r>
        <w:rPr>
          <w:rFonts w:hint="eastAsia" w:ascii="仿宋" w:hAnsi="仿宋" w:eastAsia="仿宋" w:cs="仿宋"/>
          <w:color w:val="auto"/>
          <w:sz w:val="24"/>
          <w:highlight w:val="none"/>
          <w:u w:val="single"/>
          <w:lang w:val="en-US" w:eastAsia="zh-CN"/>
        </w:rPr>
        <w:t>5</w:t>
      </w:r>
      <w:r>
        <w:rPr>
          <w:rFonts w:hint="eastAsia" w:ascii="仿宋" w:hAnsi="仿宋" w:eastAsia="仿宋" w:cs="仿宋"/>
          <w:color w:val="auto"/>
          <w:sz w:val="24"/>
          <w:highlight w:val="none"/>
          <w:u w:val="single"/>
        </w:rPr>
        <w:t>年</w:t>
      </w:r>
      <w:r>
        <w:rPr>
          <w:rFonts w:hint="eastAsia" w:ascii="仿宋" w:hAnsi="仿宋" w:eastAsia="仿宋" w:cs="仿宋"/>
          <w:color w:val="auto"/>
          <w:sz w:val="24"/>
          <w:highlight w:val="none"/>
          <w:u w:val="single"/>
          <w:lang w:val="en-US" w:eastAsia="zh-CN"/>
        </w:rPr>
        <w:t>7</w:t>
      </w:r>
      <w:r>
        <w:rPr>
          <w:rFonts w:hint="eastAsia" w:ascii="仿宋" w:hAnsi="仿宋" w:eastAsia="仿宋" w:cs="仿宋"/>
          <w:color w:val="auto"/>
          <w:sz w:val="24"/>
          <w:highlight w:val="none"/>
          <w:u w:val="single"/>
        </w:rPr>
        <w:t>月</w:t>
      </w:r>
      <w:r>
        <w:rPr>
          <w:rFonts w:hint="eastAsia" w:ascii="仿宋" w:hAnsi="仿宋" w:eastAsia="仿宋" w:cs="仿宋"/>
          <w:color w:val="auto"/>
          <w:sz w:val="24"/>
          <w:highlight w:val="none"/>
          <w:u w:val="single"/>
          <w:lang w:val="en-US" w:eastAsia="zh-CN"/>
        </w:rPr>
        <w:t>29</w:t>
      </w:r>
      <w:r>
        <w:rPr>
          <w:rFonts w:hint="eastAsia" w:ascii="仿宋" w:hAnsi="仿宋" w:eastAsia="仿宋" w:cs="仿宋"/>
          <w:color w:val="auto"/>
          <w:sz w:val="24"/>
          <w:highlight w:val="none"/>
          <w:u w:val="single"/>
        </w:rPr>
        <w:t>日</w:t>
      </w:r>
      <w:r>
        <w:rPr>
          <w:rFonts w:hint="eastAsia" w:ascii="仿宋" w:hAnsi="仿宋" w:eastAsia="仿宋" w:cs="仿宋"/>
          <w:color w:val="auto"/>
          <w:sz w:val="24"/>
          <w:highlight w:val="none"/>
          <w:u w:val="single"/>
          <w:lang w:val="en-US" w:eastAsia="zh-CN"/>
        </w:rPr>
        <w:t>09</w:t>
      </w:r>
      <w:r>
        <w:rPr>
          <w:rFonts w:hint="eastAsia" w:ascii="仿宋" w:hAnsi="仿宋" w:eastAsia="仿宋" w:cs="仿宋"/>
          <w:color w:val="auto"/>
          <w:sz w:val="24"/>
          <w:highlight w:val="none"/>
          <w:u w:val="single"/>
        </w:rPr>
        <w:t>点</w:t>
      </w:r>
      <w:r>
        <w:rPr>
          <w:rFonts w:hint="eastAsia" w:ascii="仿宋" w:hAnsi="仿宋" w:eastAsia="仿宋" w:cs="仿宋"/>
          <w:color w:val="auto"/>
          <w:sz w:val="24"/>
          <w:highlight w:val="none"/>
          <w:u w:val="single"/>
          <w:lang w:val="en-US" w:eastAsia="zh-CN"/>
        </w:rPr>
        <w:t>30</w:t>
      </w:r>
      <w:r>
        <w:rPr>
          <w:rFonts w:hint="eastAsia" w:ascii="仿宋" w:hAnsi="仿宋" w:eastAsia="仿宋" w:cs="仿宋"/>
          <w:color w:val="auto"/>
          <w:sz w:val="24"/>
          <w:highlight w:val="none"/>
          <w:u w:val="single"/>
        </w:rPr>
        <w:t>分00秒</w:t>
      </w:r>
      <w:r>
        <w:rPr>
          <w:rFonts w:hint="eastAsia" w:ascii="仿宋" w:hAnsi="仿宋" w:eastAsia="仿宋" w:cs="仿宋"/>
          <w:color w:val="auto"/>
          <w:sz w:val="24"/>
          <w:highlight w:val="none"/>
        </w:rPr>
        <w:t>（北京时间）</w:t>
      </w:r>
    </w:p>
    <w:p w14:paraId="60B30601">
      <w:pPr>
        <w:spacing w:line="360" w:lineRule="auto"/>
        <w:ind w:firstLine="482" w:firstLineChars="200"/>
        <w:rPr>
          <w:rFonts w:hint="eastAsia" w:ascii="仿宋" w:hAnsi="仿宋" w:eastAsia="仿宋" w:cs="仿宋"/>
          <w:color w:val="auto"/>
          <w:sz w:val="24"/>
          <w:highlight w:val="none"/>
          <w:lang w:eastAsia="zh-CN"/>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杭州市萧山区新塘街道通货路365号杭州火车南站东广场产业园1栋902室</w:t>
      </w:r>
      <w:r>
        <w:rPr>
          <w:rFonts w:hint="eastAsia" w:ascii="仿宋" w:hAnsi="仿宋" w:eastAsia="仿宋" w:cs="仿宋"/>
          <w:color w:val="auto"/>
          <w:sz w:val="24"/>
          <w:highlight w:val="none"/>
          <w:lang w:eastAsia="zh-CN"/>
        </w:rPr>
        <w:t>）</w:t>
      </w:r>
    </w:p>
    <w:p w14:paraId="33FF6DA6">
      <w:pPr>
        <w:spacing w:line="360"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五、公告期限 </w:t>
      </w:r>
    </w:p>
    <w:p w14:paraId="519EDDC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14:paraId="67150C47">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六、其他补充事宜</w:t>
      </w:r>
    </w:p>
    <w:p w14:paraId="34F54E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 《浙江省财政厅关于进一步发挥政府采购政策功能全力推动经济稳进提质的通知》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186BB3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C068D3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2D3481D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 w:hAnsi="仿宋" w:eastAsia="仿宋" w:cs="仿宋"/>
          <w:color w:val="auto"/>
          <w:sz w:val="24"/>
          <w:highlight w:val="none"/>
          <w:lang w:val="en-US" w:eastAsia="zh-CN"/>
        </w:rPr>
        <w:t>项目是否接收备份文件，以前附表说明为准。</w:t>
      </w:r>
      <w:r>
        <w:rPr>
          <w:rFonts w:hint="eastAsia" w:ascii="仿宋" w:hAnsi="仿宋" w:eastAsia="仿宋" w:cs="仿宋"/>
          <w:color w:val="auto"/>
          <w:sz w:val="24"/>
          <w:highlight w:val="none"/>
        </w:rPr>
        <w:t>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344DC4C9">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七、对本次采购提出询问、质疑、投诉，请按以下方式联系</w:t>
      </w:r>
    </w:p>
    <w:p w14:paraId="528AE4E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1.采购人信息</w:t>
      </w:r>
    </w:p>
    <w:p w14:paraId="6D9C6993">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名    称：杭州市萧山区中医院医共体总院 </w:t>
      </w:r>
    </w:p>
    <w:p w14:paraId="681E66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color w:val="auto"/>
          <w:sz w:val="24"/>
          <w:szCs w:val="28"/>
          <w:highlight w:val="none"/>
        </w:rPr>
        <w:t>杭州市萧山区育才路152号</w:t>
      </w:r>
      <w:r>
        <w:rPr>
          <w:rFonts w:hint="eastAsia" w:ascii="仿宋" w:hAnsi="仿宋" w:eastAsia="仿宋" w:cs="仿宋"/>
          <w:color w:val="auto"/>
          <w:sz w:val="24"/>
          <w:highlight w:val="none"/>
        </w:rPr>
        <w:t xml:space="preserve">      </w:t>
      </w:r>
    </w:p>
    <w:p w14:paraId="656FE87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 /</w:t>
      </w:r>
    </w:p>
    <w:p w14:paraId="31B15F01">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szCs w:val="28"/>
          <w:highlight w:val="none"/>
          <w:lang w:val="en-US" w:eastAsia="zh-CN"/>
        </w:rPr>
        <w:t>徐亦生</w:t>
      </w:r>
      <w:r>
        <w:rPr>
          <w:rFonts w:hint="eastAsia" w:ascii="仿宋" w:hAnsi="仿宋" w:eastAsia="仿宋" w:cs="仿宋"/>
          <w:color w:val="auto"/>
          <w:sz w:val="24"/>
          <w:highlight w:val="none"/>
        </w:rPr>
        <w:t xml:space="preserve">  </w:t>
      </w:r>
    </w:p>
    <w:p w14:paraId="71C0FA1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szCs w:val="28"/>
          <w:highlight w:val="none"/>
          <w:lang w:val="en-US" w:eastAsia="zh-CN"/>
        </w:rPr>
        <w:t>0571-83812050</w:t>
      </w:r>
      <w:r>
        <w:rPr>
          <w:rFonts w:hint="eastAsia" w:ascii="仿宋" w:hAnsi="仿宋" w:eastAsia="仿宋" w:cs="仿宋"/>
          <w:color w:val="auto"/>
          <w:sz w:val="24"/>
          <w:highlight w:val="none"/>
        </w:rPr>
        <w:t xml:space="preserve"> </w:t>
      </w:r>
    </w:p>
    <w:p w14:paraId="6FFDFB4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质疑联系人：吴晓萍 </w:t>
      </w:r>
    </w:p>
    <w:p w14:paraId="13ED59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质疑联系方式：13216106701</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6134C36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2.采购代理机构信息            </w:t>
      </w:r>
    </w:p>
    <w:p w14:paraId="61B6DED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称：华诚工程咨询集团有限公司</w:t>
      </w:r>
    </w:p>
    <w:p w14:paraId="576B50B6">
      <w:pPr>
        <w:spacing w:line="360"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址：杭州市萧山区新塘街道通货路365号杭州火车南站东广场产业园1栋902室</w:t>
      </w:r>
    </w:p>
    <w:p w14:paraId="12707EE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传    真：/ </w:t>
      </w:r>
    </w:p>
    <w:p w14:paraId="75F0901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项目联系人（询问）：孔益平 </w:t>
      </w:r>
    </w:p>
    <w:p w14:paraId="0ADB056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项目联系方式（询问）：15167164267</w:t>
      </w:r>
    </w:p>
    <w:p w14:paraId="35A195C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 李能</w:t>
      </w:r>
    </w:p>
    <w:p w14:paraId="756D384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质疑联系方式：0571-87013538</w:t>
      </w:r>
    </w:p>
    <w:p w14:paraId="5C304D7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（请通过以下路径在线提起质疑：政采云-项目采购-询问质疑投诉-质疑列表）</w:t>
      </w:r>
    </w:p>
    <w:p w14:paraId="5C2787B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 xml:space="preserve">同级政府采购监督管理部门            </w:t>
      </w:r>
    </w:p>
    <w:p w14:paraId="1DDF4059">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称：杭州市</w:t>
      </w:r>
      <w:r>
        <w:rPr>
          <w:rFonts w:hint="eastAsia" w:ascii="仿宋" w:hAnsi="仿宋" w:eastAsia="仿宋" w:cs="仿宋"/>
          <w:color w:val="auto"/>
          <w:sz w:val="24"/>
          <w:highlight w:val="none"/>
          <w:lang w:val="en-US" w:eastAsia="zh-CN"/>
        </w:rPr>
        <w:t>萧山</w:t>
      </w:r>
      <w:r>
        <w:rPr>
          <w:rFonts w:hint="eastAsia" w:ascii="仿宋" w:hAnsi="仿宋" w:eastAsia="仿宋" w:cs="仿宋"/>
          <w:color w:val="auto"/>
          <w:sz w:val="24"/>
          <w:highlight w:val="none"/>
        </w:rPr>
        <w:t>区财政局、浙江省政府采购行政裁决服务中心（杭州）</w:t>
      </w:r>
    </w:p>
    <w:p w14:paraId="4911514A">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地    址：杭州市上城区清泰街549号城建综合大楼11楼（快递仅限ems或顺丰）</w:t>
      </w:r>
    </w:p>
    <w:p w14:paraId="1B628024">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传    真：/</w:t>
      </w:r>
    </w:p>
    <w:p w14:paraId="309D7A83">
      <w:pPr>
        <w:spacing w:line="360" w:lineRule="auto"/>
        <w:ind w:left="237" w:leftChars="113" w:firstLine="180" w:firstLineChars="75"/>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 ：朱老师</w:t>
      </w:r>
    </w:p>
    <w:p w14:paraId="1D73CC9D">
      <w:pPr>
        <w:spacing w:line="360" w:lineRule="auto"/>
        <w:ind w:left="237" w:leftChars="113" w:firstLine="180" w:firstLineChars="75"/>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监督投诉电话：0571-87800218 </w:t>
      </w:r>
    </w:p>
    <w:p w14:paraId="1AD34156">
      <w:pPr>
        <w:spacing w:line="360" w:lineRule="auto"/>
        <w:ind w:firstLine="42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政策咨询电话：</w:t>
      </w:r>
      <w:r>
        <w:rPr>
          <w:rFonts w:hint="eastAsia" w:ascii="仿宋" w:hAnsi="仿宋" w:eastAsia="仿宋" w:cs="仿宋"/>
          <w:color w:val="auto"/>
          <w:sz w:val="24"/>
          <w:highlight w:val="none"/>
        </w:rPr>
        <w:t>0571-82756122</w:t>
      </w:r>
      <w:r>
        <w:rPr>
          <w:rFonts w:hint="eastAsia" w:ascii="仿宋" w:hAnsi="仿宋" w:eastAsia="仿宋" w:cs="仿宋"/>
          <w:color w:val="auto"/>
          <w:sz w:val="24"/>
          <w:highlight w:val="none"/>
          <w:lang w:eastAsia="zh-CN"/>
        </w:rPr>
        <w:t>（汤先生）</w:t>
      </w:r>
    </w:p>
    <w:p w14:paraId="0663A033">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346E8F88">
      <w:pPr>
        <w:pStyle w:val="3"/>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14:paraId="1B06C1A2">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4032FA15">
      <w:pPr>
        <w:jc w:val="cente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4"/>
      <w:r>
        <w:rPr>
          <w:rFonts w:hint="eastAsia" w:ascii="仿宋" w:hAnsi="仿宋" w:eastAsia="仿宋" w:cs="仿宋"/>
          <w:b/>
          <w:color w:val="auto"/>
          <w:sz w:val="36"/>
          <w:szCs w:val="20"/>
          <w:highlight w:val="none"/>
        </w:rPr>
        <w:t xml:space="preserve"> 投标人须知</w:t>
      </w:r>
      <w:bookmarkEnd w:id="5"/>
    </w:p>
    <w:p w14:paraId="3113FAFF">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843"/>
        <w:gridCol w:w="6095"/>
      </w:tblGrid>
      <w:tr w14:paraId="35874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tcPr>
          <w:p w14:paraId="4F211BCB">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vAlign w:val="center"/>
          </w:tcPr>
          <w:p w14:paraId="10191D93">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vAlign w:val="center"/>
          </w:tcPr>
          <w:p w14:paraId="618D99DE">
            <w:pPr>
              <w:snapToGrid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14:paraId="254D90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8" w:hRule="atLeast"/>
          <w:tblHeader/>
        </w:trPr>
        <w:tc>
          <w:tcPr>
            <w:tcW w:w="629" w:type="dxa"/>
            <w:vAlign w:val="center"/>
          </w:tcPr>
          <w:p w14:paraId="75BB658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843" w:type="dxa"/>
            <w:vAlign w:val="center"/>
          </w:tcPr>
          <w:p w14:paraId="5DE11706">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项目属性与核心产品</w:t>
            </w:r>
          </w:p>
        </w:tc>
        <w:tc>
          <w:tcPr>
            <w:tcW w:w="6095" w:type="dxa"/>
            <w:vAlign w:val="center"/>
          </w:tcPr>
          <w:p w14:paraId="6B23E94F">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货物类</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单一产品或</w:t>
            </w:r>
            <w:r>
              <w:rPr>
                <w:rFonts w:hint="eastAsia" w:ascii="仿宋" w:hAnsi="仿宋" w:eastAsia="仿宋" w:cs="仿宋"/>
                <w:color w:val="auto"/>
                <w:kern w:val="0"/>
                <w:sz w:val="24"/>
                <w:szCs w:val="24"/>
                <w:highlight w:val="none"/>
              </w:rPr>
              <w:t>核心产品为：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生化分析仪</w:t>
            </w:r>
            <w:r>
              <w:rPr>
                <w:rFonts w:hint="eastAsia" w:ascii="仿宋" w:hAnsi="仿宋" w:eastAsia="仿宋" w:cs="仿宋"/>
                <w:color w:val="auto"/>
                <w:sz w:val="24"/>
                <w:szCs w:val="24"/>
                <w:highlight w:val="none"/>
              </w:rPr>
              <w:t>。</w:t>
            </w:r>
          </w:p>
        </w:tc>
      </w:tr>
      <w:tr w14:paraId="18961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10" w:hRule="atLeast"/>
          <w:tblHeader/>
        </w:trPr>
        <w:tc>
          <w:tcPr>
            <w:tcW w:w="629" w:type="dxa"/>
            <w:vAlign w:val="center"/>
          </w:tcPr>
          <w:p w14:paraId="144059F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843" w:type="dxa"/>
            <w:vAlign w:val="center"/>
          </w:tcPr>
          <w:p w14:paraId="5B6D600C">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采购标的及其对应的中小企业划分标准所属行业</w:t>
            </w:r>
          </w:p>
        </w:tc>
        <w:tc>
          <w:tcPr>
            <w:tcW w:w="6095" w:type="dxa"/>
            <w:vAlign w:val="center"/>
          </w:tcPr>
          <w:p w14:paraId="0A7BF272">
            <w:pPr>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（1）标的：</w:t>
            </w:r>
            <w:r>
              <w:rPr>
                <w:rFonts w:hint="eastAsia" w:ascii="仿宋" w:hAnsi="仿宋" w:eastAsia="仿宋" w:cs="仿宋"/>
                <w:color w:val="auto"/>
                <w:sz w:val="24"/>
                <w:szCs w:val="24"/>
                <w:highlight w:val="none"/>
                <w:u w:val="single"/>
              </w:rPr>
              <w:t xml:space="preserve"> 生化分析仪</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属于</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i w:val="0"/>
                <w:iCs w:val="0"/>
                <w:color w:val="auto"/>
                <w:sz w:val="24"/>
                <w:szCs w:val="24"/>
                <w:highlight w:val="none"/>
                <w:u w:val="single"/>
                <w:lang w:val="en-US" w:eastAsia="zh-CN"/>
              </w:rPr>
              <w:t>工业</w:t>
            </w:r>
            <w:r>
              <w:rPr>
                <w:rFonts w:hint="eastAsia" w:ascii="仿宋" w:hAnsi="仿宋" w:eastAsia="仿宋" w:cs="仿宋"/>
                <w:i w:val="0"/>
                <w:iCs w:val="0"/>
                <w:color w:val="auto"/>
                <w:sz w:val="24"/>
                <w:szCs w:val="24"/>
                <w:highlight w:val="none"/>
                <w:u w:val="single"/>
              </w:rPr>
              <w:t xml:space="preserve"> </w:t>
            </w:r>
            <w:r>
              <w:rPr>
                <w:rFonts w:hint="eastAsia" w:ascii="仿宋" w:hAnsi="仿宋" w:eastAsia="仿宋" w:cs="仿宋"/>
                <w:color w:val="auto"/>
                <w:sz w:val="24"/>
                <w:szCs w:val="24"/>
                <w:highlight w:val="none"/>
              </w:rPr>
              <w:t>行业；</w:t>
            </w:r>
          </w:p>
          <w:p w14:paraId="54D206DB">
            <w:pPr>
              <w:rPr>
                <w:rFonts w:hint="eastAsia" w:ascii="仿宋" w:hAnsi="仿宋" w:eastAsia="仿宋" w:cs="仿宋"/>
                <w:color w:val="auto"/>
                <w:sz w:val="24"/>
                <w:szCs w:val="24"/>
                <w:highlight w:val="none"/>
                <w:lang w:val="en-US"/>
              </w:rPr>
            </w:pPr>
            <w:r>
              <w:rPr>
                <w:rFonts w:hint="eastAsia" w:ascii="仿宋" w:hAnsi="仿宋" w:eastAsia="仿宋" w:cs="仿宋"/>
                <w:b w:val="0"/>
                <w:color w:val="auto"/>
                <w:sz w:val="24"/>
                <w:szCs w:val="24"/>
                <w:highlight w:val="none"/>
                <w:lang w:val="en-US" w:eastAsia="zh-CN"/>
              </w:rPr>
              <w:t>注：</w:t>
            </w:r>
            <w:r>
              <w:rPr>
                <w:rFonts w:hint="eastAsia" w:ascii="仿宋" w:hAnsi="仿宋" w:eastAsia="仿宋" w:cs="仿宋"/>
                <w:b w:val="0"/>
                <w:color w:val="auto"/>
                <w:sz w:val="24"/>
                <w:szCs w:val="24"/>
                <w:highlight w:val="none"/>
              </w:rPr>
              <w:t>中小企业</w:t>
            </w:r>
            <w:r>
              <w:rPr>
                <w:rFonts w:hint="eastAsia" w:ascii="仿宋" w:hAnsi="仿宋" w:eastAsia="仿宋" w:cs="仿宋"/>
                <w:b w:val="0"/>
                <w:color w:val="auto"/>
                <w:sz w:val="24"/>
                <w:szCs w:val="24"/>
                <w:highlight w:val="none"/>
                <w:lang w:val="en-US" w:eastAsia="zh-CN"/>
              </w:rPr>
              <w:t>划型标准详见</w:t>
            </w:r>
            <w:r>
              <w:rPr>
                <w:rFonts w:hint="eastAsia" w:ascii="仿宋" w:hAnsi="仿宋" w:eastAsia="仿宋" w:cs="仿宋"/>
                <w:b w:val="0"/>
                <w:color w:val="auto"/>
                <w:sz w:val="24"/>
                <w:szCs w:val="24"/>
                <w:highlight w:val="none"/>
              </w:rPr>
              <w:t>附件</w:t>
            </w:r>
            <w:r>
              <w:rPr>
                <w:rFonts w:hint="eastAsia" w:ascii="仿宋" w:hAnsi="仿宋" w:eastAsia="仿宋" w:cs="仿宋"/>
                <w:b w:val="0"/>
                <w:color w:val="auto"/>
                <w:sz w:val="24"/>
                <w:szCs w:val="24"/>
                <w:highlight w:val="none"/>
                <w:lang w:val="en-US" w:eastAsia="zh-CN"/>
              </w:rPr>
              <w:t>8。</w:t>
            </w:r>
          </w:p>
        </w:tc>
      </w:tr>
      <w:tr w14:paraId="15D2D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1" w:hRule="atLeast"/>
          <w:tblHeader/>
        </w:trPr>
        <w:tc>
          <w:tcPr>
            <w:tcW w:w="629" w:type="dxa"/>
            <w:vAlign w:val="center"/>
          </w:tcPr>
          <w:p w14:paraId="027FACB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843" w:type="dxa"/>
            <w:vAlign w:val="center"/>
          </w:tcPr>
          <w:p w14:paraId="73B02A9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是否允许采购进口产品</w:t>
            </w:r>
          </w:p>
        </w:tc>
        <w:tc>
          <w:tcPr>
            <w:tcW w:w="6095" w:type="dxa"/>
            <w:vAlign w:val="center"/>
          </w:tcPr>
          <w:p w14:paraId="21C508B7">
            <w:pPr>
              <w:bidi w:val="0"/>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58"/>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color w:val="auto"/>
                <w:sz w:val="24"/>
                <w:szCs w:val="24"/>
                <w:highlight w:val="none"/>
              </w:rPr>
              <w:t>本项目不允许采购进口产品。</w:t>
            </w:r>
          </w:p>
        </w:tc>
      </w:tr>
      <w:tr w14:paraId="3B06D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4" w:hRule="atLeast"/>
          <w:tblHeader/>
        </w:trPr>
        <w:tc>
          <w:tcPr>
            <w:tcW w:w="629" w:type="dxa"/>
            <w:vAlign w:val="center"/>
          </w:tcPr>
          <w:p w14:paraId="7A79139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843" w:type="dxa"/>
            <w:vAlign w:val="center"/>
          </w:tcPr>
          <w:p w14:paraId="6A8908CF">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分包</w:t>
            </w:r>
          </w:p>
        </w:tc>
        <w:tc>
          <w:tcPr>
            <w:tcW w:w="6095" w:type="dxa"/>
            <w:vAlign w:val="center"/>
          </w:tcPr>
          <w:p w14:paraId="2BCF915C">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szCs w:val="24"/>
                  <w:highlight w:val="none"/>
                </w:rPr>
                <w:id w:val="466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 xml:space="preserve"> A</w:t>
            </w:r>
            <w:r>
              <w:rPr>
                <w:rFonts w:hint="eastAsia" w:ascii="仿宋" w:hAnsi="仿宋" w:eastAsia="仿宋" w:cs="仿宋"/>
                <w:color w:val="auto"/>
                <w:sz w:val="24"/>
                <w:szCs w:val="24"/>
                <w:highlight w:val="none"/>
              </w:rPr>
              <w:t>同意将非主体、非关键性的工作分包。</w:t>
            </w:r>
          </w:p>
        </w:tc>
      </w:tr>
      <w:tr w14:paraId="424B3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3" w:hRule="atLeast"/>
          <w:tblHeader/>
        </w:trPr>
        <w:tc>
          <w:tcPr>
            <w:tcW w:w="629" w:type="dxa"/>
            <w:vAlign w:val="center"/>
          </w:tcPr>
          <w:p w14:paraId="4977A129">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843" w:type="dxa"/>
            <w:vAlign w:val="center"/>
          </w:tcPr>
          <w:p w14:paraId="6BD58285">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开标前答疑会或现场考察</w:t>
            </w:r>
          </w:p>
        </w:tc>
        <w:tc>
          <w:tcPr>
            <w:tcW w:w="6095" w:type="dxa"/>
            <w:vAlign w:val="center"/>
          </w:tcPr>
          <w:p w14:paraId="416BE788">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kern w:val="0"/>
                  <w:sz w:val="24"/>
                  <w:highlight w:val="none"/>
                </w:rPr>
                <w:id w:val="147466845"/>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tc>
      </w:tr>
      <w:tr w14:paraId="4807B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6" w:hRule="atLeast"/>
          <w:tblHeader/>
        </w:trPr>
        <w:tc>
          <w:tcPr>
            <w:tcW w:w="629" w:type="dxa"/>
            <w:vAlign w:val="center"/>
          </w:tcPr>
          <w:p w14:paraId="3F4CBDB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1843" w:type="dxa"/>
            <w:vAlign w:val="center"/>
          </w:tcPr>
          <w:p w14:paraId="799A228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样品提供</w:t>
            </w:r>
          </w:p>
        </w:tc>
        <w:tc>
          <w:tcPr>
            <w:tcW w:w="6095" w:type="dxa"/>
            <w:vAlign w:val="center"/>
          </w:tcPr>
          <w:p w14:paraId="78242048">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64"/>
                <w14:checkbox>
                  <w14:checked w14:val="1"/>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Wingdings" w:hAnsi="Wingdings" w:eastAsia="仿宋" w:cs="仿宋"/>
                    <w:color w:val="auto"/>
                    <w:kern w:val="2"/>
                    <w:sz w:val="24"/>
                    <w:szCs w:val="24"/>
                    <w:highlight w:val="none"/>
                    <w:lang w:val="en-US" w:eastAsia="zh-CN" w:bidi="ar-SA"/>
                  </w:rPr>
                  <w:t>þ</w:t>
                </w:r>
              </w:sdtContent>
            </w:sdt>
            <w:r>
              <w:rPr>
                <w:rFonts w:hint="eastAsia" w:ascii="仿宋" w:hAnsi="仿宋" w:eastAsia="仿宋" w:cs="仿宋"/>
                <w:color w:val="auto"/>
                <w:sz w:val="24"/>
                <w:szCs w:val="24"/>
                <w:highlight w:val="none"/>
              </w:rPr>
              <w:t>A不要求提供。</w:t>
            </w:r>
          </w:p>
        </w:tc>
      </w:tr>
      <w:tr w14:paraId="0E10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5" w:hRule="atLeast"/>
          <w:tblHeader/>
        </w:trPr>
        <w:tc>
          <w:tcPr>
            <w:tcW w:w="629" w:type="dxa"/>
            <w:vAlign w:val="center"/>
          </w:tcPr>
          <w:p w14:paraId="37F3E12D">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1843" w:type="dxa"/>
            <w:vAlign w:val="center"/>
          </w:tcPr>
          <w:p w14:paraId="7FD2FE0D">
            <w:pPr>
              <w:snapToGrid w:val="0"/>
              <w:spacing w:line="360" w:lineRule="auto"/>
              <w:jc w:val="center"/>
              <w:rPr>
                <w:rFonts w:hint="eastAsia" w:ascii="仿宋" w:hAnsi="仿宋" w:eastAsia="仿宋" w:cs="仿宋"/>
                <w:bCs/>
                <w:color w:val="auto"/>
                <w:sz w:val="24"/>
                <w:szCs w:val="24"/>
                <w:highlight w:val="none"/>
              </w:rPr>
            </w:pPr>
            <w:r>
              <w:rPr>
                <w:rFonts w:hint="eastAsia" w:ascii="仿宋" w:hAnsi="仿宋" w:eastAsia="仿宋" w:cs="仿宋"/>
                <w:b/>
                <w:color w:val="auto"/>
                <w:sz w:val="24"/>
                <w:szCs w:val="24"/>
                <w:highlight w:val="none"/>
              </w:rPr>
              <w:t>方案讲解演示</w:t>
            </w:r>
          </w:p>
        </w:tc>
        <w:tc>
          <w:tcPr>
            <w:tcW w:w="6095" w:type="dxa"/>
            <w:vAlign w:val="center"/>
          </w:tcPr>
          <w:p w14:paraId="528F37C7">
            <w:pPr>
              <w:spacing w:line="360" w:lineRule="auto"/>
              <w:rPr>
                <w:rFonts w:hint="eastAsia" w:ascii="仿宋" w:hAnsi="仿宋" w:eastAsia="仿宋" w:cs="仿宋"/>
                <w:b/>
                <w:color w:val="auto"/>
                <w:kern w:val="0"/>
                <w:sz w:val="24"/>
                <w:szCs w:val="24"/>
                <w:highlight w:val="none"/>
                <w:lang w:val="zh-CN"/>
              </w:rPr>
            </w:pPr>
            <w:sdt>
              <w:sdtPr>
                <w:rPr>
                  <w:rFonts w:hint="eastAsia" w:ascii="仿宋" w:hAnsi="仿宋" w:eastAsia="仿宋" w:cs="仿宋"/>
                  <w:color w:val="auto"/>
                  <w:kern w:val="0"/>
                  <w:sz w:val="24"/>
                  <w:szCs w:val="24"/>
                  <w:highlight w:val="none"/>
                </w:rPr>
                <w:id w:val="4670"/>
                <w14:checkbox>
                  <w14:checked w14:val="1"/>
                  <w14:checkedState w14:val="00FE" w14:font="Wingdings"/>
                  <w14:uncheckedState w14:val="2610" w14:font="MS Gothic"/>
                </w14:checkbox>
              </w:sdtPr>
              <w:sdtEndPr>
                <w:rPr>
                  <w:rFonts w:hint="eastAsia" w:ascii="仿宋" w:hAnsi="仿宋" w:eastAsia="仿宋" w:cs="仿宋"/>
                  <w:color w:val="auto"/>
                  <w:kern w:val="0"/>
                  <w:sz w:val="24"/>
                  <w:szCs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kern w:val="0"/>
                <w:sz w:val="24"/>
                <w:szCs w:val="24"/>
                <w:highlight w:val="none"/>
              </w:rPr>
              <w:t>A</w:t>
            </w:r>
            <w:r>
              <w:rPr>
                <w:rFonts w:hint="eastAsia" w:ascii="仿宋" w:hAnsi="仿宋" w:eastAsia="仿宋" w:cs="仿宋"/>
                <w:color w:val="auto"/>
                <w:sz w:val="24"/>
                <w:szCs w:val="24"/>
                <w:highlight w:val="none"/>
              </w:rPr>
              <w:t>不组织。</w:t>
            </w:r>
          </w:p>
        </w:tc>
      </w:tr>
      <w:tr w14:paraId="7FD66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1" w:hRule="atLeast"/>
          <w:tblHeader/>
        </w:trPr>
        <w:tc>
          <w:tcPr>
            <w:tcW w:w="629" w:type="dxa"/>
            <w:vMerge w:val="restart"/>
            <w:vAlign w:val="center"/>
          </w:tcPr>
          <w:p w14:paraId="4CFED5BA">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1843" w:type="dxa"/>
            <w:vMerge w:val="restart"/>
            <w:vAlign w:val="center"/>
          </w:tcPr>
          <w:p w14:paraId="06BDC254">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投标人应当提供的资格、资信证明文件</w:t>
            </w:r>
          </w:p>
        </w:tc>
        <w:tc>
          <w:tcPr>
            <w:tcW w:w="6095" w:type="dxa"/>
            <w:vAlign w:val="center"/>
          </w:tcPr>
          <w:p w14:paraId="3FB94F4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（1）资格证明文件：见招标文件第二部分11.1。</w:t>
            </w:r>
          </w:p>
          <w:p w14:paraId="5D5AADAE">
            <w:pPr>
              <w:spacing w:line="360" w:lineRule="auto"/>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0"/>
                <w:sz w:val="24"/>
                <w:szCs w:val="24"/>
                <w:highlight w:val="none"/>
                <w:lang w:val="zh-CN"/>
              </w:rPr>
              <w:t>投标人未提供有效的资格证明文件的，视为投标人不具备招标文件中规定的资格要求，投标无效。</w:t>
            </w:r>
          </w:p>
        </w:tc>
      </w:tr>
      <w:tr w14:paraId="3154A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31" w:hRule="atLeast"/>
          <w:tblHeader/>
        </w:trPr>
        <w:tc>
          <w:tcPr>
            <w:tcW w:w="629" w:type="dxa"/>
            <w:vMerge w:val="continue"/>
            <w:vAlign w:val="center"/>
          </w:tcPr>
          <w:p w14:paraId="00CE0BFE">
            <w:pPr>
              <w:snapToGrid w:val="0"/>
              <w:spacing w:line="360" w:lineRule="auto"/>
              <w:jc w:val="center"/>
              <w:rPr>
                <w:rFonts w:hint="eastAsia" w:ascii="仿宋" w:hAnsi="仿宋" w:eastAsia="仿宋" w:cs="仿宋"/>
                <w:color w:val="auto"/>
                <w:sz w:val="24"/>
                <w:highlight w:val="none"/>
              </w:rPr>
            </w:pPr>
          </w:p>
        </w:tc>
        <w:tc>
          <w:tcPr>
            <w:tcW w:w="1843" w:type="dxa"/>
            <w:vMerge w:val="continue"/>
            <w:vAlign w:val="center"/>
          </w:tcPr>
          <w:p w14:paraId="6294CBD6">
            <w:pPr>
              <w:snapToGrid w:val="0"/>
              <w:spacing w:line="360" w:lineRule="auto"/>
              <w:jc w:val="center"/>
              <w:rPr>
                <w:rFonts w:hint="eastAsia" w:ascii="仿宋" w:hAnsi="仿宋" w:eastAsia="仿宋" w:cs="仿宋"/>
                <w:b/>
                <w:color w:val="auto"/>
                <w:sz w:val="24"/>
                <w:szCs w:val="24"/>
                <w:highlight w:val="none"/>
              </w:rPr>
            </w:pPr>
          </w:p>
        </w:tc>
        <w:tc>
          <w:tcPr>
            <w:tcW w:w="6095" w:type="dxa"/>
            <w:vAlign w:val="center"/>
          </w:tcPr>
          <w:p w14:paraId="2563FBC9">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（2）资信证明文件：根据招标文件第四部分评标标准提供</w:t>
            </w:r>
            <w:r>
              <w:rPr>
                <w:rFonts w:hint="eastAsia" w:ascii="仿宋" w:hAnsi="仿宋" w:eastAsia="仿宋" w:cs="仿宋"/>
                <w:color w:val="auto"/>
                <w:sz w:val="24"/>
                <w:highlight w:val="none"/>
                <w:u w:val="single"/>
                <w:lang w:val="en-US" w:eastAsia="zh-CN"/>
              </w:rPr>
              <w:t>有效的</w:t>
            </w:r>
            <w:r>
              <w:rPr>
                <w:rFonts w:hint="eastAsia" w:ascii="仿宋" w:hAnsi="仿宋" w:eastAsia="仿宋" w:cs="仿宋"/>
                <w:color w:val="auto"/>
                <w:sz w:val="24"/>
                <w:highlight w:val="none"/>
                <w:u w:val="single"/>
              </w:rPr>
              <w:t>资信证明文件</w:t>
            </w:r>
            <w:r>
              <w:rPr>
                <w:rFonts w:hint="eastAsia" w:ascii="仿宋" w:hAnsi="仿宋" w:eastAsia="仿宋" w:cs="仿宋"/>
                <w:color w:val="auto"/>
                <w:sz w:val="24"/>
                <w:szCs w:val="24"/>
                <w:highlight w:val="none"/>
                <w:u w:val="single"/>
              </w:rPr>
              <w:t>。</w:t>
            </w:r>
          </w:p>
        </w:tc>
      </w:tr>
      <w:tr w14:paraId="78946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tblHeader/>
        </w:trPr>
        <w:tc>
          <w:tcPr>
            <w:tcW w:w="629" w:type="dxa"/>
            <w:vAlign w:val="center"/>
          </w:tcPr>
          <w:p w14:paraId="660F7BEF">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1843" w:type="dxa"/>
            <w:vAlign w:val="center"/>
          </w:tcPr>
          <w:p w14:paraId="177537B0">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节能产品、环境标志产品</w:t>
            </w:r>
          </w:p>
        </w:tc>
        <w:tc>
          <w:tcPr>
            <w:tcW w:w="6095" w:type="dxa"/>
            <w:vAlign w:val="center"/>
          </w:tcPr>
          <w:p w14:paraId="76ECD3F0">
            <w:pPr>
              <w:snapToGrid/>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采购人拟采购的产品属于品目清单范围的，采购人将依据国家确定的认证机构出具的、处于有效期之内的节能产品、环境标志产品认证证书，对获得证书的产品实施政府优先采购或强制采购。</w:t>
            </w:r>
          </w:p>
        </w:tc>
      </w:tr>
      <w:tr w14:paraId="08A5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14:paraId="49C432FC">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1843" w:type="dxa"/>
            <w:vAlign w:val="center"/>
          </w:tcPr>
          <w:p w14:paraId="0703843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报价要求</w:t>
            </w:r>
          </w:p>
        </w:tc>
        <w:tc>
          <w:tcPr>
            <w:tcW w:w="6095" w:type="dxa"/>
            <w:vAlign w:val="center"/>
          </w:tcPr>
          <w:p w14:paraId="4F9F046E">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color w:val="auto"/>
                <w:kern w:val="0"/>
                <w:sz w:val="24"/>
                <w:szCs w:val="24"/>
                <w:highlight w:val="none"/>
                <w:lang w:val="zh-CN"/>
              </w:rPr>
              <w:t>有关本项目实施所需的所有费用（含税费）均计入报价。</w:t>
            </w:r>
            <w:r>
              <w:rPr>
                <w:rFonts w:hint="eastAsia" w:ascii="仿宋" w:hAnsi="仿宋" w:eastAsia="仿宋" w:cs="仿宋"/>
                <w:b/>
                <w:bCs/>
                <w:color w:val="auto"/>
                <w:kern w:val="0"/>
                <w:sz w:val="24"/>
                <w:szCs w:val="24"/>
                <w:highlight w:val="none"/>
                <w:lang w:val="zh-CN"/>
              </w:rPr>
              <w:t>投标文件</w:t>
            </w:r>
            <w:r>
              <w:rPr>
                <w:rFonts w:hint="eastAsia" w:ascii="仿宋" w:hAnsi="仿宋" w:eastAsia="仿宋" w:cs="仿宋"/>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szCs w:val="24"/>
                <w:highlight w:val="none"/>
                <w:lang w:val="zh-CN"/>
              </w:rPr>
              <w:t>投标文件中价格全部采用人民币报价。招标文件未列明，而投标人认为必需的费用也需列入报价。</w:t>
            </w:r>
            <w:r>
              <w:rPr>
                <w:rFonts w:hint="eastAsia" w:ascii="仿宋" w:hAnsi="仿宋" w:eastAsia="仿宋" w:cs="仿宋"/>
                <w:b/>
                <w:color w:val="auto"/>
                <w:kern w:val="0"/>
                <w:sz w:val="24"/>
                <w:szCs w:val="24"/>
                <w:highlight w:val="none"/>
                <w:lang w:val="zh-CN"/>
              </w:rPr>
              <w:t>提醒：验收时检测费用由采购人承担，不包含在投标总价中。</w:t>
            </w:r>
          </w:p>
          <w:p w14:paraId="569937DD">
            <w:pPr>
              <w:snapToGrid w:val="0"/>
              <w:spacing w:line="360" w:lineRule="auto"/>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投标报价出现下列情形的，投标无效：</w:t>
            </w:r>
          </w:p>
          <w:p w14:paraId="5D109A5F">
            <w:pPr>
              <w:snapToGrid w:val="0"/>
              <w:spacing w:line="360" w:lineRule="auto"/>
              <w:ind w:firstLine="241" w:firstLineChars="100"/>
              <w:jc w:val="left"/>
              <w:rPr>
                <w:rFonts w:hint="eastAsia" w:ascii="仿宋" w:hAnsi="仿宋" w:eastAsia="仿宋" w:cs="仿宋"/>
                <w:b/>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投标文件出现不是唯一的、有选择性投标报价的；</w:t>
            </w:r>
          </w:p>
          <w:p w14:paraId="587F272B">
            <w:pPr>
              <w:snapToGrid w:val="0"/>
              <w:spacing w:line="360" w:lineRule="auto"/>
              <w:ind w:firstLine="241" w:firstLineChars="100"/>
              <w:jc w:val="left"/>
              <w:rPr>
                <w:rFonts w:hint="eastAsia" w:ascii="仿宋" w:hAnsi="仿宋" w:eastAsia="仿宋" w:cs="仿宋"/>
                <w:color w:val="auto"/>
                <w:kern w:val="0"/>
                <w:sz w:val="24"/>
                <w:szCs w:val="24"/>
                <w:highlight w:val="none"/>
                <w:lang w:val="zh-CN"/>
              </w:rPr>
            </w:pPr>
            <w:r>
              <w:rPr>
                <w:rFonts w:hint="eastAsia" w:ascii="仿宋" w:hAnsi="仿宋" w:eastAsia="仿宋" w:cs="仿宋"/>
                <w:b/>
                <w:color w:val="auto"/>
                <w:kern w:val="0"/>
                <w:sz w:val="24"/>
                <w:szCs w:val="24"/>
                <w:highlight w:val="none"/>
                <w:lang w:val="zh-CN"/>
              </w:rPr>
              <w:t>投标报价超过招标文件中规定的预算金额或者最高限价的;</w:t>
            </w:r>
          </w:p>
          <w:p w14:paraId="0BECC14E">
            <w:pPr>
              <w:spacing w:line="360" w:lineRule="auto"/>
              <w:ind w:firstLine="241" w:firstLineChars="100"/>
              <w:rPr>
                <w:rFonts w:hint="eastAsia" w:ascii="仿宋" w:hAnsi="仿宋" w:eastAsia="仿宋" w:cs="仿宋"/>
                <w:b/>
                <w:color w:val="auto"/>
                <w:sz w:val="24"/>
                <w:szCs w:val="24"/>
                <w:highlight w:val="none"/>
              </w:rPr>
            </w:pPr>
            <w:r>
              <w:rPr>
                <w:rFonts w:hint="eastAsia" w:ascii="仿宋" w:hAnsi="仿宋" w:eastAsia="仿宋" w:cs="仿宋"/>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仿宋" w:hAnsi="仿宋" w:eastAsia="仿宋" w:cs="仿宋"/>
                <w:b/>
                <w:color w:val="auto"/>
                <w:sz w:val="24"/>
                <w:szCs w:val="24"/>
                <w:highlight w:val="none"/>
              </w:rPr>
              <w:t>;</w:t>
            </w:r>
          </w:p>
          <w:p w14:paraId="09908000">
            <w:pPr>
              <w:spacing w:line="360" w:lineRule="auto"/>
              <w:ind w:firstLine="241" w:firstLineChars="100"/>
              <w:rPr>
                <w:rFonts w:hint="eastAsia" w:ascii="仿宋" w:hAnsi="仿宋" w:eastAsia="仿宋" w:cs="仿宋"/>
                <w:color w:val="auto"/>
                <w:sz w:val="24"/>
                <w:szCs w:val="24"/>
                <w:highlight w:val="none"/>
              </w:rPr>
            </w:pPr>
            <w:r>
              <w:rPr>
                <w:rFonts w:hint="eastAsia" w:ascii="仿宋" w:hAnsi="仿宋" w:eastAsia="仿宋" w:cs="仿宋"/>
                <w:b/>
                <w:color w:val="auto"/>
                <w:kern w:val="0"/>
                <w:sz w:val="24"/>
                <w:szCs w:val="24"/>
                <w:highlight w:val="none"/>
              </w:rPr>
              <w:t>投标人对根据修正原则修正后的报价不确认的</w:t>
            </w:r>
            <w:r>
              <w:rPr>
                <w:rFonts w:hint="eastAsia" w:ascii="仿宋" w:hAnsi="仿宋" w:eastAsia="仿宋" w:cs="仿宋"/>
                <w:b/>
                <w:color w:val="auto"/>
                <w:sz w:val="24"/>
                <w:szCs w:val="24"/>
                <w:highlight w:val="none"/>
              </w:rPr>
              <w:t>。</w:t>
            </w:r>
          </w:p>
        </w:tc>
      </w:tr>
      <w:tr w14:paraId="0489D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498" w:hRule="atLeast"/>
          <w:tblHeader/>
        </w:trPr>
        <w:tc>
          <w:tcPr>
            <w:tcW w:w="629" w:type="dxa"/>
            <w:vAlign w:val="center"/>
          </w:tcPr>
          <w:p w14:paraId="350DD02B">
            <w:pPr>
              <w:snapToGrid w:val="0"/>
              <w:spacing w:line="360" w:lineRule="auto"/>
              <w:jc w:val="center"/>
              <w:rPr>
                <w:rFonts w:hint="eastAsia" w:ascii="仿宋" w:hAnsi="仿宋" w:eastAsia="仿宋" w:cs="仿宋"/>
                <w:color w:val="auto"/>
                <w:sz w:val="24"/>
                <w:highlight w:val="none"/>
              </w:rPr>
            </w:pPr>
          </w:p>
          <w:p w14:paraId="3E8BE81E">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843" w:type="dxa"/>
            <w:vAlign w:val="center"/>
          </w:tcPr>
          <w:p w14:paraId="2B06E478">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中小企业信用融资</w:t>
            </w:r>
          </w:p>
        </w:tc>
        <w:tc>
          <w:tcPr>
            <w:tcW w:w="6095" w:type="dxa"/>
            <w:vAlign w:val="center"/>
          </w:tcPr>
          <w:p w14:paraId="61595CD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2330F6D5">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本项目支持《杭州市萧山区政府采购支持中小企业信用融资暂行办法》。</w:t>
            </w:r>
          </w:p>
          <w:p w14:paraId="55407B86">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有融资需求的中标供应商可参照相关规定及银行方案凭政府采购合同向相关合作银行提出信用融资（贷款）申请。详见</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"http://www.xiaoshan.gov.cn/art/2018/12/20/art_1229293109_1559514.html" </w:instrText>
            </w:r>
            <w:r>
              <w:rPr>
                <w:rFonts w:hint="eastAsia" w:ascii="仿宋" w:hAnsi="仿宋" w:eastAsia="仿宋" w:cs="仿宋"/>
                <w:color w:val="auto"/>
                <w:sz w:val="24"/>
                <w:szCs w:val="24"/>
                <w:highlight w:val="none"/>
              </w:rPr>
              <w:fldChar w:fldCharType="separate"/>
            </w:r>
            <w:r>
              <w:rPr>
                <w:rStyle w:val="76"/>
                <w:rFonts w:hint="eastAsia" w:ascii="仿宋" w:hAnsi="仿宋" w:eastAsia="仿宋" w:cs="仿宋"/>
                <w:snapToGrid/>
                <w:color w:val="auto"/>
                <w:sz w:val="24"/>
                <w:szCs w:val="24"/>
                <w:highlight w:val="none"/>
              </w:rPr>
              <w:t>http://www.xiaoshan.gov.cn/art/2018/12/20/art_1229293109_1559514.html</w:t>
            </w:r>
            <w:r>
              <w:rPr>
                <w:rStyle w:val="76"/>
                <w:rFonts w:hint="eastAsia" w:ascii="仿宋" w:hAnsi="仿宋" w:eastAsia="仿宋" w:cs="仿宋"/>
                <w:snapToGrid/>
                <w:color w:val="auto"/>
                <w:sz w:val="24"/>
                <w:szCs w:val="24"/>
                <w:highlight w:val="none"/>
              </w:rPr>
              <w:fldChar w:fldCharType="end"/>
            </w:r>
          </w:p>
        </w:tc>
      </w:tr>
      <w:tr w14:paraId="57E2C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3" w:hRule="atLeast"/>
          <w:tblHeader/>
        </w:trPr>
        <w:tc>
          <w:tcPr>
            <w:tcW w:w="629" w:type="dxa"/>
            <w:vAlign w:val="center"/>
          </w:tcPr>
          <w:p w14:paraId="607337D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vAlign w:val="center"/>
          </w:tcPr>
          <w:p w14:paraId="6597FBFB">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 xml:space="preserve">备份投标文件送达地点和签收人员 </w:t>
            </w:r>
          </w:p>
        </w:tc>
        <w:tc>
          <w:tcPr>
            <w:tcW w:w="6095" w:type="dxa"/>
            <w:vAlign w:val="center"/>
          </w:tcPr>
          <w:p w14:paraId="52367F75">
            <w:pPr>
              <w:pStyle w:val="32"/>
              <w:spacing w:line="360" w:lineRule="auto"/>
              <w:rPr>
                <w:rFonts w:hint="eastAsia" w:ascii="仿宋" w:hAnsi="仿宋" w:eastAsia="仿宋" w:cs="仿宋"/>
                <w:snapToGrid w:val="0"/>
                <w:color w:val="auto"/>
                <w:kern w:val="28"/>
                <w:sz w:val="24"/>
                <w:szCs w:val="21"/>
                <w:highlight w:val="none"/>
                <w:lang w:val="en-US" w:eastAsia="zh-CN" w:bidi="ar-SA"/>
              </w:rPr>
            </w:pPr>
            <w:r>
              <w:rPr>
                <w:rFonts w:hint="eastAsia" w:ascii="仿宋" w:hAnsi="仿宋" w:eastAsia="仿宋" w:cs="仿宋"/>
                <w:color w:val="auto"/>
                <w:kern w:val="28"/>
                <w:sz w:val="24"/>
                <w:szCs w:val="24"/>
                <w:highlight w:val="none"/>
              </w:rPr>
              <w:t>备份投标文件送达地点：</w:t>
            </w:r>
            <w:r>
              <w:rPr>
                <w:rFonts w:hint="eastAsia" w:ascii="仿宋" w:hAnsi="仿宋" w:eastAsia="仿宋" w:cs="仿宋"/>
                <w:color w:val="auto"/>
                <w:sz w:val="24"/>
                <w:highlight w:val="none"/>
                <w:u w:val="single"/>
                <w:lang w:val="en-US" w:eastAsia="zh-CN"/>
              </w:rPr>
              <w:t>杭州市萧山区新塘街道通货路365号杭州火车南站东广场产业园1栋902室（开标截止时间前送达）</w:t>
            </w:r>
            <w:r>
              <w:rPr>
                <w:rFonts w:hint="eastAsia" w:ascii="仿宋" w:hAnsi="仿宋" w:eastAsia="仿宋" w:cs="仿宋"/>
                <w:color w:val="auto"/>
                <w:kern w:val="28"/>
                <w:sz w:val="24"/>
                <w:szCs w:val="24"/>
                <w:highlight w:val="none"/>
              </w:rPr>
              <w:t>；备份投标文件签收人员联系电话：</w:t>
            </w:r>
            <w:r>
              <w:rPr>
                <w:rFonts w:hint="eastAsia" w:ascii="仿宋" w:hAnsi="仿宋" w:eastAsia="仿宋" w:cs="仿宋"/>
                <w:color w:val="auto"/>
                <w:sz w:val="24"/>
                <w:highlight w:val="none"/>
                <w:u w:val="single"/>
                <w:lang w:val="en-US" w:eastAsia="zh-CN"/>
              </w:rPr>
              <w:t xml:space="preserve"> 孔益平、15167164267 </w:t>
            </w:r>
            <w:r>
              <w:rPr>
                <w:rFonts w:hint="eastAsia" w:ascii="仿宋" w:hAnsi="仿宋" w:eastAsia="仿宋" w:cs="仿宋"/>
                <w:color w:val="auto"/>
                <w:sz w:val="24"/>
                <w:szCs w:val="24"/>
                <w:highlight w:val="none"/>
              </w:rPr>
              <w:t>。</w:t>
            </w:r>
            <w:r>
              <w:rPr>
                <w:rFonts w:hint="eastAsia" w:ascii="仿宋" w:hAnsi="仿宋" w:eastAsia="仿宋" w:cs="仿宋"/>
                <w:b/>
                <w:color w:val="auto"/>
                <w:sz w:val="24"/>
                <w:szCs w:val="24"/>
                <w:highlight w:val="none"/>
              </w:rPr>
              <w:t>采购人、采购机构不强制或变相强制投标人提交备份投标文件。</w:t>
            </w:r>
          </w:p>
        </w:tc>
      </w:tr>
      <w:tr w14:paraId="17435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35" w:hRule="atLeast"/>
          <w:tblHeader/>
        </w:trPr>
        <w:tc>
          <w:tcPr>
            <w:tcW w:w="629" w:type="dxa"/>
            <w:vAlign w:val="center"/>
          </w:tcPr>
          <w:p w14:paraId="34930D85">
            <w:pPr>
              <w:spacing w:after="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13</w:t>
            </w:r>
          </w:p>
        </w:tc>
        <w:tc>
          <w:tcPr>
            <w:tcW w:w="1843" w:type="dxa"/>
            <w:vAlign w:val="center"/>
          </w:tcPr>
          <w:p w14:paraId="79FC43C3">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采购机构代理费用</w:t>
            </w:r>
          </w:p>
        </w:tc>
        <w:tc>
          <w:tcPr>
            <w:tcW w:w="6095" w:type="dxa"/>
            <w:vAlign w:val="center"/>
          </w:tcPr>
          <w:p w14:paraId="33278EAF">
            <w:pPr>
              <w:keepNext w:val="0"/>
              <w:keepLines w:val="0"/>
              <w:pageBreakBefore w:val="0"/>
              <w:widowControl w:val="0"/>
              <w:kinsoku/>
              <w:wordWrap/>
              <w:overflowPunct/>
              <w:topLinePunct w:val="0"/>
              <w:autoSpaceDE/>
              <w:autoSpaceDN/>
              <w:bidi w:val="0"/>
              <w:adjustRightInd w:val="0"/>
              <w:snapToGrid/>
              <w:spacing w:after="0" w:line="480" w:lineRule="exact"/>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本项目采购代理服务费由成交供应商支付，根据“发改价格【2011】534号文件”规定的70%计取，成交供应商在领取中标通知书时支付给采购代理机构。以合同金额为计费基准。</w:t>
            </w:r>
          </w:p>
        </w:tc>
      </w:tr>
      <w:tr w14:paraId="58DF2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53" w:hRule="atLeast"/>
          <w:tblHeader/>
        </w:trPr>
        <w:tc>
          <w:tcPr>
            <w:tcW w:w="629" w:type="dxa"/>
            <w:vAlign w:val="center"/>
          </w:tcPr>
          <w:p w14:paraId="1CC0BA4D">
            <w:pPr>
              <w:spacing w:after="0"/>
              <w:jc w:val="center"/>
              <w:rPr>
                <w:rFonts w:hint="eastAsia" w:ascii="仿宋" w:hAnsi="仿宋" w:eastAsia="仿宋" w:cs="仿宋"/>
                <w:color w:val="auto"/>
                <w:kern w:val="2"/>
                <w:sz w:val="21"/>
                <w:szCs w:val="24"/>
                <w:highlight w:val="none"/>
                <w:lang w:val="en-US" w:eastAsia="zh-CN" w:bidi="ar-SA"/>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4</w:t>
            </w:r>
          </w:p>
        </w:tc>
        <w:tc>
          <w:tcPr>
            <w:tcW w:w="1843" w:type="dxa"/>
            <w:vAlign w:val="center"/>
          </w:tcPr>
          <w:p w14:paraId="4B55059C">
            <w:pPr>
              <w:spacing w:after="0"/>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b/>
                <w:color w:val="auto"/>
                <w:sz w:val="24"/>
                <w:szCs w:val="24"/>
                <w:highlight w:val="none"/>
              </w:rPr>
              <w:t>资格审查和信用信息审查</w:t>
            </w:r>
          </w:p>
        </w:tc>
        <w:tc>
          <w:tcPr>
            <w:tcW w:w="6095" w:type="dxa"/>
            <w:vAlign w:val="center"/>
          </w:tcPr>
          <w:p w14:paraId="5E681322">
            <w:pPr>
              <w:spacing w:after="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本项目由采购人进行资格文件及信用信息查询。</w:t>
            </w:r>
          </w:p>
        </w:tc>
      </w:tr>
      <w:tr w14:paraId="22BB6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05EF339">
            <w:pPr>
              <w:spacing w:after="0"/>
              <w:jc w:val="center"/>
              <w:rPr>
                <w:rFonts w:hint="eastAsia" w:ascii="仿宋" w:hAnsi="仿宋" w:eastAsia="仿宋" w:cs="仿宋"/>
                <w:color w:val="auto"/>
                <w:highlight w:val="none"/>
                <w:lang w:eastAsia="zh-CN"/>
              </w:rPr>
            </w:pPr>
            <w:r>
              <w:rPr>
                <w:rFonts w:hint="eastAsia" w:ascii="仿宋" w:hAnsi="仿宋" w:eastAsia="仿宋" w:cs="仿宋"/>
                <w:color w:val="auto"/>
                <w:highlight w:val="none"/>
              </w:rPr>
              <w:t>1</w:t>
            </w:r>
            <w:r>
              <w:rPr>
                <w:rFonts w:hint="eastAsia" w:ascii="仿宋" w:hAnsi="仿宋" w:eastAsia="仿宋" w:cs="仿宋"/>
                <w:color w:val="auto"/>
                <w:highlight w:val="none"/>
                <w:lang w:val="en-US" w:eastAsia="zh-CN"/>
              </w:rPr>
              <w:t>5</w:t>
            </w:r>
          </w:p>
        </w:tc>
        <w:tc>
          <w:tcPr>
            <w:tcW w:w="1843" w:type="dxa"/>
            <w:vAlign w:val="center"/>
          </w:tcPr>
          <w:p w14:paraId="3FD6C94B">
            <w:pPr>
              <w:spacing w:after="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质疑接收人及答复</w:t>
            </w:r>
          </w:p>
        </w:tc>
        <w:tc>
          <w:tcPr>
            <w:tcW w:w="6095" w:type="dxa"/>
            <w:vAlign w:val="center"/>
          </w:tcPr>
          <w:p w14:paraId="50081F76">
            <w:pPr>
              <w:snapToGrid w:val="0"/>
              <w:spacing w:after="0" w:line="360" w:lineRule="auto"/>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采购人、采购机构质疑接收人、联系方式：详见公告</w:t>
            </w:r>
          </w:p>
          <w:p w14:paraId="336DE6AF">
            <w:pPr>
              <w:snapToGrid w:val="0"/>
              <w:spacing w:after="0"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线上提交质疑方式：政采云线上质疑路径：项目采购-询问质疑投诉-质疑列表。请使用ca签章在每一页质疑文件中加盖电子公章，上传完整附件。</w:t>
            </w:r>
          </w:p>
          <w:p w14:paraId="76F3279A">
            <w:pPr>
              <w:snapToGrid w:val="0"/>
              <w:spacing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本项目涉及资格条件、采购需求、评分办法及采购过程中有关现场考察或开标前答疑会等事项由</w:t>
            </w:r>
            <w:r>
              <w:rPr>
                <w:rFonts w:hint="eastAsia" w:ascii="仿宋" w:hAnsi="仿宋" w:eastAsia="仿宋" w:cs="仿宋"/>
                <w:b/>
                <w:bCs/>
                <w:color w:val="auto"/>
                <w:sz w:val="24"/>
                <w:szCs w:val="24"/>
                <w:highlight w:val="none"/>
              </w:rPr>
              <w:t>采购人</w:t>
            </w:r>
            <w:r>
              <w:rPr>
                <w:rFonts w:hint="eastAsia" w:ascii="仿宋" w:hAnsi="仿宋" w:eastAsia="仿宋" w:cs="仿宋"/>
                <w:color w:val="auto"/>
                <w:sz w:val="24"/>
                <w:szCs w:val="24"/>
                <w:highlight w:val="none"/>
              </w:rPr>
              <w:t>进行答复。</w:t>
            </w:r>
          </w:p>
          <w:p w14:paraId="26D2C48E">
            <w:pPr>
              <w:spacing w:after="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涉及流程规范性、组织程序等相关事项，由</w:t>
            </w:r>
            <w:r>
              <w:rPr>
                <w:rFonts w:hint="eastAsia" w:ascii="仿宋" w:hAnsi="仿宋" w:eastAsia="仿宋" w:cs="仿宋"/>
                <w:b/>
                <w:bCs/>
                <w:color w:val="auto"/>
                <w:sz w:val="24"/>
                <w:szCs w:val="24"/>
                <w:highlight w:val="none"/>
              </w:rPr>
              <w:t>采购</w:t>
            </w:r>
            <w:r>
              <w:rPr>
                <w:rFonts w:hint="eastAsia" w:ascii="仿宋" w:hAnsi="仿宋" w:eastAsia="仿宋" w:cs="仿宋"/>
                <w:b/>
                <w:bCs/>
                <w:color w:val="auto"/>
                <w:sz w:val="24"/>
                <w:szCs w:val="24"/>
                <w:highlight w:val="none"/>
                <w:lang w:eastAsia="zh-CN"/>
              </w:rPr>
              <w:t>代理</w:t>
            </w:r>
            <w:r>
              <w:rPr>
                <w:rFonts w:hint="eastAsia" w:ascii="仿宋" w:hAnsi="仿宋" w:eastAsia="仿宋" w:cs="仿宋"/>
                <w:b/>
                <w:bCs/>
                <w:color w:val="auto"/>
                <w:sz w:val="24"/>
                <w:szCs w:val="24"/>
                <w:highlight w:val="none"/>
              </w:rPr>
              <w:t>机构</w:t>
            </w:r>
            <w:r>
              <w:rPr>
                <w:rFonts w:hint="eastAsia" w:ascii="仿宋" w:hAnsi="仿宋" w:eastAsia="仿宋" w:cs="仿宋"/>
                <w:color w:val="auto"/>
                <w:sz w:val="24"/>
                <w:szCs w:val="24"/>
                <w:highlight w:val="none"/>
              </w:rPr>
              <w:t>进行答复。</w:t>
            </w:r>
          </w:p>
        </w:tc>
      </w:tr>
      <w:tr w14:paraId="7A21B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14:paraId="4EA4CA9C">
            <w:pPr>
              <w:spacing w:after="0"/>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16</w:t>
            </w:r>
          </w:p>
        </w:tc>
        <w:tc>
          <w:tcPr>
            <w:tcW w:w="1843" w:type="dxa"/>
            <w:vAlign w:val="center"/>
          </w:tcPr>
          <w:p w14:paraId="11526AD3">
            <w:pPr>
              <w:spacing w:after="0"/>
              <w:jc w:val="center"/>
              <w:rPr>
                <w:rFonts w:hint="eastAsia" w:ascii="仿宋" w:hAnsi="仿宋" w:eastAsia="仿宋" w:cs="仿宋"/>
                <w:b/>
                <w:color w:val="auto"/>
                <w:sz w:val="24"/>
                <w:szCs w:val="24"/>
                <w:highlight w:val="none"/>
                <w:lang w:val="en-US" w:eastAsia="zh-CN"/>
              </w:rPr>
            </w:pPr>
            <w:r>
              <w:rPr>
                <w:rFonts w:hint="eastAsia" w:ascii="仿宋" w:hAnsi="仿宋" w:eastAsia="仿宋" w:cs="仿宋"/>
                <w:b/>
                <w:color w:val="auto"/>
                <w:sz w:val="24"/>
                <w:szCs w:val="24"/>
                <w:highlight w:val="none"/>
                <w:lang w:val="en-US" w:eastAsia="zh-CN"/>
              </w:rPr>
              <w:t>履约验收</w:t>
            </w:r>
          </w:p>
        </w:tc>
        <w:tc>
          <w:tcPr>
            <w:tcW w:w="6095" w:type="dxa"/>
            <w:vAlign w:val="center"/>
          </w:tcPr>
          <w:p w14:paraId="3D4F83E3">
            <w:pPr>
              <w:keepNext w:val="0"/>
              <w:keepLines w:val="0"/>
              <w:pageBreakBefore w:val="0"/>
              <w:widowControl w:val="0"/>
              <w:kinsoku/>
              <w:wordWrap/>
              <w:overflowPunct/>
              <w:topLinePunct w:val="0"/>
              <w:autoSpaceDE/>
              <w:autoSpaceDN/>
              <w:bidi w:val="0"/>
              <w:adjustRightInd w:val="0"/>
              <w:snapToGrid/>
              <w:spacing w:line="48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验收采用采购人自行组织验收和专门机构验收两种形式，具体按照萧政办发[2014]217号文件执行。验收方成员应当在验收书上签字，并承担相应的法律责任。使用区级财政性资金采购的货物类政府采购项目的验收，按萧市监【2015】127号、萧市监【2019】16号等相关文件执行（如项目发布后已有新文件规定，按照最新文件执行）。存在隐蔽工程的项目，采购单位及供应商应在货物到货并将实施安装前，申请进行初验收。</w:t>
            </w:r>
            <w:r>
              <w:rPr>
                <w:rFonts w:hint="eastAsia" w:ascii="仿宋" w:hAnsi="仿宋" w:eastAsia="仿宋" w:cs="仿宋"/>
                <w:color w:val="auto"/>
                <w:sz w:val="24"/>
                <w:szCs w:val="24"/>
                <w:highlight w:val="none"/>
                <w:lang w:val="en-US" w:eastAsia="zh-CN"/>
              </w:rPr>
              <w:br w:type="textWrapping"/>
            </w:r>
            <w:r>
              <w:rPr>
                <w:rFonts w:hint="eastAsia" w:ascii="仿宋" w:hAnsi="仿宋" w:eastAsia="仿宋" w:cs="仿宋"/>
                <w:color w:val="auto"/>
                <w:sz w:val="24"/>
                <w:szCs w:val="24"/>
                <w:highlight w:val="none"/>
                <w:lang w:val="en-US" w:eastAsia="zh-CN"/>
              </w:rPr>
              <w:t>联系电话: 0571-83587785/0571-82816012 联系地址: 萧山区通惠北路2-1号304室</w:t>
            </w:r>
          </w:p>
        </w:tc>
      </w:tr>
      <w:tr w14:paraId="77F2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restart"/>
            <w:vAlign w:val="center"/>
          </w:tcPr>
          <w:p w14:paraId="6DC8C497">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p>
        </w:tc>
        <w:tc>
          <w:tcPr>
            <w:tcW w:w="1843" w:type="dxa"/>
            <w:vMerge w:val="restart"/>
            <w:vAlign w:val="center"/>
          </w:tcPr>
          <w:p w14:paraId="30F1905A">
            <w:pPr>
              <w:snapToGrid w:val="0"/>
              <w:spacing w:line="360" w:lineRule="auto"/>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特别说明</w:t>
            </w:r>
          </w:p>
        </w:tc>
        <w:tc>
          <w:tcPr>
            <w:tcW w:w="6095" w:type="dxa"/>
            <w:vAlign w:val="center"/>
          </w:tcPr>
          <w:p w14:paraId="2D632492">
            <w:pPr>
              <w:pStyle w:val="3"/>
              <w:ind w:left="0" w:leftChars="0" w:firstLine="0" w:firstLineChars="0"/>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联合体投标的，联合体各方分别提供与联合体协议中规定的分工内容相应的业绩证明材料，业绩数量以提供材料较少的一方为准。</w:t>
            </w:r>
          </w:p>
        </w:tc>
      </w:tr>
      <w:tr w14:paraId="65B92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vAlign w:val="center"/>
          </w:tcPr>
          <w:p w14:paraId="607414B8">
            <w:pPr>
              <w:snapToGrid w:val="0"/>
              <w:spacing w:line="360" w:lineRule="auto"/>
              <w:jc w:val="center"/>
              <w:rPr>
                <w:rFonts w:hint="eastAsia" w:ascii="仿宋" w:hAnsi="仿宋" w:eastAsia="仿宋" w:cs="仿宋"/>
                <w:color w:val="auto"/>
                <w:sz w:val="24"/>
                <w:highlight w:val="none"/>
                <w:lang w:val="en-US" w:eastAsia="zh-CN"/>
              </w:rPr>
            </w:pPr>
          </w:p>
        </w:tc>
        <w:tc>
          <w:tcPr>
            <w:tcW w:w="1843" w:type="dxa"/>
            <w:vMerge w:val="continue"/>
            <w:vAlign w:val="center"/>
          </w:tcPr>
          <w:p w14:paraId="26083629">
            <w:pPr>
              <w:snapToGrid w:val="0"/>
              <w:spacing w:line="360" w:lineRule="auto"/>
              <w:jc w:val="left"/>
              <w:rPr>
                <w:rFonts w:hint="eastAsia" w:ascii="仿宋" w:hAnsi="仿宋" w:eastAsia="仿宋" w:cs="仿宋"/>
                <w:b/>
                <w:color w:val="auto"/>
                <w:sz w:val="24"/>
                <w:szCs w:val="24"/>
                <w:highlight w:val="none"/>
              </w:rPr>
            </w:pPr>
          </w:p>
        </w:tc>
        <w:tc>
          <w:tcPr>
            <w:tcW w:w="6095" w:type="dxa"/>
            <w:vAlign w:val="center"/>
          </w:tcPr>
          <w:p w14:paraId="7C181C88">
            <w:pPr>
              <w:spacing w:line="360" w:lineRule="auto"/>
              <w:rPr>
                <w:rFonts w:hint="eastAsia" w:ascii="仿宋" w:hAnsi="仿宋" w:eastAsia="仿宋" w:cs="仿宋"/>
                <w:color w:val="auto"/>
                <w:sz w:val="24"/>
                <w:szCs w:val="24"/>
                <w:highlight w:val="none"/>
              </w:rPr>
            </w:pPr>
            <w:sdt>
              <w:sdtPr>
                <w:rPr>
                  <w:rFonts w:hint="eastAsia" w:ascii="仿宋" w:hAnsi="仿宋" w:eastAsia="仿宋" w:cs="仿宋"/>
                  <w:color w:val="auto"/>
                  <w:sz w:val="24"/>
                  <w:szCs w:val="24"/>
                  <w:highlight w:val="none"/>
                </w:rPr>
                <w:id w:val="4672"/>
                <w14:checkbox>
                  <w14:checked w14:val="0"/>
                  <w14:checkedState w14:val="00FE" w14:font="Wingdings"/>
                  <w14:uncheckedState w14:val="2610" w14:font="MS Gothic"/>
                </w14:checkbox>
              </w:sdtPr>
              <w:sdtEndPr>
                <w:rPr>
                  <w:rFonts w:hint="eastAsia" w:ascii="仿宋" w:hAnsi="仿宋" w:eastAsia="仿宋" w:cs="仿宋"/>
                  <w:color w:val="auto"/>
                  <w:sz w:val="24"/>
                  <w:szCs w:val="24"/>
                  <w:highlight w:val="none"/>
                </w:rPr>
              </w:sdtEndPr>
              <w:sdtContent>
                <w:r>
                  <w:rPr>
                    <w:rFonts w:hint="eastAsia" w:ascii="仿宋" w:hAnsi="仿宋" w:eastAsia="仿宋" w:cs="仿宋"/>
                    <w:color w:val="auto"/>
                    <w:sz w:val="24"/>
                    <w:szCs w:val="24"/>
                    <w:highlight w:val="none"/>
                  </w:rPr>
                  <w:t>☐</w:t>
                </w:r>
              </w:sdtContent>
            </w:sdt>
            <w:r>
              <w:rPr>
                <w:rFonts w:hint="eastAsia" w:ascii="仿宋" w:hAnsi="仿宋" w:eastAsia="仿宋" w:cs="仿宋"/>
                <w:color w:val="auto"/>
                <w:sz w:val="24"/>
                <w:szCs w:val="24"/>
                <w:highlight w:val="none"/>
              </w:rPr>
              <w:t>联合体投标的，联合体各方均需按招标文件第四部分评标标准要求提供资信证明文件，否则视为不符合相关要求。</w:t>
            </w:r>
          </w:p>
          <w:p w14:paraId="01B38EC2">
            <w:pPr>
              <w:pStyle w:val="3"/>
              <w:ind w:left="0" w:leftChars="0" w:firstLine="0" w:firstLineChars="0"/>
              <w:rPr>
                <w:rFonts w:hint="eastAsia" w:ascii="仿宋" w:hAnsi="仿宋" w:eastAsia="仿宋" w:cs="仿宋"/>
                <w:snapToGrid w:val="0"/>
                <w:color w:val="auto"/>
                <w:kern w:val="28"/>
                <w:sz w:val="24"/>
                <w:szCs w:val="24"/>
                <w:highlight w:val="none"/>
              </w:rPr>
            </w:pPr>
            <w:sdt>
              <w:sdtPr>
                <w:rPr>
                  <w:rFonts w:hint="eastAsia" w:ascii="仿宋" w:hAnsi="仿宋" w:eastAsia="仿宋" w:cs="仿宋"/>
                  <w:color w:val="auto"/>
                  <w:sz w:val="24"/>
                  <w:szCs w:val="24"/>
                  <w:highlight w:val="none"/>
                </w:rPr>
                <w:id w:val="1052570136"/>
                <w14:checkbox>
                  <w14:checked w14:val="1"/>
                  <w14:checkedState w14:val="00FE" w14:font="Wingdings"/>
                  <w14:uncheckedState w14:val="2610" w14:font="MS Gothic"/>
                </w14:checkbox>
              </w:sdtPr>
              <w:sdtEndPr>
                <w:rPr>
                  <w:rFonts w:hint="eastAsia" w:ascii="仿宋" w:hAnsi="仿宋" w:eastAsia="仿宋" w:cs="仿宋"/>
                  <w:b w:val="0"/>
                  <w:bCs w:val="0"/>
                  <w:snapToGrid w:val="0"/>
                  <w:color w:val="auto"/>
                  <w:kern w:val="28"/>
                  <w:sz w:val="24"/>
                  <w:szCs w:val="24"/>
                  <w:highlight w:val="none"/>
                  <w:lang w:val="en-US" w:eastAsia="zh-CN" w:bidi="ar-SA"/>
                </w:rPr>
              </w:sdtEndPr>
              <w:sdtContent>
                <w:r>
                  <w:rPr>
                    <w:rFonts w:hint="eastAsia" w:ascii="仿宋" w:hAnsi="仿宋" w:eastAsia="仿宋" w:cs="仿宋"/>
                    <w:color w:val="auto"/>
                    <w:sz w:val="24"/>
                    <w:szCs w:val="24"/>
                    <w:highlight w:val="none"/>
                  </w:rPr>
                  <w:sym w:font="Wingdings" w:char="F0FE"/>
                </w:r>
              </w:sdtContent>
            </w:sdt>
            <w:r>
              <w:rPr>
                <w:rFonts w:hint="eastAsia" w:ascii="仿宋" w:hAnsi="仿宋" w:eastAsia="仿宋" w:cs="仿宋"/>
                <w:b w:val="0"/>
                <w:bCs w:val="0"/>
                <w:snapToGrid w:val="0"/>
                <w:color w:val="auto"/>
                <w:kern w:val="28"/>
                <w:sz w:val="24"/>
                <w:szCs w:val="24"/>
                <w:highlight w:val="none"/>
                <w:lang w:val="en-US" w:eastAsia="zh-CN" w:bidi="ar-SA"/>
              </w:rPr>
              <w:t>联合体投标的，联合体中有一方或者联合体成员根据分工按招标文件第四部分评标标准要求提供资信证明文件的，视为符合了相关要求。</w:t>
            </w:r>
          </w:p>
        </w:tc>
      </w:tr>
      <w:tr w14:paraId="0F9BC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07457D9F">
            <w:pPr>
              <w:snapToGrid w:val="0"/>
              <w:spacing w:line="360" w:lineRule="auto"/>
              <w:jc w:val="center"/>
              <w:rPr>
                <w:rFonts w:hint="eastAsia" w:ascii="仿宋" w:hAnsi="仿宋" w:eastAsia="仿宋" w:cs="仿宋"/>
                <w:color w:val="auto"/>
                <w:sz w:val="24"/>
                <w:highlight w:val="none"/>
              </w:rPr>
            </w:pPr>
          </w:p>
        </w:tc>
        <w:tc>
          <w:tcPr>
            <w:tcW w:w="1843" w:type="dxa"/>
            <w:vMerge w:val="continue"/>
            <w:vAlign w:val="center"/>
          </w:tcPr>
          <w:p w14:paraId="1FE90E08">
            <w:pPr>
              <w:snapToGrid w:val="0"/>
              <w:spacing w:line="360" w:lineRule="auto"/>
              <w:jc w:val="center"/>
              <w:rPr>
                <w:rFonts w:hint="eastAsia" w:ascii="仿宋" w:hAnsi="仿宋" w:eastAsia="仿宋" w:cs="仿宋"/>
                <w:b/>
                <w:color w:val="auto"/>
                <w:sz w:val="24"/>
                <w:szCs w:val="24"/>
                <w:highlight w:val="none"/>
              </w:rPr>
            </w:pPr>
          </w:p>
        </w:tc>
        <w:tc>
          <w:tcPr>
            <w:tcW w:w="6095" w:type="dxa"/>
            <w:vAlign w:val="center"/>
          </w:tcPr>
          <w:p w14:paraId="56C363D7">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kern w:val="0"/>
                <w:sz w:val="24"/>
                <w:highlight w:val="none"/>
              </w:rPr>
              <w:t>招标文件第四部分评审因素对应的要求及第五部分采购合同的内容视为采购需求的一部分。</w:t>
            </w:r>
          </w:p>
        </w:tc>
      </w:tr>
      <w:tr w14:paraId="06704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297BA7C9">
            <w:pPr>
              <w:snapToGrid w:val="0"/>
              <w:spacing w:line="360" w:lineRule="auto"/>
              <w:jc w:val="center"/>
              <w:rPr>
                <w:rFonts w:hint="eastAsia" w:ascii="仿宋" w:hAnsi="仿宋" w:eastAsia="仿宋" w:cs="仿宋"/>
                <w:color w:val="auto"/>
                <w:sz w:val="24"/>
                <w:highlight w:val="none"/>
              </w:rPr>
            </w:pPr>
          </w:p>
        </w:tc>
        <w:tc>
          <w:tcPr>
            <w:tcW w:w="1843" w:type="dxa"/>
            <w:vMerge w:val="continue"/>
            <w:vAlign w:val="center"/>
          </w:tcPr>
          <w:p w14:paraId="60057B23">
            <w:pPr>
              <w:snapToGrid w:val="0"/>
              <w:spacing w:line="360" w:lineRule="auto"/>
              <w:jc w:val="center"/>
              <w:rPr>
                <w:rFonts w:hint="eastAsia" w:ascii="仿宋" w:hAnsi="仿宋" w:eastAsia="仿宋" w:cs="仿宋"/>
                <w:b/>
                <w:color w:val="auto"/>
                <w:sz w:val="24"/>
                <w:szCs w:val="24"/>
                <w:highlight w:val="none"/>
              </w:rPr>
            </w:pPr>
          </w:p>
        </w:tc>
        <w:tc>
          <w:tcPr>
            <w:tcW w:w="6095" w:type="dxa"/>
            <w:vAlign w:val="center"/>
          </w:tcPr>
          <w:p w14:paraId="5E3AC5FB">
            <w:pPr>
              <w:spacing w:line="360" w:lineRule="auto"/>
              <w:rPr>
                <w:rFonts w:hint="eastAsia" w:ascii="仿宋" w:hAnsi="仿宋" w:eastAsia="仿宋" w:cs="仿宋"/>
                <w:b/>
                <w:bCs/>
                <w:color w:val="auto"/>
                <w:sz w:val="24"/>
                <w:szCs w:val="24"/>
                <w:highlight w:val="none"/>
                <w:lang w:val="en-US" w:eastAsia="zh-CN"/>
              </w:rPr>
            </w:pPr>
            <w:r>
              <w:rPr>
                <w:rFonts w:hint="eastAsia" w:ascii="仿宋" w:hAnsi="仿宋" w:eastAsia="仿宋" w:cs="仿宋"/>
                <w:b w:val="0"/>
                <w:bCs w:val="0"/>
                <w:color w:val="auto"/>
                <w:sz w:val="24"/>
                <w:szCs w:val="24"/>
                <w:highlight w:val="none"/>
                <w:lang w:eastAsia="zh-CN"/>
              </w:rPr>
              <w:t>本项目每个标项推荐中标候选人数量：</w:t>
            </w:r>
            <w:r>
              <w:rPr>
                <w:rFonts w:hint="eastAsia" w:ascii="仿宋" w:hAnsi="仿宋" w:eastAsia="仿宋" w:cs="仿宋"/>
                <w:b w:val="0"/>
                <w:bCs w:val="0"/>
                <w:color w:val="auto"/>
                <w:sz w:val="24"/>
                <w:szCs w:val="24"/>
                <w:highlight w:val="none"/>
                <w:lang w:val="en-US" w:eastAsia="zh-CN"/>
              </w:rPr>
              <w:t>1</w:t>
            </w:r>
          </w:p>
        </w:tc>
      </w:tr>
      <w:tr w14:paraId="14CAD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5" w:hRule="atLeast"/>
          <w:tblHeader/>
        </w:trPr>
        <w:tc>
          <w:tcPr>
            <w:tcW w:w="629" w:type="dxa"/>
            <w:vMerge w:val="continue"/>
          </w:tcPr>
          <w:p w14:paraId="3A935C83">
            <w:pPr>
              <w:snapToGrid w:val="0"/>
              <w:spacing w:line="360" w:lineRule="auto"/>
              <w:jc w:val="center"/>
              <w:rPr>
                <w:rFonts w:hint="eastAsia" w:ascii="仿宋" w:hAnsi="仿宋" w:eastAsia="仿宋" w:cs="仿宋"/>
                <w:color w:val="auto"/>
                <w:sz w:val="24"/>
                <w:highlight w:val="none"/>
              </w:rPr>
            </w:pPr>
            <w:bookmarkStart w:id="9" w:name="第三部分"/>
            <w:bookmarkStart w:id="10" w:name="_Toc164416483"/>
          </w:p>
        </w:tc>
        <w:tc>
          <w:tcPr>
            <w:tcW w:w="1843" w:type="dxa"/>
            <w:vMerge w:val="continue"/>
            <w:vAlign w:val="center"/>
          </w:tcPr>
          <w:p w14:paraId="122A8973">
            <w:pPr>
              <w:snapToGrid w:val="0"/>
              <w:spacing w:line="360" w:lineRule="auto"/>
              <w:jc w:val="center"/>
              <w:rPr>
                <w:rFonts w:hint="eastAsia" w:ascii="仿宋" w:hAnsi="仿宋" w:eastAsia="仿宋" w:cs="仿宋"/>
                <w:b/>
                <w:color w:val="auto"/>
                <w:sz w:val="24"/>
                <w:szCs w:val="24"/>
                <w:highlight w:val="none"/>
              </w:rPr>
            </w:pPr>
          </w:p>
        </w:tc>
        <w:tc>
          <w:tcPr>
            <w:tcW w:w="6095" w:type="dxa"/>
            <w:vAlign w:val="center"/>
          </w:tcPr>
          <w:p w14:paraId="21E8FE13">
            <w:pPr>
              <w:pStyle w:val="32"/>
              <w:kinsoku/>
              <w:wordWrap/>
              <w:overflowPunct/>
              <w:topLinePunct w:val="0"/>
              <w:bidi w:val="0"/>
              <w:spacing w:line="500" w:lineRule="exact"/>
              <w:textAlignment w:val="auto"/>
              <w:rPr>
                <w:rFonts w:hint="eastAsia" w:ascii="仿宋" w:hAnsi="仿宋" w:eastAsia="仿宋" w:cs="仿宋"/>
                <w:b w:val="0"/>
                <w:bCs w:val="0"/>
                <w:color w:val="auto"/>
                <w:sz w:val="24"/>
                <w:szCs w:val="24"/>
                <w:highlight w:val="none"/>
                <w:lang w:eastAsia="zh-CN"/>
              </w:rPr>
            </w:pPr>
            <w:r>
              <w:rPr>
                <w:rFonts w:hint="eastAsia" w:ascii="仿宋" w:hAnsi="仿宋" w:eastAsia="仿宋" w:cs="仿宋"/>
                <w:color w:val="auto"/>
                <w:sz w:val="24"/>
                <w:szCs w:val="24"/>
                <w:highlight w:val="none"/>
                <w:lang w:val="en-US" w:eastAsia="zh-CN"/>
              </w:rPr>
              <w:t>以联合体形式投标的，除联合协议、符合参加政府采购活动应当具备的一般条件的承诺函、中小企业声明函、授权委托书之外的需盖章处仅由联合体牵头人加盖单位印章即可。</w:t>
            </w:r>
          </w:p>
        </w:tc>
      </w:tr>
      <w:bookmarkEnd w:id="6"/>
    </w:tbl>
    <w:p w14:paraId="72715CF9">
      <w:pP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br w:type="page"/>
      </w:r>
    </w:p>
    <w:p w14:paraId="4D0F630B">
      <w:pPr>
        <w:adjustRightInd/>
        <w:spacing w:line="360" w:lineRule="auto"/>
        <w:ind w:firstLine="3845" w:firstLineChars="1197"/>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14:paraId="51DED7BF">
      <w:pPr>
        <w:snapToGrid w:val="0"/>
        <w:spacing w:line="360" w:lineRule="auto"/>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14:paraId="5B338A0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本招标文件适用于该项目的招标、投标、开标、资格审查及信用信息查询、评标、定标、合同、验收等行为（法律、法规另有规定的，从其规定）。</w:t>
      </w:r>
    </w:p>
    <w:p w14:paraId="7B1E8606">
      <w:pPr>
        <w:numPr>
          <w:ilvl w:val="0"/>
          <w:numId w:val="2"/>
        </w:numPr>
        <w:adjustRightInd/>
        <w:spacing w:line="360" w:lineRule="auto"/>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定义</w:t>
      </w:r>
    </w:p>
    <w:p w14:paraId="416E436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“采购人”系指招标公告中载明的本项目的采购人。</w:t>
      </w:r>
    </w:p>
    <w:p w14:paraId="1B48402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 “</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”系指招标公告中载明的本项目的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w:t>
      </w:r>
    </w:p>
    <w:p w14:paraId="265498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“投标人”系指是指响应招标、参加投标竞争的法人、其他组织或者自然人。</w:t>
      </w:r>
    </w:p>
    <w:p w14:paraId="6E95C8D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 “负责人”系指法人企业的法定负责人，或其他组织为法律、行政法规规定代表单位行使职权的主要负责人，或自然人本人。</w:t>
      </w:r>
    </w:p>
    <w:p w14:paraId="28C2851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40CB3D72">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2.6“电子交易平台”</w:t>
      </w:r>
      <w:r>
        <w:rPr>
          <w:rFonts w:hint="eastAsia" w:ascii="仿宋" w:hAnsi="仿宋" w:eastAsia="仿宋" w:cs="仿宋"/>
          <w:color w:val="auto"/>
          <w:sz w:val="24"/>
          <w:highlight w:val="none"/>
          <w:lang w:val="en-US" w:eastAsia="zh-CN"/>
        </w:rPr>
        <w:t>系</w:t>
      </w:r>
      <w:r>
        <w:rPr>
          <w:rFonts w:hint="eastAsia" w:ascii="仿宋" w:hAnsi="仿宋" w:eastAsia="仿宋" w:cs="仿宋"/>
          <w:color w:val="auto"/>
          <w:sz w:val="24"/>
          <w:highlight w:val="none"/>
        </w:rPr>
        <w:t>指本项目政府采购活动所依托的政府采购云平台（https://www.zcygov.cn/）。</w:t>
      </w:r>
    </w:p>
    <w:p w14:paraId="79F4307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 “▲” 系指实质性要求条款，“</w:t>
      </w:r>
      <w:sdt>
        <w:sdtPr>
          <w:rPr>
            <w:rFonts w:hint="eastAsia" w:ascii="仿宋" w:hAnsi="仿宋" w:eastAsia="仿宋" w:cs="仿宋"/>
            <w:color w:val="auto"/>
            <w:kern w:val="0"/>
            <w:sz w:val="24"/>
            <w:highlight w:val="none"/>
          </w:rPr>
          <w:id w:val="512970236"/>
          <w14:checkbox>
            <w14:checked w14:val="1"/>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Wingdings" w:hAnsi="Wingdings" w:eastAsia="仿宋" w:cs="仿宋"/>
              <w:color w:val="auto"/>
              <w:kern w:val="0"/>
              <w:sz w:val="24"/>
              <w:szCs w:val="24"/>
              <w:highlight w:val="none"/>
              <w:lang w:val="en-US" w:eastAsia="zh-CN" w:bidi="ar-SA"/>
            </w:rPr>
            <w:t>þ</w:t>
          </w:r>
        </w:sdtContent>
      </w:sdt>
      <w:r>
        <w:rPr>
          <w:rFonts w:hint="eastAsia" w:ascii="仿宋" w:hAnsi="仿宋" w:eastAsia="仿宋" w:cs="仿宋"/>
          <w:color w:val="auto"/>
          <w:sz w:val="24"/>
          <w:highlight w:val="none"/>
        </w:rPr>
        <w:t>” 系指适用本项目的要求，“</w:t>
      </w:r>
      <w:sdt>
        <w:sdtPr>
          <w:rPr>
            <w:rFonts w:hint="eastAsia" w:ascii="仿宋" w:hAnsi="仿宋" w:eastAsia="仿宋" w:cs="仿宋"/>
            <w:color w:val="auto"/>
            <w:kern w:val="0"/>
            <w:sz w:val="24"/>
            <w:highlight w:val="none"/>
          </w:rPr>
          <w:id w:val="40488885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highlight w:val="none"/>
            </w:rPr>
            <w:t>☐</w:t>
          </w:r>
        </w:sdtContent>
      </w:sdt>
      <w:r>
        <w:rPr>
          <w:rFonts w:hint="eastAsia" w:ascii="仿宋" w:hAnsi="仿宋" w:eastAsia="仿宋" w:cs="仿宋"/>
          <w:color w:val="auto"/>
          <w:sz w:val="24"/>
          <w:highlight w:val="none"/>
        </w:rPr>
        <w:t>” 系指不适用本项目的要求。</w:t>
      </w:r>
    </w:p>
    <w:p w14:paraId="23CEC471">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14:paraId="243609FC">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不会对其加以限制，仍将按照公平竞争原则实施采购）；</w:t>
      </w:r>
      <w:r>
        <w:rPr>
          <w:rFonts w:hint="eastAsia" w:ascii="仿宋" w:hAnsi="仿宋" w:eastAsia="仿宋" w:cs="仿宋"/>
          <w:color w:val="auto"/>
          <w:kern w:val="0"/>
          <w:sz w:val="24"/>
          <w:highlight w:val="none"/>
        </w:rPr>
        <w:t>优先采购向我国企业转让技术、与我国企业签订消化吸收再创新方案的供应商的进口产品</w:t>
      </w:r>
      <w:r>
        <w:rPr>
          <w:rFonts w:hint="eastAsia" w:ascii="仿宋" w:hAnsi="仿宋" w:eastAsia="仿宋" w:cs="仿宋"/>
          <w:color w:val="auto"/>
          <w:sz w:val="24"/>
          <w:highlight w:val="none"/>
        </w:rPr>
        <w:t>。</w:t>
      </w:r>
    </w:p>
    <w:p w14:paraId="1CACC7F1">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14:paraId="275BBE69">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3B3929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 纳入政府采购管理的修缮、装修类项目采购建材的，鼓励采购单位将绿色建材性能、指标等作为实质性条件纳入采购文件和合同，具体性能指标要求参考相关绿色建材政府采购需求标准。</w:t>
      </w:r>
    </w:p>
    <w:p w14:paraId="7366A9B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1" w:name="_Hlk107568539"/>
      <w:r>
        <w:rPr>
          <w:rFonts w:hint="eastAsia" w:ascii="仿宋" w:hAnsi="仿宋" w:eastAsia="仿宋" w:cs="仿宋"/>
          <w:color w:val="auto"/>
          <w:sz w:val="24"/>
          <w:highlight w:val="none"/>
        </w:rPr>
        <w:t>鼓励采购单位优先采购秸秆环保板材等资源综合利用产品。鼓励采购单位优先采购绿色物流配送服务、提供新能源交通工具的租赁服务。</w:t>
      </w:r>
    </w:p>
    <w:p w14:paraId="2EE6E3AC">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1"/>
    </w:p>
    <w:p w14:paraId="75870D33">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3.3支持中小企业发展</w:t>
      </w:r>
    </w:p>
    <w:p w14:paraId="7045EBB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69DE20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符合中小企业划分标准的个体工商户，在政府采购活动中视同中小企业。</w:t>
      </w:r>
    </w:p>
    <w:p w14:paraId="0CA3AF34">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bCs/>
          <w:color w:val="auto"/>
          <w:sz w:val="24"/>
          <w:highlight w:val="none"/>
        </w:rPr>
        <w:t>3.3.2</w:t>
      </w:r>
      <w:r>
        <w:rPr>
          <w:rFonts w:hint="eastAsia" w:ascii="仿宋" w:hAnsi="仿宋" w:eastAsia="仿宋" w:cs="仿宋"/>
          <w:color w:val="auto"/>
          <w:kern w:val="0"/>
          <w:sz w:val="24"/>
          <w:highlight w:val="none"/>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4B35C9B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以联合体形式参加政府采购活动，联合体各方均为中小企业的，联合体视同中小企业。其中，联合体各方均为小微企业的，联合体视同小微企业。</w:t>
      </w:r>
    </w:p>
    <w:p w14:paraId="2341217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3.3.3对于未预留份额专门面向中小企业的政府采购货物项目，以及预留份额政府采购货物项目中的非预留部分标项，对小型和微型企业的投标报价给予10%-20%的扣除（</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0%的扣除），用扣除后的价格参与评审。接受大中型企业与小微企业组成联合体或者允许大中型企业向一家或者多家小微企业分包的政府采购货物项目，对于</w:t>
      </w:r>
      <w:bookmarkStart w:id="12" w:name="_Hlk101132181"/>
      <w:r>
        <w:rPr>
          <w:rFonts w:hint="eastAsia" w:ascii="仿宋" w:hAnsi="仿宋" w:eastAsia="仿宋" w:cs="仿宋"/>
          <w:color w:val="auto"/>
          <w:sz w:val="24"/>
          <w:highlight w:val="none"/>
        </w:rPr>
        <w:t>联合协议或者分包意向协议约定小微企业的合同份额占到合同总金额30%以上的</w:t>
      </w:r>
      <w:bookmarkEnd w:id="12"/>
      <w:r>
        <w:rPr>
          <w:rFonts w:hint="eastAsia" w:ascii="仿宋" w:hAnsi="仿宋" w:eastAsia="仿宋" w:cs="仿宋"/>
          <w:color w:val="auto"/>
          <w:sz w:val="24"/>
          <w:highlight w:val="none"/>
        </w:rPr>
        <w:t>，对联合体或者大中型企业的报价给予4%-6%（</w:t>
      </w:r>
      <w:r>
        <w:rPr>
          <w:rFonts w:hint="eastAsia" w:ascii="仿宋" w:hAnsi="仿宋" w:eastAsia="仿宋" w:cs="仿宋"/>
          <w:snapToGrid w:val="0"/>
          <w:color w:val="auto"/>
          <w:kern w:val="28"/>
          <w:sz w:val="24"/>
          <w:highlight w:val="none"/>
        </w:rPr>
        <w:t>招标文件第四部分</w:t>
      </w:r>
      <w:r>
        <w:rPr>
          <w:rFonts w:hint="eastAsia" w:ascii="仿宋" w:hAnsi="仿宋" w:eastAsia="仿宋" w:cs="仿宋"/>
          <w:color w:val="auto"/>
          <w:sz w:val="24"/>
          <w:highlight w:val="none"/>
          <w:u w:val="single"/>
        </w:rPr>
        <w:t>评标办分法明确具体的扣除比例，未明确的，</w:t>
      </w:r>
      <w:r>
        <w:rPr>
          <w:rFonts w:hint="eastAsia" w:ascii="仿宋" w:hAnsi="仿宋" w:eastAsia="仿宋" w:cs="仿宋"/>
          <w:color w:val="auto"/>
          <w:sz w:val="24"/>
          <w:highlight w:val="none"/>
        </w:rPr>
        <w:t>给予</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%的扣除）的扣除，用扣除后的价格参加评审。组成联合体或者接受分包的小微企业与联合体内其他企业、分包企业之间存在直接控股、管理关系的，不享受价格扣除优惠政策。</w:t>
      </w:r>
    </w:p>
    <w:p w14:paraId="59FC0075">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3.3.4符合《关于促进残疾人就业政府采购政策的通知》（财库〔2017〕141号）规定的条件并提供《残疾人福利性单位声明函》（附件1）的残疾人福利性单位视同小型、微型企业；</w:t>
      </w:r>
    </w:p>
    <w:p w14:paraId="39DBEC9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F674BA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3.3.6</w:t>
      </w:r>
      <w:r>
        <w:rPr>
          <w:rFonts w:hint="eastAsia" w:ascii="仿宋" w:hAnsi="仿宋" w:eastAsia="仿宋" w:cs="仿宋"/>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color w:val="auto"/>
          <w:sz w:val="24"/>
          <w:highlight w:val="none"/>
        </w:rPr>
        <w:t>。</w:t>
      </w:r>
    </w:p>
    <w:p w14:paraId="0020C05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3.3.7中小企业享受扶持政策获得政府采购合同的，小微企业不得将合同分包给大中型企业，中型企业不得将合同分包给大型企业。</w:t>
      </w:r>
    </w:p>
    <w:p w14:paraId="43E0B5E4">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r>
        <w:rPr>
          <w:rFonts w:hint="eastAsia" w:ascii="仿宋" w:hAnsi="仿宋" w:eastAsia="仿宋" w:cs="仿宋"/>
          <w:color w:val="auto"/>
          <w:sz w:val="24"/>
          <w:highlight w:val="none"/>
          <w:lang w:val="en-US" w:eastAsia="zh-CN"/>
        </w:rPr>
        <w:t xml:space="preserve"> </w:t>
      </w:r>
      <w:r>
        <w:rPr>
          <w:rFonts w:hint="eastAsia" w:ascii="仿宋" w:hAnsi="仿宋" w:eastAsia="仿宋" w:cs="仿宋"/>
          <w:bCs/>
          <w:color w:val="auto"/>
          <w:sz w:val="24"/>
          <w:highlight w:val="none"/>
        </w:rPr>
        <w:t>支持创新发展</w:t>
      </w:r>
    </w:p>
    <w:p w14:paraId="1F8F090B">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3.4.1 </w:t>
      </w:r>
      <w:r>
        <w:rPr>
          <w:rFonts w:hint="eastAsia" w:ascii="仿宋" w:hAnsi="仿宋" w:eastAsia="仿宋" w:cs="仿宋"/>
          <w:color w:val="auto"/>
          <w:sz w:val="24"/>
          <w:highlight w:val="none"/>
          <w:lang w:eastAsia="zh-CN"/>
        </w:rPr>
        <w:t>首台套、“制造精品”、“专精特新”等创新产品按规定享受政府采购支持政策</w:t>
      </w:r>
      <w:r>
        <w:rPr>
          <w:rFonts w:hint="eastAsia" w:ascii="仿宋" w:hAnsi="仿宋" w:eastAsia="仿宋" w:cs="仿宋"/>
          <w:color w:val="auto"/>
          <w:sz w:val="24"/>
          <w:highlight w:val="none"/>
        </w:rPr>
        <w:t>。</w:t>
      </w:r>
    </w:p>
    <w:p w14:paraId="48225C80">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w:t>
      </w:r>
      <w:r>
        <w:rPr>
          <w:rFonts w:hint="eastAsia" w:ascii="仿宋" w:hAnsi="仿宋" w:eastAsia="仿宋" w:cs="仿宋"/>
          <w:b w:val="0"/>
          <w:bCs w:val="0"/>
          <w:color w:val="auto"/>
          <w:sz w:val="24"/>
          <w:szCs w:val="24"/>
          <w:highlight w:val="none"/>
          <w:lang w:val="en-US" w:eastAsia="zh-CN"/>
        </w:rPr>
        <w:t>采购人应当贯彻落实知识产权保护相关法律法规，</w:t>
      </w:r>
      <w:r>
        <w:rPr>
          <w:rFonts w:hint="eastAsia" w:ascii="仿宋" w:hAnsi="仿宋" w:eastAsia="仿宋" w:cs="仿宋"/>
          <w:b w:val="0"/>
          <w:bCs w:val="0"/>
          <w:color w:val="auto"/>
          <w:sz w:val="24"/>
          <w:szCs w:val="24"/>
          <w:highlight w:val="none"/>
          <w:lang w:val="en-US"/>
        </w:rPr>
        <w:t>应当采购使用正版软件。</w:t>
      </w:r>
    </w:p>
    <w:p w14:paraId="717D03F0">
      <w:pPr>
        <w:spacing w:line="360" w:lineRule="auto"/>
        <w:ind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3.5平等对待内外资企业和符合条件的破产重整企业</w:t>
      </w:r>
    </w:p>
    <w:p w14:paraId="2046DB8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平等对待内外资企业和符合条件的破产重整企业，切实保障企业公平竞争，平等维护企业的合法利益。</w:t>
      </w:r>
    </w:p>
    <w:p w14:paraId="4355353A">
      <w:pPr>
        <w:spacing w:line="360" w:lineRule="auto"/>
        <w:rPr>
          <w:rFonts w:hint="eastAsia" w:ascii="仿宋" w:hAnsi="仿宋" w:eastAsia="仿宋" w:cs="仿宋"/>
          <w:b/>
          <w:color w:val="auto"/>
          <w:highlight w:val="none"/>
        </w:rPr>
      </w:pPr>
      <w:r>
        <w:rPr>
          <w:rFonts w:hint="eastAsia" w:ascii="仿宋" w:hAnsi="仿宋" w:eastAsia="仿宋" w:cs="仿宋"/>
          <w:b/>
          <w:color w:val="auto"/>
          <w:sz w:val="24"/>
          <w:highlight w:val="none"/>
        </w:rPr>
        <w:t>4. 询问、质疑、投诉</w:t>
      </w:r>
    </w:p>
    <w:p w14:paraId="5772A2AF">
      <w:pPr>
        <w:spacing w:line="360" w:lineRule="auto"/>
        <w:ind w:firstLine="240" w:firstLineChars="1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4.1</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lang w:val="zh-CN"/>
        </w:rPr>
        <w:t>在线询问、质疑、投诉</w:t>
      </w:r>
    </w:p>
    <w:p w14:paraId="2C4DD065">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eastAsia="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68C7091">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4.2</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供应商询问</w:t>
      </w:r>
    </w:p>
    <w:p w14:paraId="53379100">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74742DE">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4.3</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供应商质疑</w:t>
      </w:r>
    </w:p>
    <w:p w14:paraId="0428B62F">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.1提出质疑的供应商应当是参与所质疑项目采购活动的供应商。潜在供应商已依法获取其可质疑的招标文件的，可以对该文件提出质疑。</w:t>
      </w:r>
    </w:p>
    <w:p w14:paraId="611B230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4.3</w:t>
      </w:r>
      <w:r>
        <w:rPr>
          <w:rFonts w:hint="eastAsia" w:ascii="仿宋" w:hAnsi="仿宋" w:eastAsia="仿宋" w:cs="仿宋"/>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提出质疑，否则，采购人或者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不予受理：</w:t>
      </w:r>
    </w:p>
    <w:p w14:paraId="1BED0FA1">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4.3.2.1对招标文件提出质疑的，质疑期限为供应商获得招标文件之日或者招标文件公告期限届满之日起计算。</w:t>
      </w:r>
    </w:p>
    <w:p w14:paraId="083466C4">
      <w:pPr>
        <w:spacing w:line="360" w:lineRule="auto"/>
        <w:ind w:left="479" w:leftChars="228"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4.3.2.2对采购过程提出质疑的，质疑期限为各采购程序环节结束之日起计算。4.3.2.3对采购结果提出质疑的，质疑期限自采购结果公告期限届满之日起计算。</w:t>
      </w:r>
    </w:p>
    <w:p w14:paraId="04A533E9">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w:t>
      </w:r>
      <w:r>
        <w:rPr>
          <w:rFonts w:hint="eastAsia" w:ascii="仿宋" w:hAnsi="仿宋" w:eastAsia="仿宋" w:cs="仿宋"/>
          <w:color w:val="auto"/>
          <w:sz w:val="24"/>
          <w:highlight w:val="none"/>
        </w:rPr>
        <w:t>供应商提出质疑应当提交质疑函和必要的证明材料。质疑函应当包括下列内容：</w:t>
      </w:r>
    </w:p>
    <w:p w14:paraId="08DEFFFC">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4.3.3.1供应商的姓名或者名称、地址、邮编、联系人及联系电话；</w:t>
      </w:r>
    </w:p>
    <w:p w14:paraId="6A552EC7">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4.3.3.2质疑项目的名称、编号；</w:t>
      </w:r>
    </w:p>
    <w:p w14:paraId="2B22201B">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4.3.3.3具体、明确的质疑事项和与质疑事项相关的请求；</w:t>
      </w:r>
    </w:p>
    <w:p w14:paraId="093BB245">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4.3.3.4事实依据；</w:t>
      </w:r>
    </w:p>
    <w:p w14:paraId="008BD7F7">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4.3.3.5必要的法律依据；</w:t>
      </w:r>
    </w:p>
    <w:p w14:paraId="478C1D2E">
      <w:pPr>
        <w:spacing w:line="360" w:lineRule="auto"/>
        <w:ind w:left="479" w:leftChars="228" w:firstLine="0" w:firstLineChars="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4.3.3.6提出质疑的日期。</w:t>
      </w:r>
    </w:p>
    <w:p w14:paraId="7F6E5406">
      <w:pPr>
        <w:spacing w:line="360" w:lineRule="auto"/>
        <w:ind w:left="479" w:leftChars="228" w:firstLine="0" w:firstLineChars="0"/>
        <w:rPr>
          <w:rFonts w:hint="eastAsia" w:ascii="仿宋" w:hAnsi="仿宋" w:eastAsia="仿宋" w:cs="仿宋"/>
          <w:color w:val="auto"/>
          <w:highlight w:val="none"/>
        </w:rPr>
      </w:pPr>
      <w:r>
        <w:rPr>
          <w:rFonts w:hint="eastAsia" w:ascii="仿宋" w:hAnsi="仿宋" w:eastAsia="仿宋" w:cs="仿宋"/>
          <w:color w:val="auto"/>
          <w:sz w:val="24"/>
          <w:szCs w:val="32"/>
          <w:highlight w:val="none"/>
        </w:rPr>
        <w:t>供应商提交的质疑函需一式三份。供应商为自然人的，应当由本人签字；供应商为法人或者其他组织的，应当由法定代表人、主要负责人，或者其授权代表签字或者盖章，并加盖公章。质疑函范本及制作说明详见附件2。</w:t>
      </w:r>
    </w:p>
    <w:p w14:paraId="5A410F2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4.3.4对同一采购程序环节的质疑，供应商须在法定质疑期内一次性提出。</w:t>
      </w:r>
    </w:p>
    <w:p w14:paraId="3CA8805E">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4.3.5采购人或者</w:t>
      </w:r>
      <w:r>
        <w:rPr>
          <w:rFonts w:hint="eastAsia" w:ascii="仿宋" w:hAnsi="仿宋" w:eastAsia="仿宋" w:cs="仿宋"/>
          <w:color w:val="auto"/>
          <w:sz w:val="24"/>
          <w:highlight w:val="none"/>
          <w:lang w:val="zh-CN" w:eastAsia="zh-CN"/>
        </w:rPr>
        <w:t>采购代理机构</w:t>
      </w:r>
      <w:r>
        <w:rPr>
          <w:rFonts w:hint="eastAsia" w:ascii="仿宋" w:hAnsi="仿宋" w:eastAsia="仿宋" w:cs="仿宋"/>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 w:hAnsi="仿宋" w:eastAsia="仿宋" w:cs="仿宋"/>
          <w:color w:val="auto"/>
          <w:sz w:val="24"/>
          <w:highlight w:val="none"/>
          <w:lang w:val="zh-CN" w:eastAsia="zh-CN"/>
        </w:rPr>
        <w:t>采购代理机构</w:t>
      </w:r>
      <w:r>
        <w:rPr>
          <w:rFonts w:hint="eastAsia" w:ascii="仿宋" w:hAnsi="仿宋" w:eastAsia="仿宋" w:cs="仿宋"/>
          <w:color w:val="auto"/>
          <w:sz w:val="24"/>
          <w:highlight w:val="none"/>
          <w:lang w:val="zh-CN"/>
        </w:rPr>
        <w:t>在质疑回复后5个工作日内，在浙江政府采购网的“其他公告”栏目公开质疑答复，答复内容应当完整。质疑函作为附件上传。</w:t>
      </w:r>
    </w:p>
    <w:p w14:paraId="53E2D655">
      <w:pPr>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4.3.6询问或者质疑事项可能影响采购结果的，采购人应当暂停签订合同，已经签订合同的，应当中止履行合同。</w:t>
      </w:r>
    </w:p>
    <w:p w14:paraId="31EE98C3">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4.4供应商投诉</w:t>
      </w:r>
    </w:p>
    <w:p w14:paraId="6D5EB458">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4.4.1质疑供应商对采购人、采购代理机构的答复不满意或者采购人、采购代理机构未在规定的时间内作出答复的，可以在答复期满后十五个工作日内向同级政府采购监督管理部门提出投诉。</w:t>
      </w:r>
    </w:p>
    <w:p w14:paraId="57E5F28C">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4.4.2供应商投诉的事项不得超出已质疑事项的范围，基于质疑答复内容提出的投诉事项除外。</w:t>
      </w:r>
    </w:p>
    <w:p w14:paraId="58E8E3CB">
      <w:pPr>
        <w:spacing w:line="360" w:lineRule="auto"/>
        <w:ind w:firstLine="480" w:firstLineChars="200"/>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4.4.3供应商投诉应当有明确的请求和必要的证明材料。</w:t>
      </w:r>
    </w:p>
    <w:p w14:paraId="2F283D09">
      <w:pPr>
        <w:pStyle w:val="886"/>
        <w:shd w:val="clear" w:color="auto" w:fill="FFFFFF"/>
        <w:snapToGrid w:val="0"/>
        <w:spacing w:after="240" w:afterAutospacing="0" w:line="360" w:lineRule="auto"/>
        <w:ind w:firstLine="400"/>
        <w:contextualSpacing/>
        <w:rPr>
          <w:rFonts w:hint="eastAsia" w:ascii="仿宋" w:hAnsi="仿宋" w:eastAsia="仿宋" w:cs="仿宋"/>
          <w:color w:val="auto"/>
          <w:sz w:val="24"/>
          <w:highlight w:val="none"/>
          <w:lang w:val="zh-CN" w:eastAsia="zh-CN"/>
        </w:rPr>
      </w:pPr>
      <w:r>
        <w:rPr>
          <w:rFonts w:hint="eastAsia" w:ascii="仿宋" w:hAnsi="仿宋" w:eastAsia="仿宋" w:cs="仿宋"/>
          <w:color w:val="auto"/>
          <w:sz w:val="24"/>
          <w:highlight w:val="none"/>
          <w:lang w:val="zh-CN" w:eastAsia="zh-CN"/>
        </w:rPr>
        <w:t>4.4.4 以联合体形式参加政府采购活动的，其投诉应当由组成联合体的所有供应商共同提出。</w:t>
      </w:r>
    </w:p>
    <w:p w14:paraId="6C328387">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highlight w:val="none"/>
        </w:rPr>
        <w:t>4.4.5根据政府采购行政裁决省市区三级联动试点工作安排，杭州市本级</w:t>
      </w:r>
      <w:r>
        <w:rPr>
          <w:rFonts w:hint="eastAsia" w:ascii="仿宋" w:hAnsi="仿宋" w:eastAsia="仿宋" w:cs="仿宋"/>
          <w:color w:val="auto"/>
          <w:highlight w:val="none"/>
          <w:lang w:eastAsia="zh-CN"/>
        </w:rPr>
        <w:t>及各区、县（市）</w:t>
      </w:r>
      <w:r>
        <w:rPr>
          <w:rFonts w:hint="eastAsia" w:ascii="仿宋" w:hAnsi="仿宋" w:eastAsia="仿宋" w:cs="仿宋"/>
          <w:color w:val="auto"/>
          <w:highlight w:val="none"/>
        </w:rPr>
        <w:t>政府采购项目投诉材料可寄送浙江省政府采购行政裁决服务中心（杭州），地址：</w:t>
      </w:r>
      <w:r>
        <w:rPr>
          <w:rFonts w:hint="eastAsia" w:ascii="仿宋" w:hAnsi="仿宋" w:eastAsia="仿宋" w:cs="仿宋"/>
          <w:i w:val="0"/>
          <w:caps w:val="0"/>
          <w:color w:val="auto"/>
          <w:spacing w:val="0"/>
          <w:sz w:val="24"/>
          <w:szCs w:val="24"/>
          <w:highlight w:val="none"/>
          <w:lang w:eastAsia="zh-CN"/>
        </w:rPr>
        <w:t>杭州市上城区清泰街549号城建综合大楼11楼</w:t>
      </w:r>
      <w:r>
        <w:rPr>
          <w:rFonts w:hint="eastAsia" w:ascii="仿宋" w:hAnsi="仿宋" w:eastAsia="仿宋" w:cs="仿宋"/>
          <w:i w:val="0"/>
          <w:caps w:val="0"/>
          <w:color w:val="auto"/>
          <w:spacing w:val="0"/>
          <w:sz w:val="24"/>
          <w:szCs w:val="24"/>
          <w:highlight w:val="none"/>
        </w:rPr>
        <w:t>（快递仅限ems或顺丰）</w:t>
      </w:r>
      <w:r>
        <w:rPr>
          <w:rFonts w:hint="eastAsia" w:ascii="仿宋" w:hAnsi="仿宋" w:eastAsia="仿宋" w:cs="仿宋"/>
          <w:i w:val="0"/>
          <w:caps w:val="0"/>
          <w:color w:val="auto"/>
          <w:spacing w:val="0"/>
          <w:sz w:val="24"/>
          <w:szCs w:val="24"/>
          <w:highlight w:val="none"/>
          <w:lang w:eastAsia="zh-CN"/>
        </w:rPr>
        <w:t>，</w:t>
      </w:r>
      <w:r>
        <w:rPr>
          <w:rFonts w:hint="eastAsia" w:ascii="仿宋" w:hAnsi="仿宋" w:eastAsia="仿宋" w:cs="仿宋"/>
          <w:color w:val="auto"/>
          <w:highlight w:val="none"/>
        </w:rPr>
        <w:t>收件人：朱女士</w:t>
      </w:r>
      <w:r>
        <w:rPr>
          <w:rFonts w:hint="eastAsia" w:ascii="仿宋" w:hAnsi="仿宋" w:eastAsia="仿宋" w:cs="仿宋"/>
          <w:color w:val="auto"/>
          <w:sz w:val="24"/>
          <w:highlight w:val="none"/>
        </w:rPr>
        <w:t>、王女士</w:t>
      </w:r>
      <w:r>
        <w:rPr>
          <w:rFonts w:hint="eastAsia" w:ascii="仿宋" w:hAnsi="仿宋" w:eastAsia="仿宋" w:cs="仿宋"/>
          <w:color w:val="auto"/>
          <w:highlight w:val="none"/>
        </w:rPr>
        <w:t>，电话：0571-</w:t>
      </w:r>
      <w:r>
        <w:rPr>
          <w:rFonts w:hint="eastAsia" w:ascii="仿宋" w:hAnsi="仿宋" w:eastAsia="仿宋" w:cs="仿宋"/>
          <w:i w:val="0"/>
          <w:caps w:val="0"/>
          <w:color w:val="auto"/>
          <w:spacing w:val="0"/>
          <w:sz w:val="24"/>
          <w:szCs w:val="24"/>
          <w:highlight w:val="none"/>
        </w:rPr>
        <w:t>8</w:t>
      </w:r>
      <w:r>
        <w:rPr>
          <w:rFonts w:hint="eastAsia" w:ascii="仿宋" w:hAnsi="仿宋" w:eastAsia="仿宋" w:cs="仿宋"/>
          <w:i w:val="0"/>
          <w:caps w:val="0"/>
          <w:color w:val="auto"/>
          <w:spacing w:val="0"/>
          <w:sz w:val="24"/>
          <w:szCs w:val="24"/>
          <w:highlight w:val="none"/>
          <w:lang w:val="en-US" w:eastAsia="zh-CN"/>
        </w:rPr>
        <w:t>7227671,0571-87800218</w:t>
      </w:r>
      <w:r>
        <w:rPr>
          <w:rFonts w:hint="eastAsia" w:ascii="仿宋" w:hAnsi="仿宋" w:eastAsia="仿宋" w:cs="仿宋"/>
          <w:color w:val="auto"/>
          <w:highlight w:val="none"/>
        </w:rPr>
        <w:t>。</w:t>
      </w:r>
    </w:p>
    <w:p w14:paraId="290EA156">
      <w:pPr>
        <w:adjustRightInd w:val="0"/>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4.5 补偿救济</w:t>
      </w:r>
    </w:p>
    <w:p w14:paraId="08B21837">
      <w:pPr>
        <w:pStyle w:val="886"/>
        <w:shd w:val="clear" w:color="auto" w:fill="FFFFFF"/>
        <w:snapToGrid w:val="0"/>
        <w:spacing w:after="240" w:afterAutospacing="0" w:line="360" w:lineRule="auto"/>
        <w:ind w:firstLine="400"/>
        <w:contextualSpacing/>
        <w:rPr>
          <w:rFonts w:hint="eastAsia" w:ascii="仿宋" w:hAnsi="仿宋" w:eastAsia="仿宋" w:cs="仿宋"/>
          <w:color w:val="auto"/>
          <w:highlight w:val="none"/>
        </w:rPr>
      </w:pPr>
      <w:r>
        <w:rPr>
          <w:rFonts w:hint="eastAsia" w:ascii="仿宋" w:hAnsi="仿宋" w:eastAsia="仿宋" w:cs="仿宋"/>
          <w:color w:val="auto"/>
          <w:sz w:val="24"/>
          <w:highlight w:val="none"/>
        </w:rPr>
        <w:t>采购人因政策变化、规划调整而不履行政府采购合同的，供应商可依据《杭州市涉企补偿救济实施办法（试行）》向采购人提起补偿申请。</w:t>
      </w:r>
    </w:p>
    <w:p w14:paraId="331FB7FE">
      <w:pPr>
        <w:pStyle w:val="886"/>
        <w:shd w:val="clear" w:color="auto" w:fill="FFFFFF"/>
        <w:snapToGrid w:val="0"/>
        <w:spacing w:after="240" w:afterAutospacing="0" w:line="360" w:lineRule="auto"/>
        <w:ind w:firstLine="400"/>
        <w:contextualSpacing/>
        <w:rPr>
          <w:rFonts w:hint="eastAsia" w:ascii="仿宋" w:hAnsi="仿宋" w:eastAsia="仿宋" w:cs="仿宋"/>
          <w:color w:val="auto"/>
          <w:sz w:val="24"/>
          <w:highlight w:val="none"/>
          <w:lang w:val="zh-CN" w:eastAsia="zh-CN"/>
        </w:rPr>
      </w:pPr>
      <w:r>
        <w:rPr>
          <w:rFonts w:hint="eastAsia" w:ascii="仿宋" w:hAnsi="仿宋" w:eastAsia="仿宋" w:cs="仿宋"/>
          <w:color w:val="auto"/>
          <w:highlight w:val="none"/>
        </w:rPr>
        <w:t>投诉书范本及制作说明详见附件3。</w:t>
      </w:r>
    </w:p>
    <w:p w14:paraId="2FE97FD3">
      <w:pPr>
        <w:adjustRightInd/>
        <w:spacing w:line="360" w:lineRule="auto"/>
        <w:jc w:val="center"/>
        <w:outlineLvl w:val="0"/>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二、招标文件的构成、澄清、修改</w:t>
      </w:r>
    </w:p>
    <w:p w14:paraId="79DF3A74">
      <w:pPr>
        <w:spacing w:line="360" w:lineRule="auto"/>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5．招标文件的构成</w:t>
      </w:r>
    </w:p>
    <w:p w14:paraId="3E048866">
      <w:pPr>
        <w:autoSpaceDE w:val="0"/>
        <w:autoSpaceDN w:val="0"/>
        <w:spacing w:line="360" w:lineRule="auto"/>
        <w:ind w:firstLine="240" w:firstLineChars="1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5.1 招标文件包括下列文件及附件：</w:t>
      </w:r>
    </w:p>
    <w:p w14:paraId="09361961">
      <w:pPr>
        <w:pStyle w:val="32"/>
        <w:tabs>
          <w:tab w:val="left" w:pos="840"/>
        </w:tabs>
        <w:spacing w:line="360" w:lineRule="auto"/>
        <w:ind w:firstLine="960" w:firstLineChars="400"/>
        <w:rPr>
          <w:rFonts w:hint="eastAsia" w:ascii="仿宋" w:hAnsi="仿宋" w:eastAsia="仿宋" w:cs="仿宋"/>
          <w:snapToGrid/>
          <w:color w:val="auto"/>
          <w:kern w:val="2"/>
          <w:sz w:val="24"/>
          <w:szCs w:val="24"/>
          <w:highlight w:val="none"/>
          <w:lang w:val="zh-CN" w:eastAsia="zh-CN" w:bidi="ar-SA"/>
        </w:rPr>
      </w:pPr>
      <w:r>
        <w:rPr>
          <w:rFonts w:hint="eastAsia" w:ascii="仿宋" w:hAnsi="仿宋" w:eastAsia="仿宋" w:cs="仿宋"/>
          <w:snapToGrid/>
          <w:color w:val="auto"/>
          <w:kern w:val="2"/>
          <w:sz w:val="24"/>
          <w:szCs w:val="24"/>
          <w:highlight w:val="none"/>
          <w:lang w:val="zh-CN" w:eastAsia="zh-CN" w:bidi="ar-SA"/>
        </w:rPr>
        <w:t>5.1.1招标公告；</w:t>
      </w:r>
    </w:p>
    <w:p w14:paraId="2F2DE7EE">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r>
        <w:rPr>
          <w:rFonts w:hint="eastAsia" w:ascii="仿宋" w:hAnsi="仿宋" w:eastAsia="仿宋" w:cs="仿宋"/>
          <w:snapToGrid/>
          <w:color w:val="auto"/>
          <w:kern w:val="2"/>
          <w:sz w:val="24"/>
          <w:szCs w:val="24"/>
          <w:highlight w:val="none"/>
          <w:lang w:val="zh-CN" w:eastAsia="zh-CN" w:bidi="ar-SA"/>
        </w:rPr>
        <w:t>.1.2投标人须知</w:t>
      </w:r>
      <w:r>
        <w:rPr>
          <w:rFonts w:hint="eastAsia" w:ascii="仿宋" w:hAnsi="仿宋" w:eastAsia="仿宋" w:cs="仿宋"/>
          <w:color w:val="auto"/>
          <w:sz w:val="24"/>
          <w:szCs w:val="24"/>
          <w:highlight w:val="none"/>
        </w:rPr>
        <w:t>；</w:t>
      </w:r>
    </w:p>
    <w:p w14:paraId="4BF6685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5.1.3采购需求；</w:t>
      </w:r>
    </w:p>
    <w:p w14:paraId="170AEDFC">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5.1.4评标办法；</w:t>
      </w:r>
    </w:p>
    <w:p w14:paraId="2440EAFE">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5.1.5拟签订的合同文本；</w:t>
      </w:r>
    </w:p>
    <w:p w14:paraId="2E6B4F7A">
      <w:pPr>
        <w:pStyle w:val="32"/>
        <w:tabs>
          <w:tab w:val="left" w:pos="840"/>
        </w:tabs>
        <w:spacing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5.1.6</w:t>
      </w:r>
      <w:r>
        <w:rPr>
          <w:rFonts w:hint="eastAsia" w:ascii="仿宋" w:hAnsi="仿宋" w:eastAsia="仿宋" w:cs="仿宋"/>
          <w:color w:val="auto"/>
          <w:sz w:val="24"/>
          <w:szCs w:val="24"/>
          <w:highlight w:val="none"/>
        </w:rPr>
        <w:t>应提交的有关格式范例。</w:t>
      </w:r>
    </w:p>
    <w:p w14:paraId="3826552E">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5.2与本项目有关的</w:t>
      </w:r>
      <w:r>
        <w:rPr>
          <w:rFonts w:hint="eastAsia" w:ascii="仿宋" w:hAnsi="仿宋" w:eastAsia="仿宋" w:cs="仿宋"/>
          <w:bCs/>
          <w:color w:val="auto"/>
          <w:sz w:val="24"/>
          <w:highlight w:val="none"/>
        </w:rPr>
        <w:t>澄清或者修改的内容为招标文件的组成部分</w:t>
      </w:r>
      <w:r>
        <w:rPr>
          <w:rFonts w:hint="eastAsia" w:ascii="仿宋" w:hAnsi="仿宋" w:eastAsia="仿宋" w:cs="仿宋"/>
          <w:color w:val="auto"/>
          <w:sz w:val="24"/>
          <w:highlight w:val="none"/>
        </w:rPr>
        <w:t>。</w:t>
      </w:r>
    </w:p>
    <w:p w14:paraId="011A77F1">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6. 招标文件的澄清、修改</w:t>
      </w:r>
    </w:p>
    <w:p w14:paraId="2EF70F8B">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6.1已获取招标文件的潜在投标人，若有问题需要澄清，应于投标截止时间前，以书面形式向</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提出。</w:t>
      </w:r>
    </w:p>
    <w:p w14:paraId="0EF491D3">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 xml:space="preserve">6.2 </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57A3967">
      <w:pPr>
        <w:adjustRightInd/>
        <w:spacing w:line="360" w:lineRule="auto"/>
        <w:jc w:val="center"/>
        <w:outlineLvl w:val="0"/>
        <w:rPr>
          <w:rFonts w:hint="eastAsia" w:ascii="仿宋" w:hAnsi="仿宋" w:eastAsia="仿宋" w:cs="仿宋"/>
          <w:b/>
          <w:color w:val="auto"/>
          <w:sz w:val="32"/>
          <w:szCs w:val="21"/>
          <w:highlight w:val="none"/>
        </w:rPr>
      </w:pPr>
      <w:r>
        <w:rPr>
          <w:rFonts w:hint="eastAsia" w:ascii="仿宋" w:hAnsi="仿宋" w:eastAsia="仿宋" w:cs="仿宋"/>
          <w:b/>
          <w:color w:val="auto"/>
          <w:sz w:val="32"/>
          <w:szCs w:val="21"/>
          <w:highlight w:val="none"/>
        </w:rPr>
        <w:t>三、投标</w:t>
      </w:r>
    </w:p>
    <w:p w14:paraId="0DF85003">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7. 招标文件的获取</w:t>
      </w:r>
    </w:p>
    <w:p w14:paraId="54B9080E">
      <w:pPr>
        <w:spacing w:line="360" w:lineRule="auto"/>
        <w:ind w:firstLine="480" w:firstLineChars="200"/>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详见招标公告中获取招标文件的时间期限、地点、方式及招标文件售价。</w:t>
      </w:r>
    </w:p>
    <w:p w14:paraId="00E3265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8.开标前答疑会或现场考察</w:t>
      </w:r>
    </w:p>
    <w:p w14:paraId="0D125B14">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采购人组织潜在投标人现场考察或者召开开标前答疑会的，潜在投标人按第二部分投标人须知前附表的规定参加现场考察或者开标前答疑会。</w:t>
      </w:r>
    </w:p>
    <w:p w14:paraId="6CEB8B94">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9.投标保证金</w:t>
      </w:r>
    </w:p>
    <w:p w14:paraId="1BD4D33A">
      <w:pPr>
        <w:pStyle w:val="15"/>
        <w:spacing w:line="360" w:lineRule="auto"/>
        <w:ind w:firstLine="470" w:firstLineChars="196"/>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本项目不需缴纳投标保证金。</w:t>
      </w:r>
    </w:p>
    <w:p w14:paraId="38BF9C4B">
      <w:pPr>
        <w:pStyle w:val="32"/>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10. 投标文件的语言</w:t>
      </w:r>
    </w:p>
    <w:p w14:paraId="2297A679">
      <w:pPr>
        <w:autoSpaceDE w:val="0"/>
        <w:autoSpaceDN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投标文件及投标人与采购有关的来往通知、函件和文件均应使用中文。</w:t>
      </w:r>
    </w:p>
    <w:p w14:paraId="6CDBD786">
      <w:pPr>
        <w:pStyle w:val="32"/>
        <w:numPr>
          <w:ilvl w:val="0"/>
          <w:numId w:val="3"/>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投标文件的组成</w:t>
      </w:r>
    </w:p>
    <w:p w14:paraId="3E36DB5D">
      <w:pPr>
        <w:snapToGrid w:val="0"/>
        <w:spacing w:line="360" w:lineRule="auto"/>
        <w:ind w:firstLine="482" w:firstLineChars="200"/>
        <w:rPr>
          <w:rFonts w:hint="eastAsia" w:ascii="仿宋" w:hAnsi="仿宋" w:eastAsia="仿宋" w:cs="仿宋"/>
          <w:b/>
          <w:color w:val="auto"/>
          <w:sz w:val="24"/>
          <w:szCs w:val="24"/>
          <w:highlight w:val="none"/>
        </w:rPr>
      </w:pPr>
      <w:r>
        <w:rPr>
          <w:rFonts w:hint="eastAsia" w:ascii="仿宋" w:hAnsi="仿宋" w:eastAsia="仿宋" w:cs="仿宋"/>
          <w:b/>
          <w:snapToGrid w:val="0"/>
          <w:color w:val="auto"/>
          <w:sz w:val="24"/>
          <w:highlight w:val="none"/>
        </w:rPr>
        <w:t>▲投标文件至少应包括以下文件。</w:t>
      </w:r>
    </w:p>
    <w:p w14:paraId="3EC0BBA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w:t>
      </w:r>
      <w:r>
        <w:rPr>
          <w:rFonts w:hint="eastAsia" w:ascii="仿宋" w:hAnsi="仿宋" w:eastAsia="仿宋" w:cs="仿宋"/>
          <w:b/>
          <w:color w:val="auto"/>
          <w:sz w:val="24"/>
          <w:highlight w:val="none"/>
        </w:rPr>
        <w:t>资格文件</w:t>
      </w:r>
      <w:r>
        <w:rPr>
          <w:rFonts w:hint="eastAsia" w:ascii="仿宋" w:hAnsi="仿宋" w:eastAsia="仿宋" w:cs="仿宋"/>
          <w:color w:val="auto"/>
          <w:sz w:val="24"/>
          <w:highlight w:val="none"/>
        </w:rPr>
        <w:t>：</w:t>
      </w:r>
    </w:p>
    <w:p w14:paraId="3FEBDB0F">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11.1.1符合参加政府采购活动应当具备的一般条件的承诺函；</w:t>
      </w:r>
    </w:p>
    <w:p w14:paraId="108A3DE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11.1.2</w:t>
      </w:r>
      <w:bookmarkStart w:id="13" w:name="_Hlk101259339"/>
      <w:r>
        <w:rPr>
          <w:rFonts w:hint="eastAsia" w:ascii="仿宋" w:hAnsi="仿宋" w:eastAsia="仿宋" w:cs="仿宋"/>
          <w:snapToGrid w:val="0"/>
          <w:color w:val="auto"/>
          <w:kern w:val="28"/>
          <w:sz w:val="24"/>
          <w:szCs w:val="20"/>
          <w:highlight w:val="none"/>
        </w:rPr>
        <w:t>联合协议</w:t>
      </w:r>
      <w:bookmarkEnd w:id="13"/>
      <w:r>
        <w:rPr>
          <w:rFonts w:hint="eastAsia" w:ascii="仿宋" w:hAnsi="仿宋" w:eastAsia="仿宋" w:cs="仿宋"/>
          <w:snapToGrid w:val="0"/>
          <w:color w:val="auto"/>
          <w:kern w:val="28"/>
          <w:sz w:val="24"/>
          <w:szCs w:val="20"/>
          <w:highlight w:val="none"/>
        </w:rPr>
        <w:t>（如果有)；</w:t>
      </w:r>
    </w:p>
    <w:p w14:paraId="5E240A48">
      <w:pPr>
        <w:snapToGrid w:val="0"/>
        <w:spacing w:line="360" w:lineRule="auto"/>
        <w:ind w:firstLine="960" w:firstLineChars="400"/>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11.1.3落实政府采购政策需满足的资格要求；</w:t>
      </w:r>
    </w:p>
    <w:p w14:paraId="0B353B5D">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23F1EDCC">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51655DD0">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11.2.1投标函；</w:t>
      </w:r>
      <w:r>
        <w:rPr>
          <w:rFonts w:hint="eastAsia" w:ascii="仿宋" w:hAnsi="仿宋" w:eastAsia="仿宋" w:cs="仿宋"/>
          <w:color w:val="auto"/>
          <w:sz w:val="24"/>
          <w:highlight w:val="none"/>
          <w:lang w:val="zh-CN"/>
        </w:rPr>
        <w:t xml:space="preserve"> </w:t>
      </w:r>
    </w:p>
    <w:p w14:paraId="5900CC57">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11.2.2授权委托书或法定代表人（单位负责人、自然人本人）身份证明；</w:t>
      </w:r>
    </w:p>
    <w:p w14:paraId="02C74D7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03432CE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11.2.4符合性审查资料；</w:t>
      </w:r>
    </w:p>
    <w:p w14:paraId="3C0653DD">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11.2.5评标标准相应的商务技术资料；</w:t>
      </w:r>
    </w:p>
    <w:p w14:paraId="2B9D2AF3">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11.2.6投标标的清单；</w:t>
      </w:r>
    </w:p>
    <w:p w14:paraId="7E066A8C">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11.2.7商务技术偏离表；</w:t>
      </w:r>
    </w:p>
    <w:p w14:paraId="20E1A875">
      <w:pPr>
        <w:snapToGrid w:val="0"/>
        <w:spacing w:line="360" w:lineRule="auto"/>
        <w:ind w:firstLine="960" w:firstLineChars="4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11.</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571DD9B0">
      <w:pPr>
        <w:snapToGrid w:val="0"/>
        <w:spacing w:line="360" w:lineRule="auto"/>
        <w:ind w:firstLine="480" w:firstLineChars="200"/>
        <w:rPr>
          <w:rFonts w:hint="eastAsia" w:ascii="仿宋" w:hAnsi="仿宋" w:eastAsia="仿宋" w:cs="仿宋"/>
          <w:color w:val="auto"/>
          <w:sz w:val="24"/>
          <w:highlight w:val="none"/>
          <w:u w:val="single"/>
          <w:lang w:val="zh-CN"/>
        </w:rPr>
      </w:pPr>
      <w:r>
        <w:rPr>
          <w:rFonts w:hint="eastAsia" w:ascii="仿宋" w:hAnsi="仿宋" w:eastAsia="仿宋" w:cs="仿宋"/>
          <w:color w:val="auto"/>
          <w:kern w:val="0"/>
          <w:sz w:val="24"/>
          <w:highlight w:val="none"/>
          <w:lang w:val="zh-CN"/>
        </w:rPr>
        <w:t>11.</w:t>
      </w:r>
      <w:r>
        <w:rPr>
          <w:rFonts w:hint="eastAsia" w:ascii="仿宋" w:hAnsi="仿宋" w:eastAsia="仿宋" w:cs="仿宋"/>
          <w:color w:val="auto"/>
          <w:kern w:val="0"/>
          <w:sz w:val="24"/>
          <w:highlight w:val="none"/>
        </w:rPr>
        <w:t>3</w:t>
      </w:r>
      <w:r>
        <w:rPr>
          <w:rFonts w:hint="eastAsia" w:ascii="仿宋" w:hAnsi="仿宋" w:eastAsia="仿宋" w:cs="仿宋"/>
          <w:b/>
          <w:color w:val="auto"/>
          <w:sz w:val="24"/>
          <w:highlight w:val="none"/>
        </w:rPr>
        <w:t>报价文件：</w:t>
      </w:r>
      <w:r>
        <w:rPr>
          <w:rFonts w:hint="eastAsia" w:ascii="仿宋" w:hAnsi="仿宋" w:eastAsia="仿宋" w:cs="仿宋"/>
          <w:color w:val="auto"/>
          <w:sz w:val="24"/>
          <w:highlight w:val="none"/>
        </w:rPr>
        <w:t xml:space="preserve"> </w:t>
      </w:r>
    </w:p>
    <w:p w14:paraId="37634D73">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11.3.1开标一览表（报价表）；</w:t>
      </w:r>
    </w:p>
    <w:p w14:paraId="23BAFEB4">
      <w:pPr>
        <w:pStyle w:val="964"/>
        <w:adjustRightInd w:val="0"/>
        <w:spacing w:line="360" w:lineRule="auto"/>
        <w:ind w:firstLine="960" w:firstLineChars="400"/>
        <w:rPr>
          <w:rFonts w:hint="default"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rPr>
        <w:t>11.3.</w:t>
      </w:r>
      <w:r>
        <w:rPr>
          <w:rFonts w:hint="eastAsia" w:ascii="仿宋" w:hAnsi="仿宋" w:eastAsia="仿宋" w:cs="仿宋"/>
          <w:b w:val="0"/>
          <w:bCs w:val="0"/>
          <w:color w:val="auto"/>
          <w:sz w:val="24"/>
          <w:szCs w:val="24"/>
          <w:highlight w:val="none"/>
          <w:lang w:val="en-US" w:eastAsia="zh-CN"/>
        </w:rPr>
        <w:t>2</w:t>
      </w:r>
      <w:r>
        <w:rPr>
          <w:rFonts w:hint="eastAsia" w:ascii="仿宋" w:hAnsi="仿宋" w:eastAsia="仿宋" w:cs="仿宋"/>
          <w:b w:val="0"/>
          <w:bCs w:val="0"/>
          <w:color w:val="auto"/>
          <w:sz w:val="24"/>
          <w:szCs w:val="24"/>
          <w:highlight w:val="none"/>
          <w:lang w:val="en-US"/>
        </w:rPr>
        <w:t xml:space="preserve"> </w:t>
      </w:r>
      <w:r>
        <w:rPr>
          <w:rFonts w:hint="eastAsia" w:ascii="仿宋" w:hAnsi="仿宋" w:eastAsia="仿宋" w:cs="仿宋"/>
          <w:b w:val="0"/>
          <w:bCs w:val="0"/>
          <w:color w:val="auto"/>
          <w:sz w:val="24"/>
          <w:szCs w:val="24"/>
          <w:highlight w:val="none"/>
          <w:lang w:val="en-US" w:eastAsia="zh-CN"/>
        </w:rPr>
        <w:t>中小企业声明函（如有）；</w:t>
      </w:r>
    </w:p>
    <w:p w14:paraId="3D5DF4E6">
      <w:pPr>
        <w:pStyle w:val="964"/>
        <w:adjustRightInd w:val="0"/>
        <w:spacing w:line="360" w:lineRule="auto"/>
        <w:ind w:firstLine="960" w:firstLineChars="400"/>
        <w:rPr>
          <w:rFonts w:hint="eastAsia" w:ascii="仿宋" w:hAnsi="仿宋" w:eastAsia="仿宋" w:cs="仿宋"/>
          <w:color w:val="auto"/>
          <w:highlight w:val="none"/>
        </w:rPr>
      </w:pPr>
      <w:r>
        <w:rPr>
          <w:rFonts w:hint="eastAsia" w:ascii="仿宋" w:hAnsi="仿宋" w:eastAsia="仿宋" w:cs="仿宋"/>
          <w:b w:val="0"/>
          <w:bCs w:val="0"/>
          <w:color w:val="auto"/>
          <w:sz w:val="24"/>
          <w:szCs w:val="24"/>
          <w:highlight w:val="none"/>
          <w:lang w:val="en-US" w:eastAsia="zh-CN"/>
        </w:rPr>
        <w:t>11.3.3</w:t>
      </w:r>
      <w:r>
        <w:rPr>
          <w:rFonts w:hint="eastAsia" w:ascii="仿宋" w:hAnsi="仿宋" w:eastAsia="仿宋" w:cs="仿宋"/>
          <w:b w:val="0"/>
          <w:bCs w:val="0"/>
          <w:color w:val="auto"/>
          <w:sz w:val="24"/>
          <w:szCs w:val="24"/>
          <w:highlight w:val="none"/>
          <w:lang w:val="en-US"/>
        </w:rPr>
        <w:t>报价情况说明（如供应商报价低于项目预算50%的，应当提交本文档，详细阐述不影响产品质量或者诚信履约的具体原因）</w:t>
      </w:r>
      <w:r>
        <w:rPr>
          <w:rFonts w:hint="eastAsia" w:ascii="仿宋" w:hAnsi="仿宋" w:eastAsia="仿宋" w:cs="仿宋"/>
          <w:b w:val="0"/>
          <w:bCs w:val="0"/>
          <w:color w:val="auto"/>
          <w:sz w:val="24"/>
          <w:szCs w:val="24"/>
          <w:highlight w:val="none"/>
          <w:lang w:val="en-US" w:eastAsia="zh-CN"/>
        </w:rPr>
        <w:t>；</w:t>
      </w:r>
    </w:p>
    <w:p w14:paraId="25B26698">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投标文件含有采购人不能接受的附加条件的，投标无效；</w:t>
      </w:r>
    </w:p>
    <w:p w14:paraId="25AFEAC7">
      <w:pPr>
        <w:spacing w:line="360" w:lineRule="auto"/>
        <w:ind w:firstLine="723" w:firstLineChars="3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投标人提供虚假材料投标的，投标无效。</w:t>
      </w:r>
    </w:p>
    <w:p w14:paraId="68A8CB3E">
      <w:pPr>
        <w:spacing w:line="360" w:lineRule="auto"/>
        <w:ind w:firstLine="720" w:firstLineChars="300"/>
        <w:rPr>
          <w:rFonts w:hint="eastAsia" w:ascii="仿宋" w:hAnsi="仿宋" w:eastAsia="仿宋" w:cs="仿宋"/>
          <w:color w:val="auto"/>
          <w:highlight w:val="none"/>
        </w:rPr>
      </w:pPr>
      <w:r>
        <w:rPr>
          <w:rFonts w:hint="eastAsia" w:ascii="仿宋" w:hAnsi="仿宋" w:eastAsia="仿宋" w:cs="仿宋"/>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投标人应对投标文件中材料的真实性、合法性负责。投标人可事先在公开官网查询、核对相关证书和报告内容，确保投标文件资料准确无误。</w:t>
      </w:r>
    </w:p>
    <w:p w14:paraId="2FD3A1C0">
      <w:pPr>
        <w:pStyle w:val="128"/>
        <w:snapToGrid w:val="0"/>
        <w:spacing w:before="0"/>
        <w:ind w:left="0" w:leftChars="0" w:firstLine="0" w:firstLineChars="0"/>
        <w:outlineLvl w:val="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12</w:t>
      </w:r>
      <w:r>
        <w:rPr>
          <w:rFonts w:hint="eastAsia" w:ascii="仿宋" w:hAnsi="仿宋" w:eastAsia="仿宋" w:cs="仿宋"/>
          <w:b/>
          <w:color w:val="auto"/>
          <w:kern w:val="0"/>
          <w:szCs w:val="24"/>
          <w:highlight w:val="none"/>
          <w:lang w:val="zh-CN"/>
        </w:rPr>
        <w:t xml:space="preserve">. </w:t>
      </w:r>
      <w:r>
        <w:rPr>
          <w:rFonts w:hint="eastAsia" w:ascii="仿宋" w:hAnsi="仿宋" w:eastAsia="仿宋" w:cs="仿宋"/>
          <w:b/>
          <w:color w:val="auto"/>
          <w:szCs w:val="24"/>
          <w:highlight w:val="none"/>
        </w:rPr>
        <w:t>投标文件的编制</w:t>
      </w:r>
    </w:p>
    <w:p w14:paraId="69F890D2">
      <w:pPr>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zh-CN"/>
        </w:rPr>
        <w:t>12.1投标文件分为资格文件、商务技术文件、报价文件三部分。如果本项目分多个标项的，投标人应按所投标项提交相应的投标文件。各投标人在编制投标文件时请按照招标文件第六部分规定的格式进行，混乱的编排导致投标文件被误读或评标委员会查找不到有效文件是投标人的风险。</w:t>
      </w:r>
    </w:p>
    <w:p w14:paraId="0995A664">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051F54BD">
      <w:pPr>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0703DEF1">
      <w:pPr>
        <w:numPr>
          <w:ilvl w:val="0"/>
          <w:numId w:val="4"/>
        </w:num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投标文件的签署、盖章</w:t>
      </w:r>
    </w:p>
    <w:p w14:paraId="07063755">
      <w:pPr>
        <w:pStyle w:val="128"/>
        <w:snapToGrid w:val="0"/>
        <w:spacing w:before="0"/>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rPr>
        <w:t>13.1投标文件按照招标文件第六部分格式要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▲投标人的投标文件未按照招标文件要求签署、盖章的，其投标无效</w:t>
      </w:r>
      <w:r>
        <w:rPr>
          <w:rFonts w:hint="eastAsia" w:ascii="仿宋" w:hAnsi="仿宋" w:eastAsia="仿宋" w:cs="仿宋"/>
          <w:color w:val="auto"/>
          <w:szCs w:val="24"/>
          <w:highlight w:val="none"/>
        </w:rPr>
        <w:t>。</w:t>
      </w:r>
    </w:p>
    <w:p w14:paraId="29FB202E">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D08F1D4">
      <w:pPr>
        <w:pStyle w:val="128"/>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highlight w:val="none"/>
        </w:rPr>
        <w:t>13.3招标文件对投标文件签署、盖章的要求适用于电子签名。</w:t>
      </w:r>
    </w:p>
    <w:p w14:paraId="0D8350BA">
      <w:pPr>
        <w:pStyle w:val="128"/>
        <w:spacing w:before="0"/>
        <w:ind w:left="0" w:leftChars="0"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14. 投标文件的提交、补充、修改、撤回</w:t>
      </w:r>
    </w:p>
    <w:p w14:paraId="5463ACF2">
      <w:pPr>
        <w:pStyle w:val="128"/>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14.1 供应商应当在投标截止时间前完成投标文件的传输递交，并可以补充、修改或者撤回投标文件。补充或者修改投标文件的，应当先行撤回原文件，补充、修改后重新传输递交。供应商撤回投标不得损害国家利益、社会公共利益、采购人利益、代理机构利益、其他供应商利益，否则，供应商撤销（撤回）投标无效。投标截止时间前未完成传输的，视为撤回投标文件。投标截止时间后递交的投标文件，电子交易平台将拒收。</w:t>
      </w:r>
    </w:p>
    <w:p w14:paraId="6EFAD3F9">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6E2B825B">
      <w:pPr>
        <w:pStyle w:val="128"/>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14.3采购人、</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可以视情况延长投标文件提交的截止时间。在上述情况下，</w:t>
      </w:r>
      <w:r>
        <w:rPr>
          <w:rFonts w:hint="eastAsia" w:ascii="仿宋" w:hAnsi="仿宋" w:eastAsia="仿宋" w:cs="仿宋"/>
          <w:color w:val="auto"/>
          <w:szCs w:val="24"/>
          <w:highlight w:val="none"/>
          <w:lang w:eastAsia="zh-CN"/>
        </w:rPr>
        <w:t>采购代理机构</w:t>
      </w:r>
      <w:r>
        <w:rPr>
          <w:rFonts w:hint="eastAsia" w:ascii="仿宋" w:hAnsi="仿宋" w:eastAsia="仿宋" w:cs="仿宋"/>
          <w:color w:val="auto"/>
          <w:szCs w:val="24"/>
          <w:highlight w:val="none"/>
        </w:rPr>
        <w:t>与投标人以前在投标截止期方面的全部权利、责任和义务，将适用于延长至新的投标截止期。</w:t>
      </w:r>
    </w:p>
    <w:p w14:paraId="126F1FBC">
      <w:pPr>
        <w:pStyle w:val="32"/>
        <w:numPr>
          <w:ilvl w:val="0"/>
          <w:numId w:val="5"/>
        </w:numPr>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备份投标文件</w:t>
      </w:r>
    </w:p>
    <w:p w14:paraId="54283C06">
      <w:pPr>
        <w:pStyle w:val="32"/>
        <w:spacing w:line="360" w:lineRule="auto"/>
        <w:ind w:firstLine="360" w:firstLineChars="15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ascii="仿宋" w:hAnsi="仿宋" w:eastAsia="仿宋" w:cs="仿宋"/>
          <w:b/>
          <w:color w:val="auto"/>
          <w:sz w:val="24"/>
          <w:szCs w:val="24"/>
          <w:highlight w:val="none"/>
        </w:rPr>
        <w:t>但采购人、</w:t>
      </w:r>
      <w:r>
        <w:rPr>
          <w:rFonts w:hint="eastAsia" w:ascii="仿宋" w:hAnsi="仿宋" w:eastAsia="仿宋" w:cs="仿宋"/>
          <w:b/>
          <w:color w:val="auto"/>
          <w:sz w:val="24"/>
          <w:szCs w:val="24"/>
          <w:highlight w:val="none"/>
          <w:lang w:eastAsia="zh-CN"/>
        </w:rPr>
        <w:t>采购代理机构</w:t>
      </w:r>
      <w:r>
        <w:rPr>
          <w:rFonts w:hint="eastAsia" w:ascii="仿宋" w:hAnsi="仿宋" w:eastAsia="仿宋" w:cs="仿宋"/>
          <w:b/>
          <w:color w:val="auto"/>
          <w:sz w:val="24"/>
          <w:szCs w:val="24"/>
          <w:highlight w:val="none"/>
        </w:rPr>
        <w:t>不强制或变相强制投标人提交备份投标文件。</w:t>
      </w:r>
    </w:p>
    <w:p w14:paraId="3CFC5ECA">
      <w:pPr>
        <w:pStyle w:val="32"/>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15.2备份投标文件须在“政采云投标客户端”制作生成，并储存在</w:t>
      </w:r>
      <w:r>
        <w:rPr>
          <w:rFonts w:hint="eastAsia" w:ascii="仿宋" w:hAnsi="仿宋" w:eastAsia="仿宋" w:cs="仿宋"/>
          <w:color w:val="auto"/>
          <w:sz w:val="24"/>
          <w:highlight w:val="none"/>
        </w:rPr>
        <w:t>DVD光盘</w:t>
      </w:r>
      <w:r>
        <w:rPr>
          <w:rFonts w:hint="eastAsia" w:ascii="仿宋" w:hAnsi="仿宋" w:eastAsia="仿宋" w:cs="仿宋"/>
          <w:color w:val="auto"/>
          <w:sz w:val="24"/>
          <w:highlight w:val="none"/>
          <w:lang w:val="en-US" w:eastAsia="zh-CN"/>
        </w:rPr>
        <w:t>等存储介质</w:t>
      </w:r>
      <w:r>
        <w:rPr>
          <w:rFonts w:hint="eastAsia" w:ascii="仿宋" w:hAnsi="仿宋" w:eastAsia="仿宋" w:cs="仿宋"/>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 w:hAnsi="仿宋" w:eastAsia="仿宋" w:cs="仿宋"/>
          <w:b/>
          <w:color w:val="auto"/>
          <w:sz w:val="24"/>
          <w:highlight w:val="none"/>
        </w:rPr>
        <w:t>不符合上述制作、</w:t>
      </w:r>
      <w:r>
        <w:rPr>
          <w:rFonts w:hint="eastAsia" w:ascii="仿宋" w:hAnsi="仿宋" w:eastAsia="仿宋" w:cs="仿宋"/>
          <w:b/>
          <w:color w:val="auto"/>
          <w:sz w:val="24"/>
          <w:szCs w:val="24"/>
          <w:highlight w:val="none"/>
        </w:rPr>
        <w:t>存储、密封规定的备份投标文件将被视为无效或者被拒绝接收。</w:t>
      </w:r>
    </w:p>
    <w:p w14:paraId="1980F1BD">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15.3直接提交备份投标文件的，投标人应于投标截止时间前在招标公告中载明的开标地点将备份投标文件提交给</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w:t>
      </w:r>
    </w:p>
    <w:p w14:paraId="00695417">
      <w:pPr>
        <w:pStyle w:val="32"/>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ascii="仿宋" w:hAnsi="仿宋" w:eastAsia="仿宋" w:cs="仿宋"/>
          <w:snapToGrid/>
          <w:color w:val="auto"/>
          <w:sz w:val="24"/>
          <w:szCs w:val="24"/>
          <w:highlight w:val="none"/>
        </w:rPr>
        <w:t>招标文件第二部分投标人须知前附表规定的备份投标文件送达地点；</w:t>
      </w:r>
      <w:r>
        <w:rPr>
          <w:rFonts w:hint="eastAsia" w:ascii="仿宋" w:hAnsi="仿宋" w:eastAsia="仿宋" w:cs="仿宋"/>
          <w:color w:val="auto"/>
          <w:sz w:val="24"/>
          <w:szCs w:val="24"/>
          <w:highlight w:val="none"/>
        </w:rPr>
        <w:t>送达时间以签收人签收时间为准。</w:t>
      </w:r>
      <w:r>
        <w:rPr>
          <w:rFonts w:hint="eastAsia" w:ascii="仿宋" w:hAnsi="仿宋" w:eastAsia="仿宋" w:cs="仿宋"/>
          <w:color w:val="auto"/>
          <w:sz w:val="24"/>
          <w:szCs w:val="24"/>
          <w:highlight w:val="none"/>
          <w:lang w:eastAsia="zh-CN"/>
        </w:rPr>
        <w:t>采购代理机构</w:t>
      </w:r>
      <w:r>
        <w:rPr>
          <w:rFonts w:hint="eastAsia" w:ascii="仿宋" w:hAnsi="仿宋" w:eastAsia="仿宋" w:cs="仿宋"/>
          <w:color w:val="auto"/>
          <w:sz w:val="24"/>
          <w:szCs w:val="24"/>
          <w:highlight w:val="none"/>
        </w:rPr>
        <w:t>将拒绝接受逾期送达的备份投标文件。邮寄过程中，电子备份投标文件发生泄露、遗失、损坏或延期送达等情况的，由投标人自行负责。</w:t>
      </w:r>
    </w:p>
    <w:p w14:paraId="5AADFEA8">
      <w:pPr>
        <w:pStyle w:val="32"/>
        <w:spacing w:line="360" w:lineRule="auto"/>
        <w:ind w:firstLine="479" w:firstLineChars="199"/>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15.5投标人仅提交备份投标文件，未在电子交易平台传输递交投标文件的，投标无效。</w:t>
      </w:r>
    </w:p>
    <w:p w14:paraId="5735F556">
      <w:pPr>
        <w:pStyle w:val="128"/>
        <w:numPr>
          <w:ilvl w:val="0"/>
          <w:numId w:val="6"/>
        </w:numPr>
        <w:spacing w:before="0"/>
        <w:ind w:left="0" w:leftChars="0"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投标文件的无效处理</w:t>
      </w:r>
    </w:p>
    <w:p w14:paraId="01F6DA72">
      <w:pPr>
        <w:pStyle w:val="16"/>
        <w:spacing w:line="360" w:lineRule="auto"/>
        <w:ind w:firstLine="360" w:firstLineChars="150"/>
        <w:rPr>
          <w:rFonts w:hint="eastAsia" w:ascii="仿宋" w:hAnsi="仿宋" w:eastAsia="仿宋" w:cs="仿宋"/>
          <w:color w:val="auto"/>
          <w:szCs w:val="21"/>
          <w:highlight w:val="none"/>
        </w:rPr>
      </w:pPr>
      <w:r>
        <w:rPr>
          <w:rFonts w:hint="eastAsia" w:ascii="仿宋" w:hAnsi="仿宋" w:eastAsia="仿宋" w:cs="仿宋"/>
          <w:color w:val="auto"/>
          <w:szCs w:val="21"/>
          <w:highlight w:val="none"/>
        </w:rPr>
        <w:t>有招标文件第四部分</w:t>
      </w:r>
      <w:r>
        <w:rPr>
          <w:rFonts w:hint="eastAsia" w:ascii="仿宋" w:hAnsi="仿宋" w:eastAsia="仿宋" w:cs="仿宋"/>
          <w:color w:val="auto"/>
          <w:highlight w:val="none"/>
        </w:rPr>
        <w:t>4.2规定</w:t>
      </w:r>
      <w:r>
        <w:rPr>
          <w:rFonts w:hint="eastAsia" w:ascii="仿宋" w:hAnsi="仿宋" w:eastAsia="仿宋" w:cs="仿宋"/>
          <w:color w:val="auto"/>
          <w:szCs w:val="21"/>
          <w:highlight w:val="none"/>
        </w:rPr>
        <w:t>的情形之一的，投标无效：</w:t>
      </w:r>
    </w:p>
    <w:p w14:paraId="1908E724">
      <w:pPr>
        <w:pStyle w:val="128"/>
        <w:numPr>
          <w:ilvl w:val="0"/>
          <w:numId w:val="6"/>
        </w:numPr>
        <w:spacing w:before="0"/>
        <w:ind w:left="0" w:leftChars="0"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投标有效期</w:t>
      </w:r>
    </w:p>
    <w:p w14:paraId="5B2D2F1C">
      <w:pPr>
        <w:spacing w:line="360" w:lineRule="auto"/>
        <w:ind w:firstLine="480" w:firstLineChars="200"/>
        <w:rPr>
          <w:rFonts w:hint="eastAsia" w:ascii="仿宋" w:hAnsi="仿宋" w:eastAsia="仿宋" w:cs="仿宋"/>
          <w:b/>
          <w:color w:val="auto"/>
          <w:sz w:val="24"/>
          <w:szCs w:val="21"/>
          <w:highlight w:val="none"/>
        </w:rPr>
      </w:pPr>
      <w:r>
        <w:rPr>
          <w:rFonts w:hint="eastAsia" w:ascii="仿宋" w:hAnsi="仿宋" w:eastAsia="仿宋" w:cs="仿宋"/>
          <w:color w:val="auto"/>
          <w:sz w:val="24"/>
          <w:szCs w:val="20"/>
          <w:highlight w:val="none"/>
        </w:rPr>
        <w:t>17.1投标有效期为从提交投标文件的截止之日起90天。▲</w:t>
      </w:r>
      <w:r>
        <w:rPr>
          <w:rFonts w:hint="eastAsia" w:ascii="仿宋" w:hAnsi="仿宋" w:eastAsia="仿宋" w:cs="仿宋"/>
          <w:b/>
          <w:color w:val="auto"/>
          <w:sz w:val="24"/>
          <w:szCs w:val="20"/>
          <w:highlight w:val="none"/>
        </w:rPr>
        <w:t>投标人的投标文件中承</w:t>
      </w:r>
      <w:r>
        <w:rPr>
          <w:rFonts w:hint="eastAsia" w:ascii="仿宋" w:hAnsi="仿宋" w:eastAsia="仿宋" w:cs="仿宋"/>
          <w:b/>
          <w:color w:val="auto"/>
          <w:sz w:val="24"/>
          <w:szCs w:val="21"/>
          <w:highlight w:val="none"/>
        </w:rPr>
        <w:t>诺的投标有效期少于招标文件中载明的投标有效期的，投标无效。</w:t>
      </w:r>
    </w:p>
    <w:p w14:paraId="4D86B852">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17.2投标文件合格投递后，自投标截止日期起，在投标有效期内有效。</w:t>
      </w:r>
    </w:p>
    <w:p w14:paraId="3BAFDCE8">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17.3在原定投标有效期满之前，如果出现特殊情况，</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可以以书面形式通知投标人延长投标有效期。投标人同意延长的，不得要求或被允许修改其投标文件，投标人拒绝延长的，其投标无效。</w:t>
      </w:r>
    </w:p>
    <w:p w14:paraId="611CF2CA">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17.4在投标截止时间起至投标有效期届满，供应商投标文件不可撤销。</w:t>
      </w:r>
    </w:p>
    <w:p w14:paraId="4513BD66">
      <w:pPr>
        <w:pStyle w:val="128"/>
        <w:spacing w:before="0"/>
        <w:ind w:left="0" w:leftChars="0" w:firstLine="0" w:firstLineChars="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四、开标</w:t>
      </w:r>
    </w:p>
    <w:p w14:paraId="10DCD78C">
      <w:pPr>
        <w:pStyle w:val="554"/>
        <w:spacing w:before="0" w:line="360" w:lineRule="auto"/>
        <w:ind w:left="0" w:leftChars="0" w:firstLine="0" w:firstLineChars="0"/>
        <w:contextualSpacing/>
        <w:rPr>
          <w:rFonts w:hint="eastAsia" w:ascii="仿宋" w:hAnsi="仿宋" w:eastAsia="仿宋" w:cs="仿宋"/>
          <w:color w:val="auto"/>
          <w:sz w:val="24"/>
          <w:highlight w:val="none"/>
        </w:rPr>
      </w:pPr>
      <w:r>
        <w:rPr>
          <w:rFonts w:hint="eastAsia" w:ascii="仿宋" w:hAnsi="仿宋" w:eastAsia="仿宋" w:cs="仿宋"/>
          <w:b/>
          <w:color w:val="auto"/>
          <w:sz w:val="24"/>
          <w:szCs w:val="24"/>
          <w:highlight w:val="none"/>
        </w:rPr>
        <w:t>18.</w:t>
      </w:r>
      <w:r>
        <w:rPr>
          <w:rFonts w:hint="eastAsia" w:ascii="仿宋" w:hAnsi="仿宋" w:eastAsia="仿宋" w:cs="仿宋"/>
          <w:b/>
          <w:color w:val="auto"/>
          <w:sz w:val="24"/>
          <w:szCs w:val="24"/>
          <w:highlight w:val="none"/>
          <w:lang w:val="en-US" w:eastAsia="zh-CN"/>
        </w:rPr>
        <w:t xml:space="preserve"> </w:t>
      </w:r>
      <w:r>
        <w:rPr>
          <w:rFonts w:hint="eastAsia" w:ascii="仿宋" w:hAnsi="仿宋" w:eastAsia="仿宋" w:cs="仿宋"/>
          <w:b/>
          <w:color w:val="auto"/>
          <w:sz w:val="24"/>
          <w:szCs w:val="24"/>
          <w:highlight w:val="none"/>
        </w:rPr>
        <w:t>开标</w:t>
      </w:r>
      <w:r>
        <w:rPr>
          <w:rFonts w:hint="eastAsia" w:ascii="仿宋" w:hAnsi="仿宋" w:eastAsia="仿宋" w:cs="仿宋"/>
          <w:color w:val="auto"/>
          <w:sz w:val="24"/>
          <w:highlight w:val="none"/>
        </w:rPr>
        <w:t xml:space="preserve"> </w:t>
      </w:r>
    </w:p>
    <w:p w14:paraId="1F711F5C">
      <w:pPr>
        <w:pStyle w:val="554"/>
        <w:spacing w:before="0" w:line="360" w:lineRule="auto"/>
        <w:ind w:left="0" w:firstLine="480" w:firstLineChars="2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18.1</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按照招标文件规定的时间通过电子交易平台组织开标，所有投标人均应当准时在线参加。投标人不足3家的，不得开标。</w:t>
      </w:r>
    </w:p>
    <w:p w14:paraId="4F9AD747">
      <w:pPr>
        <w:pStyle w:val="554"/>
        <w:spacing w:before="0" w:line="360" w:lineRule="auto"/>
        <w:ind w:left="0" w:firstLine="240" w:firstLineChars="100"/>
        <w:contextualSpacing/>
        <w:rPr>
          <w:rFonts w:hint="eastAsia" w:ascii="仿宋" w:hAnsi="仿宋" w:eastAsia="仿宋" w:cs="仿宋"/>
          <w:color w:val="auto"/>
          <w:sz w:val="24"/>
          <w:highlight w:val="none"/>
        </w:rPr>
      </w:pPr>
      <w:r>
        <w:rPr>
          <w:rFonts w:hint="eastAsia" w:ascii="仿宋" w:hAnsi="仿宋" w:eastAsia="仿宋" w:cs="仿宋"/>
          <w:color w:val="auto"/>
          <w:sz w:val="24"/>
          <w:highlight w:val="none"/>
        </w:rPr>
        <w:t>　18.2开标时，电子交易平台按开标时间自动提取所有投标文件。</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依托电子交易平台发起开始解密指令，投标人按照平台提示和招标文件的规定在半小时内完成在线解密。</w:t>
      </w:r>
    </w:p>
    <w:p w14:paraId="3E1EBD82">
      <w:pPr>
        <w:pStyle w:val="554"/>
        <w:spacing w:before="0" w:line="360" w:lineRule="auto"/>
        <w:ind w:left="0" w:firstLine="240" w:firstLineChars="100"/>
        <w:contextualSpacing/>
        <w:rPr>
          <w:rFonts w:hint="eastAsia" w:ascii="仿宋" w:hAnsi="仿宋" w:eastAsia="仿宋" w:cs="仿宋"/>
          <w:b/>
          <w:color w:val="auto"/>
          <w:sz w:val="24"/>
          <w:highlight w:val="none"/>
        </w:rPr>
      </w:pPr>
      <w:r>
        <w:rPr>
          <w:rFonts w:hint="eastAsia" w:ascii="仿宋" w:hAnsi="仿宋" w:eastAsia="仿宋" w:cs="仿宋"/>
          <w:color w:val="auto"/>
          <w:sz w:val="24"/>
          <w:highlight w:val="none"/>
        </w:rPr>
        <w:t>　18.3</w:t>
      </w:r>
      <w:r>
        <w:rPr>
          <w:rFonts w:hint="eastAsia" w:ascii="仿宋" w:hAnsi="仿宋" w:eastAsia="仿宋" w:cs="仿宋"/>
          <w:b/>
          <w:color w:val="auto"/>
          <w:sz w:val="24"/>
          <w:highlight w:val="none"/>
        </w:rPr>
        <w:t>投标文件未按时解密，投标人提供了备份投标文件的，以备份投标文件作为依据，否则视为投标文件撤回。投标文件已按时解密的，备份投标文件自动失效。</w:t>
      </w:r>
    </w:p>
    <w:p w14:paraId="2739C3B2">
      <w:pPr>
        <w:pStyle w:val="128"/>
        <w:spacing w:before="0"/>
        <w:ind w:left="0" w:leftChars="0" w:firstLine="0" w:firstLineChars="0"/>
        <w:jc w:val="center"/>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五</w:t>
      </w:r>
      <w:r>
        <w:rPr>
          <w:rFonts w:hint="eastAsia" w:ascii="仿宋" w:hAnsi="仿宋" w:eastAsia="仿宋" w:cs="仿宋"/>
          <w:b/>
          <w:color w:val="auto"/>
          <w:sz w:val="32"/>
          <w:highlight w:val="none"/>
        </w:rPr>
        <w:t>、</w:t>
      </w:r>
      <w:r>
        <w:rPr>
          <w:rFonts w:hint="eastAsia" w:ascii="仿宋" w:hAnsi="仿宋" w:eastAsia="仿宋" w:cs="仿宋"/>
          <w:b/>
          <w:color w:val="auto"/>
          <w:sz w:val="32"/>
          <w:highlight w:val="none"/>
          <w:lang w:eastAsia="zh-CN"/>
        </w:rPr>
        <w:t>资格审查</w:t>
      </w:r>
    </w:p>
    <w:p w14:paraId="1C156B48">
      <w:pPr>
        <w:widowControl/>
        <w:numPr>
          <w:ilvl w:val="0"/>
          <w:numId w:val="7"/>
        </w:numPr>
        <w:spacing w:before="100" w:beforeAutospacing="1" w:after="240" w:line="360" w:lineRule="auto"/>
        <w:jc w:val="left"/>
        <w:rPr>
          <w:rFonts w:hint="eastAsia" w:ascii="仿宋" w:hAnsi="仿宋" w:eastAsia="仿宋" w:cs="仿宋"/>
          <w:b/>
          <w:color w:val="auto"/>
          <w:sz w:val="24"/>
          <w:szCs w:val="20"/>
          <w:highlight w:val="none"/>
        </w:rPr>
      </w:pPr>
      <w:r>
        <w:rPr>
          <w:rFonts w:hint="eastAsia" w:ascii="仿宋" w:hAnsi="仿宋" w:eastAsia="仿宋" w:cs="仿宋"/>
          <w:b/>
          <w:color w:val="auto"/>
          <w:sz w:val="24"/>
          <w:szCs w:val="20"/>
          <w:highlight w:val="none"/>
        </w:rPr>
        <w:t>资格审查</w:t>
      </w:r>
    </w:p>
    <w:p w14:paraId="431AB53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19.</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sz w:val="24"/>
          <w:highlight w:val="none"/>
        </w:rPr>
        <w:t>采购人或</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依据法律法规和招标文件的规定，对投标人的资格进行审查。</w:t>
      </w:r>
    </w:p>
    <w:p w14:paraId="1E4DF87F">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kern w:val="0"/>
          <w:szCs w:val="24"/>
          <w:highlight w:val="none"/>
          <w:lang w:val="en-US" w:eastAsia="zh-CN"/>
        </w:rPr>
        <w:t>2</w:t>
      </w:r>
      <w:r>
        <w:rPr>
          <w:rFonts w:hint="eastAsia" w:ascii="仿宋" w:hAnsi="仿宋" w:eastAsia="仿宋" w:cs="仿宋"/>
          <w:color w:val="auto"/>
          <w:kern w:val="0"/>
          <w:szCs w:val="24"/>
          <w:highlight w:val="none"/>
        </w:rPr>
        <w:t>投标人未按照招标文件要求提供与</w:t>
      </w:r>
      <w:r>
        <w:rPr>
          <w:rFonts w:hint="eastAsia" w:ascii="仿宋" w:hAnsi="仿宋" w:eastAsia="仿宋" w:cs="仿宋"/>
          <w:color w:val="auto"/>
          <w:highlight w:val="none"/>
        </w:rPr>
        <w:t>资格条件相应的</w:t>
      </w:r>
      <w:r>
        <w:rPr>
          <w:rFonts w:hint="eastAsia" w:ascii="仿宋" w:hAnsi="仿宋" w:eastAsia="仿宋" w:cs="仿宋"/>
          <w:color w:val="auto"/>
          <w:kern w:val="0"/>
          <w:szCs w:val="24"/>
          <w:highlight w:val="none"/>
        </w:rPr>
        <w:t>有效资格证明材料的，视为</w:t>
      </w:r>
      <w:r>
        <w:rPr>
          <w:rFonts w:hint="eastAsia" w:ascii="仿宋" w:hAnsi="仿宋" w:eastAsia="仿宋" w:cs="仿宋"/>
          <w:color w:val="auto"/>
          <w:highlight w:val="none"/>
        </w:rPr>
        <w:t>投标人不具备招标文件中规定的资格要求，其投标无效。</w:t>
      </w:r>
    </w:p>
    <w:p w14:paraId="70979D1D">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对未通过资格审查的投标人，采购人或</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告知其未通过的原因。</w:t>
      </w:r>
    </w:p>
    <w:p w14:paraId="54736896">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19.</w:t>
      </w:r>
      <w:r>
        <w:rPr>
          <w:rFonts w:hint="eastAsia" w:ascii="仿宋" w:hAnsi="仿宋" w:eastAsia="仿宋" w:cs="仿宋"/>
          <w:color w:val="auto"/>
          <w:highlight w:val="none"/>
          <w:lang w:val="en-US" w:eastAsia="zh-CN"/>
        </w:rPr>
        <w:t>4</w:t>
      </w:r>
      <w:r>
        <w:rPr>
          <w:rFonts w:hint="eastAsia" w:ascii="仿宋" w:hAnsi="仿宋" w:eastAsia="仿宋" w:cs="仿宋"/>
          <w:color w:val="auto"/>
          <w:highlight w:val="none"/>
        </w:rPr>
        <w:t>合格投标人不足3家的，不再评标。</w:t>
      </w:r>
    </w:p>
    <w:p w14:paraId="1FBEEF13">
      <w:pPr>
        <w:pStyle w:val="128"/>
        <w:numPr>
          <w:ilvl w:val="0"/>
          <w:numId w:val="7"/>
        </w:numPr>
        <w:spacing w:before="0"/>
        <w:ind w:left="0" w:leftChars="0"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信用信息查询</w:t>
      </w:r>
    </w:p>
    <w:p w14:paraId="38C3F274">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20.1信用信息查询渠道及截止时间：</w:t>
      </w:r>
      <w:r>
        <w:rPr>
          <w:rFonts w:hint="eastAsia" w:ascii="仿宋" w:hAnsi="仿宋" w:eastAsia="仿宋" w:cs="仿宋"/>
          <w:color w:val="auto"/>
          <w:kern w:val="0"/>
          <w:szCs w:val="24"/>
          <w:highlight w:val="none"/>
          <w:lang w:val="en-US" w:eastAsia="zh-CN"/>
        </w:rPr>
        <w:t>采购人或采购代理机构</w:t>
      </w:r>
      <w:r>
        <w:rPr>
          <w:rFonts w:hint="eastAsia" w:ascii="仿宋" w:hAnsi="仿宋" w:eastAsia="仿宋" w:cs="仿宋"/>
          <w:color w:val="auto"/>
          <w:kern w:val="0"/>
          <w:szCs w:val="24"/>
          <w:highlight w:val="none"/>
        </w:rPr>
        <w:t>将在资格审查时通过“信用中国”网站(www.creditchina.gov.cn)、中国政府采购网(www.ccgp.gov.cn)渠道查询投标人接受资格审查时的信用记录。</w:t>
      </w:r>
    </w:p>
    <w:p w14:paraId="658429A9">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20.2信用信息查询记录和证据留存的具体方式：现场查询的投标人的信用记录、查询结果经确认后将与采购文件一起存档。</w:t>
      </w:r>
    </w:p>
    <w:p w14:paraId="7176EAD6">
      <w:pPr>
        <w:pStyle w:val="128"/>
        <w:spacing w:before="0"/>
        <w:ind w:firstLine="495" w:firstLineChars="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0CC1B6C1">
      <w:pPr>
        <w:pStyle w:val="128"/>
        <w:spacing w:before="0"/>
        <w:ind w:firstLine="480"/>
        <w:rPr>
          <w:rFonts w:hint="eastAsia" w:ascii="仿宋" w:hAnsi="仿宋" w:eastAsia="仿宋" w:cs="仿宋"/>
          <w:color w:val="auto"/>
          <w:highlight w:val="none"/>
        </w:rPr>
      </w:pPr>
      <w:r>
        <w:rPr>
          <w:rFonts w:hint="eastAsia" w:ascii="仿宋" w:hAnsi="仿宋" w:eastAsia="仿宋" w:cs="仿宋"/>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highlight w:val="none"/>
        </w:rPr>
        <w:t>。</w:t>
      </w:r>
    </w:p>
    <w:p w14:paraId="0906C7C9">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六</w:t>
      </w:r>
      <w:r>
        <w:rPr>
          <w:rFonts w:hint="eastAsia" w:ascii="仿宋" w:hAnsi="仿宋" w:eastAsia="仿宋" w:cs="仿宋"/>
          <w:b/>
          <w:color w:val="auto"/>
          <w:sz w:val="32"/>
          <w:szCs w:val="32"/>
          <w:highlight w:val="none"/>
        </w:rPr>
        <w:t>、评标</w:t>
      </w:r>
    </w:p>
    <w:p w14:paraId="1B012E52">
      <w:pPr>
        <w:spacing w:line="360" w:lineRule="auto"/>
        <w:rPr>
          <w:rFonts w:hint="eastAsia" w:ascii="仿宋" w:hAnsi="仿宋" w:eastAsia="仿宋" w:cs="仿宋"/>
          <w:b/>
          <w:color w:val="auto"/>
          <w:sz w:val="24"/>
          <w:highlight w:val="none"/>
        </w:rPr>
      </w:pPr>
      <w:bookmarkStart w:id="14" w:name="_Toc91899903"/>
      <w:r>
        <w:rPr>
          <w:rFonts w:hint="eastAsia" w:ascii="仿宋" w:hAnsi="仿宋" w:eastAsia="仿宋" w:cs="仿宋"/>
          <w:b/>
          <w:color w:val="auto"/>
          <w:sz w:val="24"/>
          <w:highlight w:val="none"/>
        </w:rPr>
        <w:t>21.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 w:hAnsi="仿宋" w:eastAsia="仿宋" w:cs="仿宋"/>
          <w:b/>
          <w:color w:val="auto"/>
          <w:sz w:val="24"/>
          <w:highlight w:val="none"/>
        </w:rPr>
        <w:t>详见招标文件第四部分评标办法。</w:t>
      </w:r>
    </w:p>
    <w:p w14:paraId="28C77B89">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七</w:t>
      </w:r>
      <w:r>
        <w:rPr>
          <w:rFonts w:hint="eastAsia" w:ascii="仿宋" w:hAnsi="仿宋" w:eastAsia="仿宋" w:cs="仿宋"/>
          <w:b/>
          <w:color w:val="auto"/>
          <w:sz w:val="32"/>
          <w:szCs w:val="32"/>
          <w:highlight w:val="none"/>
        </w:rPr>
        <w:t>、定标</w:t>
      </w:r>
    </w:p>
    <w:p w14:paraId="01DBAEF1">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22. 确定中标供应商</w:t>
      </w:r>
    </w:p>
    <w:p w14:paraId="4BF1B117">
      <w:pPr>
        <w:pStyle w:val="128"/>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w:t>
      </w:r>
      <w:r>
        <w:rPr>
          <w:rFonts w:hint="eastAsia" w:ascii="仿宋" w:hAnsi="仿宋" w:eastAsia="仿宋" w:cs="仿宋"/>
          <w:color w:val="auto"/>
          <w:szCs w:val="24"/>
          <w:highlight w:val="none"/>
          <w:lang w:eastAsia="zh-CN"/>
        </w:rPr>
        <w:t>，</w:t>
      </w:r>
      <w:r>
        <w:rPr>
          <w:rFonts w:hint="eastAsia" w:ascii="仿宋" w:hAnsi="仿宋" w:eastAsia="仿宋" w:cs="仿宋"/>
          <w:color w:val="auto"/>
          <w:szCs w:val="24"/>
          <w:highlight w:val="none"/>
        </w:rPr>
        <w:t>为提高政府采购效率，</w:t>
      </w:r>
      <w:r>
        <w:rPr>
          <w:rFonts w:hint="eastAsia" w:ascii="仿宋" w:hAnsi="仿宋" w:eastAsia="仿宋" w:cs="仿宋"/>
          <w:color w:val="auto"/>
          <w:szCs w:val="24"/>
          <w:highlight w:val="none"/>
          <w:lang w:val="en-US" w:eastAsia="zh-CN"/>
        </w:rPr>
        <w:t>鼓励</w:t>
      </w:r>
      <w:r>
        <w:rPr>
          <w:rFonts w:hint="eastAsia" w:ascii="仿宋" w:hAnsi="仿宋" w:eastAsia="仿宋" w:cs="仿宋"/>
          <w:color w:val="auto"/>
          <w:szCs w:val="24"/>
          <w:highlight w:val="none"/>
        </w:rPr>
        <w:t>在收到评审报告当天</w:t>
      </w:r>
      <w:r>
        <w:rPr>
          <w:rFonts w:hint="eastAsia" w:ascii="仿宋" w:hAnsi="仿宋" w:eastAsia="仿宋" w:cs="仿宋"/>
          <w:color w:val="auto"/>
          <w:szCs w:val="24"/>
          <w:highlight w:val="none"/>
          <w:lang w:val="en-US" w:eastAsia="zh-CN"/>
        </w:rPr>
        <w:t>在线</w:t>
      </w:r>
      <w:r>
        <w:rPr>
          <w:rFonts w:hint="eastAsia" w:ascii="仿宋" w:hAnsi="仿宋" w:eastAsia="仿宋" w:cs="仿宋"/>
          <w:color w:val="auto"/>
          <w:szCs w:val="24"/>
          <w:highlight w:val="none"/>
        </w:rPr>
        <w:t>确定中标或者成交供应商。中标、成交通知书和中标、成交结果公告应当在规定时间内同时发出。</w:t>
      </w:r>
    </w:p>
    <w:p w14:paraId="0D15A341">
      <w:pPr>
        <w:pStyle w:val="128"/>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23. 中标通知与中标结果公告</w:t>
      </w:r>
    </w:p>
    <w:p w14:paraId="6FE28963">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23.1自中标人确定之日起2个工作日内，</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通过电子交易平台向中标人发出中标通知书，同时编制发布采购结果公告。</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也可以以纸质形式进行中标通知。</w:t>
      </w:r>
    </w:p>
    <w:p w14:paraId="28CEFC11">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23.2中标结果公告内容包括采购人及其委托的</w:t>
      </w:r>
      <w:r>
        <w:rPr>
          <w:rFonts w:hint="eastAsia" w:ascii="仿宋" w:hAnsi="仿宋" w:eastAsia="仿宋" w:cs="仿宋"/>
          <w:color w:val="auto"/>
          <w:sz w:val="24"/>
          <w:highlight w:val="none"/>
          <w:lang w:eastAsia="zh-CN"/>
        </w:rPr>
        <w:t>采购代理机构</w:t>
      </w:r>
      <w:r>
        <w:rPr>
          <w:rFonts w:hint="eastAsia" w:ascii="仿宋" w:hAnsi="仿宋" w:eastAsia="仿宋" w:cs="仿宋"/>
          <w:color w:val="auto"/>
          <w:sz w:val="24"/>
          <w:highlight w:val="none"/>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7CC0FBE6">
      <w:pPr>
        <w:widowControl/>
        <w:shd w:val="clear" w:color="auto" w:fill="FFFFFF"/>
        <w:spacing w:line="360" w:lineRule="auto"/>
        <w:ind w:firstLine="48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23.3公告期限为1个工作日。</w:t>
      </w:r>
    </w:p>
    <w:p w14:paraId="759A38ED">
      <w:pPr>
        <w:pStyle w:val="3"/>
        <w:tabs>
          <w:tab w:val="clear" w:pos="432"/>
        </w:tabs>
        <w:ind w:left="12" w:hanging="12"/>
        <w:rPr>
          <w:rFonts w:hint="eastAsia" w:ascii="仿宋" w:hAnsi="仿宋" w:eastAsia="仿宋" w:cs="仿宋"/>
          <w:color w:val="auto"/>
          <w:highlight w:val="none"/>
        </w:rPr>
      </w:pPr>
      <w:r>
        <w:rPr>
          <w:rFonts w:hint="eastAsia" w:ascii="仿宋" w:hAnsi="仿宋" w:eastAsia="仿宋" w:cs="仿宋"/>
          <w:b/>
          <w:bCs/>
          <w:color w:val="auto"/>
          <w:kern w:val="2"/>
          <w:sz w:val="24"/>
          <w:szCs w:val="24"/>
          <w:highlight w:val="none"/>
          <w:lang w:val="zh-CN" w:eastAsia="zh-CN" w:bidi="ar-SA"/>
        </w:rPr>
        <w:t>24.</w:t>
      </w:r>
      <w:r>
        <w:rPr>
          <w:rFonts w:hint="eastAsia" w:ascii="仿宋" w:hAnsi="仿宋" w:eastAsia="仿宋" w:cs="仿宋"/>
          <w:b/>
          <w:bCs/>
          <w:color w:val="auto"/>
          <w:kern w:val="2"/>
          <w:sz w:val="24"/>
          <w:szCs w:val="24"/>
          <w:highlight w:val="none"/>
          <w:lang w:val="zh-CN" w:eastAsia="zh-CN"/>
        </w:rPr>
        <w:t>及时复核供应商材料。</w:t>
      </w:r>
      <w:r>
        <w:rPr>
          <w:rFonts w:hint="eastAsia" w:ascii="仿宋" w:hAnsi="仿宋" w:eastAsia="仿宋" w:cs="仿宋"/>
          <w:b w:val="0"/>
          <w:bCs w:val="0"/>
          <w:i w:val="0"/>
          <w:iCs w:val="0"/>
          <w:caps w:val="0"/>
          <w:color w:val="auto"/>
          <w:spacing w:val="0"/>
          <w:kern w:val="2"/>
          <w:sz w:val="24"/>
          <w:szCs w:val="24"/>
          <w:highlight w:val="none"/>
          <w:shd w:val="clear"/>
        </w:rPr>
        <w:t>在评审结束后、合同签订前，采购人应及时通过网站查询、原件核对等方式对中标供应商在投标文件中涉及客观分评审内容的检测报告、认证证书等资料的真实性进行复核，复核情况详细记录，并纳入采购档案。发现供应商提供虚假材料的，应及时书面报告本级财政部门。</w:t>
      </w:r>
    </w:p>
    <w:p w14:paraId="127A178A">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八</w:t>
      </w:r>
      <w:r>
        <w:rPr>
          <w:rFonts w:hint="eastAsia" w:ascii="仿宋" w:hAnsi="仿宋" w:eastAsia="仿宋" w:cs="仿宋"/>
          <w:b/>
          <w:color w:val="auto"/>
          <w:sz w:val="32"/>
          <w:highlight w:val="none"/>
        </w:rPr>
        <w:t>、合同授予</w:t>
      </w:r>
    </w:p>
    <w:p w14:paraId="4D3781E2">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5</w:t>
      </w:r>
      <w:r>
        <w:rPr>
          <w:rFonts w:hint="eastAsia" w:ascii="仿宋" w:hAnsi="仿宋" w:eastAsia="仿宋" w:cs="仿宋"/>
          <w:b/>
          <w:color w:val="auto"/>
          <w:highlight w:val="none"/>
        </w:rPr>
        <w:t xml:space="preserve">. </w:t>
      </w:r>
      <w:r>
        <w:rPr>
          <w:rFonts w:hint="eastAsia" w:ascii="仿宋" w:hAnsi="仿宋" w:eastAsia="仿宋" w:cs="仿宋"/>
          <w:color w:val="auto"/>
          <w:highlight w:val="none"/>
        </w:rPr>
        <w:t>合同主要条款详见第五部分拟签订的合同文本。</w:t>
      </w:r>
    </w:p>
    <w:p w14:paraId="6450B92E">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6</w:t>
      </w:r>
      <w:r>
        <w:rPr>
          <w:rFonts w:hint="eastAsia" w:ascii="仿宋" w:hAnsi="仿宋" w:eastAsia="仿宋" w:cs="仿宋"/>
          <w:b/>
          <w:color w:val="auto"/>
          <w:highlight w:val="none"/>
        </w:rPr>
        <w:t>. 合同的签订</w:t>
      </w:r>
    </w:p>
    <w:p w14:paraId="7B07FFBE">
      <w:pPr>
        <w:widowControl/>
        <w:shd w:val="clear" w:color="auto" w:fill="FFFFFF"/>
        <w:spacing w:line="360" w:lineRule="auto"/>
        <w:ind w:firstLine="48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.1</w:t>
      </w:r>
      <w:r>
        <w:rPr>
          <w:rFonts w:hint="eastAsia" w:ascii="仿宋" w:hAnsi="仿宋" w:eastAsia="仿宋" w:cs="仿宋"/>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1D6A4789">
      <w:pPr>
        <w:pStyle w:val="128"/>
        <w:snapToGrid w:val="0"/>
        <w:spacing w:before="0"/>
        <w:ind w:firstLine="480"/>
        <w:rPr>
          <w:rFonts w:hint="eastAsia" w:ascii="仿宋" w:hAnsi="仿宋" w:eastAsia="仿宋" w:cs="仿宋"/>
          <w:color w:val="auto"/>
          <w:kern w:val="0"/>
          <w:highlight w:val="none"/>
        </w:rPr>
      </w:pPr>
      <w:r>
        <w:rPr>
          <w:rFonts w:hint="eastAsia" w:ascii="仿宋" w:hAnsi="仿宋" w:eastAsia="仿宋" w:cs="仿宋"/>
          <w:color w:val="auto"/>
          <w:kern w:val="0"/>
          <w:highlight w:val="none"/>
          <w:lang w:val="zh-CN"/>
        </w:rPr>
        <w:t>2</w:t>
      </w:r>
      <w:r>
        <w:rPr>
          <w:rFonts w:hint="eastAsia" w:ascii="仿宋" w:hAnsi="仿宋" w:eastAsia="仿宋" w:cs="仿宋"/>
          <w:color w:val="auto"/>
          <w:kern w:val="0"/>
          <w:highlight w:val="none"/>
          <w:lang w:val="en-US" w:eastAsia="zh-CN"/>
        </w:rPr>
        <w:t>6</w:t>
      </w:r>
      <w:r>
        <w:rPr>
          <w:rFonts w:hint="eastAsia" w:ascii="仿宋" w:hAnsi="仿宋" w:eastAsia="仿宋" w:cs="仿宋"/>
          <w:color w:val="auto"/>
          <w:kern w:val="0"/>
          <w:highlight w:val="none"/>
          <w:lang w:val="zh-CN"/>
        </w:rPr>
        <w:t>.2中标人按规定的日期、时间、地点，由法定代表人或其授权代表与采购人代表签订合同。如中标人为联合体的，由联合体成员各方法定代表人或其授权代表与采购人代表签订合同。</w:t>
      </w:r>
    </w:p>
    <w:p w14:paraId="13600A11">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.3如签订合同并生效后，供应商无故拒绝或延期，除按照合同条款处理外，列入不良行为记录一次，并给予通报。</w:t>
      </w:r>
    </w:p>
    <w:p w14:paraId="4FE777CA">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.4中标供应商拒绝与采购人签订合同的，采购人可以按照评审报告推荐的中标或者成交候选人名单排序，确定下一候选人为中标供应商，也可以重新开展政府采购活动。</w:t>
      </w:r>
    </w:p>
    <w:p w14:paraId="00845AA6">
      <w:pPr>
        <w:pStyle w:val="128"/>
        <w:snapToGrid w:val="0"/>
        <w:spacing w:before="0" w:after="12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6</w:t>
      </w:r>
      <w:r>
        <w:rPr>
          <w:rFonts w:hint="eastAsia" w:ascii="仿宋" w:hAnsi="仿宋" w:eastAsia="仿宋" w:cs="仿宋"/>
          <w:color w:val="auto"/>
          <w:highlight w:val="none"/>
        </w:rPr>
        <w:t>.5采购合同由采购人与中标供应商根据招标文件、投标文件等内容通过政府采购电子交易平台在线签订，自动备案。</w:t>
      </w:r>
    </w:p>
    <w:p w14:paraId="0579D14B">
      <w:pPr>
        <w:pStyle w:val="16"/>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2</w:t>
      </w:r>
      <w:r>
        <w:rPr>
          <w:rFonts w:hint="eastAsia" w:ascii="仿宋" w:hAnsi="仿宋" w:eastAsia="仿宋" w:cs="仿宋"/>
          <w:b/>
          <w:color w:val="auto"/>
          <w:highlight w:val="none"/>
          <w:lang w:val="en-US" w:eastAsia="zh-CN"/>
        </w:rPr>
        <w:t>7</w:t>
      </w:r>
      <w:r>
        <w:rPr>
          <w:rFonts w:hint="eastAsia" w:ascii="仿宋" w:hAnsi="仿宋" w:eastAsia="仿宋" w:cs="仿宋"/>
          <w:b/>
          <w:color w:val="auto"/>
          <w:highlight w:val="none"/>
        </w:rPr>
        <w:t>. 履约保证金</w:t>
      </w:r>
    </w:p>
    <w:p w14:paraId="0A3466B5">
      <w:pPr>
        <w:tabs>
          <w:tab w:val="left" w:pos="0"/>
        </w:tabs>
        <w:spacing w:line="360" w:lineRule="auto"/>
        <w:ind w:firstLine="482"/>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。履约保证金的数额不得超过政府采购合同金额的1%，</w:t>
      </w:r>
      <w:r>
        <w:rPr>
          <w:rFonts w:hint="eastAsia" w:ascii="仿宋" w:hAnsi="仿宋" w:eastAsia="仿宋" w:cs="仿宋"/>
          <w:color w:val="auto"/>
          <w:kern w:val="2"/>
          <w:sz w:val="24"/>
          <w:highlight w:val="none"/>
        </w:rPr>
        <w:t>鼓励根据项目特点、供应商诚信等因素免收履约保证金或降低缴纳比例。</w:t>
      </w:r>
      <w:r>
        <w:rPr>
          <w:rFonts w:hint="eastAsia" w:ascii="仿宋" w:hAnsi="仿宋" w:eastAsia="仿宋" w:cs="仿宋"/>
          <w:color w:val="auto"/>
          <w:sz w:val="24"/>
          <w:highlight w:val="none"/>
        </w:rPr>
        <w:t>鼓励和支持供应商以银行、保险公司出具的保函形式提供履约保证金。采购人不得拒收履约保函，项目验收结束后应及时退还，延迟退还的，应当按照合同约定和法律规定承担相应的赔偿责任。</w:t>
      </w:r>
    </w:p>
    <w:p w14:paraId="08043685">
      <w:pPr>
        <w:tabs>
          <w:tab w:val="left" w:pos="0"/>
        </w:tabs>
        <w:spacing w:line="360" w:lineRule="auto"/>
        <w:ind w:firstLine="482"/>
        <w:rPr>
          <w:rFonts w:hint="eastAsia" w:ascii="仿宋" w:hAnsi="仿宋" w:eastAsia="仿宋" w:cs="仿宋"/>
          <w:b w:val="0"/>
          <w:bCs w:val="0"/>
          <w:snapToGrid w:val="0"/>
          <w:color w:val="auto"/>
          <w:kern w:val="28"/>
          <w:sz w:val="24"/>
          <w:highlight w:val="none"/>
        </w:rPr>
      </w:pPr>
      <w:r>
        <w:rPr>
          <w:rFonts w:hint="eastAsia" w:ascii="仿宋" w:hAnsi="仿宋" w:eastAsia="仿宋" w:cs="仿宋"/>
          <w:b w:val="0"/>
          <w:bCs w:val="0"/>
          <w:snapToGrid w:val="0"/>
          <w:color w:val="auto"/>
          <w:kern w:val="28"/>
          <w:sz w:val="24"/>
          <w:highlight w:val="none"/>
        </w:rPr>
        <w:t>供应商</w:t>
      </w:r>
      <w:r>
        <w:rPr>
          <w:rFonts w:hint="eastAsia" w:ascii="仿宋" w:hAnsi="仿宋" w:eastAsia="仿宋" w:cs="仿宋"/>
          <w:b w:val="0"/>
          <w:bCs w:val="0"/>
          <w:snapToGrid w:val="0"/>
          <w:color w:val="auto"/>
          <w:kern w:val="28"/>
          <w:sz w:val="24"/>
          <w:highlight w:val="none"/>
          <w:lang w:val="en-US"/>
        </w:rPr>
        <w:t>可</w:t>
      </w:r>
      <w:r>
        <w:rPr>
          <w:rFonts w:hint="eastAsia" w:ascii="仿宋" w:hAnsi="仿宋" w:eastAsia="仿宋" w:cs="仿宋"/>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仿宋" w:hAnsi="仿宋" w:eastAsia="仿宋" w:cs="仿宋"/>
          <w:b w:val="0"/>
          <w:bCs w:val="0"/>
          <w:snapToGrid w:val="0"/>
          <w:color w:val="auto"/>
          <w:kern w:val="28"/>
          <w:sz w:val="24"/>
          <w:highlight w:val="none"/>
          <w:lang w:val="en-US" w:eastAsia="zh-CN"/>
        </w:rPr>
        <w:t>95763</w:t>
      </w:r>
      <w:r>
        <w:rPr>
          <w:rFonts w:hint="eastAsia" w:ascii="仿宋" w:hAnsi="仿宋" w:eastAsia="仿宋" w:cs="仿宋"/>
          <w:b w:val="0"/>
          <w:bCs w:val="0"/>
          <w:snapToGrid w:val="0"/>
          <w:color w:val="auto"/>
          <w:kern w:val="28"/>
          <w:sz w:val="24"/>
          <w:highlight w:val="none"/>
        </w:rPr>
        <w:t>。</w:t>
      </w:r>
    </w:p>
    <w:p w14:paraId="0CF97086">
      <w:pPr>
        <w:pStyle w:val="3"/>
        <w:numPr>
          <w:ilvl w:val="0"/>
          <w:numId w:val="0"/>
        </w:numPr>
        <w:ind w:leftChars="0"/>
        <w:rPr>
          <w:rFonts w:hint="eastAsia" w:ascii="仿宋" w:hAnsi="仿宋" w:eastAsia="仿宋" w:cs="仿宋"/>
          <w:color w:val="auto"/>
          <w:highlight w:val="none"/>
        </w:rPr>
      </w:pPr>
      <w:r>
        <w:rPr>
          <w:rFonts w:hint="eastAsia" w:ascii="仿宋" w:hAnsi="仿宋" w:eastAsia="仿宋" w:cs="仿宋"/>
          <w:b/>
          <w:bCs/>
          <w:color w:val="auto"/>
          <w:kern w:val="2"/>
          <w:sz w:val="24"/>
          <w:szCs w:val="32"/>
          <w:highlight w:val="none"/>
          <w:lang w:val="en-US" w:eastAsia="zh-CN"/>
        </w:rPr>
        <w:t>28.</w:t>
      </w:r>
      <w:r>
        <w:rPr>
          <w:rFonts w:hint="eastAsia" w:ascii="仿宋" w:hAnsi="仿宋" w:eastAsia="仿宋" w:cs="仿宋"/>
          <w:b/>
          <w:bCs/>
          <w:color w:val="auto"/>
          <w:kern w:val="2"/>
          <w:sz w:val="24"/>
          <w:szCs w:val="32"/>
          <w:highlight w:val="none"/>
          <w:lang w:val="en-US"/>
        </w:rPr>
        <w:t>预付款</w:t>
      </w:r>
    </w:p>
    <w:p w14:paraId="4EA07768">
      <w:pPr>
        <w:adjustRightInd/>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2"/>
          <w:sz w:val="24"/>
          <w:highlight w:val="none"/>
        </w:rPr>
        <w:t>采购单位应当在政府采购合同中约定预付款，对中小企业合同预付款比例原则上不低于合同金额的40％，不高于合同金额的70%；项目分年安排预算的，每年预付款比例</w:t>
      </w:r>
      <w:r>
        <w:rPr>
          <w:rFonts w:hint="eastAsia" w:ascii="仿宋" w:hAnsi="仿宋" w:eastAsia="仿宋" w:cs="仿宋"/>
          <w:color w:val="auto"/>
          <w:sz w:val="24"/>
          <w:highlight w:val="none"/>
        </w:rPr>
        <w:t>不低于</w:t>
      </w:r>
      <w:r>
        <w:rPr>
          <w:rFonts w:hint="eastAsia" w:ascii="仿宋" w:hAnsi="仿宋" w:eastAsia="仿宋" w:cs="仿宋"/>
          <w:color w:val="auto"/>
          <w:kern w:val="2"/>
          <w:sz w:val="24"/>
          <w:highlight w:val="none"/>
        </w:rPr>
        <w:t>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w:t>
      </w:r>
      <w:r>
        <w:rPr>
          <w:rFonts w:hint="eastAsia" w:ascii="仿宋" w:hAnsi="仿宋" w:eastAsia="仿宋" w:cs="仿宋"/>
          <w:color w:val="auto"/>
          <w:kern w:val="2"/>
          <w:sz w:val="24"/>
          <w:highlight w:val="none"/>
          <w:lang w:val="en-US" w:eastAsia="zh-CN"/>
        </w:rPr>
        <w:t>95763</w:t>
      </w:r>
      <w:r>
        <w:rPr>
          <w:rFonts w:hint="eastAsia" w:ascii="仿宋" w:hAnsi="仿宋" w:eastAsia="仿宋" w:cs="仿宋"/>
          <w:color w:val="auto"/>
          <w:kern w:val="2"/>
          <w:sz w:val="24"/>
          <w:highlight w:val="none"/>
        </w:rPr>
        <w:t>。</w:t>
      </w:r>
    </w:p>
    <w:p w14:paraId="4A34ECDF">
      <w:pPr>
        <w:snapToGrid w:val="0"/>
        <w:spacing w:line="360" w:lineRule="auto"/>
        <w:ind w:firstLine="3357" w:firstLineChars="1045"/>
        <w:rPr>
          <w:rFonts w:hint="eastAsia" w:ascii="仿宋" w:hAnsi="仿宋" w:eastAsia="仿宋" w:cs="仿宋"/>
          <w:b/>
          <w:color w:val="auto"/>
          <w:sz w:val="24"/>
          <w:highlight w:val="none"/>
        </w:rPr>
      </w:pPr>
      <w:r>
        <w:rPr>
          <w:rFonts w:hint="eastAsia" w:ascii="仿宋" w:hAnsi="仿宋" w:eastAsia="仿宋" w:cs="仿宋"/>
          <w:b/>
          <w:color w:val="auto"/>
          <w:sz w:val="32"/>
          <w:highlight w:val="none"/>
          <w:lang w:eastAsia="zh-CN"/>
        </w:rPr>
        <w:t>九</w:t>
      </w:r>
      <w:r>
        <w:rPr>
          <w:rFonts w:hint="eastAsia" w:ascii="仿宋" w:hAnsi="仿宋" w:eastAsia="仿宋" w:cs="仿宋"/>
          <w:b/>
          <w:color w:val="auto"/>
          <w:sz w:val="32"/>
          <w:highlight w:val="none"/>
        </w:rPr>
        <w:t>、电子交易活动的中止</w:t>
      </w:r>
    </w:p>
    <w:p w14:paraId="5505D623">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b/>
          <w:bCs/>
          <w:color w:val="auto"/>
          <w:kern w:val="2"/>
          <w:sz w:val="24"/>
          <w:szCs w:val="20"/>
          <w:highlight w:val="none"/>
        </w:rPr>
        <w:t>2</w:t>
      </w:r>
      <w:r>
        <w:rPr>
          <w:rFonts w:hint="eastAsia" w:ascii="仿宋" w:hAnsi="仿宋" w:eastAsia="仿宋" w:cs="仿宋"/>
          <w:b/>
          <w:bCs/>
          <w:color w:val="auto"/>
          <w:kern w:val="2"/>
          <w:sz w:val="24"/>
          <w:szCs w:val="24"/>
          <w:highlight w:val="none"/>
          <w:lang w:val="en-US" w:eastAsia="zh-CN"/>
        </w:rPr>
        <w:t>9</w:t>
      </w:r>
      <w:r>
        <w:rPr>
          <w:rFonts w:hint="eastAsia" w:ascii="仿宋" w:hAnsi="仿宋" w:eastAsia="仿宋" w:cs="仿宋"/>
          <w:b/>
          <w:color w:val="auto"/>
          <w:szCs w:val="24"/>
          <w:highlight w:val="none"/>
        </w:rPr>
        <w:t>. 电子交易活动的中止。</w:t>
      </w:r>
      <w:r>
        <w:rPr>
          <w:rFonts w:hint="eastAsia" w:ascii="仿宋" w:hAnsi="仿宋" w:eastAsia="仿宋" w:cs="仿宋"/>
          <w:color w:val="auto"/>
          <w:highlight w:val="none"/>
        </w:rPr>
        <w:t>采购过程中出现以下情形，导致电子交易平台无法正常运行，或者无法保证电子交易的公平、公正和安全时，</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可中止电子交易活动：</w:t>
      </w:r>
    </w:p>
    <w:p w14:paraId="4E3FB316">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.1电子交易平台发生故障而无法登录访问的； </w:t>
      </w:r>
    </w:p>
    <w:p w14:paraId="19B82019">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.2电子交易平台应用或数据库出现错误，不能进行正常操作的；</w:t>
      </w:r>
    </w:p>
    <w:p w14:paraId="1AFDBEB5">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.3电子交易平台发现严重安全漏洞，有潜在泄密危险的；</w:t>
      </w:r>
    </w:p>
    <w:p w14:paraId="7C510908">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 xml:space="preserve">.4病毒发作导致不能进行正常操作的； </w:t>
      </w:r>
    </w:p>
    <w:p w14:paraId="238C45BF">
      <w:pPr>
        <w:pStyle w:val="128"/>
        <w:snapToGrid w:val="0"/>
        <w:spacing w:before="0"/>
        <w:ind w:firstLine="480"/>
        <w:rPr>
          <w:rFonts w:hint="eastAsia" w:ascii="仿宋" w:hAnsi="仿宋" w:eastAsia="仿宋" w:cs="仿宋"/>
          <w:color w:val="auto"/>
          <w:highlight w:val="none"/>
        </w:rPr>
      </w:pPr>
      <w:r>
        <w:rPr>
          <w:rFonts w:hint="eastAsia" w:ascii="仿宋" w:hAnsi="仿宋" w:eastAsia="仿宋" w:cs="仿宋"/>
          <w:color w:val="auto"/>
          <w:highlight w:val="none"/>
        </w:rPr>
        <w:t>2</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.5其他无法保证电子交易的公平、公正和安全的情况。</w:t>
      </w:r>
    </w:p>
    <w:p w14:paraId="5540BD08">
      <w:pPr>
        <w:pStyle w:val="128"/>
        <w:snapToGrid w:val="0"/>
        <w:spacing w:before="0"/>
        <w:ind w:firstLine="0" w:firstLineChars="0"/>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30</w:t>
      </w:r>
      <w:r>
        <w:rPr>
          <w:rFonts w:hint="eastAsia" w:ascii="仿宋" w:hAnsi="仿宋" w:eastAsia="仿宋" w:cs="仿宋"/>
          <w:color w:val="auto"/>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5429A60B">
      <w:pPr>
        <w:snapToGrid w:val="0"/>
        <w:spacing w:line="360" w:lineRule="auto"/>
        <w:ind w:left="120" w:leftChars="57" w:firstLine="482" w:firstLineChars="150"/>
        <w:jc w:val="center"/>
        <w:rPr>
          <w:rFonts w:hint="eastAsia" w:ascii="仿宋" w:hAnsi="仿宋" w:eastAsia="仿宋" w:cs="仿宋"/>
          <w:b/>
          <w:color w:val="auto"/>
          <w:sz w:val="32"/>
          <w:highlight w:val="none"/>
        </w:rPr>
      </w:pPr>
      <w:r>
        <w:rPr>
          <w:rFonts w:hint="eastAsia" w:ascii="仿宋" w:hAnsi="仿宋" w:eastAsia="仿宋" w:cs="仿宋"/>
          <w:b/>
          <w:color w:val="auto"/>
          <w:sz w:val="32"/>
          <w:highlight w:val="none"/>
          <w:lang w:eastAsia="zh-CN"/>
        </w:rPr>
        <w:t>十</w:t>
      </w:r>
      <w:r>
        <w:rPr>
          <w:rFonts w:hint="eastAsia" w:ascii="仿宋" w:hAnsi="仿宋" w:eastAsia="仿宋" w:cs="仿宋"/>
          <w:b/>
          <w:color w:val="auto"/>
          <w:sz w:val="32"/>
          <w:highlight w:val="none"/>
        </w:rPr>
        <w:t>、验收</w:t>
      </w:r>
    </w:p>
    <w:p w14:paraId="53FB911A">
      <w:pPr>
        <w:pStyle w:val="16"/>
        <w:spacing w:line="360" w:lineRule="auto"/>
        <w:ind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w:t>
      </w:r>
      <w:r>
        <w:rPr>
          <w:rFonts w:hint="eastAsia" w:ascii="仿宋" w:hAnsi="仿宋" w:eastAsia="仿宋" w:cs="仿宋"/>
          <w:b/>
          <w:color w:val="auto"/>
          <w:highlight w:val="none"/>
          <w:lang w:val="en-US" w:eastAsia="zh-CN"/>
        </w:rPr>
        <w:t>1</w:t>
      </w:r>
      <w:r>
        <w:rPr>
          <w:rFonts w:hint="eastAsia" w:ascii="仿宋" w:hAnsi="仿宋" w:eastAsia="仿宋" w:cs="仿宋"/>
          <w:b/>
          <w:color w:val="auto"/>
          <w:highlight w:val="none"/>
        </w:rPr>
        <w:t>.</w:t>
      </w:r>
      <w:r>
        <w:rPr>
          <w:rFonts w:hint="eastAsia" w:ascii="仿宋" w:hAnsi="仿宋" w:eastAsia="仿宋" w:cs="仿宋"/>
          <w:b/>
          <w:color w:val="auto"/>
          <w:highlight w:val="none"/>
          <w:lang w:val="en-US" w:eastAsia="zh-CN"/>
        </w:rPr>
        <w:t xml:space="preserve"> </w:t>
      </w:r>
      <w:r>
        <w:rPr>
          <w:rFonts w:hint="eastAsia" w:ascii="仿宋" w:hAnsi="仿宋" w:eastAsia="仿宋" w:cs="仿宋"/>
          <w:b/>
          <w:color w:val="auto"/>
          <w:highlight w:val="none"/>
        </w:rPr>
        <w:t>验收</w:t>
      </w:r>
    </w:p>
    <w:p w14:paraId="281B3CBA">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0EF2397">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.2采购人可以邀请参加本项目的其他投标人或者第三方机构参与验收。参与验收的投标人或者第三方机构的意见作为验收书的参考资料一并存档。</w:t>
      </w:r>
    </w:p>
    <w:p w14:paraId="6E8EC13D">
      <w:pPr>
        <w:tabs>
          <w:tab w:val="left" w:pos="0"/>
        </w:tabs>
        <w:spacing w:line="360" w:lineRule="auto"/>
        <w:ind w:firstLine="48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CA7FD16">
      <w:pPr>
        <w:tabs>
          <w:tab w:val="left" w:pos="0"/>
        </w:tabs>
        <w:spacing w:line="360" w:lineRule="auto"/>
        <w:ind w:firstLine="480"/>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rPr>
        <w:t>3</w:t>
      </w:r>
      <w:r>
        <w:rPr>
          <w:rFonts w:hint="eastAsia" w:ascii="仿宋" w:hAnsi="仿宋" w:eastAsia="仿宋" w:cs="仿宋"/>
          <w:color w:val="auto"/>
          <w:kern w:val="0"/>
          <w:sz w:val="24"/>
          <w:highlight w:val="none"/>
          <w:lang w:val="en-US" w:eastAsia="zh-CN"/>
        </w:rPr>
        <w:t>1</w:t>
      </w:r>
      <w:r>
        <w:rPr>
          <w:rFonts w:hint="eastAsia" w:ascii="仿宋" w:hAnsi="仿宋" w:eastAsia="仿宋" w:cs="仿宋"/>
          <w:color w:val="auto"/>
          <w:kern w:val="0"/>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4"/>
      <w:bookmarkStart w:id="15" w:name="_Hlt68073093"/>
      <w:bookmarkEnd w:id="15"/>
      <w:bookmarkStart w:id="16" w:name="_Hlt68072990"/>
      <w:bookmarkEnd w:id="16"/>
      <w:bookmarkStart w:id="17" w:name="_Hlt75236011"/>
      <w:bookmarkEnd w:id="17"/>
      <w:bookmarkStart w:id="18" w:name="_Hlt74730295"/>
      <w:bookmarkEnd w:id="18"/>
      <w:bookmarkStart w:id="19" w:name="_Hlt74729768"/>
      <w:bookmarkEnd w:id="19"/>
      <w:bookmarkStart w:id="20" w:name="_Hlt68072998"/>
      <w:bookmarkEnd w:id="20"/>
      <w:bookmarkStart w:id="21" w:name="_Hlt74714665"/>
      <w:bookmarkEnd w:id="21"/>
      <w:bookmarkStart w:id="22" w:name="_Hlt74707468"/>
      <w:bookmarkEnd w:id="22"/>
      <w:bookmarkStart w:id="23" w:name="_Hlt75236101"/>
      <w:bookmarkEnd w:id="23"/>
      <w:bookmarkStart w:id="24" w:name="_Hlt75236290"/>
      <w:bookmarkEnd w:id="24"/>
      <w:bookmarkStart w:id="25" w:name="_Hlt68403820"/>
      <w:bookmarkEnd w:id="25"/>
      <w:bookmarkStart w:id="26" w:name="_Hlt68057669"/>
      <w:bookmarkEnd w:id="26"/>
      <w:r>
        <w:rPr>
          <w:rFonts w:hint="eastAsia" w:ascii="仿宋" w:hAnsi="仿宋" w:eastAsia="仿宋" w:cs="仿宋"/>
          <w:color w:val="auto"/>
          <w:kern w:val="0"/>
          <w:sz w:val="24"/>
          <w:highlight w:val="none"/>
          <w:lang w:eastAsia="zh-CN"/>
        </w:rPr>
        <w:t>。</w:t>
      </w:r>
    </w:p>
    <w:p w14:paraId="0BFE069B">
      <w:pPr>
        <w:rPr>
          <w:rFonts w:hint="eastAsia" w:ascii="仿宋" w:hAnsi="仿宋" w:eastAsia="仿宋" w:cs="仿宋"/>
          <w:color w:val="auto"/>
          <w:kern w:val="0"/>
          <w:sz w:val="24"/>
          <w:highlight w:val="none"/>
          <w:lang w:eastAsia="zh-CN"/>
        </w:rPr>
      </w:pPr>
      <w:r>
        <w:rPr>
          <w:rFonts w:hint="eastAsia" w:ascii="仿宋" w:hAnsi="仿宋" w:eastAsia="仿宋" w:cs="仿宋"/>
          <w:color w:val="auto"/>
          <w:kern w:val="0"/>
          <w:sz w:val="24"/>
          <w:highlight w:val="none"/>
          <w:lang w:eastAsia="zh-CN"/>
        </w:rPr>
        <w:br w:type="page"/>
      </w:r>
    </w:p>
    <w:p w14:paraId="0B944239">
      <w:pPr>
        <w:pStyle w:val="3"/>
        <w:rPr>
          <w:rFonts w:hint="eastAsia" w:ascii="仿宋" w:hAnsi="仿宋" w:eastAsia="仿宋" w:cs="仿宋"/>
          <w:color w:val="auto"/>
          <w:highlight w:val="none"/>
          <w:lang w:eastAsia="zh-CN"/>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9"/>
    <w:bookmarkEnd w:id="10"/>
    <w:p w14:paraId="51FC005F">
      <w:pPr>
        <w:spacing w:line="360" w:lineRule="auto"/>
        <w:jc w:val="center"/>
        <w:outlineLvl w:val="0"/>
        <w:rPr>
          <w:rFonts w:hint="eastAsia" w:ascii="仿宋" w:hAnsi="仿宋" w:eastAsia="仿宋" w:cs="仿宋"/>
          <w:b/>
          <w:color w:val="auto"/>
          <w:sz w:val="36"/>
          <w:szCs w:val="36"/>
          <w:highlight w:val="none"/>
        </w:rPr>
      </w:pPr>
      <w:bookmarkStart w:id="27" w:name="第四部分"/>
      <w:r>
        <w:rPr>
          <w:rFonts w:hint="eastAsia" w:ascii="仿宋" w:hAnsi="仿宋" w:eastAsia="仿宋" w:cs="仿宋"/>
          <w:b/>
          <w:color w:val="auto"/>
          <w:sz w:val="36"/>
          <w:szCs w:val="36"/>
          <w:highlight w:val="none"/>
        </w:rPr>
        <w:t>第三部分   采购需求</w:t>
      </w:r>
    </w:p>
    <w:p w14:paraId="4EF5CD26">
      <w:pPr>
        <w:shd w:val="clea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属于实质性要求条款的，请用符号“▲”标明，否则属于非实质性要求。</w:t>
      </w:r>
      <w:r>
        <w:rPr>
          <w:rFonts w:hint="eastAsia" w:ascii="仿宋" w:hAnsi="仿宋" w:eastAsia="仿宋" w:cs="仿宋"/>
          <w:color w:val="auto"/>
          <w:sz w:val="24"/>
          <w:highlight w:val="none"/>
          <w:lang w:eastAsia="zh-CN"/>
        </w:rPr>
        <w:t>“</w:t>
      </w:r>
      <w:r>
        <w:rPr>
          <w:rFonts w:hint="eastAsia" w:ascii="仿宋" w:hAnsi="仿宋" w:eastAsia="仿宋" w:cs="仿宋"/>
          <w:color w:val="auto"/>
          <w:szCs w:val="21"/>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系指主要技术条款。</w:t>
      </w:r>
      <w:r>
        <w:rPr>
          <w:rFonts w:hint="eastAsia" w:ascii="仿宋" w:hAnsi="仿宋" w:eastAsia="仿宋" w:cs="仿宋"/>
          <w:color w:val="auto"/>
          <w:sz w:val="24"/>
          <w:highlight w:val="none"/>
        </w:rPr>
        <w:t>“★”系产品采购项目中单一产品或核心产品。</w:t>
      </w:r>
    </w:p>
    <w:p w14:paraId="709D1085">
      <w:pPr>
        <w:pStyle w:val="3"/>
        <w:numPr>
          <w:ilvl w:val="0"/>
          <w:numId w:val="8"/>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rPr>
        <w:t>采购内容一览表</w:t>
      </w:r>
    </w:p>
    <w:tbl>
      <w:tblPr>
        <w:tblStyle w:val="62"/>
        <w:tblW w:w="9274" w:type="dxa"/>
        <w:jc w:val="cente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8"/>
        <w:gridCol w:w="3240"/>
        <w:gridCol w:w="900"/>
        <w:gridCol w:w="1795"/>
        <w:gridCol w:w="2411"/>
      </w:tblGrid>
      <w:tr w14:paraId="30B9B65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75630A0C">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序号</w:t>
            </w:r>
          </w:p>
        </w:tc>
        <w:tc>
          <w:tcPr>
            <w:tcW w:w="3240" w:type="dxa"/>
            <w:noWrap w:val="0"/>
            <w:vAlign w:val="center"/>
          </w:tcPr>
          <w:p w14:paraId="70A3638F">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货物名称</w:t>
            </w:r>
          </w:p>
        </w:tc>
        <w:tc>
          <w:tcPr>
            <w:tcW w:w="900" w:type="dxa"/>
            <w:noWrap w:val="0"/>
            <w:vAlign w:val="center"/>
          </w:tcPr>
          <w:p w14:paraId="1E2C7E37">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数量</w:t>
            </w:r>
          </w:p>
        </w:tc>
        <w:tc>
          <w:tcPr>
            <w:tcW w:w="1795" w:type="dxa"/>
            <w:noWrap w:val="0"/>
            <w:vAlign w:val="center"/>
          </w:tcPr>
          <w:p w14:paraId="0F198292">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交货期</w:t>
            </w:r>
          </w:p>
        </w:tc>
        <w:tc>
          <w:tcPr>
            <w:tcW w:w="2411" w:type="dxa"/>
            <w:noWrap w:val="0"/>
            <w:vAlign w:val="center"/>
          </w:tcPr>
          <w:p w14:paraId="67F29CAA">
            <w:pPr>
              <w:shd w:val="clear"/>
              <w:spacing w:line="360" w:lineRule="auto"/>
              <w:ind w:firstLine="0" w:firstLineChars="0"/>
              <w:jc w:val="center"/>
              <w:rPr>
                <w:rFonts w:hint="eastAsia" w:ascii="仿宋" w:hAnsi="仿宋" w:eastAsia="仿宋" w:cs="仿宋"/>
                <w:caps w:val="0"/>
                <w:color w:val="auto"/>
                <w:sz w:val="24"/>
                <w:highlight w:val="none"/>
                <w:lang w:eastAsia="zh-CN"/>
              </w:rPr>
            </w:pPr>
            <w:r>
              <w:rPr>
                <w:rFonts w:hint="eastAsia" w:ascii="仿宋" w:hAnsi="仿宋" w:eastAsia="仿宋" w:cs="仿宋"/>
                <w:caps w:val="0"/>
                <w:color w:val="auto"/>
                <w:sz w:val="24"/>
                <w:highlight w:val="none"/>
                <w:lang w:val="en-US" w:eastAsia="zh-CN"/>
              </w:rPr>
              <w:t>备注</w:t>
            </w:r>
          </w:p>
        </w:tc>
      </w:tr>
      <w:tr w14:paraId="7F3B7B8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84" w:hRule="atLeast"/>
          <w:jc w:val="center"/>
        </w:trPr>
        <w:tc>
          <w:tcPr>
            <w:tcW w:w="928" w:type="dxa"/>
            <w:noWrap w:val="0"/>
            <w:vAlign w:val="center"/>
          </w:tcPr>
          <w:p w14:paraId="6BF7C795">
            <w:pPr>
              <w:shd w:val="clear"/>
              <w:spacing w:line="360" w:lineRule="auto"/>
              <w:ind w:firstLine="0" w:firstLineChars="0"/>
              <w:jc w:val="center"/>
              <w:rPr>
                <w:rFonts w:hint="eastAsia" w:ascii="仿宋" w:hAnsi="仿宋" w:eastAsia="仿宋" w:cs="仿宋"/>
                <w:caps w:val="0"/>
                <w:color w:val="auto"/>
                <w:sz w:val="24"/>
                <w:highlight w:val="none"/>
              </w:rPr>
            </w:pPr>
            <w:r>
              <w:rPr>
                <w:rFonts w:hint="eastAsia" w:ascii="仿宋" w:hAnsi="仿宋" w:eastAsia="仿宋" w:cs="仿宋"/>
                <w:caps w:val="0"/>
                <w:color w:val="auto"/>
                <w:sz w:val="24"/>
                <w:highlight w:val="none"/>
              </w:rPr>
              <w:t>1</w:t>
            </w:r>
          </w:p>
        </w:tc>
        <w:tc>
          <w:tcPr>
            <w:tcW w:w="3240" w:type="dxa"/>
            <w:noWrap w:val="0"/>
            <w:vAlign w:val="center"/>
          </w:tcPr>
          <w:p w14:paraId="7B8D5AEB">
            <w:pPr>
              <w:shd w:val="clear"/>
              <w:spacing w:line="360" w:lineRule="auto"/>
              <w:ind w:firstLine="0" w:firstLineChars="0"/>
              <w:jc w:val="center"/>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eastAsia="zh-CN"/>
              </w:rPr>
              <w:t xml:space="preserve">全自动生化仪 </w:t>
            </w:r>
          </w:p>
        </w:tc>
        <w:tc>
          <w:tcPr>
            <w:tcW w:w="900" w:type="dxa"/>
            <w:noWrap w:val="0"/>
            <w:vAlign w:val="center"/>
          </w:tcPr>
          <w:p w14:paraId="2E56C54F">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 2</w:t>
            </w:r>
          </w:p>
        </w:tc>
        <w:tc>
          <w:tcPr>
            <w:tcW w:w="1795" w:type="dxa"/>
            <w:vMerge w:val="restart"/>
            <w:noWrap w:val="0"/>
            <w:vAlign w:val="center"/>
          </w:tcPr>
          <w:p w14:paraId="02033393">
            <w:pPr>
              <w:shd w:val="clear"/>
              <w:spacing w:line="360" w:lineRule="auto"/>
              <w:ind w:firstLine="0" w:firstLineChars="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合同签订之日起30日历天内完成供货、安装及调试等内容</w:t>
            </w:r>
          </w:p>
        </w:tc>
        <w:tc>
          <w:tcPr>
            <w:tcW w:w="2411" w:type="dxa"/>
            <w:vMerge w:val="restart"/>
            <w:noWrap w:val="0"/>
            <w:vAlign w:val="center"/>
          </w:tcPr>
          <w:p w14:paraId="5A38CD3D">
            <w:pPr>
              <w:shd w:val="clear"/>
              <w:spacing w:line="360" w:lineRule="auto"/>
              <w:ind w:firstLine="0" w:firstLineChars="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杭州市萧山区新塘街道社区卫生服务中心1台；杭州市萧山区中医院1台</w:t>
            </w:r>
          </w:p>
        </w:tc>
      </w:tr>
      <w:tr w14:paraId="6CC71F6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shd w:val="clear" w:color="auto" w:fill="auto"/>
            <w:noWrap w:val="0"/>
            <w:vAlign w:val="center"/>
          </w:tcPr>
          <w:p w14:paraId="29E0A902">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3</w:t>
            </w:r>
          </w:p>
        </w:tc>
        <w:tc>
          <w:tcPr>
            <w:tcW w:w="3240" w:type="dxa"/>
            <w:shd w:val="clear" w:color="auto" w:fill="auto"/>
            <w:noWrap w:val="0"/>
            <w:vAlign w:val="center"/>
          </w:tcPr>
          <w:p w14:paraId="3C065A2A">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技术资料</w:t>
            </w:r>
          </w:p>
        </w:tc>
        <w:tc>
          <w:tcPr>
            <w:tcW w:w="900" w:type="dxa"/>
            <w:shd w:val="clear" w:color="auto" w:fill="auto"/>
            <w:noWrap w:val="0"/>
            <w:vAlign w:val="center"/>
          </w:tcPr>
          <w:p w14:paraId="30A136C5">
            <w:pPr>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全套</w:t>
            </w:r>
          </w:p>
        </w:tc>
        <w:tc>
          <w:tcPr>
            <w:tcW w:w="1795" w:type="dxa"/>
            <w:vMerge w:val="continue"/>
            <w:noWrap w:val="0"/>
            <w:vAlign w:val="center"/>
          </w:tcPr>
          <w:p w14:paraId="3D198B58">
            <w:pPr>
              <w:shd w:val="clear"/>
              <w:spacing w:line="360" w:lineRule="auto"/>
              <w:ind w:firstLine="0" w:firstLineChars="0"/>
              <w:jc w:val="center"/>
              <w:rPr>
                <w:rFonts w:hint="eastAsia" w:ascii="仿宋" w:hAnsi="仿宋" w:eastAsia="仿宋" w:cs="仿宋"/>
                <w:color w:val="auto"/>
                <w:sz w:val="24"/>
                <w:highlight w:val="none"/>
              </w:rPr>
            </w:pPr>
          </w:p>
        </w:tc>
        <w:tc>
          <w:tcPr>
            <w:tcW w:w="2411" w:type="dxa"/>
            <w:vMerge w:val="continue"/>
            <w:noWrap w:val="0"/>
            <w:vAlign w:val="center"/>
          </w:tcPr>
          <w:p w14:paraId="45F9E23D">
            <w:pPr>
              <w:shd w:val="clear"/>
              <w:spacing w:line="360" w:lineRule="auto"/>
              <w:ind w:firstLine="0" w:firstLineChars="0"/>
              <w:jc w:val="center"/>
              <w:rPr>
                <w:rFonts w:hint="eastAsia" w:ascii="仿宋" w:hAnsi="仿宋" w:eastAsia="仿宋" w:cs="仿宋"/>
                <w:color w:val="auto"/>
                <w:sz w:val="24"/>
                <w:highlight w:val="none"/>
                <w:lang w:val="en-US" w:eastAsia="zh-CN"/>
              </w:rPr>
            </w:pPr>
          </w:p>
        </w:tc>
      </w:tr>
      <w:tr w14:paraId="0A0B845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8" w:type="dxa"/>
            <w:noWrap w:val="0"/>
            <w:vAlign w:val="center"/>
          </w:tcPr>
          <w:p w14:paraId="2A9E227F">
            <w:pPr>
              <w:shd w:val="clear"/>
              <w:spacing w:line="360" w:lineRule="auto"/>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4</w:t>
            </w:r>
          </w:p>
        </w:tc>
        <w:tc>
          <w:tcPr>
            <w:tcW w:w="4140" w:type="dxa"/>
            <w:gridSpan w:val="2"/>
            <w:noWrap w:val="0"/>
            <w:vAlign w:val="center"/>
          </w:tcPr>
          <w:p w14:paraId="4EA3991A">
            <w:pPr>
              <w:shd w:val="clear"/>
              <w:spacing w:line="360" w:lineRule="auto"/>
              <w:jc w:val="center"/>
              <w:rPr>
                <w:rFonts w:hint="eastAsia" w:ascii="仿宋" w:hAnsi="仿宋" w:eastAsia="仿宋" w:cs="仿宋"/>
                <w:color w:val="auto"/>
                <w:sz w:val="24"/>
                <w:highlight w:val="none"/>
                <w:lang w:val="en-GB"/>
              </w:rPr>
            </w:pPr>
            <w:r>
              <w:rPr>
                <w:rFonts w:hint="eastAsia" w:ascii="仿宋" w:hAnsi="仿宋" w:eastAsia="仿宋" w:cs="仿宋"/>
                <w:bCs/>
                <w:color w:val="auto"/>
                <w:sz w:val="24"/>
                <w:highlight w:val="none"/>
                <w:lang w:val="en-US" w:eastAsia="zh-CN"/>
              </w:rPr>
              <w:t>投标人</w:t>
            </w:r>
            <w:r>
              <w:rPr>
                <w:rFonts w:hint="eastAsia" w:ascii="仿宋" w:hAnsi="仿宋" w:eastAsia="仿宋" w:cs="仿宋"/>
                <w:color w:val="auto"/>
                <w:sz w:val="24"/>
                <w:highlight w:val="none"/>
              </w:rPr>
              <w:t>须提供的其他资料</w:t>
            </w:r>
          </w:p>
        </w:tc>
        <w:tc>
          <w:tcPr>
            <w:tcW w:w="1795" w:type="dxa"/>
            <w:vMerge w:val="continue"/>
            <w:noWrap w:val="0"/>
            <w:vAlign w:val="center"/>
          </w:tcPr>
          <w:p w14:paraId="524E415D">
            <w:pPr>
              <w:shd w:val="clear"/>
              <w:spacing w:line="360" w:lineRule="auto"/>
              <w:jc w:val="center"/>
              <w:rPr>
                <w:rFonts w:hint="eastAsia" w:ascii="仿宋" w:hAnsi="仿宋" w:eastAsia="仿宋" w:cs="仿宋"/>
                <w:color w:val="auto"/>
                <w:highlight w:val="none"/>
              </w:rPr>
            </w:pPr>
          </w:p>
        </w:tc>
        <w:tc>
          <w:tcPr>
            <w:tcW w:w="2411" w:type="dxa"/>
            <w:vMerge w:val="continue"/>
            <w:noWrap w:val="0"/>
            <w:vAlign w:val="center"/>
          </w:tcPr>
          <w:p w14:paraId="67F2CEAC">
            <w:pPr>
              <w:shd w:val="clear"/>
              <w:spacing w:line="360" w:lineRule="auto"/>
              <w:jc w:val="center"/>
              <w:rPr>
                <w:rFonts w:hint="eastAsia" w:ascii="仿宋" w:hAnsi="仿宋" w:eastAsia="仿宋" w:cs="仿宋"/>
                <w:color w:val="auto"/>
                <w:highlight w:val="none"/>
              </w:rPr>
            </w:pPr>
          </w:p>
        </w:tc>
      </w:tr>
    </w:tbl>
    <w:p w14:paraId="73AEFDEF">
      <w:pPr>
        <w:pStyle w:val="3"/>
        <w:numPr>
          <w:ilvl w:val="0"/>
          <w:numId w:val="8"/>
        </w:numPr>
        <w:shd w:val="clear"/>
        <w:spacing w:line="360" w:lineRule="auto"/>
        <w:ind w:firstLine="422"/>
        <w:rPr>
          <w:rFonts w:hint="eastAsia" w:ascii="仿宋" w:hAnsi="仿宋" w:eastAsia="仿宋" w:cs="仿宋"/>
          <w:color w:val="auto"/>
          <w:highlight w:val="none"/>
        </w:rPr>
      </w:pPr>
      <w:r>
        <w:rPr>
          <w:rFonts w:hint="eastAsia" w:ascii="仿宋" w:hAnsi="仿宋" w:eastAsia="仿宋" w:cs="仿宋"/>
          <w:color w:val="auto"/>
          <w:highlight w:val="none"/>
          <w:lang w:eastAsia="zh-CN"/>
        </w:rPr>
        <w:t>设备技术规格及要求</w:t>
      </w:r>
      <w:r>
        <w:rPr>
          <w:rFonts w:hint="eastAsia" w:ascii="仿宋" w:eastAsia="仿宋" w:cs="仿宋"/>
          <w:color w:val="auto"/>
          <w:highlight w:val="none"/>
          <w:lang w:eastAsia="zh-CN"/>
        </w:rPr>
        <w:t>（</w:t>
      </w:r>
      <w:r>
        <w:rPr>
          <w:rFonts w:hint="eastAsia" w:ascii="仿宋" w:eastAsia="仿宋" w:cs="仿宋"/>
          <w:color w:val="auto"/>
          <w:highlight w:val="none"/>
          <w:lang w:val="en-US" w:eastAsia="zh-CN"/>
        </w:rPr>
        <w:t>标项一</w:t>
      </w:r>
      <w:r>
        <w:rPr>
          <w:rFonts w:hint="eastAsia" w:ascii="仿宋" w:eastAsia="仿宋" w:cs="仿宋"/>
          <w:color w:val="auto"/>
          <w:highlight w:val="none"/>
          <w:lang w:eastAsia="zh-CN"/>
        </w:rPr>
        <w:t>）</w:t>
      </w:r>
    </w:p>
    <w:tbl>
      <w:tblPr>
        <w:tblStyle w:val="62"/>
        <w:tblW w:w="7905"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720"/>
      </w:tblGrid>
      <w:tr w14:paraId="10F7EE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185" w:type="dxa"/>
            <w:vAlign w:val="center"/>
          </w:tcPr>
          <w:p w14:paraId="213B1B65">
            <w:pPr>
              <w:jc w:val="center"/>
              <w:rPr>
                <w:rFonts w:hint="eastAsia" w:ascii="仿宋" w:hAnsi="仿宋" w:eastAsia="仿宋" w:cs="仿宋"/>
                <w:b/>
                <w:color w:val="auto"/>
                <w:kern w:val="0"/>
                <w:szCs w:val="21"/>
                <w:highlight w:val="none"/>
              </w:rPr>
            </w:pPr>
            <w:r>
              <w:rPr>
                <w:rFonts w:hint="eastAsia" w:ascii="仿宋" w:hAnsi="仿宋" w:eastAsia="仿宋" w:cs="仿宋"/>
                <w:b/>
                <w:caps/>
                <w:color w:val="auto"/>
                <w:w w:val="90"/>
                <w:szCs w:val="21"/>
                <w:highlight w:val="none"/>
              </w:rPr>
              <w:t>条目号</w:t>
            </w:r>
          </w:p>
        </w:tc>
        <w:tc>
          <w:tcPr>
            <w:tcW w:w="6720" w:type="dxa"/>
            <w:vAlign w:val="center"/>
          </w:tcPr>
          <w:p w14:paraId="360A014C">
            <w:pPr>
              <w:jc w:val="center"/>
              <w:rPr>
                <w:rFonts w:hint="eastAsia" w:ascii="仿宋" w:hAnsi="仿宋" w:eastAsia="仿宋" w:cs="仿宋"/>
                <w:b/>
                <w:color w:val="auto"/>
                <w:kern w:val="0"/>
                <w:szCs w:val="21"/>
                <w:highlight w:val="none"/>
              </w:rPr>
            </w:pPr>
            <w:r>
              <w:rPr>
                <w:rFonts w:hint="eastAsia" w:ascii="仿宋" w:hAnsi="仿宋" w:eastAsia="仿宋" w:cs="仿宋"/>
                <w:b/>
                <w:caps/>
                <w:color w:val="auto"/>
                <w:szCs w:val="21"/>
                <w:highlight w:val="none"/>
              </w:rPr>
              <w:t>招标技术规格要求</w:t>
            </w:r>
          </w:p>
        </w:tc>
      </w:tr>
      <w:tr w14:paraId="306975F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3979F334">
            <w:pP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highlight w:val="none"/>
              </w:rPr>
              <w:t>1</w:t>
            </w:r>
          </w:p>
        </w:tc>
        <w:tc>
          <w:tcPr>
            <w:tcW w:w="6720" w:type="dxa"/>
            <w:vAlign w:val="center"/>
          </w:tcPr>
          <w:p w14:paraId="6A598A14">
            <w:pPr>
              <w:tabs>
                <w:tab w:val="left" w:pos="601"/>
              </w:tabs>
              <w:rPr>
                <w:rFonts w:hint="eastAsia" w:ascii="仿宋" w:hAnsi="仿宋" w:eastAsia="仿宋" w:cs="仿宋"/>
                <w:b/>
                <w:bCs/>
                <w:color w:val="auto"/>
                <w:kern w:val="0"/>
                <w:szCs w:val="21"/>
                <w:highlight w:val="none"/>
              </w:rPr>
            </w:pPr>
            <w:r>
              <w:rPr>
                <w:rFonts w:hint="eastAsia" w:ascii="仿宋" w:hAnsi="仿宋" w:eastAsia="仿宋" w:cs="仿宋"/>
                <w:b/>
                <w:bCs/>
                <w:color w:val="auto"/>
                <w:szCs w:val="21"/>
                <w:highlight w:val="none"/>
              </w:rPr>
              <w:t>设备用途：用于临床样本的生化类分析物检测。</w:t>
            </w:r>
          </w:p>
        </w:tc>
      </w:tr>
      <w:tr w14:paraId="3B5DB33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vAlign w:val="center"/>
          </w:tcPr>
          <w:p w14:paraId="14C81E53">
            <w:pP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highlight w:val="none"/>
              </w:rPr>
              <w:t>2</w:t>
            </w:r>
          </w:p>
        </w:tc>
        <w:tc>
          <w:tcPr>
            <w:tcW w:w="6720" w:type="dxa"/>
            <w:vAlign w:val="center"/>
          </w:tcPr>
          <w:p w14:paraId="0A2336D4">
            <w:pPr>
              <w:tabs>
                <w:tab w:val="left" w:pos="601"/>
              </w:tabs>
              <w:rPr>
                <w:rFonts w:hint="eastAsia" w:ascii="仿宋" w:hAnsi="仿宋" w:eastAsia="仿宋" w:cs="仿宋"/>
                <w:b/>
                <w:bCs/>
                <w:color w:val="auto"/>
                <w:kern w:val="0"/>
                <w:szCs w:val="21"/>
                <w:highlight w:val="none"/>
              </w:rPr>
            </w:pPr>
            <w:r>
              <w:rPr>
                <w:rFonts w:hint="eastAsia" w:ascii="仿宋" w:hAnsi="仿宋" w:eastAsia="仿宋" w:cs="仿宋"/>
                <w:b/>
                <w:bCs/>
                <w:color w:val="auto"/>
                <w:szCs w:val="21"/>
                <w:highlight w:val="none"/>
              </w:rPr>
              <w:t>技术参数及总体要求：</w:t>
            </w:r>
            <w:r>
              <w:rPr>
                <w:rFonts w:hint="eastAsia" w:ascii="仿宋" w:hAnsi="仿宋" w:eastAsia="仿宋" w:cs="仿宋"/>
                <w:b/>
                <w:bCs/>
                <w:color w:val="auto"/>
                <w:szCs w:val="21"/>
                <w:highlight w:val="none"/>
                <w:lang w:val="en-US" w:eastAsia="zh-CN"/>
              </w:rPr>
              <w:t>开放试剂</w:t>
            </w:r>
          </w:p>
        </w:tc>
      </w:tr>
      <w:tr w14:paraId="284EC2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4A8ED539">
            <w:pP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highlight w:val="none"/>
              </w:rPr>
              <w:t>3</w:t>
            </w:r>
          </w:p>
        </w:tc>
        <w:tc>
          <w:tcPr>
            <w:tcW w:w="6720" w:type="dxa"/>
            <w:vAlign w:val="center"/>
          </w:tcPr>
          <w:p w14:paraId="5AC4A9D4">
            <w:pPr>
              <w:tabs>
                <w:tab w:val="left" w:pos="601"/>
              </w:tabs>
              <w:rPr>
                <w:rFonts w:hint="eastAsia" w:ascii="仿宋" w:hAnsi="仿宋" w:eastAsia="仿宋" w:cs="仿宋"/>
                <w:b/>
                <w:bCs/>
                <w:color w:val="auto"/>
                <w:kern w:val="0"/>
                <w:szCs w:val="21"/>
                <w:highlight w:val="none"/>
              </w:rPr>
            </w:pPr>
            <w:r>
              <w:rPr>
                <w:rFonts w:hint="eastAsia" w:ascii="仿宋" w:hAnsi="仿宋" w:eastAsia="仿宋" w:cs="仿宋"/>
                <w:b/>
                <w:bCs/>
                <w:color w:val="auto"/>
                <w:szCs w:val="21"/>
                <w:highlight w:val="none"/>
              </w:rPr>
              <w:t>总体要求：</w:t>
            </w:r>
          </w:p>
        </w:tc>
      </w:tr>
      <w:tr w14:paraId="180C394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185" w:type="dxa"/>
            <w:vAlign w:val="center"/>
          </w:tcPr>
          <w:p w14:paraId="5166C082">
            <w:pPr>
              <w:jc w:val="center"/>
              <w:rPr>
                <w:rFonts w:hint="eastAsia" w:ascii="仿宋" w:hAnsi="仿宋" w:eastAsia="仿宋" w:cs="仿宋"/>
                <w:color w:val="auto"/>
                <w:kern w:val="0"/>
                <w:szCs w:val="21"/>
                <w:highlight w:val="none"/>
              </w:rPr>
            </w:pPr>
            <w:r>
              <w:rPr>
                <w:rFonts w:hint="eastAsia" w:ascii="仿宋" w:hAnsi="仿宋" w:eastAsia="仿宋" w:cs="仿宋"/>
                <w:color w:val="auto"/>
                <w:highlight w:val="none"/>
              </w:rPr>
              <w:t>3.1</w:t>
            </w:r>
          </w:p>
        </w:tc>
        <w:tc>
          <w:tcPr>
            <w:tcW w:w="6720" w:type="dxa"/>
            <w:vAlign w:val="center"/>
          </w:tcPr>
          <w:p w14:paraId="10F80864">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必须是模块组合式全自动生化分析仪</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最高可实现四模块联机</w:t>
            </w:r>
            <w:r>
              <w:rPr>
                <w:rFonts w:hint="eastAsia" w:ascii="仿宋" w:hAnsi="仿宋" w:eastAsia="仿宋" w:cs="仿宋"/>
                <w:color w:val="auto"/>
                <w:szCs w:val="21"/>
                <w:highlight w:val="none"/>
              </w:rPr>
              <w:t>；</w:t>
            </w:r>
          </w:p>
        </w:tc>
      </w:tr>
      <w:tr w14:paraId="4E50FF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85" w:type="dxa"/>
            <w:vAlign w:val="center"/>
          </w:tcPr>
          <w:p w14:paraId="69D94995">
            <w:pPr>
              <w:jc w:val="center"/>
              <w:rPr>
                <w:rFonts w:hint="eastAsia" w:ascii="仿宋" w:hAnsi="仿宋" w:eastAsia="仿宋" w:cs="仿宋"/>
                <w:bCs/>
                <w:color w:val="auto"/>
                <w:kern w:val="0"/>
                <w:szCs w:val="21"/>
                <w:highlight w:val="none"/>
              </w:rPr>
            </w:pPr>
            <w:r>
              <w:rPr>
                <w:rFonts w:hint="eastAsia" w:ascii="仿宋" w:hAnsi="仿宋" w:eastAsia="仿宋" w:cs="仿宋"/>
                <w:color w:val="auto"/>
                <w:highlight w:val="none"/>
              </w:rPr>
              <w:t>3.2</w:t>
            </w:r>
          </w:p>
        </w:tc>
        <w:tc>
          <w:tcPr>
            <w:tcW w:w="6720" w:type="dxa"/>
            <w:vAlign w:val="center"/>
          </w:tcPr>
          <w:p w14:paraId="4167A959">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配置:主机一套(</w:t>
            </w:r>
            <w:r>
              <w:rPr>
                <w:rFonts w:hint="eastAsia" w:ascii="仿宋" w:hAnsi="仿宋" w:eastAsia="仿宋" w:cs="仿宋"/>
                <w:color w:val="auto"/>
                <w:szCs w:val="21"/>
                <w:highlight w:val="none"/>
                <w:lang w:val="en-US" w:eastAsia="zh-CN"/>
              </w:rPr>
              <w:t>含工作站</w:t>
            </w:r>
            <w:r>
              <w:rPr>
                <w:rFonts w:hint="eastAsia" w:ascii="仿宋" w:hAnsi="仿宋" w:eastAsia="仿宋" w:cs="仿宋"/>
                <w:color w:val="auto"/>
                <w:szCs w:val="21"/>
                <w:highlight w:val="none"/>
              </w:rPr>
              <w:t>)；</w:t>
            </w:r>
          </w:p>
        </w:tc>
      </w:tr>
      <w:tr w14:paraId="71B25A2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85" w:type="dxa"/>
            <w:vAlign w:val="center"/>
          </w:tcPr>
          <w:p w14:paraId="70AAB9A4">
            <w:pPr>
              <w:jc w:val="center"/>
              <w:rPr>
                <w:rFonts w:hint="eastAsia" w:ascii="仿宋" w:hAnsi="仿宋" w:eastAsia="仿宋" w:cs="仿宋"/>
                <w:bCs/>
                <w:color w:val="auto"/>
                <w:kern w:val="0"/>
                <w:szCs w:val="21"/>
                <w:highlight w:val="none"/>
              </w:rPr>
            </w:pPr>
            <w:r>
              <w:rPr>
                <w:rFonts w:hint="eastAsia" w:ascii="仿宋" w:hAnsi="仿宋" w:eastAsia="仿宋" w:cs="仿宋"/>
                <w:color w:val="auto"/>
                <w:highlight w:val="none"/>
              </w:rPr>
              <w:t>3.3</w:t>
            </w:r>
          </w:p>
        </w:tc>
        <w:tc>
          <w:tcPr>
            <w:tcW w:w="6720" w:type="dxa"/>
            <w:vAlign w:val="center"/>
          </w:tcPr>
          <w:p w14:paraId="7DDD8E97">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配套：和所投生化仪匹配的纯水制备设备及UPS</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协助医院完成信息接口接入。</w:t>
            </w:r>
          </w:p>
        </w:tc>
      </w:tr>
      <w:tr w14:paraId="363D5C1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85" w:type="dxa"/>
            <w:vAlign w:val="center"/>
          </w:tcPr>
          <w:p w14:paraId="1279029A">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3.4</w:t>
            </w:r>
          </w:p>
        </w:tc>
        <w:tc>
          <w:tcPr>
            <w:tcW w:w="6720" w:type="dxa"/>
            <w:vAlign w:val="center"/>
          </w:tcPr>
          <w:p w14:paraId="2BEFF5BB">
            <w:pPr>
              <w:tabs>
                <w:tab w:val="left" w:pos="601"/>
              </w:tabs>
              <w:rPr>
                <w:rFonts w:hint="eastAsia" w:ascii="仿宋" w:hAnsi="仿宋" w:eastAsia="仿宋" w:cs="仿宋"/>
                <w:color w:val="auto"/>
                <w:szCs w:val="21"/>
                <w:highlight w:val="none"/>
              </w:rPr>
            </w:pPr>
            <w:r>
              <w:rPr>
                <w:rFonts w:hint="eastAsia" w:ascii="仿宋" w:hAnsi="仿宋" w:eastAsia="仿宋" w:cs="仿宋"/>
                <w:color w:val="auto"/>
                <w:kern w:val="0"/>
                <w:sz w:val="22"/>
                <w:szCs w:val="22"/>
                <w:highlight w:val="none"/>
              </w:rPr>
              <w:t>有相应资质的工程师对仪器进行每年一次的校准</w:t>
            </w:r>
            <w:r>
              <w:rPr>
                <w:rFonts w:hint="eastAsia" w:ascii="仿宋" w:hAnsi="仿宋" w:eastAsia="仿宋" w:cs="仿宋"/>
                <w:color w:val="auto"/>
                <w:kern w:val="0"/>
                <w:sz w:val="22"/>
                <w:szCs w:val="22"/>
                <w:highlight w:val="none"/>
                <w:lang w:eastAsia="zh-CN"/>
              </w:rPr>
              <w:t>；</w:t>
            </w:r>
          </w:p>
        </w:tc>
      </w:tr>
      <w:tr w14:paraId="6467794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1185" w:type="dxa"/>
            <w:vAlign w:val="center"/>
          </w:tcPr>
          <w:p w14:paraId="72809E89">
            <w:pPr>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highlight w:val="none"/>
              </w:rPr>
              <w:t>4</w:t>
            </w:r>
          </w:p>
        </w:tc>
        <w:tc>
          <w:tcPr>
            <w:tcW w:w="6720" w:type="dxa"/>
            <w:vAlign w:val="center"/>
          </w:tcPr>
          <w:p w14:paraId="6066A1DE">
            <w:pPr>
              <w:tabs>
                <w:tab w:val="left" w:pos="601"/>
              </w:tabs>
              <w:rPr>
                <w:rFonts w:hint="eastAsia" w:ascii="仿宋" w:hAnsi="仿宋" w:eastAsia="仿宋" w:cs="仿宋"/>
                <w:b/>
                <w:bCs/>
                <w:color w:val="auto"/>
                <w:kern w:val="0"/>
                <w:szCs w:val="21"/>
                <w:highlight w:val="none"/>
              </w:rPr>
            </w:pPr>
            <w:r>
              <w:rPr>
                <w:rFonts w:hint="eastAsia" w:ascii="仿宋" w:hAnsi="仿宋" w:eastAsia="仿宋" w:cs="仿宋"/>
                <w:b/>
                <w:bCs/>
                <w:color w:val="auto"/>
                <w:szCs w:val="21"/>
                <w:highlight w:val="none"/>
              </w:rPr>
              <w:t>主要技术参数要求：</w:t>
            </w:r>
          </w:p>
        </w:tc>
      </w:tr>
      <w:tr w14:paraId="110A49E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2F7D121B">
            <w:pPr>
              <w:jc w:val="center"/>
              <w:rPr>
                <w:rFonts w:hint="eastAsia" w:ascii="仿宋" w:hAnsi="仿宋" w:eastAsia="仿宋" w:cs="仿宋"/>
                <w:color w:val="auto"/>
                <w:kern w:val="0"/>
                <w:szCs w:val="21"/>
                <w:highlight w:val="none"/>
              </w:rPr>
            </w:pPr>
            <w:r>
              <w:rPr>
                <w:rFonts w:hint="eastAsia" w:ascii="仿宋" w:hAnsi="仿宋" w:eastAsia="仿宋" w:cs="仿宋"/>
                <w:color w:val="auto"/>
                <w:highlight w:val="none"/>
              </w:rPr>
              <w:t>4.1</w:t>
            </w:r>
          </w:p>
        </w:tc>
        <w:tc>
          <w:tcPr>
            <w:tcW w:w="6720" w:type="dxa"/>
            <w:vAlign w:val="center"/>
          </w:tcPr>
          <w:p w14:paraId="0B63185C">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整机构造：模块化设计，可根据医院检测需要随时增加模块来实现扩容备份；</w:t>
            </w:r>
          </w:p>
        </w:tc>
      </w:tr>
      <w:tr w14:paraId="5D78215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85" w:type="dxa"/>
            <w:vAlign w:val="center"/>
          </w:tcPr>
          <w:p w14:paraId="5B00BED0">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i w:val="0"/>
                <w:iCs w:val="0"/>
                <w:caps w:val="0"/>
                <w:color w:val="auto"/>
                <w:spacing w:val="0"/>
                <w:sz w:val="21"/>
                <w:szCs w:val="21"/>
                <w:highlight w:val="none"/>
                <w:shd w:val="clear" w:fill="FFFFFF"/>
              </w:rPr>
              <w:t>▲</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2</w:t>
            </w:r>
          </w:p>
        </w:tc>
        <w:tc>
          <w:tcPr>
            <w:tcW w:w="6720" w:type="dxa"/>
            <w:vAlign w:val="center"/>
          </w:tcPr>
          <w:p w14:paraId="0BB02564">
            <w:pPr>
              <w:tabs>
                <w:tab w:val="left" w:pos="601"/>
              </w:tabs>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lang w:val="en-US" w:eastAsia="zh-CN"/>
              </w:rPr>
              <w:t>单模块</w:t>
            </w:r>
            <w:r>
              <w:rPr>
                <w:rFonts w:hint="eastAsia" w:ascii="仿宋" w:hAnsi="仿宋" w:eastAsia="仿宋" w:cs="仿宋"/>
                <w:color w:val="auto"/>
                <w:szCs w:val="21"/>
                <w:highlight w:val="none"/>
              </w:rPr>
              <w:t>处理能力：生化比色检测速度≥2000测试/小时</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提供仪器使用说明、原厂技术参数表或彩页</w:t>
            </w:r>
            <w:r>
              <w:rPr>
                <w:rFonts w:hint="eastAsia" w:ascii="仿宋" w:hAnsi="仿宋" w:eastAsia="仿宋" w:cs="仿宋"/>
                <w:color w:val="auto"/>
                <w:szCs w:val="21"/>
                <w:highlight w:val="none"/>
                <w:lang w:eastAsia="zh-CN"/>
              </w:rPr>
              <w:t>）</w:t>
            </w:r>
          </w:p>
        </w:tc>
      </w:tr>
      <w:tr w14:paraId="6D9D5BA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46BCE0FA">
            <w:pPr>
              <w:jc w:val="cente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3</w:t>
            </w:r>
          </w:p>
        </w:tc>
        <w:tc>
          <w:tcPr>
            <w:tcW w:w="6720" w:type="dxa"/>
            <w:shd w:val="clear" w:color="auto" w:fill="auto"/>
            <w:vAlign w:val="center"/>
          </w:tcPr>
          <w:p w14:paraId="3D4A5E21">
            <w:pPr>
              <w:rPr>
                <w:rFonts w:hint="eastAsia" w:ascii="仿宋" w:hAnsi="仿宋" w:eastAsia="仿宋" w:cs="仿宋"/>
                <w:color w:val="auto"/>
                <w:highlight w:val="none"/>
                <w:lang w:val="en-US" w:eastAsia="zh-CN"/>
              </w:rPr>
            </w:pPr>
            <w:r>
              <w:rPr>
                <w:rFonts w:hint="eastAsia" w:ascii="仿宋" w:hAnsi="仿宋" w:eastAsia="仿宋" w:cs="仿宋"/>
                <w:color w:val="auto"/>
                <w:highlight w:val="none"/>
              </w:rPr>
              <w:t>单电解质模块检测速度≥</w:t>
            </w:r>
            <w:r>
              <w:rPr>
                <w:rFonts w:hint="eastAsia" w:ascii="仿宋" w:hAnsi="仿宋" w:eastAsia="仿宋" w:cs="仿宋"/>
                <w:color w:val="auto"/>
                <w:highlight w:val="none"/>
                <w:lang w:val="en-US" w:eastAsia="zh-CN"/>
              </w:rPr>
              <w:t>80</w:t>
            </w:r>
            <w:r>
              <w:rPr>
                <w:rFonts w:hint="eastAsia" w:ascii="仿宋" w:hAnsi="仿宋" w:eastAsia="仿宋" w:cs="仿宋"/>
                <w:color w:val="auto"/>
                <w:highlight w:val="none"/>
              </w:rPr>
              <w:t>0测试/小时；电极可分别单独更换，电解质检测单元具备独立吸样针，为单独的分析模块</w:t>
            </w:r>
            <w:r>
              <w:rPr>
                <w:rFonts w:hint="eastAsia" w:ascii="仿宋" w:hAnsi="仿宋" w:eastAsia="仿宋" w:cs="仿宋"/>
                <w:color w:val="auto"/>
                <w:highlight w:val="none"/>
                <w:lang w:eastAsia="zh-CN"/>
              </w:rPr>
              <w:t>；</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提供仪器使用说明、原厂技术参数表或彩页</w:t>
            </w:r>
            <w:r>
              <w:rPr>
                <w:rFonts w:hint="eastAsia" w:ascii="仿宋" w:hAnsi="仿宋" w:eastAsia="仿宋" w:cs="仿宋"/>
                <w:color w:val="auto"/>
                <w:szCs w:val="21"/>
                <w:highlight w:val="none"/>
                <w:lang w:eastAsia="zh-CN"/>
              </w:rPr>
              <w:t>）</w:t>
            </w:r>
          </w:p>
        </w:tc>
      </w:tr>
      <w:tr w14:paraId="7436BDF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185" w:type="dxa"/>
            <w:vAlign w:val="center"/>
          </w:tcPr>
          <w:p w14:paraId="0C5A5917">
            <w:pPr>
              <w:jc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4</w:t>
            </w:r>
          </w:p>
        </w:tc>
        <w:tc>
          <w:tcPr>
            <w:tcW w:w="6720" w:type="dxa"/>
            <w:vAlign w:val="center"/>
          </w:tcPr>
          <w:p w14:paraId="18110B8A">
            <w:pPr>
              <w:tabs>
                <w:tab w:val="left" w:pos="601"/>
              </w:tabs>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光栅：</w:t>
            </w:r>
            <w:r>
              <w:rPr>
                <w:rFonts w:hint="eastAsia" w:ascii="仿宋" w:hAnsi="仿宋" w:eastAsia="仿宋" w:cs="仿宋"/>
                <w:color w:val="auto"/>
                <w:szCs w:val="21"/>
                <w:highlight w:val="none"/>
                <w:lang w:val="en-US" w:eastAsia="zh-CN"/>
              </w:rPr>
              <w:t>采用</w:t>
            </w:r>
            <w:r>
              <w:rPr>
                <w:rFonts w:hint="eastAsia" w:ascii="仿宋" w:hAnsi="仿宋" w:eastAsia="仿宋" w:cs="仿宋"/>
                <w:color w:val="auto"/>
                <w:szCs w:val="21"/>
                <w:highlight w:val="none"/>
              </w:rPr>
              <w:t>凹面蚀刻光栅</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衍射光栅或全息光栅</w:t>
            </w:r>
            <w:r>
              <w:rPr>
                <w:rFonts w:hint="eastAsia" w:ascii="仿宋" w:hAnsi="仿宋" w:eastAsia="仿宋" w:cs="仿宋"/>
                <w:color w:val="auto"/>
                <w:szCs w:val="21"/>
                <w:highlight w:val="none"/>
              </w:rPr>
              <w:t>；</w:t>
            </w:r>
          </w:p>
        </w:tc>
      </w:tr>
      <w:tr w14:paraId="33CB6D3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47528EE4">
            <w:pPr>
              <w:jc w:val="center"/>
              <w:rPr>
                <w:rFonts w:hint="eastAsia" w:ascii="仿宋" w:hAnsi="仿宋" w:eastAsia="仿宋" w:cs="仿宋"/>
                <w:color w:val="auto"/>
                <w:kern w:val="0"/>
                <w:szCs w:val="21"/>
                <w:highlight w:val="none"/>
              </w:rPr>
            </w:pPr>
            <w:r>
              <w:rPr>
                <w:rFonts w:hint="eastAsia" w:ascii="仿宋" w:hAnsi="仿宋" w:eastAsia="仿宋" w:cs="仿宋"/>
                <w:color w:val="auto"/>
                <w:highlight w:val="none"/>
              </w:rPr>
              <w:t>4.5</w:t>
            </w:r>
          </w:p>
        </w:tc>
        <w:tc>
          <w:tcPr>
            <w:tcW w:w="6720" w:type="dxa"/>
            <w:vAlign w:val="center"/>
          </w:tcPr>
          <w:p w14:paraId="685B41AB">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分析方法：终点法,两点法，速率法等多种方法；</w:t>
            </w:r>
          </w:p>
        </w:tc>
      </w:tr>
      <w:tr w14:paraId="1C7EE86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185" w:type="dxa"/>
            <w:vAlign w:val="center"/>
          </w:tcPr>
          <w:p w14:paraId="0B296F3D">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6</w:t>
            </w:r>
          </w:p>
        </w:tc>
        <w:tc>
          <w:tcPr>
            <w:tcW w:w="6720" w:type="dxa"/>
            <w:vAlign w:val="center"/>
          </w:tcPr>
          <w:p w14:paraId="453DB637">
            <w:pPr>
              <w:tabs>
                <w:tab w:val="left" w:pos="601"/>
              </w:tabs>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样本容量：样本架轨道式进样，</w:t>
            </w:r>
            <w:r>
              <w:rPr>
                <w:rFonts w:hint="eastAsia" w:ascii="仿宋" w:hAnsi="仿宋" w:eastAsia="仿宋" w:cs="仿宋"/>
                <w:color w:val="auto"/>
                <w:szCs w:val="21"/>
                <w:highlight w:val="none"/>
                <w:lang w:eastAsia="zh-CN"/>
              </w:rPr>
              <w:t>单台进样模块</w:t>
            </w:r>
            <w:r>
              <w:rPr>
                <w:rFonts w:hint="eastAsia" w:ascii="仿宋" w:hAnsi="仿宋" w:eastAsia="仿宋" w:cs="仿宋"/>
                <w:color w:val="auto"/>
                <w:szCs w:val="21"/>
                <w:highlight w:val="none"/>
              </w:rPr>
              <w:t>可容纳样本数量≥300；</w:t>
            </w:r>
          </w:p>
        </w:tc>
      </w:tr>
      <w:tr w14:paraId="7D647C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1185" w:type="dxa"/>
            <w:vAlign w:val="center"/>
          </w:tcPr>
          <w:p w14:paraId="47E89BA4">
            <w:pPr>
              <w:jc w:val="center"/>
              <w:rPr>
                <w:rFonts w:hint="eastAsia" w:ascii="仿宋" w:hAnsi="仿宋" w:eastAsia="仿宋" w:cs="仿宋"/>
                <w:color w:val="auto"/>
                <w:kern w:val="0"/>
                <w:szCs w:val="21"/>
                <w:highlight w:val="none"/>
              </w:rPr>
            </w:pPr>
            <w:r>
              <w:rPr>
                <w:rFonts w:hint="eastAsia" w:ascii="仿宋" w:hAnsi="仿宋" w:eastAsia="仿宋" w:cs="仿宋"/>
                <w:color w:val="auto"/>
                <w:highlight w:val="none"/>
              </w:rPr>
              <w:t>4.7</w:t>
            </w:r>
          </w:p>
        </w:tc>
        <w:tc>
          <w:tcPr>
            <w:tcW w:w="6720" w:type="dxa"/>
            <w:vAlign w:val="center"/>
          </w:tcPr>
          <w:p w14:paraId="6BBE4C5C">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搅拌方式：非接触式搅拌</w:t>
            </w:r>
            <w:r>
              <w:rPr>
                <w:rFonts w:hint="eastAsia" w:ascii="仿宋" w:hAnsi="仿宋" w:eastAsia="仿宋" w:cs="仿宋"/>
                <w:color w:val="auto"/>
                <w:szCs w:val="21"/>
                <w:highlight w:val="none"/>
                <w:lang w:val="en-US" w:eastAsia="zh-CN"/>
              </w:rPr>
              <w:t>或螺旋式立体搅拌;</w:t>
            </w:r>
          </w:p>
        </w:tc>
      </w:tr>
      <w:tr w14:paraId="7935A1D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2002AD96">
            <w:pPr>
              <w:jc w:val="center"/>
              <w:rPr>
                <w:rFonts w:hint="eastAsia" w:ascii="仿宋" w:hAnsi="仿宋" w:eastAsia="仿宋" w:cs="仿宋"/>
                <w:bCs/>
                <w:color w:val="auto"/>
                <w:kern w:val="0"/>
                <w:szCs w:val="21"/>
                <w:highlight w:val="none"/>
              </w:rPr>
            </w:pPr>
            <w:r>
              <w:rPr>
                <w:rFonts w:hint="eastAsia" w:ascii="仿宋" w:hAnsi="仿宋" w:eastAsia="仿宋" w:cs="仿宋"/>
                <w:color w:val="auto"/>
                <w:highlight w:val="none"/>
              </w:rPr>
              <w:t>4.8</w:t>
            </w:r>
          </w:p>
        </w:tc>
        <w:tc>
          <w:tcPr>
            <w:tcW w:w="6720" w:type="dxa"/>
            <w:vAlign w:val="center"/>
          </w:tcPr>
          <w:p w14:paraId="76F2D71E">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波长范围：340-800nm，分析波长≥12个，单双波长测试；吸光度线性范围：0-3.0 Abs；</w:t>
            </w:r>
          </w:p>
        </w:tc>
      </w:tr>
      <w:tr w14:paraId="7A04436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1A449B1D">
            <w:pPr>
              <w:jc w:val="center"/>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9</w:t>
            </w:r>
          </w:p>
        </w:tc>
        <w:tc>
          <w:tcPr>
            <w:tcW w:w="6720" w:type="dxa"/>
            <w:vAlign w:val="center"/>
          </w:tcPr>
          <w:p w14:paraId="5258A8BE">
            <w:pPr>
              <w:tabs>
                <w:tab w:val="left" w:pos="601"/>
              </w:tabs>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lang w:val="en-US" w:eastAsia="zh-CN"/>
              </w:rPr>
              <w:t>试剂瓶位数：双试剂同时放置≥50个；</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提供仪器使用说明、原厂技术参数表或彩页</w:t>
            </w:r>
            <w:r>
              <w:rPr>
                <w:rFonts w:hint="eastAsia" w:ascii="仿宋" w:hAnsi="仿宋" w:eastAsia="仿宋" w:cs="仿宋"/>
                <w:color w:val="auto"/>
                <w:szCs w:val="21"/>
                <w:highlight w:val="none"/>
                <w:lang w:eastAsia="zh-CN"/>
              </w:rPr>
              <w:t>）</w:t>
            </w:r>
          </w:p>
        </w:tc>
      </w:tr>
      <w:tr w14:paraId="3D7020B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73EE7897">
            <w:pPr>
              <w:jc w:val="center"/>
              <w:rPr>
                <w:rFonts w:hint="eastAsia" w:ascii="仿宋" w:hAnsi="仿宋" w:eastAsia="仿宋" w:cs="仿宋"/>
                <w:bCs/>
                <w:color w:val="auto"/>
                <w:kern w:val="0"/>
                <w:sz w:val="21"/>
                <w:szCs w:val="21"/>
                <w:highlight w:val="none"/>
                <w:lang w:val="en-US" w:eastAsia="zh-CN" w:bidi="ar-SA"/>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10</w:t>
            </w:r>
          </w:p>
        </w:tc>
        <w:tc>
          <w:tcPr>
            <w:tcW w:w="6720" w:type="dxa"/>
            <w:vAlign w:val="center"/>
          </w:tcPr>
          <w:p w14:paraId="4AC34ABB">
            <w:pPr>
              <w:tabs>
                <w:tab w:val="left" w:pos="601"/>
              </w:tabs>
              <w:rPr>
                <w:rFonts w:hint="eastAsia" w:ascii="仿宋" w:hAnsi="仿宋" w:eastAsia="仿宋" w:cs="仿宋"/>
                <w:color w:val="auto"/>
                <w:kern w:val="0"/>
                <w:sz w:val="21"/>
                <w:szCs w:val="21"/>
                <w:highlight w:val="none"/>
                <w:lang w:val="en-US" w:eastAsia="zh-CN" w:bidi="ar-SA"/>
              </w:rPr>
            </w:pPr>
            <w:r>
              <w:rPr>
                <w:rFonts w:hint="eastAsia" w:ascii="仿宋" w:hAnsi="仿宋" w:eastAsia="仿宋" w:cs="仿宋"/>
                <w:color w:val="auto"/>
                <w:szCs w:val="21"/>
                <w:highlight w:val="none"/>
              </w:rPr>
              <w:t>反应时间：≤10分钟，反应时间可调</w:t>
            </w:r>
            <w:r>
              <w:rPr>
                <w:rFonts w:hint="eastAsia" w:ascii="仿宋" w:hAnsi="仿宋" w:eastAsia="仿宋" w:cs="仿宋"/>
                <w:color w:val="auto"/>
                <w:szCs w:val="21"/>
                <w:highlight w:val="none"/>
                <w:lang w:eastAsia="zh-CN"/>
              </w:rPr>
              <w:t>；</w:t>
            </w:r>
          </w:p>
        </w:tc>
      </w:tr>
      <w:tr w14:paraId="006A29F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377DFC2F">
            <w:pPr>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highlight w:val="none"/>
              </w:rPr>
              <w:t>4.1</w:t>
            </w:r>
            <w:r>
              <w:rPr>
                <w:rFonts w:hint="eastAsia" w:ascii="仿宋" w:hAnsi="仿宋" w:eastAsia="仿宋" w:cs="仿宋"/>
                <w:color w:val="auto"/>
                <w:highlight w:val="none"/>
                <w:lang w:val="en-US" w:eastAsia="zh-CN"/>
              </w:rPr>
              <w:t>1</w:t>
            </w:r>
          </w:p>
        </w:tc>
        <w:tc>
          <w:tcPr>
            <w:tcW w:w="6720" w:type="dxa"/>
            <w:vAlign w:val="center"/>
          </w:tcPr>
          <w:p w14:paraId="2888E7E3">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样本容器：多种规格的原试管可混合使用；进样方式：样本架轨道式进样，可连续、随机进样；</w:t>
            </w:r>
          </w:p>
        </w:tc>
      </w:tr>
      <w:tr w14:paraId="42E4A7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85" w:type="dxa"/>
            <w:vAlign w:val="center"/>
          </w:tcPr>
          <w:p w14:paraId="4DB25F1D">
            <w:pPr>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highlight w:val="none"/>
              </w:rPr>
              <w:t>4.1</w:t>
            </w:r>
            <w:r>
              <w:rPr>
                <w:rFonts w:hint="eastAsia" w:ascii="仿宋" w:hAnsi="仿宋" w:eastAsia="仿宋" w:cs="仿宋"/>
                <w:color w:val="auto"/>
                <w:highlight w:val="none"/>
                <w:lang w:val="en-US" w:eastAsia="zh-CN"/>
              </w:rPr>
              <w:t>2</w:t>
            </w:r>
          </w:p>
        </w:tc>
        <w:tc>
          <w:tcPr>
            <w:tcW w:w="6720" w:type="dxa"/>
            <w:vAlign w:val="center"/>
          </w:tcPr>
          <w:p w14:paraId="5D96B6D5">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最小总反应体积≤</w:t>
            </w:r>
            <w:r>
              <w:rPr>
                <w:rFonts w:hint="eastAsia" w:ascii="仿宋" w:hAnsi="仿宋" w:eastAsia="仿宋" w:cs="仿宋"/>
                <w:color w:val="auto"/>
                <w:szCs w:val="21"/>
                <w:highlight w:val="none"/>
                <w:lang w:val="en-US" w:eastAsia="zh-CN"/>
              </w:rPr>
              <w:t>10</w:t>
            </w:r>
            <w:r>
              <w:rPr>
                <w:rFonts w:hint="eastAsia" w:ascii="仿宋" w:hAnsi="仿宋" w:eastAsia="仿宋" w:cs="仿宋"/>
                <w:color w:val="auto"/>
                <w:szCs w:val="21"/>
                <w:highlight w:val="none"/>
              </w:rPr>
              <w:t>0</w:t>
            </w:r>
            <w:r>
              <w:rPr>
                <w:rFonts w:hint="eastAsia" w:ascii="宋体" w:hAnsi="宋体" w:cs="宋体"/>
                <w:color w:val="auto"/>
                <w:szCs w:val="21"/>
                <w:highlight w:val="none"/>
                <w:lang w:val="en-US" w:eastAsia="zh-CN"/>
              </w:rPr>
              <w:t>μ</w:t>
            </w:r>
            <w:r>
              <w:rPr>
                <w:rFonts w:hint="eastAsia" w:ascii="仿宋" w:hAnsi="仿宋" w:eastAsia="仿宋" w:cs="仿宋"/>
                <w:color w:val="auto"/>
                <w:szCs w:val="21"/>
                <w:highlight w:val="none"/>
              </w:rPr>
              <w:t>l/测试；</w:t>
            </w:r>
          </w:p>
        </w:tc>
      </w:tr>
      <w:tr w14:paraId="1362D6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4174E0EC">
            <w:pPr>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4.1</w:t>
            </w:r>
            <w:r>
              <w:rPr>
                <w:rFonts w:hint="eastAsia" w:ascii="仿宋" w:hAnsi="仿宋" w:eastAsia="仿宋" w:cs="仿宋"/>
                <w:color w:val="auto"/>
                <w:highlight w:val="none"/>
                <w:lang w:val="en-US" w:eastAsia="zh-CN"/>
              </w:rPr>
              <w:t>3</w:t>
            </w:r>
          </w:p>
        </w:tc>
        <w:tc>
          <w:tcPr>
            <w:tcW w:w="6720" w:type="dxa"/>
            <w:vAlign w:val="center"/>
          </w:tcPr>
          <w:p w14:paraId="758B534C">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最小样品量≤1.</w:t>
            </w:r>
            <w:r>
              <w:rPr>
                <w:rFonts w:hint="eastAsia" w:ascii="仿宋" w:hAnsi="仿宋" w:eastAsia="仿宋" w:cs="仿宋"/>
                <w:color w:val="auto"/>
                <w:szCs w:val="21"/>
                <w:highlight w:val="none"/>
                <w:lang w:val="en-US" w:eastAsia="zh-CN"/>
              </w:rPr>
              <w:t>2</w:t>
            </w:r>
            <w:r>
              <w:rPr>
                <w:rFonts w:hint="eastAsia" w:ascii="宋体" w:hAnsi="宋体" w:cs="宋体"/>
                <w:color w:val="auto"/>
                <w:szCs w:val="21"/>
                <w:highlight w:val="none"/>
                <w:lang w:val="en-US" w:eastAsia="zh-CN"/>
              </w:rPr>
              <w:t>μ</w:t>
            </w:r>
            <w:r>
              <w:rPr>
                <w:rFonts w:hint="eastAsia" w:ascii="仿宋" w:hAnsi="仿宋" w:eastAsia="仿宋" w:cs="仿宋"/>
                <w:color w:val="auto"/>
                <w:szCs w:val="21"/>
                <w:highlight w:val="none"/>
              </w:rPr>
              <w:t>l，0.1</w:t>
            </w:r>
            <w:r>
              <w:rPr>
                <w:rFonts w:hint="eastAsia" w:ascii="宋体" w:hAnsi="宋体" w:cs="宋体"/>
                <w:color w:val="auto"/>
                <w:szCs w:val="21"/>
                <w:highlight w:val="none"/>
                <w:lang w:val="en-US" w:eastAsia="zh-CN"/>
              </w:rPr>
              <w:t>μ</w:t>
            </w:r>
            <w:r>
              <w:rPr>
                <w:rFonts w:hint="eastAsia" w:ascii="仿宋" w:hAnsi="仿宋" w:eastAsia="仿宋" w:cs="仿宋"/>
                <w:color w:val="auto"/>
                <w:szCs w:val="21"/>
                <w:highlight w:val="none"/>
              </w:rPr>
              <w:t>l步进；</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提供仪器使用说明、原厂技术参数表或彩页</w:t>
            </w:r>
            <w:r>
              <w:rPr>
                <w:rFonts w:hint="eastAsia" w:ascii="仿宋" w:hAnsi="仿宋" w:eastAsia="仿宋" w:cs="仿宋"/>
                <w:color w:val="auto"/>
                <w:szCs w:val="21"/>
                <w:highlight w:val="none"/>
                <w:lang w:eastAsia="zh-CN"/>
              </w:rPr>
              <w:t>）</w:t>
            </w:r>
          </w:p>
        </w:tc>
      </w:tr>
      <w:tr w14:paraId="18F2AE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vAlign w:val="center"/>
          </w:tcPr>
          <w:p w14:paraId="4AAAD834">
            <w:pPr>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highlight w:val="none"/>
              </w:rPr>
              <w:t>4.1</w:t>
            </w:r>
            <w:r>
              <w:rPr>
                <w:rFonts w:hint="eastAsia" w:ascii="仿宋" w:hAnsi="仿宋" w:eastAsia="仿宋" w:cs="仿宋"/>
                <w:color w:val="auto"/>
                <w:highlight w:val="none"/>
                <w:lang w:val="en-US" w:eastAsia="zh-CN"/>
              </w:rPr>
              <w:t>4</w:t>
            </w:r>
          </w:p>
        </w:tc>
        <w:tc>
          <w:tcPr>
            <w:tcW w:w="6720" w:type="dxa"/>
            <w:vAlign w:val="center"/>
          </w:tcPr>
          <w:p w14:paraId="3D4FBD9E">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最小试剂量≤20μl，1</w:t>
            </w:r>
            <w:r>
              <w:rPr>
                <w:rFonts w:hint="eastAsia" w:ascii="宋体" w:hAnsi="宋体" w:cs="宋体"/>
                <w:color w:val="auto"/>
                <w:szCs w:val="21"/>
                <w:highlight w:val="none"/>
                <w:lang w:val="en-US" w:eastAsia="zh-CN"/>
              </w:rPr>
              <w:t>μ</w:t>
            </w:r>
            <w:r>
              <w:rPr>
                <w:rFonts w:hint="eastAsia" w:ascii="仿宋" w:hAnsi="仿宋" w:eastAsia="仿宋" w:cs="仿宋"/>
                <w:color w:val="auto"/>
                <w:szCs w:val="21"/>
                <w:highlight w:val="none"/>
              </w:rPr>
              <w:t>l步进；</w:t>
            </w:r>
          </w:p>
        </w:tc>
      </w:tr>
      <w:tr w14:paraId="15F4F81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0781A86B">
            <w:pPr>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15</w:t>
            </w:r>
          </w:p>
        </w:tc>
        <w:tc>
          <w:tcPr>
            <w:tcW w:w="6720" w:type="dxa"/>
            <w:vAlign w:val="center"/>
          </w:tcPr>
          <w:p w14:paraId="4E713762">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恒温系统：控温精度37℃±0.1℃；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提供仪器使用说明、原厂技术参数表或彩页</w:t>
            </w:r>
            <w:r>
              <w:rPr>
                <w:rFonts w:hint="eastAsia" w:ascii="仿宋" w:hAnsi="仿宋" w:eastAsia="仿宋" w:cs="仿宋"/>
                <w:color w:val="auto"/>
                <w:szCs w:val="21"/>
                <w:highlight w:val="none"/>
                <w:lang w:eastAsia="zh-CN"/>
              </w:rPr>
              <w:t>）</w:t>
            </w:r>
          </w:p>
        </w:tc>
      </w:tr>
      <w:tr w14:paraId="58F55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jc w:val="center"/>
        </w:trPr>
        <w:tc>
          <w:tcPr>
            <w:tcW w:w="1185" w:type="dxa"/>
            <w:vAlign w:val="center"/>
          </w:tcPr>
          <w:p w14:paraId="6A1D7760">
            <w:pPr>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16</w:t>
            </w:r>
          </w:p>
        </w:tc>
        <w:tc>
          <w:tcPr>
            <w:tcW w:w="6720" w:type="dxa"/>
            <w:vAlign w:val="center"/>
          </w:tcPr>
          <w:p w14:paraId="5BF371B3">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反应杯：</w:t>
            </w:r>
            <w:r>
              <w:rPr>
                <w:rFonts w:hint="eastAsia" w:ascii="仿宋" w:hAnsi="仿宋" w:eastAsia="仿宋" w:cs="仿宋"/>
                <w:color w:val="auto"/>
                <w:szCs w:val="21"/>
                <w:highlight w:val="none"/>
                <w:lang w:val="en-US" w:eastAsia="zh-CN"/>
              </w:rPr>
              <w:t>采用</w:t>
            </w:r>
            <w:r>
              <w:rPr>
                <w:rFonts w:hint="eastAsia" w:ascii="仿宋" w:hAnsi="仿宋" w:eastAsia="仿宋" w:cs="仿宋"/>
                <w:color w:val="auto"/>
                <w:szCs w:val="21"/>
                <w:highlight w:val="none"/>
              </w:rPr>
              <w:t>塑料</w:t>
            </w:r>
            <w:r>
              <w:rPr>
                <w:rFonts w:hint="eastAsia" w:ascii="仿宋" w:hAnsi="仿宋" w:eastAsia="仿宋" w:cs="仿宋"/>
                <w:color w:val="auto"/>
                <w:szCs w:val="21"/>
                <w:highlight w:val="none"/>
                <w:lang w:eastAsia="zh-CN"/>
              </w:rPr>
              <w:t>杯或</w:t>
            </w:r>
            <w:r>
              <w:rPr>
                <w:rFonts w:hint="eastAsia" w:ascii="仿宋" w:hAnsi="仿宋" w:eastAsia="仿宋" w:cs="仿宋"/>
                <w:color w:val="auto"/>
                <w:szCs w:val="21"/>
                <w:highlight w:val="none"/>
                <w:lang w:val="en-US" w:eastAsia="zh-CN"/>
              </w:rPr>
              <w:t>玻璃耐酸碱腐蚀材质</w:t>
            </w:r>
            <w:r>
              <w:rPr>
                <w:rFonts w:hint="eastAsia" w:ascii="仿宋" w:hAnsi="仿宋" w:eastAsia="仿宋" w:cs="仿宋"/>
                <w:color w:val="auto"/>
                <w:szCs w:val="21"/>
                <w:highlight w:val="none"/>
                <w:lang w:eastAsia="zh-CN"/>
              </w:rPr>
              <w:t>；</w:t>
            </w:r>
          </w:p>
        </w:tc>
      </w:tr>
      <w:tr w14:paraId="488790A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85" w:type="dxa"/>
            <w:vAlign w:val="center"/>
          </w:tcPr>
          <w:p w14:paraId="50301412">
            <w:pPr>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17</w:t>
            </w:r>
          </w:p>
        </w:tc>
        <w:tc>
          <w:tcPr>
            <w:tcW w:w="6720" w:type="dxa"/>
            <w:vAlign w:val="center"/>
          </w:tcPr>
          <w:p w14:paraId="5F1631E9">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定标方式：线性/非线性多点定标</w:t>
            </w:r>
            <w:r>
              <w:rPr>
                <w:rFonts w:hint="eastAsia" w:ascii="仿宋" w:hAnsi="仿宋" w:eastAsia="仿宋" w:cs="仿宋"/>
                <w:color w:val="auto"/>
                <w:szCs w:val="21"/>
                <w:highlight w:val="none"/>
                <w:lang w:val="en-US" w:eastAsia="zh-CN"/>
              </w:rPr>
              <w:t>.</w:t>
            </w:r>
          </w:p>
        </w:tc>
      </w:tr>
      <w:tr w14:paraId="0137C9E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185" w:type="dxa"/>
            <w:vAlign w:val="center"/>
          </w:tcPr>
          <w:p w14:paraId="34DBF01B">
            <w:pPr>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18</w:t>
            </w:r>
          </w:p>
        </w:tc>
        <w:tc>
          <w:tcPr>
            <w:tcW w:w="6720" w:type="dxa"/>
            <w:vAlign w:val="center"/>
          </w:tcPr>
          <w:p w14:paraId="73067B2C">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lang w:val="en-US" w:eastAsia="zh-CN"/>
              </w:rPr>
              <w:t>样本加样臂采用双臂双针，非同步吸样；</w:t>
            </w:r>
          </w:p>
        </w:tc>
      </w:tr>
      <w:tr w14:paraId="14C620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11B3687F">
            <w:pPr>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highlight w:val="none"/>
              </w:rPr>
              <w:t>4.</w:t>
            </w:r>
            <w:r>
              <w:rPr>
                <w:rFonts w:hint="eastAsia" w:ascii="仿宋" w:hAnsi="仿宋" w:eastAsia="仿宋" w:cs="仿宋"/>
                <w:color w:val="auto"/>
                <w:highlight w:val="none"/>
                <w:lang w:val="en-US" w:eastAsia="zh-CN"/>
              </w:rPr>
              <w:t>19</w:t>
            </w:r>
          </w:p>
        </w:tc>
        <w:tc>
          <w:tcPr>
            <w:tcW w:w="6720" w:type="dxa"/>
            <w:vAlign w:val="center"/>
          </w:tcPr>
          <w:p w14:paraId="13E3982F">
            <w:pPr>
              <w:tabs>
                <w:tab w:val="left" w:pos="601"/>
              </w:tabs>
              <w:rPr>
                <w:rFonts w:hint="eastAsia" w:ascii="仿宋" w:hAnsi="仿宋" w:eastAsia="仿宋" w:cs="仿宋"/>
                <w:color w:val="auto"/>
                <w:kern w:val="0"/>
                <w:szCs w:val="21"/>
                <w:highlight w:val="none"/>
                <w:lang w:val="en-US" w:eastAsia="zh-CN"/>
              </w:rPr>
            </w:pPr>
            <w:r>
              <w:rPr>
                <w:rFonts w:hint="eastAsia" w:ascii="仿宋" w:hAnsi="仿宋" w:eastAsia="仿宋" w:cs="仿宋"/>
                <w:color w:val="auto"/>
                <w:szCs w:val="21"/>
                <w:highlight w:val="none"/>
              </w:rPr>
              <w:t>样品针堵塞</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具备样本针检堵功能；</w:t>
            </w:r>
          </w:p>
        </w:tc>
      </w:tr>
      <w:tr w14:paraId="1CB3D69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53A2BE73">
            <w:pPr>
              <w:jc w:val="center"/>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t>△</w:t>
            </w: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0</w:t>
            </w:r>
          </w:p>
        </w:tc>
        <w:tc>
          <w:tcPr>
            <w:tcW w:w="6720" w:type="dxa"/>
            <w:vAlign w:val="center"/>
          </w:tcPr>
          <w:p w14:paraId="052DBCE2">
            <w:pPr>
              <w:tabs>
                <w:tab w:val="left" w:pos="601"/>
              </w:tabs>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光源灯：采用卤素灯或卤钨灯；</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提供仪器使用说明、原厂技术参数表或彩页</w:t>
            </w:r>
            <w:r>
              <w:rPr>
                <w:rFonts w:hint="eastAsia" w:ascii="仿宋" w:hAnsi="仿宋" w:eastAsia="仿宋" w:cs="仿宋"/>
                <w:color w:val="auto"/>
                <w:szCs w:val="21"/>
                <w:highlight w:val="none"/>
                <w:lang w:eastAsia="zh-CN"/>
              </w:rPr>
              <w:t>）</w:t>
            </w:r>
          </w:p>
        </w:tc>
      </w:tr>
      <w:tr w14:paraId="52D36FD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185" w:type="dxa"/>
            <w:vAlign w:val="center"/>
          </w:tcPr>
          <w:p w14:paraId="0C894B9E">
            <w:pPr>
              <w:jc w:val="center"/>
              <w:rPr>
                <w:rFonts w:hint="eastAsia" w:ascii="仿宋" w:hAnsi="仿宋" w:eastAsia="仿宋" w:cs="仿宋"/>
                <w:bCs/>
                <w:color w:val="auto"/>
                <w:kern w:val="0"/>
                <w:szCs w:val="21"/>
                <w:highlight w:val="none"/>
                <w:lang w:val="en-US" w:eastAsia="zh-CN"/>
              </w:rPr>
            </w:pPr>
            <w:r>
              <w:rPr>
                <w:rFonts w:hint="eastAsia" w:ascii="仿宋" w:hAnsi="仿宋" w:eastAsia="仿宋" w:cs="仿宋"/>
                <w:color w:val="auto"/>
                <w:highlight w:val="none"/>
              </w:rPr>
              <w:t>4.2</w:t>
            </w:r>
            <w:r>
              <w:rPr>
                <w:rFonts w:hint="eastAsia" w:ascii="仿宋" w:hAnsi="仿宋" w:eastAsia="仿宋" w:cs="仿宋"/>
                <w:color w:val="auto"/>
                <w:highlight w:val="none"/>
                <w:lang w:val="en-US" w:eastAsia="zh-CN"/>
              </w:rPr>
              <w:t>1</w:t>
            </w:r>
          </w:p>
        </w:tc>
        <w:tc>
          <w:tcPr>
            <w:tcW w:w="6720" w:type="dxa"/>
            <w:vAlign w:val="center"/>
          </w:tcPr>
          <w:p w14:paraId="511CAB90">
            <w:pPr>
              <w:tabs>
                <w:tab w:val="left" w:pos="601"/>
              </w:tabs>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仪器操作系统</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图形化全中文操作平台；可用鼠标,键盘或触摸屏等方式进行操作；</w:t>
            </w:r>
          </w:p>
        </w:tc>
      </w:tr>
    </w:tbl>
    <w:p w14:paraId="16920DDD">
      <w:pPr>
        <w:pStyle w:val="3"/>
        <w:numPr>
          <w:ilvl w:val="0"/>
          <w:numId w:val="0"/>
        </w:numPr>
        <w:shd w:val="clear"/>
        <w:spacing w:line="360" w:lineRule="auto"/>
        <w:ind w:left="854" w:firstLine="0"/>
        <w:jc w:val="center"/>
        <w:rPr>
          <w:rFonts w:hint="eastAsia" w:ascii="仿宋" w:hAnsi="仿宋" w:eastAsia="仿宋" w:cs="仿宋"/>
          <w:b/>
          <w:bCs/>
          <w:color w:val="auto"/>
          <w:sz w:val="32"/>
          <w:szCs w:val="32"/>
          <w:highlight w:val="none"/>
          <w:lang w:val="en-US"/>
        </w:rPr>
      </w:pPr>
      <w:r>
        <w:rPr>
          <w:rFonts w:hint="eastAsia" w:ascii="仿宋" w:hAnsi="仿宋" w:eastAsia="仿宋" w:cs="仿宋"/>
          <w:b/>
          <w:bCs/>
          <w:color w:val="auto"/>
          <w:sz w:val="32"/>
          <w:szCs w:val="32"/>
          <w:highlight w:val="none"/>
          <w:lang w:val="en-US" w:eastAsia="zh-CN"/>
        </w:rPr>
        <w:t>三、</w:t>
      </w:r>
      <w:r>
        <w:rPr>
          <w:rFonts w:hint="eastAsia" w:ascii="仿宋" w:hAnsi="仿宋" w:eastAsia="仿宋" w:cs="仿宋"/>
          <w:b/>
          <w:bCs/>
          <w:color w:val="auto"/>
          <w:sz w:val="32"/>
          <w:szCs w:val="32"/>
          <w:highlight w:val="none"/>
          <w:lang w:val="en-US"/>
        </w:rPr>
        <w:t>商务要求</w:t>
      </w:r>
    </w:p>
    <w:p w14:paraId="1DD8733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质保期</w:t>
      </w:r>
    </w:p>
    <w:p w14:paraId="34B8F40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▲1.1设备验收合格后</w:t>
      </w:r>
      <w:r>
        <w:rPr>
          <w:rFonts w:hint="eastAsia" w:ascii="仿宋" w:hAnsi="仿宋" w:eastAsia="仿宋" w:cs="仿宋"/>
          <w:bCs/>
          <w:color w:val="auto"/>
          <w:sz w:val="24"/>
          <w:highlight w:val="none"/>
          <w:lang w:val="en-US" w:eastAsia="zh-CN"/>
        </w:rPr>
        <w:t>提供原厂质保不少于6</w:t>
      </w:r>
      <w:r>
        <w:rPr>
          <w:rFonts w:hint="eastAsia" w:ascii="仿宋" w:hAnsi="仿宋" w:eastAsia="仿宋" w:cs="仿宋"/>
          <w:bCs/>
          <w:color w:val="auto"/>
          <w:sz w:val="24"/>
          <w:highlight w:val="none"/>
        </w:rPr>
        <w:t>年，终身维修。</w:t>
      </w:r>
    </w:p>
    <w:p w14:paraId="17573C18">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1.2质保期内的电极类配件损耗，由投标人承担。</w:t>
      </w:r>
    </w:p>
    <w:p w14:paraId="043F83A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质保期内</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每年开机率≥9</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%，如开机率达不到要求，每超过</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天质保期相应延长10天。质保期内因设备本身缺陷造成各种故障应由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免费技术服务和维修。</w:t>
      </w:r>
    </w:p>
    <w:p w14:paraId="3230B08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val="en-US" w:eastAsia="zh-CN"/>
        </w:rPr>
        <w:t xml:space="preserve">4 </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在投标文件中说明在质保期内提供的服务计划。</w:t>
      </w:r>
    </w:p>
    <w:p w14:paraId="38B42D4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付款方式</w:t>
      </w:r>
    </w:p>
    <w:p w14:paraId="0D322998">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kern w:val="2"/>
          <w:sz w:val="24"/>
          <w:highlight w:val="none"/>
        </w:rPr>
        <w:t>合同签订生效</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具备</w:t>
      </w:r>
      <w:r>
        <w:rPr>
          <w:rFonts w:hint="eastAsia" w:ascii="仿宋" w:hAnsi="仿宋" w:eastAsia="仿宋" w:cs="仿宋"/>
          <w:bCs/>
          <w:color w:val="auto"/>
          <w:kern w:val="2"/>
          <w:sz w:val="24"/>
          <w:highlight w:val="none"/>
          <w:lang w:eastAsia="zh-CN"/>
        </w:rPr>
        <w:t>安装</w:t>
      </w:r>
      <w:r>
        <w:rPr>
          <w:rFonts w:hint="eastAsia" w:ascii="仿宋" w:hAnsi="仿宋" w:eastAsia="仿宋" w:cs="仿宋"/>
          <w:bCs/>
          <w:color w:val="auto"/>
          <w:kern w:val="2"/>
          <w:sz w:val="24"/>
          <w:highlight w:val="none"/>
        </w:rPr>
        <w:t>实施条件后5个工作日内</w:t>
      </w:r>
      <w:r>
        <w:rPr>
          <w:rFonts w:hint="eastAsia" w:ascii="仿宋" w:hAnsi="仿宋" w:eastAsia="仿宋" w:cs="仿宋"/>
          <w:bCs/>
          <w:color w:val="auto"/>
          <w:kern w:val="2"/>
          <w:sz w:val="24"/>
          <w:highlight w:val="none"/>
          <w:lang w:eastAsia="zh-CN"/>
        </w:rPr>
        <w:t>，</w:t>
      </w:r>
      <w:r>
        <w:rPr>
          <w:rFonts w:hint="eastAsia" w:ascii="仿宋" w:hAnsi="仿宋" w:eastAsia="仿宋" w:cs="仿宋"/>
          <w:bCs/>
          <w:color w:val="auto"/>
          <w:kern w:val="2"/>
          <w:sz w:val="24"/>
          <w:highlight w:val="none"/>
        </w:rPr>
        <w:t>支付合同金额的40%预付款；设备验收合格，合同发票开具后5个工作日内，支付合同</w:t>
      </w:r>
      <w:r>
        <w:rPr>
          <w:rFonts w:hint="eastAsia" w:ascii="仿宋" w:hAnsi="仿宋" w:eastAsia="仿宋" w:cs="仿宋"/>
          <w:bCs/>
          <w:color w:val="auto"/>
          <w:kern w:val="2"/>
          <w:sz w:val="24"/>
          <w:highlight w:val="none"/>
          <w:lang w:eastAsia="zh-CN"/>
        </w:rPr>
        <w:t>金额</w:t>
      </w:r>
      <w:r>
        <w:rPr>
          <w:rFonts w:hint="eastAsia" w:ascii="仿宋" w:hAnsi="仿宋" w:eastAsia="仿宋" w:cs="仿宋"/>
          <w:bCs/>
          <w:color w:val="auto"/>
          <w:kern w:val="2"/>
          <w:sz w:val="24"/>
          <w:highlight w:val="none"/>
        </w:rPr>
        <w:t>的60%剩余款。</w:t>
      </w:r>
      <w:r>
        <w:rPr>
          <w:rFonts w:hint="eastAsia" w:ascii="仿宋" w:hAnsi="仿宋" w:eastAsia="仿宋" w:cs="仿宋"/>
          <w:bCs/>
          <w:color w:val="auto"/>
          <w:sz w:val="24"/>
          <w:szCs w:val="24"/>
          <w:highlight w:val="none"/>
        </w:rPr>
        <w:t>在签订合同时，</w:t>
      </w:r>
      <w:r>
        <w:rPr>
          <w:rFonts w:hint="eastAsia" w:ascii="仿宋" w:hAnsi="仿宋" w:eastAsia="仿宋" w:cs="仿宋"/>
          <w:bCs/>
          <w:color w:val="auto"/>
          <w:sz w:val="24"/>
          <w:szCs w:val="24"/>
          <w:highlight w:val="none"/>
          <w:lang w:val="en-US" w:eastAsia="zh-CN"/>
        </w:rPr>
        <w:t>投标人</w:t>
      </w:r>
      <w:r>
        <w:rPr>
          <w:rFonts w:hint="eastAsia" w:ascii="仿宋" w:hAnsi="仿宋" w:eastAsia="仿宋" w:cs="仿宋"/>
          <w:bCs/>
          <w:color w:val="auto"/>
          <w:sz w:val="24"/>
          <w:szCs w:val="24"/>
          <w:highlight w:val="none"/>
        </w:rPr>
        <w:t>明确表示无需预付款或者主动要求降低预付款比例的，双方可另行协商确定付款方式。</w:t>
      </w:r>
    </w:p>
    <w:p w14:paraId="71794FC2">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售后服务</w:t>
      </w:r>
    </w:p>
    <w:p w14:paraId="27FC485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3.1在设备整个使用期内，</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应确保设备的正常使用。零配件在该设备停产后仍需保证</w:t>
      </w:r>
      <w:r>
        <w:rPr>
          <w:rFonts w:hint="eastAsia" w:ascii="仿宋" w:hAnsi="仿宋" w:eastAsia="仿宋" w:cs="仿宋"/>
          <w:bCs/>
          <w:color w:val="auto"/>
          <w:sz w:val="24"/>
          <w:highlight w:val="none"/>
          <w:lang w:val="en-US" w:eastAsia="zh-CN"/>
        </w:rPr>
        <w:t>八</w:t>
      </w:r>
      <w:r>
        <w:rPr>
          <w:rFonts w:hint="eastAsia" w:ascii="仿宋" w:hAnsi="仿宋" w:eastAsia="仿宋" w:cs="仿宋"/>
          <w:bCs/>
          <w:color w:val="auto"/>
          <w:sz w:val="24"/>
          <w:highlight w:val="none"/>
        </w:rPr>
        <w:t>年的供应。</w:t>
      </w:r>
    </w:p>
    <w:p w14:paraId="63F878D1">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3.2响应时间要求：</w:t>
      </w:r>
      <w:r>
        <w:rPr>
          <w:rFonts w:hint="eastAsia" w:ascii="仿宋" w:hAnsi="仿宋" w:eastAsia="仿宋" w:cs="仿宋"/>
          <w:bCs/>
          <w:color w:val="auto"/>
          <w:sz w:val="24"/>
          <w:highlight w:val="none"/>
        </w:rPr>
        <w:t>在保修服务期内提供24小时技术电话支持(24小时x365天)。并提供报修电话以及维修服务网点、人员联系方式。接到报修电话后15分钟内提供专业工程师电话支持。如需派工上门，1小时内确认派工信息和工程师到达</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所在地时间。自接报修电话始，在12小时内派工程师到现场实施维修，直到设备恢复正常。</w:t>
      </w:r>
      <w:r>
        <w:rPr>
          <w:rFonts w:hint="eastAsia" w:ascii="仿宋" w:hAnsi="仿宋" w:eastAsia="仿宋" w:cs="仿宋"/>
          <w:bCs/>
          <w:color w:val="auto"/>
          <w:sz w:val="24"/>
          <w:highlight w:val="none"/>
          <w:lang w:val="en-US" w:eastAsia="zh-CN"/>
        </w:rPr>
        <w:t>(特殊设备因未及时修复给采购人带来损失，采购人有权要求中标人赔偿所有损失)。</w:t>
      </w:r>
    </w:p>
    <w:p w14:paraId="089F2E2E">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highlight w:val="none"/>
          <w:lang w:val="en-US" w:eastAsia="zh-CN"/>
        </w:rPr>
        <w:t>3.3</w:t>
      </w:r>
      <w:r>
        <w:rPr>
          <w:rFonts w:hint="eastAsia" w:ascii="仿宋" w:hAnsi="仿宋" w:eastAsia="仿宋" w:cs="仿宋"/>
          <w:color w:val="auto"/>
          <w:sz w:val="24"/>
          <w:szCs w:val="24"/>
          <w:highlight w:val="none"/>
        </w:rPr>
        <w:t>在</w:t>
      </w:r>
      <w:r>
        <w:rPr>
          <w:rFonts w:hint="eastAsia" w:ascii="仿宋" w:hAnsi="仿宋" w:eastAsia="仿宋" w:cs="仿宋"/>
          <w:color w:val="auto"/>
          <w:sz w:val="24"/>
          <w:szCs w:val="24"/>
          <w:highlight w:val="none"/>
          <w:lang w:eastAsia="zh-CN"/>
        </w:rPr>
        <w:t>采购人</w:t>
      </w:r>
      <w:r>
        <w:rPr>
          <w:rFonts w:hint="eastAsia" w:ascii="仿宋" w:hAnsi="仿宋" w:eastAsia="仿宋" w:cs="仿宋"/>
          <w:color w:val="auto"/>
          <w:sz w:val="24"/>
          <w:szCs w:val="24"/>
          <w:highlight w:val="none"/>
        </w:rPr>
        <w:t>当地或省会中心城市，</w:t>
      </w:r>
      <w:r>
        <w:rPr>
          <w:rFonts w:hint="eastAsia" w:ascii="仿宋" w:hAnsi="仿宋" w:eastAsia="仿宋" w:cs="仿宋"/>
          <w:color w:val="auto"/>
          <w:sz w:val="24"/>
          <w:szCs w:val="24"/>
          <w:highlight w:val="none"/>
          <w:lang w:eastAsia="zh-CN"/>
        </w:rPr>
        <w:t>投标人</w:t>
      </w:r>
      <w:r>
        <w:rPr>
          <w:rFonts w:hint="eastAsia" w:ascii="仿宋" w:hAnsi="仿宋" w:eastAsia="仿宋" w:cs="仿宋"/>
          <w:color w:val="auto"/>
          <w:sz w:val="24"/>
          <w:szCs w:val="24"/>
          <w:highlight w:val="none"/>
        </w:rPr>
        <w:t>应配置多名工程技术人员，随时提供开箱验货、安装、调试或维修等服务</w:t>
      </w:r>
      <w:r>
        <w:rPr>
          <w:rFonts w:hint="eastAsia" w:ascii="仿宋" w:hAnsi="仿宋" w:eastAsia="仿宋" w:cs="仿宋"/>
          <w:color w:val="auto"/>
          <w:sz w:val="24"/>
          <w:szCs w:val="24"/>
          <w:highlight w:val="none"/>
          <w:lang w:val="en-US" w:eastAsia="zh-CN"/>
        </w:rPr>
        <w:t>。</w:t>
      </w:r>
    </w:p>
    <w:p w14:paraId="3A0B7DC2">
      <w:pPr>
        <w:shd w:val="clear"/>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3.4维修备件在确认后2天内送达维修现场。</w:t>
      </w:r>
    </w:p>
    <w:p w14:paraId="3532250F">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应在投标文件中提供消耗品或易耗品价格</w:t>
      </w:r>
      <w:r>
        <w:rPr>
          <w:rFonts w:hint="eastAsia" w:ascii="仿宋" w:hAnsi="仿宋" w:eastAsia="仿宋" w:cs="仿宋"/>
          <w:bCs/>
          <w:color w:val="auto"/>
          <w:sz w:val="24"/>
          <w:highlight w:val="none"/>
          <w:lang w:eastAsia="zh-CN"/>
        </w:rPr>
        <w:t>，并</w:t>
      </w:r>
      <w:r>
        <w:rPr>
          <w:rFonts w:hint="eastAsia" w:ascii="仿宋" w:hAnsi="仿宋" w:eastAsia="仿宋" w:cs="仿宋"/>
          <w:bCs/>
          <w:color w:val="auto"/>
          <w:sz w:val="24"/>
          <w:highlight w:val="none"/>
          <w:lang w:val="en-US" w:eastAsia="zh-CN"/>
        </w:rPr>
        <w:t>提供消耗品或者易耗品使用寿命时间承诺</w:t>
      </w:r>
      <w:r>
        <w:rPr>
          <w:rFonts w:hint="eastAsia" w:ascii="仿宋" w:hAnsi="仿宋" w:eastAsia="仿宋" w:cs="仿宋"/>
          <w:bCs/>
          <w:color w:val="auto"/>
          <w:sz w:val="24"/>
          <w:highlight w:val="none"/>
        </w:rPr>
        <w:t>。</w:t>
      </w:r>
    </w:p>
    <w:p w14:paraId="7DC741A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6</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应在投标文件中详细说明收费标准，包括</w:t>
      </w:r>
      <w:r>
        <w:rPr>
          <w:rFonts w:hint="eastAsia" w:ascii="仿宋" w:hAnsi="仿宋" w:eastAsia="仿宋" w:cs="仿宋"/>
          <w:bCs/>
          <w:color w:val="auto"/>
          <w:sz w:val="24"/>
          <w:szCs w:val="24"/>
          <w:highlight w:val="none"/>
        </w:rPr>
        <w:t>保修价格、设备配件价格，维修服务费</w:t>
      </w:r>
      <w:r>
        <w:rPr>
          <w:rFonts w:hint="eastAsia" w:ascii="仿宋" w:hAnsi="仿宋" w:eastAsia="仿宋" w:cs="仿宋"/>
          <w:bCs/>
          <w:color w:val="auto"/>
          <w:sz w:val="24"/>
          <w:szCs w:val="24"/>
          <w:highlight w:val="none"/>
          <w:lang w:eastAsia="zh-CN"/>
        </w:rPr>
        <w:t>等，并</w:t>
      </w:r>
      <w:r>
        <w:rPr>
          <w:rFonts w:hint="eastAsia" w:ascii="仿宋" w:hAnsi="仿宋" w:eastAsia="仿宋" w:cs="仿宋"/>
          <w:bCs/>
          <w:color w:val="auto"/>
          <w:sz w:val="24"/>
          <w:highlight w:val="none"/>
        </w:rPr>
        <w:t>提供维修点的分布情况。</w:t>
      </w:r>
    </w:p>
    <w:p w14:paraId="0DE5A3AC">
      <w:pPr>
        <w:shd w:val="clear"/>
        <w:spacing w:line="360" w:lineRule="auto"/>
        <w:ind w:firstLine="480" w:firstLineChars="200"/>
        <w:jc w:val="left"/>
        <w:rPr>
          <w:rFonts w:hint="eastAsia" w:ascii="仿宋" w:hAnsi="仿宋" w:eastAsia="仿宋" w:cs="仿宋"/>
          <w:bCs/>
          <w:color w:val="auto"/>
          <w:sz w:val="24"/>
          <w:szCs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w:t>
      </w:r>
      <w:r>
        <w:rPr>
          <w:rFonts w:hint="eastAsia" w:ascii="仿宋" w:hAnsi="仿宋" w:eastAsia="仿宋" w:cs="仿宋"/>
          <w:bCs/>
          <w:color w:val="auto"/>
          <w:sz w:val="24"/>
          <w:szCs w:val="24"/>
          <w:highlight w:val="none"/>
        </w:rPr>
        <w:t>售后服务方案，如售后服务机构备品备件储备，售后服务机构技术服务人员情况。</w:t>
      </w:r>
    </w:p>
    <w:p w14:paraId="4574A2A7">
      <w:pPr>
        <w:shd w:val="clear"/>
        <w:spacing w:line="360" w:lineRule="auto"/>
        <w:ind w:firstLine="480" w:firstLineChars="200"/>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szCs w:val="24"/>
          <w:highlight w:val="none"/>
          <w:lang w:val="en-US" w:eastAsia="zh-CN"/>
        </w:rPr>
        <w:t>3.8投标人应在投标文件中提供巡检方案，如巡检的频次、巡检的内容等，以便设备更好的运行。</w:t>
      </w:r>
    </w:p>
    <w:p w14:paraId="01469E7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技术支持</w:t>
      </w:r>
    </w:p>
    <w:p w14:paraId="5D236A42">
      <w:pPr>
        <w:shd w:val="clear"/>
        <w:snapToGrid/>
        <w:spacing w:line="360" w:lineRule="auto"/>
        <w:ind w:firstLine="480" w:firstLineChars="200"/>
        <w:rPr>
          <w:rFonts w:hint="eastAsia" w:ascii="仿宋" w:hAnsi="仿宋" w:eastAsia="仿宋" w:cs="仿宋"/>
          <w:bCs/>
          <w:color w:val="auto"/>
          <w:sz w:val="24"/>
          <w:szCs w:val="24"/>
          <w:highlight w:val="none"/>
          <w:lang w:val="en-US" w:eastAsia="zh-CN"/>
        </w:rPr>
      </w:pPr>
      <w:r>
        <w:rPr>
          <w:rFonts w:hint="eastAsia" w:ascii="仿宋" w:hAnsi="仿宋" w:eastAsia="仿宋" w:cs="仿宋"/>
          <w:bCs/>
          <w:color w:val="auto"/>
          <w:sz w:val="24"/>
          <w:highlight w:val="none"/>
        </w:rPr>
        <w:t>4.1</w:t>
      </w:r>
      <w:r>
        <w:rPr>
          <w:rFonts w:hint="eastAsia" w:ascii="仿宋" w:hAnsi="仿宋" w:eastAsia="仿宋" w:cs="仿宋"/>
          <w:bCs/>
          <w:color w:val="auto"/>
          <w:sz w:val="24"/>
          <w:szCs w:val="24"/>
          <w:highlight w:val="none"/>
          <w:lang w:val="en-US" w:eastAsia="zh-CN"/>
        </w:rPr>
        <w:t>该设备如有软件，中标人应提供软件终身免费升级。</w:t>
      </w:r>
    </w:p>
    <w:p w14:paraId="1550717E">
      <w:pPr>
        <w:shd w:val="clear"/>
        <w:snapToGrid/>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szCs w:val="24"/>
          <w:highlight w:val="none"/>
          <w:lang w:val="en-US" w:eastAsia="zh-CN"/>
        </w:rPr>
        <w:t>4.2投标人应对投标货物的技术性能有详细的描述。</w:t>
      </w:r>
    </w:p>
    <w:p w14:paraId="3E66E0AE">
      <w:pPr>
        <w:shd w:val="clear"/>
        <w:spacing w:line="360" w:lineRule="auto"/>
        <w:ind w:firstLine="420" w:firstLineChars="200"/>
        <w:jc w:val="left"/>
        <w:rPr>
          <w:rFonts w:hint="eastAsia" w:ascii="仿宋" w:hAnsi="仿宋" w:eastAsia="仿宋" w:cs="仿宋"/>
          <w:bCs/>
          <w:color w:val="auto"/>
          <w:sz w:val="24"/>
          <w:highlight w:val="none"/>
        </w:rPr>
      </w:pPr>
      <w:r>
        <w:rPr>
          <w:rFonts w:hint="eastAsia" w:ascii="仿宋" w:hAnsi="仿宋" w:eastAsia="仿宋" w:cs="仿宋"/>
          <w:color w:val="auto"/>
          <w:highlight w:val="none"/>
        </w:rPr>
        <w:t>▲</w:t>
      </w:r>
      <w:r>
        <w:rPr>
          <w:rFonts w:hint="eastAsia" w:ascii="仿宋" w:hAnsi="仿宋" w:eastAsia="仿宋" w:cs="仿宋"/>
          <w:bCs/>
          <w:color w:val="auto"/>
          <w:sz w:val="24"/>
          <w:highlight w:val="none"/>
          <w:lang w:val="en-US" w:eastAsia="zh-CN"/>
        </w:rPr>
        <w:t>4.3</w:t>
      </w:r>
      <w:r>
        <w:rPr>
          <w:rFonts w:hint="eastAsia" w:ascii="仿宋" w:hAnsi="仿宋" w:eastAsia="仿宋" w:cs="仿宋"/>
          <w:bCs/>
          <w:color w:val="auto"/>
          <w:sz w:val="24"/>
          <w:highlight w:val="none"/>
        </w:rPr>
        <w:t>投标人为医疗器械生产企业的：第二类、第三类医疗器械生产企业提供《医疗器械生产许可证》、第一类医疗器械生产企业提供第一类医疗器械生产备案凭证；投标人为医疗器械经营企业的：第三类医疗器械经营企业提供《医疗器械经营许可证》、第二类医疗器械经营企业提供第二类医疗器械经营备案凭证；（适用于按医疗器械管理的货物）。</w:t>
      </w:r>
    </w:p>
    <w:p w14:paraId="4F21EB16">
      <w:pPr>
        <w:shd w:val="clear"/>
        <w:spacing w:line="360" w:lineRule="auto"/>
        <w:ind w:firstLine="420" w:firstLineChars="200"/>
        <w:jc w:val="left"/>
        <w:rPr>
          <w:rFonts w:hint="eastAsia" w:ascii="仿宋" w:hAnsi="仿宋" w:eastAsia="仿宋" w:cs="仿宋"/>
          <w:bCs/>
          <w:color w:val="auto"/>
          <w:sz w:val="24"/>
          <w:highlight w:val="none"/>
        </w:rPr>
      </w:pPr>
      <w:r>
        <w:rPr>
          <w:rFonts w:hint="eastAsia" w:ascii="仿宋" w:hAnsi="仿宋" w:eastAsia="仿宋" w:cs="仿宋"/>
          <w:color w:val="auto"/>
          <w:highlight w:val="none"/>
        </w:rPr>
        <w:t>▲</w:t>
      </w:r>
      <w:r>
        <w:rPr>
          <w:rFonts w:hint="eastAsia" w:ascii="仿宋" w:hAnsi="仿宋" w:eastAsia="仿宋" w:cs="仿宋"/>
          <w:bCs/>
          <w:color w:val="auto"/>
          <w:sz w:val="24"/>
          <w:highlight w:val="none"/>
          <w:lang w:val="en-US" w:eastAsia="zh-CN"/>
        </w:rPr>
        <w:t>4.4</w:t>
      </w:r>
      <w:r>
        <w:rPr>
          <w:rFonts w:hint="eastAsia" w:ascii="仿宋" w:hAnsi="仿宋" w:eastAsia="仿宋" w:cs="仿宋"/>
          <w:bCs/>
          <w:color w:val="auto"/>
          <w:sz w:val="24"/>
          <w:highlight w:val="none"/>
        </w:rPr>
        <w:t>食品药品监督管理部门核发的完整有效的医疗器械注册或备案证明（适用于按医疗器械管理的货物，包括附件。所投设备若纳入中华人民共和国医疗器械监督管理的，第一类医疗器械必须具备食品药品监督管理部门颁发的医疗器械备案凭证;第二、三类医疗器械必须具备食品药品监督管理部门颁发的医疗器械注册证。）</w:t>
      </w:r>
    </w:p>
    <w:p w14:paraId="50E7A46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培训</w:t>
      </w:r>
    </w:p>
    <w:p w14:paraId="19AE0D85">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的维修人员提供培训，使其能对设备进行日常的维护保养及能对一般故障进行维修，并向培训人员提供维修图纸及维修手册、维修密码及软件备份。</w:t>
      </w:r>
    </w:p>
    <w:p w14:paraId="1DC92ED9">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5.2</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应对</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的操作人员进行操作培训，使其能对设备进行熟练的操作。</w:t>
      </w:r>
    </w:p>
    <w:p w14:paraId="0260AADB">
      <w:pPr>
        <w:shd w:val="clear"/>
        <w:spacing w:line="360" w:lineRule="auto"/>
        <w:ind w:firstLine="480" w:firstLineChars="200"/>
        <w:jc w:val="left"/>
        <w:rPr>
          <w:rFonts w:hint="eastAsia" w:ascii="仿宋" w:hAnsi="仿宋" w:eastAsia="仿宋" w:cs="仿宋"/>
          <w:color w:val="auto"/>
          <w:kern w:val="0"/>
          <w:sz w:val="24"/>
          <w:szCs w:val="24"/>
          <w:highlight w:val="none"/>
        </w:rPr>
      </w:pPr>
      <w:r>
        <w:rPr>
          <w:rFonts w:hint="eastAsia" w:ascii="仿宋" w:hAnsi="仿宋" w:eastAsia="仿宋" w:cs="仿宋"/>
          <w:bCs/>
          <w:color w:val="auto"/>
          <w:sz w:val="24"/>
          <w:highlight w:val="none"/>
        </w:rPr>
        <w:t>5.3</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应在投标文件的培训方案中详细说明。</w:t>
      </w:r>
      <w:r>
        <w:rPr>
          <w:rFonts w:hint="eastAsia" w:ascii="仿宋" w:hAnsi="仿宋" w:eastAsia="仿宋" w:cs="仿宋"/>
          <w:bCs/>
          <w:color w:val="auto"/>
          <w:sz w:val="24"/>
          <w:highlight w:val="none"/>
          <w:lang w:eastAsia="zh-CN"/>
        </w:rPr>
        <w:t>包括（</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使用培训：提供厂方书面培训计划及要求，并由使用科室对培训结果进行确认。</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lang w:val="en-US" w:eastAsia="zh-CN"/>
        </w:rPr>
        <w:t>2</w:t>
      </w:r>
      <w:r>
        <w:rPr>
          <w:rFonts w:hint="eastAsia" w:ascii="仿宋" w:hAnsi="仿宋" w:eastAsia="仿宋" w:cs="仿宋"/>
          <w:color w:val="auto"/>
          <w:kern w:val="0"/>
          <w:sz w:val="24"/>
          <w:szCs w:val="24"/>
          <w:highlight w:val="none"/>
          <w:lang w:eastAsia="zh-CN"/>
        </w:rPr>
        <w:t>）</w:t>
      </w:r>
      <w:r>
        <w:rPr>
          <w:rFonts w:hint="eastAsia" w:ascii="仿宋" w:hAnsi="仿宋" w:eastAsia="仿宋" w:cs="仿宋"/>
          <w:color w:val="auto"/>
          <w:kern w:val="0"/>
          <w:sz w:val="24"/>
          <w:szCs w:val="24"/>
          <w:highlight w:val="none"/>
        </w:rPr>
        <w:t>维修培训：提供厂方书面培训计划（同厂方工程师内容），在厂方维修中心实施培训，并由</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对培训结果签（字）章确认。</w:t>
      </w:r>
    </w:p>
    <w:p w14:paraId="0740C2F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5.4投标</w:t>
      </w:r>
      <w:r>
        <w:rPr>
          <w:rFonts w:hint="eastAsia" w:ascii="仿宋" w:hAnsi="仿宋" w:eastAsia="仿宋" w:cs="仿宋"/>
          <w:color w:val="auto"/>
          <w:kern w:val="0"/>
          <w:sz w:val="24"/>
          <w:szCs w:val="24"/>
          <w:highlight w:val="none"/>
        </w:rPr>
        <w:t>人承担所有培训费用，并同意作为付款条件之一。</w:t>
      </w:r>
    </w:p>
    <w:p w14:paraId="3A46F90B">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现场条件</w:t>
      </w:r>
    </w:p>
    <w:p w14:paraId="46EF2B0C">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6.1</w:t>
      </w:r>
      <w:r>
        <w:rPr>
          <w:rFonts w:hint="eastAsia" w:ascii="仿宋" w:hAnsi="仿宋" w:eastAsia="仿宋" w:cs="仿宋"/>
          <w:color w:val="auto"/>
          <w:sz w:val="24"/>
          <w:szCs w:val="24"/>
          <w:highlight w:val="none"/>
        </w:rPr>
        <w:t>项目实施</w:t>
      </w:r>
      <w:r>
        <w:rPr>
          <w:rFonts w:hint="eastAsia" w:ascii="仿宋" w:hAnsi="仿宋" w:eastAsia="仿宋" w:cs="仿宋"/>
          <w:color w:val="auto"/>
          <w:sz w:val="24"/>
          <w:szCs w:val="24"/>
          <w:highlight w:val="none"/>
          <w:lang w:eastAsia="zh-CN"/>
        </w:rPr>
        <w:t>须</w:t>
      </w:r>
      <w:r>
        <w:rPr>
          <w:rFonts w:hint="eastAsia" w:ascii="仿宋" w:hAnsi="仿宋" w:eastAsia="仿宋" w:cs="仿宋"/>
          <w:color w:val="auto"/>
          <w:sz w:val="24"/>
          <w:szCs w:val="24"/>
          <w:highlight w:val="none"/>
          <w:lang w:val="en-US" w:eastAsia="zh-CN"/>
        </w:rPr>
        <w:t>配合采购人</w:t>
      </w:r>
      <w:r>
        <w:rPr>
          <w:rFonts w:hint="eastAsia" w:ascii="仿宋" w:hAnsi="仿宋" w:eastAsia="仿宋" w:cs="仿宋"/>
          <w:color w:val="auto"/>
          <w:sz w:val="24"/>
          <w:szCs w:val="24"/>
          <w:highlight w:val="none"/>
        </w:rPr>
        <w:t>正常的医疗工作。</w:t>
      </w:r>
    </w:p>
    <w:p w14:paraId="6A4EFE2E">
      <w:pPr>
        <w:shd w:val="clea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6.2</w:t>
      </w:r>
      <w:r>
        <w:rPr>
          <w:rFonts w:hint="eastAsia" w:ascii="仿宋" w:hAnsi="仿宋" w:eastAsia="仿宋" w:cs="仿宋"/>
          <w:color w:val="auto"/>
          <w:sz w:val="24"/>
          <w:szCs w:val="24"/>
          <w:highlight w:val="none"/>
          <w:lang w:eastAsia="zh-CN"/>
        </w:rPr>
        <w:t>采购</w:t>
      </w:r>
      <w:r>
        <w:rPr>
          <w:rFonts w:hint="eastAsia" w:ascii="仿宋" w:hAnsi="仿宋" w:eastAsia="仿宋" w:cs="仿宋"/>
          <w:color w:val="auto"/>
          <w:sz w:val="24"/>
          <w:szCs w:val="24"/>
          <w:highlight w:val="none"/>
        </w:rPr>
        <w:t>人不组织现场踏勘，投标人应自行对现场和周围环境进行踏勘和了解，以获取有关编制投标文件和签署合同所需的各种资料，并应充分考虑影响本次报价的因素、预计实施过程中各种不利因素，由此可能发生的费用均由投标人考虑并包含在投标报价中。中标后，</w:t>
      </w:r>
      <w:r>
        <w:rPr>
          <w:rFonts w:hint="eastAsia" w:ascii="仿宋" w:hAnsi="仿宋" w:eastAsia="仿宋" w:cs="仿宋"/>
          <w:color w:val="auto"/>
          <w:sz w:val="24"/>
          <w:szCs w:val="24"/>
          <w:highlight w:val="none"/>
          <w:lang w:val="en-US" w:eastAsia="zh-CN"/>
        </w:rPr>
        <w:t>中</w:t>
      </w:r>
      <w:r>
        <w:rPr>
          <w:rFonts w:hint="eastAsia" w:ascii="仿宋" w:hAnsi="仿宋" w:eastAsia="仿宋" w:cs="仿宋"/>
          <w:color w:val="auto"/>
          <w:sz w:val="24"/>
          <w:szCs w:val="24"/>
          <w:highlight w:val="none"/>
        </w:rPr>
        <w:t>标人不得再以不完全了解现场情况等为理由而提出额外付款或延长工期等的要求，若有此类要求，采购人将不作任何答复与考虑，投标人应承担现场踏勘的责任和风险，踏勘现场的费用由投标人自行承担。</w:t>
      </w:r>
    </w:p>
    <w:p w14:paraId="1E905180">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安装调试</w:t>
      </w:r>
    </w:p>
    <w:p w14:paraId="054D6F0A">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.1安装地点：</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szCs w:val="24"/>
          <w:highlight w:val="none"/>
          <w:lang w:eastAsia="zh-CN"/>
        </w:rPr>
        <w:t>指定地点。</w:t>
      </w:r>
    </w:p>
    <w:p w14:paraId="2CA52F04">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.2安装完成时间：接到采购人通知后</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安装和调试</w:t>
      </w:r>
      <w:r>
        <w:rPr>
          <w:rFonts w:hint="eastAsia" w:ascii="仿宋" w:hAnsi="仿宋" w:eastAsia="仿宋" w:cs="仿宋"/>
          <w:bCs/>
          <w:color w:val="auto"/>
          <w:sz w:val="24"/>
          <w:highlight w:val="none"/>
          <w:lang w:eastAsia="zh-CN"/>
        </w:rPr>
        <w:t>完</w:t>
      </w:r>
      <w:r>
        <w:rPr>
          <w:rFonts w:hint="eastAsia" w:ascii="仿宋" w:hAnsi="仿宋" w:eastAsia="仿宋" w:cs="仿宋"/>
          <w:color w:val="auto"/>
          <w:sz w:val="24"/>
          <w:szCs w:val="24"/>
          <w:highlight w:val="none"/>
          <w:lang w:val="en-US" w:eastAsia="zh-CN"/>
        </w:rPr>
        <w:t>成不超过3周</w:t>
      </w:r>
      <w:r>
        <w:rPr>
          <w:rFonts w:hint="eastAsia" w:ascii="仿宋" w:hAnsi="仿宋" w:eastAsia="仿宋" w:cs="仿宋"/>
          <w:bCs/>
          <w:color w:val="auto"/>
          <w:sz w:val="24"/>
          <w:highlight w:val="none"/>
        </w:rPr>
        <w:t>，如在规定的时间内由于</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的原因不能完成安装和调试，</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应承担由此给采购人造成的损失</w:t>
      </w:r>
      <w:r>
        <w:rPr>
          <w:rFonts w:hint="eastAsia" w:ascii="仿宋" w:hAnsi="仿宋" w:eastAsia="仿宋" w:cs="仿宋"/>
          <w:bCs/>
          <w:color w:val="auto"/>
          <w:sz w:val="24"/>
          <w:highlight w:val="none"/>
          <w:lang w:eastAsia="zh-CN"/>
        </w:rPr>
        <w:t>。</w:t>
      </w:r>
      <w:r>
        <w:rPr>
          <w:rFonts w:hint="eastAsia" w:ascii="仿宋" w:hAnsi="仿宋" w:eastAsia="仿宋" w:cs="仿宋"/>
          <w:color w:val="auto"/>
          <w:kern w:val="0"/>
          <w:sz w:val="24"/>
          <w:szCs w:val="24"/>
          <w:highlight w:val="none"/>
        </w:rPr>
        <w:t>提供厂方书面设备安装要求并符合条件的说明，经</w:t>
      </w:r>
      <w:r>
        <w:rPr>
          <w:rFonts w:hint="eastAsia" w:ascii="仿宋" w:hAnsi="仿宋" w:eastAsia="仿宋" w:cs="仿宋"/>
          <w:color w:val="auto"/>
          <w:kern w:val="0"/>
          <w:sz w:val="24"/>
          <w:szCs w:val="24"/>
          <w:highlight w:val="none"/>
          <w:lang w:eastAsia="zh-CN"/>
        </w:rPr>
        <w:t>设备科</w:t>
      </w:r>
      <w:r>
        <w:rPr>
          <w:rFonts w:hint="eastAsia" w:ascii="仿宋" w:hAnsi="仿宋" w:eastAsia="仿宋" w:cs="仿宋"/>
          <w:color w:val="auto"/>
          <w:kern w:val="0"/>
          <w:sz w:val="24"/>
          <w:szCs w:val="24"/>
          <w:highlight w:val="none"/>
        </w:rPr>
        <w:t>签章后进行设备安装</w:t>
      </w:r>
      <w:r>
        <w:rPr>
          <w:rFonts w:hint="eastAsia" w:ascii="仿宋" w:hAnsi="仿宋" w:eastAsia="仿宋" w:cs="仿宋"/>
          <w:color w:val="auto"/>
          <w:kern w:val="0"/>
          <w:sz w:val="24"/>
          <w:szCs w:val="24"/>
          <w:highlight w:val="none"/>
          <w:lang w:eastAsia="zh-CN"/>
        </w:rPr>
        <w:t>。</w:t>
      </w:r>
    </w:p>
    <w:p w14:paraId="7A21B78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.3安装标准：符合我国国家有关技术规范要求和技术标准。</w:t>
      </w:r>
    </w:p>
    <w:p w14:paraId="72D8144D">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.4安装过程中发生的费用由</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负责。</w:t>
      </w:r>
    </w:p>
    <w:p w14:paraId="7912891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.5</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应在投标文件中提供安装调试方案和安装调试过程中采购人需配合的内容。</w:t>
      </w:r>
    </w:p>
    <w:p w14:paraId="6D35F59A">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r>
        <w:rPr>
          <w:rFonts w:hint="eastAsia" w:ascii="仿宋" w:hAnsi="仿宋" w:eastAsia="仿宋" w:cs="仿宋"/>
          <w:bCs/>
          <w:color w:val="auto"/>
          <w:sz w:val="24"/>
          <w:highlight w:val="none"/>
        </w:rPr>
        <w:t>.6随机资料：提供使用操作手册2份，维修手册1份。</w:t>
      </w:r>
    </w:p>
    <w:p w14:paraId="5B78D5F4">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验收</w:t>
      </w:r>
    </w:p>
    <w:p w14:paraId="659116C6">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应提供设备的有效检验文件，经</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认可后，与设备性能指标、合同内容一起作为设备验收标准。</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对设备验收合格后，双方共同签署验收</w:t>
      </w:r>
      <w:r>
        <w:rPr>
          <w:rFonts w:hint="eastAsia" w:ascii="仿宋" w:hAnsi="仿宋" w:eastAsia="仿宋" w:cs="仿宋"/>
          <w:bCs/>
          <w:color w:val="auto"/>
          <w:sz w:val="24"/>
          <w:highlight w:val="none"/>
          <w:lang w:eastAsia="zh-CN"/>
        </w:rPr>
        <w:t>单</w:t>
      </w:r>
      <w:r>
        <w:rPr>
          <w:rFonts w:hint="eastAsia" w:ascii="仿宋" w:hAnsi="仿宋" w:eastAsia="仿宋" w:cs="仿宋"/>
          <w:bCs/>
          <w:color w:val="auto"/>
          <w:sz w:val="24"/>
          <w:highlight w:val="none"/>
        </w:rPr>
        <w:t>。验收中发现设备达不到验收标准或合同规定的性能指标，</w:t>
      </w:r>
      <w:r>
        <w:rPr>
          <w:rFonts w:hint="eastAsia" w:ascii="仿宋" w:hAnsi="仿宋" w:eastAsia="仿宋" w:cs="仿宋"/>
          <w:bCs/>
          <w:color w:val="auto"/>
          <w:sz w:val="24"/>
          <w:highlight w:val="none"/>
          <w:lang w:eastAsia="zh-CN"/>
        </w:rPr>
        <w:t>投标人</w:t>
      </w:r>
      <w:r>
        <w:rPr>
          <w:rFonts w:hint="eastAsia" w:ascii="仿宋" w:hAnsi="仿宋" w:eastAsia="仿宋" w:cs="仿宋"/>
          <w:bCs/>
          <w:color w:val="auto"/>
          <w:sz w:val="24"/>
          <w:highlight w:val="none"/>
        </w:rPr>
        <w:t>必须更换设备</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并且赔偿由此给</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造成的损失。</w:t>
      </w:r>
    </w:p>
    <w:p w14:paraId="4FA257CF">
      <w:pPr>
        <w:keepNext w:val="0"/>
        <w:keepLines w:val="0"/>
        <w:pageBreakBefore w:val="0"/>
        <w:widowControl/>
        <w:shd w:val="clear"/>
        <w:kinsoku/>
        <w:wordWrap/>
        <w:overflowPunct/>
        <w:topLinePunct w:val="0"/>
        <w:autoSpaceDE/>
        <w:autoSpaceDN/>
        <w:bidi w:val="0"/>
        <w:adjustRightInd/>
        <w:snapToGrid/>
        <w:spacing w:line="360" w:lineRule="auto"/>
        <w:ind w:firstLine="480" w:firstLineChars="200"/>
        <w:rPr>
          <w:rFonts w:hint="eastAsia" w:ascii="仿宋" w:hAnsi="仿宋" w:eastAsia="仿宋" w:cs="仿宋"/>
          <w:color w:val="auto"/>
          <w:kern w:val="0"/>
          <w:sz w:val="24"/>
          <w:szCs w:val="24"/>
          <w:highlight w:val="none"/>
          <w:lang w:val="en-US" w:eastAsia="zh-CN"/>
        </w:rPr>
      </w:pP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.2</w:t>
      </w:r>
      <w:r>
        <w:rPr>
          <w:rFonts w:hint="eastAsia" w:ascii="仿宋" w:hAnsi="仿宋" w:eastAsia="仿宋" w:cs="仿宋"/>
          <w:color w:val="auto"/>
          <w:kern w:val="0"/>
          <w:sz w:val="24"/>
          <w:szCs w:val="24"/>
          <w:highlight w:val="none"/>
        </w:rPr>
        <w:t>验收依据：1）制造商提供的技术规格2）合同和标书（及评标时的相关承诺）3）国家强制标准4）厂家注册标准</w:t>
      </w:r>
      <w:r>
        <w:rPr>
          <w:rFonts w:hint="eastAsia" w:ascii="仿宋" w:hAnsi="仿宋" w:eastAsia="仿宋" w:cs="仿宋"/>
          <w:color w:val="auto"/>
          <w:kern w:val="0"/>
          <w:sz w:val="24"/>
          <w:szCs w:val="24"/>
          <w:highlight w:val="none"/>
          <w:lang w:eastAsia="zh-CN"/>
        </w:rPr>
        <w:t>。</w:t>
      </w:r>
    </w:p>
    <w:p w14:paraId="35DDE7D1">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kern w:val="0"/>
          <w:sz w:val="24"/>
          <w:szCs w:val="24"/>
          <w:highlight w:val="none"/>
          <w:lang w:val="en-US" w:eastAsia="zh-CN"/>
        </w:rPr>
        <w:t>8.3</w:t>
      </w:r>
      <w:r>
        <w:rPr>
          <w:rFonts w:hint="eastAsia" w:ascii="仿宋" w:hAnsi="仿宋" w:eastAsia="仿宋" w:cs="仿宋"/>
          <w:bCs/>
          <w:color w:val="auto"/>
          <w:sz w:val="24"/>
          <w:szCs w:val="24"/>
          <w:highlight w:val="none"/>
        </w:rPr>
        <w:t>验收所需资料及验收合格条件：</w:t>
      </w:r>
      <w:r>
        <w:rPr>
          <w:rFonts w:hint="eastAsia" w:ascii="仿宋" w:hAnsi="仿宋" w:eastAsia="仿宋" w:cs="仿宋"/>
          <w:color w:val="auto"/>
          <w:kern w:val="0"/>
          <w:sz w:val="24"/>
          <w:szCs w:val="24"/>
          <w:highlight w:val="none"/>
        </w:rPr>
        <w:t>中文使用</w:t>
      </w:r>
      <w:r>
        <w:rPr>
          <w:rFonts w:hint="eastAsia" w:ascii="仿宋" w:hAnsi="仿宋" w:eastAsia="仿宋" w:cs="仿宋"/>
          <w:color w:val="auto"/>
          <w:kern w:val="0"/>
          <w:sz w:val="24"/>
          <w:szCs w:val="24"/>
          <w:highlight w:val="none"/>
          <w:lang w:eastAsia="zh-CN"/>
        </w:rPr>
        <w:t>说明书</w:t>
      </w:r>
      <w:r>
        <w:rPr>
          <w:rFonts w:hint="eastAsia" w:ascii="仿宋" w:hAnsi="仿宋" w:eastAsia="仿宋" w:cs="仿宋"/>
          <w:color w:val="auto"/>
          <w:kern w:val="0"/>
          <w:sz w:val="24"/>
          <w:szCs w:val="24"/>
          <w:highlight w:val="none"/>
        </w:rPr>
        <w:t>、维修手册（包括</w:t>
      </w:r>
      <w:r>
        <w:rPr>
          <w:rFonts w:hint="eastAsia" w:ascii="仿宋" w:hAnsi="仿宋" w:eastAsia="仿宋" w:cs="仿宋"/>
          <w:color w:val="auto"/>
          <w:spacing w:val="10"/>
          <w:kern w:val="0"/>
          <w:sz w:val="24"/>
          <w:szCs w:val="24"/>
          <w:highlight w:val="none"/>
        </w:rPr>
        <w:t>安装盘、维修密码等）</w:t>
      </w:r>
      <w:r>
        <w:rPr>
          <w:rFonts w:hint="eastAsia" w:ascii="仿宋" w:hAnsi="仿宋" w:eastAsia="仿宋" w:cs="仿宋"/>
          <w:color w:val="auto"/>
          <w:spacing w:val="10"/>
          <w:kern w:val="0"/>
          <w:sz w:val="24"/>
          <w:szCs w:val="24"/>
          <w:highlight w:val="none"/>
          <w:lang w:eastAsia="zh-CN"/>
        </w:rPr>
        <w:t>、</w:t>
      </w:r>
      <w:r>
        <w:rPr>
          <w:rFonts w:hint="eastAsia" w:ascii="仿宋" w:hAnsi="仿宋" w:eastAsia="仿宋" w:cs="仿宋"/>
          <w:bCs/>
          <w:color w:val="auto"/>
          <w:sz w:val="24"/>
          <w:szCs w:val="24"/>
          <w:highlight w:val="none"/>
        </w:rPr>
        <w:t>操作培训签字，维修培训签字，维修培训试卷，操作视频，操作说明书及电子版（扫描件有效），操作培训试卷，操作规程，维修说明书及电子版（扫描件有效）。</w:t>
      </w:r>
    </w:p>
    <w:p w14:paraId="323E7A73">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w:t>
      </w:r>
    </w:p>
    <w:p w14:paraId="3FDA8E48">
      <w:pPr>
        <w:shd w:val="clear"/>
        <w:spacing w:line="360" w:lineRule="auto"/>
        <w:ind w:firstLine="480" w:firstLineChars="200"/>
        <w:jc w:val="left"/>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rPr>
        <w:t>▲</w:t>
      </w: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.1</w:t>
      </w:r>
      <w:r>
        <w:rPr>
          <w:rFonts w:hint="eastAsia" w:ascii="仿宋" w:hAnsi="仿宋" w:eastAsia="仿宋" w:cs="仿宋"/>
          <w:bCs/>
          <w:color w:val="auto"/>
          <w:sz w:val="24"/>
          <w:highlight w:val="none"/>
        </w:rPr>
        <w:tab/>
      </w:r>
      <w:r>
        <w:rPr>
          <w:rFonts w:hint="eastAsia" w:ascii="仿宋" w:hAnsi="仿宋" w:eastAsia="仿宋" w:cs="仿宋"/>
          <w:bCs/>
          <w:color w:val="auto"/>
          <w:sz w:val="24"/>
          <w:highlight w:val="none"/>
        </w:rPr>
        <w:t>交货期：合同签订之日起30日历天内完成供货、安装及调试等内容</w:t>
      </w:r>
      <w:r>
        <w:rPr>
          <w:rFonts w:hint="eastAsia" w:ascii="仿宋" w:hAnsi="仿宋" w:eastAsia="仿宋" w:cs="仿宋"/>
          <w:bCs/>
          <w:color w:val="auto"/>
          <w:sz w:val="24"/>
          <w:highlight w:val="none"/>
          <w:lang w:eastAsia="zh-CN"/>
        </w:rPr>
        <w:t>。</w:t>
      </w:r>
    </w:p>
    <w:p w14:paraId="564A1069">
      <w:pPr>
        <w:shd w:val="clear"/>
        <w:spacing w:line="360" w:lineRule="auto"/>
        <w:ind w:firstLine="480" w:firstLineChars="200"/>
        <w:jc w:val="left"/>
        <w:rPr>
          <w:rFonts w:hint="eastAsia" w:ascii="仿宋" w:hAnsi="仿宋" w:eastAsia="仿宋" w:cs="仿宋"/>
          <w:bCs/>
          <w:color w:val="auto"/>
          <w:sz w:val="24"/>
          <w:szCs w:val="24"/>
          <w:highlight w:val="none"/>
          <w:lang w:eastAsia="zh-CN"/>
        </w:rPr>
      </w:pPr>
      <w:r>
        <w:rPr>
          <w:rFonts w:hint="eastAsia" w:ascii="仿宋" w:hAnsi="仿宋" w:eastAsia="仿宋" w:cs="仿宋"/>
          <w:bCs/>
          <w:color w:val="auto"/>
          <w:sz w:val="24"/>
          <w:highlight w:val="none"/>
          <w:lang w:val="en-US" w:eastAsia="zh-CN"/>
        </w:rPr>
        <w:t>9</w:t>
      </w:r>
      <w:r>
        <w:rPr>
          <w:rFonts w:hint="eastAsia" w:ascii="仿宋" w:hAnsi="仿宋" w:eastAsia="仿宋" w:cs="仿宋"/>
          <w:bCs/>
          <w:color w:val="auto"/>
          <w:sz w:val="24"/>
          <w:highlight w:val="none"/>
        </w:rPr>
        <w:t>.2交货地点：</w:t>
      </w:r>
      <w:r>
        <w:rPr>
          <w:rFonts w:hint="eastAsia" w:ascii="仿宋" w:hAnsi="仿宋" w:eastAsia="仿宋" w:cs="仿宋"/>
          <w:bCs/>
          <w:color w:val="auto"/>
          <w:sz w:val="24"/>
          <w:highlight w:val="none"/>
          <w:lang w:val="en-US" w:eastAsia="zh-CN"/>
        </w:rPr>
        <w:t>采购人</w:t>
      </w:r>
      <w:r>
        <w:rPr>
          <w:rFonts w:hint="eastAsia" w:ascii="仿宋" w:hAnsi="仿宋" w:eastAsia="仿宋" w:cs="仿宋"/>
          <w:bCs/>
          <w:color w:val="auto"/>
          <w:sz w:val="24"/>
          <w:szCs w:val="24"/>
          <w:highlight w:val="none"/>
          <w:lang w:eastAsia="zh-CN"/>
        </w:rPr>
        <w:t>指定地点。</w:t>
      </w:r>
    </w:p>
    <w:p w14:paraId="6A94E808">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.报价方式</w:t>
      </w:r>
    </w:p>
    <w:p w14:paraId="5F1732E5">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r>
        <w:rPr>
          <w:rFonts w:hint="eastAsia" w:ascii="仿宋" w:hAnsi="仿宋" w:eastAsia="仿宋" w:cs="仿宋"/>
          <w:bCs/>
          <w:color w:val="auto"/>
          <w:sz w:val="24"/>
          <w:highlight w:val="none"/>
        </w:rPr>
        <w:t>.1所有投标价格为含税到</w:t>
      </w:r>
      <w:r>
        <w:rPr>
          <w:rFonts w:hint="eastAsia" w:ascii="仿宋" w:hAnsi="仿宋" w:eastAsia="仿宋" w:cs="仿宋"/>
          <w:bCs/>
          <w:color w:val="auto"/>
          <w:sz w:val="24"/>
          <w:highlight w:val="none"/>
          <w:lang w:eastAsia="zh-CN"/>
        </w:rPr>
        <w:t>采购人</w:t>
      </w:r>
      <w:r>
        <w:rPr>
          <w:rFonts w:hint="eastAsia" w:ascii="仿宋" w:hAnsi="仿宋" w:eastAsia="仿宋" w:cs="仿宋"/>
          <w:bCs/>
          <w:color w:val="auto"/>
          <w:sz w:val="24"/>
          <w:highlight w:val="none"/>
        </w:rPr>
        <w:t>人民币价（含货物应交纳的一切税费和伴随服务费）并进行分项报价；质保期后的维保费单独报价（不包括在投标价中），选购件单独分项报价（不包括在投标价中）。</w:t>
      </w:r>
    </w:p>
    <w:p w14:paraId="00F43913">
      <w:pPr>
        <w:pStyle w:val="24"/>
        <w:ind w:firstLine="480" w:firstLineChars="200"/>
        <w:rPr>
          <w:rFonts w:hint="eastAsia" w:ascii="仿宋" w:hAnsi="仿宋" w:eastAsia="仿宋" w:cs="仿宋"/>
          <w:color w:val="auto"/>
          <w:highlight w:val="none"/>
        </w:rPr>
      </w:pPr>
      <w:r>
        <w:rPr>
          <w:rFonts w:hint="eastAsia" w:ascii="仿宋" w:hAnsi="仿宋" w:eastAsia="仿宋" w:cs="仿宋"/>
          <w:bCs/>
          <w:color w:val="auto"/>
          <w:sz w:val="24"/>
          <w:highlight w:val="none"/>
          <w:lang w:val="en-US" w:eastAsia="zh-CN"/>
        </w:rPr>
        <w:t>10.2投标人承担LIS联网接口费用（含软、硬件）。</w:t>
      </w:r>
    </w:p>
    <w:p w14:paraId="69FB4AF7">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w:t>
      </w:r>
    </w:p>
    <w:p w14:paraId="6B571D90">
      <w:pPr>
        <w:numPr>
          <w:ilvl w:val="0"/>
          <w:numId w:val="9"/>
        </w:numPr>
        <w:shd w:val="clea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招标</w:t>
      </w:r>
      <w:r>
        <w:rPr>
          <w:rFonts w:hint="eastAsia" w:ascii="仿宋" w:hAnsi="仿宋" w:eastAsia="仿宋" w:cs="仿宋"/>
          <w:b w:val="0"/>
          <w:bCs/>
          <w:color w:val="auto"/>
          <w:sz w:val="24"/>
          <w:szCs w:val="24"/>
          <w:highlight w:val="none"/>
        </w:rPr>
        <w:t>内容及需求中所指出技术规格、技术参数、材料和功能标准等方面的资料如涉及特定品牌、型号规格或制造商的信息，则仅系技术需求及说明而并非进行限制。投标人可提出替代响应内容，但该替代应相当于或优于招标内容及需求的规定，以满足本次</w:t>
      </w:r>
      <w:r>
        <w:rPr>
          <w:rFonts w:hint="eastAsia" w:ascii="仿宋" w:hAnsi="仿宋" w:eastAsia="仿宋" w:cs="仿宋"/>
          <w:b w:val="0"/>
          <w:bCs/>
          <w:color w:val="auto"/>
          <w:sz w:val="24"/>
          <w:szCs w:val="24"/>
          <w:highlight w:val="none"/>
          <w:lang w:val="en-US" w:eastAsia="zh-CN"/>
        </w:rPr>
        <w:t>招标</w:t>
      </w:r>
      <w:r>
        <w:rPr>
          <w:rFonts w:hint="eastAsia" w:ascii="仿宋" w:hAnsi="仿宋" w:eastAsia="仿宋" w:cs="仿宋"/>
          <w:b w:val="0"/>
          <w:bCs/>
          <w:color w:val="auto"/>
          <w:sz w:val="24"/>
          <w:szCs w:val="24"/>
          <w:highlight w:val="none"/>
        </w:rPr>
        <w:t>要求并使</w:t>
      </w:r>
      <w:r>
        <w:rPr>
          <w:rFonts w:hint="eastAsia" w:ascii="仿宋" w:hAnsi="仿宋" w:eastAsia="仿宋" w:cs="仿宋"/>
          <w:b w:val="0"/>
          <w:bCs/>
          <w:color w:val="auto"/>
          <w:sz w:val="24"/>
          <w:szCs w:val="24"/>
          <w:highlight w:val="none"/>
          <w:lang w:val="en-US" w:eastAsia="zh-CN"/>
        </w:rPr>
        <w:t>采购人</w:t>
      </w:r>
      <w:r>
        <w:rPr>
          <w:rFonts w:hint="eastAsia" w:ascii="仿宋" w:hAnsi="仿宋" w:eastAsia="仿宋" w:cs="仿宋"/>
          <w:b w:val="0"/>
          <w:bCs/>
          <w:color w:val="auto"/>
          <w:sz w:val="24"/>
          <w:szCs w:val="24"/>
          <w:highlight w:val="none"/>
        </w:rPr>
        <w:t>可以接受。</w:t>
      </w:r>
    </w:p>
    <w:p w14:paraId="0FE1231F">
      <w:pPr>
        <w:numPr>
          <w:ilvl w:val="0"/>
          <w:numId w:val="9"/>
        </w:numPr>
        <w:shd w:val="clear"/>
        <w:spacing w:line="360" w:lineRule="auto"/>
        <w:ind w:firstLine="480" w:firstLineChars="200"/>
        <w:jc w:val="left"/>
        <w:rPr>
          <w:rFonts w:hint="eastAsia" w:ascii="仿宋" w:hAnsi="仿宋" w:eastAsia="仿宋" w:cs="仿宋"/>
          <w:b w:val="0"/>
          <w:bCs/>
          <w:color w:val="auto"/>
          <w:sz w:val="24"/>
          <w:szCs w:val="24"/>
          <w:highlight w:val="none"/>
        </w:rPr>
      </w:pPr>
      <w:r>
        <w:rPr>
          <w:rFonts w:hint="eastAsia" w:ascii="仿宋" w:hAnsi="仿宋" w:eastAsia="仿宋" w:cs="仿宋"/>
          <w:b w:val="0"/>
          <w:bCs/>
          <w:color w:val="auto"/>
          <w:sz w:val="24"/>
          <w:szCs w:val="24"/>
          <w:highlight w:val="none"/>
          <w:lang w:val="en-US" w:eastAsia="zh-CN"/>
        </w:rPr>
        <w:t>投</w:t>
      </w:r>
      <w:r>
        <w:rPr>
          <w:rFonts w:hint="eastAsia" w:ascii="仿宋" w:hAnsi="仿宋" w:eastAsia="仿宋" w:cs="仿宋"/>
          <w:b w:val="0"/>
          <w:bCs/>
          <w:color w:val="auto"/>
          <w:sz w:val="24"/>
          <w:szCs w:val="24"/>
          <w:highlight w:val="none"/>
        </w:rPr>
        <w:t>标人须提交证明其拟供货物和服务符合采购文件规定的技术响应文件，文件可以是文字资料、图纸和数据等佐证资料，并提供货物主要技术、结构、性能、功能、特点和质量水平的详细阐述。</w:t>
      </w:r>
    </w:p>
    <w:p w14:paraId="0183F02C">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.如有附图，仅作参考。</w:t>
      </w:r>
    </w:p>
    <w:p w14:paraId="0FDE49AB">
      <w:pPr>
        <w:shd w:val="clear"/>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r>
        <w:rPr>
          <w:rFonts w:hint="eastAsia" w:ascii="仿宋" w:hAnsi="仿宋" w:eastAsia="仿宋" w:cs="仿宋"/>
          <w:bCs/>
          <w:color w:val="auto"/>
          <w:sz w:val="24"/>
          <w:highlight w:val="none"/>
        </w:rPr>
        <w:t>.招标文件中打▲内容为实质性要求，不允许有负偏离，否则将以涉及无效投标条款作无效投标。</w:t>
      </w:r>
    </w:p>
    <w:p w14:paraId="7AB33B34">
      <w:pPr>
        <w:pStyle w:val="60"/>
        <w:shd w:val="clear"/>
        <w:ind w:firstLine="480" w:firstLineChars="200"/>
        <w:rPr>
          <w:rFonts w:hint="eastAsia" w:ascii="仿宋" w:hAnsi="仿宋" w:eastAsia="仿宋" w:cs="仿宋"/>
          <w:color w:val="auto"/>
          <w:highlight w:val="none"/>
        </w:rPr>
      </w:pPr>
      <w:r>
        <w:rPr>
          <w:rFonts w:hint="eastAsia" w:ascii="仿宋" w:hAnsi="仿宋" w:eastAsia="仿宋" w:cs="仿宋"/>
          <w:bCs/>
          <w:color w:val="auto"/>
          <w:szCs w:val="24"/>
          <w:highlight w:val="none"/>
          <w:lang w:val="en-US" w:eastAsia="zh-CN"/>
        </w:rPr>
        <w:t>5</w:t>
      </w:r>
      <w:r>
        <w:rPr>
          <w:rFonts w:hint="eastAsia" w:ascii="仿宋" w:hAnsi="仿宋" w:eastAsia="仿宋" w:cs="仿宋"/>
          <w:bCs/>
          <w:color w:val="auto"/>
          <w:highlight w:val="none"/>
        </w:rPr>
        <w:t>.</w:t>
      </w:r>
      <w:r>
        <w:rPr>
          <w:rFonts w:hint="eastAsia" w:ascii="仿宋" w:hAnsi="仿宋" w:eastAsia="仿宋" w:cs="仿宋"/>
          <w:bCs/>
          <w:color w:val="auto"/>
          <w:szCs w:val="24"/>
          <w:highlight w:val="none"/>
          <w:lang w:val="en-US" w:eastAsia="zh-CN"/>
        </w:rPr>
        <w:t>投标人</w:t>
      </w:r>
      <w:r>
        <w:rPr>
          <w:rFonts w:hint="eastAsia" w:ascii="仿宋" w:hAnsi="仿宋" w:eastAsia="仿宋" w:cs="仿宋"/>
          <w:bCs/>
          <w:color w:val="auto"/>
          <w:szCs w:val="24"/>
          <w:highlight w:val="none"/>
          <w:lang w:val="en-US"/>
        </w:rPr>
        <w:t>所提供的货物、服务须与投标承诺一致，不得以次充好、偷工减料，若在项目验收中发现有上述情况，将向有关部门举报，根据相关规定进行处理。</w:t>
      </w:r>
    </w:p>
    <w:p w14:paraId="6E82C0E0">
      <w:pPr>
        <w:spacing w:line="360" w:lineRule="auto"/>
        <w:jc w:val="center"/>
        <w:outlineLvl w:val="0"/>
        <w:rPr>
          <w:rFonts w:hint="eastAsia" w:ascii="仿宋" w:hAnsi="仿宋" w:eastAsia="仿宋" w:cs="仿宋"/>
          <w:b/>
          <w:color w:val="auto"/>
          <w:sz w:val="36"/>
          <w:szCs w:val="36"/>
          <w:highlight w:val="none"/>
        </w:rPr>
      </w:pPr>
    </w:p>
    <w:p w14:paraId="48AEDB9E">
      <w:pPr>
        <w:spacing w:line="360" w:lineRule="auto"/>
        <w:jc w:val="center"/>
        <w:outlineLvl w:val="0"/>
        <w:rPr>
          <w:rFonts w:hint="eastAsia" w:ascii="仿宋" w:hAnsi="仿宋" w:eastAsia="仿宋" w:cs="仿宋"/>
          <w:b/>
          <w:color w:val="auto"/>
          <w:sz w:val="36"/>
          <w:szCs w:val="36"/>
          <w:highlight w:val="none"/>
        </w:rPr>
      </w:pPr>
    </w:p>
    <w:p w14:paraId="65AA0ABD">
      <w:pPr>
        <w:spacing w:line="360" w:lineRule="auto"/>
        <w:jc w:val="center"/>
        <w:outlineLvl w:val="0"/>
        <w:rPr>
          <w:rFonts w:hint="eastAsia" w:ascii="仿宋" w:hAnsi="仿宋" w:eastAsia="仿宋" w:cs="仿宋"/>
          <w:b/>
          <w:color w:val="auto"/>
          <w:sz w:val="36"/>
          <w:szCs w:val="36"/>
          <w:highlight w:val="none"/>
        </w:rPr>
      </w:pPr>
    </w:p>
    <w:p w14:paraId="55D7689F">
      <w:pPr>
        <w:spacing w:line="360" w:lineRule="auto"/>
        <w:jc w:val="center"/>
        <w:outlineLvl w:val="0"/>
        <w:rPr>
          <w:rFonts w:hint="eastAsia" w:ascii="仿宋" w:hAnsi="仿宋" w:eastAsia="仿宋" w:cs="仿宋"/>
          <w:b/>
          <w:color w:val="auto"/>
          <w:sz w:val="36"/>
          <w:szCs w:val="36"/>
          <w:highlight w:val="none"/>
        </w:rPr>
      </w:pPr>
    </w:p>
    <w:p w14:paraId="7A490DA9">
      <w:pPr>
        <w:spacing w:line="360" w:lineRule="auto"/>
        <w:jc w:val="center"/>
        <w:outlineLvl w:val="0"/>
        <w:rPr>
          <w:rFonts w:hint="eastAsia" w:ascii="仿宋" w:hAnsi="仿宋" w:eastAsia="仿宋" w:cs="仿宋"/>
          <w:b/>
          <w:color w:val="auto"/>
          <w:sz w:val="36"/>
          <w:szCs w:val="36"/>
          <w:highlight w:val="none"/>
        </w:rPr>
      </w:pPr>
    </w:p>
    <w:p w14:paraId="5415E467">
      <w:pPr>
        <w:spacing w:line="360" w:lineRule="auto"/>
        <w:jc w:val="center"/>
        <w:outlineLvl w:val="0"/>
        <w:rPr>
          <w:rFonts w:hint="eastAsia" w:ascii="仿宋" w:hAnsi="仿宋" w:eastAsia="仿宋" w:cs="仿宋"/>
          <w:b/>
          <w:color w:val="auto"/>
          <w:sz w:val="36"/>
          <w:szCs w:val="36"/>
          <w:highlight w:val="none"/>
        </w:rPr>
      </w:pPr>
    </w:p>
    <w:p w14:paraId="028DF3BC">
      <w:pPr>
        <w:spacing w:line="360" w:lineRule="auto"/>
        <w:jc w:val="center"/>
        <w:outlineLvl w:val="0"/>
        <w:rPr>
          <w:rFonts w:hint="eastAsia" w:ascii="仿宋" w:hAnsi="仿宋" w:eastAsia="仿宋" w:cs="仿宋"/>
          <w:b/>
          <w:color w:val="auto"/>
          <w:sz w:val="36"/>
          <w:szCs w:val="36"/>
          <w:highlight w:val="none"/>
        </w:rPr>
      </w:pPr>
    </w:p>
    <w:p w14:paraId="773EC12A">
      <w:pPr>
        <w:spacing w:line="360" w:lineRule="auto"/>
        <w:jc w:val="center"/>
        <w:outlineLvl w:val="0"/>
        <w:rPr>
          <w:rFonts w:hint="eastAsia" w:ascii="仿宋" w:hAnsi="仿宋" w:eastAsia="仿宋" w:cs="仿宋"/>
          <w:b/>
          <w:color w:val="auto"/>
          <w:sz w:val="36"/>
          <w:szCs w:val="36"/>
          <w:highlight w:val="none"/>
        </w:rPr>
      </w:pPr>
    </w:p>
    <w:p w14:paraId="68201534">
      <w:pPr>
        <w:spacing w:line="360" w:lineRule="auto"/>
        <w:jc w:val="center"/>
        <w:outlineLvl w:val="0"/>
        <w:rPr>
          <w:rFonts w:hint="eastAsia" w:ascii="仿宋" w:hAnsi="仿宋" w:eastAsia="仿宋" w:cs="仿宋"/>
          <w:b/>
          <w:color w:val="auto"/>
          <w:sz w:val="36"/>
          <w:szCs w:val="36"/>
          <w:highlight w:val="none"/>
        </w:rPr>
      </w:pPr>
    </w:p>
    <w:p w14:paraId="76131DC0">
      <w:pPr>
        <w:spacing w:line="360" w:lineRule="auto"/>
        <w:jc w:val="center"/>
        <w:outlineLvl w:val="0"/>
        <w:rPr>
          <w:rFonts w:hint="eastAsia" w:ascii="仿宋" w:hAnsi="仿宋" w:eastAsia="仿宋" w:cs="仿宋"/>
          <w:b/>
          <w:color w:val="auto"/>
          <w:sz w:val="36"/>
          <w:szCs w:val="36"/>
          <w:highlight w:val="none"/>
        </w:rPr>
      </w:pPr>
    </w:p>
    <w:p w14:paraId="02028EC3">
      <w:pPr>
        <w:spacing w:line="360" w:lineRule="auto"/>
        <w:jc w:val="center"/>
        <w:outlineLvl w:val="0"/>
        <w:rPr>
          <w:rFonts w:hint="eastAsia" w:ascii="仿宋" w:hAnsi="仿宋" w:eastAsia="仿宋" w:cs="仿宋"/>
          <w:b/>
          <w:color w:val="auto"/>
          <w:sz w:val="36"/>
          <w:szCs w:val="36"/>
          <w:highlight w:val="none"/>
        </w:rPr>
      </w:pPr>
    </w:p>
    <w:p w14:paraId="1CDD148E">
      <w:pPr>
        <w:spacing w:line="360" w:lineRule="auto"/>
        <w:jc w:val="center"/>
        <w:outlineLvl w:val="0"/>
        <w:rPr>
          <w:rFonts w:hint="eastAsia" w:ascii="仿宋" w:hAnsi="仿宋" w:eastAsia="仿宋" w:cs="仿宋"/>
          <w:b/>
          <w:color w:val="auto"/>
          <w:sz w:val="36"/>
          <w:szCs w:val="36"/>
          <w:highlight w:val="none"/>
        </w:rPr>
      </w:pPr>
    </w:p>
    <w:p w14:paraId="00CFD5CC">
      <w:pPr>
        <w:spacing w:line="360" w:lineRule="auto"/>
        <w:jc w:val="center"/>
        <w:outlineLvl w:val="0"/>
        <w:rPr>
          <w:rFonts w:hint="eastAsia" w:ascii="仿宋" w:hAnsi="仿宋" w:eastAsia="仿宋" w:cs="仿宋"/>
          <w:b/>
          <w:color w:val="auto"/>
          <w:sz w:val="36"/>
          <w:szCs w:val="36"/>
          <w:highlight w:val="none"/>
        </w:rPr>
      </w:pPr>
    </w:p>
    <w:p w14:paraId="4F4CBE50">
      <w:pPr>
        <w:spacing w:line="360" w:lineRule="auto"/>
        <w:jc w:val="center"/>
        <w:outlineLvl w:val="0"/>
        <w:rPr>
          <w:rFonts w:hint="eastAsia" w:ascii="仿宋" w:hAnsi="仿宋" w:eastAsia="仿宋" w:cs="仿宋"/>
          <w:b/>
          <w:color w:val="auto"/>
          <w:sz w:val="36"/>
          <w:szCs w:val="36"/>
          <w:highlight w:val="none"/>
        </w:rPr>
      </w:pPr>
    </w:p>
    <w:p w14:paraId="3854737D">
      <w:pPr>
        <w:spacing w:line="360" w:lineRule="auto"/>
        <w:jc w:val="center"/>
        <w:outlineLvl w:val="0"/>
        <w:rPr>
          <w:rFonts w:hint="eastAsia" w:ascii="仿宋" w:hAnsi="仿宋" w:eastAsia="仿宋" w:cs="仿宋"/>
          <w:b/>
          <w:color w:val="auto"/>
          <w:sz w:val="36"/>
          <w:szCs w:val="36"/>
          <w:highlight w:val="none"/>
        </w:rPr>
      </w:pPr>
    </w:p>
    <w:p w14:paraId="53800F60">
      <w:pPr>
        <w:spacing w:line="360" w:lineRule="auto"/>
        <w:jc w:val="center"/>
        <w:outlineLvl w:val="0"/>
        <w:rPr>
          <w:rFonts w:hint="eastAsia" w:ascii="仿宋" w:hAnsi="仿宋" w:eastAsia="仿宋" w:cs="仿宋"/>
          <w:b/>
          <w:color w:val="auto"/>
          <w:sz w:val="36"/>
          <w:szCs w:val="36"/>
          <w:highlight w:val="none"/>
        </w:rPr>
      </w:pPr>
    </w:p>
    <w:p w14:paraId="6E7B67AD">
      <w:pPr>
        <w:spacing w:line="360" w:lineRule="auto"/>
        <w:jc w:val="center"/>
        <w:outlineLvl w:val="0"/>
        <w:rPr>
          <w:rFonts w:hint="eastAsia" w:ascii="仿宋" w:hAnsi="仿宋" w:eastAsia="仿宋" w:cs="仿宋"/>
          <w:b/>
          <w:color w:val="auto"/>
          <w:sz w:val="36"/>
          <w:szCs w:val="36"/>
          <w:highlight w:val="none"/>
        </w:rPr>
      </w:pPr>
    </w:p>
    <w:p w14:paraId="677167A6">
      <w:pPr>
        <w:spacing w:line="360" w:lineRule="auto"/>
        <w:jc w:val="center"/>
        <w:outlineLvl w:val="0"/>
        <w:rPr>
          <w:rFonts w:hint="eastAsia" w:ascii="仿宋" w:hAnsi="仿宋" w:eastAsia="仿宋" w:cs="仿宋"/>
          <w:b/>
          <w:color w:val="auto"/>
          <w:sz w:val="36"/>
          <w:szCs w:val="36"/>
          <w:highlight w:val="none"/>
        </w:rPr>
      </w:pPr>
    </w:p>
    <w:p w14:paraId="70EDCADC">
      <w:pPr>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第四部分   </w:t>
      </w:r>
      <w:bookmarkStart w:id="28" w:name="_Toc184310337"/>
      <w:bookmarkEnd w:id="28"/>
      <w:bookmarkStart w:id="29" w:name="_Toc184314437"/>
      <w:bookmarkEnd w:id="29"/>
      <w:bookmarkStart w:id="30" w:name="_Toc184310282"/>
      <w:bookmarkEnd w:id="30"/>
      <w:bookmarkStart w:id="31" w:name="_Toc184313268"/>
      <w:bookmarkEnd w:id="31"/>
      <w:bookmarkStart w:id="32" w:name="_Toc184310303"/>
      <w:bookmarkEnd w:id="32"/>
      <w:bookmarkStart w:id="33" w:name="_Toc184312076"/>
      <w:bookmarkEnd w:id="33"/>
      <w:bookmarkStart w:id="34" w:name="_Toc184310304"/>
      <w:bookmarkEnd w:id="34"/>
      <w:bookmarkStart w:id="35" w:name="_Toc184313238"/>
      <w:bookmarkEnd w:id="35"/>
      <w:bookmarkStart w:id="36" w:name="_Toc184314439"/>
      <w:bookmarkEnd w:id="36"/>
      <w:bookmarkStart w:id="37" w:name="_Toc184310338"/>
      <w:bookmarkEnd w:id="37"/>
      <w:bookmarkStart w:id="38" w:name="_Toc184312078"/>
      <w:bookmarkEnd w:id="38"/>
      <w:bookmarkStart w:id="39" w:name="_Toc184314430"/>
      <w:bookmarkEnd w:id="39"/>
      <w:bookmarkStart w:id="40" w:name="_Toc184308074"/>
      <w:bookmarkEnd w:id="40"/>
      <w:bookmarkStart w:id="41" w:name="_Toc184310280"/>
      <w:bookmarkEnd w:id="41"/>
      <w:bookmarkStart w:id="42" w:name="_Toc184313288"/>
      <w:bookmarkEnd w:id="42"/>
      <w:bookmarkStart w:id="43" w:name="_Toc184312112"/>
      <w:bookmarkEnd w:id="43"/>
      <w:bookmarkStart w:id="44" w:name="_Toc184313290"/>
      <w:bookmarkEnd w:id="44"/>
      <w:bookmarkStart w:id="45" w:name="_Toc184312072"/>
      <w:bookmarkEnd w:id="45"/>
      <w:bookmarkStart w:id="46" w:name="_Toc184314442"/>
      <w:bookmarkEnd w:id="46"/>
      <w:bookmarkStart w:id="47" w:name="_Toc184313249"/>
      <w:bookmarkEnd w:id="47"/>
      <w:bookmarkStart w:id="48" w:name="_Toc184313286"/>
      <w:bookmarkEnd w:id="48"/>
      <w:bookmarkStart w:id="49" w:name="_Toc184314482"/>
      <w:bookmarkEnd w:id="49"/>
      <w:bookmarkStart w:id="50" w:name="_Toc184310279"/>
      <w:bookmarkEnd w:id="50"/>
      <w:bookmarkStart w:id="51" w:name="_Toc184308047"/>
      <w:bookmarkEnd w:id="51"/>
      <w:bookmarkStart w:id="52" w:name="_Toc184314479"/>
      <w:bookmarkEnd w:id="52"/>
      <w:bookmarkStart w:id="53" w:name="_Toc184313254"/>
      <w:bookmarkEnd w:id="53"/>
      <w:bookmarkStart w:id="54" w:name="_Toc184308087"/>
      <w:bookmarkEnd w:id="54"/>
      <w:bookmarkStart w:id="55" w:name="_Toc184313296"/>
      <w:bookmarkEnd w:id="55"/>
      <w:bookmarkStart w:id="56" w:name="_Toc184312087"/>
      <w:bookmarkEnd w:id="56"/>
      <w:bookmarkStart w:id="57" w:name="_Toc184308056"/>
      <w:bookmarkEnd w:id="57"/>
      <w:bookmarkStart w:id="58" w:name="_Toc184308063"/>
      <w:bookmarkEnd w:id="58"/>
      <w:bookmarkStart w:id="59" w:name="_Toc184308055"/>
      <w:bookmarkEnd w:id="59"/>
      <w:bookmarkStart w:id="60" w:name="_Toc184310333"/>
      <w:bookmarkEnd w:id="60"/>
      <w:bookmarkStart w:id="61" w:name="_Toc184313274"/>
      <w:bookmarkEnd w:id="61"/>
      <w:bookmarkStart w:id="62" w:name="_Toc184312137"/>
      <w:bookmarkEnd w:id="62"/>
      <w:bookmarkStart w:id="63" w:name="_Toc184314453"/>
      <w:bookmarkEnd w:id="63"/>
      <w:bookmarkStart w:id="64" w:name="_Toc184308054"/>
      <w:bookmarkEnd w:id="64"/>
      <w:bookmarkStart w:id="65" w:name="_Toc184308061"/>
      <w:bookmarkEnd w:id="65"/>
      <w:bookmarkStart w:id="66" w:name="_Toc184312136"/>
      <w:bookmarkEnd w:id="66"/>
      <w:bookmarkStart w:id="67" w:name="_Toc184312122"/>
      <w:bookmarkEnd w:id="67"/>
      <w:bookmarkStart w:id="68" w:name="_Toc184312074"/>
      <w:bookmarkEnd w:id="68"/>
      <w:bookmarkStart w:id="69" w:name="_Toc184310295"/>
      <w:bookmarkEnd w:id="69"/>
      <w:bookmarkStart w:id="70" w:name="_Toc184310277"/>
      <w:bookmarkEnd w:id="70"/>
      <w:bookmarkStart w:id="71" w:name="_Toc184314459"/>
      <w:bookmarkEnd w:id="71"/>
      <w:bookmarkStart w:id="72" w:name="_Toc184312127"/>
      <w:bookmarkEnd w:id="72"/>
      <w:bookmarkStart w:id="73" w:name="_Toc184313264"/>
      <w:bookmarkEnd w:id="73"/>
      <w:bookmarkStart w:id="74" w:name="_Toc184312138"/>
      <w:bookmarkEnd w:id="74"/>
      <w:bookmarkStart w:id="75" w:name="_Toc184312115"/>
      <w:bookmarkEnd w:id="75"/>
      <w:bookmarkStart w:id="76" w:name="_Toc184308093"/>
      <w:bookmarkEnd w:id="76"/>
      <w:bookmarkStart w:id="77" w:name="_Toc184313304"/>
      <w:bookmarkEnd w:id="77"/>
      <w:bookmarkStart w:id="78" w:name="_Toc184312107"/>
      <w:bookmarkEnd w:id="78"/>
      <w:bookmarkStart w:id="79" w:name="_Toc184313281"/>
      <w:bookmarkEnd w:id="79"/>
      <w:bookmarkStart w:id="80" w:name="_Toc184310335"/>
      <w:bookmarkEnd w:id="80"/>
      <w:bookmarkStart w:id="81" w:name="_Toc184308079"/>
      <w:bookmarkEnd w:id="81"/>
      <w:bookmarkStart w:id="82" w:name="_Toc184312073"/>
      <w:bookmarkEnd w:id="82"/>
      <w:bookmarkStart w:id="83" w:name="_Toc184310274"/>
      <w:bookmarkEnd w:id="83"/>
      <w:bookmarkStart w:id="84" w:name="_Toc184308095"/>
      <w:bookmarkEnd w:id="84"/>
      <w:bookmarkStart w:id="85" w:name="_Toc184314476"/>
      <w:bookmarkEnd w:id="85"/>
      <w:bookmarkStart w:id="86" w:name="_Toc184312092"/>
      <w:bookmarkEnd w:id="86"/>
      <w:bookmarkStart w:id="87" w:name="_Toc184308038"/>
      <w:bookmarkEnd w:id="87"/>
      <w:bookmarkStart w:id="88" w:name="_Toc184314460"/>
      <w:bookmarkEnd w:id="88"/>
      <w:bookmarkStart w:id="89" w:name="_Toc184313246"/>
      <w:bookmarkEnd w:id="89"/>
      <w:bookmarkStart w:id="90" w:name="_Toc184313251"/>
      <w:bookmarkEnd w:id="90"/>
      <w:bookmarkStart w:id="91" w:name="_Toc184312067"/>
      <w:bookmarkEnd w:id="91"/>
      <w:bookmarkStart w:id="92" w:name="_Toc184310308"/>
      <w:bookmarkEnd w:id="92"/>
      <w:bookmarkStart w:id="93" w:name="_Toc184310330"/>
      <w:bookmarkEnd w:id="93"/>
      <w:bookmarkStart w:id="94" w:name="_Toc184308104"/>
      <w:bookmarkEnd w:id="94"/>
      <w:bookmarkStart w:id="95" w:name="_Toc184308039"/>
      <w:bookmarkEnd w:id="95"/>
      <w:bookmarkStart w:id="96" w:name="_Toc184310283"/>
      <w:bookmarkEnd w:id="96"/>
      <w:bookmarkStart w:id="97" w:name="_Toc184312094"/>
      <w:bookmarkEnd w:id="97"/>
      <w:bookmarkStart w:id="98" w:name="_Toc184310289"/>
      <w:bookmarkEnd w:id="98"/>
      <w:bookmarkStart w:id="99" w:name="_Toc184310297"/>
      <w:bookmarkEnd w:id="99"/>
      <w:bookmarkStart w:id="100" w:name="_Toc184308085"/>
      <w:bookmarkEnd w:id="100"/>
      <w:bookmarkStart w:id="101" w:name="_Toc184312133"/>
      <w:bookmarkEnd w:id="101"/>
      <w:bookmarkStart w:id="102" w:name="_Toc184314426"/>
      <w:bookmarkEnd w:id="102"/>
      <w:bookmarkStart w:id="103" w:name="_Toc184312124"/>
      <w:bookmarkEnd w:id="103"/>
      <w:bookmarkStart w:id="104" w:name="_Toc184313292"/>
      <w:bookmarkEnd w:id="104"/>
      <w:bookmarkStart w:id="105" w:name="_Toc184314446"/>
      <w:bookmarkEnd w:id="105"/>
      <w:bookmarkStart w:id="106" w:name="_Toc184312126"/>
      <w:bookmarkEnd w:id="106"/>
      <w:bookmarkStart w:id="107" w:name="_Toc184310327"/>
      <w:bookmarkEnd w:id="107"/>
      <w:bookmarkStart w:id="108" w:name="_Toc184310310"/>
      <w:bookmarkEnd w:id="108"/>
      <w:bookmarkStart w:id="109" w:name="_Toc184308073"/>
      <w:bookmarkEnd w:id="109"/>
      <w:bookmarkStart w:id="110" w:name="_Toc184308077"/>
      <w:bookmarkEnd w:id="110"/>
      <w:bookmarkStart w:id="111" w:name="_Toc184313244"/>
      <w:bookmarkEnd w:id="111"/>
      <w:bookmarkStart w:id="112" w:name="_Toc184312109"/>
      <w:bookmarkEnd w:id="112"/>
      <w:bookmarkStart w:id="113" w:name="_Toc184314447"/>
      <w:bookmarkEnd w:id="113"/>
      <w:bookmarkStart w:id="114" w:name="_Toc184313278"/>
      <w:bookmarkEnd w:id="114"/>
      <w:bookmarkStart w:id="115" w:name="_Toc184313248"/>
      <w:bookmarkEnd w:id="115"/>
      <w:bookmarkStart w:id="116" w:name="_Toc184308053"/>
      <w:bookmarkEnd w:id="116"/>
      <w:bookmarkStart w:id="117" w:name="_Toc184314466"/>
      <w:bookmarkEnd w:id="117"/>
      <w:bookmarkStart w:id="118" w:name="_Toc184312080"/>
      <w:bookmarkEnd w:id="118"/>
      <w:bookmarkStart w:id="119" w:name="_Toc184308091"/>
      <w:bookmarkEnd w:id="119"/>
      <w:bookmarkStart w:id="120" w:name="_Toc184310302"/>
      <w:bookmarkEnd w:id="120"/>
      <w:bookmarkStart w:id="121" w:name="_Toc184312104"/>
      <w:bookmarkEnd w:id="121"/>
      <w:bookmarkStart w:id="122" w:name="_Toc184308043"/>
      <w:bookmarkEnd w:id="122"/>
      <w:bookmarkStart w:id="123" w:name="_Toc184308040"/>
      <w:bookmarkEnd w:id="123"/>
      <w:bookmarkStart w:id="124" w:name="_Toc184312116"/>
      <w:bookmarkEnd w:id="124"/>
      <w:bookmarkStart w:id="125" w:name="_Toc184310313"/>
      <w:bookmarkEnd w:id="125"/>
      <w:bookmarkStart w:id="126" w:name="_Toc184314417"/>
      <w:bookmarkEnd w:id="126"/>
      <w:bookmarkStart w:id="127" w:name="_Toc184312135"/>
      <w:bookmarkEnd w:id="127"/>
      <w:bookmarkStart w:id="128" w:name="_Toc184312130"/>
      <w:bookmarkEnd w:id="128"/>
      <w:bookmarkStart w:id="129" w:name="_Toc184313256"/>
      <w:bookmarkEnd w:id="129"/>
      <w:bookmarkStart w:id="130" w:name="_Toc184314416"/>
      <w:bookmarkEnd w:id="130"/>
      <w:bookmarkStart w:id="131" w:name="_Toc184308078"/>
      <w:bookmarkEnd w:id="131"/>
      <w:bookmarkStart w:id="132" w:name="_Toc184313253"/>
      <w:bookmarkEnd w:id="132"/>
      <w:bookmarkStart w:id="133" w:name="_Toc184310339"/>
      <w:bookmarkEnd w:id="133"/>
      <w:bookmarkStart w:id="134" w:name="_Toc184314429"/>
      <w:bookmarkEnd w:id="134"/>
      <w:bookmarkStart w:id="135" w:name="_Toc184308099"/>
      <w:bookmarkEnd w:id="135"/>
      <w:bookmarkStart w:id="136" w:name="_Toc184314413"/>
      <w:bookmarkEnd w:id="136"/>
      <w:bookmarkStart w:id="137" w:name="_Toc184310298"/>
      <w:bookmarkEnd w:id="137"/>
      <w:bookmarkStart w:id="138" w:name="_Toc184310275"/>
      <w:bookmarkEnd w:id="138"/>
      <w:bookmarkStart w:id="139" w:name="_Toc184308108"/>
      <w:bookmarkEnd w:id="139"/>
      <w:bookmarkStart w:id="140" w:name="_Toc184314435"/>
      <w:bookmarkEnd w:id="140"/>
      <w:bookmarkStart w:id="141" w:name="_Toc184313277"/>
      <w:bookmarkEnd w:id="141"/>
      <w:bookmarkStart w:id="142" w:name="_Toc184312075"/>
      <w:bookmarkEnd w:id="142"/>
      <w:bookmarkStart w:id="143" w:name="_Toc184313294"/>
      <w:bookmarkEnd w:id="143"/>
      <w:bookmarkStart w:id="144" w:name="_Toc184314419"/>
      <w:bookmarkEnd w:id="144"/>
      <w:bookmarkStart w:id="145" w:name="_Toc184314463"/>
      <w:bookmarkEnd w:id="145"/>
      <w:bookmarkStart w:id="146" w:name="_Toc184308098"/>
      <w:bookmarkEnd w:id="146"/>
      <w:bookmarkStart w:id="147" w:name="_Toc184310319"/>
      <w:bookmarkEnd w:id="147"/>
      <w:bookmarkStart w:id="148" w:name="_Toc184308090"/>
      <w:bookmarkEnd w:id="148"/>
      <w:bookmarkStart w:id="149" w:name="_Toc184314411"/>
      <w:bookmarkEnd w:id="149"/>
      <w:bookmarkStart w:id="150" w:name="_Toc184314423"/>
      <w:bookmarkEnd w:id="150"/>
      <w:bookmarkStart w:id="151" w:name="_Toc184308064"/>
      <w:bookmarkEnd w:id="151"/>
      <w:bookmarkStart w:id="152" w:name="_Toc184308105"/>
      <w:bookmarkEnd w:id="152"/>
      <w:bookmarkStart w:id="153" w:name="_Toc184312125"/>
      <w:bookmarkEnd w:id="153"/>
      <w:bookmarkStart w:id="154" w:name="_Toc184313241"/>
      <w:bookmarkEnd w:id="154"/>
      <w:bookmarkStart w:id="155" w:name="_Toc184312090"/>
      <w:bookmarkEnd w:id="155"/>
      <w:bookmarkStart w:id="156" w:name="_Toc184312114"/>
      <w:bookmarkEnd w:id="156"/>
      <w:bookmarkStart w:id="157" w:name="_Toc184313307"/>
      <w:bookmarkEnd w:id="157"/>
      <w:bookmarkStart w:id="158" w:name="_Toc184313276"/>
      <w:bookmarkEnd w:id="158"/>
      <w:bookmarkStart w:id="159" w:name="_Toc184314441"/>
      <w:bookmarkEnd w:id="159"/>
      <w:bookmarkStart w:id="160" w:name="_Toc184313300"/>
      <w:bookmarkEnd w:id="160"/>
      <w:bookmarkStart w:id="161" w:name="_Toc184312132"/>
      <w:bookmarkEnd w:id="161"/>
      <w:bookmarkStart w:id="162" w:name="_Toc184313297"/>
      <w:bookmarkEnd w:id="162"/>
      <w:bookmarkStart w:id="163" w:name="_Toc184313282"/>
      <w:bookmarkEnd w:id="163"/>
      <w:bookmarkStart w:id="164" w:name="_Toc184312105"/>
      <w:bookmarkEnd w:id="164"/>
      <w:bookmarkStart w:id="165" w:name="_Toc184310340"/>
      <w:bookmarkEnd w:id="165"/>
      <w:bookmarkStart w:id="166" w:name="_Toc184313301"/>
      <w:bookmarkEnd w:id="166"/>
      <w:bookmarkStart w:id="167" w:name="_Toc184312102"/>
      <w:bookmarkEnd w:id="167"/>
      <w:bookmarkStart w:id="168" w:name="_Toc184310324"/>
      <w:bookmarkEnd w:id="168"/>
      <w:bookmarkStart w:id="169" w:name="_Toc184310331"/>
      <w:bookmarkEnd w:id="169"/>
      <w:bookmarkStart w:id="170" w:name="_Toc184314481"/>
      <w:bookmarkEnd w:id="170"/>
      <w:bookmarkStart w:id="171" w:name="_Toc184310285"/>
      <w:bookmarkEnd w:id="171"/>
      <w:bookmarkStart w:id="172" w:name="_Toc184308080"/>
      <w:bookmarkEnd w:id="172"/>
      <w:bookmarkStart w:id="173" w:name="_Toc184308052"/>
      <w:bookmarkEnd w:id="173"/>
      <w:bookmarkStart w:id="174" w:name="_Toc184308072"/>
      <w:bookmarkEnd w:id="174"/>
      <w:bookmarkStart w:id="175" w:name="_Toc184310296"/>
      <w:bookmarkEnd w:id="175"/>
      <w:bookmarkStart w:id="176" w:name="_Toc184310317"/>
      <w:bookmarkEnd w:id="176"/>
      <w:bookmarkStart w:id="177" w:name="_Toc184313305"/>
      <w:bookmarkEnd w:id="177"/>
      <w:bookmarkStart w:id="178" w:name="_Toc184314449"/>
      <w:bookmarkEnd w:id="178"/>
      <w:bookmarkStart w:id="179" w:name="_Toc184314432"/>
      <w:bookmarkEnd w:id="179"/>
      <w:bookmarkStart w:id="180" w:name="_Toc184308042"/>
      <w:bookmarkEnd w:id="180"/>
      <w:bookmarkStart w:id="181" w:name="_Toc184310314"/>
      <w:bookmarkEnd w:id="181"/>
      <w:bookmarkStart w:id="182" w:name="_Toc184308106"/>
      <w:bookmarkEnd w:id="182"/>
      <w:bookmarkStart w:id="183" w:name="_Toc184314452"/>
      <w:bookmarkEnd w:id="183"/>
      <w:bookmarkStart w:id="184" w:name="_Toc184314468"/>
      <w:bookmarkEnd w:id="184"/>
      <w:bookmarkStart w:id="185" w:name="_Toc184308081"/>
      <w:bookmarkEnd w:id="185"/>
      <w:bookmarkStart w:id="186" w:name="_Toc184312110"/>
      <w:bookmarkEnd w:id="186"/>
      <w:bookmarkStart w:id="187" w:name="_Toc184312113"/>
      <w:bookmarkEnd w:id="187"/>
      <w:bookmarkStart w:id="188" w:name="_Toc184314444"/>
      <w:bookmarkEnd w:id="188"/>
      <w:bookmarkStart w:id="189" w:name="_Toc184312089"/>
      <w:bookmarkEnd w:id="189"/>
      <w:bookmarkStart w:id="190" w:name="_Toc184314475"/>
      <w:bookmarkEnd w:id="190"/>
      <w:bookmarkStart w:id="191" w:name="_Toc184314443"/>
      <w:bookmarkEnd w:id="191"/>
      <w:bookmarkStart w:id="192" w:name="_Toc184310344"/>
      <w:bookmarkEnd w:id="192"/>
      <w:bookmarkStart w:id="193" w:name="_Toc184310305"/>
      <w:bookmarkEnd w:id="193"/>
      <w:bookmarkStart w:id="194" w:name="_Toc184314428"/>
      <w:bookmarkEnd w:id="194"/>
      <w:bookmarkStart w:id="195" w:name="_Toc184310293"/>
      <w:bookmarkEnd w:id="195"/>
      <w:bookmarkStart w:id="196" w:name="_Toc184313265"/>
      <w:bookmarkEnd w:id="196"/>
      <w:bookmarkStart w:id="197" w:name="_Toc184308046"/>
      <w:bookmarkEnd w:id="197"/>
      <w:bookmarkStart w:id="198" w:name="_Toc184310312"/>
      <w:bookmarkEnd w:id="198"/>
      <w:bookmarkStart w:id="199" w:name="_Toc184310294"/>
      <w:bookmarkEnd w:id="199"/>
      <w:bookmarkStart w:id="200" w:name="_Toc184310276"/>
      <w:bookmarkEnd w:id="200"/>
      <w:bookmarkStart w:id="201" w:name="_Toc184310342"/>
      <w:bookmarkEnd w:id="201"/>
      <w:bookmarkStart w:id="202" w:name="_Toc184313250"/>
      <w:bookmarkEnd w:id="202"/>
      <w:bookmarkStart w:id="203" w:name="_Toc184308097"/>
      <w:bookmarkEnd w:id="203"/>
      <w:bookmarkStart w:id="204" w:name="_Toc184313267"/>
      <w:bookmarkEnd w:id="204"/>
      <w:bookmarkStart w:id="205" w:name="_Toc184308051"/>
      <w:bookmarkEnd w:id="205"/>
      <w:bookmarkStart w:id="206" w:name="_Toc184314470"/>
      <w:bookmarkEnd w:id="206"/>
      <w:bookmarkStart w:id="207" w:name="_Toc184312111"/>
      <w:bookmarkEnd w:id="207"/>
      <w:bookmarkStart w:id="208" w:name="_Toc184314414"/>
      <w:bookmarkEnd w:id="208"/>
      <w:bookmarkStart w:id="209" w:name="_Toc184312084"/>
      <w:bookmarkEnd w:id="209"/>
      <w:bookmarkStart w:id="210" w:name="_Toc184308086"/>
      <w:bookmarkEnd w:id="210"/>
      <w:bookmarkStart w:id="211" w:name="_Toc184308068"/>
      <w:bookmarkEnd w:id="211"/>
      <w:bookmarkStart w:id="212" w:name="_Toc184312077"/>
      <w:bookmarkEnd w:id="212"/>
      <w:bookmarkStart w:id="213" w:name="_Toc184314465"/>
      <w:bookmarkEnd w:id="213"/>
      <w:bookmarkStart w:id="214" w:name="_Toc184312082"/>
      <w:bookmarkEnd w:id="214"/>
      <w:bookmarkStart w:id="215" w:name="_Toc184313285"/>
      <w:bookmarkEnd w:id="215"/>
      <w:bookmarkStart w:id="216" w:name="_Toc184314431"/>
      <w:bookmarkEnd w:id="216"/>
      <w:bookmarkStart w:id="217" w:name="_Toc184308094"/>
      <w:bookmarkEnd w:id="217"/>
      <w:bookmarkStart w:id="218" w:name="_Toc184313252"/>
      <w:bookmarkEnd w:id="218"/>
      <w:bookmarkStart w:id="219" w:name="_Toc184314445"/>
      <w:bookmarkEnd w:id="219"/>
      <w:bookmarkStart w:id="220" w:name="_Toc184313308"/>
      <w:bookmarkEnd w:id="220"/>
      <w:bookmarkStart w:id="221" w:name="_Toc184308107"/>
      <w:bookmarkEnd w:id="221"/>
      <w:bookmarkStart w:id="222" w:name="_Toc184314424"/>
      <w:bookmarkEnd w:id="222"/>
      <w:bookmarkStart w:id="223" w:name="_Toc184312070"/>
      <w:bookmarkEnd w:id="223"/>
      <w:bookmarkStart w:id="224" w:name="_Toc184310320"/>
      <w:bookmarkEnd w:id="224"/>
      <w:bookmarkStart w:id="225" w:name="_Toc184308048"/>
      <w:bookmarkEnd w:id="225"/>
      <w:bookmarkStart w:id="226" w:name="_Toc184310290"/>
      <w:bookmarkEnd w:id="226"/>
      <w:bookmarkStart w:id="227" w:name="_Toc184313243"/>
      <w:bookmarkEnd w:id="227"/>
      <w:bookmarkStart w:id="228" w:name="_Toc184314477"/>
      <w:bookmarkEnd w:id="228"/>
      <w:bookmarkStart w:id="229" w:name="_Toc184314412"/>
      <w:bookmarkEnd w:id="229"/>
      <w:bookmarkStart w:id="230" w:name="_Toc184312096"/>
      <w:bookmarkEnd w:id="230"/>
      <w:bookmarkStart w:id="231" w:name="_Toc184312119"/>
      <w:bookmarkEnd w:id="231"/>
      <w:bookmarkStart w:id="232" w:name="_Toc184313280"/>
      <w:bookmarkEnd w:id="232"/>
      <w:bookmarkStart w:id="233" w:name="_Toc184314422"/>
      <w:bookmarkEnd w:id="233"/>
      <w:bookmarkStart w:id="234" w:name="_Toc184312106"/>
      <w:bookmarkEnd w:id="234"/>
      <w:bookmarkStart w:id="235" w:name="_Toc184310288"/>
      <w:bookmarkEnd w:id="235"/>
      <w:bookmarkStart w:id="236" w:name="_Toc184310300"/>
      <w:bookmarkEnd w:id="236"/>
      <w:bookmarkStart w:id="237" w:name="_Toc184310315"/>
      <w:bookmarkEnd w:id="237"/>
      <w:bookmarkStart w:id="238" w:name="_Toc184313272"/>
      <w:bookmarkEnd w:id="238"/>
      <w:bookmarkStart w:id="239" w:name="_Toc184310272"/>
      <w:bookmarkEnd w:id="239"/>
      <w:bookmarkStart w:id="240" w:name="_Toc184313255"/>
      <w:bookmarkEnd w:id="240"/>
      <w:bookmarkStart w:id="241" w:name="_Toc184312086"/>
      <w:bookmarkEnd w:id="241"/>
      <w:bookmarkStart w:id="242" w:name="_Toc184313302"/>
      <w:bookmarkEnd w:id="242"/>
      <w:bookmarkStart w:id="243" w:name="_Toc184310321"/>
      <w:bookmarkEnd w:id="243"/>
      <w:bookmarkStart w:id="244" w:name="_Toc184308044"/>
      <w:bookmarkEnd w:id="244"/>
      <w:bookmarkStart w:id="245" w:name="_Toc184308060"/>
      <w:bookmarkEnd w:id="245"/>
      <w:bookmarkStart w:id="246" w:name="_Toc184310287"/>
      <w:bookmarkEnd w:id="246"/>
      <w:bookmarkStart w:id="247" w:name="_Toc184313284"/>
      <w:bookmarkEnd w:id="247"/>
      <w:bookmarkStart w:id="248" w:name="_Toc184308071"/>
      <w:bookmarkEnd w:id="248"/>
      <w:bookmarkStart w:id="249" w:name="_Toc184310278"/>
      <w:bookmarkEnd w:id="249"/>
      <w:bookmarkStart w:id="250" w:name="_Toc184313295"/>
      <w:bookmarkEnd w:id="250"/>
      <w:bookmarkStart w:id="251" w:name="_Toc184314471"/>
      <w:bookmarkEnd w:id="251"/>
      <w:bookmarkStart w:id="252" w:name="_Toc184313299"/>
      <w:bookmarkEnd w:id="252"/>
      <w:bookmarkStart w:id="253" w:name="_Toc184308041"/>
      <w:bookmarkEnd w:id="253"/>
      <w:bookmarkStart w:id="254" w:name="_Toc184313306"/>
      <w:bookmarkEnd w:id="254"/>
      <w:bookmarkStart w:id="255" w:name="_Toc184312099"/>
      <w:bookmarkEnd w:id="255"/>
      <w:bookmarkStart w:id="256" w:name="_Toc184313298"/>
      <w:bookmarkEnd w:id="256"/>
      <w:bookmarkStart w:id="257" w:name="_Toc184310291"/>
      <w:bookmarkEnd w:id="257"/>
      <w:bookmarkStart w:id="258" w:name="_Toc184308096"/>
      <w:bookmarkEnd w:id="258"/>
      <w:bookmarkStart w:id="259" w:name="_Toc184308102"/>
      <w:bookmarkEnd w:id="259"/>
      <w:bookmarkStart w:id="260" w:name="_Toc184310323"/>
      <w:bookmarkEnd w:id="260"/>
      <w:bookmarkStart w:id="261" w:name="_Toc184308066"/>
      <w:bookmarkEnd w:id="261"/>
      <w:bookmarkStart w:id="262" w:name="_Toc184314467"/>
      <w:bookmarkEnd w:id="262"/>
      <w:bookmarkStart w:id="263" w:name="_Toc184314480"/>
      <w:bookmarkEnd w:id="263"/>
      <w:bookmarkStart w:id="264" w:name="_Toc184313309"/>
      <w:bookmarkEnd w:id="264"/>
      <w:bookmarkStart w:id="265" w:name="_Toc184314458"/>
      <w:bookmarkEnd w:id="265"/>
      <w:bookmarkStart w:id="266" w:name="_Toc184313291"/>
      <w:bookmarkEnd w:id="266"/>
      <w:bookmarkStart w:id="267" w:name="_Toc184308092"/>
      <w:bookmarkEnd w:id="267"/>
      <w:bookmarkStart w:id="268" w:name="_Toc184308076"/>
      <w:bookmarkEnd w:id="268"/>
      <w:bookmarkStart w:id="269" w:name="_Toc184312100"/>
      <w:bookmarkEnd w:id="269"/>
      <w:bookmarkStart w:id="270" w:name="_Toc184313283"/>
      <w:bookmarkEnd w:id="270"/>
      <w:bookmarkStart w:id="271" w:name="_Toc184312101"/>
      <w:bookmarkEnd w:id="271"/>
      <w:bookmarkStart w:id="272" w:name="_Toc184313287"/>
      <w:bookmarkEnd w:id="272"/>
      <w:bookmarkStart w:id="273" w:name="_Toc184314440"/>
      <w:bookmarkEnd w:id="273"/>
      <w:bookmarkStart w:id="274" w:name="_Toc184308037"/>
      <w:bookmarkEnd w:id="274"/>
      <w:bookmarkStart w:id="275" w:name="_Toc184314473"/>
      <w:bookmarkEnd w:id="275"/>
      <w:bookmarkStart w:id="276" w:name="_Toc184308036"/>
      <w:bookmarkEnd w:id="276"/>
      <w:bookmarkStart w:id="277" w:name="_Toc184313257"/>
      <w:bookmarkEnd w:id="277"/>
      <w:bookmarkStart w:id="278" w:name="_Toc184313239"/>
      <w:bookmarkEnd w:id="278"/>
      <w:bookmarkStart w:id="279" w:name="_Toc184314478"/>
      <w:bookmarkEnd w:id="279"/>
      <w:bookmarkStart w:id="280" w:name="_Toc184310309"/>
      <w:bookmarkEnd w:id="280"/>
      <w:bookmarkStart w:id="281" w:name="_Toc184313266"/>
      <w:bookmarkEnd w:id="281"/>
      <w:bookmarkStart w:id="282" w:name="_Toc184313303"/>
      <w:bookmarkEnd w:id="282"/>
      <w:bookmarkStart w:id="283" w:name="_Toc184310332"/>
      <w:bookmarkEnd w:id="283"/>
      <w:bookmarkStart w:id="284" w:name="_Toc184314469"/>
      <w:bookmarkEnd w:id="284"/>
      <w:bookmarkStart w:id="285" w:name="_Toc184310328"/>
      <w:bookmarkEnd w:id="285"/>
      <w:bookmarkStart w:id="286" w:name="_Toc184313240"/>
      <w:bookmarkEnd w:id="286"/>
      <w:bookmarkStart w:id="287" w:name="_Toc184308069"/>
      <w:bookmarkEnd w:id="287"/>
      <w:bookmarkStart w:id="288" w:name="_Toc184312068"/>
      <w:bookmarkEnd w:id="288"/>
      <w:bookmarkStart w:id="289" w:name="_Toc184312108"/>
      <w:bookmarkEnd w:id="289"/>
      <w:bookmarkStart w:id="290" w:name="_Toc184310307"/>
      <w:bookmarkEnd w:id="290"/>
      <w:bookmarkStart w:id="291" w:name="_Toc184313263"/>
      <w:bookmarkEnd w:id="291"/>
      <w:bookmarkStart w:id="292" w:name="_Toc184308088"/>
      <w:bookmarkEnd w:id="292"/>
      <w:bookmarkStart w:id="293" w:name="_Toc184314418"/>
      <w:bookmarkEnd w:id="293"/>
      <w:bookmarkStart w:id="294" w:name="_Toc184313273"/>
      <w:bookmarkEnd w:id="294"/>
      <w:bookmarkStart w:id="295" w:name="_Toc184313279"/>
      <w:bookmarkEnd w:id="295"/>
      <w:bookmarkStart w:id="296" w:name="_Toc184312121"/>
      <w:bookmarkEnd w:id="296"/>
      <w:bookmarkStart w:id="297" w:name="_Toc184308057"/>
      <w:bookmarkEnd w:id="297"/>
      <w:bookmarkStart w:id="298" w:name="_Toc184308067"/>
      <w:bookmarkEnd w:id="298"/>
      <w:bookmarkStart w:id="299" w:name="_Toc184313245"/>
      <w:bookmarkEnd w:id="299"/>
      <w:bookmarkStart w:id="300" w:name="_Toc184312134"/>
      <w:bookmarkEnd w:id="300"/>
      <w:bookmarkStart w:id="301" w:name="_Toc184314474"/>
      <w:bookmarkEnd w:id="301"/>
      <w:bookmarkStart w:id="302" w:name="_Toc184310341"/>
      <w:bookmarkEnd w:id="302"/>
      <w:bookmarkStart w:id="303" w:name="_Toc184314427"/>
      <w:bookmarkEnd w:id="303"/>
      <w:bookmarkStart w:id="304" w:name="_Toc184310316"/>
      <w:bookmarkEnd w:id="304"/>
      <w:bookmarkStart w:id="305" w:name="_Toc184314455"/>
      <w:bookmarkEnd w:id="305"/>
      <w:bookmarkStart w:id="306" w:name="_Toc184308100"/>
      <w:bookmarkEnd w:id="306"/>
      <w:bookmarkStart w:id="307" w:name="_Toc184314425"/>
      <w:bookmarkEnd w:id="307"/>
      <w:bookmarkStart w:id="308" w:name="_Toc184313259"/>
      <w:bookmarkEnd w:id="308"/>
      <w:bookmarkStart w:id="309" w:name="_Toc184310273"/>
      <w:bookmarkEnd w:id="309"/>
      <w:bookmarkStart w:id="310" w:name="_Toc184314457"/>
      <w:bookmarkEnd w:id="310"/>
      <w:bookmarkStart w:id="311" w:name="_Toc184310343"/>
      <w:bookmarkEnd w:id="311"/>
      <w:bookmarkStart w:id="312" w:name="_Toc184314472"/>
      <w:bookmarkEnd w:id="312"/>
      <w:bookmarkStart w:id="313" w:name="_Toc184314438"/>
      <w:bookmarkEnd w:id="313"/>
      <w:bookmarkStart w:id="314" w:name="_Toc184312088"/>
      <w:bookmarkEnd w:id="314"/>
      <w:bookmarkStart w:id="315" w:name="_Toc184314433"/>
      <w:bookmarkEnd w:id="315"/>
      <w:bookmarkStart w:id="316" w:name="_Toc184308070"/>
      <w:bookmarkEnd w:id="316"/>
      <w:bookmarkStart w:id="317" w:name="_Toc184312118"/>
      <w:bookmarkEnd w:id="317"/>
      <w:bookmarkStart w:id="318" w:name="_Toc184312128"/>
      <w:bookmarkEnd w:id="318"/>
      <w:bookmarkStart w:id="319" w:name="_Toc184310322"/>
      <w:bookmarkEnd w:id="319"/>
      <w:bookmarkStart w:id="320" w:name="_Toc184312095"/>
      <w:bookmarkEnd w:id="320"/>
      <w:bookmarkStart w:id="321" w:name="_Toc184314464"/>
      <w:bookmarkEnd w:id="321"/>
      <w:bookmarkStart w:id="322" w:name="_Toc184310292"/>
      <w:bookmarkEnd w:id="322"/>
      <w:bookmarkStart w:id="323" w:name="_Toc184312129"/>
      <w:bookmarkEnd w:id="323"/>
      <w:bookmarkStart w:id="324" w:name="_Toc184312097"/>
      <w:bookmarkEnd w:id="324"/>
      <w:bookmarkStart w:id="325" w:name="_Toc184308065"/>
      <w:bookmarkEnd w:id="325"/>
      <w:bookmarkStart w:id="326" w:name="_Toc184313289"/>
      <w:bookmarkEnd w:id="326"/>
      <w:bookmarkStart w:id="327" w:name="_Toc184314420"/>
      <w:bookmarkEnd w:id="327"/>
      <w:bookmarkStart w:id="328" w:name="_Toc184312081"/>
      <w:bookmarkEnd w:id="328"/>
      <w:bookmarkStart w:id="329" w:name="_Toc184314415"/>
      <w:bookmarkEnd w:id="329"/>
      <w:bookmarkStart w:id="330" w:name="_Toc184314461"/>
      <w:bookmarkEnd w:id="330"/>
      <w:bookmarkStart w:id="331" w:name="_Toc184310281"/>
      <w:bookmarkEnd w:id="331"/>
      <w:bookmarkStart w:id="332" w:name="_Toc184313275"/>
      <w:bookmarkEnd w:id="332"/>
      <w:bookmarkStart w:id="333" w:name="_Toc184313260"/>
      <w:bookmarkEnd w:id="333"/>
      <w:bookmarkStart w:id="334" w:name="_Toc184314434"/>
      <w:bookmarkEnd w:id="334"/>
      <w:bookmarkStart w:id="335" w:name="_Toc184313269"/>
      <w:bookmarkEnd w:id="335"/>
      <w:bookmarkStart w:id="336" w:name="_Toc184310326"/>
      <w:bookmarkEnd w:id="336"/>
      <w:bookmarkStart w:id="337" w:name="_Toc184314456"/>
      <w:bookmarkEnd w:id="337"/>
      <w:bookmarkStart w:id="338" w:name="_Toc184310334"/>
      <w:bookmarkEnd w:id="338"/>
      <w:bookmarkStart w:id="339" w:name="_Toc184312131"/>
      <w:bookmarkEnd w:id="339"/>
      <w:bookmarkStart w:id="340" w:name="_Toc184312093"/>
      <w:bookmarkEnd w:id="340"/>
      <w:bookmarkStart w:id="341" w:name="_Toc184314462"/>
      <w:bookmarkEnd w:id="341"/>
      <w:bookmarkStart w:id="342" w:name="_Toc184310299"/>
      <w:bookmarkEnd w:id="342"/>
      <w:bookmarkStart w:id="343" w:name="_Toc184312139"/>
      <w:bookmarkEnd w:id="343"/>
      <w:bookmarkStart w:id="344" w:name="_Toc184313247"/>
      <w:bookmarkEnd w:id="344"/>
      <w:bookmarkStart w:id="345" w:name="_Toc184308058"/>
      <w:bookmarkEnd w:id="345"/>
      <w:bookmarkStart w:id="346" w:name="_Toc184312091"/>
      <w:bookmarkEnd w:id="346"/>
      <w:bookmarkStart w:id="347" w:name="_Toc184312120"/>
      <w:bookmarkEnd w:id="347"/>
      <w:bookmarkStart w:id="348" w:name="_Toc184308089"/>
      <w:bookmarkEnd w:id="348"/>
      <w:bookmarkStart w:id="349" w:name="_Toc184308103"/>
      <w:bookmarkEnd w:id="349"/>
      <w:bookmarkStart w:id="350" w:name="_Toc184313293"/>
      <w:bookmarkEnd w:id="350"/>
      <w:bookmarkStart w:id="351" w:name="_Toc184312103"/>
      <w:bookmarkEnd w:id="351"/>
      <w:bookmarkStart w:id="352" w:name="_Toc184308059"/>
      <w:bookmarkEnd w:id="352"/>
      <w:bookmarkStart w:id="353" w:name="_Toc184313258"/>
      <w:bookmarkEnd w:id="353"/>
      <w:bookmarkStart w:id="354" w:name="_Toc184308062"/>
      <w:bookmarkEnd w:id="354"/>
      <w:bookmarkStart w:id="355" w:name="_Toc184308050"/>
      <w:bookmarkEnd w:id="355"/>
      <w:bookmarkStart w:id="356" w:name="_Toc184310301"/>
      <w:bookmarkEnd w:id="356"/>
      <w:bookmarkStart w:id="357" w:name="_Toc184308049"/>
      <w:bookmarkEnd w:id="357"/>
      <w:bookmarkStart w:id="358" w:name="_Toc184314410"/>
      <w:bookmarkEnd w:id="358"/>
      <w:bookmarkStart w:id="359" w:name="_Toc184313261"/>
      <w:bookmarkEnd w:id="359"/>
      <w:bookmarkStart w:id="360" w:name="_Toc184308075"/>
      <w:bookmarkEnd w:id="360"/>
      <w:bookmarkStart w:id="361" w:name="_Toc184312071"/>
      <w:bookmarkEnd w:id="361"/>
      <w:bookmarkStart w:id="362" w:name="_Toc184310284"/>
      <w:bookmarkEnd w:id="362"/>
      <w:bookmarkStart w:id="363" w:name="_Toc184310286"/>
      <w:bookmarkEnd w:id="363"/>
      <w:bookmarkStart w:id="364" w:name="_Toc184313270"/>
      <w:bookmarkEnd w:id="364"/>
      <w:bookmarkStart w:id="365" w:name="_Toc184314436"/>
      <w:bookmarkEnd w:id="365"/>
      <w:bookmarkStart w:id="366" w:name="_Toc184310318"/>
      <w:bookmarkEnd w:id="366"/>
      <w:bookmarkStart w:id="367" w:name="_Toc184314450"/>
      <w:bookmarkEnd w:id="367"/>
      <w:bookmarkStart w:id="368" w:name="_Toc184310329"/>
      <w:bookmarkEnd w:id="368"/>
      <w:bookmarkStart w:id="369" w:name="_Toc184314451"/>
      <w:bookmarkEnd w:id="369"/>
      <w:bookmarkStart w:id="370" w:name="_Toc184314448"/>
      <w:bookmarkEnd w:id="370"/>
      <w:bookmarkStart w:id="371" w:name="_Toc184312117"/>
      <w:bookmarkEnd w:id="371"/>
      <w:bookmarkStart w:id="372" w:name="_Toc184313310"/>
      <w:bookmarkEnd w:id="372"/>
      <w:bookmarkStart w:id="373" w:name="_Toc184308083"/>
      <w:bookmarkEnd w:id="373"/>
      <w:bookmarkStart w:id="374" w:name="_Toc184310336"/>
      <w:bookmarkEnd w:id="374"/>
      <w:bookmarkStart w:id="375" w:name="_Toc184310311"/>
      <w:bookmarkEnd w:id="375"/>
      <w:bookmarkStart w:id="376" w:name="_Toc184308101"/>
      <w:bookmarkEnd w:id="376"/>
      <w:bookmarkStart w:id="377" w:name="_Toc184312083"/>
      <w:bookmarkEnd w:id="377"/>
      <w:bookmarkStart w:id="378" w:name="_Toc184314421"/>
      <w:bookmarkEnd w:id="378"/>
      <w:bookmarkStart w:id="379" w:name="_Toc184308082"/>
      <w:bookmarkEnd w:id="379"/>
      <w:bookmarkStart w:id="380" w:name="_Toc184310306"/>
      <w:bookmarkEnd w:id="380"/>
      <w:bookmarkStart w:id="381" w:name="_Toc184313271"/>
      <w:bookmarkEnd w:id="381"/>
      <w:bookmarkStart w:id="382" w:name="_Toc184313242"/>
      <w:bookmarkEnd w:id="382"/>
      <w:bookmarkStart w:id="383" w:name="_Toc184312069"/>
      <w:bookmarkEnd w:id="383"/>
      <w:bookmarkStart w:id="384" w:name="_Toc184312085"/>
      <w:bookmarkEnd w:id="384"/>
      <w:bookmarkStart w:id="385" w:name="_Toc184313262"/>
      <w:bookmarkEnd w:id="385"/>
      <w:bookmarkStart w:id="386" w:name="_Toc184310325"/>
      <w:bookmarkEnd w:id="386"/>
      <w:bookmarkStart w:id="387" w:name="_Toc184312079"/>
      <w:bookmarkEnd w:id="387"/>
      <w:bookmarkStart w:id="388" w:name="_Toc184308045"/>
      <w:bookmarkEnd w:id="388"/>
      <w:bookmarkStart w:id="389" w:name="_Toc184312098"/>
      <w:bookmarkEnd w:id="389"/>
      <w:bookmarkStart w:id="390" w:name="_Toc184312123"/>
      <w:bookmarkEnd w:id="390"/>
      <w:bookmarkStart w:id="391" w:name="_Toc184314454"/>
      <w:bookmarkEnd w:id="391"/>
      <w:bookmarkStart w:id="392" w:name="_Toc184308084"/>
      <w:bookmarkEnd w:id="392"/>
      <w:r>
        <w:rPr>
          <w:rFonts w:hint="eastAsia" w:ascii="仿宋" w:hAnsi="仿宋" w:eastAsia="仿宋" w:cs="仿宋"/>
          <w:b/>
          <w:color w:val="auto"/>
          <w:sz w:val="36"/>
          <w:szCs w:val="36"/>
          <w:highlight w:val="none"/>
        </w:rPr>
        <w:t>评标办法</w:t>
      </w:r>
    </w:p>
    <w:p w14:paraId="16D7187B">
      <w:pPr>
        <w:snapToGrid w:val="0"/>
        <w:spacing w:line="360" w:lineRule="auto"/>
        <w:jc w:val="center"/>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评标办法前附表</w:t>
      </w:r>
    </w:p>
    <w:p w14:paraId="32AB19AB">
      <w:pPr>
        <w:widowControl/>
        <w:shd w:val="clea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资信</w:t>
      </w:r>
      <w:r>
        <w:rPr>
          <w:rFonts w:hint="eastAsia" w:ascii="仿宋" w:hAnsi="仿宋" w:eastAsia="仿宋" w:cs="仿宋"/>
          <w:color w:val="auto"/>
          <w:sz w:val="24"/>
          <w:highlight w:val="none"/>
          <w:lang w:eastAsia="zh-CN"/>
        </w:rPr>
        <w:t>商务部分</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p>
    <w:tbl>
      <w:tblPr>
        <w:tblStyle w:val="62"/>
        <w:tblW w:w="94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6933"/>
        <w:gridCol w:w="732"/>
        <w:gridCol w:w="1009"/>
      </w:tblGrid>
      <w:tr w14:paraId="2B2C5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8" w:hRule="atLeast"/>
        </w:trPr>
        <w:tc>
          <w:tcPr>
            <w:tcW w:w="750" w:type="dxa"/>
            <w:shd w:val="clear" w:color="auto" w:fill="auto"/>
            <w:vAlign w:val="center"/>
          </w:tcPr>
          <w:p w14:paraId="567879DB">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6933" w:type="dxa"/>
            <w:tcBorders>
              <w:tl2br w:val="nil"/>
              <w:tr2bl w:val="nil"/>
            </w:tcBorders>
            <w:shd w:val="clear" w:color="auto" w:fill="auto"/>
            <w:vAlign w:val="center"/>
          </w:tcPr>
          <w:p w14:paraId="260F3263">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评分内容和标准</w:t>
            </w:r>
          </w:p>
        </w:tc>
        <w:tc>
          <w:tcPr>
            <w:tcW w:w="732" w:type="dxa"/>
            <w:tcBorders>
              <w:tl2br w:val="nil"/>
              <w:tr2bl w:val="nil"/>
            </w:tcBorders>
            <w:shd w:val="clear" w:color="auto" w:fill="auto"/>
            <w:vAlign w:val="center"/>
          </w:tcPr>
          <w:p w14:paraId="5AC9BC8F">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权重</w:t>
            </w:r>
          </w:p>
        </w:tc>
        <w:tc>
          <w:tcPr>
            <w:tcW w:w="1009" w:type="dxa"/>
            <w:tcBorders>
              <w:tl2br w:val="nil"/>
              <w:tr2bl w:val="nil"/>
            </w:tcBorders>
            <w:vAlign w:val="center"/>
          </w:tcPr>
          <w:p w14:paraId="026B667A">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主客</w:t>
            </w:r>
          </w:p>
          <w:p w14:paraId="31485030">
            <w:pPr>
              <w:widowControl/>
              <w:shd w:val="clea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观分</w:t>
            </w:r>
          </w:p>
        </w:tc>
      </w:tr>
      <w:tr w14:paraId="7468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0" w:type="dxa"/>
            <w:shd w:val="clear" w:color="auto" w:fill="auto"/>
            <w:vAlign w:val="center"/>
          </w:tcPr>
          <w:p w14:paraId="369996AC">
            <w:pPr>
              <w:widowControl/>
              <w:shd w:val="clear"/>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6933" w:type="dxa"/>
            <w:tcBorders>
              <w:tl2br w:val="nil"/>
              <w:tr2bl w:val="nil"/>
            </w:tcBorders>
            <w:shd w:val="clear" w:color="auto" w:fill="auto"/>
            <w:vAlign w:val="center"/>
          </w:tcPr>
          <w:p w14:paraId="01CA2D40">
            <w:pPr>
              <w:widowControl/>
              <w:shd w:val="clear"/>
              <w:spacing w:line="360" w:lineRule="auto"/>
              <w:rPr>
                <w:rFonts w:hint="eastAsia" w:ascii="仿宋" w:hAnsi="仿宋" w:eastAsia="仿宋" w:cs="仿宋_GB2312"/>
                <w:color w:val="auto"/>
                <w:sz w:val="24"/>
                <w:szCs w:val="24"/>
                <w:highlight w:val="none"/>
                <w:lang w:val="en-US" w:eastAsia="zh-CN"/>
              </w:rPr>
            </w:pPr>
            <w:r>
              <w:rPr>
                <w:rFonts w:hint="eastAsia" w:ascii="仿宋" w:hAnsi="仿宋" w:eastAsia="仿宋" w:cs="仿宋_GB2312"/>
                <w:color w:val="auto"/>
                <w:sz w:val="24"/>
                <w:szCs w:val="24"/>
                <w:highlight w:val="none"/>
                <w:lang w:val="en-US" w:eastAsia="zh-CN"/>
              </w:rPr>
              <w:t>同类项目业绩：2022年5月1日（以合同签订日期为准）以来同类产品项目业绩情况，每提供1个有效业绩得1分，最高3分，（投标文件中提供合同复印件并加盖公章，否则不得分。）</w:t>
            </w:r>
          </w:p>
          <w:p w14:paraId="21C398A7">
            <w:pPr>
              <w:widowControl/>
              <w:shd w:val="clear"/>
              <w:spacing w:line="360" w:lineRule="auto"/>
              <w:rPr>
                <w:rFonts w:hint="default" w:ascii="仿宋" w:hAnsi="仿宋" w:eastAsia="仿宋" w:cs="仿宋"/>
                <w:color w:val="auto"/>
                <w:sz w:val="24"/>
                <w:highlight w:val="none"/>
                <w:lang w:val="en-US" w:eastAsia="zh-CN"/>
              </w:rPr>
            </w:pPr>
            <w:r>
              <w:rPr>
                <w:rFonts w:hint="eastAsia" w:ascii="仿宋" w:hAnsi="仿宋" w:eastAsia="仿宋" w:cs="仿宋"/>
                <w:b/>
                <w:bCs/>
                <w:color w:val="auto"/>
                <w:sz w:val="24"/>
                <w:highlight w:val="none"/>
                <w:lang w:val="en-US" w:eastAsia="zh-CN"/>
              </w:rPr>
              <w:t>本项目的投标产品指的是核心产品</w:t>
            </w:r>
            <w:r>
              <w:rPr>
                <w:rFonts w:hint="eastAsia" w:ascii="仿宋" w:hAnsi="仿宋" w:eastAsia="仿宋" w:cs="仿宋"/>
                <w:color w:val="auto"/>
                <w:sz w:val="24"/>
                <w:highlight w:val="none"/>
                <w:lang w:val="en-US" w:eastAsia="zh-CN"/>
              </w:rPr>
              <w:t>。</w:t>
            </w:r>
          </w:p>
          <w:p w14:paraId="6D3F4F4E">
            <w:pPr>
              <w:widowControl/>
              <w:shd w:val="clear"/>
              <w:spacing w:line="360" w:lineRule="auto"/>
              <w:rPr>
                <w:rFonts w:hint="eastAsia" w:ascii="仿宋" w:hAnsi="仿宋" w:eastAsia="仿宋" w:cs="仿宋_GB2312"/>
                <w:color w:val="auto"/>
                <w:sz w:val="24"/>
                <w:szCs w:val="24"/>
                <w:highlight w:val="none"/>
                <w:lang w:val="en-US" w:eastAsia="zh-CN"/>
              </w:rPr>
            </w:pPr>
            <w:r>
              <w:rPr>
                <w:rFonts w:hint="eastAsia" w:ascii="仿宋" w:hAnsi="仿宋" w:eastAsia="仿宋" w:cs="仿宋"/>
                <w:color w:val="auto"/>
                <w:sz w:val="24"/>
                <w:highlight w:val="none"/>
              </w:rPr>
              <w:t>投标产品为对省级以上主管部门认定的首台套产品，自纳入《省推广应用指导目录》起三年内参加政府采购活动，视同已具备相应销售业绩，本项得满分。</w:t>
            </w:r>
          </w:p>
        </w:tc>
        <w:tc>
          <w:tcPr>
            <w:tcW w:w="732" w:type="dxa"/>
            <w:tcBorders>
              <w:tl2br w:val="nil"/>
              <w:tr2bl w:val="nil"/>
            </w:tcBorders>
            <w:shd w:val="clear" w:color="auto" w:fill="auto"/>
            <w:vAlign w:val="center"/>
          </w:tcPr>
          <w:p w14:paraId="5F9097F1">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3</w:t>
            </w:r>
          </w:p>
        </w:tc>
        <w:tc>
          <w:tcPr>
            <w:tcW w:w="1009" w:type="dxa"/>
            <w:tcBorders>
              <w:tl2br w:val="nil"/>
              <w:tr2bl w:val="nil"/>
            </w:tcBorders>
            <w:shd w:val="clear" w:color="auto" w:fill="auto"/>
            <w:vAlign w:val="center"/>
          </w:tcPr>
          <w:p w14:paraId="5E7329F6">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rPr>
              <w:t>客观分</w:t>
            </w:r>
          </w:p>
        </w:tc>
      </w:tr>
    </w:tbl>
    <w:p w14:paraId="6614C0ED">
      <w:pPr>
        <w:widowControl/>
        <w:shd w:val="clear"/>
        <w:adjustRightInd/>
        <w:spacing w:line="360" w:lineRule="auto"/>
        <w:jc w:val="left"/>
        <w:rPr>
          <w:rFonts w:hint="eastAsia" w:ascii="仿宋" w:hAnsi="仿宋" w:eastAsia="仿宋" w:cs="仿宋"/>
          <w:color w:val="auto"/>
          <w:sz w:val="24"/>
          <w:highlight w:val="none"/>
        </w:rPr>
      </w:pPr>
    </w:p>
    <w:p w14:paraId="00A0F87D">
      <w:pPr>
        <w:widowControl/>
        <w:shd w:val="clear"/>
        <w:adjustRightInd/>
        <w:spacing w:line="24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技术和服务方案（</w:t>
      </w:r>
      <w:r>
        <w:rPr>
          <w:rFonts w:hint="eastAsia" w:ascii="仿宋" w:hAnsi="仿宋" w:eastAsia="仿宋" w:cs="仿宋"/>
          <w:color w:val="auto"/>
          <w:sz w:val="24"/>
          <w:highlight w:val="none"/>
          <w:lang w:val="en-US" w:eastAsia="zh-CN"/>
        </w:rPr>
        <w:t>67</w:t>
      </w:r>
      <w:r>
        <w:rPr>
          <w:rFonts w:hint="eastAsia" w:ascii="仿宋" w:hAnsi="仿宋" w:eastAsia="仿宋" w:cs="仿宋"/>
          <w:color w:val="auto"/>
          <w:sz w:val="24"/>
          <w:highlight w:val="none"/>
        </w:rPr>
        <w:t>分）</w:t>
      </w:r>
    </w:p>
    <w:tbl>
      <w:tblPr>
        <w:tblStyle w:val="62"/>
        <w:tblW w:w="95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745"/>
        <w:gridCol w:w="808"/>
        <w:gridCol w:w="5017"/>
        <w:gridCol w:w="987"/>
        <w:gridCol w:w="1200"/>
      </w:tblGrid>
      <w:tr w14:paraId="2B28D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745" w:type="dxa"/>
            <w:vMerge w:val="restart"/>
            <w:tcBorders>
              <w:tl2br w:val="nil"/>
              <w:tr2bl w:val="nil"/>
            </w:tcBorders>
            <w:shd w:val="clear" w:color="auto" w:fill="auto"/>
            <w:vAlign w:val="center"/>
          </w:tcPr>
          <w:p w14:paraId="070E56EE">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技</w:t>
            </w:r>
          </w:p>
          <w:p w14:paraId="1B90344D">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术</w:t>
            </w:r>
          </w:p>
          <w:p w14:paraId="7ABAB0EA">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和</w:t>
            </w:r>
          </w:p>
          <w:p w14:paraId="7AA8C632">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服</w:t>
            </w:r>
          </w:p>
          <w:p w14:paraId="69505065">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务</w:t>
            </w:r>
          </w:p>
          <w:p w14:paraId="56689BAC">
            <w:pPr>
              <w:widowControl/>
              <w:shd w:val="clear"/>
              <w:spacing w:line="360" w:lineRule="auto"/>
              <w:jc w:val="center"/>
              <w:rPr>
                <w:rFonts w:hint="eastAsia"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方</w:t>
            </w:r>
          </w:p>
          <w:p w14:paraId="19BC4528">
            <w:pPr>
              <w:widowControl/>
              <w:shd w:val="clear"/>
              <w:spacing w:line="360" w:lineRule="auto"/>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案</w:t>
            </w:r>
          </w:p>
        </w:tc>
        <w:tc>
          <w:tcPr>
            <w:tcW w:w="745" w:type="dxa"/>
            <w:tcBorders>
              <w:tl2br w:val="nil"/>
              <w:tr2bl w:val="nil"/>
            </w:tcBorders>
            <w:shd w:val="clear" w:color="auto" w:fill="auto"/>
            <w:vAlign w:val="center"/>
          </w:tcPr>
          <w:p w14:paraId="18B70419">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序号</w:t>
            </w:r>
          </w:p>
        </w:tc>
        <w:tc>
          <w:tcPr>
            <w:tcW w:w="5825" w:type="dxa"/>
            <w:gridSpan w:val="2"/>
            <w:tcBorders>
              <w:tl2br w:val="nil"/>
              <w:tr2bl w:val="nil"/>
            </w:tcBorders>
            <w:shd w:val="clear" w:color="auto" w:fill="auto"/>
            <w:vAlign w:val="center"/>
          </w:tcPr>
          <w:p w14:paraId="56D43065">
            <w:pPr>
              <w:widowControl/>
              <w:shd w:val="clear"/>
              <w:spacing w:line="360" w:lineRule="auto"/>
              <w:ind w:right="134" w:rightChars="64" w:firstLine="480" w:firstLineChars="200"/>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评分内容和标准具体描述</w:t>
            </w:r>
          </w:p>
        </w:tc>
        <w:tc>
          <w:tcPr>
            <w:tcW w:w="987" w:type="dxa"/>
            <w:tcBorders>
              <w:tl2br w:val="nil"/>
              <w:tr2bl w:val="nil"/>
            </w:tcBorders>
            <w:shd w:val="clear" w:color="auto" w:fill="auto"/>
            <w:vAlign w:val="center"/>
          </w:tcPr>
          <w:p w14:paraId="4DB40733">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权重</w:t>
            </w:r>
          </w:p>
        </w:tc>
        <w:tc>
          <w:tcPr>
            <w:tcW w:w="1200" w:type="dxa"/>
            <w:tcBorders>
              <w:tl2br w:val="nil"/>
              <w:tr2bl w:val="nil"/>
            </w:tcBorders>
            <w:shd w:val="clear" w:color="auto" w:fill="auto"/>
            <w:vAlign w:val="center"/>
          </w:tcPr>
          <w:p w14:paraId="440BF386">
            <w:pPr>
              <w:widowControl/>
              <w:shd w:val="clear"/>
              <w:spacing w:line="360" w:lineRule="auto"/>
              <w:jc w:val="center"/>
              <w:rPr>
                <w:rFonts w:ascii="仿宋" w:hAnsi="仿宋" w:eastAsia="仿宋" w:cs="仿宋_GB2312"/>
                <w:color w:val="auto"/>
                <w:sz w:val="24"/>
                <w:highlight w:val="none"/>
              </w:rPr>
            </w:pPr>
            <w:r>
              <w:rPr>
                <w:rFonts w:hint="eastAsia" w:ascii="仿宋" w:hAnsi="仿宋" w:eastAsia="仿宋" w:cs="仿宋_GB2312"/>
                <w:color w:val="auto"/>
                <w:sz w:val="24"/>
                <w:highlight w:val="none"/>
              </w:rPr>
              <w:t>主客观分</w:t>
            </w:r>
          </w:p>
        </w:tc>
      </w:tr>
      <w:tr w14:paraId="40383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1" w:hRule="atLeast"/>
        </w:trPr>
        <w:tc>
          <w:tcPr>
            <w:tcW w:w="745" w:type="dxa"/>
            <w:vMerge w:val="continue"/>
            <w:tcBorders>
              <w:tl2br w:val="nil"/>
              <w:tr2bl w:val="nil"/>
            </w:tcBorders>
            <w:shd w:val="clear" w:color="auto" w:fill="auto"/>
            <w:vAlign w:val="center"/>
          </w:tcPr>
          <w:p w14:paraId="59478999">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4F0BDFC4">
            <w:pPr>
              <w:widowControl/>
              <w:shd w:val="clear"/>
              <w:spacing w:line="360" w:lineRule="auto"/>
              <w:jc w:val="center"/>
              <w:rPr>
                <w:rFonts w:hint="eastAsia" w:ascii="仿宋" w:hAnsi="仿宋" w:eastAsia="仿宋" w:cs="仿宋_GB2312"/>
                <w:color w:val="auto"/>
                <w:sz w:val="24"/>
                <w:highlight w:val="none"/>
                <w:lang w:eastAsia="zh-CN"/>
              </w:rPr>
            </w:pPr>
            <w:r>
              <w:rPr>
                <w:rFonts w:hint="eastAsia" w:ascii="仿宋" w:hAnsi="仿宋" w:eastAsia="仿宋" w:cs="仿宋_GB2312"/>
                <w:b/>
                <w:bCs/>
                <w:color w:val="auto"/>
                <w:sz w:val="24"/>
                <w:highlight w:val="none"/>
                <w:lang w:val="en-US" w:eastAsia="zh-CN"/>
              </w:rPr>
              <w:t>2</w:t>
            </w:r>
          </w:p>
        </w:tc>
        <w:tc>
          <w:tcPr>
            <w:tcW w:w="5825" w:type="dxa"/>
            <w:gridSpan w:val="2"/>
            <w:tcBorders>
              <w:tl2br w:val="nil"/>
              <w:tr2bl w:val="nil"/>
            </w:tcBorders>
            <w:shd w:val="clear" w:color="auto" w:fill="auto"/>
            <w:vAlign w:val="center"/>
          </w:tcPr>
          <w:p w14:paraId="5F77AECF">
            <w:pPr>
              <w:widowControl/>
              <w:shd w:val="clear"/>
              <w:spacing w:line="360" w:lineRule="auto"/>
              <w:jc w:val="left"/>
              <w:rPr>
                <w:rFonts w:hint="eastAsia" w:ascii="仿宋" w:hAnsi="仿宋" w:eastAsia="仿宋" w:cs="仿宋"/>
                <w:b w:val="0"/>
                <w:bCs w:val="0"/>
                <w:color w:val="auto"/>
                <w:sz w:val="24"/>
                <w:szCs w:val="24"/>
                <w:highlight w:val="none"/>
              </w:rPr>
            </w:pPr>
            <w:r>
              <w:rPr>
                <w:rFonts w:hint="eastAsia" w:ascii="仿宋" w:hAnsi="仿宋" w:eastAsia="仿宋" w:cs="仿宋"/>
                <w:color w:val="auto"/>
                <w:sz w:val="24"/>
                <w:highlight w:val="none"/>
              </w:rPr>
              <w:t>技术功能符合度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对应于采购文件第</w:t>
            </w:r>
            <w:r>
              <w:rPr>
                <w:rFonts w:hint="eastAsia" w:ascii="仿宋" w:hAnsi="仿宋" w:eastAsia="仿宋" w:cs="仿宋"/>
                <w:color w:val="auto"/>
                <w:sz w:val="24"/>
                <w:highlight w:val="none"/>
                <w:lang w:val="en-US" w:eastAsia="zh-CN"/>
              </w:rPr>
              <w:t>三部分</w:t>
            </w:r>
            <w:r>
              <w:rPr>
                <w:rFonts w:hint="eastAsia" w:ascii="仿宋" w:hAnsi="仿宋" w:eastAsia="仿宋" w:cs="仿宋"/>
                <w:color w:val="auto"/>
                <w:sz w:val="24"/>
                <w:highlight w:val="none"/>
              </w:rPr>
              <w:t>“采购需求”中“</w:t>
            </w:r>
            <w:r>
              <w:rPr>
                <w:rFonts w:hint="eastAsia" w:ascii="仿宋" w:hAnsi="仿宋" w:eastAsia="仿宋" w:cs="仿宋"/>
                <w:color w:val="auto"/>
                <w:sz w:val="24"/>
                <w:highlight w:val="none"/>
                <w:lang w:eastAsia="zh-CN"/>
              </w:rPr>
              <w:t>技术规格及要求</w:t>
            </w:r>
            <w:r>
              <w:rPr>
                <w:rFonts w:hint="eastAsia" w:ascii="仿宋" w:hAnsi="仿宋" w:eastAsia="仿宋" w:cs="仿宋"/>
                <w:color w:val="auto"/>
                <w:sz w:val="24"/>
                <w:highlight w:val="none"/>
              </w:rPr>
              <w:t>”，实质性技术参数条款以“▲”号标注，不满足者将被视为无效标。</w:t>
            </w:r>
            <w:r>
              <w:rPr>
                <w:rFonts w:hint="eastAsia" w:ascii="仿宋" w:hAnsi="仿宋" w:eastAsia="仿宋" w:cs="仿宋"/>
                <w:color w:val="auto"/>
                <w:sz w:val="24"/>
                <w:highlight w:val="none"/>
                <w:lang w:eastAsia="zh-CN"/>
              </w:rPr>
              <w:t>每一条</w:t>
            </w:r>
            <w:r>
              <w:rPr>
                <w:rFonts w:hint="eastAsia" w:ascii="仿宋" w:hAnsi="仿宋" w:eastAsia="仿宋" w:cs="仿宋"/>
                <w:color w:val="auto"/>
                <w:sz w:val="24"/>
                <w:highlight w:val="none"/>
                <w:lang w:val="en-US" w:eastAsia="zh-CN"/>
              </w:rPr>
              <w:t>带“△”重要指标负偏离的，扣4分，</w:t>
            </w:r>
            <w:r>
              <w:rPr>
                <w:rFonts w:hint="eastAsia" w:ascii="仿宋" w:hAnsi="仿宋" w:eastAsia="仿宋" w:cs="仿宋"/>
                <w:color w:val="auto"/>
                <w:sz w:val="24"/>
                <w:highlight w:val="none"/>
                <w:lang w:eastAsia="zh-CN"/>
              </w:rPr>
              <w:t>其余一般性指标条款，每一条不满足扣</w:t>
            </w:r>
            <w:r>
              <w:rPr>
                <w:rFonts w:hint="eastAsia" w:ascii="仿宋" w:hAnsi="仿宋" w:eastAsia="仿宋" w:cs="仿宋"/>
                <w:color w:val="auto"/>
                <w:sz w:val="24"/>
                <w:highlight w:val="none"/>
                <w:lang w:val="en-US" w:eastAsia="zh-CN"/>
              </w:rPr>
              <w:t>2分，</w:t>
            </w:r>
            <w:r>
              <w:rPr>
                <w:rFonts w:hint="eastAsia" w:ascii="仿宋" w:hAnsi="仿宋" w:eastAsia="仿宋" w:cs="仿宋"/>
                <w:color w:val="auto"/>
                <w:sz w:val="24"/>
                <w:highlight w:val="none"/>
              </w:rPr>
              <w:t>扣完为止。本项最高得</w:t>
            </w: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0015A32E">
            <w:pPr>
              <w:widowControl/>
              <w:shd w:val="clear"/>
              <w:spacing w:line="360" w:lineRule="auto"/>
              <w:jc w:val="center"/>
              <w:rPr>
                <w:rFonts w:hint="default" w:ascii="仿宋" w:hAnsi="仿宋" w:eastAsia="仿宋" w:cs="仿宋_GB2312"/>
                <w:b w:val="0"/>
                <w:bCs w:val="0"/>
                <w:color w:val="auto"/>
                <w:sz w:val="24"/>
                <w:highlight w:val="none"/>
                <w:lang w:val="en-US" w:eastAsia="zh-CN"/>
              </w:rPr>
            </w:pPr>
            <w:r>
              <w:rPr>
                <w:rFonts w:hint="eastAsia" w:ascii="仿宋" w:hAnsi="仿宋" w:eastAsia="仿宋" w:cs="仿宋_GB2312"/>
                <w:b w:val="0"/>
                <w:bCs w:val="0"/>
                <w:color w:val="auto"/>
                <w:sz w:val="24"/>
                <w:highlight w:val="none"/>
                <w:lang w:val="en-US" w:eastAsia="zh-CN"/>
              </w:rPr>
              <w:t>46</w:t>
            </w:r>
          </w:p>
        </w:tc>
        <w:tc>
          <w:tcPr>
            <w:tcW w:w="1200" w:type="dxa"/>
            <w:tcBorders>
              <w:tl2br w:val="nil"/>
              <w:tr2bl w:val="nil"/>
            </w:tcBorders>
            <w:shd w:val="clear" w:color="auto" w:fill="auto"/>
            <w:vAlign w:val="center"/>
          </w:tcPr>
          <w:p w14:paraId="3640154F">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客观分</w:t>
            </w:r>
          </w:p>
        </w:tc>
      </w:tr>
      <w:tr w14:paraId="57BE2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745" w:type="dxa"/>
            <w:vMerge w:val="continue"/>
            <w:tcBorders>
              <w:tl2br w:val="nil"/>
              <w:tr2bl w:val="nil"/>
            </w:tcBorders>
            <w:shd w:val="clear" w:color="auto" w:fill="auto"/>
            <w:vAlign w:val="center"/>
          </w:tcPr>
          <w:p w14:paraId="560A9400">
            <w:pPr>
              <w:widowControl/>
              <w:shd w:val="clear"/>
              <w:spacing w:line="360" w:lineRule="auto"/>
              <w:jc w:val="center"/>
              <w:rPr>
                <w:rFonts w:hint="eastAsia" w:ascii="仿宋" w:hAnsi="仿宋" w:eastAsia="仿宋" w:cs="仿宋_GB2312"/>
                <w:b/>
                <w:bCs/>
                <w:color w:val="auto"/>
                <w:sz w:val="24"/>
                <w:highlight w:val="none"/>
                <w:lang w:val="en-US" w:eastAsia="zh-CN"/>
              </w:rPr>
            </w:pPr>
          </w:p>
        </w:tc>
        <w:tc>
          <w:tcPr>
            <w:tcW w:w="745" w:type="dxa"/>
            <w:tcBorders>
              <w:tl2br w:val="nil"/>
              <w:tr2bl w:val="nil"/>
            </w:tcBorders>
            <w:shd w:val="clear" w:color="auto" w:fill="auto"/>
            <w:vAlign w:val="center"/>
          </w:tcPr>
          <w:p w14:paraId="7D84EF00">
            <w:pPr>
              <w:widowControl/>
              <w:shd w:val="clear"/>
              <w:spacing w:line="360" w:lineRule="auto"/>
              <w:jc w:val="center"/>
              <w:rPr>
                <w:rFonts w:hint="default" w:ascii="仿宋" w:hAnsi="仿宋" w:eastAsia="仿宋" w:cs="仿宋_GB2312"/>
                <w:b/>
                <w:bCs/>
                <w:color w:val="auto"/>
                <w:kern w:val="2"/>
                <w:sz w:val="24"/>
                <w:szCs w:val="24"/>
                <w:highlight w:val="none"/>
                <w:lang w:val="en-US" w:eastAsia="zh-CN" w:bidi="ar-SA"/>
              </w:rPr>
            </w:pPr>
            <w:r>
              <w:rPr>
                <w:rFonts w:hint="eastAsia" w:ascii="仿宋" w:hAnsi="仿宋" w:eastAsia="仿宋" w:cs="仿宋_GB2312"/>
                <w:b/>
                <w:bCs/>
                <w:color w:val="auto"/>
                <w:sz w:val="24"/>
                <w:highlight w:val="none"/>
                <w:lang w:val="en-US" w:eastAsia="zh-CN"/>
              </w:rPr>
              <w:t>3</w:t>
            </w:r>
          </w:p>
        </w:tc>
        <w:tc>
          <w:tcPr>
            <w:tcW w:w="5825" w:type="dxa"/>
            <w:gridSpan w:val="2"/>
            <w:tcBorders>
              <w:tl2br w:val="nil"/>
              <w:tr2bl w:val="nil"/>
            </w:tcBorders>
            <w:shd w:val="clear" w:color="auto" w:fill="auto"/>
            <w:vAlign w:val="center"/>
          </w:tcPr>
          <w:p w14:paraId="3D5FA21F">
            <w:pPr>
              <w:shd w:val="clear"/>
              <w:spacing w:line="360" w:lineRule="auto"/>
              <w:rPr>
                <w:rFonts w:hint="default"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rPr>
              <w:t>投标货物的技术性能：根据所投货物技术性能在临床使用效果评分。技术性能充分满足临床要求且优化的得</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分</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技术性能满足临床要求得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分；技术性能</w:t>
            </w:r>
            <w:r>
              <w:rPr>
                <w:rFonts w:hint="eastAsia" w:ascii="仿宋" w:hAnsi="仿宋" w:eastAsia="仿宋" w:cs="仿宋"/>
                <w:color w:val="auto"/>
                <w:sz w:val="24"/>
                <w:highlight w:val="none"/>
                <w:lang w:val="en-US" w:eastAsia="zh-CN"/>
              </w:rPr>
              <w:t>勉强</w:t>
            </w:r>
            <w:r>
              <w:rPr>
                <w:rFonts w:hint="eastAsia" w:ascii="仿宋" w:hAnsi="仿宋" w:eastAsia="仿宋" w:cs="仿宋"/>
                <w:color w:val="auto"/>
                <w:sz w:val="24"/>
                <w:highlight w:val="none"/>
              </w:rPr>
              <w:t>满足临床要求的得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分；技术性能不能完全满足临床要求的得</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分；存在较大的缺陷、技术性能与临床要求差距较大的得0分。</w:t>
            </w:r>
          </w:p>
        </w:tc>
        <w:tc>
          <w:tcPr>
            <w:tcW w:w="987" w:type="dxa"/>
            <w:tcBorders>
              <w:tl2br w:val="nil"/>
              <w:tr2bl w:val="nil"/>
            </w:tcBorders>
            <w:shd w:val="clear" w:color="auto" w:fill="auto"/>
            <w:vAlign w:val="center"/>
          </w:tcPr>
          <w:p w14:paraId="5238D16E">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kern w:val="2"/>
                <w:sz w:val="24"/>
                <w:szCs w:val="24"/>
                <w:highlight w:val="none"/>
                <w:lang w:val="en-US" w:eastAsia="zh-CN" w:bidi="ar-SA"/>
              </w:rPr>
              <w:t>4</w:t>
            </w:r>
          </w:p>
        </w:tc>
        <w:tc>
          <w:tcPr>
            <w:tcW w:w="1200" w:type="dxa"/>
            <w:tcBorders>
              <w:tl2br w:val="nil"/>
              <w:tr2bl w:val="nil"/>
            </w:tcBorders>
            <w:shd w:val="clear" w:color="auto" w:fill="auto"/>
            <w:vAlign w:val="center"/>
          </w:tcPr>
          <w:p w14:paraId="1DEDCB41">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rPr>
              <w:t>主观分</w:t>
            </w:r>
          </w:p>
        </w:tc>
      </w:tr>
      <w:tr w14:paraId="7BD0DA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trPr>
        <w:tc>
          <w:tcPr>
            <w:tcW w:w="745" w:type="dxa"/>
            <w:vMerge w:val="continue"/>
            <w:tcBorders>
              <w:tl2br w:val="nil"/>
              <w:tr2bl w:val="nil"/>
            </w:tcBorders>
            <w:shd w:val="clear" w:color="auto" w:fill="auto"/>
            <w:vAlign w:val="center"/>
          </w:tcPr>
          <w:p w14:paraId="2BFB53C8">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19582E06">
            <w:pPr>
              <w:widowControl/>
              <w:shd w:val="clear"/>
              <w:spacing w:line="360" w:lineRule="auto"/>
              <w:jc w:val="center"/>
              <w:rPr>
                <w:rFonts w:hint="default"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5825" w:type="dxa"/>
            <w:gridSpan w:val="2"/>
            <w:tcBorders>
              <w:tl2br w:val="nil"/>
              <w:tr2bl w:val="nil"/>
            </w:tcBorders>
            <w:shd w:val="clear" w:color="auto" w:fill="auto"/>
            <w:vAlign w:val="center"/>
          </w:tcPr>
          <w:p w14:paraId="689A2E7C">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供货质量控制制度：供货质量控制制度的健全及合理性。制度与公司实际相符，内容全面而简要，可操作性强等综合评定。内容完整、表述准确、无前后矛盾的得3分；</w:t>
            </w:r>
          </w:p>
          <w:p w14:paraId="1D1DBFB1">
            <w:pPr>
              <w:shd w:val="clea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内容基本齐全、表述较准确、前后矛盾较少的得2分；</w:t>
            </w:r>
          </w:p>
          <w:p w14:paraId="5D895AD2">
            <w:pPr>
              <w:shd w:val="clear"/>
              <w:spacing w:line="360" w:lineRule="auto"/>
              <w:rPr>
                <w:rFonts w:hint="eastAsia" w:ascii="Times New Roman" w:hAnsi="Times New Roman" w:eastAsia="宋体" w:cs="Times New Roman"/>
                <w:color w:val="auto"/>
                <w:kern w:val="2"/>
                <w:sz w:val="21"/>
                <w:szCs w:val="24"/>
                <w:highlight w:val="none"/>
                <w:lang w:val="en-US" w:eastAsia="zh-CN" w:bidi="ar-SA"/>
              </w:rPr>
            </w:pPr>
            <w:r>
              <w:rPr>
                <w:rFonts w:hint="eastAsia" w:ascii="仿宋" w:hAnsi="仿宋" w:eastAsia="仿宋" w:cs="仿宋"/>
                <w:color w:val="auto"/>
                <w:sz w:val="24"/>
                <w:highlight w:val="none"/>
                <w:lang w:val="en-US" w:eastAsia="zh-CN"/>
              </w:rPr>
              <w:t>内容欠缺、表述不准确、内容前后矛盾多的得1分。不提供不得分。</w:t>
            </w:r>
          </w:p>
        </w:tc>
        <w:tc>
          <w:tcPr>
            <w:tcW w:w="987" w:type="dxa"/>
            <w:tcBorders>
              <w:tl2br w:val="nil"/>
              <w:tr2bl w:val="nil"/>
            </w:tcBorders>
            <w:shd w:val="clear" w:color="auto" w:fill="auto"/>
            <w:vAlign w:val="center"/>
          </w:tcPr>
          <w:p w14:paraId="7AB0B9A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5506FD44">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6E740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7" w:hRule="atLeast"/>
        </w:trPr>
        <w:tc>
          <w:tcPr>
            <w:tcW w:w="745" w:type="dxa"/>
            <w:vMerge w:val="continue"/>
            <w:tcBorders>
              <w:tl2br w:val="nil"/>
              <w:tr2bl w:val="nil"/>
            </w:tcBorders>
            <w:shd w:val="clear" w:color="auto" w:fill="auto"/>
            <w:vAlign w:val="center"/>
          </w:tcPr>
          <w:p w14:paraId="42E5E6D9">
            <w:pPr>
              <w:widowControl/>
              <w:shd w:val="clear"/>
              <w:spacing w:line="360" w:lineRule="auto"/>
              <w:jc w:val="center"/>
              <w:rPr>
                <w:rFonts w:hint="eastAsia" w:ascii="仿宋" w:hAnsi="仿宋" w:eastAsia="仿宋" w:cs="仿宋_GB2312"/>
                <w:color w:val="auto"/>
                <w:sz w:val="24"/>
                <w:highlight w:val="none"/>
                <w:lang w:val="en-US" w:eastAsia="zh-CN"/>
              </w:rPr>
            </w:pPr>
          </w:p>
        </w:tc>
        <w:tc>
          <w:tcPr>
            <w:tcW w:w="745" w:type="dxa"/>
            <w:tcBorders>
              <w:tl2br w:val="nil"/>
              <w:tr2bl w:val="nil"/>
            </w:tcBorders>
            <w:shd w:val="clear" w:color="auto" w:fill="auto"/>
            <w:vAlign w:val="center"/>
          </w:tcPr>
          <w:p w14:paraId="5725A378">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5</w:t>
            </w:r>
          </w:p>
        </w:tc>
        <w:tc>
          <w:tcPr>
            <w:tcW w:w="808" w:type="dxa"/>
            <w:vMerge w:val="restart"/>
            <w:tcBorders>
              <w:tl2br w:val="nil"/>
              <w:tr2bl w:val="nil"/>
            </w:tcBorders>
            <w:shd w:val="clear" w:color="auto" w:fill="auto"/>
            <w:vAlign w:val="center"/>
          </w:tcPr>
          <w:p w14:paraId="29BD2755">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
                <w:color w:val="auto"/>
                <w:sz w:val="24"/>
                <w:highlight w:val="none"/>
              </w:rPr>
              <w:t>售后服务方案</w:t>
            </w:r>
          </w:p>
          <w:p w14:paraId="3284C8E8">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286C0058">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售后服务方案，包括但不限于服务响应时间</w:t>
            </w:r>
            <w:r>
              <w:rPr>
                <w:rFonts w:hint="eastAsia" w:ascii="仿宋" w:hAnsi="仿宋" w:eastAsia="仿宋" w:cs="仿宋"/>
                <w:color w:val="auto"/>
                <w:sz w:val="24"/>
                <w:highlight w:val="none"/>
                <w:lang w:eastAsia="zh-CN"/>
              </w:rPr>
              <w:t>的及时性</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备品备件供应便捷性、</w:t>
            </w:r>
            <w:r>
              <w:rPr>
                <w:rFonts w:hint="eastAsia" w:ascii="仿宋" w:hAnsi="仿宋" w:eastAsia="仿宋" w:cs="仿宋"/>
                <w:color w:val="auto"/>
                <w:sz w:val="24"/>
                <w:highlight w:val="none"/>
              </w:rPr>
              <w:t>故障解决方案</w:t>
            </w:r>
            <w:r>
              <w:rPr>
                <w:rFonts w:hint="eastAsia" w:ascii="仿宋" w:hAnsi="仿宋" w:eastAsia="仿宋" w:cs="仿宋"/>
                <w:color w:val="auto"/>
                <w:sz w:val="24"/>
                <w:highlight w:val="none"/>
                <w:lang w:val="en-US" w:eastAsia="zh-CN"/>
              </w:rPr>
              <w:t>等</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方案完整、内容齐全、各项实施内容切实可行的得4分；</w:t>
            </w:r>
            <w:r>
              <w:rPr>
                <w:rFonts w:hint="eastAsia" w:ascii="仿宋" w:hAnsi="仿宋" w:eastAsia="仿宋" w:cs="仿宋"/>
                <w:color w:val="auto"/>
                <w:sz w:val="24"/>
                <w:szCs w:val="24"/>
                <w:highlight w:val="none"/>
                <w:u w:val="none"/>
                <w:lang w:val="en-US" w:eastAsia="zh-CN"/>
              </w:rPr>
              <w:t>方案基本完整、可操作性较强得3分；方案内容较完整、实施内容针对性弱的得2分；内</w:t>
            </w:r>
            <w:r>
              <w:rPr>
                <w:rFonts w:hint="eastAsia" w:ascii="仿宋" w:hAnsi="仿宋" w:eastAsia="仿宋" w:cs="仿宋"/>
                <w:color w:val="auto"/>
                <w:sz w:val="24"/>
                <w:szCs w:val="24"/>
                <w:highlight w:val="none"/>
                <w:lang w:val="en-US" w:eastAsia="zh-CN"/>
              </w:rPr>
              <w:t>容不够完整，实施内容混乱，对项目目标实现较差的得1分；方案内容缺失严重或考虑严重不足的不得分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29B65896">
            <w:pPr>
              <w:widowControl/>
              <w:shd w:val="clear"/>
              <w:spacing w:line="360" w:lineRule="auto"/>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4</w:t>
            </w:r>
          </w:p>
        </w:tc>
        <w:tc>
          <w:tcPr>
            <w:tcW w:w="1200" w:type="dxa"/>
            <w:tcBorders>
              <w:tl2br w:val="nil"/>
              <w:tr2bl w:val="nil"/>
            </w:tcBorders>
            <w:shd w:val="clear" w:color="auto" w:fill="auto"/>
            <w:vAlign w:val="center"/>
          </w:tcPr>
          <w:p w14:paraId="51BB6033">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0500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745" w:type="dxa"/>
            <w:vMerge w:val="continue"/>
            <w:tcBorders>
              <w:tl2br w:val="nil"/>
              <w:tr2bl w:val="nil"/>
            </w:tcBorders>
            <w:vAlign w:val="center"/>
          </w:tcPr>
          <w:p w14:paraId="32C2BAE8">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3891CF7">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6</w:t>
            </w:r>
          </w:p>
        </w:tc>
        <w:tc>
          <w:tcPr>
            <w:tcW w:w="808" w:type="dxa"/>
            <w:vMerge w:val="continue"/>
            <w:tcBorders>
              <w:tl2br w:val="nil"/>
              <w:tr2bl w:val="nil"/>
            </w:tcBorders>
            <w:shd w:val="clear" w:color="auto" w:fill="auto"/>
            <w:vAlign w:val="center"/>
          </w:tcPr>
          <w:p w14:paraId="7ECAD5BB">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1D384CC8">
            <w:pPr>
              <w:widowControl/>
              <w:shd w:val="clear"/>
              <w:spacing w:line="360" w:lineRule="auto"/>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售后服务</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情况，</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能充分满足售后服务要求得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rPr>
              <w:t>基本能满足售后服务要求得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lang w:eastAsia="zh-CN"/>
              </w:rPr>
              <w:t>巡检方案</w:t>
            </w:r>
            <w:r>
              <w:rPr>
                <w:rFonts w:hint="eastAsia" w:ascii="仿宋" w:hAnsi="仿宋" w:eastAsia="仿宋" w:cs="仿宋"/>
                <w:color w:val="auto"/>
                <w:sz w:val="24"/>
                <w:highlight w:val="none"/>
                <w:lang w:val="en-US" w:eastAsia="zh-CN"/>
              </w:rPr>
              <w:t>的完</w:t>
            </w:r>
            <w:r>
              <w:rPr>
                <w:rFonts w:hint="eastAsia" w:ascii="仿宋" w:hAnsi="仿宋" w:eastAsia="仿宋" w:cs="仿宋"/>
                <w:color w:val="auto"/>
                <w:kern w:val="2"/>
                <w:sz w:val="24"/>
                <w:szCs w:val="24"/>
                <w:highlight w:val="none"/>
              </w:rPr>
              <w:t>整性、可行性、项目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匹配性一般得</w:t>
            </w:r>
            <w:r>
              <w:rPr>
                <w:rFonts w:hint="eastAsia" w:ascii="仿宋" w:hAnsi="仿宋" w:eastAsia="仿宋" w:cs="仿宋"/>
                <w:color w:val="auto"/>
                <w:kern w:val="2"/>
                <w:sz w:val="24"/>
                <w:szCs w:val="24"/>
                <w:highlight w:val="none"/>
                <w:lang w:val="en-US" w:eastAsia="zh-CN"/>
              </w:rPr>
              <w:t>1</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kern w:val="2"/>
                <w:sz w:val="24"/>
                <w:szCs w:val="24"/>
                <w:highlight w:val="none"/>
                <w:lang w:val="en-US" w:eastAsia="zh-CN"/>
              </w:rPr>
              <w:t>巡检方案与</w:t>
            </w:r>
            <w:r>
              <w:rPr>
                <w:rFonts w:hint="eastAsia" w:ascii="仿宋" w:hAnsi="仿宋" w:eastAsia="仿宋" w:cs="仿宋"/>
                <w:color w:val="auto"/>
                <w:kern w:val="2"/>
                <w:sz w:val="24"/>
                <w:szCs w:val="24"/>
                <w:highlight w:val="none"/>
              </w:rPr>
              <w:t>项目</w:t>
            </w:r>
            <w:r>
              <w:rPr>
                <w:rFonts w:hint="eastAsia" w:ascii="仿宋" w:hAnsi="仿宋" w:eastAsia="仿宋" w:cs="仿宋"/>
                <w:color w:val="auto"/>
                <w:kern w:val="2"/>
                <w:sz w:val="24"/>
                <w:szCs w:val="24"/>
                <w:highlight w:val="none"/>
                <w:lang w:val="en-US" w:eastAsia="zh-CN"/>
              </w:rPr>
              <w:t>售后服务</w:t>
            </w:r>
            <w:r>
              <w:rPr>
                <w:rFonts w:hint="eastAsia" w:ascii="仿宋" w:hAnsi="仿宋" w:eastAsia="仿宋" w:cs="仿宋"/>
                <w:color w:val="auto"/>
                <w:kern w:val="2"/>
                <w:sz w:val="24"/>
                <w:szCs w:val="24"/>
                <w:highlight w:val="none"/>
              </w:rPr>
              <w:t>匹配性有所欠缺得</w:t>
            </w:r>
            <w:r>
              <w:rPr>
                <w:rFonts w:hint="eastAsia" w:ascii="仿宋" w:hAnsi="仿宋" w:eastAsia="仿宋" w:cs="仿宋"/>
                <w:color w:val="auto"/>
                <w:kern w:val="2"/>
                <w:sz w:val="24"/>
                <w:szCs w:val="24"/>
                <w:highlight w:val="none"/>
                <w:lang w:val="en-US" w:eastAsia="zh-CN"/>
              </w:rPr>
              <w:t>0.5</w:t>
            </w:r>
            <w:r>
              <w:rPr>
                <w:rFonts w:hint="eastAsia" w:ascii="仿宋" w:hAnsi="仿宋" w:eastAsia="仿宋" w:cs="仿宋"/>
                <w:color w:val="auto"/>
                <w:kern w:val="2"/>
                <w:sz w:val="24"/>
                <w:szCs w:val="24"/>
                <w:highlight w:val="none"/>
              </w:rPr>
              <w:t>分</w:t>
            </w:r>
            <w:r>
              <w:rPr>
                <w:rFonts w:hint="eastAsia" w:ascii="仿宋" w:hAnsi="仿宋" w:eastAsia="仿宋" w:cs="仿宋"/>
                <w:color w:val="auto"/>
                <w:kern w:val="2"/>
                <w:sz w:val="24"/>
                <w:szCs w:val="24"/>
                <w:highlight w:val="none"/>
                <w:lang w:eastAsia="zh-CN"/>
              </w:rPr>
              <w:t>；项目售后服务匹配性差或不提及的不得分。</w:t>
            </w:r>
          </w:p>
        </w:tc>
        <w:tc>
          <w:tcPr>
            <w:tcW w:w="987" w:type="dxa"/>
            <w:tcBorders>
              <w:tl2br w:val="nil"/>
              <w:tr2bl w:val="nil"/>
            </w:tcBorders>
            <w:shd w:val="clear" w:color="auto" w:fill="auto"/>
            <w:vAlign w:val="center"/>
          </w:tcPr>
          <w:p w14:paraId="2C75C7BB">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054AAD50">
            <w:pPr>
              <w:widowControl/>
              <w:shd w:val="clear"/>
              <w:spacing w:line="360" w:lineRule="auto"/>
              <w:jc w:val="center"/>
              <w:rPr>
                <w:rFonts w:ascii="仿宋" w:hAnsi="仿宋" w:eastAsia="仿宋" w:cs="仿宋_GB2312"/>
                <w:b w:val="0"/>
                <w:bCs w:val="0"/>
                <w:color w:val="auto"/>
                <w:sz w:val="24"/>
                <w:highlight w:val="none"/>
              </w:rPr>
            </w:pPr>
            <w:r>
              <w:rPr>
                <w:rFonts w:hint="eastAsia" w:ascii="仿宋" w:hAnsi="仿宋" w:eastAsia="仿宋" w:cs="仿宋_GB2312"/>
                <w:b w:val="0"/>
                <w:bCs w:val="0"/>
                <w:color w:val="auto"/>
                <w:sz w:val="24"/>
                <w:highlight w:val="none"/>
                <w:lang w:eastAsia="zh-CN"/>
              </w:rPr>
              <w:t>主</w:t>
            </w:r>
            <w:r>
              <w:rPr>
                <w:rFonts w:hint="eastAsia" w:ascii="仿宋" w:hAnsi="仿宋" w:eastAsia="仿宋" w:cs="仿宋_GB2312"/>
                <w:b w:val="0"/>
                <w:bCs w:val="0"/>
                <w:color w:val="auto"/>
                <w:sz w:val="24"/>
                <w:highlight w:val="none"/>
              </w:rPr>
              <w:t>观分</w:t>
            </w:r>
          </w:p>
        </w:tc>
      </w:tr>
      <w:tr w14:paraId="72F8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1" w:hRule="atLeast"/>
        </w:trPr>
        <w:tc>
          <w:tcPr>
            <w:tcW w:w="745" w:type="dxa"/>
            <w:vMerge w:val="continue"/>
            <w:tcBorders>
              <w:tl2br w:val="nil"/>
              <w:tr2bl w:val="nil"/>
            </w:tcBorders>
            <w:vAlign w:val="center"/>
          </w:tcPr>
          <w:p w14:paraId="6D2F6667">
            <w:pPr>
              <w:widowControl/>
              <w:shd w:val="clear"/>
              <w:spacing w:line="360" w:lineRule="auto"/>
              <w:ind w:firstLine="0" w:firstLineChars="0"/>
              <w:jc w:val="center"/>
              <w:rPr>
                <w:rFonts w:hint="eastAsia" w:ascii="仿宋" w:hAnsi="仿宋" w:eastAsia="仿宋" w:cs="仿宋_GB2312"/>
                <w:color w:val="auto"/>
                <w:sz w:val="24"/>
                <w:highlight w:val="none"/>
                <w:lang w:val="en-US" w:eastAsia="zh-CN"/>
              </w:rPr>
            </w:pPr>
          </w:p>
        </w:tc>
        <w:tc>
          <w:tcPr>
            <w:tcW w:w="745" w:type="dxa"/>
            <w:tcBorders>
              <w:tl2br w:val="nil"/>
              <w:tr2bl w:val="nil"/>
            </w:tcBorders>
            <w:vAlign w:val="center"/>
          </w:tcPr>
          <w:p w14:paraId="14D12B04">
            <w:pPr>
              <w:widowControl/>
              <w:shd w:val="clear"/>
              <w:spacing w:line="360" w:lineRule="auto"/>
              <w:ind w:firstLine="0" w:firstLineChars="0"/>
              <w:jc w:val="center"/>
              <w:rPr>
                <w:rFonts w:hint="default" w:ascii="仿宋" w:hAnsi="仿宋" w:eastAsia="仿宋" w:cs="仿宋_GB2312"/>
                <w:color w:val="auto"/>
                <w:sz w:val="24"/>
                <w:highlight w:val="none"/>
                <w:lang w:val="en-US" w:eastAsia="zh-CN"/>
              </w:rPr>
            </w:pPr>
            <w:r>
              <w:rPr>
                <w:rFonts w:hint="eastAsia" w:ascii="仿宋" w:hAnsi="仿宋" w:eastAsia="仿宋" w:cs="仿宋_GB2312"/>
                <w:color w:val="auto"/>
                <w:sz w:val="24"/>
                <w:highlight w:val="none"/>
                <w:lang w:val="en-US" w:eastAsia="zh-CN"/>
              </w:rPr>
              <w:t>7</w:t>
            </w:r>
          </w:p>
        </w:tc>
        <w:tc>
          <w:tcPr>
            <w:tcW w:w="808" w:type="dxa"/>
            <w:vMerge w:val="continue"/>
            <w:tcBorders>
              <w:tl2br w:val="nil"/>
              <w:tr2bl w:val="nil"/>
            </w:tcBorders>
            <w:shd w:val="clear" w:color="auto" w:fill="auto"/>
            <w:vAlign w:val="center"/>
          </w:tcPr>
          <w:p w14:paraId="53CDD0CF">
            <w:pPr>
              <w:widowControl/>
              <w:shd w:val="clear"/>
              <w:spacing w:line="360" w:lineRule="auto"/>
              <w:jc w:val="center"/>
              <w:rPr>
                <w:rFonts w:hint="eastAsia" w:ascii="仿宋" w:hAnsi="仿宋" w:eastAsia="仿宋" w:cs="仿宋_GB2312"/>
                <w:color w:val="auto"/>
                <w:sz w:val="24"/>
                <w:highlight w:val="none"/>
                <w:lang w:eastAsia="zh-CN"/>
              </w:rPr>
            </w:pPr>
          </w:p>
        </w:tc>
        <w:tc>
          <w:tcPr>
            <w:tcW w:w="5017" w:type="dxa"/>
            <w:tcBorders>
              <w:tl2br w:val="nil"/>
              <w:tr2bl w:val="nil"/>
            </w:tcBorders>
            <w:shd w:val="clear" w:color="auto" w:fill="auto"/>
            <w:vAlign w:val="center"/>
          </w:tcPr>
          <w:p w14:paraId="35708871">
            <w:pPr>
              <w:shd w:val="clear"/>
              <w:spacing w:line="360" w:lineRule="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售后服务机构技术服务人员情况，提供姓名、工作经验、资质证书情况，人员配备充足售后服务经验丰富得</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人员配备和售后服务一般得</w:t>
            </w: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人员配备不足售后服务经验差</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无人员配备得0分。</w:t>
            </w:r>
          </w:p>
        </w:tc>
        <w:tc>
          <w:tcPr>
            <w:tcW w:w="987" w:type="dxa"/>
            <w:tcBorders>
              <w:tl2br w:val="nil"/>
              <w:tr2bl w:val="nil"/>
            </w:tcBorders>
            <w:shd w:val="clear" w:color="auto" w:fill="auto"/>
            <w:vAlign w:val="center"/>
          </w:tcPr>
          <w:p w14:paraId="3FD56762">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val="en-US" w:eastAsia="zh-CN"/>
              </w:rPr>
              <w:t>3</w:t>
            </w:r>
          </w:p>
        </w:tc>
        <w:tc>
          <w:tcPr>
            <w:tcW w:w="1200" w:type="dxa"/>
            <w:tcBorders>
              <w:tl2br w:val="nil"/>
              <w:tr2bl w:val="nil"/>
            </w:tcBorders>
            <w:shd w:val="clear" w:color="auto" w:fill="auto"/>
            <w:vAlign w:val="center"/>
          </w:tcPr>
          <w:p w14:paraId="5FD4E4C5">
            <w:pPr>
              <w:widowControl/>
              <w:shd w:val="clear"/>
              <w:spacing w:line="360" w:lineRule="auto"/>
              <w:jc w:val="center"/>
              <w:rPr>
                <w:rFonts w:hint="eastAsia" w:ascii="仿宋" w:hAnsi="仿宋" w:eastAsia="仿宋" w:cs="仿宋_GB2312"/>
                <w:b w:val="0"/>
                <w:bCs w:val="0"/>
                <w:color w:val="auto"/>
                <w:sz w:val="24"/>
                <w:highlight w:val="none"/>
                <w:lang w:eastAsia="zh-CN"/>
              </w:rPr>
            </w:pPr>
            <w:r>
              <w:rPr>
                <w:rFonts w:hint="eastAsia" w:ascii="仿宋" w:hAnsi="仿宋" w:eastAsia="仿宋" w:cs="仿宋_GB2312"/>
                <w:b w:val="0"/>
                <w:bCs w:val="0"/>
                <w:color w:val="auto"/>
                <w:sz w:val="24"/>
                <w:highlight w:val="none"/>
                <w:lang w:eastAsia="zh-CN"/>
              </w:rPr>
              <w:t>主观分</w:t>
            </w:r>
          </w:p>
        </w:tc>
      </w:tr>
      <w:tr w14:paraId="7E1A7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745" w:type="dxa"/>
            <w:vMerge w:val="continue"/>
            <w:tcBorders>
              <w:tl2br w:val="nil"/>
              <w:tr2bl w:val="nil"/>
            </w:tcBorders>
            <w:vAlign w:val="center"/>
          </w:tcPr>
          <w:p w14:paraId="2EB7560D">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0A4C14B1">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8</w:t>
            </w:r>
          </w:p>
        </w:tc>
        <w:tc>
          <w:tcPr>
            <w:tcW w:w="5825" w:type="dxa"/>
            <w:gridSpan w:val="2"/>
            <w:tcBorders>
              <w:tl2br w:val="nil"/>
              <w:tr2bl w:val="nil"/>
            </w:tcBorders>
            <w:shd w:val="clear" w:color="auto" w:fill="auto"/>
            <w:vAlign w:val="center"/>
          </w:tcPr>
          <w:p w14:paraId="0B00776F">
            <w:pPr>
              <w:widowControl/>
              <w:shd w:val="clear"/>
              <w:spacing w:line="360" w:lineRule="auto"/>
              <w:jc w:val="left"/>
              <w:rPr>
                <w:rFonts w:hint="eastAsia" w:ascii="仿宋" w:hAnsi="仿宋" w:eastAsia="仿宋" w:cs="仿宋"/>
                <w:color w:val="auto"/>
                <w:kern w:val="2"/>
                <w:sz w:val="24"/>
                <w:szCs w:val="24"/>
                <w:highlight w:val="none"/>
                <w:lang w:eastAsia="zh-CN" w:bidi="ar-SA"/>
              </w:rPr>
            </w:pPr>
            <w:r>
              <w:rPr>
                <w:rFonts w:hint="eastAsia" w:ascii="仿宋" w:hAnsi="仿宋" w:eastAsia="仿宋" w:cs="仿宋"/>
                <w:color w:val="auto"/>
                <w:sz w:val="24"/>
                <w:highlight w:val="none"/>
              </w:rPr>
              <w:t>培训方案，包括但不限于培训对象、课时安排、师资力量安排等，方案考虑充分安排有效得2分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方案合理安排一般得1分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lang w:eastAsia="zh-CN"/>
              </w:rPr>
              <w:t>方案安排欠完整得</w:t>
            </w:r>
            <w:r>
              <w:rPr>
                <w:rFonts w:hint="eastAsia" w:ascii="仿宋" w:hAnsi="仿宋" w:eastAsia="仿宋" w:cs="仿宋"/>
                <w:color w:val="auto"/>
                <w:sz w:val="24"/>
                <w:highlight w:val="none"/>
                <w:lang w:val="en-US" w:eastAsia="zh-CN"/>
              </w:rPr>
              <w:t>0.5分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5056DF85">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color w:val="auto"/>
                <w:sz w:val="24"/>
                <w:highlight w:val="none"/>
              </w:rPr>
              <w:t>2</w:t>
            </w:r>
          </w:p>
        </w:tc>
        <w:tc>
          <w:tcPr>
            <w:tcW w:w="1200" w:type="dxa"/>
            <w:tcBorders>
              <w:tl2br w:val="nil"/>
              <w:tr2bl w:val="nil"/>
            </w:tcBorders>
            <w:shd w:val="clear" w:color="auto" w:fill="auto"/>
            <w:vAlign w:val="center"/>
          </w:tcPr>
          <w:p w14:paraId="4622F9A8">
            <w:pPr>
              <w:widowControl/>
              <w:shd w:val="clear"/>
              <w:spacing w:line="360" w:lineRule="auto"/>
              <w:jc w:val="center"/>
              <w:rPr>
                <w:rFonts w:hint="eastAsia" w:ascii="仿宋" w:hAnsi="仿宋" w:eastAsia="仿宋" w:cs="仿宋_GB2312"/>
                <w:b w:val="0"/>
                <w:bCs w:val="0"/>
                <w:color w:val="auto"/>
                <w:kern w:val="2"/>
                <w:sz w:val="24"/>
                <w:szCs w:val="24"/>
                <w:highlight w:val="none"/>
                <w:lang w:val="en-US" w:eastAsia="zh-CN" w:bidi="ar-SA"/>
              </w:rPr>
            </w:pPr>
            <w:r>
              <w:rPr>
                <w:rFonts w:hint="eastAsia" w:ascii="仿宋" w:hAnsi="仿宋" w:eastAsia="仿宋" w:cs="仿宋_GB2312"/>
                <w:b w:val="0"/>
                <w:bCs w:val="0"/>
                <w:color w:val="auto"/>
                <w:sz w:val="24"/>
                <w:highlight w:val="none"/>
                <w:lang w:eastAsia="zh-CN"/>
              </w:rPr>
              <w:t>主观分</w:t>
            </w:r>
          </w:p>
        </w:tc>
      </w:tr>
      <w:tr w14:paraId="68949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45" w:type="dxa"/>
            <w:vMerge w:val="continue"/>
            <w:tcBorders>
              <w:tl2br w:val="nil"/>
              <w:tr2bl w:val="nil"/>
            </w:tcBorders>
            <w:vAlign w:val="center"/>
          </w:tcPr>
          <w:p w14:paraId="4D2CEDAA">
            <w:pPr>
              <w:widowControl/>
              <w:shd w:val="clear"/>
              <w:spacing w:line="360" w:lineRule="auto"/>
              <w:ind w:firstLine="480" w:firstLineChars="200"/>
              <w:jc w:val="center"/>
              <w:rPr>
                <w:rFonts w:ascii="仿宋" w:hAnsi="仿宋" w:eastAsia="仿宋" w:cs="仿宋_GB2312"/>
                <w:color w:val="auto"/>
                <w:sz w:val="24"/>
                <w:highlight w:val="none"/>
              </w:rPr>
            </w:pPr>
          </w:p>
        </w:tc>
        <w:tc>
          <w:tcPr>
            <w:tcW w:w="745" w:type="dxa"/>
            <w:tcBorders>
              <w:tl2br w:val="nil"/>
              <w:tr2bl w:val="nil"/>
            </w:tcBorders>
            <w:vAlign w:val="center"/>
          </w:tcPr>
          <w:p w14:paraId="3E11B0CB">
            <w:pPr>
              <w:widowControl/>
              <w:shd w:val="clear"/>
              <w:spacing w:line="360" w:lineRule="auto"/>
              <w:ind w:firstLine="0" w:firstLineChars="0"/>
              <w:jc w:val="center"/>
              <w:rPr>
                <w:rFonts w:hint="eastAsia" w:ascii="仿宋" w:hAnsi="仿宋" w:eastAsia="仿宋" w:cs="仿宋_GB2312"/>
                <w:color w:val="auto"/>
                <w:kern w:val="2"/>
                <w:sz w:val="24"/>
                <w:szCs w:val="24"/>
                <w:highlight w:val="none"/>
                <w:lang w:val="en-US" w:eastAsia="zh-CN" w:bidi="ar-SA"/>
              </w:rPr>
            </w:pPr>
            <w:r>
              <w:rPr>
                <w:rFonts w:hint="eastAsia" w:ascii="仿宋" w:hAnsi="仿宋" w:eastAsia="仿宋" w:cs="仿宋_GB2312"/>
                <w:color w:val="auto"/>
                <w:sz w:val="24"/>
                <w:highlight w:val="none"/>
                <w:lang w:val="en-US" w:eastAsia="zh-CN"/>
              </w:rPr>
              <w:t>9</w:t>
            </w:r>
          </w:p>
        </w:tc>
        <w:tc>
          <w:tcPr>
            <w:tcW w:w="5825" w:type="dxa"/>
            <w:gridSpan w:val="2"/>
            <w:tcBorders>
              <w:tl2br w:val="nil"/>
              <w:tr2bl w:val="nil"/>
            </w:tcBorders>
            <w:shd w:val="clear" w:color="auto" w:fill="auto"/>
            <w:vAlign w:val="center"/>
          </w:tcPr>
          <w:p w14:paraId="40B1A26A">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安装调试方案，包括对场地环境的了解、人员的安排、时间进度的规划，对设备的调试进度安排，调试的步骤、措施，问题的解决方案等，方案考虑充分措施有效得2分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方案合理措施一般得1分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方案有缺陷的得0.5分</w:t>
            </w:r>
            <w:r>
              <w:rPr>
                <w:rFonts w:hint="eastAsia" w:ascii="仿宋" w:hAnsi="仿宋" w:eastAsia="仿宋" w:cs="仿宋"/>
                <w:color w:val="auto"/>
                <w:kern w:val="2"/>
                <w:sz w:val="24"/>
                <w:szCs w:val="24"/>
                <w:highlight w:val="none"/>
                <w:lang w:eastAsia="zh-CN"/>
              </w:rPr>
              <w:t>；</w:t>
            </w:r>
            <w:r>
              <w:rPr>
                <w:rFonts w:hint="eastAsia" w:ascii="仿宋" w:hAnsi="仿宋" w:eastAsia="仿宋" w:cs="仿宋"/>
                <w:color w:val="auto"/>
                <w:sz w:val="24"/>
                <w:highlight w:val="none"/>
              </w:rPr>
              <w:t>无方案得0分</w:t>
            </w:r>
            <w:r>
              <w:rPr>
                <w:rFonts w:hint="eastAsia" w:ascii="仿宋" w:hAnsi="仿宋" w:eastAsia="仿宋" w:cs="仿宋"/>
                <w:color w:val="auto"/>
                <w:sz w:val="24"/>
                <w:highlight w:val="none"/>
                <w:lang w:eastAsia="zh-CN"/>
              </w:rPr>
              <w:t>。</w:t>
            </w:r>
          </w:p>
        </w:tc>
        <w:tc>
          <w:tcPr>
            <w:tcW w:w="987" w:type="dxa"/>
            <w:tcBorders>
              <w:tl2br w:val="nil"/>
              <w:tr2bl w:val="nil"/>
            </w:tcBorders>
            <w:shd w:val="clear" w:color="auto" w:fill="auto"/>
            <w:vAlign w:val="center"/>
          </w:tcPr>
          <w:p w14:paraId="6774E1C3">
            <w:pPr>
              <w:widowControl/>
              <w:shd w:val="clear"/>
              <w:spacing w:line="360" w:lineRule="auto"/>
              <w:jc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rPr>
              <w:t>2</w:t>
            </w:r>
          </w:p>
        </w:tc>
        <w:tc>
          <w:tcPr>
            <w:tcW w:w="1200" w:type="dxa"/>
            <w:tcBorders>
              <w:tl2br w:val="nil"/>
              <w:tr2bl w:val="nil"/>
            </w:tcBorders>
            <w:shd w:val="clear" w:color="auto" w:fill="auto"/>
            <w:vAlign w:val="center"/>
          </w:tcPr>
          <w:p w14:paraId="414D0797">
            <w:pPr>
              <w:widowControl/>
              <w:shd w:val="clear"/>
              <w:spacing w:line="360" w:lineRule="auto"/>
              <w:jc w:val="left"/>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eastAsia="zh-CN"/>
              </w:rPr>
              <w:t>主观分</w:t>
            </w:r>
          </w:p>
        </w:tc>
      </w:tr>
    </w:tbl>
    <w:p w14:paraId="00E88ACF">
      <w:pPr>
        <w:spacing w:line="360" w:lineRule="auto"/>
        <w:rPr>
          <w:rFonts w:hint="eastAsia" w:ascii="仿宋" w:hAnsi="仿宋" w:eastAsia="仿宋" w:cs="仿宋"/>
          <w:b w:val="0"/>
          <w:bCs w:val="0"/>
          <w:color w:val="auto"/>
          <w:sz w:val="20"/>
          <w:szCs w:val="20"/>
          <w:highlight w:val="none"/>
          <w:shd w:val="clear" w:color="auto" w:fill="FFFFFF"/>
        </w:rPr>
      </w:pPr>
    </w:p>
    <w:p w14:paraId="313FC219">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价格分（</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分）</w:t>
      </w:r>
    </w:p>
    <w:tbl>
      <w:tblPr>
        <w:tblStyle w:val="62"/>
        <w:tblpPr w:leftFromText="180" w:rightFromText="180" w:vertAnchor="text" w:horzAnchor="page" w:tblpX="1643" w:tblpY="452"/>
        <w:tblOverlap w:val="never"/>
        <w:tblW w:w="88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0"/>
        <w:gridCol w:w="6599"/>
      </w:tblGrid>
      <w:tr w14:paraId="38A62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368B4B4A">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p>
        </w:tc>
        <w:tc>
          <w:tcPr>
            <w:tcW w:w="6599" w:type="dxa"/>
            <w:tcBorders>
              <w:top w:val="single" w:color="auto" w:sz="4" w:space="0"/>
              <w:left w:val="single" w:color="auto" w:sz="4" w:space="0"/>
              <w:bottom w:val="single" w:color="auto" w:sz="4" w:space="0"/>
              <w:right w:val="single" w:color="auto" w:sz="4" w:space="0"/>
            </w:tcBorders>
            <w:noWrap/>
            <w:vAlign w:val="center"/>
          </w:tcPr>
          <w:p w14:paraId="4042DFC5">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计算方法</w:t>
            </w:r>
          </w:p>
        </w:tc>
      </w:tr>
      <w:tr w14:paraId="2451D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trPr>
        <w:tc>
          <w:tcPr>
            <w:tcW w:w="2210" w:type="dxa"/>
            <w:tcBorders>
              <w:top w:val="single" w:color="auto" w:sz="4" w:space="0"/>
              <w:left w:val="single" w:color="auto" w:sz="4" w:space="0"/>
              <w:bottom w:val="single" w:color="auto" w:sz="4" w:space="0"/>
              <w:right w:val="single" w:color="auto" w:sz="4" w:space="0"/>
            </w:tcBorders>
            <w:noWrap/>
            <w:vAlign w:val="center"/>
          </w:tcPr>
          <w:p w14:paraId="31BAB58B">
            <w:pPr>
              <w:widowControl/>
              <w:shd w:val="clear"/>
              <w:spacing w:line="360" w:lineRule="auto"/>
              <w:ind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价格权值=</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w:t>
            </w:r>
          </w:p>
        </w:tc>
        <w:tc>
          <w:tcPr>
            <w:tcW w:w="6599" w:type="dxa"/>
            <w:tcBorders>
              <w:top w:val="single" w:color="auto" w:sz="4" w:space="0"/>
              <w:left w:val="single" w:color="auto" w:sz="4" w:space="0"/>
              <w:bottom w:val="single" w:color="auto" w:sz="4" w:space="0"/>
              <w:right w:val="single" w:color="auto" w:sz="4" w:space="0"/>
            </w:tcBorders>
            <w:noWrap/>
            <w:vAlign w:val="center"/>
          </w:tcPr>
          <w:p w14:paraId="0F1D530F">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最低有效投标价格为评标基准价</w:t>
            </w:r>
          </w:p>
          <w:p w14:paraId="73B24E83">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投标报价得分=(评标基准价／投标报价)×价格权值（即</w:t>
            </w:r>
            <w:r>
              <w:rPr>
                <w:rFonts w:hint="eastAsia" w:ascii="仿宋" w:hAnsi="仿宋" w:eastAsia="仿宋" w:cs="仿宋"/>
                <w:color w:val="auto"/>
                <w:sz w:val="24"/>
                <w:highlight w:val="none"/>
                <w:lang w:val="en-US" w:eastAsia="zh-CN"/>
              </w:rPr>
              <w:t>30</w:t>
            </w:r>
            <w:r>
              <w:rPr>
                <w:rFonts w:hint="eastAsia" w:ascii="仿宋" w:hAnsi="仿宋" w:eastAsia="仿宋" w:cs="仿宋"/>
                <w:color w:val="auto"/>
                <w:sz w:val="24"/>
                <w:highlight w:val="none"/>
              </w:rPr>
              <w:t xml:space="preserve">%）×100 </w:t>
            </w:r>
          </w:p>
          <w:p w14:paraId="49D35E89">
            <w:pPr>
              <w:widowControl/>
              <w:shd w:val="clea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（计算得分保留小数点后2位）</w:t>
            </w:r>
          </w:p>
        </w:tc>
      </w:tr>
    </w:tbl>
    <w:p w14:paraId="600DD7D6">
      <w:pPr>
        <w:spacing w:line="360" w:lineRule="auto"/>
        <w:rPr>
          <w:rFonts w:hint="eastAsia" w:ascii="仿宋" w:hAnsi="仿宋" w:eastAsia="仿宋" w:cs="仿宋"/>
          <w:b w:val="0"/>
          <w:bCs w:val="0"/>
          <w:color w:val="auto"/>
          <w:sz w:val="20"/>
          <w:szCs w:val="20"/>
          <w:highlight w:val="none"/>
          <w:shd w:val="clear" w:color="auto" w:fill="FFFFFF"/>
        </w:rPr>
      </w:pPr>
    </w:p>
    <w:p w14:paraId="177B9538">
      <w:pPr>
        <w:spacing w:line="360" w:lineRule="auto"/>
        <w:rPr>
          <w:rFonts w:hint="eastAsia" w:ascii="仿宋" w:hAnsi="仿宋" w:eastAsia="仿宋" w:cs="仿宋"/>
          <w:b w:val="0"/>
          <w:bCs w:val="0"/>
          <w:color w:val="auto"/>
          <w:sz w:val="20"/>
          <w:szCs w:val="20"/>
          <w:highlight w:val="none"/>
          <w:shd w:val="clear" w:color="auto" w:fill="FFFFFF"/>
        </w:rPr>
      </w:pPr>
    </w:p>
    <w:p w14:paraId="1742C2CF">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0"/>
          <w:szCs w:val="20"/>
          <w:highlight w:val="none"/>
          <w:shd w:val="clear" w:color="auto" w:fill="FFFFFF"/>
        </w:rPr>
        <w:t>*</w:t>
      </w:r>
      <w:r>
        <w:rPr>
          <w:rFonts w:hint="eastAsia" w:ascii="仿宋" w:hAnsi="仿宋" w:eastAsia="仿宋" w:cs="仿宋"/>
          <w:b w:val="0"/>
          <w:bCs w:val="0"/>
          <w:color w:val="auto"/>
          <w:sz w:val="24"/>
          <w:highlight w:val="none"/>
        </w:rPr>
        <w:t xml:space="preserve">备注：1、投标人编制投标文件（商务技术文件部分）时，建议按此目录（序号和内容）提供评标标准相应的商务技术资料。 </w:t>
      </w:r>
    </w:p>
    <w:p w14:paraId="48F8D571">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2、评分条款中涉及的业绩、荣誉、人员、社保等分公司均有效。涉及社保、劳动关系证明关系的，如人员为法人代表，则无需提供相关证明，提供营业执照及身份证。</w:t>
      </w:r>
    </w:p>
    <w:p w14:paraId="2ECDB8C8">
      <w:pPr>
        <w:spacing w:line="360" w:lineRule="auto"/>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3、投标文件中如附有外文资料，必须逐一对应翻译成中文并加盖投标人公章后附在相关外文资料后面，否则外文资料不予认可。</w:t>
      </w:r>
    </w:p>
    <w:p w14:paraId="0E431354">
      <w:pPr>
        <w:snapToGrid w:val="0"/>
        <w:spacing w:line="360" w:lineRule="auto"/>
        <w:rPr>
          <w:rFonts w:hint="eastAsia" w:ascii="仿宋" w:hAnsi="仿宋" w:eastAsia="仿宋" w:cs="仿宋"/>
          <w:b/>
          <w:color w:val="auto"/>
          <w:sz w:val="28"/>
          <w:szCs w:val="28"/>
          <w:highlight w:val="none"/>
        </w:rPr>
      </w:pPr>
      <w:r>
        <w:rPr>
          <w:rFonts w:hint="eastAsia" w:ascii="仿宋" w:hAnsi="仿宋" w:eastAsia="仿宋" w:cs="仿宋"/>
          <w:b/>
          <w:color w:val="auto"/>
          <w:sz w:val="32"/>
          <w:highlight w:val="none"/>
        </w:rPr>
        <w:t>一、评标方法</w:t>
      </w:r>
    </w:p>
    <w:p w14:paraId="5BD0A665">
      <w:pPr>
        <w:adjustRightInd/>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1.本项目采用综合评分法。</w:t>
      </w: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w:t>
      </w:r>
    </w:p>
    <w:p w14:paraId="50287715">
      <w:pPr>
        <w:adjustRightInd/>
        <w:spacing w:line="360" w:lineRule="auto"/>
        <w:rPr>
          <w:rFonts w:hint="eastAsia" w:ascii="仿宋" w:hAnsi="仿宋" w:eastAsia="仿宋" w:cs="仿宋"/>
          <w:color w:val="auto"/>
          <w:kern w:val="0"/>
          <w:sz w:val="24"/>
          <w:highlight w:val="none"/>
        </w:rPr>
      </w:pPr>
      <w:r>
        <w:rPr>
          <w:rFonts w:hint="eastAsia" w:ascii="仿宋" w:hAnsi="仿宋" w:eastAsia="仿宋" w:cs="仿宋"/>
          <w:b/>
          <w:color w:val="auto"/>
          <w:sz w:val="32"/>
          <w:highlight w:val="none"/>
        </w:rPr>
        <w:t>二、评标标准</w:t>
      </w:r>
    </w:p>
    <w:p w14:paraId="79D71D9C">
      <w:pPr>
        <w:spacing w:line="360" w:lineRule="auto"/>
        <w:ind w:firstLine="472" w:firstLineChars="196"/>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评标标准：</w:t>
      </w:r>
      <w:r>
        <w:rPr>
          <w:rFonts w:hint="eastAsia" w:ascii="仿宋" w:hAnsi="仿宋" w:eastAsia="仿宋" w:cs="仿宋"/>
          <w:color w:val="auto"/>
          <w:kern w:val="0"/>
          <w:sz w:val="24"/>
          <w:highlight w:val="none"/>
        </w:rPr>
        <w:t>见评标办法前附表。</w:t>
      </w:r>
    </w:p>
    <w:p w14:paraId="366CE66E">
      <w:pPr>
        <w:spacing w:line="360" w:lineRule="auto"/>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三、评标程序</w:t>
      </w:r>
    </w:p>
    <w:p w14:paraId="27C64008">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3.1符合性审查。</w:t>
      </w:r>
      <w:r>
        <w:rPr>
          <w:rFonts w:hint="eastAsia" w:ascii="仿宋" w:hAnsi="仿宋" w:eastAsia="仿宋" w:cs="仿宋"/>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28C7B52F">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3.2 比较与评价。</w:t>
      </w:r>
      <w:r>
        <w:rPr>
          <w:rFonts w:hint="eastAsia" w:ascii="仿宋" w:hAnsi="仿宋" w:eastAsia="仿宋" w:cs="仿宋"/>
          <w:color w:val="auto"/>
          <w:kern w:val="0"/>
          <w:sz w:val="24"/>
          <w:highlight w:val="none"/>
        </w:rPr>
        <w:t>评标委员会应当按照招标文件中规定的评标方法和标准，对符合性审查合格的投标文件进行商务和技术评估，综合比较与评价。</w:t>
      </w:r>
    </w:p>
    <w:p w14:paraId="61CAAC55">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3.3汇总商务技术得分。</w:t>
      </w:r>
      <w:r>
        <w:rPr>
          <w:rFonts w:hint="eastAsia" w:ascii="仿宋" w:hAnsi="仿宋" w:eastAsia="仿宋" w:cs="仿宋"/>
          <w:color w:val="auto"/>
          <w:kern w:val="0"/>
          <w:sz w:val="24"/>
          <w:highlight w:val="none"/>
        </w:rPr>
        <w:t>评标委员会各成员应当独立对每个投标人的商务和技术文件进行评价，并汇总商务技术得分情况。</w:t>
      </w:r>
    </w:p>
    <w:p w14:paraId="1C55D534">
      <w:pPr>
        <w:spacing w:line="360" w:lineRule="auto"/>
        <w:ind w:firstLine="472" w:firstLineChars="196"/>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3.4报价评审。</w:t>
      </w:r>
    </w:p>
    <w:p w14:paraId="3AF2F52D">
      <w:pPr>
        <w:pStyle w:val="128"/>
        <w:spacing w:before="0"/>
        <w:ind w:firstLine="508" w:firstLineChars="212"/>
        <w:rPr>
          <w:rFonts w:hint="eastAsia" w:ascii="仿宋" w:hAnsi="仿宋" w:eastAsia="仿宋" w:cs="仿宋"/>
          <w:color w:val="auto"/>
          <w:kern w:val="0"/>
          <w:highlight w:val="none"/>
        </w:rPr>
      </w:pPr>
      <w:r>
        <w:rPr>
          <w:rFonts w:hint="eastAsia" w:ascii="仿宋" w:hAnsi="仿宋" w:eastAsia="仿宋" w:cs="仿宋"/>
          <w:color w:val="auto"/>
          <w:kern w:val="0"/>
          <w:highlight w:val="none"/>
        </w:rPr>
        <w:t>3.4.1投标文件报价出现前后不一致的，按照下列规定修正：</w:t>
      </w:r>
    </w:p>
    <w:p w14:paraId="1195056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3.4.1.1投标文件中开标一览表(报价表)内容与投标文件中相应内容不一致的，以开标一览表(报价表)为准;</w:t>
      </w:r>
    </w:p>
    <w:p w14:paraId="77362B09">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3.4.1.2大写金额和小写金额不一致的，以大写金额为准;</w:t>
      </w:r>
    </w:p>
    <w:p w14:paraId="5C8A0585">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3.4.1.3单价金额小数点或者百分比有明显错位的，以开标一览表的总价为准，并修改单价;</w:t>
      </w:r>
    </w:p>
    <w:p w14:paraId="49FAF900">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3.4.1.4总价金额与按单价汇总金额不一致的，以单价金额计算结果为准。</w:t>
      </w:r>
    </w:p>
    <w:p w14:paraId="447362D3">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2878545D">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3.4.2投标文件出现不是唯一的、有选择性投标报价的，投标无效。</w:t>
      </w:r>
    </w:p>
    <w:p w14:paraId="5C0E563C">
      <w:pPr>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3.4.3投标报价超过招标文件中规定的预算金额或者最高限价的，投标无效。</w:t>
      </w:r>
    </w:p>
    <w:p w14:paraId="74EF70A8">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355D1CC">
      <w:pPr>
        <w:pStyle w:val="128"/>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3.4.5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302A31E">
      <w:pPr>
        <w:spacing w:line="360" w:lineRule="auto"/>
        <w:ind w:firstLine="482" w:firstLineChars="200"/>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3.5排序与推荐。</w:t>
      </w:r>
      <w:r>
        <w:rPr>
          <w:rFonts w:hint="eastAsia" w:ascii="仿宋" w:hAnsi="仿宋" w:eastAsia="仿宋" w:cs="仿宋"/>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2F8F9BD1">
      <w:pPr>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5D177536">
      <w:pPr>
        <w:spacing w:line="360" w:lineRule="auto"/>
        <w:ind w:firstLine="472" w:firstLineChars="196"/>
        <w:rPr>
          <w:rFonts w:hint="eastAsia" w:ascii="仿宋" w:hAnsi="仿宋" w:eastAsia="仿宋" w:cs="仿宋"/>
          <w:color w:val="auto"/>
          <w:kern w:val="0"/>
          <w:sz w:val="24"/>
          <w:highlight w:val="none"/>
        </w:rPr>
      </w:pPr>
      <w:r>
        <w:rPr>
          <w:rFonts w:hint="eastAsia" w:ascii="仿宋" w:hAnsi="仿宋" w:eastAsia="仿宋" w:cs="仿宋"/>
          <w:b/>
          <w:color w:val="auto"/>
          <w:kern w:val="0"/>
          <w:sz w:val="24"/>
          <w:highlight w:val="none"/>
        </w:rPr>
        <w:t>3.6编写评标报告。</w:t>
      </w: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A74865A">
      <w:pPr>
        <w:widowControl/>
        <w:shd w:val="clear" w:color="auto" w:fill="FFFFFF"/>
        <w:adjustRightInd/>
        <w:spacing w:after="225" w:line="315" w:lineRule="atLeast"/>
        <w:jc w:val="left"/>
        <w:rPr>
          <w:rFonts w:hint="eastAsia" w:ascii="仿宋" w:hAnsi="仿宋" w:eastAsia="仿宋" w:cs="仿宋"/>
          <w:b/>
          <w:color w:val="auto"/>
          <w:sz w:val="32"/>
          <w:highlight w:val="none"/>
        </w:rPr>
      </w:pPr>
      <w:r>
        <w:rPr>
          <w:rFonts w:hint="eastAsia" w:ascii="仿宋" w:hAnsi="仿宋" w:eastAsia="仿宋" w:cs="仿宋"/>
          <w:b/>
          <w:color w:val="auto"/>
          <w:sz w:val="32"/>
          <w:highlight w:val="none"/>
        </w:rPr>
        <w:t>四、评标中的其他事项</w:t>
      </w:r>
    </w:p>
    <w:p w14:paraId="3F7E5654">
      <w:pPr>
        <w:pStyle w:val="128"/>
        <w:spacing w:before="0"/>
        <w:ind w:firstLine="472" w:firstLineChars="196"/>
        <w:rPr>
          <w:rFonts w:hint="eastAsia" w:ascii="仿宋" w:hAnsi="仿宋" w:eastAsia="仿宋" w:cs="仿宋"/>
          <w:color w:val="auto"/>
          <w:kern w:val="0"/>
          <w:szCs w:val="24"/>
          <w:highlight w:val="none"/>
        </w:rPr>
      </w:pPr>
      <w:r>
        <w:rPr>
          <w:rFonts w:hint="eastAsia" w:ascii="仿宋" w:hAnsi="仿宋" w:eastAsia="仿宋" w:cs="仿宋"/>
          <w:b/>
          <w:color w:val="auto"/>
          <w:kern w:val="0"/>
          <w:szCs w:val="24"/>
          <w:highlight w:val="none"/>
        </w:rPr>
        <w:t>4.1投标人澄清、说明或者补正。</w:t>
      </w:r>
      <w:r>
        <w:rPr>
          <w:rFonts w:hint="eastAsia" w:ascii="仿宋" w:hAnsi="仿宋" w:eastAsia="仿宋" w:cs="仿宋"/>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3F2CEFCC">
      <w:pPr>
        <w:pStyle w:val="16"/>
        <w:spacing w:line="360" w:lineRule="auto"/>
        <w:ind w:left="954" w:leftChars="226" w:hanging="479" w:firstLineChars="0"/>
        <w:rPr>
          <w:rFonts w:hint="eastAsia" w:ascii="仿宋" w:hAnsi="仿宋" w:eastAsia="仿宋" w:cs="仿宋"/>
          <w:color w:val="auto"/>
          <w:szCs w:val="21"/>
          <w:highlight w:val="none"/>
        </w:rPr>
      </w:pPr>
      <w:r>
        <w:rPr>
          <w:rFonts w:hint="eastAsia" w:ascii="仿宋" w:hAnsi="仿宋" w:eastAsia="仿宋" w:cs="仿宋"/>
          <w:b/>
          <w:color w:val="auto"/>
          <w:kern w:val="0"/>
          <w:highlight w:val="none"/>
        </w:rPr>
        <w:t>4.2投标无效。</w:t>
      </w:r>
      <w:r>
        <w:rPr>
          <w:rFonts w:hint="eastAsia" w:ascii="仿宋" w:hAnsi="仿宋" w:eastAsia="仿宋" w:cs="仿宋"/>
          <w:color w:val="auto"/>
          <w:szCs w:val="21"/>
          <w:highlight w:val="none"/>
        </w:rPr>
        <w:t>有下列情形之一的，投标无效：</w:t>
      </w:r>
    </w:p>
    <w:p w14:paraId="717D6C1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4.2.1投标人不具备招标文件中规定的资格要求的（投标人未提供有效的资格文件的，视为投标人不具备招标文件中规定的资格要求）；</w:t>
      </w:r>
    </w:p>
    <w:p w14:paraId="1D7BEE56">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4.2.2投标文件未按照招标文件要求签署、盖章的；</w:t>
      </w:r>
    </w:p>
    <w:p w14:paraId="5AE6D6B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5C05BD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4.2.4投标文件含有采购人不能接受的附加条件的；</w:t>
      </w:r>
    </w:p>
    <w:p w14:paraId="37369DC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4.2.5投标文件中承诺的投标有效期少于招标文件中载明的投标有效期的；</w:t>
      </w:r>
    </w:p>
    <w:p w14:paraId="0F44E9C3">
      <w:pPr>
        <w:snapToGrid w:val="0"/>
        <w:spacing w:line="360" w:lineRule="auto"/>
        <w:ind w:firstLine="120" w:firstLineChars="5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4.2.6投标文件出现不是唯一的、有选择性投标报价的;</w:t>
      </w:r>
    </w:p>
    <w:p w14:paraId="125AB29F">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4.2.7投标报价超过招标文件中规定的预算金额或者最高限价的; 投标报价低于项目预算50%，未在报价文件中详细阐述不影响产品质量或者诚信履约的具体原因的；</w:t>
      </w:r>
    </w:p>
    <w:p w14:paraId="4897A41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4.2.8报价明显低于其他通过符合性审查投标人的报价，有可能影响产品质量或者不能诚信履约的，未能按要求提供书面说明或者提交相关证明材料，不能证明其报价合理性的；</w:t>
      </w:r>
    </w:p>
    <w:p w14:paraId="3021373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4.2.9投标人对根据修正原则修正后的报价不确认的；</w:t>
      </w:r>
    </w:p>
    <w:p w14:paraId="40A5ADED">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4.2.10投标人提供虚假材料投标的；</w:t>
      </w:r>
    </w:p>
    <w:p w14:paraId="1531B9F9">
      <w:pPr>
        <w:spacing w:line="360" w:lineRule="auto"/>
        <w:ind w:firstLine="240" w:firstLineChars="1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4.2.11投标人有恶意串通、妨碍其他投标人的竞争行为、损害采购人或者其他投标人的合法权益情形的；</w:t>
      </w:r>
    </w:p>
    <w:p w14:paraId="3CF1E180">
      <w:pPr>
        <w:spacing w:line="360" w:lineRule="auto"/>
        <w:ind w:firstLine="480" w:firstLineChars="200"/>
        <w:rPr>
          <w:rFonts w:hint="eastAsia" w:ascii="仿宋" w:hAnsi="仿宋" w:eastAsia="仿宋" w:cs="仿宋"/>
          <w:color w:val="auto"/>
          <w:kern w:val="0"/>
          <w:sz w:val="24"/>
          <w:highlight w:val="none"/>
          <w:lang w:val="en-US" w:eastAsia="zh-CN"/>
        </w:rPr>
      </w:pPr>
      <w:r>
        <w:rPr>
          <w:rFonts w:hint="eastAsia" w:ascii="仿宋" w:hAnsi="仿宋" w:eastAsia="仿宋" w:cs="仿宋"/>
          <w:color w:val="auto"/>
          <w:kern w:val="0"/>
          <w:sz w:val="24"/>
          <w:highlight w:val="none"/>
        </w:rPr>
        <w:t>4.2.12</w:t>
      </w:r>
      <w:r>
        <w:rPr>
          <w:rFonts w:hint="eastAsia" w:ascii="仿宋" w:hAnsi="仿宋" w:eastAsia="仿宋" w:cs="仿宋"/>
          <w:color w:val="auto"/>
          <w:kern w:val="0"/>
          <w:sz w:val="24"/>
          <w:highlight w:val="none"/>
          <w:lang w:val="en-US" w:eastAsia="zh-CN"/>
        </w:rPr>
        <w:t>参与同一个采购包（标段）的供应商存在下列情形之一且无法合理解释的，其投标文件无效：（1）不同供应商的电子投标文件上传计算机的网卡MAC地址或硬盘序列号等硬件信息相同的；（2）上传的电子投标文件若出现使用本项目其他投标供应商的数字证书加密的，或者加盖本项目其他投标供应商的电子印章的；（3）不同供应商的投标文件的内容存在3处（含）以上错误一致的；（4）不同供应商联系人为同一人或不同联系人的联系电话一致的。</w:t>
      </w:r>
    </w:p>
    <w:p w14:paraId="24A73777">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投标人仅提交备份投标文件，未在电子交易平台传输递交投标文件的，投标无效；</w:t>
      </w:r>
    </w:p>
    <w:p w14:paraId="0B3940C1">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投标人未提供样品或提供的样品不满足采购需求实质性条件的，投标无效；</w:t>
      </w:r>
    </w:p>
    <w:p w14:paraId="7E3D233B">
      <w:pPr>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投标文件不满足招标文件的实质性要求的；</w:t>
      </w:r>
    </w:p>
    <w:p w14:paraId="6EBDB79A">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4.2.1</w:t>
      </w:r>
      <w:r>
        <w:rPr>
          <w:rFonts w:hint="eastAsia" w:ascii="仿宋" w:hAnsi="仿宋" w:eastAsia="仿宋" w:cs="仿宋"/>
          <w:color w:val="auto"/>
          <w:kern w:val="0"/>
          <w:sz w:val="24"/>
          <w:highlight w:val="none"/>
          <w:lang w:val="en-US" w:eastAsia="zh-CN"/>
        </w:rPr>
        <w:t>6</w:t>
      </w:r>
      <w:r>
        <w:rPr>
          <w:rFonts w:hint="eastAsia" w:ascii="仿宋" w:hAnsi="仿宋" w:eastAsia="仿宋" w:cs="仿宋"/>
          <w:color w:val="auto"/>
          <w:kern w:val="0"/>
          <w:sz w:val="24"/>
          <w:highlight w:val="none"/>
        </w:rPr>
        <w:t>法律、法规、规章（适用本市的）及省级以上规范性文件（适用本市的）规定的其他无效情形。</w:t>
      </w:r>
    </w:p>
    <w:p w14:paraId="664309D3">
      <w:pPr>
        <w:pStyle w:val="16"/>
        <w:snapToGrid w:val="0"/>
        <w:spacing w:line="360" w:lineRule="auto"/>
        <w:ind w:firstLine="472" w:firstLineChars="196"/>
        <w:rPr>
          <w:rFonts w:hint="eastAsia" w:ascii="仿宋" w:hAnsi="仿宋" w:eastAsia="仿宋" w:cs="仿宋"/>
          <w:color w:val="auto"/>
          <w:highlight w:val="none"/>
        </w:rPr>
      </w:pPr>
      <w:r>
        <w:rPr>
          <w:rFonts w:hint="eastAsia" w:ascii="仿宋" w:hAnsi="仿宋" w:eastAsia="仿宋" w:cs="仿宋"/>
          <w:b/>
          <w:color w:val="auto"/>
          <w:highlight w:val="none"/>
        </w:rPr>
        <w:t>5.废标。</w:t>
      </w:r>
      <w:r>
        <w:rPr>
          <w:rFonts w:hint="eastAsia" w:ascii="仿宋" w:hAnsi="仿宋" w:eastAsia="仿宋" w:cs="仿宋"/>
          <w:color w:val="auto"/>
          <w:highlight w:val="none"/>
        </w:rPr>
        <w:t>根据《中华人民共和国政府采购法》第三十六条之规定，在采购中，出现下列情形之一的，应予废标：</w:t>
      </w:r>
    </w:p>
    <w:p w14:paraId="41D8E0C6">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5.1符合专业条件的供应商或者对招标文件作实质响应的供应商不足3家的；</w:t>
      </w:r>
    </w:p>
    <w:p w14:paraId="695FB44D">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5.2出现影响采购公正的违法、违规行为的；</w:t>
      </w:r>
    </w:p>
    <w:p w14:paraId="1037D6DA">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5.3投标人的报价均超过了采购预算，采购人不能支付的；</w:t>
      </w:r>
    </w:p>
    <w:p w14:paraId="3778BD74">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5.4因重大变故，采购任务取消的。</w:t>
      </w:r>
    </w:p>
    <w:p w14:paraId="2F7722BE">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废标后，</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应当将废标理由通知所有投标人。</w:t>
      </w:r>
    </w:p>
    <w:p w14:paraId="31E62F0F">
      <w:pPr>
        <w:pStyle w:val="16"/>
        <w:snapToGrid w:val="0"/>
        <w:spacing w:line="360" w:lineRule="auto"/>
        <w:ind w:firstLine="590" w:firstLineChars="245"/>
        <w:rPr>
          <w:rFonts w:hint="eastAsia" w:ascii="仿宋" w:hAnsi="仿宋" w:eastAsia="仿宋" w:cs="仿宋"/>
          <w:color w:val="auto"/>
          <w:highlight w:val="none"/>
        </w:rPr>
      </w:pPr>
      <w:r>
        <w:rPr>
          <w:rFonts w:hint="eastAsia" w:ascii="仿宋" w:hAnsi="仿宋" w:eastAsia="仿宋" w:cs="仿宋"/>
          <w:b/>
          <w:color w:val="auto"/>
          <w:highlight w:val="none"/>
        </w:rPr>
        <w:t>6.修改招标文件，重新组织采购活动。</w:t>
      </w: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沟通并作书面记录。采购人、</w:t>
      </w:r>
      <w:r>
        <w:rPr>
          <w:rFonts w:hint="eastAsia" w:ascii="仿宋" w:hAnsi="仿宋" w:eastAsia="仿宋" w:cs="仿宋"/>
          <w:color w:val="auto"/>
          <w:highlight w:val="none"/>
          <w:lang w:eastAsia="zh-CN"/>
        </w:rPr>
        <w:t>采购代理机构</w:t>
      </w:r>
      <w:r>
        <w:rPr>
          <w:rFonts w:hint="eastAsia" w:ascii="仿宋" w:hAnsi="仿宋" w:eastAsia="仿宋" w:cs="仿宋"/>
          <w:color w:val="auto"/>
          <w:highlight w:val="none"/>
        </w:rPr>
        <w:t>确认后，将修改招标文件，重新组织采购活动。</w:t>
      </w:r>
    </w:p>
    <w:p w14:paraId="36A9F0B1">
      <w:pPr>
        <w:pStyle w:val="16"/>
        <w:snapToGrid w:val="0"/>
        <w:spacing w:line="360" w:lineRule="auto"/>
        <w:ind w:firstLine="482"/>
        <w:rPr>
          <w:rFonts w:hint="eastAsia" w:ascii="仿宋" w:hAnsi="仿宋" w:eastAsia="仿宋" w:cs="仿宋"/>
          <w:color w:val="auto"/>
          <w:highlight w:val="none"/>
        </w:rPr>
      </w:pPr>
      <w:r>
        <w:rPr>
          <w:rFonts w:hint="eastAsia" w:ascii="仿宋" w:hAnsi="仿宋" w:eastAsia="仿宋" w:cs="仿宋"/>
          <w:b/>
          <w:color w:val="auto"/>
          <w:kern w:val="0"/>
          <w:highlight w:val="none"/>
        </w:rPr>
        <w:t>7.重新开展采购。</w:t>
      </w:r>
      <w:r>
        <w:rPr>
          <w:rFonts w:hint="eastAsia" w:ascii="仿宋" w:hAnsi="仿宋" w:eastAsia="仿宋" w:cs="仿宋"/>
          <w:color w:val="auto"/>
          <w:highlight w:val="none"/>
        </w:rPr>
        <w:t>有政府采购法第七十一条、第七十二条规定的违法行为之一，影响或者可能影响中标结果的，依照下列规定处理：</w:t>
      </w:r>
    </w:p>
    <w:p w14:paraId="51AB9227">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7.1未确定中标供应商的，终止本次政府采购活动，重新开展政府采购活动。</w:t>
      </w:r>
    </w:p>
    <w:p w14:paraId="21965E90">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7.2已确定中标供应商但尚未签订政府采购合同的，中标结果无效，从合格的中标候选人中另行确定中标供应商；没有合格的中标候选人的，重新开展政府采购活动。</w:t>
      </w:r>
    </w:p>
    <w:p w14:paraId="717D5CC6">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7.3政府采购合同已签订但尚未履行的，撤销合同，从合格的中标候选人中另行确定中标供应商；没有合格的中标候选人的，重新开展政府采购活动。</w:t>
      </w:r>
    </w:p>
    <w:p w14:paraId="69A8D660">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7.4政府采购合同已经履行，给采购人、供应商造成损失的，由责任人承担赔偿责任。</w:t>
      </w:r>
    </w:p>
    <w:p w14:paraId="0176FC38">
      <w:pPr>
        <w:pStyle w:val="16"/>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3" w:name="第五部分"/>
      <w:bookmarkStart w:id="394" w:name="_Toc86217003"/>
    </w:p>
    <w:p w14:paraId="42F21406">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8AFC459">
      <w:pPr>
        <w:pStyle w:val="16"/>
        <w:snapToGrid w:val="0"/>
        <w:spacing w:line="36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第五部分 拟签订的合同文本</w:t>
      </w:r>
    </w:p>
    <w:p w14:paraId="77871848">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14:paraId="6FF537DB">
      <w:pPr>
        <w:spacing w:line="480" w:lineRule="auto"/>
        <w:jc w:val="center"/>
        <w:rPr>
          <w:rFonts w:hint="eastAsia" w:ascii="仿宋" w:hAnsi="仿宋" w:eastAsia="仿宋" w:cs="仿宋"/>
          <w:b/>
          <w:color w:val="auto"/>
          <w:sz w:val="36"/>
          <w:szCs w:val="36"/>
          <w:highlight w:val="none"/>
        </w:rPr>
      </w:pPr>
    </w:p>
    <w:p w14:paraId="190C42C2">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政府采购合同参考范本</w:t>
      </w:r>
    </w:p>
    <w:p w14:paraId="4081DC16">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val="en-US" w:eastAsia="zh-CN"/>
        </w:rPr>
        <w:t>货物</w:t>
      </w:r>
      <w:r>
        <w:rPr>
          <w:rFonts w:hint="eastAsia" w:ascii="仿宋" w:hAnsi="仿宋" w:eastAsia="仿宋" w:cs="仿宋"/>
          <w:b/>
          <w:color w:val="auto"/>
          <w:sz w:val="36"/>
          <w:szCs w:val="36"/>
          <w:highlight w:val="none"/>
        </w:rPr>
        <w:t>类）</w:t>
      </w:r>
    </w:p>
    <w:p w14:paraId="39A13384">
      <w:pPr>
        <w:pStyle w:val="699"/>
        <w:ind w:left="0" w:leftChars="0" w:firstLine="2891" w:firstLineChars="1200"/>
        <w:rPr>
          <w:rFonts w:hint="eastAsia" w:ascii="仿宋" w:hAnsi="仿宋" w:eastAsia="仿宋" w:cs="仿宋"/>
          <w:b/>
          <w:color w:val="auto"/>
          <w:szCs w:val="24"/>
          <w:highlight w:val="none"/>
        </w:rPr>
      </w:pPr>
    </w:p>
    <w:p w14:paraId="452355F1">
      <w:pPr>
        <w:pStyle w:val="699"/>
        <w:numPr>
          <w:ilvl w:val="0"/>
          <w:numId w:val="10"/>
        </w:numPr>
        <w:ind w:left="0" w:leftChars="0" w:firstLine="2891" w:firstLineChars="1200"/>
        <w:rPr>
          <w:rFonts w:hint="eastAsia" w:ascii="仿宋" w:hAnsi="仿宋" w:eastAsia="仿宋" w:cs="仿宋"/>
          <w:color w:val="auto"/>
          <w:highlight w:val="none"/>
          <w:lang w:eastAsia="zh-CN"/>
        </w:rPr>
      </w:pPr>
      <w:r>
        <w:rPr>
          <w:rFonts w:hint="eastAsia" w:ascii="仿宋" w:hAnsi="仿宋" w:eastAsia="仿宋" w:cs="仿宋"/>
          <w:b/>
          <w:color w:val="auto"/>
          <w:szCs w:val="24"/>
          <w:highlight w:val="none"/>
        </w:rPr>
        <w:t>合同书</w:t>
      </w:r>
    </w:p>
    <w:p w14:paraId="3FD28852">
      <w:pPr>
        <w:pStyle w:val="699"/>
        <w:ind w:left="0" w:leftChars="0" w:firstLine="0" w:firstLineChars="0"/>
        <w:rPr>
          <w:rFonts w:hint="eastAsia" w:ascii="仿宋" w:hAnsi="仿宋" w:eastAsia="仿宋" w:cs="仿宋"/>
          <w:color w:val="auto"/>
          <w:szCs w:val="24"/>
          <w:highlight w:val="none"/>
        </w:rPr>
      </w:pPr>
    </w:p>
    <w:p w14:paraId="367AA8F3">
      <w:pPr>
        <w:spacing w:before="120" w:line="22" w:lineRule="atLeast"/>
        <w:rPr>
          <w:rFonts w:hint="eastAsia" w:ascii="仿宋" w:hAnsi="仿宋" w:eastAsia="仿宋" w:cs="仿宋"/>
          <w:color w:val="auto"/>
          <w:sz w:val="24"/>
          <w:highlight w:val="none"/>
        </w:rPr>
      </w:pPr>
    </w:p>
    <w:p w14:paraId="58BC3439">
      <w:pPr>
        <w:spacing w:before="120" w:line="22" w:lineRule="atLeast"/>
        <w:ind w:left="96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14:paraId="6D7914A6">
      <w:pPr>
        <w:pStyle w:val="596"/>
        <w:spacing w:before="120" w:line="22" w:lineRule="atLeast"/>
        <w:rPr>
          <w:rFonts w:hint="eastAsia" w:ascii="仿宋" w:hAnsi="仿宋" w:eastAsia="仿宋" w:cs="仿宋"/>
          <w:color w:val="auto"/>
          <w:szCs w:val="24"/>
          <w:highlight w:val="none"/>
        </w:rPr>
      </w:pPr>
    </w:p>
    <w:p w14:paraId="417F4D2D">
      <w:pPr>
        <w:rPr>
          <w:rFonts w:hint="eastAsia" w:ascii="仿宋" w:hAnsi="仿宋" w:eastAsia="仿宋" w:cs="仿宋"/>
          <w:color w:val="auto"/>
          <w:sz w:val="24"/>
          <w:highlight w:val="none"/>
        </w:rPr>
      </w:pPr>
    </w:p>
    <w:p w14:paraId="1BC0C1E0">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14:paraId="77FA24CB">
      <w:pPr>
        <w:spacing w:before="120" w:line="22" w:lineRule="atLeast"/>
        <w:rPr>
          <w:rFonts w:hint="eastAsia" w:ascii="仿宋" w:hAnsi="仿宋" w:eastAsia="仿宋" w:cs="仿宋"/>
          <w:color w:val="auto"/>
          <w:sz w:val="24"/>
          <w:highlight w:val="none"/>
        </w:rPr>
      </w:pPr>
    </w:p>
    <w:p w14:paraId="65E0881F">
      <w:pPr>
        <w:spacing w:before="120" w:line="22" w:lineRule="atLeast"/>
        <w:ind w:left="96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14:paraId="641A5075">
      <w:pPr>
        <w:spacing w:before="120" w:line="22" w:lineRule="atLeast"/>
        <w:rPr>
          <w:rFonts w:hint="eastAsia" w:ascii="仿宋" w:hAnsi="仿宋" w:eastAsia="仿宋" w:cs="仿宋"/>
          <w:color w:val="auto"/>
          <w:sz w:val="24"/>
          <w:highlight w:val="none"/>
        </w:rPr>
      </w:pPr>
    </w:p>
    <w:p w14:paraId="23512DA5">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14:paraId="55F095E2">
      <w:pPr>
        <w:spacing w:before="120" w:line="22" w:lineRule="atLeast"/>
        <w:rPr>
          <w:rFonts w:hint="eastAsia" w:ascii="仿宋" w:hAnsi="仿宋" w:eastAsia="仿宋" w:cs="仿宋"/>
          <w:color w:val="auto"/>
          <w:sz w:val="24"/>
          <w:highlight w:val="none"/>
        </w:rPr>
      </w:pPr>
    </w:p>
    <w:p w14:paraId="1FA61EA8">
      <w:pPr>
        <w:spacing w:before="120" w:line="22" w:lineRule="atLeast"/>
        <w:ind w:firstLine="960" w:firstLineChars="4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14:paraId="7F23FB7B">
      <w:pPr>
        <w:widowControl/>
        <w:jc w:val="left"/>
        <w:rPr>
          <w:rFonts w:hint="eastAsia" w:ascii="仿宋" w:hAnsi="仿宋" w:eastAsia="仿宋" w:cs="仿宋"/>
          <w:color w:val="auto"/>
          <w:kern w:val="0"/>
          <w:sz w:val="24"/>
          <w:highlight w:val="none"/>
        </w:rPr>
        <w:sectPr>
          <w:pgSz w:w="11907" w:h="16840"/>
          <w:pgMar w:top="1474" w:right="1757" w:bottom="1474" w:left="1757" w:header="851" w:footer="851" w:gutter="0"/>
          <w:cols w:space="720" w:num="1"/>
        </w:sectPr>
      </w:pPr>
    </w:p>
    <w:p w14:paraId="5BBDF2A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年</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月</w:t>
      </w:r>
      <w:r>
        <w:rPr>
          <w:rFonts w:hint="eastAsia" w:ascii="仿宋" w:hAnsi="仿宋" w:eastAsia="仿宋" w:cs="仿宋"/>
          <w:color w:val="auto"/>
          <w:sz w:val="24"/>
          <w:highlight w:val="none"/>
          <w:u w:val="single"/>
          <w:lang w:val="zh-CN"/>
        </w:rPr>
        <w:t xml:space="preserve">    </w:t>
      </w:r>
      <w:r>
        <w:rPr>
          <w:rFonts w:hint="eastAsia" w:ascii="仿宋" w:hAnsi="仿宋" w:eastAsia="仿宋" w:cs="仿宋"/>
          <w:color w:val="auto"/>
          <w:sz w:val="24"/>
          <w:highlight w:val="none"/>
          <w:lang w:val="zh-CN"/>
        </w:rPr>
        <w:t>日</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以</w:t>
      </w:r>
      <w:r>
        <w:rPr>
          <w:rFonts w:hint="eastAsia" w:ascii="仿宋" w:hAnsi="仿宋" w:eastAsia="仿宋" w:cs="仿宋"/>
          <w:color w:val="auto"/>
          <w:sz w:val="24"/>
          <w:highlight w:val="none"/>
          <w:u w:val="single"/>
        </w:rPr>
        <w:t xml:space="preserve">   （政府采购方式）  </w:t>
      </w:r>
      <w:r>
        <w:rPr>
          <w:rFonts w:hint="eastAsia" w:ascii="仿宋" w:hAnsi="仿宋" w:eastAsia="仿宋" w:cs="仿宋"/>
          <w:color w:val="auto"/>
          <w:sz w:val="24"/>
          <w:highlight w:val="none"/>
        </w:rPr>
        <w:t>对</w:t>
      </w:r>
      <w:r>
        <w:rPr>
          <w:rFonts w:hint="eastAsia" w:ascii="仿宋" w:hAnsi="仿宋" w:eastAsia="仿宋" w:cs="仿宋"/>
          <w:color w:val="auto"/>
          <w:sz w:val="24"/>
          <w:highlight w:val="none"/>
          <w:u w:val="single"/>
        </w:rPr>
        <w:t xml:space="preserve">   （项目名称、编号）   </w:t>
      </w:r>
      <w:r>
        <w:rPr>
          <w:rFonts w:hint="eastAsia" w:ascii="仿宋" w:hAnsi="仿宋" w:eastAsia="仿宋" w:cs="仿宋"/>
          <w:color w:val="auto"/>
          <w:sz w:val="24"/>
          <w:highlight w:val="none"/>
        </w:rPr>
        <w:t>项目进行了采购。经</w:t>
      </w:r>
      <w:r>
        <w:rPr>
          <w:rFonts w:hint="eastAsia" w:ascii="仿宋" w:hAnsi="仿宋" w:eastAsia="仿宋" w:cs="仿宋"/>
          <w:color w:val="auto"/>
          <w:sz w:val="24"/>
          <w:highlight w:val="none"/>
          <w:u w:val="single"/>
        </w:rPr>
        <w:t xml:space="preserve">   （相关评定主体名称）   </w:t>
      </w:r>
      <w:r>
        <w:rPr>
          <w:rFonts w:hint="eastAsia" w:ascii="仿宋" w:hAnsi="仿宋" w:eastAsia="仿宋" w:cs="仿宋"/>
          <w:color w:val="auto"/>
          <w:sz w:val="24"/>
          <w:highlight w:val="none"/>
        </w:rPr>
        <w:t>评定，</w:t>
      </w:r>
      <w:r>
        <w:rPr>
          <w:rFonts w:hint="eastAsia" w:ascii="仿宋" w:hAnsi="仿宋" w:eastAsia="仿宋" w:cs="仿宋"/>
          <w:color w:val="auto"/>
          <w:sz w:val="24"/>
          <w:highlight w:val="none"/>
          <w:u w:val="single"/>
        </w:rPr>
        <w:t xml:space="preserve">   （中标或者成交供应商名称）</w:t>
      </w:r>
      <w:r>
        <w:rPr>
          <w:rFonts w:hint="eastAsia" w:ascii="仿宋" w:hAnsi="仿宋" w:eastAsia="仿宋" w:cs="仿宋"/>
          <w:color w:val="auto"/>
          <w:sz w:val="24"/>
          <w:highlight w:val="none"/>
        </w:rPr>
        <w:t>为该项目中标或者成交供应商。现于中标或者成交通知书发出之日起10个工作日内，按照采购文件等确定的事项签订本合同。</w:t>
      </w:r>
    </w:p>
    <w:p w14:paraId="3565210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根据《中华人民共和国民法典》《中华人民共和国政府采购法》等相关法律法规之规定，按照平等、自愿、公平、诚实信用和绿色的原则，经</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lang w:val="zh-CN"/>
        </w:rPr>
        <w:t>(以下简称：甲方)和</w:t>
      </w:r>
      <w:r>
        <w:rPr>
          <w:rFonts w:hint="eastAsia" w:ascii="仿宋" w:hAnsi="仿宋" w:eastAsia="仿宋" w:cs="仿宋"/>
          <w:color w:val="auto"/>
          <w:sz w:val="24"/>
          <w:highlight w:val="none"/>
          <w:u w:val="single"/>
        </w:rPr>
        <w:t xml:space="preserve">   （中标或者成交供应商名称）   </w:t>
      </w:r>
      <w:r>
        <w:rPr>
          <w:rFonts w:hint="eastAsia" w:ascii="仿宋" w:hAnsi="仿宋" w:eastAsia="仿宋" w:cs="仿宋"/>
          <w:color w:val="auto"/>
          <w:sz w:val="24"/>
          <w:highlight w:val="none"/>
          <w:lang w:val="zh-CN"/>
        </w:rPr>
        <w:t>(以下简称：乙方)协商一致，约定以下合同</w:t>
      </w:r>
      <w:r>
        <w:rPr>
          <w:rFonts w:hint="eastAsia" w:ascii="仿宋" w:hAnsi="仿宋" w:eastAsia="仿宋" w:cs="仿宋"/>
          <w:color w:val="auto"/>
          <w:sz w:val="24"/>
          <w:highlight w:val="none"/>
        </w:rPr>
        <w:t>条款，以兹共同遵守、全面履行。</w:t>
      </w:r>
    </w:p>
    <w:p w14:paraId="6C239FA1">
      <w:pPr>
        <w:spacing w:line="560" w:lineRule="exact"/>
        <w:ind w:firstLine="482" w:firstLineChars="200"/>
        <w:outlineLvl w:val="0"/>
        <w:rPr>
          <w:rFonts w:hint="eastAsia" w:ascii="仿宋" w:hAnsi="仿宋" w:eastAsia="仿宋" w:cs="仿宋"/>
          <w:b/>
          <w:color w:val="auto"/>
          <w:sz w:val="24"/>
          <w:highlight w:val="none"/>
        </w:rPr>
      </w:pPr>
      <w:bookmarkStart w:id="395" w:name="_Toc3029"/>
      <w:bookmarkStart w:id="396" w:name="_Toc24059"/>
      <w:bookmarkStart w:id="397" w:name="_Toc2232"/>
      <w:r>
        <w:rPr>
          <w:rFonts w:hint="eastAsia" w:ascii="仿宋" w:hAnsi="仿宋" w:eastAsia="仿宋" w:cs="仿宋"/>
          <w:b/>
          <w:color w:val="auto"/>
          <w:sz w:val="24"/>
          <w:highlight w:val="none"/>
        </w:rPr>
        <w:t>1.1 合同组成部分</w:t>
      </w:r>
      <w:bookmarkEnd w:id="395"/>
      <w:bookmarkEnd w:id="396"/>
      <w:bookmarkEnd w:id="397"/>
    </w:p>
    <w:p w14:paraId="482BC74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CD83740">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1.1.1 本合同及其补充合同、变更协议；</w:t>
      </w:r>
    </w:p>
    <w:p w14:paraId="718173D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 中标或者成交通知书；</w:t>
      </w:r>
    </w:p>
    <w:p w14:paraId="2B51D41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 投标或者响应文件（含澄清或者说明文件）；</w:t>
      </w:r>
    </w:p>
    <w:p w14:paraId="07B02D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 采购文件（含澄清或者修改文件）；</w:t>
      </w:r>
    </w:p>
    <w:p w14:paraId="417C8A7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1.1.5 其他相关采购文件。</w:t>
      </w:r>
    </w:p>
    <w:p w14:paraId="6005FD63">
      <w:pPr>
        <w:spacing w:line="560" w:lineRule="exact"/>
        <w:ind w:firstLine="482" w:firstLineChars="200"/>
        <w:outlineLvl w:val="0"/>
        <w:rPr>
          <w:rFonts w:hint="eastAsia" w:ascii="仿宋" w:hAnsi="仿宋" w:eastAsia="仿宋" w:cs="仿宋"/>
          <w:b/>
          <w:color w:val="auto"/>
          <w:sz w:val="24"/>
          <w:highlight w:val="none"/>
        </w:rPr>
      </w:pPr>
      <w:bookmarkStart w:id="398" w:name="_Toc27126"/>
      <w:bookmarkStart w:id="399" w:name="_Toc21295"/>
      <w:bookmarkStart w:id="400" w:name="_Toc24300"/>
      <w:r>
        <w:rPr>
          <w:rFonts w:hint="eastAsia" w:ascii="仿宋" w:hAnsi="仿宋" w:eastAsia="仿宋" w:cs="仿宋"/>
          <w:b/>
          <w:color w:val="auto"/>
          <w:sz w:val="24"/>
          <w:highlight w:val="none"/>
        </w:rPr>
        <w:t>1.2 货物</w:t>
      </w:r>
      <w:bookmarkEnd w:id="398"/>
      <w:bookmarkEnd w:id="399"/>
      <w:bookmarkEnd w:id="400"/>
    </w:p>
    <w:p w14:paraId="5A964A89">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1.2.1 货物名称、品牌、规格型号、花色：</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38FA1330">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1.2.2 货物数量：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14D91CAA">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1.2.3 货物质量：</w:t>
      </w:r>
      <w:r>
        <w:rPr>
          <w:rFonts w:hint="eastAsia" w:ascii="仿宋" w:hAnsi="仿宋" w:eastAsia="仿宋" w:cs="仿宋"/>
          <w:color w:val="auto"/>
          <w:sz w:val="24"/>
          <w:highlight w:val="none"/>
          <w:u w:val="single"/>
        </w:rPr>
        <w:t>　　　　　　　　　                      　      ；</w:t>
      </w:r>
    </w:p>
    <w:p w14:paraId="7FA61199">
      <w:pPr>
        <w:spacing w:line="560" w:lineRule="exact"/>
        <w:ind w:firstLine="482" w:firstLineChars="200"/>
        <w:outlineLvl w:val="0"/>
        <w:rPr>
          <w:rFonts w:hint="eastAsia" w:ascii="仿宋" w:hAnsi="仿宋" w:eastAsia="仿宋" w:cs="仿宋"/>
          <w:b/>
          <w:color w:val="auto"/>
          <w:sz w:val="24"/>
          <w:highlight w:val="none"/>
        </w:rPr>
      </w:pPr>
      <w:bookmarkStart w:id="401" w:name="_Toc23292"/>
      <w:bookmarkStart w:id="402" w:name="_Toc21551"/>
      <w:bookmarkStart w:id="403" w:name="_Toc21631"/>
      <w:r>
        <w:rPr>
          <w:rFonts w:hint="eastAsia" w:ascii="仿宋" w:hAnsi="仿宋" w:eastAsia="仿宋" w:cs="仿宋"/>
          <w:b/>
          <w:color w:val="auto"/>
          <w:sz w:val="24"/>
          <w:highlight w:val="none"/>
        </w:rPr>
        <w:t>1.3 价款</w:t>
      </w:r>
      <w:bookmarkEnd w:id="401"/>
      <w:bookmarkEnd w:id="402"/>
      <w:bookmarkEnd w:id="403"/>
    </w:p>
    <w:p w14:paraId="6D87FA6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本合同总价（含税）为：￥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元（大写：</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元人民币）。</w:t>
      </w:r>
    </w:p>
    <w:p w14:paraId="21DF2535">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46E82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04F711F4">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35A5C320">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75A15D87">
            <w:pPr>
              <w:pStyle w:val="317"/>
              <w:spacing w:line="56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分项价格</w:t>
            </w:r>
          </w:p>
        </w:tc>
      </w:tr>
      <w:tr w14:paraId="2D2C7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4762FB68">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F03D6FF">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21F5FE13">
            <w:pPr>
              <w:pStyle w:val="317"/>
              <w:spacing w:line="560" w:lineRule="exact"/>
              <w:ind w:firstLine="200"/>
              <w:jc w:val="center"/>
              <w:rPr>
                <w:rFonts w:hint="eastAsia" w:ascii="仿宋" w:hAnsi="仿宋" w:eastAsia="仿宋" w:cs="仿宋"/>
                <w:color w:val="auto"/>
                <w:sz w:val="24"/>
                <w:szCs w:val="24"/>
                <w:highlight w:val="none"/>
              </w:rPr>
            </w:pPr>
          </w:p>
        </w:tc>
      </w:tr>
      <w:tr w14:paraId="4D757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AA7256E">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27F8ACCE">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311BABF">
            <w:pPr>
              <w:pStyle w:val="317"/>
              <w:spacing w:line="560" w:lineRule="exact"/>
              <w:ind w:firstLine="200"/>
              <w:jc w:val="center"/>
              <w:rPr>
                <w:rFonts w:hint="eastAsia" w:ascii="仿宋" w:hAnsi="仿宋" w:eastAsia="仿宋" w:cs="仿宋"/>
                <w:color w:val="auto"/>
                <w:sz w:val="24"/>
                <w:szCs w:val="24"/>
                <w:highlight w:val="none"/>
              </w:rPr>
            </w:pPr>
          </w:p>
        </w:tc>
      </w:tr>
      <w:tr w14:paraId="161C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28EFAE6E">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72DD8982">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70486CB7">
            <w:pPr>
              <w:pStyle w:val="317"/>
              <w:spacing w:line="560" w:lineRule="exact"/>
              <w:ind w:firstLine="200"/>
              <w:jc w:val="center"/>
              <w:rPr>
                <w:rFonts w:hint="eastAsia" w:ascii="仿宋" w:hAnsi="仿宋" w:eastAsia="仿宋" w:cs="仿宋"/>
                <w:color w:val="auto"/>
                <w:sz w:val="24"/>
                <w:szCs w:val="24"/>
                <w:highlight w:val="none"/>
              </w:rPr>
            </w:pPr>
          </w:p>
        </w:tc>
      </w:tr>
      <w:tr w14:paraId="7E050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68161A73">
            <w:pPr>
              <w:pStyle w:val="317"/>
              <w:spacing w:line="560" w:lineRule="exact"/>
              <w:ind w:firstLine="200"/>
              <w:jc w:val="center"/>
              <w:rPr>
                <w:rFonts w:hint="eastAsia" w:ascii="仿宋" w:hAnsi="仿宋" w:eastAsia="仿宋" w:cs="仿宋"/>
                <w:color w:val="auto"/>
                <w:sz w:val="24"/>
                <w:szCs w:val="24"/>
                <w:highlight w:val="none"/>
              </w:rPr>
            </w:pPr>
          </w:p>
        </w:tc>
        <w:tc>
          <w:tcPr>
            <w:tcW w:w="3402" w:type="dxa"/>
            <w:tcBorders>
              <w:top w:val="single" w:color="auto" w:sz="4" w:space="0"/>
              <w:left w:val="single" w:color="auto" w:sz="4" w:space="0"/>
              <w:bottom w:val="single" w:color="auto" w:sz="4" w:space="0"/>
              <w:right w:val="single" w:color="auto" w:sz="4" w:space="0"/>
            </w:tcBorders>
            <w:vAlign w:val="center"/>
          </w:tcPr>
          <w:p w14:paraId="322E2D4A">
            <w:pPr>
              <w:pStyle w:val="317"/>
              <w:spacing w:line="560" w:lineRule="exact"/>
              <w:ind w:firstLine="200"/>
              <w:jc w:val="center"/>
              <w:rPr>
                <w:rFonts w:hint="eastAsia" w:ascii="仿宋" w:hAnsi="仿宋" w:eastAsia="仿宋" w:cs="仿宋"/>
                <w:color w:val="auto"/>
                <w:sz w:val="24"/>
                <w:szCs w:val="24"/>
                <w:highlight w:val="none"/>
              </w:rPr>
            </w:pPr>
          </w:p>
        </w:tc>
        <w:tc>
          <w:tcPr>
            <w:tcW w:w="2552" w:type="dxa"/>
            <w:tcBorders>
              <w:top w:val="single" w:color="auto" w:sz="4" w:space="0"/>
              <w:left w:val="single" w:color="auto" w:sz="4" w:space="0"/>
              <w:bottom w:val="single" w:color="auto" w:sz="4" w:space="0"/>
              <w:right w:val="single" w:color="auto" w:sz="4" w:space="0"/>
            </w:tcBorders>
            <w:vAlign w:val="center"/>
          </w:tcPr>
          <w:p w14:paraId="0764E62F">
            <w:pPr>
              <w:pStyle w:val="317"/>
              <w:spacing w:line="560" w:lineRule="exact"/>
              <w:ind w:firstLine="200"/>
              <w:jc w:val="center"/>
              <w:rPr>
                <w:rFonts w:hint="eastAsia" w:ascii="仿宋" w:hAnsi="仿宋" w:eastAsia="仿宋" w:cs="仿宋"/>
                <w:color w:val="auto"/>
                <w:sz w:val="24"/>
                <w:szCs w:val="24"/>
                <w:highlight w:val="none"/>
              </w:rPr>
            </w:pPr>
          </w:p>
        </w:tc>
      </w:tr>
      <w:tr w14:paraId="3969E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5DF3513A">
            <w:pPr>
              <w:pStyle w:val="317"/>
              <w:spacing w:line="560" w:lineRule="exact"/>
              <w:ind w:firstLine="20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098698B1">
            <w:pPr>
              <w:pStyle w:val="317"/>
              <w:spacing w:line="560" w:lineRule="exact"/>
              <w:ind w:firstLine="200"/>
              <w:jc w:val="center"/>
              <w:rPr>
                <w:rFonts w:hint="eastAsia" w:ascii="仿宋" w:hAnsi="仿宋" w:eastAsia="仿宋" w:cs="仿宋"/>
                <w:color w:val="auto"/>
                <w:sz w:val="24"/>
                <w:szCs w:val="24"/>
                <w:highlight w:val="none"/>
              </w:rPr>
            </w:pPr>
          </w:p>
        </w:tc>
      </w:tr>
    </w:tbl>
    <w:p w14:paraId="13EFB257">
      <w:pPr>
        <w:pStyle w:val="957"/>
        <w:spacing w:before="0" w:beforeAutospacing="0" w:after="0" w:afterAutospacing="0" w:line="360" w:lineRule="auto"/>
        <w:ind w:firstLine="480"/>
        <w:rPr>
          <w:rFonts w:hint="eastAsia" w:ascii="仿宋" w:hAnsi="仿宋" w:eastAsia="仿宋" w:cs="仿宋"/>
          <w:b/>
          <w:color w:val="auto"/>
          <w:highlight w:val="none"/>
        </w:rPr>
      </w:pPr>
      <w:bookmarkStart w:id="404" w:name="_Toc1814"/>
      <w:bookmarkStart w:id="405" w:name="_Toc22618"/>
      <w:bookmarkStart w:id="406" w:name="_Toc10340"/>
      <w:r>
        <w:rPr>
          <w:rFonts w:hint="eastAsia" w:ascii="仿宋" w:hAnsi="仿宋" w:eastAsia="仿宋" w:cs="仿宋"/>
          <w:b/>
          <w:color w:val="auto"/>
          <w:highlight w:val="none"/>
        </w:rPr>
        <w:t>1.4履约保证金</w:t>
      </w:r>
    </w:p>
    <w:p w14:paraId="1B34EB4F">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乙方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（是/否）需要支付履约保证金。若需要支付履约保证金的，则：</w:t>
      </w:r>
    </w:p>
    <w:p w14:paraId="7928D2E2">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1.4.1履约保证金的比例为合同金额的</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3F3BC01C">
      <w:pPr>
        <w:spacing w:line="560" w:lineRule="exact"/>
        <w:ind w:firstLine="480" w:firstLineChars="200"/>
        <w:outlineLvl w:val="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1.4.2履约保证金支付方式详见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0407B3EE">
      <w:pPr>
        <w:pStyle w:val="3"/>
        <w:tabs>
          <w:tab w:val="left" w:pos="0"/>
          <w:tab w:val="clear" w:pos="432"/>
        </w:tabs>
        <w:spacing w:line="560" w:lineRule="exact"/>
        <w:ind w:left="0" w:firstLine="480" w:firstLineChars="200"/>
        <w:rPr>
          <w:rFonts w:hint="eastAsia" w:ascii="仿宋" w:hAnsi="仿宋" w:eastAsia="仿宋" w:cs="仿宋"/>
          <w:color w:val="auto"/>
          <w:sz w:val="24"/>
          <w:szCs w:val="24"/>
          <w:highlight w:val="none"/>
          <w:lang w:val="en-US"/>
        </w:rPr>
      </w:pPr>
      <w:r>
        <w:rPr>
          <w:rFonts w:hint="eastAsia" w:ascii="仿宋" w:hAnsi="仿宋" w:eastAsia="仿宋" w:cs="仿宋"/>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0054E19">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1.4.4 甲方在项目验收结束后及时退还履约保证金。甲方在项目通过验收之日起</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个工作日内将履约保证金无息退还乙方，逾期退还的，乙方可要求甲方支付违约金，违约金按每迟延退还一日的应退还而未退还金额的</w:t>
      </w:r>
      <w:r>
        <w:rPr>
          <w:rFonts w:hint="eastAsia" w:ascii="仿宋" w:hAnsi="仿宋" w:eastAsia="仿宋" w:cs="仿宋"/>
          <w:color w:val="auto"/>
          <w:kern w:val="0"/>
          <w:sz w:val="24"/>
          <w:highlight w:val="none"/>
          <w:u w:val="single"/>
        </w:rPr>
        <w:t xml:space="preserve">  0.05（可根据情况修改）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%计算，最高限额为本合同履约保证金的</w:t>
      </w:r>
      <w:r>
        <w:rPr>
          <w:rFonts w:hint="eastAsia" w:ascii="仿宋" w:hAnsi="仿宋" w:eastAsia="仿宋" w:cs="仿宋"/>
          <w:color w:val="auto"/>
          <w:kern w:val="0"/>
          <w:sz w:val="24"/>
          <w:highlight w:val="none"/>
          <w:u w:val="single"/>
        </w:rPr>
        <w:t xml:space="preserve">  20  </w:t>
      </w:r>
      <w:r>
        <w:rPr>
          <w:rFonts w:hint="eastAsia" w:ascii="仿宋" w:hAnsi="仿宋" w:eastAsia="仿宋" w:cs="仿宋"/>
          <w:color w:val="auto"/>
          <w:kern w:val="0"/>
          <w:sz w:val="24"/>
          <w:highlight w:val="none"/>
        </w:rPr>
        <w:t xml:space="preserve"> %。</w:t>
      </w:r>
    </w:p>
    <w:p w14:paraId="4808E01D">
      <w:pPr>
        <w:spacing w:line="560" w:lineRule="exact"/>
        <w:ind w:firstLine="482" w:firstLineChars="200"/>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w:t>
      </w:r>
      <w:bookmarkEnd w:id="404"/>
      <w:bookmarkEnd w:id="405"/>
      <w:bookmarkEnd w:id="406"/>
      <w:r>
        <w:rPr>
          <w:rFonts w:hint="eastAsia" w:ascii="仿宋" w:hAnsi="仿宋" w:eastAsia="仿宋" w:cs="仿宋"/>
          <w:b/>
          <w:color w:val="auto"/>
          <w:sz w:val="24"/>
          <w:highlight w:val="none"/>
        </w:rPr>
        <w:t>预付款</w:t>
      </w:r>
    </w:p>
    <w:p w14:paraId="5A2F0A2B">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甲方</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（是/否）需要支付预付款。若需要支付预付款的，则：</w:t>
      </w:r>
    </w:p>
    <w:p w14:paraId="170B8063">
      <w:pPr>
        <w:spacing w:line="560" w:lineRule="exact"/>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1.5.1预付款比例、支付方式、时间详见</w:t>
      </w:r>
      <w:r>
        <w:rPr>
          <w:rFonts w:hint="eastAsia" w:ascii="仿宋" w:hAnsi="仿宋" w:eastAsia="仿宋" w:cs="仿宋"/>
          <w:color w:val="auto"/>
          <w:kern w:val="0"/>
          <w:sz w:val="24"/>
          <w:highlight w:val="none"/>
          <w:u w:val="single"/>
        </w:rPr>
        <w:t xml:space="preserve">    </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w:t>
      </w:r>
    </w:p>
    <w:p w14:paraId="6F47A717">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1.5.2预付款的扣回方式详见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CE29E10">
      <w:pPr>
        <w:pStyle w:val="957"/>
        <w:spacing w:before="0" w:beforeAutospacing="0" w:after="0" w:afterAutospacing="0" w:line="360" w:lineRule="auto"/>
        <w:ind w:firstLine="480"/>
        <w:rPr>
          <w:rFonts w:hint="eastAsia" w:ascii="仿宋" w:hAnsi="仿宋" w:eastAsia="仿宋" w:cs="仿宋"/>
          <w:color w:val="auto"/>
          <w:highlight w:val="none"/>
          <w:u w:val="single"/>
        </w:rPr>
      </w:pPr>
      <w:r>
        <w:rPr>
          <w:rFonts w:hint="eastAsia" w:ascii="仿宋" w:hAnsi="仿宋" w:eastAsia="仿宋" w:cs="仿宋"/>
          <w:color w:val="auto"/>
          <w:highlight w:val="none"/>
        </w:rPr>
        <w:t>1.5.3预付款的担保措施详见</w:t>
      </w:r>
      <w:r>
        <w:rPr>
          <w:rFonts w:hint="eastAsia" w:ascii="仿宋" w:hAnsi="仿宋" w:eastAsia="仿宋" w:cs="仿宋"/>
          <w:color w:val="auto"/>
          <w:highlight w:val="none"/>
          <w:u w:val="single"/>
        </w:rPr>
        <w:t xml:space="preserve">    </w:t>
      </w:r>
      <w:r>
        <w:rPr>
          <w:rFonts w:hint="eastAsia" w:ascii="仿宋" w:hAnsi="仿宋" w:eastAsia="仿宋" w:cs="仿宋"/>
          <w:b/>
          <w:i/>
          <w:color w:val="auto"/>
          <w:highlight w:val="none"/>
          <w:u w:val="single"/>
        </w:rPr>
        <w:t>合同专用条款</w:t>
      </w:r>
      <w:r>
        <w:rPr>
          <w:rFonts w:hint="eastAsia" w:ascii="仿宋" w:hAnsi="仿宋" w:eastAsia="仿宋" w:cs="仿宋"/>
          <w:color w:val="auto"/>
          <w:highlight w:val="none"/>
          <w:u w:val="single"/>
        </w:rPr>
        <w:t xml:space="preserve">          </w:t>
      </w:r>
      <w:r>
        <w:rPr>
          <w:rFonts w:hint="eastAsia" w:ascii="仿宋" w:hAnsi="仿宋" w:eastAsia="仿宋" w:cs="仿宋"/>
          <w:color w:val="auto"/>
          <w:highlight w:val="none"/>
        </w:rPr>
        <w:t>。</w:t>
      </w:r>
    </w:p>
    <w:p w14:paraId="49E39E0E">
      <w:pPr>
        <w:pStyle w:val="957"/>
        <w:spacing w:before="0" w:beforeAutospacing="0" w:after="0" w:afterAutospacing="0" w:line="360" w:lineRule="auto"/>
        <w:ind w:firstLine="480"/>
        <w:rPr>
          <w:rFonts w:hint="eastAsia" w:ascii="仿宋" w:hAnsi="仿宋" w:eastAsia="仿宋" w:cs="仿宋"/>
          <w:b/>
          <w:bCs/>
          <w:color w:val="auto"/>
          <w:highlight w:val="none"/>
        </w:rPr>
      </w:pPr>
      <w:r>
        <w:rPr>
          <w:rFonts w:hint="eastAsia" w:ascii="仿宋" w:hAnsi="仿宋" w:eastAsia="仿宋" w:cs="仿宋"/>
          <w:b/>
          <w:bCs/>
          <w:color w:val="auto"/>
          <w:highlight w:val="none"/>
        </w:rPr>
        <w:t>1.6资金支付</w:t>
      </w:r>
    </w:p>
    <w:p w14:paraId="2C7ABD64">
      <w:pPr>
        <w:pStyle w:val="957"/>
        <w:spacing w:before="0" w:beforeAutospacing="0" w:after="0" w:afterAutospacing="0" w:line="360" w:lineRule="auto"/>
        <w:ind w:firstLine="480"/>
        <w:rPr>
          <w:rFonts w:hint="eastAsia" w:ascii="仿宋" w:hAnsi="仿宋" w:eastAsia="仿宋" w:cs="仿宋"/>
          <w:color w:val="auto"/>
          <w:highlight w:val="none"/>
        </w:rPr>
      </w:pPr>
      <w:r>
        <w:rPr>
          <w:rFonts w:hint="eastAsia" w:ascii="仿宋" w:hAnsi="仿宋" w:eastAsia="仿宋" w:cs="仿宋"/>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A1FAC04">
      <w:pPr>
        <w:spacing w:line="560" w:lineRule="exact"/>
        <w:ind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1.6.2资金支付的方式、时间和条件详见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42AC46CF">
      <w:pPr>
        <w:spacing w:line="560" w:lineRule="exact"/>
        <w:ind w:firstLine="482" w:firstLineChars="200"/>
        <w:outlineLvl w:val="0"/>
        <w:rPr>
          <w:rFonts w:hint="eastAsia" w:ascii="仿宋" w:hAnsi="仿宋" w:eastAsia="仿宋" w:cs="仿宋"/>
          <w:b/>
          <w:color w:val="auto"/>
          <w:sz w:val="24"/>
          <w:highlight w:val="none"/>
        </w:rPr>
      </w:pPr>
      <w:bookmarkStart w:id="407" w:name="_Toc2846"/>
      <w:bookmarkStart w:id="408" w:name="_Toc32071"/>
      <w:bookmarkStart w:id="409" w:name="_Toc19304"/>
      <w:r>
        <w:rPr>
          <w:rFonts w:hint="eastAsia" w:ascii="仿宋" w:hAnsi="仿宋" w:eastAsia="仿宋" w:cs="仿宋"/>
          <w:b/>
          <w:color w:val="auto"/>
          <w:sz w:val="24"/>
          <w:highlight w:val="none"/>
        </w:rPr>
        <w:t>1.7货物交付期限、地点和方式</w:t>
      </w:r>
      <w:bookmarkEnd w:id="407"/>
      <w:bookmarkEnd w:id="408"/>
      <w:bookmarkEnd w:id="409"/>
    </w:p>
    <w:p w14:paraId="3292C908">
      <w:pPr>
        <w:spacing w:line="56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1.7.1 交付期限：详见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C0AEAA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1.7.2 交付地点：</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6C03F2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1.7.3 交付方式：</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533A3DB3">
      <w:pPr>
        <w:spacing w:line="560" w:lineRule="exact"/>
        <w:ind w:firstLine="482" w:firstLineChars="200"/>
        <w:outlineLvl w:val="0"/>
        <w:rPr>
          <w:rFonts w:hint="eastAsia" w:ascii="仿宋" w:hAnsi="仿宋" w:eastAsia="仿宋" w:cs="仿宋"/>
          <w:b/>
          <w:color w:val="auto"/>
          <w:sz w:val="24"/>
          <w:highlight w:val="none"/>
        </w:rPr>
      </w:pPr>
      <w:bookmarkStart w:id="410" w:name="_Toc21423"/>
      <w:bookmarkStart w:id="411" w:name="_Toc19554"/>
      <w:bookmarkStart w:id="412" w:name="_Toc27250"/>
      <w:r>
        <w:rPr>
          <w:rFonts w:hint="eastAsia" w:ascii="仿宋" w:hAnsi="仿宋" w:eastAsia="仿宋" w:cs="仿宋"/>
          <w:b/>
          <w:color w:val="auto"/>
          <w:sz w:val="24"/>
          <w:highlight w:val="none"/>
        </w:rPr>
        <w:t>1.8违约责任</w:t>
      </w:r>
      <w:bookmarkEnd w:id="410"/>
      <w:bookmarkEnd w:id="411"/>
      <w:bookmarkEnd w:id="412"/>
    </w:p>
    <w:p w14:paraId="07674DC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1.8.1 除不可抗力外，如果乙方没有按照本合同约定的期限、地点和方式交付货物，那么甲方可要求乙方支付违约金，违约金按每迟延交付货物一日的应交付而未交付货物价格的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%；迟延交付货物的违约金计算数额达到前述最高限额之日起，甲方有权在要求乙方支付违约金的同时，书面通知乙方解除本合同；</w:t>
      </w:r>
    </w:p>
    <w:p w14:paraId="608060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1.8.2 除不可抗力外，如果甲方没有按照本合同约定的付款方式付款，那么乙方可要求甲方支付违约金，违约金按每迟延付款一日的应付而未付款的</w:t>
      </w:r>
      <w:r>
        <w:rPr>
          <w:rFonts w:hint="eastAsia" w:ascii="仿宋" w:hAnsi="仿宋" w:eastAsia="仿宋" w:cs="仿宋"/>
          <w:color w:val="auto"/>
          <w:sz w:val="24"/>
          <w:highlight w:val="none"/>
          <w:u w:val="single"/>
        </w:rPr>
        <w:t xml:space="preserve"> 0.05</w:t>
      </w:r>
      <w:r>
        <w:rPr>
          <w:rFonts w:hint="eastAsia" w:ascii="仿宋" w:hAnsi="仿宋" w:eastAsia="仿宋" w:cs="仿宋"/>
          <w:color w:val="auto"/>
          <w:kern w:val="0"/>
          <w:sz w:val="24"/>
          <w:highlight w:val="none"/>
          <w:u w:val="single"/>
        </w:rPr>
        <w:t>（可根据情况修改）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%计算，最高限额为本合同总价的</w:t>
      </w:r>
      <w:r>
        <w:rPr>
          <w:rFonts w:hint="eastAsia" w:ascii="仿宋" w:hAnsi="仿宋" w:eastAsia="仿宋" w:cs="仿宋"/>
          <w:color w:val="auto"/>
          <w:sz w:val="24"/>
          <w:highlight w:val="none"/>
          <w:u w:val="single"/>
        </w:rPr>
        <w:t xml:space="preserve">   20   </w:t>
      </w:r>
      <w:r>
        <w:rPr>
          <w:rFonts w:hint="eastAsia" w:ascii="仿宋" w:hAnsi="仿宋" w:eastAsia="仿宋" w:cs="仿宋"/>
          <w:color w:val="auto"/>
          <w:sz w:val="24"/>
          <w:highlight w:val="none"/>
        </w:rPr>
        <w:t>%；迟延付款的违约金计算数额达到前述最高限额之日起，乙方有权在要求甲方支付违约金的同时，书面通知甲方解除本合同；</w:t>
      </w:r>
    </w:p>
    <w:p w14:paraId="3B13D86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0D39E2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9FCF81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1.8.5如果出现政府采购监督管理部门在处理投诉事项期间，书面通知甲方暂停采购活动的情形，或者询问或质疑事项可能影响中标或者成交结果的，导致甲方中止履行合同的情形，均不视为甲方违约。</w:t>
      </w:r>
    </w:p>
    <w:p w14:paraId="287B7AB0">
      <w:pPr>
        <w:spacing w:line="560" w:lineRule="exact"/>
        <w:ind w:left="-420" w:leftChars="-200" w:right="-420" w:rightChars="-200"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1.8.6违约责任</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另有约定的，从其约定。</w:t>
      </w:r>
    </w:p>
    <w:p w14:paraId="6EDE4EA4">
      <w:pPr>
        <w:spacing w:line="560" w:lineRule="exact"/>
        <w:ind w:firstLine="482" w:firstLineChars="200"/>
        <w:outlineLvl w:val="0"/>
        <w:rPr>
          <w:rFonts w:hint="eastAsia" w:ascii="仿宋" w:hAnsi="仿宋" w:eastAsia="仿宋" w:cs="仿宋"/>
          <w:b/>
          <w:color w:val="auto"/>
          <w:sz w:val="24"/>
          <w:highlight w:val="none"/>
        </w:rPr>
      </w:pPr>
      <w:bookmarkStart w:id="413" w:name="_Toc16021"/>
      <w:bookmarkStart w:id="414" w:name="_Toc15583"/>
      <w:bookmarkStart w:id="415" w:name="_Toc28375"/>
      <w:r>
        <w:rPr>
          <w:rFonts w:hint="eastAsia" w:ascii="仿宋" w:hAnsi="仿宋" w:eastAsia="仿宋" w:cs="仿宋"/>
          <w:b/>
          <w:color w:val="auto"/>
          <w:sz w:val="24"/>
          <w:highlight w:val="none"/>
        </w:rPr>
        <w:t>1.9合同争议的解决</w:t>
      </w:r>
      <w:bookmarkEnd w:id="413"/>
      <w:bookmarkEnd w:id="414"/>
      <w:bookmarkEnd w:id="415"/>
    </w:p>
    <w:p w14:paraId="413DCF67">
      <w:pPr>
        <w:spacing w:line="560" w:lineRule="exact"/>
        <w:ind w:left="-61" w:leftChars="-29" w:right="-420" w:rightChars="-200" w:firstLine="240" w:firstLineChars="1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本合同履行过程中发生的任何争议，双方当事人均可通过和解或者调解解决；不愿和解、调解或者和解、调解不成的，可以选择以下第</w:t>
      </w:r>
      <w:r>
        <w:rPr>
          <w:rFonts w:hint="eastAsia" w:ascii="仿宋" w:hAnsi="仿宋" w:eastAsia="仿宋" w:cs="仿宋"/>
          <w:b/>
          <w:i/>
          <w:color w:val="auto"/>
          <w:sz w:val="24"/>
          <w:highlight w:val="none"/>
          <w:u w:val="single"/>
        </w:rPr>
        <w:t xml:space="preserve">      </w:t>
      </w:r>
      <w:r>
        <w:rPr>
          <w:rFonts w:hint="eastAsia" w:ascii="仿宋" w:hAnsi="仿宋" w:eastAsia="仿宋" w:cs="仿宋"/>
          <w:color w:val="auto"/>
          <w:sz w:val="24"/>
          <w:highlight w:val="none"/>
        </w:rPr>
        <w:t>条款规定的方式解决：</w:t>
      </w:r>
    </w:p>
    <w:p w14:paraId="5172A843">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1.9.1 将争议提交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仲裁委员会依申请仲裁时其现行有效的仲裁规则裁决；</w:t>
      </w:r>
    </w:p>
    <w:p w14:paraId="6CC223A7">
      <w:pPr>
        <w:spacing w:line="560" w:lineRule="exact"/>
        <w:ind w:left="-420" w:leftChars="-200" w:right="-420" w:rightChars="-200" w:firstLine="840" w:firstLineChars="350"/>
        <w:rPr>
          <w:rFonts w:hint="eastAsia" w:ascii="仿宋" w:hAnsi="仿宋" w:eastAsia="仿宋" w:cs="仿宋"/>
          <w:color w:val="auto"/>
          <w:sz w:val="24"/>
          <w:highlight w:val="none"/>
        </w:rPr>
      </w:pPr>
      <w:r>
        <w:rPr>
          <w:rFonts w:hint="eastAsia" w:ascii="仿宋" w:hAnsi="仿宋" w:eastAsia="仿宋" w:cs="仿宋"/>
          <w:color w:val="auto"/>
          <w:sz w:val="24"/>
          <w:highlight w:val="none"/>
        </w:rPr>
        <w:t>1.9.2 向</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人民法院起诉。</w:t>
      </w:r>
    </w:p>
    <w:p w14:paraId="5E007436">
      <w:pPr>
        <w:spacing w:line="560" w:lineRule="exact"/>
        <w:ind w:firstLine="482" w:firstLineChars="200"/>
        <w:outlineLvl w:val="0"/>
        <w:rPr>
          <w:rFonts w:hint="eastAsia" w:ascii="仿宋" w:hAnsi="仿宋" w:eastAsia="仿宋" w:cs="仿宋"/>
          <w:b/>
          <w:color w:val="auto"/>
          <w:sz w:val="24"/>
          <w:highlight w:val="none"/>
        </w:rPr>
      </w:pPr>
      <w:bookmarkStart w:id="416" w:name="_Toc11173"/>
      <w:bookmarkStart w:id="417" w:name="_Toc7245"/>
      <w:bookmarkStart w:id="418" w:name="_Toc15322"/>
      <w:r>
        <w:rPr>
          <w:rFonts w:hint="eastAsia" w:ascii="仿宋" w:hAnsi="仿宋" w:eastAsia="仿宋" w:cs="仿宋"/>
          <w:b/>
          <w:color w:val="auto"/>
          <w:sz w:val="24"/>
          <w:highlight w:val="none"/>
        </w:rPr>
        <w:t>2.0 合同生效</w:t>
      </w:r>
      <w:bookmarkEnd w:id="416"/>
      <w:bookmarkEnd w:id="417"/>
      <w:bookmarkEnd w:id="418"/>
    </w:p>
    <w:p w14:paraId="367414BA">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本合同自双方当事人盖章签字时生效。</w:t>
      </w:r>
    </w:p>
    <w:p w14:paraId="572198BB">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b/>
          <w:color w:val="auto"/>
          <w:sz w:val="24"/>
          <w:highlight w:val="none"/>
          <w:lang w:val="zh-CN"/>
        </w:rPr>
        <w:t>甲方</w:t>
      </w:r>
      <w:r>
        <w:rPr>
          <w:rFonts w:hint="eastAsia" w:ascii="仿宋" w:hAnsi="仿宋" w:eastAsia="仿宋" w:cs="仿宋"/>
          <w:color w:val="auto"/>
          <w:sz w:val="24"/>
          <w:highlight w:val="none"/>
          <w:lang w:val="zh-CN"/>
        </w:rPr>
        <w:t xml:space="preserve">：                             </w:t>
      </w:r>
      <w:r>
        <w:rPr>
          <w:rFonts w:hint="eastAsia" w:ascii="仿宋" w:hAnsi="仿宋" w:eastAsia="仿宋" w:cs="仿宋"/>
          <w:b/>
          <w:color w:val="auto"/>
          <w:sz w:val="24"/>
          <w:highlight w:val="none"/>
          <w:lang w:val="zh-CN"/>
        </w:rPr>
        <w:t xml:space="preserve">      乙方</w:t>
      </w:r>
      <w:r>
        <w:rPr>
          <w:rFonts w:hint="eastAsia" w:ascii="仿宋" w:hAnsi="仿宋" w:eastAsia="仿宋" w:cs="仿宋"/>
          <w:color w:val="auto"/>
          <w:sz w:val="24"/>
          <w:highlight w:val="none"/>
          <w:lang w:val="zh-CN"/>
        </w:rPr>
        <w:t>：</w:t>
      </w:r>
    </w:p>
    <w:p w14:paraId="0083FAA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统一社会信用代码：                       统一社会信用代码或身份证码：</w:t>
      </w:r>
    </w:p>
    <w:p w14:paraId="713C2BC8">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住所：                                   住所：</w:t>
      </w:r>
    </w:p>
    <w:p w14:paraId="6EE55907">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法定代表人或                             法定代表人</w:t>
      </w:r>
    </w:p>
    <w:p w14:paraId="45E943B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授权代表（签字）：                        或授权代表（签字）: </w:t>
      </w:r>
    </w:p>
    <w:p w14:paraId="34190729">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联系人：                                 联系人：</w:t>
      </w:r>
    </w:p>
    <w:p w14:paraId="7A6D4D33">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约定送达地址：                           约定送达地址：</w:t>
      </w:r>
    </w:p>
    <w:p w14:paraId="1EFF7AF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邮政编码：                               邮政编码：</w:t>
      </w:r>
    </w:p>
    <w:p w14:paraId="1BDA373A">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 xml:space="preserve">电话:                                    电话: </w:t>
      </w:r>
    </w:p>
    <w:p w14:paraId="01DFF04C">
      <w:pPr>
        <w:autoSpaceDE w:val="0"/>
        <w:autoSpaceDN w:val="0"/>
        <w:spacing w:line="560" w:lineRule="exact"/>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传真:                                    传真:</w:t>
      </w:r>
    </w:p>
    <w:p w14:paraId="7EE16830">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lang w:val="zh-CN"/>
        </w:rPr>
        <w:t>电子邮箱：                               电子邮箱：</w:t>
      </w:r>
    </w:p>
    <w:p w14:paraId="0EEF28DE">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开户银行：                               开户银行： </w:t>
      </w:r>
    </w:p>
    <w:p w14:paraId="40E92B35">
      <w:pPr>
        <w:autoSpaceDE w:val="0"/>
        <w:autoSpaceDN w:val="0"/>
        <w:spacing w:line="56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开户名称：                               开户名称： </w:t>
      </w:r>
    </w:p>
    <w:p w14:paraId="2715414D">
      <w:pPr>
        <w:autoSpaceDE w:val="0"/>
        <w:autoSpaceDN w:val="0"/>
        <w:spacing w:line="560" w:lineRule="exact"/>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开户账号：</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开户账号：</w:t>
      </w:r>
    </w:p>
    <w:p w14:paraId="7C322C0F">
      <w:pPr>
        <w:pStyle w:val="699"/>
        <w:spacing w:line="560" w:lineRule="exact"/>
        <w:ind w:firstLine="482"/>
        <w:jc w:val="center"/>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第二部分 合同一般条款</w:t>
      </w:r>
    </w:p>
    <w:p w14:paraId="39A77BF9">
      <w:pPr>
        <w:spacing w:line="560" w:lineRule="exact"/>
        <w:ind w:firstLine="482" w:firstLineChars="200"/>
        <w:outlineLvl w:val="0"/>
        <w:rPr>
          <w:rFonts w:hint="eastAsia" w:ascii="仿宋" w:hAnsi="仿宋" w:eastAsia="仿宋" w:cs="仿宋"/>
          <w:b/>
          <w:color w:val="auto"/>
          <w:sz w:val="24"/>
          <w:highlight w:val="none"/>
        </w:rPr>
      </w:pPr>
      <w:bookmarkStart w:id="419" w:name="_Ref467378499"/>
      <w:bookmarkStart w:id="420" w:name="_Ref467379109"/>
      <w:bookmarkStart w:id="421" w:name="_Toc279701240"/>
      <w:bookmarkStart w:id="422" w:name="_Ref467378463"/>
      <w:bookmarkStart w:id="423" w:name="_Ref467378404"/>
      <w:bookmarkStart w:id="424" w:name="_Ref467379101"/>
      <w:bookmarkStart w:id="425" w:name="_Toc16917"/>
      <w:bookmarkStart w:id="426" w:name="_Toc28763"/>
      <w:bookmarkStart w:id="427" w:name="_Ref467379094"/>
      <w:bookmarkStart w:id="428" w:name="_Toc487900349"/>
      <w:bookmarkStart w:id="429" w:name="_Ref467379195"/>
      <w:bookmarkStart w:id="430" w:name="_Ref467379205"/>
      <w:bookmarkStart w:id="431" w:name="_Toc19614"/>
      <w:bookmarkStart w:id="432" w:name="_Ref467379225"/>
      <w:bookmarkStart w:id="433" w:name="_Toc259093669"/>
      <w:bookmarkStart w:id="434" w:name="_Ref467379214"/>
      <w:r>
        <w:rPr>
          <w:rFonts w:hint="eastAsia" w:ascii="仿宋" w:hAnsi="仿宋" w:eastAsia="仿宋" w:cs="仿宋"/>
          <w:b/>
          <w:color w:val="auto"/>
          <w:sz w:val="24"/>
          <w:highlight w:val="none"/>
        </w:rPr>
        <w:t>2.1 定义</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410A0AE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本合同中的下列词语应按以下内容进行解释：</w:t>
      </w:r>
    </w:p>
    <w:p w14:paraId="7347EC9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“合同”系指采购人和中标或成交供应商签订的载明双方当事人所达成的协议，并包括所有的附件、附录和构成合同的其他文件。</w:t>
      </w:r>
    </w:p>
    <w:p w14:paraId="47B57FD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“合同价”系指根据合同约定，中标或成交供应商在完全履行合同义务后，采购人应支付给中标或成交供应商的价格。</w:t>
      </w:r>
    </w:p>
    <w:p w14:paraId="06CD44E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 “货物”系指中标或成交供应商根据合同约定应向采购人交付的一切各种形态和种类的物品，包括原材料、燃料、设备、机械、仪表、备件、计算机软件、产品等，并包括工具、手册等其他相关资料。</w:t>
      </w:r>
    </w:p>
    <w:p w14:paraId="3897E466">
      <w:pPr>
        <w:spacing w:line="560" w:lineRule="exact"/>
        <w:ind w:firstLine="480" w:firstLineChars="200"/>
        <w:rPr>
          <w:rFonts w:hint="eastAsia" w:ascii="仿宋" w:hAnsi="仿宋" w:eastAsia="仿宋" w:cs="仿宋"/>
          <w:color w:val="auto"/>
          <w:sz w:val="24"/>
          <w:highlight w:val="none"/>
        </w:rPr>
      </w:pPr>
      <w:bookmarkStart w:id="435" w:name="_Ref467378840"/>
      <w:r>
        <w:rPr>
          <w:rFonts w:hint="eastAsia" w:ascii="仿宋" w:hAnsi="仿宋" w:eastAsia="仿宋" w:cs="仿宋"/>
          <w:color w:val="auto"/>
          <w:sz w:val="24"/>
          <w:highlight w:val="none"/>
        </w:rPr>
        <w:t>2.1.4 “甲方”系指与中标或成交供应商签署合同的采购人</w:t>
      </w:r>
      <w:bookmarkEnd w:id="435"/>
      <w:r>
        <w:rPr>
          <w:rFonts w:hint="eastAsia" w:ascii="仿宋" w:hAnsi="仿宋" w:eastAsia="仿宋" w:cs="仿宋"/>
          <w:color w:val="auto"/>
          <w:sz w:val="24"/>
          <w:highlight w:val="none"/>
        </w:rPr>
        <w:t>；采购人委托采购代理机构代表其与乙方签订合同的，采购人的授权委托书作为合同附件。</w:t>
      </w:r>
    </w:p>
    <w:p w14:paraId="4C624A50">
      <w:pPr>
        <w:spacing w:line="560" w:lineRule="exact"/>
        <w:ind w:firstLine="480" w:firstLineChars="200"/>
        <w:rPr>
          <w:rFonts w:hint="eastAsia" w:ascii="仿宋" w:hAnsi="仿宋" w:eastAsia="仿宋" w:cs="仿宋"/>
          <w:color w:val="auto"/>
          <w:sz w:val="24"/>
          <w:highlight w:val="none"/>
        </w:rPr>
      </w:pPr>
      <w:bookmarkStart w:id="436" w:name="_Ref467379400"/>
      <w:r>
        <w:rPr>
          <w:rFonts w:hint="eastAsia" w:ascii="仿宋" w:hAnsi="仿宋" w:eastAsia="仿宋" w:cs="仿宋"/>
          <w:color w:val="auto"/>
          <w:sz w:val="24"/>
          <w:highlight w:val="none"/>
        </w:rPr>
        <w:t>2.1.5 “乙方”系指根据合同约定交付货物的中标或成交供应商</w:t>
      </w:r>
      <w:bookmarkEnd w:id="436"/>
      <w:r>
        <w:rPr>
          <w:rFonts w:hint="eastAsia" w:ascii="仿宋" w:hAnsi="仿宋" w:eastAsia="仿宋" w:cs="仿宋"/>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589842C4">
      <w:pPr>
        <w:spacing w:line="560" w:lineRule="exact"/>
        <w:ind w:firstLine="480" w:firstLineChars="200"/>
        <w:rPr>
          <w:rFonts w:hint="eastAsia" w:ascii="仿宋" w:hAnsi="仿宋" w:eastAsia="仿宋" w:cs="仿宋"/>
          <w:color w:val="auto"/>
          <w:sz w:val="24"/>
          <w:highlight w:val="none"/>
        </w:rPr>
      </w:pPr>
      <w:bookmarkStart w:id="437" w:name="_Ref467379436"/>
      <w:r>
        <w:rPr>
          <w:rFonts w:hint="eastAsia" w:ascii="仿宋" w:hAnsi="仿宋" w:eastAsia="仿宋" w:cs="仿宋"/>
          <w:color w:val="auto"/>
          <w:sz w:val="24"/>
          <w:highlight w:val="none"/>
        </w:rPr>
        <w:t>2.1.6 “现场”系指合同约定货物将要运至或者安装的地点。</w:t>
      </w:r>
      <w:bookmarkEnd w:id="437"/>
    </w:p>
    <w:p w14:paraId="694141F7">
      <w:pPr>
        <w:spacing w:line="560" w:lineRule="exact"/>
        <w:ind w:firstLine="482" w:firstLineChars="200"/>
        <w:outlineLvl w:val="0"/>
        <w:rPr>
          <w:rFonts w:hint="eastAsia" w:ascii="仿宋" w:hAnsi="仿宋" w:eastAsia="仿宋" w:cs="仿宋"/>
          <w:b/>
          <w:color w:val="auto"/>
          <w:sz w:val="24"/>
          <w:highlight w:val="none"/>
        </w:rPr>
      </w:pPr>
      <w:bookmarkStart w:id="438" w:name="_Toc259093670"/>
      <w:bookmarkStart w:id="439" w:name="_Toc487900350"/>
      <w:bookmarkStart w:id="440" w:name="_Toc32504"/>
      <w:bookmarkStart w:id="441" w:name="_Toc279701241"/>
      <w:bookmarkStart w:id="442" w:name="_Toc13336"/>
      <w:bookmarkStart w:id="443" w:name="_Toc27635"/>
      <w:r>
        <w:rPr>
          <w:rFonts w:hint="eastAsia" w:ascii="仿宋" w:hAnsi="仿宋" w:eastAsia="仿宋" w:cs="仿宋"/>
          <w:b/>
          <w:color w:val="auto"/>
          <w:sz w:val="24"/>
          <w:highlight w:val="none"/>
        </w:rPr>
        <w:t>2.2 技术规范</w:t>
      </w:r>
      <w:bookmarkEnd w:id="438"/>
      <w:bookmarkEnd w:id="439"/>
      <w:bookmarkEnd w:id="440"/>
      <w:bookmarkEnd w:id="441"/>
      <w:bookmarkEnd w:id="442"/>
      <w:bookmarkEnd w:id="443"/>
    </w:p>
    <w:p w14:paraId="3C4E533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41F9EDE6">
      <w:pPr>
        <w:spacing w:line="560" w:lineRule="exact"/>
        <w:ind w:firstLine="482" w:firstLineChars="200"/>
        <w:outlineLvl w:val="0"/>
        <w:rPr>
          <w:rFonts w:hint="eastAsia" w:ascii="仿宋" w:hAnsi="仿宋" w:eastAsia="仿宋" w:cs="仿宋"/>
          <w:b/>
          <w:color w:val="auto"/>
          <w:sz w:val="24"/>
          <w:highlight w:val="none"/>
        </w:rPr>
      </w:pPr>
      <w:bookmarkStart w:id="444" w:name="_Toc487900351"/>
      <w:bookmarkStart w:id="445" w:name="_Toc259093671"/>
      <w:bookmarkStart w:id="446" w:name="_Toc279701242"/>
      <w:bookmarkStart w:id="447" w:name="_Toc9829"/>
      <w:bookmarkStart w:id="448" w:name="_Toc31634"/>
      <w:bookmarkStart w:id="449" w:name="_Toc27853"/>
      <w:r>
        <w:rPr>
          <w:rFonts w:hint="eastAsia" w:ascii="仿宋" w:hAnsi="仿宋" w:eastAsia="仿宋" w:cs="仿宋"/>
          <w:b/>
          <w:color w:val="auto"/>
          <w:sz w:val="24"/>
          <w:highlight w:val="none"/>
        </w:rPr>
        <w:t>2.3 知识产权</w:t>
      </w:r>
      <w:bookmarkEnd w:id="444"/>
      <w:bookmarkEnd w:id="445"/>
      <w:bookmarkEnd w:id="446"/>
      <w:bookmarkEnd w:id="447"/>
      <w:bookmarkEnd w:id="448"/>
      <w:bookmarkEnd w:id="449"/>
    </w:p>
    <w:p w14:paraId="6468238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2817683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2.3.2具有知识产权的计算机软件等货物的知识产权归属，详见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0E612A05">
      <w:pPr>
        <w:spacing w:line="560" w:lineRule="exact"/>
        <w:ind w:firstLine="482" w:firstLineChars="200"/>
        <w:outlineLvl w:val="0"/>
        <w:rPr>
          <w:rFonts w:hint="eastAsia" w:ascii="仿宋" w:hAnsi="仿宋" w:eastAsia="仿宋" w:cs="仿宋"/>
          <w:b/>
          <w:color w:val="auto"/>
          <w:sz w:val="24"/>
          <w:highlight w:val="none"/>
        </w:rPr>
      </w:pPr>
      <w:bookmarkStart w:id="450" w:name="_Toc4194"/>
      <w:bookmarkStart w:id="451" w:name="_Toc11932"/>
      <w:bookmarkStart w:id="452" w:name="_Toc29149"/>
      <w:r>
        <w:rPr>
          <w:rFonts w:hint="eastAsia" w:ascii="仿宋" w:hAnsi="仿宋" w:eastAsia="仿宋" w:cs="仿宋"/>
          <w:b/>
          <w:color w:val="auto"/>
          <w:sz w:val="24"/>
          <w:highlight w:val="none"/>
        </w:rPr>
        <w:t>2.4 包装和装运</w:t>
      </w:r>
      <w:bookmarkEnd w:id="450"/>
      <w:bookmarkEnd w:id="451"/>
      <w:bookmarkEnd w:id="452"/>
    </w:p>
    <w:p w14:paraId="659A6E1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2.4.1除</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5B2FECC8">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71036CB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2.4.3 装运货物的要求和通知，详见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330067EA">
      <w:pPr>
        <w:spacing w:line="560" w:lineRule="exact"/>
        <w:ind w:firstLine="482" w:firstLineChars="200"/>
        <w:outlineLvl w:val="0"/>
        <w:rPr>
          <w:rFonts w:hint="eastAsia" w:ascii="仿宋" w:hAnsi="仿宋" w:eastAsia="仿宋" w:cs="仿宋"/>
          <w:b/>
          <w:color w:val="auto"/>
          <w:sz w:val="24"/>
          <w:highlight w:val="none"/>
        </w:rPr>
      </w:pPr>
      <w:bookmarkStart w:id="453" w:name="_Ref467379542"/>
      <w:bookmarkStart w:id="454" w:name="_Ref467379536"/>
      <w:bookmarkStart w:id="455" w:name="_Ref467379527"/>
      <w:bookmarkStart w:id="456" w:name="_Toc259093674"/>
      <w:bookmarkStart w:id="457" w:name="_Toc279701245"/>
      <w:bookmarkStart w:id="458" w:name="_Ref467378541"/>
      <w:bookmarkStart w:id="459" w:name="_Ref467378591"/>
      <w:bookmarkStart w:id="460" w:name="_Toc487900354"/>
      <w:bookmarkStart w:id="461" w:name="_Toc26182"/>
      <w:bookmarkStart w:id="462" w:name="_Toc30272"/>
      <w:bookmarkStart w:id="463" w:name="_Toc19074"/>
      <w:r>
        <w:rPr>
          <w:rFonts w:hint="eastAsia" w:ascii="仿宋" w:hAnsi="仿宋" w:eastAsia="仿宋" w:cs="仿宋"/>
          <w:b/>
          <w:color w:val="auto"/>
          <w:sz w:val="24"/>
          <w:highlight w:val="none"/>
        </w:rPr>
        <w:t>2.</w:t>
      </w:r>
      <w:bookmarkEnd w:id="453"/>
      <w:bookmarkEnd w:id="454"/>
      <w:bookmarkEnd w:id="455"/>
      <w:bookmarkEnd w:id="456"/>
      <w:bookmarkEnd w:id="457"/>
      <w:bookmarkEnd w:id="458"/>
      <w:bookmarkEnd w:id="459"/>
      <w:bookmarkEnd w:id="460"/>
      <w:r>
        <w:rPr>
          <w:rFonts w:hint="eastAsia" w:ascii="仿宋" w:hAnsi="仿宋" w:eastAsia="仿宋" w:cs="仿宋"/>
          <w:b/>
          <w:color w:val="auto"/>
          <w:sz w:val="24"/>
          <w:highlight w:val="none"/>
        </w:rPr>
        <w:t>5 履约检查和问题反馈</w:t>
      </w:r>
      <w:bookmarkEnd w:id="461"/>
      <w:bookmarkEnd w:id="462"/>
      <w:bookmarkEnd w:id="463"/>
    </w:p>
    <w:p w14:paraId="78260F7A">
      <w:pPr>
        <w:spacing w:line="560" w:lineRule="exact"/>
        <w:ind w:firstLine="480" w:firstLineChars="200"/>
        <w:rPr>
          <w:rFonts w:hint="eastAsia" w:ascii="仿宋" w:hAnsi="仿宋" w:eastAsia="仿宋" w:cs="仿宋"/>
          <w:color w:val="auto"/>
          <w:sz w:val="24"/>
          <w:highlight w:val="none"/>
        </w:rPr>
      </w:pPr>
      <w:bookmarkStart w:id="464" w:name="_Ref467379657"/>
      <w:r>
        <w:rPr>
          <w:rFonts w:hint="eastAsia" w:ascii="仿宋" w:hAnsi="仿宋" w:eastAsia="仿宋" w:cs="仿宋"/>
          <w:color w:val="auto"/>
          <w:sz w:val="24"/>
          <w:highlight w:val="none"/>
        </w:rPr>
        <w:t>2.5.1</w:t>
      </w:r>
      <w:bookmarkEnd w:id="464"/>
      <w:bookmarkStart w:id="465" w:name="_Toc186431854"/>
      <w:bookmarkStart w:id="466" w:name="_Toc487900357"/>
      <w:bookmarkStart w:id="467" w:name="_Ref467379793"/>
      <w:bookmarkStart w:id="468" w:name="_Toc259093676"/>
      <w:bookmarkStart w:id="469" w:name="_Toc279701247"/>
      <w:bookmarkStart w:id="470" w:name="_Ref467379807"/>
      <w:r>
        <w:rPr>
          <w:rFonts w:hint="eastAsia" w:ascii="仿宋" w:hAnsi="仿宋" w:eastAsia="仿宋" w:cs="仿宋"/>
          <w:color w:val="auto"/>
          <w:sz w:val="24"/>
          <w:highlight w:val="none"/>
        </w:rPr>
        <w:t>甲方有权在其认为必要时，对乙方是否能够按照合同约定交付货物进行履约检查，以确保乙方所交付的货物能够依约满足甲方之项目需求，但不得因履约检查妨碍乙方的正常工作，乙方应予积极配合；</w:t>
      </w:r>
    </w:p>
    <w:p w14:paraId="71E18BA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2.5.2 合同履行期间，甲方有权将履行过程中出现的问题反馈给乙方，双方当事人应以书面形式约定需要完善和改进的内容</w:t>
      </w:r>
      <w:bookmarkEnd w:id="465"/>
      <w:bookmarkStart w:id="471" w:name="_Toc186431855"/>
      <w:r>
        <w:rPr>
          <w:rFonts w:hint="eastAsia" w:ascii="仿宋" w:hAnsi="仿宋" w:eastAsia="仿宋" w:cs="仿宋"/>
          <w:color w:val="auto"/>
          <w:sz w:val="24"/>
          <w:highlight w:val="none"/>
        </w:rPr>
        <w:t>。</w:t>
      </w:r>
    </w:p>
    <w:bookmarkEnd w:id="466"/>
    <w:bookmarkEnd w:id="467"/>
    <w:bookmarkEnd w:id="468"/>
    <w:bookmarkEnd w:id="469"/>
    <w:bookmarkEnd w:id="470"/>
    <w:bookmarkEnd w:id="471"/>
    <w:p w14:paraId="0B6F9A45">
      <w:pPr>
        <w:spacing w:line="560" w:lineRule="exact"/>
        <w:ind w:firstLine="482" w:firstLineChars="200"/>
        <w:outlineLvl w:val="0"/>
        <w:rPr>
          <w:rFonts w:hint="eastAsia" w:ascii="仿宋" w:hAnsi="仿宋" w:eastAsia="仿宋" w:cs="仿宋"/>
          <w:b/>
          <w:color w:val="auto"/>
          <w:sz w:val="24"/>
          <w:highlight w:val="none"/>
        </w:rPr>
      </w:pPr>
      <w:bookmarkStart w:id="472" w:name="_Ref467379923"/>
      <w:bookmarkStart w:id="473" w:name="_Ref467379852"/>
      <w:bookmarkStart w:id="474" w:name="_Toc279701248"/>
      <w:bookmarkStart w:id="475" w:name="_Toc487900358"/>
      <w:bookmarkStart w:id="476" w:name="_Toc259093677"/>
      <w:bookmarkStart w:id="477" w:name="_Ref467379863"/>
      <w:bookmarkStart w:id="478" w:name="_Toc16110"/>
      <w:bookmarkStart w:id="479" w:name="_Toc3225"/>
      <w:bookmarkStart w:id="480" w:name="_Toc774"/>
      <w:r>
        <w:rPr>
          <w:rFonts w:hint="eastAsia" w:ascii="仿宋" w:hAnsi="仿宋" w:eastAsia="仿宋" w:cs="仿宋"/>
          <w:b/>
          <w:color w:val="auto"/>
          <w:sz w:val="24"/>
          <w:highlight w:val="none"/>
        </w:rPr>
        <w:t>2.6 技术资料</w:t>
      </w:r>
      <w:bookmarkEnd w:id="472"/>
      <w:bookmarkEnd w:id="473"/>
      <w:bookmarkEnd w:id="474"/>
      <w:bookmarkEnd w:id="475"/>
      <w:bookmarkEnd w:id="476"/>
      <w:bookmarkEnd w:id="477"/>
      <w:r>
        <w:rPr>
          <w:rFonts w:hint="eastAsia" w:ascii="仿宋" w:hAnsi="仿宋" w:eastAsia="仿宋" w:cs="仿宋"/>
          <w:b/>
          <w:color w:val="auto"/>
          <w:sz w:val="24"/>
          <w:highlight w:val="none"/>
        </w:rPr>
        <w:t>和保密义务</w:t>
      </w:r>
      <w:bookmarkEnd w:id="478"/>
      <w:bookmarkEnd w:id="479"/>
      <w:bookmarkEnd w:id="480"/>
    </w:p>
    <w:p w14:paraId="2DE7844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2.6.1 乙方有权依据合同约定和项目需要，向甲方了解有关情况，调阅有关资料等，甲方应予积极配合；</w:t>
      </w:r>
    </w:p>
    <w:p w14:paraId="2452E21C">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2.6.2 乙方有义务妥善保管和保护由甲方提供的前款信息和资料等；</w:t>
      </w:r>
    </w:p>
    <w:p w14:paraId="405622D7">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35747013">
      <w:pPr>
        <w:spacing w:line="560" w:lineRule="exact"/>
        <w:ind w:firstLine="482" w:firstLineChars="200"/>
        <w:outlineLvl w:val="0"/>
        <w:rPr>
          <w:rFonts w:hint="eastAsia" w:ascii="仿宋" w:hAnsi="仿宋" w:eastAsia="仿宋" w:cs="仿宋"/>
          <w:b/>
          <w:color w:val="auto"/>
          <w:sz w:val="24"/>
          <w:highlight w:val="none"/>
        </w:rPr>
      </w:pPr>
      <w:bookmarkStart w:id="481" w:name="_Toc7860"/>
      <w:r>
        <w:rPr>
          <w:rFonts w:hint="eastAsia" w:ascii="仿宋" w:hAnsi="仿宋" w:eastAsia="仿宋" w:cs="仿宋"/>
          <w:b/>
          <w:color w:val="auto"/>
          <w:sz w:val="24"/>
          <w:highlight w:val="none"/>
        </w:rPr>
        <w:t>2.7 质量保证</w:t>
      </w:r>
      <w:bookmarkEnd w:id="481"/>
    </w:p>
    <w:p w14:paraId="1A1F783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2.7.1 乙方应建立和完善履行合同的内部质量保证体系，并提供相关内部规章制度给甲方，以便甲方进行监督检查；</w:t>
      </w:r>
    </w:p>
    <w:p w14:paraId="5ACDF623">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2.7.2 乙方应保证履行合同的人员数量和素质、软件和硬件设备的配置、场地、环境和设施等满足全面履行合同的要求，并应接受甲方的监督检查。</w:t>
      </w:r>
    </w:p>
    <w:p w14:paraId="094359D3">
      <w:pPr>
        <w:spacing w:line="560" w:lineRule="exact"/>
        <w:ind w:firstLine="482" w:firstLineChars="200"/>
        <w:outlineLvl w:val="0"/>
        <w:rPr>
          <w:rFonts w:hint="eastAsia" w:ascii="仿宋" w:hAnsi="仿宋" w:eastAsia="仿宋" w:cs="仿宋"/>
          <w:b/>
          <w:color w:val="auto"/>
          <w:sz w:val="24"/>
          <w:highlight w:val="none"/>
        </w:rPr>
      </w:pPr>
      <w:bookmarkStart w:id="482" w:name="_Toc17244"/>
      <w:bookmarkStart w:id="483" w:name="_Toc487900362"/>
      <w:bookmarkStart w:id="484" w:name="_Toc259093681"/>
      <w:bookmarkStart w:id="485" w:name="_Toc279701252"/>
      <w:r>
        <w:rPr>
          <w:rFonts w:hint="eastAsia" w:ascii="仿宋" w:hAnsi="仿宋" w:eastAsia="仿宋" w:cs="仿宋"/>
          <w:b/>
          <w:color w:val="auto"/>
          <w:sz w:val="24"/>
          <w:highlight w:val="none"/>
        </w:rPr>
        <w:t>2.8 货物的风险负担</w:t>
      </w:r>
      <w:bookmarkEnd w:id="482"/>
    </w:p>
    <w:p w14:paraId="0DF0F1C4">
      <w:pPr>
        <w:spacing w:line="56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货物或者在途货物或者交付给第一承运人后的货物毁损、灭失的风险负担详见</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w:t>
      </w:r>
    </w:p>
    <w:p w14:paraId="65F2DBA6">
      <w:pPr>
        <w:spacing w:line="560" w:lineRule="exact"/>
        <w:ind w:firstLine="482" w:firstLineChars="200"/>
        <w:outlineLvl w:val="0"/>
        <w:rPr>
          <w:rFonts w:hint="eastAsia" w:ascii="仿宋" w:hAnsi="仿宋" w:eastAsia="仿宋" w:cs="仿宋"/>
          <w:b/>
          <w:color w:val="auto"/>
          <w:sz w:val="24"/>
          <w:highlight w:val="none"/>
        </w:rPr>
      </w:pPr>
      <w:bookmarkStart w:id="486" w:name="_Toc14055"/>
      <w:r>
        <w:rPr>
          <w:rFonts w:hint="eastAsia" w:ascii="仿宋" w:hAnsi="仿宋" w:eastAsia="仿宋" w:cs="仿宋"/>
          <w:b/>
          <w:color w:val="auto"/>
          <w:sz w:val="24"/>
          <w:highlight w:val="none"/>
        </w:rPr>
        <w:t>2.9 延迟交货</w:t>
      </w:r>
      <w:bookmarkEnd w:id="483"/>
      <w:bookmarkEnd w:id="484"/>
      <w:bookmarkEnd w:id="485"/>
      <w:bookmarkEnd w:id="486"/>
    </w:p>
    <w:p w14:paraId="3B02EF46">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乙双方签订合同后，乙方应按照合同约定履行合同义务，除不可抗力外，乙方不得延迟交货。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47817E96">
      <w:pPr>
        <w:spacing w:line="560" w:lineRule="exact"/>
        <w:ind w:firstLine="482" w:firstLineChars="200"/>
        <w:outlineLvl w:val="0"/>
        <w:rPr>
          <w:rFonts w:hint="eastAsia" w:ascii="仿宋" w:hAnsi="仿宋" w:eastAsia="仿宋" w:cs="仿宋"/>
          <w:b/>
          <w:color w:val="auto"/>
          <w:sz w:val="24"/>
          <w:highlight w:val="none"/>
        </w:rPr>
      </w:pPr>
      <w:bookmarkStart w:id="487" w:name="_Toc7502"/>
      <w:bookmarkStart w:id="488" w:name="_Toc279701254"/>
      <w:bookmarkStart w:id="489" w:name="_Toc487900364"/>
      <w:bookmarkStart w:id="490" w:name="_Toc259093683"/>
      <w:bookmarkStart w:id="491" w:name="_Ref467378121"/>
      <w:r>
        <w:rPr>
          <w:rFonts w:hint="eastAsia" w:ascii="仿宋" w:hAnsi="仿宋" w:eastAsia="仿宋" w:cs="仿宋"/>
          <w:b/>
          <w:color w:val="auto"/>
          <w:sz w:val="24"/>
          <w:highlight w:val="none"/>
        </w:rPr>
        <w:t>2.10 合同变更</w:t>
      </w:r>
      <w:bookmarkEnd w:id="487"/>
    </w:p>
    <w:p w14:paraId="6DA5447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合同继续履行将损害国家利益和社会公共利益的，双方当事人应当以书面形式变更合同。有过错的一方应当承担赔偿责任，双方当事人都有过错的，各自承担相应的责任。</w:t>
      </w:r>
      <w:bookmarkStart w:id="492" w:name="_Toc487900369"/>
      <w:bookmarkStart w:id="493" w:name="_Toc279701259"/>
      <w:bookmarkStart w:id="494" w:name="_Toc259093688"/>
    </w:p>
    <w:p w14:paraId="71E66495">
      <w:pPr>
        <w:spacing w:line="560" w:lineRule="exact"/>
        <w:ind w:firstLine="482" w:firstLineChars="200"/>
        <w:outlineLvl w:val="0"/>
        <w:rPr>
          <w:rFonts w:hint="eastAsia" w:ascii="仿宋" w:hAnsi="仿宋" w:eastAsia="仿宋" w:cs="仿宋"/>
          <w:b/>
          <w:color w:val="auto"/>
          <w:sz w:val="24"/>
          <w:highlight w:val="none"/>
        </w:rPr>
      </w:pPr>
      <w:bookmarkStart w:id="495" w:name="_Toc10366"/>
      <w:bookmarkStart w:id="496" w:name="_Toc22955"/>
      <w:bookmarkStart w:id="497" w:name="_Toc15237"/>
      <w:r>
        <w:rPr>
          <w:rFonts w:hint="eastAsia" w:ascii="仿宋" w:hAnsi="仿宋" w:eastAsia="仿宋" w:cs="仿宋"/>
          <w:b/>
          <w:color w:val="auto"/>
          <w:sz w:val="24"/>
          <w:highlight w:val="none"/>
        </w:rPr>
        <w:t>2.11 合同转让</w:t>
      </w:r>
      <w:bookmarkEnd w:id="492"/>
      <w:bookmarkEnd w:id="493"/>
      <w:bookmarkEnd w:id="494"/>
      <w:r>
        <w:rPr>
          <w:rFonts w:hint="eastAsia" w:ascii="仿宋" w:hAnsi="仿宋" w:eastAsia="仿宋" w:cs="仿宋"/>
          <w:b/>
          <w:color w:val="auto"/>
          <w:sz w:val="24"/>
          <w:highlight w:val="none"/>
        </w:rPr>
        <w:t>和分包</w:t>
      </w:r>
      <w:bookmarkEnd w:id="495"/>
      <w:bookmarkEnd w:id="496"/>
      <w:bookmarkEnd w:id="497"/>
    </w:p>
    <w:p w14:paraId="3585F89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6A22E3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2.11.2乙方采取分包方式履行合同的，甲方可直接向分包供应商支付款项。</w:t>
      </w:r>
    </w:p>
    <w:p w14:paraId="797A6AF6">
      <w:pPr>
        <w:spacing w:line="560" w:lineRule="exact"/>
        <w:ind w:firstLine="482" w:firstLineChars="200"/>
        <w:outlineLvl w:val="0"/>
        <w:rPr>
          <w:rFonts w:hint="eastAsia" w:ascii="仿宋" w:hAnsi="仿宋" w:eastAsia="仿宋" w:cs="仿宋"/>
          <w:b/>
          <w:color w:val="auto"/>
          <w:sz w:val="24"/>
          <w:highlight w:val="none"/>
        </w:rPr>
      </w:pPr>
      <w:bookmarkStart w:id="498" w:name="_Toc13566"/>
      <w:bookmarkStart w:id="499" w:name="_Toc14066"/>
      <w:bookmarkStart w:id="500" w:name="_Toc16508"/>
      <w:r>
        <w:rPr>
          <w:rFonts w:hint="eastAsia" w:ascii="仿宋" w:hAnsi="仿宋" w:eastAsia="仿宋" w:cs="仿宋"/>
          <w:b/>
          <w:color w:val="auto"/>
          <w:sz w:val="24"/>
          <w:highlight w:val="none"/>
        </w:rPr>
        <w:t>2.12 不可抗力</w:t>
      </w:r>
      <w:bookmarkEnd w:id="498"/>
      <w:bookmarkEnd w:id="499"/>
      <w:bookmarkEnd w:id="500"/>
    </w:p>
    <w:p w14:paraId="2013465F">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2.12.1如果任何一方遭遇法律规定的不可抗力，致使合同履行受阻时，履行合同的期限应予延长，延长的期限应相当于不可抗力所影响的时间；</w:t>
      </w:r>
    </w:p>
    <w:p w14:paraId="6994E5B9">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2.12.2 因不可抗力致使不能实现合同目的的，当事人可以解除合同；</w:t>
      </w:r>
    </w:p>
    <w:p w14:paraId="5E9E3C9A">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2.12.3 因不可抗力致使合同有变更必要的，双方当事人应在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约定时间内以书面形式变更合同；</w:t>
      </w:r>
    </w:p>
    <w:p w14:paraId="6039A802">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2.12.4受不可抗力影响的一方在不可抗力发生后，应在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约定时间内以书面形式通知对方当事人，并在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约定时间内，将有关部门出具的证明文件送达对方当事人。</w:t>
      </w:r>
    </w:p>
    <w:p w14:paraId="47F1AC36">
      <w:pPr>
        <w:spacing w:line="560" w:lineRule="exact"/>
        <w:ind w:firstLine="482" w:firstLineChars="200"/>
        <w:outlineLvl w:val="0"/>
        <w:rPr>
          <w:rFonts w:hint="eastAsia" w:ascii="仿宋" w:hAnsi="仿宋" w:eastAsia="仿宋" w:cs="仿宋"/>
          <w:b/>
          <w:color w:val="auto"/>
          <w:sz w:val="24"/>
          <w:highlight w:val="none"/>
        </w:rPr>
      </w:pPr>
      <w:bookmarkStart w:id="501" w:name="_Toc689"/>
      <w:bookmarkStart w:id="502" w:name="_Toc487900365"/>
      <w:bookmarkStart w:id="503" w:name="_Toc279701255"/>
      <w:bookmarkStart w:id="504" w:name="_Toc6969"/>
      <w:bookmarkStart w:id="505" w:name="_Toc30676"/>
      <w:bookmarkStart w:id="506" w:name="_Toc259093684"/>
      <w:r>
        <w:rPr>
          <w:rFonts w:hint="eastAsia" w:ascii="仿宋" w:hAnsi="仿宋" w:eastAsia="仿宋" w:cs="仿宋"/>
          <w:b/>
          <w:color w:val="auto"/>
          <w:sz w:val="24"/>
          <w:highlight w:val="none"/>
        </w:rPr>
        <w:t>2.13 税费</w:t>
      </w:r>
      <w:bookmarkEnd w:id="501"/>
      <w:bookmarkEnd w:id="502"/>
      <w:bookmarkEnd w:id="503"/>
      <w:bookmarkEnd w:id="504"/>
      <w:bookmarkEnd w:id="505"/>
      <w:bookmarkEnd w:id="506"/>
    </w:p>
    <w:p w14:paraId="4276E9F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与合同有关的一切税费，均按照中华人民共和国法律的相关规定。</w:t>
      </w:r>
    </w:p>
    <w:p w14:paraId="72339714">
      <w:pPr>
        <w:spacing w:line="560" w:lineRule="exact"/>
        <w:ind w:firstLine="482" w:firstLineChars="200"/>
        <w:outlineLvl w:val="0"/>
        <w:rPr>
          <w:rFonts w:hint="eastAsia" w:ascii="仿宋" w:hAnsi="仿宋" w:eastAsia="仿宋" w:cs="仿宋"/>
          <w:b/>
          <w:color w:val="auto"/>
          <w:sz w:val="24"/>
          <w:highlight w:val="none"/>
        </w:rPr>
      </w:pPr>
      <w:bookmarkStart w:id="507" w:name="_Toc7102"/>
      <w:bookmarkStart w:id="508" w:name="_Toc487900368"/>
      <w:bookmarkStart w:id="509" w:name="_Toc279701258"/>
      <w:bookmarkStart w:id="510" w:name="_Toc16959"/>
      <w:bookmarkStart w:id="511" w:name="_Toc259093687"/>
      <w:bookmarkStart w:id="512" w:name="_Toc8298"/>
      <w:r>
        <w:rPr>
          <w:rFonts w:hint="eastAsia" w:ascii="仿宋" w:hAnsi="仿宋" w:eastAsia="仿宋" w:cs="仿宋"/>
          <w:b/>
          <w:color w:val="auto"/>
          <w:sz w:val="24"/>
          <w:highlight w:val="none"/>
        </w:rPr>
        <w:t>2.14乙方破产</w:t>
      </w:r>
      <w:bookmarkEnd w:id="507"/>
      <w:bookmarkEnd w:id="508"/>
      <w:bookmarkEnd w:id="509"/>
      <w:bookmarkEnd w:id="510"/>
      <w:bookmarkEnd w:id="511"/>
      <w:bookmarkEnd w:id="512"/>
    </w:p>
    <w:p w14:paraId="032BFD81">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5CA493C9">
      <w:pPr>
        <w:spacing w:line="560" w:lineRule="exact"/>
        <w:ind w:firstLine="482" w:firstLineChars="200"/>
        <w:outlineLvl w:val="0"/>
        <w:rPr>
          <w:rFonts w:hint="eastAsia" w:ascii="仿宋" w:hAnsi="仿宋" w:eastAsia="仿宋" w:cs="仿宋"/>
          <w:b/>
          <w:color w:val="auto"/>
          <w:sz w:val="24"/>
          <w:highlight w:val="none"/>
        </w:rPr>
      </w:pPr>
      <w:bookmarkStart w:id="513" w:name="_Toc15387"/>
      <w:bookmarkStart w:id="514" w:name="_Toc29333"/>
      <w:bookmarkStart w:id="515" w:name="_Toc6134"/>
      <w:r>
        <w:rPr>
          <w:rFonts w:hint="eastAsia" w:ascii="仿宋" w:hAnsi="仿宋" w:eastAsia="仿宋" w:cs="仿宋"/>
          <w:b/>
          <w:color w:val="auto"/>
          <w:sz w:val="24"/>
          <w:highlight w:val="none"/>
        </w:rPr>
        <w:t>2.15 合同中止、终止</w:t>
      </w:r>
      <w:bookmarkEnd w:id="513"/>
      <w:bookmarkEnd w:id="514"/>
      <w:bookmarkEnd w:id="515"/>
    </w:p>
    <w:p w14:paraId="0F022BE4">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2.15.1 双方当事人不得擅自中止或者终止合同；</w:t>
      </w:r>
    </w:p>
    <w:p w14:paraId="672FF51D">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2.15.2合同继续履行将损害国家利益和社会公共利益的，双方当事人应当中止或者终止合同。有过错的一方应当承担赔偿责任，双方当事人都有过错的，各自承担相应的责任。</w:t>
      </w:r>
    </w:p>
    <w:p w14:paraId="7DD355A7">
      <w:pPr>
        <w:spacing w:line="560" w:lineRule="exact"/>
        <w:ind w:firstLine="482" w:firstLineChars="200"/>
        <w:outlineLvl w:val="0"/>
        <w:rPr>
          <w:rFonts w:hint="eastAsia" w:ascii="仿宋" w:hAnsi="仿宋" w:eastAsia="仿宋" w:cs="仿宋"/>
          <w:b/>
          <w:color w:val="auto"/>
          <w:sz w:val="24"/>
          <w:highlight w:val="none"/>
        </w:rPr>
      </w:pPr>
      <w:bookmarkStart w:id="516" w:name="_Toc14563"/>
      <w:bookmarkStart w:id="517" w:name="_Toc1125"/>
      <w:bookmarkStart w:id="518" w:name="_Toc6596"/>
      <w:r>
        <w:rPr>
          <w:rFonts w:hint="eastAsia" w:ascii="仿宋" w:hAnsi="仿宋" w:eastAsia="仿宋" w:cs="仿宋"/>
          <w:b/>
          <w:color w:val="auto"/>
          <w:sz w:val="24"/>
          <w:highlight w:val="none"/>
        </w:rPr>
        <w:t>2.16检验和验收</w:t>
      </w:r>
      <w:bookmarkEnd w:id="516"/>
      <w:bookmarkEnd w:id="517"/>
      <w:bookmarkEnd w:id="518"/>
    </w:p>
    <w:p w14:paraId="062892DB">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2.16.1货物交付前，乙方应对货物的质量、数量等方面进行详细、全面的检验，并向甲方出具证明货物符合合同约定的文件；货物交付时，甲方在</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约定时间内组织验收，并可依法邀请相关方参加，验收应出具验收书。</w:t>
      </w:r>
    </w:p>
    <w:p w14:paraId="722B3E46">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866A705">
      <w:pPr>
        <w:tabs>
          <w:tab w:val="left" w:pos="360"/>
          <w:tab w:val="left" w:pos="540"/>
          <w:tab w:val="left" w:pos="1080"/>
        </w:tabs>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2.16.3 检验和验收标准、程序等具体内容以及前述验收书的效力详见</w:t>
      </w:r>
      <w:r>
        <w:rPr>
          <w:rFonts w:hint="eastAsia" w:ascii="仿宋" w:hAnsi="仿宋" w:eastAsia="仿宋" w:cs="仿宋"/>
          <w:b/>
          <w:i/>
          <w:color w:val="auto"/>
          <w:sz w:val="24"/>
          <w:highlight w:val="none"/>
          <w:u w:val="single"/>
        </w:rPr>
        <w:t>合同专用条款</w:t>
      </w:r>
      <w:r>
        <w:rPr>
          <w:rFonts w:hint="eastAsia" w:ascii="仿宋" w:hAnsi="仿宋" w:eastAsia="仿宋" w:cs="仿宋"/>
          <w:i/>
          <w:color w:val="auto"/>
          <w:sz w:val="24"/>
          <w:highlight w:val="none"/>
        </w:rPr>
        <w:t>。</w:t>
      </w:r>
    </w:p>
    <w:bookmarkEnd w:id="488"/>
    <w:bookmarkEnd w:id="489"/>
    <w:bookmarkEnd w:id="490"/>
    <w:bookmarkEnd w:id="491"/>
    <w:p w14:paraId="5559B865">
      <w:pPr>
        <w:spacing w:line="560" w:lineRule="exact"/>
        <w:ind w:firstLine="482" w:firstLineChars="200"/>
        <w:outlineLvl w:val="0"/>
        <w:rPr>
          <w:rFonts w:hint="eastAsia" w:ascii="仿宋" w:hAnsi="仿宋" w:eastAsia="仿宋" w:cs="仿宋"/>
          <w:b/>
          <w:color w:val="auto"/>
          <w:sz w:val="24"/>
          <w:highlight w:val="none"/>
        </w:rPr>
      </w:pPr>
      <w:bookmarkStart w:id="519" w:name="_Toc279701261"/>
      <w:bookmarkStart w:id="520" w:name="_Toc259093690"/>
      <w:bookmarkStart w:id="521" w:name="_Toc487900371"/>
      <w:bookmarkStart w:id="522" w:name="_Toc25182"/>
      <w:bookmarkStart w:id="523" w:name="_Toc19604"/>
      <w:bookmarkStart w:id="524" w:name="_Toc11284"/>
      <w:r>
        <w:rPr>
          <w:rFonts w:hint="eastAsia" w:ascii="仿宋" w:hAnsi="仿宋" w:eastAsia="仿宋" w:cs="仿宋"/>
          <w:b/>
          <w:color w:val="auto"/>
          <w:sz w:val="24"/>
          <w:highlight w:val="none"/>
        </w:rPr>
        <w:t>2.17 通知</w:t>
      </w:r>
      <w:bookmarkEnd w:id="519"/>
      <w:bookmarkEnd w:id="520"/>
      <w:bookmarkEnd w:id="521"/>
      <w:r>
        <w:rPr>
          <w:rFonts w:hint="eastAsia" w:ascii="仿宋" w:hAnsi="仿宋" w:eastAsia="仿宋" w:cs="仿宋"/>
          <w:b/>
          <w:color w:val="auto"/>
          <w:sz w:val="24"/>
          <w:highlight w:val="none"/>
        </w:rPr>
        <w:t>和送达</w:t>
      </w:r>
      <w:bookmarkEnd w:id="522"/>
      <w:bookmarkEnd w:id="523"/>
      <w:bookmarkEnd w:id="524"/>
    </w:p>
    <w:p w14:paraId="6FB241CF">
      <w:pPr>
        <w:spacing w:line="560" w:lineRule="exact"/>
        <w:ind w:firstLine="480" w:firstLineChars="200"/>
        <w:rPr>
          <w:rFonts w:hint="eastAsia" w:ascii="仿宋" w:hAnsi="仿宋" w:eastAsia="仿宋" w:cs="仿宋"/>
          <w:color w:val="auto"/>
          <w:sz w:val="24"/>
          <w:highlight w:val="none"/>
        </w:rPr>
      </w:pPr>
      <w:bookmarkStart w:id="525" w:name="_Toc3135"/>
      <w:bookmarkStart w:id="526" w:name="_Toc6698"/>
      <w:bookmarkStart w:id="527" w:name="_Toc259093691"/>
      <w:bookmarkStart w:id="528" w:name="_Toc487900372"/>
      <w:bookmarkStart w:id="529" w:name="_Toc279701262"/>
      <w:r>
        <w:rPr>
          <w:rFonts w:hint="eastAsia" w:ascii="仿宋" w:hAnsi="仿宋" w:eastAsia="仿宋" w:cs="仿宋"/>
          <w:color w:val="auto"/>
          <w:sz w:val="24"/>
          <w:highlight w:val="none"/>
        </w:rPr>
        <w:t xml:space="preserve">2.17.1任何一方因履行合同而以合同第一部分尾部所列明的传真或电子邮件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发出的所有通知、文件、材料，均视为已向对方当事人送达；任何一方变更上述送达方式或者地址的，应于</w:t>
      </w:r>
      <w:r>
        <w:rPr>
          <w:rFonts w:hint="eastAsia" w:ascii="仿宋" w:hAnsi="仿宋" w:eastAsia="仿宋" w:cs="仿宋"/>
          <w:color w:val="auto"/>
          <w:sz w:val="24"/>
          <w:highlight w:val="none"/>
          <w:u w:val="single"/>
        </w:rPr>
        <w:t>3</w:t>
      </w:r>
      <w:r>
        <w:rPr>
          <w:rFonts w:hint="eastAsia" w:ascii="仿宋" w:hAnsi="仿宋" w:eastAsia="仿宋" w:cs="仿宋"/>
          <w:color w:val="auto"/>
          <w:sz w:val="24"/>
          <w:highlight w:val="none"/>
        </w:rPr>
        <w:t>个工作日内书面通知对方当事人，在对方当事人收到有关变更通知之前，变更前的约定送达方式或者地址仍视为有效。</w:t>
      </w:r>
      <w:bookmarkEnd w:id="525"/>
      <w:bookmarkEnd w:id="526"/>
    </w:p>
    <w:p w14:paraId="1A71377C">
      <w:pPr>
        <w:spacing w:line="560" w:lineRule="exact"/>
        <w:ind w:firstLine="480" w:firstLineChars="200"/>
        <w:rPr>
          <w:rFonts w:hint="eastAsia" w:ascii="仿宋" w:hAnsi="仿宋" w:eastAsia="仿宋" w:cs="仿宋"/>
          <w:color w:val="auto"/>
          <w:sz w:val="24"/>
          <w:highlight w:val="none"/>
        </w:rPr>
      </w:pPr>
      <w:bookmarkStart w:id="530" w:name="_Toc23294"/>
      <w:bookmarkStart w:id="531" w:name="_Toc23128"/>
      <w:r>
        <w:rPr>
          <w:rFonts w:hint="eastAsia" w:ascii="仿宋" w:hAnsi="仿宋" w:eastAsia="仿宋" w:cs="仿宋"/>
          <w:color w:val="auto"/>
          <w:sz w:val="24"/>
          <w:highlight w:val="none"/>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0"/>
      <w:bookmarkEnd w:id="531"/>
    </w:p>
    <w:p w14:paraId="14B10D08">
      <w:pPr>
        <w:spacing w:line="560" w:lineRule="exact"/>
        <w:ind w:firstLine="482" w:firstLineChars="200"/>
        <w:outlineLvl w:val="0"/>
        <w:rPr>
          <w:rFonts w:hint="eastAsia" w:ascii="仿宋" w:hAnsi="仿宋" w:eastAsia="仿宋" w:cs="仿宋"/>
          <w:b/>
          <w:color w:val="auto"/>
          <w:sz w:val="24"/>
          <w:highlight w:val="none"/>
        </w:rPr>
      </w:pPr>
      <w:bookmarkStart w:id="532" w:name="_Toc30599"/>
      <w:bookmarkStart w:id="533" w:name="_Toc4355"/>
      <w:bookmarkStart w:id="534" w:name="_Toc18540"/>
      <w:r>
        <w:rPr>
          <w:rFonts w:hint="eastAsia" w:ascii="仿宋" w:hAnsi="仿宋" w:eastAsia="仿宋" w:cs="仿宋"/>
          <w:b/>
          <w:color w:val="auto"/>
          <w:sz w:val="24"/>
          <w:highlight w:val="none"/>
        </w:rPr>
        <w:t>2.18 计量单位</w:t>
      </w:r>
      <w:bookmarkEnd w:id="527"/>
      <w:bookmarkEnd w:id="528"/>
      <w:bookmarkEnd w:id="529"/>
      <w:bookmarkEnd w:id="532"/>
      <w:bookmarkEnd w:id="533"/>
      <w:bookmarkEnd w:id="534"/>
    </w:p>
    <w:p w14:paraId="17E4DAD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除技术规范中另有规定外,合同的计量单位均使用国家法定计量单位。</w:t>
      </w:r>
    </w:p>
    <w:p w14:paraId="55F76F2B">
      <w:pPr>
        <w:spacing w:line="560" w:lineRule="exact"/>
        <w:ind w:firstLine="482" w:firstLineChars="200"/>
        <w:outlineLvl w:val="0"/>
        <w:rPr>
          <w:rFonts w:hint="eastAsia" w:ascii="仿宋" w:hAnsi="仿宋" w:eastAsia="仿宋" w:cs="仿宋"/>
          <w:b/>
          <w:color w:val="auto"/>
          <w:sz w:val="24"/>
          <w:highlight w:val="none"/>
        </w:rPr>
      </w:pPr>
      <w:bookmarkStart w:id="535" w:name="_Toc10330"/>
      <w:bookmarkStart w:id="536" w:name="_Toc487900373"/>
      <w:bookmarkStart w:id="537" w:name="_Toc12773"/>
      <w:bookmarkStart w:id="538" w:name="_Toc259093692"/>
      <w:bookmarkStart w:id="539" w:name="_Toc18567"/>
      <w:bookmarkStart w:id="540" w:name="_Toc279701263"/>
      <w:r>
        <w:rPr>
          <w:rFonts w:hint="eastAsia" w:ascii="仿宋" w:hAnsi="仿宋" w:eastAsia="仿宋" w:cs="仿宋"/>
          <w:b/>
          <w:color w:val="auto"/>
          <w:sz w:val="24"/>
          <w:highlight w:val="none"/>
        </w:rPr>
        <w:t>2.19 合同使用的文字和适用的法律</w:t>
      </w:r>
      <w:bookmarkEnd w:id="535"/>
      <w:bookmarkEnd w:id="536"/>
      <w:bookmarkEnd w:id="537"/>
      <w:bookmarkEnd w:id="538"/>
      <w:bookmarkEnd w:id="539"/>
      <w:bookmarkEnd w:id="540"/>
    </w:p>
    <w:p w14:paraId="4BC29F0E">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2.19.1 合同使用汉语书就、变更和解释；</w:t>
      </w:r>
    </w:p>
    <w:p w14:paraId="48A2AC85">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2.19.2 合同适用中华人民共和国法律。</w:t>
      </w:r>
    </w:p>
    <w:p w14:paraId="65EAEF55">
      <w:pPr>
        <w:spacing w:line="560" w:lineRule="exact"/>
        <w:ind w:firstLine="482" w:firstLineChars="200"/>
        <w:outlineLvl w:val="0"/>
        <w:rPr>
          <w:rFonts w:hint="eastAsia" w:ascii="仿宋" w:hAnsi="仿宋" w:eastAsia="仿宋" w:cs="仿宋"/>
          <w:b/>
          <w:color w:val="auto"/>
          <w:sz w:val="24"/>
          <w:highlight w:val="none"/>
        </w:rPr>
      </w:pPr>
      <w:bookmarkStart w:id="541" w:name="_Toc14001"/>
      <w:bookmarkStart w:id="542" w:name="_Toc6885"/>
      <w:bookmarkStart w:id="543" w:name="_Toc19890"/>
      <w:r>
        <w:rPr>
          <w:rFonts w:hint="eastAsia" w:ascii="仿宋" w:hAnsi="仿宋" w:eastAsia="仿宋" w:cs="仿宋"/>
          <w:b/>
          <w:color w:val="auto"/>
          <w:sz w:val="24"/>
          <w:highlight w:val="none"/>
        </w:rPr>
        <w:t>2.20 合同份数</w:t>
      </w:r>
      <w:bookmarkEnd w:id="541"/>
      <w:bookmarkEnd w:id="542"/>
      <w:bookmarkEnd w:id="543"/>
    </w:p>
    <w:p w14:paraId="3437653B">
      <w:pPr>
        <w:spacing w:line="56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合同份数按</w:t>
      </w:r>
      <w:r>
        <w:rPr>
          <w:rFonts w:hint="eastAsia" w:ascii="仿宋" w:hAnsi="仿宋" w:eastAsia="仿宋" w:cs="仿宋"/>
          <w:b/>
          <w:i/>
          <w:color w:val="auto"/>
          <w:sz w:val="24"/>
          <w:highlight w:val="none"/>
          <w:u w:val="single"/>
        </w:rPr>
        <w:t>合同专用条款</w:t>
      </w:r>
      <w:r>
        <w:rPr>
          <w:rFonts w:hint="eastAsia" w:ascii="仿宋" w:hAnsi="仿宋" w:eastAsia="仿宋" w:cs="仿宋"/>
          <w:color w:val="auto"/>
          <w:sz w:val="24"/>
          <w:highlight w:val="none"/>
        </w:rPr>
        <w:t>规定，每份均具有同等法律效力。</w:t>
      </w:r>
    </w:p>
    <w:p w14:paraId="65450A13">
      <w:pPr>
        <w:adjustRightInd/>
        <w:spacing w:line="360" w:lineRule="auto"/>
        <w:jc w:val="center"/>
        <w:outlineLvl w:val="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第三部分  合同专用条款</w:t>
      </w:r>
    </w:p>
    <w:p w14:paraId="0E27549B">
      <w:pPr>
        <w:spacing w:line="560" w:lineRule="exact"/>
        <w:ind w:left="-420" w:leftChars="-200" w:right="-420" w:righ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59BAD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57D5BB3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4534" w:type="pct"/>
            <w:vAlign w:val="center"/>
          </w:tcPr>
          <w:p w14:paraId="1B9DABB1">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约定内容</w:t>
            </w:r>
          </w:p>
        </w:tc>
      </w:tr>
      <w:tr w14:paraId="2309E7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E645D0F">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4534" w:type="pct"/>
            <w:vAlign w:val="center"/>
          </w:tcPr>
          <w:p w14:paraId="6835B94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（是/否）需要支付履约保证金。</w:t>
            </w:r>
          </w:p>
        </w:tc>
      </w:tr>
      <w:tr w14:paraId="10E648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67978F4">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1.4.1</w:t>
            </w:r>
          </w:p>
        </w:tc>
        <w:tc>
          <w:tcPr>
            <w:tcW w:w="4534" w:type="pct"/>
            <w:vAlign w:val="center"/>
          </w:tcPr>
          <w:p w14:paraId="4528CAB2">
            <w:pPr>
              <w:spacing w:line="360" w:lineRule="auto"/>
              <w:rPr>
                <w:rFonts w:hint="eastAsia" w:ascii="仿宋" w:hAnsi="仿宋" w:eastAsia="仿宋" w:cs="仿宋"/>
                <w:color w:val="auto"/>
                <w:sz w:val="24"/>
                <w:highlight w:val="none"/>
              </w:rPr>
            </w:pPr>
            <w:r>
              <w:rPr>
                <w:rFonts w:hint="eastAsia" w:ascii="仿宋" w:hAnsi="仿宋" w:eastAsia="仿宋" w:cs="仿宋"/>
                <w:color w:val="auto"/>
                <w:kern w:val="2"/>
                <w:sz w:val="24"/>
                <w:highlight w:val="none"/>
              </w:rPr>
              <w:t>履约保证金的比例为合同金额的</w:t>
            </w:r>
            <w:r>
              <w:rPr>
                <w:rFonts w:hint="eastAsia" w:ascii="仿宋" w:hAnsi="仿宋" w:eastAsia="仿宋" w:cs="仿宋"/>
                <w:color w:val="auto"/>
                <w:kern w:val="2"/>
                <w:sz w:val="24"/>
                <w:highlight w:val="none"/>
                <w:u w:val="none"/>
              </w:rPr>
              <w:t xml:space="preserve">     </w:t>
            </w:r>
            <w:r>
              <w:rPr>
                <w:rFonts w:hint="eastAsia" w:ascii="仿宋" w:hAnsi="仿宋" w:eastAsia="仿宋" w:cs="仿宋"/>
                <w:color w:val="auto"/>
                <w:kern w:val="2"/>
                <w:sz w:val="24"/>
                <w:highlight w:val="none"/>
              </w:rPr>
              <w:t>%；</w:t>
            </w:r>
          </w:p>
        </w:tc>
      </w:tr>
      <w:tr w14:paraId="4BD3E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41" w:hRule="atLeast"/>
        </w:trPr>
        <w:tc>
          <w:tcPr>
            <w:tcW w:w="465" w:type="pct"/>
            <w:tcBorders>
              <w:left w:val="single" w:color="auto" w:sz="4" w:space="0"/>
            </w:tcBorders>
            <w:vAlign w:val="center"/>
          </w:tcPr>
          <w:p w14:paraId="1D54181A">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1.4.2</w:t>
            </w:r>
          </w:p>
        </w:tc>
        <w:tc>
          <w:tcPr>
            <w:tcW w:w="4534" w:type="pct"/>
            <w:vAlign w:val="center"/>
          </w:tcPr>
          <w:p w14:paraId="6CF5FA5D">
            <w:pPr>
              <w:spacing w:line="360" w:lineRule="auto"/>
              <w:rPr>
                <w:rFonts w:hint="eastAsia" w:ascii="仿宋" w:hAnsi="仿宋" w:eastAsia="仿宋" w:cs="仿宋"/>
                <w:color w:val="auto"/>
                <w:sz w:val="24"/>
                <w:highlight w:val="none"/>
              </w:rPr>
            </w:pPr>
          </w:p>
        </w:tc>
      </w:tr>
      <w:tr w14:paraId="41BFB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DDA654D">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1.5</w:t>
            </w:r>
          </w:p>
        </w:tc>
        <w:tc>
          <w:tcPr>
            <w:tcW w:w="4534" w:type="pct"/>
            <w:vAlign w:val="center"/>
          </w:tcPr>
          <w:p w14:paraId="6B5BF1D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（是/否）需要支付预付款。</w:t>
            </w:r>
          </w:p>
        </w:tc>
      </w:tr>
      <w:tr w14:paraId="74C39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7153CF9">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1.5.1</w:t>
            </w:r>
          </w:p>
        </w:tc>
        <w:tc>
          <w:tcPr>
            <w:tcW w:w="4534" w:type="pct"/>
            <w:vAlign w:val="center"/>
          </w:tcPr>
          <w:p w14:paraId="5782CDC2">
            <w:pPr>
              <w:spacing w:line="360" w:lineRule="auto"/>
              <w:rPr>
                <w:rFonts w:hint="eastAsia" w:ascii="仿宋" w:hAnsi="仿宋" w:eastAsia="仿宋" w:cs="仿宋"/>
                <w:color w:val="auto"/>
                <w:sz w:val="24"/>
                <w:highlight w:val="none"/>
              </w:rPr>
            </w:pPr>
          </w:p>
        </w:tc>
      </w:tr>
      <w:tr w14:paraId="11E52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3914DF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1.5.2 </w:t>
            </w:r>
          </w:p>
        </w:tc>
        <w:tc>
          <w:tcPr>
            <w:tcW w:w="4534" w:type="pct"/>
            <w:vAlign w:val="center"/>
          </w:tcPr>
          <w:p w14:paraId="7B04D31A">
            <w:pPr>
              <w:spacing w:line="360" w:lineRule="auto"/>
              <w:rPr>
                <w:rFonts w:hint="eastAsia" w:ascii="仿宋" w:hAnsi="仿宋" w:eastAsia="仿宋" w:cs="仿宋"/>
                <w:color w:val="auto"/>
                <w:sz w:val="24"/>
                <w:highlight w:val="none"/>
              </w:rPr>
            </w:pPr>
          </w:p>
        </w:tc>
      </w:tr>
      <w:tr w14:paraId="672A5D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EE1ACC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1.5.3</w:t>
            </w:r>
          </w:p>
        </w:tc>
        <w:tc>
          <w:tcPr>
            <w:tcW w:w="4534" w:type="pct"/>
            <w:vAlign w:val="center"/>
          </w:tcPr>
          <w:p w14:paraId="39E0C559">
            <w:pPr>
              <w:spacing w:line="360" w:lineRule="auto"/>
              <w:rPr>
                <w:rFonts w:hint="eastAsia" w:ascii="仿宋" w:hAnsi="仿宋" w:eastAsia="仿宋" w:cs="仿宋"/>
                <w:color w:val="auto"/>
                <w:sz w:val="24"/>
                <w:highlight w:val="none"/>
              </w:rPr>
            </w:pPr>
          </w:p>
        </w:tc>
      </w:tr>
      <w:tr w14:paraId="25900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57601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1.6.2</w:t>
            </w:r>
          </w:p>
        </w:tc>
        <w:tc>
          <w:tcPr>
            <w:tcW w:w="4534" w:type="pct"/>
            <w:vAlign w:val="center"/>
          </w:tcPr>
          <w:p w14:paraId="318B4E77">
            <w:pPr>
              <w:spacing w:line="360" w:lineRule="auto"/>
              <w:rPr>
                <w:rFonts w:hint="eastAsia" w:ascii="仿宋" w:hAnsi="仿宋" w:eastAsia="仿宋" w:cs="仿宋"/>
                <w:color w:val="auto"/>
                <w:sz w:val="24"/>
                <w:highlight w:val="none"/>
              </w:rPr>
            </w:pPr>
          </w:p>
        </w:tc>
      </w:tr>
      <w:tr w14:paraId="1CA06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BC95B5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1.7.1</w:t>
            </w:r>
          </w:p>
        </w:tc>
        <w:tc>
          <w:tcPr>
            <w:tcW w:w="4534" w:type="pct"/>
            <w:vAlign w:val="center"/>
          </w:tcPr>
          <w:p w14:paraId="418E833D">
            <w:pPr>
              <w:spacing w:line="360" w:lineRule="auto"/>
              <w:rPr>
                <w:rFonts w:hint="eastAsia" w:ascii="仿宋" w:hAnsi="仿宋" w:eastAsia="仿宋" w:cs="仿宋"/>
                <w:color w:val="auto"/>
                <w:sz w:val="24"/>
                <w:highlight w:val="none"/>
              </w:rPr>
            </w:pPr>
          </w:p>
        </w:tc>
      </w:tr>
      <w:tr w14:paraId="262137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20273A4">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1.7.2</w:t>
            </w:r>
          </w:p>
        </w:tc>
        <w:tc>
          <w:tcPr>
            <w:tcW w:w="4534" w:type="pct"/>
            <w:vAlign w:val="center"/>
          </w:tcPr>
          <w:p w14:paraId="688F6FB6">
            <w:pPr>
              <w:spacing w:line="360" w:lineRule="auto"/>
              <w:rPr>
                <w:rFonts w:hint="eastAsia" w:ascii="仿宋" w:hAnsi="仿宋" w:eastAsia="仿宋" w:cs="仿宋"/>
                <w:color w:val="auto"/>
                <w:sz w:val="24"/>
                <w:highlight w:val="none"/>
              </w:rPr>
            </w:pPr>
          </w:p>
        </w:tc>
      </w:tr>
      <w:tr w14:paraId="6D18F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05A96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1.7.3</w:t>
            </w:r>
          </w:p>
        </w:tc>
        <w:tc>
          <w:tcPr>
            <w:tcW w:w="4534" w:type="pct"/>
            <w:vAlign w:val="center"/>
          </w:tcPr>
          <w:p w14:paraId="51622DE1">
            <w:pPr>
              <w:spacing w:line="360" w:lineRule="auto"/>
              <w:rPr>
                <w:rFonts w:hint="eastAsia" w:ascii="仿宋" w:hAnsi="仿宋" w:eastAsia="仿宋" w:cs="仿宋"/>
                <w:color w:val="auto"/>
                <w:sz w:val="24"/>
                <w:highlight w:val="none"/>
              </w:rPr>
            </w:pPr>
          </w:p>
        </w:tc>
      </w:tr>
      <w:tr w14:paraId="483CC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54E5A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1.8.6</w:t>
            </w:r>
          </w:p>
        </w:tc>
        <w:tc>
          <w:tcPr>
            <w:tcW w:w="4534" w:type="pct"/>
            <w:vAlign w:val="center"/>
          </w:tcPr>
          <w:p w14:paraId="755F83B7">
            <w:pPr>
              <w:spacing w:line="360" w:lineRule="auto"/>
              <w:rPr>
                <w:rFonts w:hint="eastAsia" w:ascii="仿宋" w:hAnsi="仿宋" w:eastAsia="仿宋" w:cs="仿宋"/>
                <w:color w:val="auto"/>
                <w:sz w:val="24"/>
                <w:highlight w:val="none"/>
              </w:rPr>
            </w:pPr>
          </w:p>
        </w:tc>
      </w:tr>
      <w:tr w14:paraId="31A55A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1BA36B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4534" w:type="pct"/>
            <w:vAlign w:val="center"/>
          </w:tcPr>
          <w:p w14:paraId="25FACCEB">
            <w:pPr>
              <w:spacing w:line="360" w:lineRule="auto"/>
              <w:rPr>
                <w:rFonts w:hint="eastAsia" w:ascii="仿宋" w:hAnsi="仿宋" w:eastAsia="仿宋" w:cs="仿宋"/>
                <w:color w:val="auto"/>
                <w:sz w:val="24"/>
                <w:highlight w:val="none"/>
              </w:rPr>
            </w:pPr>
          </w:p>
        </w:tc>
      </w:tr>
      <w:tr w14:paraId="4AEA34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593D5C9">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1.9.1</w:t>
            </w:r>
          </w:p>
        </w:tc>
        <w:tc>
          <w:tcPr>
            <w:tcW w:w="4534" w:type="pct"/>
            <w:vAlign w:val="center"/>
          </w:tcPr>
          <w:p w14:paraId="4F8D9449">
            <w:pPr>
              <w:spacing w:line="360" w:lineRule="auto"/>
              <w:rPr>
                <w:rFonts w:hint="eastAsia" w:ascii="仿宋" w:hAnsi="仿宋" w:eastAsia="仿宋" w:cs="仿宋"/>
                <w:color w:val="auto"/>
                <w:sz w:val="24"/>
                <w:highlight w:val="none"/>
              </w:rPr>
            </w:pPr>
          </w:p>
        </w:tc>
      </w:tr>
      <w:tr w14:paraId="230708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24ABA47">
            <w:pPr>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1.9.2</w:t>
            </w:r>
          </w:p>
        </w:tc>
        <w:tc>
          <w:tcPr>
            <w:tcW w:w="4534" w:type="pct"/>
            <w:vAlign w:val="center"/>
          </w:tcPr>
          <w:p w14:paraId="3A383C39">
            <w:pPr>
              <w:spacing w:line="360" w:lineRule="auto"/>
              <w:rPr>
                <w:rFonts w:hint="eastAsia" w:ascii="仿宋" w:hAnsi="仿宋" w:eastAsia="仿宋" w:cs="仿宋"/>
                <w:color w:val="auto"/>
                <w:sz w:val="24"/>
                <w:highlight w:val="none"/>
              </w:rPr>
            </w:pPr>
          </w:p>
        </w:tc>
      </w:tr>
      <w:tr w14:paraId="043F78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3FD69C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2.3.2</w:t>
            </w:r>
          </w:p>
        </w:tc>
        <w:tc>
          <w:tcPr>
            <w:tcW w:w="4534" w:type="pct"/>
            <w:vAlign w:val="center"/>
          </w:tcPr>
          <w:p w14:paraId="0F7AB95E">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00472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B57EB08">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2.4.1</w:t>
            </w:r>
          </w:p>
        </w:tc>
        <w:tc>
          <w:tcPr>
            <w:tcW w:w="4534" w:type="pct"/>
            <w:vAlign w:val="center"/>
          </w:tcPr>
          <w:p w14:paraId="5F700531">
            <w:pPr>
              <w:spacing w:line="360" w:lineRule="auto"/>
              <w:ind w:left="-420" w:leftChars="-200" w:right="-420" w:rightChars="-200" w:firstLine="480" w:firstLineChars="200"/>
              <w:rPr>
                <w:rFonts w:hint="eastAsia" w:ascii="仿宋" w:hAnsi="仿宋" w:eastAsia="仿宋" w:cs="仿宋"/>
                <w:color w:val="auto"/>
                <w:sz w:val="24"/>
                <w:highlight w:val="none"/>
              </w:rPr>
            </w:pPr>
          </w:p>
        </w:tc>
      </w:tr>
      <w:tr w14:paraId="53220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7B9287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2.4.3</w:t>
            </w:r>
          </w:p>
        </w:tc>
        <w:tc>
          <w:tcPr>
            <w:tcW w:w="4534" w:type="pct"/>
            <w:vAlign w:val="center"/>
          </w:tcPr>
          <w:p w14:paraId="58331A09">
            <w:pPr>
              <w:spacing w:line="360" w:lineRule="auto"/>
              <w:rPr>
                <w:rFonts w:hint="eastAsia" w:ascii="仿宋" w:hAnsi="仿宋" w:eastAsia="仿宋" w:cs="仿宋"/>
                <w:color w:val="auto"/>
                <w:sz w:val="24"/>
                <w:highlight w:val="none"/>
              </w:rPr>
            </w:pPr>
          </w:p>
        </w:tc>
      </w:tr>
      <w:tr w14:paraId="6FB6DA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51D91B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2.8 </w:t>
            </w:r>
          </w:p>
        </w:tc>
        <w:tc>
          <w:tcPr>
            <w:tcW w:w="4534" w:type="pct"/>
          </w:tcPr>
          <w:p w14:paraId="4B7744B6">
            <w:pPr>
              <w:spacing w:line="360" w:lineRule="auto"/>
              <w:rPr>
                <w:rFonts w:hint="eastAsia" w:ascii="仿宋" w:hAnsi="仿宋" w:eastAsia="仿宋" w:cs="仿宋"/>
                <w:color w:val="auto"/>
                <w:sz w:val="24"/>
                <w:highlight w:val="none"/>
              </w:rPr>
            </w:pPr>
          </w:p>
        </w:tc>
      </w:tr>
      <w:tr w14:paraId="62CE3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6976A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2.12.3</w:t>
            </w:r>
          </w:p>
        </w:tc>
        <w:tc>
          <w:tcPr>
            <w:tcW w:w="4534" w:type="pct"/>
            <w:vAlign w:val="center"/>
          </w:tcPr>
          <w:p w14:paraId="2464C97A">
            <w:pPr>
              <w:spacing w:line="360" w:lineRule="auto"/>
              <w:rPr>
                <w:rFonts w:hint="eastAsia" w:ascii="仿宋" w:hAnsi="仿宋" w:eastAsia="仿宋" w:cs="仿宋"/>
                <w:color w:val="auto"/>
                <w:sz w:val="24"/>
                <w:highlight w:val="none"/>
              </w:rPr>
            </w:pPr>
          </w:p>
        </w:tc>
      </w:tr>
      <w:tr w14:paraId="72939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3B94795C">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2.12.4</w:t>
            </w:r>
          </w:p>
        </w:tc>
        <w:tc>
          <w:tcPr>
            <w:tcW w:w="4534" w:type="pct"/>
            <w:vAlign w:val="center"/>
          </w:tcPr>
          <w:p w14:paraId="3BA8B42A">
            <w:pPr>
              <w:spacing w:line="360" w:lineRule="auto"/>
              <w:rPr>
                <w:rFonts w:hint="eastAsia" w:ascii="仿宋" w:hAnsi="仿宋" w:eastAsia="仿宋" w:cs="仿宋"/>
                <w:color w:val="auto"/>
                <w:sz w:val="24"/>
                <w:highlight w:val="none"/>
              </w:rPr>
            </w:pPr>
          </w:p>
        </w:tc>
      </w:tr>
      <w:tr w14:paraId="701A2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988CC5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2.16.1</w:t>
            </w:r>
          </w:p>
        </w:tc>
        <w:tc>
          <w:tcPr>
            <w:tcW w:w="4534" w:type="pct"/>
            <w:vAlign w:val="center"/>
          </w:tcPr>
          <w:p w14:paraId="0A690471">
            <w:pPr>
              <w:spacing w:line="360" w:lineRule="auto"/>
              <w:rPr>
                <w:rFonts w:hint="eastAsia" w:ascii="仿宋" w:hAnsi="仿宋" w:eastAsia="仿宋" w:cs="仿宋"/>
                <w:color w:val="auto"/>
                <w:sz w:val="24"/>
                <w:highlight w:val="none"/>
              </w:rPr>
            </w:pPr>
          </w:p>
        </w:tc>
      </w:tr>
      <w:tr w14:paraId="2C7CA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5B29CA0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2.16.3</w:t>
            </w:r>
          </w:p>
        </w:tc>
        <w:tc>
          <w:tcPr>
            <w:tcW w:w="4534" w:type="pct"/>
            <w:vAlign w:val="center"/>
          </w:tcPr>
          <w:p w14:paraId="7A2539B2">
            <w:pPr>
              <w:spacing w:line="360" w:lineRule="auto"/>
              <w:rPr>
                <w:rFonts w:hint="eastAsia" w:ascii="仿宋" w:hAnsi="仿宋" w:eastAsia="仿宋" w:cs="仿宋"/>
                <w:color w:val="auto"/>
                <w:sz w:val="24"/>
                <w:highlight w:val="none"/>
              </w:rPr>
            </w:pPr>
          </w:p>
        </w:tc>
      </w:tr>
      <w:tr w14:paraId="7B06A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1FE6474B">
            <w:pPr>
              <w:spacing w:line="360" w:lineRule="auto"/>
              <w:ind w:left="-420" w:leftChars="-200" w:right="-420" w:rightChars="-200" w:firstLine="480" w:firstLineChars="200"/>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2.20 </w:t>
            </w:r>
          </w:p>
        </w:tc>
        <w:tc>
          <w:tcPr>
            <w:tcW w:w="4534" w:type="pct"/>
            <w:vAlign w:val="center"/>
          </w:tcPr>
          <w:p w14:paraId="385A93E4">
            <w:pPr>
              <w:spacing w:line="360" w:lineRule="auto"/>
              <w:rPr>
                <w:rFonts w:hint="eastAsia" w:ascii="仿宋" w:hAnsi="仿宋" w:eastAsia="仿宋" w:cs="仿宋"/>
                <w:color w:val="auto"/>
                <w:sz w:val="24"/>
                <w:highlight w:val="none"/>
              </w:rPr>
            </w:pPr>
          </w:p>
        </w:tc>
      </w:tr>
    </w:tbl>
    <w:p w14:paraId="55912878">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14:paraId="66F50955">
      <w:pPr>
        <w:spacing w:line="360" w:lineRule="auto"/>
        <w:ind w:left="720" w:firstLine="723" w:firstLineChars="200"/>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第六部分</w:t>
      </w:r>
      <w:bookmarkEnd w:id="393"/>
      <w:r>
        <w:rPr>
          <w:rFonts w:hint="eastAsia" w:ascii="仿宋" w:hAnsi="仿宋" w:eastAsia="仿宋" w:cs="仿宋"/>
          <w:b/>
          <w:color w:val="auto"/>
          <w:sz w:val="36"/>
          <w:szCs w:val="20"/>
          <w:highlight w:val="none"/>
        </w:rPr>
        <w:t xml:space="preserve"> </w:t>
      </w:r>
      <w:bookmarkEnd w:id="394"/>
      <w:r>
        <w:rPr>
          <w:rFonts w:hint="eastAsia" w:ascii="仿宋" w:hAnsi="仿宋" w:eastAsia="仿宋" w:cs="仿宋"/>
          <w:b/>
          <w:color w:val="auto"/>
          <w:sz w:val="36"/>
          <w:szCs w:val="20"/>
          <w:highlight w:val="none"/>
        </w:rPr>
        <w:t>应提交的有关格式范例</w:t>
      </w:r>
    </w:p>
    <w:p w14:paraId="0384585C">
      <w:pPr>
        <w:spacing w:line="360" w:lineRule="auto"/>
        <w:jc w:val="center"/>
        <w:outlineLvl w:val="0"/>
        <w:rPr>
          <w:rFonts w:hint="eastAsia" w:ascii="仿宋" w:hAnsi="仿宋" w:eastAsia="仿宋" w:cs="仿宋"/>
          <w:b/>
          <w:color w:val="auto"/>
          <w:kern w:val="0"/>
          <w:sz w:val="36"/>
          <w:szCs w:val="36"/>
          <w:highlight w:val="none"/>
        </w:rPr>
      </w:pPr>
    </w:p>
    <w:p w14:paraId="250FBAB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542B9F4">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5680C93C">
      <w:pPr>
        <w:spacing w:line="360" w:lineRule="auto"/>
        <w:jc w:val="center"/>
        <w:outlineLvl w:val="0"/>
        <w:rPr>
          <w:rFonts w:hint="eastAsia" w:ascii="仿宋" w:hAnsi="仿宋" w:eastAsia="仿宋" w:cs="仿宋"/>
          <w:b/>
          <w:color w:val="auto"/>
          <w:kern w:val="0"/>
          <w:sz w:val="36"/>
          <w:szCs w:val="36"/>
          <w:highlight w:val="none"/>
        </w:rPr>
      </w:pPr>
    </w:p>
    <w:p w14:paraId="1F3A825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672684DD">
      <w:pPr>
        <w:snapToGrid w:val="0"/>
        <w:spacing w:line="360"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szCs w:val="20"/>
          <w:highlight w:val="none"/>
        </w:rPr>
        <w:t>（2）联合协议</w:t>
      </w:r>
      <w:r>
        <w:rPr>
          <w:rFonts w:hint="eastAsia" w:ascii="仿宋" w:hAnsi="仿宋" w:eastAsia="仿宋" w:cs="仿宋"/>
          <w:color w:val="auto"/>
          <w:sz w:val="24"/>
          <w:highlight w:val="none"/>
        </w:rPr>
        <w:t>………………………………………………………………（页码）</w:t>
      </w:r>
    </w:p>
    <w:p w14:paraId="4440AC4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（3）落实政府采购政策需满足的资格要求………………………………（页码）</w:t>
      </w:r>
    </w:p>
    <w:p w14:paraId="007F84A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（4）本项目的特定资格要求………………………………………………（页码）</w:t>
      </w:r>
    </w:p>
    <w:p w14:paraId="6CC8DC40">
      <w:pPr>
        <w:snapToGrid w:val="0"/>
        <w:spacing w:line="360" w:lineRule="auto"/>
        <w:ind w:firstLine="480" w:firstLineChars="200"/>
        <w:rPr>
          <w:rFonts w:hint="eastAsia" w:ascii="仿宋" w:hAnsi="仿宋" w:eastAsia="仿宋" w:cs="仿宋"/>
          <w:color w:val="auto"/>
          <w:sz w:val="24"/>
          <w:highlight w:val="none"/>
        </w:rPr>
      </w:pPr>
    </w:p>
    <w:p w14:paraId="2991ACA5">
      <w:pPr>
        <w:spacing w:line="360" w:lineRule="auto"/>
        <w:ind w:firstLine="480" w:firstLineChars="200"/>
        <w:rPr>
          <w:rFonts w:hint="eastAsia" w:ascii="仿宋" w:hAnsi="仿宋" w:eastAsia="仿宋" w:cs="仿宋"/>
          <w:color w:val="auto"/>
          <w:sz w:val="24"/>
          <w:highlight w:val="none"/>
        </w:rPr>
      </w:pPr>
    </w:p>
    <w:p w14:paraId="5771BE36">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7D2B10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 符合参加政府采购活动应当具备的一般条件的承诺函</w:t>
      </w:r>
    </w:p>
    <w:p w14:paraId="6DE0FF6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168AC1F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14:paraId="19A2DDE0">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50C345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12F156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590B330E">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AE795E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2693721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06C3F315">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0C4B152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03F5EE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FB289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6D8979F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70D85854">
      <w:pPr>
        <w:snapToGrid w:val="0"/>
        <w:spacing w:line="360" w:lineRule="auto"/>
        <w:ind w:firstLine="5520" w:firstLineChars="23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70BB59C0">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lang w:val="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679290C">
      <w:pPr>
        <w:snapToGrid w:val="0"/>
        <w:spacing w:line="360" w:lineRule="auto"/>
        <w:ind w:right="480" w:firstLine="559" w:firstLineChars="233"/>
        <w:jc w:val="left"/>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注：根据《关于规范政府采购供应商资格设定及资格审查的通知》（浙财采监[2013]24号）的相关规定，金融、保险、通讯等特定行业的全国性企业所设立的区域性分支机构，以及个体工商户、个人独资企业、合伙企业，参与政府采购活动，如果已经依法办理了工商、税务和社保登记手续，</w:t>
      </w:r>
      <w:r>
        <w:rPr>
          <w:rFonts w:hint="eastAsia" w:ascii="仿宋" w:hAnsi="仿宋" w:eastAsia="仿宋" w:cs="仿宋"/>
          <w:b/>
          <w:color w:val="auto"/>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14:paraId="6DBBA30D">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2FDBE970">
      <w:pPr>
        <w:widowControl/>
        <w:spacing w:line="360" w:lineRule="auto"/>
        <w:ind w:firstLine="643" w:firstLineChars="200"/>
        <w:jc w:val="center"/>
        <w:rPr>
          <w:rFonts w:hint="eastAsia" w:ascii="仿宋" w:hAnsi="仿宋" w:eastAsia="仿宋" w:cs="仿宋"/>
          <w:b/>
          <w:color w:val="auto"/>
          <w:kern w:val="0"/>
          <w:sz w:val="32"/>
          <w:szCs w:val="32"/>
          <w:highlight w:val="none"/>
        </w:rPr>
      </w:pPr>
    </w:p>
    <w:p w14:paraId="534AF25B">
      <w:pPr>
        <w:widowControl/>
        <w:spacing w:line="360" w:lineRule="auto"/>
        <w:ind w:firstLine="643" w:firstLineChars="20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二、联合协议（如果有）</w:t>
      </w:r>
    </w:p>
    <w:p w14:paraId="1CE8BDFB">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[以联合体形式投标的，提供联合协议（附件5）；本项目不接受联合体投标或者投标人不以联合体形式投标的，则不需要提供]</w:t>
      </w:r>
    </w:p>
    <w:p w14:paraId="50DD4B85">
      <w:pPr>
        <w:snapToGrid w:val="0"/>
        <w:spacing w:line="360" w:lineRule="auto"/>
        <w:ind w:right="480"/>
        <w:jc w:val="center"/>
        <w:rPr>
          <w:rFonts w:hint="eastAsia" w:ascii="仿宋" w:hAnsi="仿宋" w:eastAsia="仿宋" w:cs="仿宋"/>
          <w:b/>
          <w:color w:val="auto"/>
          <w:kern w:val="0"/>
          <w:sz w:val="32"/>
          <w:szCs w:val="32"/>
          <w:highlight w:val="none"/>
        </w:rPr>
      </w:pPr>
    </w:p>
    <w:p w14:paraId="0A31BF5A">
      <w:pPr>
        <w:snapToGrid w:val="0"/>
        <w:spacing w:line="360" w:lineRule="auto"/>
        <w:ind w:right="480"/>
        <w:jc w:val="center"/>
        <w:rPr>
          <w:rFonts w:hint="eastAsia" w:ascii="仿宋" w:hAnsi="仿宋" w:eastAsia="仿宋" w:cs="仿宋"/>
          <w:b/>
          <w:color w:val="auto"/>
          <w:kern w:val="0"/>
          <w:sz w:val="32"/>
          <w:szCs w:val="32"/>
          <w:highlight w:val="none"/>
        </w:rPr>
      </w:pPr>
    </w:p>
    <w:p w14:paraId="576CC966">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三、落实政府采购政策需满足的资格要求</w:t>
      </w:r>
    </w:p>
    <w:p w14:paraId="2FFA69F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（根据招标公告落实政府采购政策需满足的资格要求选择提供相应的材料；未要求的，无需提供）</w:t>
      </w:r>
    </w:p>
    <w:p w14:paraId="157BD5D1">
      <w:pPr>
        <w:snapToGrid w:val="0"/>
        <w:spacing w:before="50" w:after="50"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.专门面向中小企业，货物全部由符合政策要求的中小企业（或小微企业）制造的，提供相应的中小企业声明函（附件7）。 </w:t>
      </w:r>
    </w:p>
    <w:p w14:paraId="734536FD">
      <w:pPr>
        <w:widowControl/>
        <w:spacing w:line="360" w:lineRule="auto"/>
        <w:ind w:firstLine="472"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要求以联合体形式参加的，提供联合协议（附件5）和中小企业声明函（附件7），联合协议中中小企业合同金额应当达到招标公告载明的比例；如果供应商本身提供所有标的均由中小企业制造的，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r>
        <w:rPr>
          <w:rFonts w:hint="eastAsia" w:ascii="仿宋" w:hAnsi="仿宋" w:eastAsia="仿宋" w:cs="仿宋"/>
          <w:b/>
          <w:color w:val="auto"/>
          <w:sz w:val="24"/>
          <w:highlight w:val="none"/>
        </w:rPr>
        <w:t xml:space="preserve">    </w:t>
      </w:r>
    </w:p>
    <w:p w14:paraId="72CFF9A8">
      <w:pPr>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要求合同分包的，提供分包意向协议（附件6）和中小企业声明函（附件7），分包意向协议中中小企业合同金额应当达到招标公告载明的比例；如果供应商本身提供所有标的均由中小企业制造的，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14:paraId="2C9A83AC">
      <w:pPr>
        <w:widowControl/>
        <w:spacing w:line="360" w:lineRule="auto"/>
        <w:ind w:left="150"/>
        <w:jc w:val="center"/>
        <w:rPr>
          <w:rFonts w:hint="eastAsia" w:ascii="仿宋" w:hAnsi="仿宋" w:eastAsia="仿宋" w:cs="仿宋"/>
          <w:b/>
          <w:color w:val="auto"/>
          <w:kern w:val="0"/>
          <w:sz w:val="32"/>
          <w:szCs w:val="32"/>
          <w:highlight w:val="none"/>
        </w:rPr>
      </w:pPr>
    </w:p>
    <w:p w14:paraId="6C013D27">
      <w:pPr>
        <w:widowControl/>
        <w:spacing w:line="360" w:lineRule="auto"/>
        <w:ind w:left="150"/>
        <w:jc w:val="center"/>
        <w:rPr>
          <w:rFonts w:hint="eastAsia" w:ascii="仿宋" w:hAnsi="仿宋" w:eastAsia="仿宋" w:cs="仿宋"/>
          <w:b/>
          <w:color w:val="auto"/>
          <w:kern w:val="0"/>
          <w:sz w:val="32"/>
          <w:szCs w:val="32"/>
          <w:highlight w:val="none"/>
        </w:rPr>
      </w:pPr>
    </w:p>
    <w:p w14:paraId="762202B6">
      <w:pPr>
        <w:widowControl/>
        <w:spacing w:line="360" w:lineRule="auto"/>
        <w:ind w:left="15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四、本项目的特定资格要求</w:t>
      </w:r>
    </w:p>
    <w:p w14:paraId="16D04EC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14:paraId="0525133E">
      <w:pPr>
        <w:rPr>
          <w:rFonts w:hint="eastAsia" w:ascii="仿宋" w:hAnsi="仿宋" w:eastAsia="仿宋" w:cs="仿宋"/>
          <w:color w:val="auto"/>
          <w:highlight w:val="none"/>
        </w:rPr>
      </w:pPr>
    </w:p>
    <w:p w14:paraId="36777447">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641CA8F0">
      <w:pPr>
        <w:widowControl/>
        <w:adjustRightInd/>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14:paraId="000CA935">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4A98E85B">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3BCDE62D">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（3）分包意向协议</w:t>
      </w:r>
      <w:r>
        <w:rPr>
          <w:rFonts w:hint="eastAsia" w:ascii="仿宋" w:hAnsi="仿宋" w:eastAsia="仿宋" w:cs="仿宋"/>
          <w:color w:val="auto"/>
          <w:highlight w:val="none"/>
        </w:rPr>
        <w:t>…………………………………………………………………………（页码）</w:t>
      </w:r>
    </w:p>
    <w:p w14:paraId="74660645">
      <w:pPr>
        <w:snapToGrid w:val="0"/>
        <w:spacing w:line="360" w:lineRule="auto"/>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（4）符合性审查资料</w:t>
      </w:r>
      <w:r>
        <w:rPr>
          <w:rFonts w:hint="eastAsia" w:ascii="仿宋" w:hAnsi="仿宋" w:eastAsia="仿宋" w:cs="仿宋"/>
          <w:color w:val="auto"/>
          <w:highlight w:val="none"/>
        </w:rPr>
        <w:t>………………………………………………………………………（页码）</w:t>
      </w:r>
    </w:p>
    <w:p w14:paraId="5D04ABA6">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rPr>
        <w:t>（5）评标标准相应的商务技术资料</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（6）投标标的清单</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w:t>
      </w:r>
      <w:r>
        <w:rPr>
          <w:rFonts w:hint="eastAsia" w:ascii="仿宋" w:hAnsi="仿宋" w:eastAsia="仿宋" w:cs="仿宋"/>
          <w:color w:val="auto"/>
          <w:sz w:val="24"/>
          <w:highlight w:val="none"/>
        </w:rPr>
        <w:t>…</w:t>
      </w:r>
      <w:r>
        <w:rPr>
          <w:rFonts w:hint="eastAsia" w:ascii="仿宋" w:hAnsi="仿宋" w:eastAsia="仿宋" w:cs="仿宋"/>
          <w:color w:val="auto"/>
          <w:highlight w:val="none"/>
        </w:rPr>
        <w:t>……………（页码）</w:t>
      </w:r>
      <w:r>
        <w:rPr>
          <w:rFonts w:hint="eastAsia" w:ascii="仿宋" w:hAnsi="仿宋" w:eastAsia="仿宋" w:cs="仿宋"/>
          <w:color w:val="auto"/>
          <w:sz w:val="24"/>
          <w:highlight w:val="none"/>
        </w:rPr>
        <w:t>（7）商务技术偏离表</w:t>
      </w:r>
      <w:r>
        <w:rPr>
          <w:rFonts w:hint="eastAsia" w:ascii="仿宋" w:hAnsi="仿宋" w:eastAsia="仿宋" w:cs="仿宋"/>
          <w:color w:val="auto"/>
          <w:highlight w:val="none"/>
        </w:rPr>
        <w:t>………………………………………………………………………（页码）</w:t>
      </w:r>
    </w:p>
    <w:p w14:paraId="6D96C241">
      <w:pPr>
        <w:snapToGrid w:val="0"/>
        <w:spacing w:line="360" w:lineRule="auto"/>
        <w:ind w:left="479" w:leftChars="228"/>
        <w:rPr>
          <w:rFonts w:hint="eastAsia" w:ascii="仿宋" w:hAnsi="仿宋" w:eastAsia="仿宋" w:cs="仿宋"/>
          <w:color w:val="auto"/>
          <w:highlight w:val="none"/>
        </w:rPr>
      </w:pP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r>
        <w:rPr>
          <w:rFonts w:hint="eastAsia" w:ascii="仿宋" w:hAnsi="仿宋" w:eastAsia="仿宋" w:cs="仿宋"/>
          <w:color w:val="auto"/>
          <w:highlight w:val="none"/>
        </w:rPr>
        <w:t>…………………………………………………（页码）</w:t>
      </w:r>
    </w:p>
    <w:p w14:paraId="62619E3D">
      <w:pPr>
        <w:snapToGrid w:val="0"/>
        <w:spacing w:line="360" w:lineRule="auto"/>
        <w:jc w:val="center"/>
        <w:rPr>
          <w:rFonts w:hint="eastAsia" w:ascii="仿宋" w:hAnsi="仿宋" w:eastAsia="仿宋" w:cs="仿宋"/>
          <w:b/>
          <w:color w:val="auto"/>
          <w:kern w:val="0"/>
          <w:sz w:val="32"/>
          <w:szCs w:val="32"/>
          <w:highlight w:val="none"/>
          <w:lang w:val="zh-CN"/>
        </w:rPr>
      </w:pPr>
    </w:p>
    <w:p w14:paraId="295AD061">
      <w:pPr>
        <w:snapToGrid w:val="0"/>
        <w:spacing w:line="360" w:lineRule="auto"/>
        <w:jc w:val="center"/>
        <w:rPr>
          <w:rFonts w:hint="eastAsia" w:ascii="仿宋" w:hAnsi="仿宋" w:eastAsia="仿宋" w:cs="仿宋"/>
          <w:b/>
          <w:color w:val="auto"/>
          <w:kern w:val="0"/>
          <w:sz w:val="32"/>
          <w:szCs w:val="32"/>
          <w:highlight w:val="none"/>
          <w:lang w:val="zh-CN"/>
        </w:rPr>
      </w:pPr>
    </w:p>
    <w:p w14:paraId="31B405C3">
      <w:pPr>
        <w:snapToGrid w:val="0"/>
        <w:spacing w:line="360" w:lineRule="auto"/>
        <w:jc w:val="center"/>
        <w:rPr>
          <w:rFonts w:hint="eastAsia" w:ascii="仿宋" w:hAnsi="仿宋" w:eastAsia="仿宋" w:cs="仿宋"/>
          <w:b/>
          <w:color w:val="auto"/>
          <w:kern w:val="0"/>
          <w:sz w:val="32"/>
          <w:szCs w:val="32"/>
          <w:highlight w:val="none"/>
          <w:lang w:val="zh-CN"/>
        </w:rPr>
      </w:pPr>
    </w:p>
    <w:p w14:paraId="3CB3A5E7">
      <w:pPr>
        <w:snapToGrid w:val="0"/>
        <w:spacing w:line="360" w:lineRule="auto"/>
        <w:jc w:val="center"/>
        <w:rPr>
          <w:rFonts w:hint="eastAsia" w:ascii="仿宋" w:hAnsi="仿宋" w:eastAsia="仿宋" w:cs="仿宋"/>
          <w:b/>
          <w:color w:val="auto"/>
          <w:kern w:val="0"/>
          <w:sz w:val="32"/>
          <w:szCs w:val="32"/>
          <w:highlight w:val="none"/>
          <w:lang w:val="zh-CN"/>
        </w:rPr>
      </w:pPr>
    </w:p>
    <w:p w14:paraId="5F34F64E">
      <w:pPr>
        <w:snapToGrid w:val="0"/>
        <w:spacing w:line="360" w:lineRule="auto"/>
        <w:jc w:val="center"/>
        <w:rPr>
          <w:rFonts w:hint="eastAsia" w:ascii="仿宋" w:hAnsi="仿宋" w:eastAsia="仿宋" w:cs="仿宋"/>
          <w:b/>
          <w:color w:val="auto"/>
          <w:kern w:val="0"/>
          <w:sz w:val="32"/>
          <w:szCs w:val="32"/>
          <w:highlight w:val="none"/>
          <w:lang w:val="zh-CN"/>
        </w:rPr>
      </w:pPr>
    </w:p>
    <w:p w14:paraId="3F34262C">
      <w:pPr>
        <w:snapToGrid w:val="0"/>
        <w:spacing w:line="360" w:lineRule="auto"/>
        <w:jc w:val="center"/>
        <w:outlineLvl w:val="0"/>
        <w:rPr>
          <w:rFonts w:hint="eastAsia" w:ascii="仿宋" w:hAnsi="仿宋" w:eastAsia="仿宋" w:cs="仿宋"/>
          <w:b/>
          <w:color w:val="auto"/>
          <w:kern w:val="0"/>
          <w:sz w:val="32"/>
          <w:szCs w:val="32"/>
          <w:highlight w:val="none"/>
        </w:rPr>
      </w:pPr>
    </w:p>
    <w:p w14:paraId="14006EA5">
      <w:pPr>
        <w:snapToGrid w:val="0"/>
        <w:spacing w:line="360" w:lineRule="auto"/>
        <w:jc w:val="center"/>
        <w:outlineLvl w:val="0"/>
        <w:rPr>
          <w:rFonts w:hint="eastAsia" w:ascii="仿宋" w:hAnsi="仿宋" w:eastAsia="仿宋" w:cs="仿宋"/>
          <w:b/>
          <w:color w:val="auto"/>
          <w:kern w:val="0"/>
          <w:sz w:val="32"/>
          <w:szCs w:val="32"/>
          <w:highlight w:val="none"/>
        </w:rPr>
      </w:pPr>
    </w:p>
    <w:p w14:paraId="08331862">
      <w:pPr>
        <w:rPr>
          <w:rFonts w:hint="eastAsia" w:ascii="仿宋" w:hAnsi="仿宋" w:eastAsia="仿宋" w:cs="仿宋"/>
          <w:color w:val="auto"/>
          <w:highlight w:val="none"/>
        </w:rPr>
      </w:pPr>
    </w:p>
    <w:p w14:paraId="65C42C6B">
      <w:pPr>
        <w:snapToGrid w:val="0"/>
        <w:spacing w:line="360" w:lineRule="auto"/>
        <w:jc w:val="center"/>
        <w:outlineLvl w:val="0"/>
        <w:rPr>
          <w:rFonts w:hint="eastAsia" w:ascii="仿宋" w:hAnsi="仿宋" w:eastAsia="仿宋" w:cs="仿宋"/>
          <w:b/>
          <w:color w:val="auto"/>
          <w:kern w:val="0"/>
          <w:sz w:val="32"/>
          <w:szCs w:val="32"/>
          <w:highlight w:val="none"/>
        </w:rPr>
      </w:pPr>
    </w:p>
    <w:p w14:paraId="0D57B748">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0CB0284C">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1DAA9F0C">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14:paraId="3F67268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我方参加你方组织的（项目名称）【招标编号：（采购编号）】招标的有关活动，并对此项目进行投标。为此：</w:t>
      </w:r>
    </w:p>
    <w:p w14:paraId="105FE47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1、我方承诺投标有效期从提交投标文件的截止之日起</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天（不少于90天）</w:t>
      </w:r>
      <w:r>
        <w:rPr>
          <w:rFonts w:hint="eastAsia" w:ascii="仿宋" w:hAnsi="仿宋" w:eastAsia="仿宋" w:cs="仿宋"/>
          <w:color w:val="auto"/>
          <w:highlight w:val="none"/>
        </w:rPr>
        <w:t>，</w:t>
      </w:r>
      <w:r>
        <w:rPr>
          <w:rFonts w:hint="eastAsia" w:ascii="仿宋" w:hAnsi="仿宋" w:eastAsia="仿宋" w:cs="仿宋"/>
          <w:color w:val="auto"/>
          <w:sz w:val="24"/>
          <w:highlight w:val="none"/>
        </w:rPr>
        <w:t>本投标文件在投标有效期满之前均具有约束力。</w:t>
      </w:r>
    </w:p>
    <w:p w14:paraId="0225672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2、我方的投标文件包括以下内容：</w:t>
      </w:r>
    </w:p>
    <w:p w14:paraId="3B817E59">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2.1资格文件：</w:t>
      </w:r>
    </w:p>
    <w:p w14:paraId="58A64157">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2.1.1承诺函；</w:t>
      </w:r>
    </w:p>
    <w:p w14:paraId="7360C93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w:t>
      </w:r>
      <w:r>
        <w:rPr>
          <w:rFonts w:hint="eastAsia" w:ascii="仿宋" w:hAnsi="仿宋" w:eastAsia="仿宋" w:cs="仿宋"/>
          <w:snapToGrid w:val="0"/>
          <w:color w:val="auto"/>
          <w:kern w:val="28"/>
          <w:sz w:val="24"/>
          <w:szCs w:val="20"/>
          <w:highlight w:val="none"/>
        </w:rPr>
        <w:t>联合协议（如果有)；</w:t>
      </w:r>
    </w:p>
    <w:p w14:paraId="3FAD9E61">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2.1.3落实政府采购政策需满足的资格要求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1D74735">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2.1.4本项目的特定资格要求</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7592095D">
      <w:pPr>
        <w:snapToGrid w:val="0"/>
        <w:spacing w:line="360" w:lineRule="auto"/>
        <w:ind w:left="210" w:leftChars="1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 xml:space="preserve"> </w:t>
      </w:r>
      <w:r>
        <w:rPr>
          <w:rFonts w:hint="eastAsia" w:ascii="仿宋" w:hAnsi="仿宋" w:eastAsia="仿宋" w:cs="仿宋"/>
          <w:color w:val="auto"/>
          <w:sz w:val="24"/>
          <w:highlight w:val="none"/>
        </w:rPr>
        <w:t>商务技术</w:t>
      </w:r>
      <w:r>
        <w:rPr>
          <w:rFonts w:hint="eastAsia" w:ascii="仿宋" w:hAnsi="仿宋" w:eastAsia="仿宋" w:cs="仿宋"/>
          <w:color w:val="auto"/>
          <w:sz w:val="24"/>
          <w:highlight w:val="none"/>
          <w:lang w:val="zh-CN"/>
        </w:rPr>
        <w:t>文件：</w:t>
      </w:r>
    </w:p>
    <w:p w14:paraId="2EB30D2C">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2.2.1投标函；</w:t>
      </w:r>
      <w:r>
        <w:rPr>
          <w:rFonts w:hint="eastAsia" w:ascii="仿宋" w:hAnsi="仿宋" w:eastAsia="仿宋" w:cs="仿宋"/>
          <w:color w:val="auto"/>
          <w:sz w:val="24"/>
          <w:highlight w:val="none"/>
          <w:lang w:val="zh-CN"/>
        </w:rPr>
        <w:t xml:space="preserve"> </w:t>
      </w:r>
    </w:p>
    <w:p w14:paraId="1730F8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2.2.2授权委托书或法定代表人（单位负责人）身份证明；</w:t>
      </w:r>
    </w:p>
    <w:p w14:paraId="25E1E1B9">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2.2.3分包意向协议</w:t>
      </w:r>
      <w:r>
        <w:rPr>
          <w:rFonts w:hint="eastAsia" w:ascii="仿宋" w:hAnsi="仿宋" w:eastAsia="仿宋" w:cs="仿宋"/>
          <w:snapToGrid w:val="0"/>
          <w:color w:val="auto"/>
          <w:kern w:val="28"/>
          <w:sz w:val="24"/>
          <w:szCs w:val="20"/>
          <w:highlight w:val="none"/>
        </w:rPr>
        <w:t>（如果有）</w:t>
      </w:r>
      <w:r>
        <w:rPr>
          <w:rFonts w:hint="eastAsia" w:ascii="仿宋" w:hAnsi="仿宋" w:eastAsia="仿宋" w:cs="仿宋"/>
          <w:color w:val="auto"/>
          <w:sz w:val="24"/>
          <w:highlight w:val="none"/>
        </w:rPr>
        <w:t>；</w:t>
      </w:r>
    </w:p>
    <w:p w14:paraId="5F61BFEB">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2.2.4符合性审查资料；</w:t>
      </w:r>
    </w:p>
    <w:p w14:paraId="615D5E8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2.2.5评标标准相应的商务技术资料；</w:t>
      </w:r>
    </w:p>
    <w:p w14:paraId="0101AE2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2.2.6投标标的清单；</w:t>
      </w:r>
    </w:p>
    <w:p w14:paraId="10650D82">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2.2.7商务技术偏离表；</w:t>
      </w:r>
    </w:p>
    <w:p w14:paraId="08C0171C">
      <w:pPr>
        <w:snapToGrid w:val="0"/>
        <w:spacing w:line="360" w:lineRule="auto"/>
        <w:ind w:left="420" w:leftChars="200"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8</w:t>
      </w:r>
      <w:r>
        <w:rPr>
          <w:rFonts w:hint="eastAsia" w:ascii="仿宋" w:hAnsi="仿宋" w:eastAsia="仿宋" w:cs="仿宋"/>
          <w:color w:val="auto"/>
          <w:sz w:val="24"/>
          <w:highlight w:val="none"/>
          <w:lang w:val="zh-CN"/>
        </w:rPr>
        <w:t>政府采购供应商廉洁自律承诺书；</w:t>
      </w:r>
    </w:p>
    <w:p w14:paraId="33F02EB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3报价文件</w:t>
      </w:r>
    </w:p>
    <w:p w14:paraId="5C80C3CA">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2.3.1开标一览表（报价表）；</w:t>
      </w:r>
    </w:p>
    <w:p w14:paraId="635C6C9F">
      <w:pPr>
        <w:snapToGrid w:val="0"/>
        <w:spacing w:line="360" w:lineRule="auto"/>
        <w:ind w:left="420" w:leftChars="2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2.3.2中小企业声明函（如果有）。</w:t>
      </w:r>
    </w:p>
    <w:p w14:paraId="04B1A23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eastAsia="zh-CN"/>
        </w:rPr>
        <w:t>我方承诺除商务技术偏离表列出的偏离外，我方响应招标文件的全部要求。对投标文件中材料的真实性、合法性负责，积极配合采购人复核投标文件中的资料。</w:t>
      </w:r>
    </w:p>
    <w:p w14:paraId="69D34FF8">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4、如我方中标，我方承诺：</w:t>
      </w:r>
    </w:p>
    <w:p w14:paraId="7B9AF681">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4.1在收到中标通知书后，在中标通知书规定的期限内与你方签订合同； </w:t>
      </w:r>
    </w:p>
    <w:p w14:paraId="6EEDEE9A">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4.2在签订合同时不向你方提出附加条件； </w:t>
      </w:r>
    </w:p>
    <w:p w14:paraId="624A512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4.3按照招标文件要求提交履约保证金； </w:t>
      </w:r>
    </w:p>
    <w:p w14:paraId="4A49003D">
      <w:pPr>
        <w:snapToGrid w:val="0"/>
        <w:spacing w:line="360" w:lineRule="auto"/>
        <w:ind w:left="210" w:leftChars="10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4.4在合同约定的期限内完成合同规定的全部义务。 </w:t>
      </w:r>
    </w:p>
    <w:p w14:paraId="0DA0DBB8">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对</w:t>
      </w:r>
      <w:r>
        <w:rPr>
          <w:rFonts w:hint="eastAsia" w:ascii="仿宋" w:hAnsi="仿宋" w:eastAsia="仿宋" w:cs="仿宋"/>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A1227A6">
      <w:pPr>
        <w:numPr>
          <w:ilvl w:val="0"/>
          <w:numId w:val="11"/>
        </w:numPr>
        <w:snapToGrid/>
        <w:spacing w:line="360" w:lineRule="auto"/>
        <w:ind w:left="0" w:leftChars="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其他补充说明: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14:paraId="573A7E0F">
      <w:pPr>
        <w:spacing w:line="360"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投标人名称（电子签名）：                          </w:t>
      </w:r>
    </w:p>
    <w:p w14:paraId="2BDA5B30">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4F7873C">
      <w:pPr>
        <w:snapToGrid w:val="0"/>
        <w:spacing w:line="360" w:lineRule="auto"/>
        <w:ind w:left="420" w:leftChars="200" w:firstLine="4200" w:firstLineChars="1750"/>
        <w:rPr>
          <w:rFonts w:hint="eastAsia" w:ascii="仿宋" w:hAnsi="仿宋" w:eastAsia="仿宋" w:cs="仿宋"/>
          <w:color w:val="auto"/>
          <w:kern w:val="0"/>
          <w:sz w:val="24"/>
          <w:highlight w:val="none"/>
          <w:u w:val="single"/>
        </w:rPr>
      </w:pPr>
    </w:p>
    <w:p w14:paraId="0950AD9E">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3F90DE3">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46118F8D">
      <w:pPr>
        <w:spacing w:line="360" w:lineRule="auto"/>
        <w:ind w:right="420"/>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6BD7A87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14:paraId="1215CCCE">
      <w:pPr>
        <w:snapToGrid w:val="0"/>
        <w:spacing w:line="360" w:lineRule="auto"/>
        <w:ind w:firstLine="2872" w:firstLineChars="894"/>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r>
        <w:rPr>
          <w:rFonts w:hint="eastAsia" w:ascii="仿宋" w:hAnsi="仿宋" w:eastAsia="仿宋" w:cs="仿宋"/>
          <w:color w:val="auto"/>
          <w:highlight w:val="none"/>
        </w:rPr>
        <w:t xml:space="preserve">                               </w:t>
      </w:r>
    </w:p>
    <w:p w14:paraId="48F287F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3C657CBF">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7B84CEE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69418773">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02151587">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4795139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 xml:space="preserve">                                                 签发日期：  年  月   日</w:t>
      </w:r>
    </w:p>
    <w:p w14:paraId="7F14B340">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736E891D">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0CC84952">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（姓名）为我方代理人（身份证号码：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u w:val="none"/>
          <w:lang w:val="en-US" w:eastAsia="zh-CN"/>
        </w:rPr>
        <w:t>，所在单位：</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5C67EAE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3DE38E98">
      <w:pPr>
        <w:snapToGrid w:val="0"/>
        <w:spacing w:line="360" w:lineRule="auto"/>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特此告知。</w:t>
      </w:r>
    </w:p>
    <w:p w14:paraId="4B5660A8">
      <w:pPr>
        <w:rPr>
          <w:rFonts w:hint="eastAsia" w:ascii="仿宋" w:hAnsi="仿宋" w:eastAsia="仿宋" w:cs="仿宋"/>
          <w:color w:val="auto"/>
          <w:highlight w:val="none"/>
        </w:rPr>
      </w:pPr>
    </w:p>
    <w:p w14:paraId="2424AAF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215A0D09">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1635ECA5">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6365F7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4CBDB97">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4758B44">
      <w:pPr>
        <w:pStyle w:val="146"/>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CE6D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68B94CC">
            <w:pPr>
              <w:pStyle w:val="146"/>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                                 反面：</w:t>
            </w:r>
          </w:p>
          <w:p w14:paraId="3CAD2312">
            <w:pPr>
              <w:pStyle w:val="146"/>
              <w:adjustRightInd w:val="0"/>
              <w:spacing w:line="360" w:lineRule="auto"/>
              <w:rPr>
                <w:rFonts w:hint="eastAsia" w:ascii="仿宋" w:hAnsi="仿宋" w:eastAsia="仿宋" w:cs="仿宋"/>
                <w:bCs/>
                <w:color w:val="auto"/>
                <w:sz w:val="24"/>
                <w:highlight w:val="none"/>
              </w:rPr>
            </w:pPr>
          </w:p>
        </w:tc>
      </w:tr>
    </w:tbl>
    <w:p w14:paraId="3F6C5C6F">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43747581">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0084DF28">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C8D71D3">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DC57073">
      <w:pPr>
        <w:snapToGrid w:val="0"/>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三、分包意向协议（如果有）</w:t>
      </w:r>
    </w:p>
    <w:p w14:paraId="2BF6099B">
      <w:pPr>
        <w:widowControl/>
        <w:spacing w:line="360" w:lineRule="auto"/>
        <w:ind w:firstLine="120" w:firstLineChars="50"/>
        <w:jc w:val="left"/>
        <w:rPr>
          <w:rFonts w:hint="eastAsia" w:ascii="仿宋" w:hAnsi="仿宋" w:eastAsia="仿宋" w:cs="仿宋"/>
          <w:color w:val="auto"/>
          <w:sz w:val="24"/>
          <w:highlight w:val="none"/>
        </w:rPr>
      </w:pPr>
      <w:bookmarkStart w:id="544" w:name="_Hlk101169080"/>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中标后以分包方式履行合同的，提供分包意向协议(附件6)；采购人不同意分包或者投标人中标后不以分包方式履行合同的，则不需要提供。</w:t>
      </w:r>
      <w:r>
        <w:rPr>
          <w:rFonts w:hint="eastAsia" w:ascii="仿宋" w:hAnsi="仿宋" w:eastAsia="仿宋" w:cs="仿宋"/>
          <w:color w:val="auto"/>
          <w:sz w:val="24"/>
          <w:highlight w:val="none"/>
        </w:rPr>
        <w:t>]</w:t>
      </w:r>
    </w:p>
    <w:bookmarkEnd w:id="544"/>
    <w:p w14:paraId="762E8A9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四、符合性审查资料</w:t>
      </w:r>
    </w:p>
    <w:p w14:paraId="44EF48FE">
      <w:pPr>
        <w:jc w:val="center"/>
        <w:rPr>
          <w:rFonts w:hint="eastAsia" w:ascii="仿宋" w:hAnsi="仿宋" w:eastAsia="仿宋" w:cs="仿宋"/>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4874"/>
        <w:gridCol w:w="2551"/>
        <w:gridCol w:w="1418"/>
      </w:tblGrid>
      <w:tr w14:paraId="470C9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63" w:type="dxa"/>
            <w:vAlign w:val="center"/>
          </w:tcPr>
          <w:p w14:paraId="6375340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4874" w:type="dxa"/>
            <w:vAlign w:val="center"/>
          </w:tcPr>
          <w:p w14:paraId="5428475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807716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需要提供的符合性审查资料</w:t>
            </w:r>
          </w:p>
        </w:tc>
        <w:tc>
          <w:tcPr>
            <w:tcW w:w="1418" w:type="dxa"/>
            <w:vAlign w:val="center"/>
          </w:tcPr>
          <w:p w14:paraId="16C0D72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188FA98">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0CC43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763" w:type="dxa"/>
            <w:vAlign w:val="center"/>
          </w:tcPr>
          <w:p w14:paraId="7DEDDBE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4874" w:type="dxa"/>
          </w:tcPr>
          <w:p w14:paraId="66DADC0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投标文件按照招标文件要求签署、盖章。</w:t>
            </w:r>
          </w:p>
        </w:tc>
        <w:tc>
          <w:tcPr>
            <w:tcW w:w="2551" w:type="dxa"/>
            <w:vAlign w:val="center"/>
          </w:tcPr>
          <w:p w14:paraId="7F8AD566">
            <w:pPr>
              <w:rPr>
                <w:rFonts w:hint="eastAsia" w:ascii="仿宋" w:hAnsi="仿宋" w:eastAsia="仿宋" w:cs="仿宋"/>
                <w:color w:val="auto"/>
                <w:sz w:val="24"/>
                <w:highlight w:val="none"/>
              </w:rPr>
            </w:pPr>
            <w:r>
              <w:rPr>
                <w:rFonts w:hint="eastAsia" w:ascii="仿宋" w:hAnsi="仿宋" w:eastAsia="仿宋" w:cs="仿宋"/>
                <w:color w:val="auto"/>
                <w:sz w:val="24"/>
                <w:highlight w:val="none"/>
              </w:rPr>
              <w:t>需要使用电子签名或者签字盖章的投标文件的组成部分</w:t>
            </w:r>
          </w:p>
        </w:tc>
        <w:tc>
          <w:tcPr>
            <w:tcW w:w="1418" w:type="dxa"/>
          </w:tcPr>
          <w:p w14:paraId="447146FF">
            <w:pPr>
              <w:rPr>
                <w:rFonts w:hint="eastAsia" w:ascii="仿宋" w:hAnsi="仿宋" w:eastAsia="仿宋" w:cs="仿宋"/>
                <w:color w:val="auto"/>
                <w:sz w:val="24"/>
                <w:highlight w:val="none"/>
              </w:rPr>
            </w:pPr>
          </w:p>
          <w:p w14:paraId="434BED93">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见投标文件</w:t>
            </w:r>
          </w:p>
          <w:p w14:paraId="72D24C0E">
            <w:pPr>
              <w:rPr>
                <w:rFonts w:hint="eastAsia" w:ascii="仿宋" w:hAnsi="仿宋" w:eastAsia="仿宋" w:cs="仿宋"/>
                <w:color w:val="auto"/>
                <w:highlight w:val="none"/>
              </w:rPr>
            </w:pPr>
            <w:r>
              <w:rPr>
                <w:rFonts w:hint="eastAsia" w:ascii="仿宋" w:hAnsi="仿宋" w:eastAsia="仿宋" w:cs="仿宋"/>
                <w:color w:val="auto"/>
                <w:sz w:val="24"/>
                <w:highlight w:val="none"/>
              </w:rPr>
              <w:t>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19386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5EFE219">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4874" w:type="dxa"/>
          </w:tcPr>
          <w:p w14:paraId="060BC4C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投标文件中承诺的投标有效期不少于招标文件中载明的投标有效期。</w:t>
            </w:r>
          </w:p>
        </w:tc>
        <w:tc>
          <w:tcPr>
            <w:tcW w:w="2551" w:type="dxa"/>
            <w:vAlign w:val="center"/>
          </w:tcPr>
          <w:p w14:paraId="082848A8">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投标函</w:t>
            </w:r>
          </w:p>
        </w:tc>
        <w:tc>
          <w:tcPr>
            <w:tcW w:w="1418" w:type="dxa"/>
          </w:tcPr>
          <w:p w14:paraId="26EE9202">
            <w:pPr>
              <w:rPr>
                <w:rFonts w:hint="eastAsia" w:ascii="仿宋" w:hAnsi="仿宋" w:eastAsia="仿宋" w:cs="仿宋"/>
                <w:color w:val="auto"/>
                <w:highlight w:val="none"/>
              </w:rPr>
            </w:pPr>
            <w:r>
              <w:rPr>
                <w:rFonts w:hint="eastAsia" w:ascii="仿宋" w:hAnsi="仿宋" w:eastAsia="仿宋" w:cs="仿宋"/>
                <w:color w:val="auto"/>
                <w:sz w:val="24"/>
                <w:highlight w:val="none"/>
              </w:rPr>
              <w:t>见投标文件第</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页</w:t>
            </w:r>
          </w:p>
        </w:tc>
      </w:tr>
      <w:tr w14:paraId="7A47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180FE6AE">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3</w:t>
            </w:r>
          </w:p>
        </w:tc>
        <w:tc>
          <w:tcPr>
            <w:tcW w:w="4874" w:type="dxa"/>
          </w:tcPr>
          <w:p w14:paraId="2EF4EDB5">
            <w:pPr>
              <w:snapToGrid w:val="0"/>
              <w:spacing w:line="360" w:lineRule="auto"/>
              <w:ind w:firstLine="0" w:firstLineChars="0"/>
              <w:rPr>
                <w:rFonts w:hint="eastAsia" w:ascii="仿宋" w:hAnsi="仿宋" w:eastAsia="仿宋" w:cs="仿宋"/>
                <w:b w:val="0"/>
                <w:bCs w:val="0"/>
                <w:snapToGrid w:val="0"/>
                <w:color w:val="auto"/>
                <w:sz w:val="24"/>
                <w:highlight w:val="none"/>
              </w:rPr>
            </w:pPr>
            <w:r>
              <w:rPr>
                <w:rFonts w:hint="eastAsia" w:ascii="仿宋" w:hAnsi="仿宋" w:eastAsia="仿宋" w:cs="仿宋"/>
                <w:b w:val="0"/>
                <w:bCs w:val="0"/>
                <w:snapToGrid w:val="0"/>
                <w:color w:val="auto"/>
                <w:sz w:val="24"/>
                <w:highlight w:val="none"/>
              </w:rPr>
              <w:t>投标</w:t>
            </w:r>
            <w:r>
              <w:rPr>
                <w:rFonts w:hint="eastAsia" w:ascii="仿宋" w:hAnsi="仿宋" w:eastAsia="仿宋" w:cs="仿宋"/>
                <w:b w:val="0"/>
                <w:bCs w:val="0"/>
                <w:snapToGrid w:val="0"/>
                <w:color w:val="auto"/>
                <w:sz w:val="24"/>
                <w:highlight w:val="none"/>
                <w:lang w:val="en-US" w:eastAsia="zh-CN"/>
              </w:rPr>
              <w:t>文件的组成应符合招标文件要求</w:t>
            </w:r>
          </w:p>
          <w:p w14:paraId="52142A12">
            <w:pPr>
              <w:spacing w:line="360" w:lineRule="auto"/>
              <w:rPr>
                <w:rFonts w:hint="eastAsia" w:ascii="仿宋" w:hAnsi="仿宋" w:eastAsia="仿宋" w:cs="仿宋"/>
                <w:b w:val="0"/>
                <w:bCs w:val="0"/>
                <w:snapToGrid w:val="0"/>
                <w:color w:val="auto"/>
                <w:sz w:val="24"/>
                <w:highlight w:val="none"/>
                <w:lang w:val="en-US" w:eastAsia="zh-CN"/>
              </w:rPr>
            </w:pPr>
          </w:p>
        </w:tc>
        <w:tc>
          <w:tcPr>
            <w:tcW w:w="2551" w:type="dxa"/>
            <w:vAlign w:val="center"/>
          </w:tcPr>
          <w:p w14:paraId="23A59C42">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投标文件</w:t>
            </w:r>
          </w:p>
        </w:tc>
        <w:tc>
          <w:tcPr>
            <w:tcW w:w="1418" w:type="dxa"/>
          </w:tcPr>
          <w:p w14:paraId="61ED40F6">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w:t>
            </w:r>
          </w:p>
        </w:tc>
      </w:tr>
      <w:tr w14:paraId="02E8B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21C6EEBE">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4</w:t>
            </w:r>
          </w:p>
        </w:tc>
        <w:tc>
          <w:tcPr>
            <w:tcW w:w="4874" w:type="dxa"/>
          </w:tcPr>
          <w:p w14:paraId="4250B0EF">
            <w:pPr>
              <w:spacing w:line="360" w:lineRule="auto"/>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其他实质性要求1：</w:t>
            </w:r>
          </w:p>
        </w:tc>
        <w:tc>
          <w:tcPr>
            <w:tcW w:w="2551" w:type="dxa"/>
            <w:vMerge w:val="restart"/>
            <w:vAlign w:val="center"/>
          </w:tcPr>
          <w:p w14:paraId="2125CD1A">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kern w:val="0"/>
                <w:sz w:val="24"/>
                <w:highlight w:val="none"/>
              </w:rPr>
              <w:t>招标文件其它实质性要求相应的材料（“▲” 系指实质性要求条款，招标文件无其它实质性要求的，无需提供）</w:t>
            </w:r>
          </w:p>
        </w:tc>
        <w:tc>
          <w:tcPr>
            <w:tcW w:w="1418" w:type="dxa"/>
          </w:tcPr>
          <w:p w14:paraId="51CFBF01">
            <w:pP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0FA68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34F61580">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5</w:t>
            </w:r>
          </w:p>
        </w:tc>
        <w:tc>
          <w:tcPr>
            <w:tcW w:w="4874" w:type="dxa"/>
          </w:tcPr>
          <w:p w14:paraId="37C5A2D0">
            <w:pPr>
              <w:spacing w:line="360" w:lineRule="auto"/>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其他实质性要求2：</w:t>
            </w:r>
          </w:p>
        </w:tc>
        <w:tc>
          <w:tcPr>
            <w:tcW w:w="2551" w:type="dxa"/>
            <w:vMerge w:val="continue"/>
            <w:vAlign w:val="center"/>
          </w:tcPr>
          <w:p w14:paraId="3AC18CA9">
            <w:pPr>
              <w:rPr>
                <w:rFonts w:hint="eastAsia" w:ascii="仿宋" w:hAnsi="仿宋" w:eastAsia="仿宋" w:cs="仿宋"/>
                <w:b w:val="0"/>
                <w:bCs w:val="0"/>
                <w:color w:val="auto"/>
                <w:kern w:val="0"/>
                <w:sz w:val="24"/>
                <w:highlight w:val="none"/>
              </w:rPr>
            </w:pPr>
          </w:p>
        </w:tc>
        <w:tc>
          <w:tcPr>
            <w:tcW w:w="1418" w:type="dxa"/>
          </w:tcPr>
          <w:p w14:paraId="32B21018">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r w14:paraId="68976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trPr>
        <w:tc>
          <w:tcPr>
            <w:tcW w:w="763" w:type="dxa"/>
            <w:vAlign w:val="center"/>
          </w:tcPr>
          <w:p w14:paraId="6743E7B9">
            <w:pPr>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color w:val="auto"/>
                <w:kern w:val="0"/>
                <w:sz w:val="24"/>
                <w:highlight w:val="none"/>
              </w:rPr>
              <w:t>……</w:t>
            </w:r>
          </w:p>
        </w:tc>
        <w:tc>
          <w:tcPr>
            <w:tcW w:w="4874" w:type="dxa"/>
          </w:tcPr>
          <w:p w14:paraId="150130BD">
            <w:pPr>
              <w:spacing w:line="360" w:lineRule="auto"/>
              <w:rPr>
                <w:rFonts w:hint="eastAsia" w:ascii="仿宋" w:hAnsi="仿宋" w:eastAsia="仿宋" w:cs="仿宋"/>
                <w:b w:val="0"/>
                <w:bCs w:val="0"/>
                <w:snapToGrid w:val="0"/>
                <w:color w:val="auto"/>
                <w:sz w:val="24"/>
                <w:highlight w:val="none"/>
                <w:lang w:val="en-US" w:eastAsia="zh-CN"/>
              </w:rPr>
            </w:pPr>
            <w:r>
              <w:rPr>
                <w:rFonts w:hint="eastAsia" w:ascii="仿宋" w:hAnsi="仿宋" w:eastAsia="仿宋" w:cs="仿宋"/>
                <w:b w:val="0"/>
                <w:bCs w:val="0"/>
                <w:snapToGrid w:val="0"/>
                <w:color w:val="auto"/>
                <w:sz w:val="24"/>
                <w:highlight w:val="none"/>
                <w:lang w:val="en-US" w:eastAsia="zh-CN"/>
              </w:rPr>
              <w:t>其他实质性要求</w:t>
            </w:r>
            <w:r>
              <w:rPr>
                <w:rFonts w:hint="eastAsia" w:ascii="仿宋" w:hAnsi="仿宋" w:eastAsia="仿宋" w:cs="仿宋"/>
                <w:color w:val="auto"/>
                <w:kern w:val="0"/>
                <w:sz w:val="24"/>
                <w:highlight w:val="none"/>
              </w:rPr>
              <w:t>……</w:t>
            </w:r>
            <w:r>
              <w:rPr>
                <w:rFonts w:hint="eastAsia" w:ascii="仿宋" w:hAnsi="仿宋" w:eastAsia="仿宋" w:cs="仿宋"/>
                <w:b w:val="0"/>
                <w:bCs w:val="0"/>
                <w:snapToGrid w:val="0"/>
                <w:color w:val="auto"/>
                <w:sz w:val="24"/>
                <w:highlight w:val="none"/>
                <w:lang w:val="en-US" w:eastAsia="zh-CN"/>
              </w:rPr>
              <w:t>：</w:t>
            </w:r>
          </w:p>
        </w:tc>
        <w:tc>
          <w:tcPr>
            <w:tcW w:w="2551" w:type="dxa"/>
            <w:vMerge w:val="continue"/>
            <w:vAlign w:val="center"/>
          </w:tcPr>
          <w:p w14:paraId="3F644C6D">
            <w:pPr>
              <w:rPr>
                <w:rFonts w:hint="eastAsia" w:ascii="仿宋" w:hAnsi="仿宋" w:eastAsia="仿宋" w:cs="仿宋"/>
                <w:b w:val="0"/>
                <w:bCs w:val="0"/>
                <w:color w:val="auto"/>
                <w:kern w:val="0"/>
                <w:sz w:val="24"/>
                <w:highlight w:val="none"/>
              </w:rPr>
            </w:pPr>
          </w:p>
        </w:tc>
        <w:tc>
          <w:tcPr>
            <w:tcW w:w="1418" w:type="dxa"/>
          </w:tcPr>
          <w:p w14:paraId="578A8EEF">
            <w:pP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见投标文件第</w:t>
            </w:r>
            <w:r>
              <w:rPr>
                <w:rFonts w:hint="eastAsia" w:ascii="仿宋" w:hAnsi="仿宋" w:eastAsia="仿宋" w:cs="仿宋"/>
                <w:b w:val="0"/>
                <w:bCs w:val="0"/>
                <w:color w:val="auto"/>
                <w:sz w:val="24"/>
                <w:highlight w:val="none"/>
                <w:u w:val="single"/>
              </w:rPr>
              <w:t xml:space="preserve">  </w:t>
            </w:r>
            <w:r>
              <w:rPr>
                <w:rFonts w:hint="eastAsia" w:ascii="仿宋" w:hAnsi="仿宋" w:eastAsia="仿宋" w:cs="仿宋"/>
                <w:b w:val="0"/>
                <w:bCs w:val="0"/>
                <w:color w:val="auto"/>
                <w:sz w:val="24"/>
                <w:highlight w:val="none"/>
              </w:rPr>
              <w:t>页</w:t>
            </w:r>
          </w:p>
        </w:tc>
      </w:tr>
    </w:tbl>
    <w:p w14:paraId="2B81BACA">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585F0E4">
      <w:pPr>
        <w:jc w:val="center"/>
        <w:rPr>
          <w:rFonts w:hint="eastAsia" w:ascii="仿宋" w:hAnsi="仿宋" w:eastAsia="仿宋" w:cs="仿宋"/>
          <w:b/>
          <w:color w:val="auto"/>
          <w:kern w:val="0"/>
          <w:sz w:val="32"/>
          <w:szCs w:val="32"/>
          <w:highlight w:val="none"/>
        </w:rPr>
      </w:pPr>
    </w:p>
    <w:p w14:paraId="3D0B72E0">
      <w:pPr>
        <w:jc w:val="center"/>
        <w:rPr>
          <w:rFonts w:hint="eastAsia" w:ascii="仿宋" w:hAnsi="仿宋" w:eastAsia="仿宋" w:cs="仿宋"/>
          <w:b/>
          <w:color w:val="auto"/>
          <w:kern w:val="0"/>
          <w:sz w:val="32"/>
          <w:szCs w:val="32"/>
          <w:highlight w:val="none"/>
        </w:rPr>
      </w:pPr>
    </w:p>
    <w:p w14:paraId="67A7055E">
      <w:pPr>
        <w:jc w:val="center"/>
        <w:rPr>
          <w:rFonts w:hint="eastAsia" w:ascii="仿宋" w:hAnsi="仿宋" w:eastAsia="仿宋" w:cs="仿宋"/>
          <w:b/>
          <w:color w:val="auto"/>
          <w:kern w:val="0"/>
          <w:sz w:val="32"/>
          <w:szCs w:val="32"/>
          <w:highlight w:val="none"/>
        </w:rPr>
      </w:pPr>
    </w:p>
    <w:p w14:paraId="7EE6DA94">
      <w:pPr>
        <w:jc w:val="center"/>
        <w:rPr>
          <w:rFonts w:hint="eastAsia" w:ascii="仿宋" w:hAnsi="仿宋" w:eastAsia="仿宋" w:cs="仿宋"/>
          <w:b/>
          <w:color w:val="auto"/>
          <w:kern w:val="0"/>
          <w:sz w:val="32"/>
          <w:szCs w:val="32"/>
          <w:highlight w:val="none"/>
        </w:rPr>
      </w:pPr>
    </w:p>
    <w:p w14:paraId="34770AB2">
      <w:pPr>
        <w:jc w:val="center"/>
        <w:rPr>
          <w:rFonts w:hint="eastAsia" w:ascii="仿宋" w:hAnsi="仿宋" w:eastAsia="仿宋" w:cs="仿宋"/>
          <w:b/>
          <w:color w:val="auto"/>
          <w:kern w:val="0"/>
          <w:sz w:val="32"/>
          <w:szCs w:val="32"/>
          <w:highlight w:val="none"/>
        </w:rPr>
      </w:pPr>
    </w:p>
    <w:p w14:paraId="2F54022F">
      <w:pPr>
        <w:jc w:val="center"/>
        <w:rPr>
          <w:rFonts w:hint="eastAsia" w:ascii="仿宋" w:hAnsi="仿宋" w:eastAsia="仿宋" w:cs="仿宋"/>
          <w:b/>
          <w:color w:val="auto"/>
          <w:kern w:val="0"/>
          <w:sz w:val="32"/>
          <w:szCs w:val="32"/>
          <w:highlight w:val="none"/>
        </w:rPr>
      </w:pPr>
    </w:p>
    <w:p w14:paraId="5189CF9A">
      <w:pPr>
        <w:jc w:val="center"/>
        <w:rPr>
          <w:rFonts w:hint="eastAsia" w:ascii="仿宋" w:hAnsi="仿宋" w:eastAsia="仿宋" w:cs="仿宋"/>
          <w:b/>
          <w:color w:val="auto"/>
          <w:kern w:val="0"/>
          <w:sz w:val="32"/>
          <w:szCs w:val="32"/>
          <w:highlight w:val="none"/>
        </w:rPr>
      </w:pPr>
    </w:p>
    <w:p w14:paraId="603F937E">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五、评标标准相应的商务技术资料</w:t>
      </w:r>
    </w:p>
    <w:p w14:paraId="531654D1">
      <w:pPr>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486BF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13950CAB">
            <w:pPr>
              <w:snapToGrid w:val="0"/>
              <w:spacing w:line="360" w:lineRule="auto"/>
              <w:jc w:val="center"/>
              <w:rPr>
                <w:rFonts w:hint="eastAsia" w:ascii="仿宋" w:hAnsi="仿宋" w:eastAsia="仿宋" w:cs="仿宋"/>
                <w:b w:val="0"/>
                <w:bCs/>
                <w:color w:val="auto"/>
                <w:sz w:val="24"/>
                <w:highlight w:val="none"/>
                <w:lang w:val="en-US" w:eastAsia="zh-CN"/>
              </w:rPr>
            </w:pPr>
            <w:r>
              <w:rPr>
                <w:rFonts w:hint="eastAsia" w:ascii="仿宋" w:hAnsi="仿宋" w:eastAsia="仿宋" w:cs="仿宋"/>
                <w:b w:val="0"/>
                <w:bCs/>
                <w:color w:val="auto"/>
                <w:sz w:val="24"/>
                <w:highlight w:val="none"/>
                <w:lang w:val="en-US" w:eastAsia="zh-CN"/>
              </w:rPr>
              <w:t>序号</w:t>
            </w:r>
          </w:p>
        </w:tc>
        <w:tc>
          <w:tcPr>
            <w:tcW w:w="5465" w:type="dxa"/>
          </w:tcPr>
          <w:p w14:paraId="32860374">
            <w:pPr>
              <w:snapToGrid w:val="0"/>
              <w:spacing w:line="36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投标文件中评标标准相应的商务技术资料目录*</w:t>
            </w:r>
          </w:p>
        </w:tc>
        <w:tc>
          <w:tcPr>
            <w:tcW w:w="3046" w:type="dxa"/>
          </w:tcPr>
          <w:p w14:paraId="37669EF0">
            <w:pPr>
              <w:snapToGrid w:val="0"/>
              <w:spacing w:line="240" w:lineRule="atLeast"/>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rPr>
              <w:t>投标文件中的页码位置</w:t>
            </w:r>
          </w:p>
        </w:tc>
      </w:tr>
      <w:tr w14:paraId="57B51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73A6D6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1</w:t>
            </w:r>
          </w:p>
        </w:tc>
        <w:tc>
          <w:tcPr>
            <w:tcW w:w="5465" w:type="dxa"/>
          </w:tcPr>
          <w:p w14:paraId="263ED4E1">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4AE8DFD5">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76E2A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56D8B598">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2</w:t>
            </w:r>
          </w:p>
        </w:tc>
        <w:tc>
          <w:tcPr>
            <w:tcW w:w="5465" w:type="dxa"/>
          </w:tcPr>
          <w:p w14:paraId="49BE1B5F">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b w:val="0"/>
                <w:bCs/>
                <w:color w:val="auto"/>
                <w:sz w:val="24"/>
                <w:highlight w:val="none"/>
                <w:vertAlign w:val="baseline"/>
                <w:lang w:val="en-US" w:eastAsia="zh-CN"/>
              </w:rPr>
              <w:t>XXX</w:t>
            </w:r>
          </w:p>
        </w:tc>
        <w:tc>
          <w:tcPr>
            <w:tcW w:w="3046" w:type="dxa"/>
          </w:tcPr>
          <w:p w14:paraId="2B0C327E">
            <w:pPr>
              <w:snapToGrid/>
              <w:spacing w:line="240" w:lineRule="auto"/>
              <w:jc w:val="center"/>
              <w:rPr>
                <w:rFonts w:hint="eastAsia" w:ascii="仿宋" w:hAnsi="仿宋" w:eastAsia="仿宋" w:cs="仿宋"/>
                <w:b w:val="0"/>
                <w:bCs/>
                <w:color w:val="auto"/>
                <w:sz w:val="24"/>
                <w:highlight w:val="none"/>
                <w:vertAlign w:val="baseli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r w14:paraId="00A48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E0BD57">
            <w:pPr>
              <w:snapToGrid w:val="0"/>
              <w:spacing w:line="360" w:lineRule="auto"/>
              <w:jc w:val="center"/>
              <w:rPr>
                <w:rFonts w:hint="eastAsia" w:ascii="仿宋" w:hAnsi="仿宋" w:eastAsia="仿宋" w:cs="仿宋"/>
                <w:b w:val="0"/>
                <w:bCs/>
                <w:color w:val="auto"/>
                <w:sz w:val="24"/>
                <w:highlight w:val="none"/>
                <w:vertAlign w:val="baseline"/>
                <w:lang w:val="en-US" w:eastAsia="zh-CN"/>
              </w:rPr>
            </w:pPr>
            <w:r>
              <w:rPr>
                <w:rFonts w:hint="eastAsia" w:ascii="仿宋" w:hAnsi="仿宋" w:eastAsia="仿宋" w:cs="仿宋"/>
                <w:color w:val="auto"/>
                <w:kern w:val="0"/>
                <w:sz w:val="24"/>
                <w:highlight w:val="none"/>
              </w:rPr>
              <w:t>……</w:t>
            </w:r>
          </w:p>
        </w:tc>
        <w:tc>
          <w:tcPr>
            <w:tcW w:w="5465" w:type="dxa"/>
          </w:tcPr>
          <w:p w14:paraId="11F7FBD1">
            <w:pPr>
              <w:snapToGrid w:val="0"/>
              <w:spacing w:line="360" w:lineRule="auto"/>
              <w:jc w:val="center"/>
              <w:rPr>
                <w:rFonts w:hint="eastAsia" w:ascii="仿宋" w:hAnsi="仿宋" w:eastAsia="仿宋" w:cs="仿宋"/>
                <w:b w:val="0"/>
                <w:bCs/>
                <w:color w:val="auto"/>
                <w:sz w:val="24"/>
                <w:highlight w:val="none"/>
                <w:vertAlign w:val="baseline"/>
              </w:rPr>
            </w:pPr>
          </w:p>
        </w:tc>
        <w:tc>
          <w:tcPr>
            <w:tcW w:w="3046" w:type="dxa"/>
          </w:tcPr>
          <w:p w14:paraId="09B2ACA4">
            <w:pPr>
              <w:snapToGrid/>
              <w:spacing w:line="240" w:lineRule="auto"/>
              <w:jc w:val="center"/>
              <w:rPr>
                <w:rFonts w:hint="eastAsia" w:ascii="仿宋" w:hAnsi="仿宋" w:eastAsia="仿宋" w:cs="仿宋"/>
                <w:b w:val="0"/>
                <w:bCs/>
                <w:color w:val="auto"/>
                <w:sz w:val="24"/>
                <w:highlight w:val="none"/>
              </w:rPr>
            </w:pPr>
            <w:r>
              <w:rPr>
                <w:rFonts w:hint="eastAsia" w:ascii="仿宋" w:hAnsi="仿宋" w:eastAsia="仿宋" w:cs="仿宋"/>
                <w:b w:val="0"/>
                <w:bCs/>
                <w:color w:val="auto"/>
                <w:sz w:val="24"/>
                <w:highlight w:val="none"/>
              </w:rPr>
              <w:t>见投标文件第</w:t>
            </w:r>
            <w:r>
              <w:rPr>
                <w:rFonts w:hint="eastAsia" w:ascii="仿宋" w:hAnsi="仿宋" w:eastAsia="仿宋" w:cs="仿宋"/>
                <w:b w:val="0"/>
                <w:bCs/>
                <w:color w:val="auto"/>
                <w:sz w:val="24"/>
                <w:highlight w:val="none"/>
                <w:u w:val="single"/>
              </w:rPr>
              <w:t xml:space="preserve">  </w:t>
            </w:r>
            <w:r>
              <w:rPr>
                <w:rFonts w:hint="eastAsia" w:ascii="仿宋" w:hAnsi="仿宋" w:eastAsia="仿宋" w:cs="仿宋"/>
                <w:b w:val="0"/>
                <w:bCs/>
                <w:color w:val="auto"/>
                <w:sz w:val="24"/>
                <w:highlight w:val="none"/>
              </w:rPr>
              <w:t>页</w:t>
            </w:r>
          </w:p>
        </w:tc>
      </w:tr>
    </w:tbl>
    <w:p w14:paraId="77058FB2">
      <w:pPr>
        <w:pStyle w:val="3"/>
        <w:rPr>
          <w:rFonts w:hint="eastAsia" w:ascii="仿宋" w:hAnsi="仿宋" w:eastAsia="仿宋" w:cs="仿宋"/>
          <w:color w:val="auto"/>
          <w:highlight w:val="none"/>
        </w:rPr>
      </w:pPr>
    </w:p>
    <w:p w14:paraId="58F483F8">
      <w:pPr>
        <w:ind w:firstLine="2891" w:firstLineChars="90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75F5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F6FD8EF">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77166FD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685365F">
            <w:pPr>
              <w:spacing w:line="360" w:lineRule="auto"/>
              <w:jc w:val="center"/>
              <w:rPr>
                <w:rFonts w:hint="eastAsia" w:ascii="仿宋" w:hAnsi="仿宋" w:eastAsia="仿宋" w:cs="仿宋"/>
                <w:b/>
                <w:color w:val="auto"/>
                <w:sz w:val="24"/>
                <w:highlight w:val="none"/>
              </w:rPr>
            </w:pPr>
          </w:p>
          <w:p w14:paraId="6F3CD85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4985AFF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7A672F9">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6E99197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14:paraId="4BD60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370C52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145237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32FF853C">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185C6C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9926CCF">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791F449">
            <w:pPr>
              <w:spacing w:line="360" w:lineRule="auto"/>
              <w:jc w:val="center"/>
              <w:rPr>
                <w:rFonts w:hint="eastAsia" w:ascii="仿宋" w:hAnsi="仿宋" w:eastAsia="仿宋" w:cs="仿宋"/>
                <w:color w:val="auto"/>
                <w:sz w:val="24"/>
                <w:highlight w:val="none"/>
              </w:rPr>
            </w:pPr>
          </w:p>
        </w:tc>
      </w:tr>
      <w:tr w14:paraId="574BF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A8161C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5986B748">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7197A29F">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4D75F776">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0F5DD11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668517CE">
            <w:pPr>
              <w:spacing w:line="360" w:lineRule="auto"/>
              <w:jc w:val="center"/>
              <w:rPr>
                <w:rFonts w:hint="eastAsia" w:ascii="仿宋" w:hAnsi="仿宋" w:eastAsia="仿宋" w:cs="仿宋"/>
                <w:color w:val="auto"/>
                <w:sz w:val="24"/>
                <w:highlight w:val="none"/>
              </w:rPr>
            </w:pPr>
          </w:p>
        </w:tc>
      </w:tr>
      <w:tr w14:paraId="71960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9D845F5">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1CC0B455">
            <w:pPr>
              <w:snapToGrid w:val="0"/>
              <w:spacing w:line="360" w:lineRule="auto"/>
              <w:jc w:val="center"/>
              <w:rPr>
                <w:rFonts w:hint="eastAsia" w:ascii="仿宋" w:hAnsi="仿宋" w:eastAsia="仿宋" w:cs="仿宋"/>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4713F90B">
            <w:pPr>
              <w:snapToGrid w:val="0"/>
              <w:spacing w:line="360" w:lineRule="auto"/>
              <w:jc w:val="center"/>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32F6E9C3">
            <w:pPr>
              <w:snapToGrid w:val="0"/>
              <w:spacing w:line="360" w:lineRule="auto"/>
              <w:jc w:val="center"/>
              <w:rPr>
                <w:rFonts w:hint="eastAsia" w:ascii="仿宋" w:hAnsi="仿宋" w:eastAsia="仿宋" w:cs="仿宋"/>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6180B2D">
            <w:pPr>
              <w:spacing w:line="360" w:lineRule="auto"/>
              <w:jc w:val="center"/>
              <w:rPr>
                <w:rFonts w:hint="eastAsia" w:ascii="仿宋" w:hAnsi="仿宋" w:eastAsia="仿宋" w:cs="仿宋"/>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75C77CF">
            <w:pPr>
              <w:spacing w:line="360" w:lineRule="auto"/>
              <w:jc w:val="center"/>
              <w:rPr>
                <w:rFonts w:hint="eastAsia" w:ascii="仿宋" w:hAnsi="仿宋" w:eastAsia="仿宋" w:cs="仿宋"/>
                <w:color w:val="auto"/>
                <w:sz w:val="24"/>
                <w:highlight w:val="none"/>
              </w:rPr>
            </w:pPr>
          </w:p>
        </w:tc>
      </w:tr>
    </w:tbl>
    <w:p w14:paraId="78639CC0">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0B9AB3A1">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3E645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25B1E0">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683" w:type="dxa"/>
          </w:tcPr>
          <w:p w14:paraId="5ED2A1F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546" w:type="dxa"/>
          </w:tcPr>
          <w:p w14:paraId="2A1B1D24">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tcPr>
          <w:p w14:paraId="606CA1BA">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45D73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D97091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683" w:type="dxa"/>
          </w:tcPr>
          <w:p w14:paraId="5BE4FF83">
            <w:pPr>
              <w:jc w:val="center"/>
              <w:rPr>
                <w:rFonts w:hint="eastAsia" w:ascii="仿宋" w:hAnsi="仿宋" w:eastAsia="仿宋" w:cs="仿宋"/>
                <w:b/>
                <w:color w:val="auto"/>
                <w:kern w:val="0"/>
                <w:sz w:val="32"/>
                <w:szCs w:val="32"/>
                <w:highlight w:val="none"/>
              </w:rPr>
            </w:pPr>
          </w:p>
        </w:tc>
        <w:tc>
          <w:tcPr>
            <w:tcW w:w="3546" w:type="dxa"/>
          </w:tcPr>
          <w:p w14:paraId="54357771">
            <w:pPr>
              <w:jc w:val="center"/>
              <w:rPr>
                <w:rFonts w:hint="eastAsia" w:ascii="仿宋" w:hAnsi="仿宋" w:eastAsia="仿宋" w:cs="仿宋"/>
                <w:b/>
                <w:color w:val="auto"/>
                <w:kern w:val="0"/>
                <w:sz w:val="32"/>
                <w:szCs w:val="32"/>
                <w:highlight w:val="none"/>
              </w:rPr>
            </w:pPr>
          </w:p>
        </w:tc>
        <w:tc>
          <w:tcPr>
            <w:tcW w:w="1276" w:type="dxa"/>
          </w:tcPr>
          <w:p w14:paraId="26651A91">
            <w:pPr>
              <w:jc w:val="center"/>
              <w:rPr>
                <w:rFonts w:hint="eastAsia" w:ascii="仿宋" w:hAnsi="仿宋" w:eastAsia="仿宋" w:cs="仿宋"/>
                <w:b/>
                <w:color w:val="auto"/>
                <w:kern w:val="0"/>
                <w:sz w:val="32"/>
                <w:szCs w:val="32"/>
                <w:highlight w:val="none"/>
              </w:rPr>
            </w:pPr>
          </w:p>
        </w:tc>
      </w:tr>
      <w:tr w14:paraId="2889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EF88B4">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683" w:type="dxa"/>
          </w:tcPr>
          <w:p w14:paraId="791241B1">
            <w:pPr>
              <w:jc w:val="center"/>
              <w:rPr>
                <w:rFonts w:hint="eastAsia" w:ascii="仿宋" w:hAnsi="仿宋" w:eastAsia="仿宋" w:cs="仿宋"/>
                <w:b/>
                <w:color w:val="auto"/>
                <w:kern w:val="0"/>
                <w:sz w:val="32"/>
                <w:szCs w:val="32"/>
                <w:highlight w:val="none"/>
              </w:rPr>
            </w:pPr>
          </w:p>
        </w:tc>
        <w:tc>
          <w:tcPr>
            <w:tcW w:w="3546" w:type="dxa"/>
          </w:tcPr>
          <w:p w14:paraId="232409C6">
            <w:pPr>
              <w:jc w:val="center"/>
              <w:rPr>
                <w:rFonts w:hint="eastAsia" w:ascii="仿宋" w:hAnsi="仿宋" w:eastAsia="仿宋" w:cs="仿宋"/>
                <w:b/>
                <w:color w:val="auto"/>
                <w:kern w:val="0"/>
                <w:sz w:val="32"/>
                <w:szCs w:val="32"/>
                <w:highlight w:val="none"/>
              </w:rPr>
            </w:pPr>
          </w:p>
        </w:tc>
        <w:tc>
          <w:tcPr>
            <w:tcW w:w="1276" w:type="dxa"/>
          </w:tcPr>
          <w:p w14:paraId="4086C79D">
            <w:pPr>
              <w:jc w:val="center"/>
              <w:rPr>
                <w:rFonts w:hint="eastAsia" w:ascii="仿宋" w:hAnsi="仿宋" w:eastAsia="仿宋" w:cs="仿宋"/>
                <w:b/>
                <w:color w:val="auto"/>
                <w:kern w:val="0"/>
                <w:sz w:val="32"/>
                <w:szCs w:val="32"/>
                <w:highlight w:val="none"/>
              </w:rPr>
            </w:pPr>
          </w:p>
        </w:tc>
      </w:tr>
      <w:tr w14:paraId="7287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6F0FD11">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683" w:type="dxa"/>
          </w:tcPr>
          <w:p w14:paraId="067227EC">
            <w:pPr>
              <w:jc w:val="center"/>
              <w:rPr>
                <w:rFonts w:hint="eastAsia" w:ascii="仿宋" w:hAnsi="仿宋" w:eastAsia="仿宋" w:cs="仿宋"/>
                <w:b/>
                <w:color w:val="auto"/>
                <w:kern w:val="0"/>
                <w:sz w:val="32"/>
                <w:szCs w:val="32"/>
                <w:highlight w:val="none"/>
              </w:rPr>
            </w:pPr>
          </w:p>
        </w:tc>
        <w:tc>
          <w:tcPr>
            <w:tcW w:w="3546" w:type="dxa"/>
          </w:tcPr>
          <w:p w14:paraId="0A385742">
            <w:pPr>
              <w:jc w:val="center"/>
              <w:rPr>
                <w:rFonts w:hint="eastAsia" w:ascii="仿宋" w:hAnsi="仿宋" w:eastAsia="仿宋" w:cs="仿宋"/>
                <w:b/>
                <w:color w:val="auto"/>
                <w:kern w:val="0"/>
                <w:sz w:val="32"/>
                <w:szCs w:val="32"/>
                <w:highlight w:val="none"/>
              </w:rPr>
            </w:pPr>
          </w:p>
        </w:tc>
        <w:tc>
          <w:tcPr>
            <w:tcW w:w="1276" w:type="dxa"/>
          </w:tcPr>
          <w:p w14:paraId="418095A9">
            <w:pPr>
              <w:jc w:val="center"/>
              <w:rPr>
                <w:rFonts w:hint="eastAsia" w:ascii="仿宋" w:hAnsi="仿宋" w:eastAsia="仿宋" w:cs="仿宋"/>
                <w:b/>
                <w:color w:val="auto"/>
                <w:kern w:val="0"/>
                <w:sz w:val="32"/>
                <w:szCs w:val="32"/>
                <w:highlight w:val="none"/>
              </w:rPr>
            </w:pPr>
          </w:p>
        </w:tc>
      </w:tr>
    </w:tbl>
    <w:p w14:paraId="67748B0B">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按本格式和要求提供。</w:t>
      </w:r>
    </w:p>
    <w:p w14:paraId="0E742177">
      <w:pPr>
        <w:spacing w:line="360" w:lineRule="auto"/>
        <w:ind w:right="42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2、本表格所反映的偏离情况与“</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不一致的，以</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符合性审查资料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lang w:val="en-US" w:eastAsia="zh-CN"/>
        </w:rPr>
        <w:t>、“</w:t>
      </w:r>
      <w:r>
        <w:rPr>
          <w:rFonts w:hint="eastAsia" w:ascii="仿宋" w:hAnsi="仿宋" w:eastAsia="仿宋" w:cs="仿宋"/>
          <w:b w:val="0"/>
          <w:color w:val="auto"/>
          <w:kern w:val="2"/>
          <w:sz w:val="24"/>
          <w:szCs w:val="24"/>
          <w:highlight w:val="none"/>
        </w:rPr>
        <w:t>评标标准相应的商务技术资料</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为准。</w:t>
      </w:r>
    </w:p>
    <w:p w14:paraId="2D193667">
      <w:pPr>
        <w:numPr>
          <w:ilvl w:val="0"/>
          <w:numId w:val="0"/>
        </w:numPr>
        <w:spacing w:line="360" w:lineRule="auto"/>
        <w:ind w:right="420"/>
        <w:rPr>
          <w:rFonts w:hint="eastAsia" w:ascii="仿宋" w:hAnsi="仿宋" w:eastAsia="仿宋" w:cs="仿宋"/>
          <w:color w:val="auto"/>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kern w:val="2"/>
          <w:sz w:val="24"/>
          <w:highlight w:val="none"/>
        </w:rPr>
        <w:t>投标人须保证：除商务技术偏离表列出的偏离外，投标人响应招标文件的全部非实质性要求。</w:t>
      </w:r>
    </w:p>
    <w:p w14:paraId="04BCA0DD">
      <w:pP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br w:type="page"/>
      </w:r>
    </w:p>
    <w:p w14:paraId="7141A127">
      <w:pPr>
        <w:ind w:firstLine="1911" w:firstLineChars="595"/>
        <w:rPr>
          <w:rFonts w:hint="eastAsia" w:ascii="仿宋" w:hAnsi="仿宋" w:eastAsia="仿宋" w:cs="仿宋"/>
          <w:color w:val="auto"/>
          <w:sz w:val="24"/>
          <w:highlight w:val="none"/>
        </w:rPr>
      </w:pPr>
      <w:r>
        <w:rPr>
          <w:rFonts w:hint="eastAsia" w:ascii="仿宋" w:hAnsi="仿宋" w:eastAsia="仿宋" w:cs="仿宋"/>
          <w:b/>
          <w:bCs/>
          <w:color w:val="auto"/>
          <w:sz w:val="32"/>
          <w:szCs w:val="32"/>
          <w:highlight w:val="none"/>
        </w:rPr>
        <w:t>八</w:t>
      </w:r>
      <w:r>
        <w:rPr>
          <w:rFonts w:hint="eastAsia" w:ascii="仿宋" w:hAnsi="仿宋" w:eastAsia="仿宋" w:cs="仿宋"/>
          <w:b/>
          <w:color w:val="auto"/>
          <w:kern w:val="0"/>
          <w:sz w:val="32"/>
          <w:szCs w:val="32"/>
          <w:highlight w:val="none"/>
        </w:rPr>
        <w:t>、</w:t>
      </w:r>
      <w:r>
        <w:rPr>
          <w:rFonts w:hint="eastAsia" w:ascii="仿宋" w:hAnsi="仿宋" w:eastAsia="仿宋" w:cs="仿宋"/>
          <w:b/>
          <w:color w:val="auto"/>
          <w:kern w:val="0"/>
          <w:sz w:val="32"/>
          <w:szCs w:val="32"/>
          <w:highlight w:val="none"/>
          <w:lang w:val="zh-CN"/>
        </w:rPr>
        <w:t>政府采购供应商廉洁自律承诺书</w:t>
      </w:r>
    </w:p>
    <w:p w14:paraId="19A05A4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43418C1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项目招标要求参加投标。在这次投标过程中和中标后，我们将严格遵守国家法律法规要求，并郑重承诺：</w:t>
      </w:r>
    </w:p>
    <w:p w14:paraId="5FAD3FBC">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14:paraId="7392F4EE">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14:paraId="1F8961CD">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14:paraId="68129B04">
      <w:pPr>
        <w:autoSpaceDE w:val="0"/>
        <w:autoSpaceDN w:val="0"/>
        <w:spacing w:line="360" w:lineRule="auto"/>
        <w:ind w:left="2" w:leftChars="1"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14:paraId="78E1F5A1">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14:paraId="4F6B86AE">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14:paraId="293959EF">
      <w:pPr>
        <w:autoSpaceDE w:val="0"/>
        <w:autoSpaceDN w:val="0"/>
        <w:spacing w:line="360" w:lineRule="auto"/>
        <w:ind w:left="481" w:leftChars="229"/>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w:t>
      </w:r>
    </w:p>
    <w:p w14:paraId="2877966B">
      <w:pPr>
        <w:autoSpaceDE w:val="0"/>
        <w:autoSpaceDN w:val="0"/>
        <w:spacing w:line="360"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14:paraId="4C7BDEC1">
      <w:pPr>
        <w:autoSpaceDE w:val="0"/>
        <w:autoSpaceDN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有权立即取消我单位投标、中标或在建项目的建设资格，有权拒绝我单位在一定时期内进入你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14:paraId="0E629712">
      <w:pPr>
        <w:autoSpaceDE w:val="0"/>
        <w:autoSpaceDN w:val="0"/>
        <w:spacing w:line="360" w:lineRule="auto"/>
        <w:ind w:left="2" w:leftChars="1" w:right="1120" w:firstLine="4560" w:firstLineChars="19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投标人名称（</w:t>
      </w:r>
      <w:r>
        <w:rPr>
          <w:rFonts w:hint="eastAsia" w:ascii="仿宋" w:hAnsi="仿宋" w:eastAsia="仿宋" w:cs="仿宋"/>
          <w:color w:val="auto"/>
          <w:sz w:val="24"/>
          <w:highlight w:val="none"/>
        </w:rPr>
        <w:t>电子签名</w:t>
      </w:r>
      <w:r>
        <w:rPr>
          <w:rFonts w:hint="eastAsia" w:ascii="仿宋" w:hAnsi="仿宋" w:eastAsia="仿宋" w:cs="仿宋"/>
          <w:color w:val="auto"/>
          <w:kern w:val="0"/>
          <w:sz w:val="24"/>
          <w:highlight w:val="none"/>
          <w:lang w:val="zh-CN"/>
        </w:rPr>
        <w:t xml:space="preserve">）：                                                                                                                                                                                                               </w:t>
      </w:r>
    </w:p>
    <w:p w14:paraId="59758FAE">
      <w:pPr>
        <w:spacing w:line="360" w:lineRule="auto"/>
        <w:ind w:left="4620" w:leftChars="2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 xml:space="preserve">   年   月   日</w:t>
      </w:r>
    </w:p>
    <w:p w14:paraId="58418FC5">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424F4FB8">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BB8A936">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1E7E8759">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081D3A78">
      <w:pPr>
        <w:spacing w:line="360" w:lineRule="auto"/>
        <w:jc w:val="center"/>
        <w:outlineLvl w:val="0"/>
        <w:rPr>
          <w:rFonts w:hint="eastAsia" w:ascii="仿宋" w:hAnsi="仿宋" w:eastAsia="仿宋" w:cs="仿宋"/>
          <w:b/>
          <w:color w:val="auto"/>
          <w:kern w:val="0"/>
          <w:sz w:val="36"/>
          <w:szCs w:val="36"/>
          <w:highlight w:val="none"/>
        </w:rPr>
      </w:pPr>
    </w:p>
    <w:p w14:paraId="0F326725">
      <w:pPr>
        <w:numPr>
          <w:ilvl w:val="0"/>
          <w:numId w:val="12"/>
        </w:num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开标一览表（报价表）………………………………………………………（页码）</w:t>
      </w:r>
    </w:p>
    <w:p w14:paraId="7028053D">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w:t>
      </w:r>
      <w:r>
        <w:rPr>
          <w:rFonts w:hint="eastAsia" w:ascii="仿宋" w:hAnsi="仿宋" w:eastAsia="仿宋" w:cs="仿宋"/>
          <w:b w:val="0"/>
          <w:bCs/>
          <w:snapToGrid w:val="0"/>
          <w:color w:val="auto"/>
          <w:kern w:val="2"/>
          <w:sz w:val="24"/>
          <w:szCs w:val="24"/>
          <w:highlight w:val="none"/>
          <w:lang w:val="en-US" w:eastAsia="zh-CN" w:bidi="ar-SA"/>
        </w:rPr>
        <w:t>报价情况说明</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（页码）</w:t>
      </w:r>
    </w:p>
    <w:p w14:paraId="6E6AAA0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）中小企业声明函………………………………………………………………（页码）</w:t>
      </w:r>
    </w:p>
    <w:p w14:paraId="5B838B0B">
      <w:pPr>
        <w:snapToGrid w:val="0"/>
        <w:spacing w:line="360" w:lineRule="auto"/>
        <w:ind w:right="480"/>
        <w:jc w:val="center"/>
        <w:rPr>
          <w:rFonts w:hint="eastAsia" w:ascii="仿宋" w:hAnsi="仿宋" w:eastAsia="仿宋" w:cs="仿宋"/>
          <w:b/>
          <w:color w:val="auto"/>
          <w:kern w:val="0"/>
          <w:sz w:val="32"/>
          <w:szCs w:val="32"/>
          <w:highlight w:val="none"/>
        </w:rPr>
      </w:pPr>
    </w:p>
    <w:p w14:paraId="24EBC318">
      <w:pPr>
        <w:snapToGrid w:val="0"/>
        <w:spacing w:line="360" w:lineRule="auto"/>
        <w:ind w:right="480"/>
        <w:jc w:val="center"/>
        <w:rPr>
          <w:rFonts w:hint="eastAsia" w:ascii="仿宋" w:hAnsi="仿宋" w:eastAsia="仿宋" w:cs="仿宋"/>
          <w:b/>
          <w:color w:val="auto"/>
          <w:kern w:val="0"/>
          <w:sz w:val="32"/>
          <w:szCs w:val="32"/>
          <w:highlight w:val="none"/>
        </w:rPr>
      </w:pPr>
    </w:p>
    <w:p w14:paraId="3894491E">
      <w:pPr>
        <w:snapToGrid w:val="0"/>
        <w:spacing w:line="360" w:lineRule="auto"/>
        <w:ind w:right="480"/>
        <w:jc w:val="center"/>
        <w:rPr>
          <w:rFonts w:hint="eastAsia" w:ascii="仿宋" w:hAnsi="仿宋" w:eastAsia="仿宋" w:cs="仿宋"/>
          <w:b/>
          <w:color w:val="auto"/>
          <w:kern w:val="0"/>
          <w:sz w:val="32"/>
          <w:szCs w:val="32"/>
          <w:highlight w:val="none"/>
        </w:rPr>
      </w:pPr>
    </w:p>
    <w:p w14:paraId="3DBC8BDD">
      <w:pPr>
        <w:snapToGrid w:val="0"/>
        <w:spacing w:line="360" w:lineRule="auto"/>
        <w:ind w:right="480"/>
        <w:jc w:val="center"/>
        <w:rPr>
          <w:rFonts w:hint="eastAsia" w:ascii="仿宋" w:hAnsi="仿宋" w:eastAsia="仿宋" w:cs="仿宋"/>
          <w:b/>
          <w:color w:val="auto"/>
          <w:kern w:val="0"/>
          <w:sz w:val="32"/>
          <w:szCs w:val="32"/>
          <w:highlight w:val="none"/>
        </w:rPr>
      </w:pPr>
    </w:p>
    <w:p w14:paraId="4241056C">
      <w:pPr>
        <w:snapToGrid w:val="0"/>
        <w:spacing w:line="360" w:lineRule="auto"/>
        <w:ind w:right="480"/>
        <w:jc w:val="center"/>
        <w:rPr>
          <w:rFonts w:hint="eastAsia" w:ascii="仿宋" w:hAnsi="仿宋" w:eastAsia="仿宋" w:cs="仿宋"/>
          <w:b/>
          <w:color w:val="auto"/>
          <w:kern w:val="0"/>
          <w:sz w:val="32"/>
          <w:szCs w:val="32"/>
          <w:highlight w:val="none"/>
        </w:rPr>
      </w:pPr>
    </w:p>
    <w:p w14:paraId="49516E52">
      <w:pPr>
        <w:snapToGrid w:val="0"/>
        <w:spacing w:line="360" w:lineRule="auto"/>
        <w:ind w:right="480"/>
        <w:jc w:val="center"/>
        <w:rPr>
          <w:rFonts w:hint="eastAsia" w:ascii="仿宋" w:hAnsi="仿宋" w:eastAsia="仿宋" w:cs="仿宋"/>
          <w:b/>
          <w:color w:val="auto"/>
          <w:kern w:val="0"/>
          <w:sz w:val="32"/>
          <w:szCs w:val="32"/>
          <w:highlight w:val="none"/>
        </w:rPr>
      </w:pPr>
    </w:p>
    <w:p w14:paraId="02A07D74">
      <w:pPr>
        <w:snapToGrid w:val="0"/>
        <w:spacing w:line="360" w:lineRule="auto"/>
        <w:ind w:right="480"/>
        <w:jc w:val="center"/>
        <w:rPr>
          <w:rFonts w:hint="eastAsia" w:ascii="仿宋" w:hAnsi="仿宋" w:eastAsia="仿宋" w:cs="仿宋"/>
          <w:b/>
          <w:color w:val="auto"/>
          <w:kern w:val="0"/>
          <w:sz w:val="32"/>
          <w:szCs w:val="32"/>
          <w:highlight w:val="none"/>
        </w:rPr>
      </w:pPr>
    </w:p>
    <w:p w14:paraId="51504AA1">
      <w:pPr>
        <w:snapToGrid w:val="0"/>
        <w:spacing w:line="360" w:lineRule="auto"/>
        <w:ind w:right="480"/>
        <w:jc w:val="center"/>
        <w:rPr>
          <w:rFonts w:hint="eastAsia" w:ascii="仿宋" w:hAnsi="仿宋" w:eastAsia="仿宋" w:cs="仿宋"/>
          <w:b/>
          <w:color w:val="auto"/>
          <w:kern w:val="0"/>
          <w:sz w:val="32"/>
          <w:szCs w:val="32"/>
          <w:highlight w:val="none"/>
        </w:rPr>
      </w:pPr>
    </w:p>
    <w:p w14:paraId="4555F8CF">
      <w:pPr>
        <w:snapToGrid w:val="0"/>
        <w:spacing w:line="360" w:lineRule="auto"/>
        <w:ind w:right="480"/>
        <w:jc w:val="center"/>
        <w:rPr>
          <w:rFonts w:hint="eastAsia" w:ascii="仿宋" w:hAnsi="仿宋" w:eastAsia="仿宋" w:cs="仿宋"/>
          <w:b/>
          <w:color w:val="auto"/>
          <w:kern w:val="0"/>
          <w:sz w:val="32"/>
          <w:szCs w:val="32"/>
          <w:highlight w:val="none"/>
        </w:rPr>
      </w:pPr>
    </w:p>
    <w:p w14:paraId="25EF90C8">
      <w:pPr>
        <w:snapToGrid w:val="0"/>
        <w:spacing w:line="360" w:lineRule="auto"/>
        <w:ind w:right="480"/>
        <w:jc w:val="center"/>
        <w:rPr>
          <w:rFonts w:hint="eastAsia" w:ascii="仿宋" w:hAnsi="仿宋" w:eastAsia="仿宋" w:cs="仿宋"/>
          <w:b/>
          <w:color w:val="auto"/>
          <w:kern w:val="0"/>
          <w:sz w:val="32"/>
          <w:szCs w:val="32"/>
          <w:highlight w:val="none"/>
        </w:rPr>
      </w:pPr>
    </w:p>
    <w:p w14:paraId="0E8370D8">
      <w:pPr>
        <w:snapToGrid w:val="0"/>
        <w:spacing w:line="360" w:lineRule="auto"/>
        <w:ind w:right="480"/>
        <w:jc w:val="center"/>
        <w:rPr>
          <w:rFonts w:hint="eastAsia" w:ascii="仿宋" w:hAnsi="仿宋" w:eastAsia="仿宋" w:cs="仿宋"/>
          <w:b/>
          <w:color w:val="auto"/>
          <w:kern w:val="0"/>
          <w:sz w:val="32"/>
          <w:szCs w:val="32"/>
          <w:highlight w:val="none"/>
        </w:rPr>
      </w:pPr>
    </w:p>
    <w:p w14:paraId="12B2DA95">
      <w:pPr>
        <w:snapToGrid w:val="0"/>
        <w:spacing w:line="360" w:lineRule="auto"/>
        <w:ind w:right="480"/>
        <w:jc w:val="center"/>
        <w:rPr>
          <w:rFonts w:hint="eastAsia" w:ascii="仿宋" w:hAnsi="仿宋" w:eastAsia="仿宋" w:cs="仿宋"/>
          <w:b/>
          <w:color w:val="auto"/>
          <w:kern w:val="0"/>
          <w:sz w:val="32"/>
          <w:szCs w:val="32"/>
          <w:highlight w:val="none"/>
        </w:rPr>
      </w:pPr>
    </w:p>
    <w:p w14:paraId="214BB12D">
      <w:pPr>
        <w:pStyle w:val="690"/>
        <w:keepNext w:val="0"/>
        <w:pageBreakBefore w:val="0"/>
        <w:tabs>
          <w:tab w:val="clear" w:pos="720"/>
        </w:tabs>
        <w:snapToGrid w:val="0"/>
        <w:spacing w:before="120" w:after="120"/>
        <w:jc w:val="both"/>
        <w:outlineLvl w:val="9"/>
        <w:rPr>
          <w:rFonts w:hint="eastAsia" w:ascii="仿宋" w:hAnsi="仿宋" w:eastAsia="仿宋" w:cs="仿宋"/>
          <w:color w:val="auto"/>
          <w:kern w:val="2"/>
          <w:sz w:val="32"/>
          <w:szCs w:val="32"/>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C0848E4">
      <w:pPr>
        <w:pStyle w:val="690"/>
        <w:keepNext w:val="0"/>
        <w:pageBreakBefore w:val="0"/>
        <w:tabs>
          <w:tab w:val="clear" w:pos="720"/>
        </w:tabs>
        <w:snapToGrid w:val="0"/>
        <w:spacing w:before="120" w:after="120"/>
        <w:ind w:firstLine="643"/>
        <w:outlineLvl w:val="9"/>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t>一、开标一览表（报价表）</w:t>
      </w:r>
    </w:p>
    <w:p w14:paraId="708CAB6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252005CA">
      <w:pPr>
        <w:snapToGrid w:val="0"/>
        <w:spacing w:line="360" w:lineRule="auto"/>
        <w:ind w:firstLine="482"/>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14:paraId="708E2125">
      <w:pPr>
        <w:spacing w:line="360" w:lineRule="auto"/>
        <w:jc w:val="center"/>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7E4859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28F5DBBB">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417" w:type="dxa"/>
            <w:vAlign w:val="center"/>
          </w:tcPr>
          <w:p w14:paraId="01C7BAA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名称</w:t>
            </w:r>
          </w:p>
        </w:tc>
        <w:tc>
          <w:tcPr>
            <w:tcW w:w="1843" w:type="dxa"/>
          </w:tcPr>
          <w:p w14:paraId="193CB711">
            <w:pPr>
              <w:spacing w:line="360" w:lineRule="auto"/>
              <w:jc w:val="center"/>
              <w:rPr>
                <w:rFonts w:hint="eastAsia" w:ascii="仿宋" w:hAnsi="仿宋" w:eastAsia="仿宋" w:cs="仿宋"/>
                <w:b/>
                <w:color w:val="auto"/>
                <w:sz w:val="24"/>
                <w:highlight w:val="none"/>
              </w:rPr>
            </w:pPr>
          </w:p>
          <w:p w14:paraId="6111E51A">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品牌（如果有）</w:t>
            </w:r>
          </w:p>
        </w:tc>
        <w:tc>
          <w:tcPr>
            <w:tcW w:w="3118" w:type="dxa"/>
            <w:vAlign w:val="center"/>
          </w:tcPr>
          <w:p w14:paraId="31D60FC6">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规格型号</w:t>
            </w:r>
          </w:p>
        </w:tc>
        <w:tc>
          <w:tcPr>
            <w:tcW w:w="993" w:type="dxa"/>
            <w:vAlign w:val="center"/>
          </w:tcPr>
          <w:p w14:paraId="56D6F188">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59" w:type="dxa"/>
            <w:vAlign w:val="center"/>
          </w:tcPr>
          <w:p w14:paraId="7F9244E0">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单价</w:t>
            </w:r>
          </w:p>
        </w:tc>
        <w:tc>
          <w:tcPr>
            <w:tcW w:w="1984" w:type="dxa"/>
            <w:vAlign w:val="center"/>
          </w:tcPr>
          <w:p w14:paraId="37A74D33">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合计</w:t>
            </w:r>
          </w:p>
        </w:tc>
        <w:tc>
          <w:tcPr>
            <w:tcW w:w="3119" w:type="dxa"/>
            <w:vAlign w:val="center"/>
          </w:tcPr>
          <w:p w14:paraId="4862C4E2">
            <w:pPr>
              <w:spacing w:line="360" w:lineRule="auto"/>
              <w:jc w:val="center"/>
              <w:rPr>
                <w:rFonts w:hint="eastAsia" w:ascii="仿宋" w:hAnsi="仿宋" w:eastAsia="仿宋" w:cs="仿宋"/>
                <w:b/>
                <w:color w:val="auto"/>
                <w:sz w:val="24"/>
                <w:highlight w:val="none"/>
              </w:rPr>
            </w:pPr>
          </w:p>
          <w:p w14:paraId="2E1F683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备注（如果有）</w:t>
            </w:r>
          </w:p>
          <w:p w14:paraId="586CDFAA">
            <w:pPr>
              <w:spacing w:line="360" w:lineRule="auto"/>
              <w:jc w:val="center"/>
              <w:rPr>
                <w:rFonts w:hint="eastAsia" w:ascii="仿宋" w:hAnsi="仿宋" w:eastAsia="仿宋" w:cs="仿宋"/>
                <w:b/>
                <w:color w:val="auto"/>
                <w:sz w:val="24"/>
                <w:highlight w:val="none"/>
              </w:rPr>
            </w:pPr>
          </w:p>
        </w:tc>
      </w:tr>
      <w:tr w14:paraId="36381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18D001BF">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417" w:type="dxa"/>
            <w:vAlign w:val="center"/>
          </w:tcPr>
          <w:p w14:paraId="46276420">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6C5715DD">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01995B63">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4391464B">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07C4D68">
            <w:pPr>
              <w:spacing w:line="360" w:lineRule="auto"/>
              <w:jc w:val="center"/>
              <w:rPr>
                <w:rFonts w:hint="eastAsia" w:ascii="仿宋" w:hAnsi="仿宋" w:eastAsia="仿宋" w:cs="仿宋"/>
                <w:color w:val="auto"/>
                <w:sz w:val="24"/>
                <w:highlight w:val="none"/>
              </w:rPr>
            </w:pPr>
          </w:p>
        </w:tc>
        <w:tc>
          <w:tcPr>
            <w:tcW w:w="1984" w:type="dxa"/>
            <w:vAlign w:val="center"/>
          </w:tcPr>
          <w:p w14:paraId="791F6873">
            <w:pPr>
              <w:spacing w:line="360" w:lineRule="auto"/>
              <w:jc w:val="center"/>
              <w:rPr>
                <w:rFonts w:hint="eastAsia" w:ascii="仿宋" w:hAnsi="仿宋" w:eastAsia="仿宋" w:cs="仿宋"/>
                <w:color w:val="auto"/>
                <w:sz w:val="24"/>
                <w:highlight w:val="none"/>
              </w:rPr>
            </w:pPr>
          </w:p>
        </w:tc>
        <w:tc>
          <w:tcPr>
            <w:tcW w:w="3119" w:type="dxa"/>
            <w:vAlign w:val="center"/>
          </w:tcPr>
          <w:p w14:paraId="162B5D22">
            <w:pPr>
              <w:spacing w:line="360" w:lineRule="auto"/>
              <w:jc w:val="center"/>
              <w:rPr>
                <w:rFonts w:hint="eastAsia" w:ascii="仿宋" w:hAnsi="仿宋" w:eastAsia="仿宋" w:cs="仿宋"/>
                <w:color w:val="auto"/>
                <w:sz w:val="24"/>
                <w:highlight w:val="none"/>
              </w:rPr>
            </w:pPr>
          </w:p>
        </w:tc>
      </w:tr>
      <w:tr w14:paraId="62466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89F75D2">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417" w:type="dxa"/>
            <w:vAlign w:val="center"/>
          </w:tcPr>
          <w:p w14:paraId="5CC1E88C">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0652116C">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240D4FBE">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1BBDB97B">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482BEC6A">
            <w:pPr>
              <w:spacing w:line="360" w:lineRule="auto"/>
              <w:jc w:val="center"/>
              <w:rPr>
                <w:rFonts w:hint="eastAsia" w:ascii="仿宋" w:hAnsi="仿宋" w:eastAsia="仿宋" w:cs="仿宋"/>
                <w:color w:val="auto"/>
                <w:sz w:val="24"/>
                <w:highlight w:val="none"/>
              </w:rPr>
            </w:pPr>
          </w:p>
        </w:tc>
        <w:tc>
          <w:tcPr>
            <w:tcW w:w="1984" w:type="dxa"/>
            <w:vAlign w:val="center"/>
          </w:tcPr>
          <w:p w14:paraId="25E84C61">
            <w:pPr>
              <w:spacing w:line="360" w:lineRule="auto"/>
              <w:jc w:val="center"/>
              <w:rPr>
                <w:rFonts w:hint="eastAsia" w:ascii="仿宋" w:hAnsi="仿宋" w:eastAsia="仿宋" w:cs="仿宋"/>
                <w:color w:val="auto"/>
                <w:sz w:val="24"/>
                <w:highlight w:val="none"/>
              </w:rPr>
            </w:pPr>
          </w:p>
        </w:tc>
        <w:tc>
          <w:tcPr>
            <w:tcW w:w="3119" w:type="dxa"/>
            <w:vAlign w:val="center"/>
          </w:tcPr>
          <w:p w14:paraId="6AD2F1C3">
            <w:pPr>
              <w:spacing w:line="360" w:lineRule="auto"/>
              <w:jc w:val="center"/>
              <w:rPr>
                <w:rFonts w:hint="eastAsia" w:ascii="仿宋" w:hAnsi="仿宋" w:eastAsia="仿宋" w:cs="仿宋"/>
                <w:color w:val="auto"/>
                <w:sz w:val="24"/>
                <w:highlight w:val="none"/>
              </w:rPr>
            </w:pPr>
          </w:p>
        </w:tc>
      </w:tr>
      <w:tr w14:paraId="2A2BB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15055358">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1417" w:type="dxa"/>
            <w:vAlign w:val="center"/>
          </w:tcPr>
          <w:p w14:paraId="1D861BE3">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037B2C1">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75638728">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59E91B7">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63890029">
            <w:pPr>
              <w:spacing w:line="360" w:lineRule="auto"/>
              <w:jc w:val="center"/>
              <w:rPr>
                <w:rFonts w:hint="eastAsia" w:ascii="仿宋" w:hAnsi="仿宋" w:eastAsia="仿宋" w:cs="仿宋"/>
                <w:color w:val="auto"/>
                <w:sz w:val="24"/>
                <w:highlight w:val="none"/>
              </w:rPr>
            </w:pPr>
          </w:p>
        </w:tc>
        <w:tc>
          <w:tcPr>
            <w:tcW w:w="1984" w:type="dxa"/>
            <w:vAlign w:val="center"/>
          </w:tcPr>
          <w:p w14:paraId="2752D8EA">
            <w:pPr>
              <w:spacing w:line="360" w:lineRule="auto"/>
              <w:jc w:val="center"/>
              <w:rPr>
                <w:rFonts w:hint="eastAsia" w:ascii="仿宋" w:hAnsi="仿宋" w:eastAsia="仿宋" w:cs="仿宋"/>
                <w:color w:val="auto"/>
                <w:sz w:val="24"/>
                <w:highlight w:val="none"/>
              </w:rPr>
            </w:pPr>
          </w:p>
        </w:tc>
        <w:tc>
          <w:tcPr>
            <w:tcW w:w="3119" w:type="dxa"/>
            <w:vAlign w:val="center"/>
          </w:tcPr>
          <w:p w14:paraId="23BCB10F">
            <w:pPr>
              <w:spacing w:line="360" w:lineRule="auto"/>
              <w:jc w:val="center"/>
              <w:rPr>
                <w:rFonts w:hint="eastAsia" w:ascii="仿宋" w:hAnsi="仿宋" w:eastAsia="仿宋" w:cs="仿宋"/>
                <w:color w:val="auto"/>
                <w:sz w:val="24"/>
                <w:highlight w:val="none"/>
              </w:rPr>
            </w:pPr>
          </w:p>
        </w:tc>
      </w:tr>
      <w:tr w14:paraId="5C8BE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359EEA48">
            <w:pPr>
              <w:spacing w:line="360" w:lineRule="auto"/>
              <w:jc w:val="center"/>
              <w:rPr>
                <w:rFonts w:hint="eastAsia" w:ascii="仿宋" w:hAnsi="仿宋" w:eastAsia="仿宋" w:cs="仿宋"/>
                <w:color w:val="auto"/>
                <w:sz w:val="24"/>
                <w:highlight w:val="none"/>
              </w:rPr>
            </w:pPr>
          </w:p>
        </w:tc>
        <w:tc>
          <w:tcPr>
            <w:tcW w:w="1417" w:type="dxa"/>
            <w:vAlign w:val="center"/>
          </w:tcPr>
          <w:p w14:paraId="60CE2B9A">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2AA42300">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E9FA599">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5B10F66C">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18BC5641">
            <w:pPr>
              <w:spacing w:line="360" w:lineRule="auto"/>
              <w:jc w:val="center"/>
              <w:rPr>
                <w:rFonts w:hint="eastAsia" w:ascii="仿宋" w:hAnsi="仿宋" w:eastAsia="仿宋" w:cs="仿宋"/>
                <w:color w:val="auto"/>
                <w:sz w:val="24"/>
                <w:highlight w:val="none"/>
              </w:rPr>
            </w:pPr>
          </w:p>
        </w:tc>
        <w:tc>
          <w:tcPr>
            <w:tcW w:w="1984" w:type="dxa"/>
            <w:vAlign w:val="center"/>
          </w:tcPr>
          <w:p w14:paraId="7C0C9E2F">
            <w:pPr>
              <w:spacing w:line="360" w:lineRule="auto"/>
              <w:jc w:val="center"/>
              <w:rPr>
                <w:rFonts w:hint="eastAsia" w:ascii="仿宋" w:hAnsi="仿宋" w:eastAsia="仿宋" w:cs="仿宋"/>
                <w:color w:val="auto"/>
                <w:sz w:val="24"/>
                <w:highlight w:val="none"/>
              </w:rPr>
            </w:pPr>
          </w:p>
        </w:tc>
        <w:tc>
          <w:tcPr>
            <w:tcW w:w="3119" w:type="dxa"/>
            <w:vAlign w:val="center"/>
          </w:tcPr>
          <w:p w14:paraId="334CAAEB">
            <w:pPr>
              <w:spacing w:line="360" w:lineRule="auto"/>
              <w:jc w:val="center"/>
              <w:rPr>
                <w:rFonts w:hint="eastAsia" w:ascii="仿宋" w:hAnsi="仿宋" w:eastAsia="仿宋" w:cs="仿宋"/>
                <w:color w:val="auto"/>
                <w:sz w:val="24"/>
                <w:highlight w:val="none"/>
              </w:rPr>
            </w:pPr>
          </w:p>
        </w:tc>
      </w:tr>
      <w:tr w14:paraId="562ED2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0126E0E">
            <w:pPr>
              <w:spacing w:line="360" w:lineRule="auto"/>
              <w:jc w:val="center"/>
              <w:rPr>
                <w:rFonts w:hint="eastAsia" w:ascii="仿宋" w:hAnsi="仿宋" w:eastAsia="仿宋" w:cs="仿宋"/>
                <w:color w:val="auto"/>
                <w:sz w:val="24"/>
                <w:highlight w:val="none"/>
              </w:rPr>
            </w:pPr>
          </w:p>
        </w:tc>
        <w:tc>
          <w:tcPr>
            <w:tcW w:w="1417" w:type="dxa"/>
            <w:vAlign w:val="center"/>
          </w:tcPr>
          <w:p w14:paraId="651B57BE">
            <w:pPr>
              <w:snapToGrid w:val="0"/>
              <w:spacing w:line="360" w:lineRule="auto"/>
              <w:jc w:val="center"/>
              <w:rPr>
                <w:rFonts w:hint="eastAsia" w:ascii="仿宋" w:hAnsi="仿宋" w:eastAsia="仿宋" w:cs="仿宋"/>
                <w:color w:val="auto"/>
                <w:sz w:val="24"/>
                <w:highlight w:val="none"/>
              </w:rPr>
            </w:pPr>
          </w:p>
        </w:tc>
        <w:tc>
          <w:tcPr>
            <w:tcW w:w="1843" w:type="dxa"/>
            <w:vAlign w:val="center"/>
          </w:tcPr>
          <w:p w14:paraId="75CC4752">
            <w:pPr>
              <w:snapToGrid w:val="0"/>
              <w:spacing w:line="360" w:lineRule="auto"/>
              <w:jc w:val="center"/>
              <w:rPr>
                <w:rFonts w:hint="eastAsia" w:ascii="仿宋" w:hAnsi="仿宋" w:eastAsia="仿宋" w:cs="仿宋"/>
                <w:color w:val="auto"/>
                <w:sz w:val="24"/>
                <w:highlight w:val="none"/>
              </w:rPr>
            </w:pPr>
          </w:p>
        </w:tc>
        <w:tc>
          <w:tcPr>
            <w:tcW w:w="3118" w:type="dxa"/>
            <w:vAlign w:val="center"/>
          </w:tcPr>
          <w:p w14:paraId="101C88EB">
            <w:pPr>
              <w:snapToGrid w:val="0"/>
              <w:spacing w:line="360" w:lineRule="auto"/>
              <w:jc w:val="center"/>
              <w:rPr>
                <w:rFonts w:hint="eastAsia" w:ascii="仿宋" w:hAnsi="仿宋" w:eastAsia="仿宋" w:cs="仿宋"/>
                <w:color w:val="auto"/>
                <w:sz w:val="24"/>
                <w:highlight w:val="none"/>
              </w:rPr>
            </w:pPr>
          </w:p>
        </w:tc>
        <w:tc>
          <w:tcPr>
            <w:tcW w:w="993" w:type="dxa"/>
            <w:vAlign w:val="center"/>
          </w:tcPr>
          <w:p w14:paraId="6BEC832A">
            <w:pPr>
              <w:snapToGrid w:val="0"/>
              <w:spacing w:line="360" w:lineRule="auto"/>
              <w:jc w:val="center"/>
              <w:rPr>
                <w:rFonts w:hint="eastAsia" w:ascii="仿宋" w:hAnsi="仿宋" w:eastAsia="仿宋" w:cs="仿宋"/>
                <w:color w:val="auto"/>
                <w:sz w:val="24"/>
                <w:highlight w:val="none"/>
              </w:rPr>
            </w:pPr>
          </w:p>
        </w:tc>
        <w:tc>
          <w:tcPr>
            <w:tcW w:w="1559" w:type="dxa"/>
            <w:vAlign w:val="center"/>
          </w:tcPr>
          <w:p w14:paraId="29E86232">
            <w:pPr>
              <w:spacing w:line="360" w:lineRule="auto"/>
              <w:jc w:val="center"/>
              <w:rPr>
                <w:rFonts w:hint="eastAsia" w:ascii="仿宋" w:hAnsi="仿宋" w:eastAsia="仿宋" w:cs="仿宋"/>
                <w:color w:val="auto"/>
                <w:sz w:val="24"/>
                <w:highlight w:val="none"/>
              </w:rPr>
            </w:pPr>
          </w:p>
        </w:tc>
        <w:tc>
          <w:tcPr>
            <w:tcW w:w="1984" w:type="dxa"/>
            <w:vAlign w:val="center"/>
          </w:tcPr>
          <w:p w14:paraId="6D2750A5">
            <w:pPr>
              <w:spacing w:line="360" w:lineRule="auto"/>
              <w:jc w:val="center"/>
              <w:rPr>
                <w:rFonts w:hint="eastAsia" w:ascii="仿宋" w:hAnsi="仿宋" w:eastAsia="仿宋" w:cs="仿宋"/>
                <w:color w:val="auto"/>
                <w:sz w:val="24"/>
                <w:highlight w:val="none"/>
              </w:rPr>
            </w:pPr>
          </w:p>
        </w:tc>
        <w:tc>
          <w:tcPr>
            <w:tcW w:w="3119" w:type="dxa"/>
            <w:vAlign w:val="center"/>
          </w:tcPr>
          <w:p w14:paraId="2E70AAFC">
            <w:pPr>
              <w:spacing w:line="360" w:lineRule="auto"/>
              <w:jc w:val="center"/>
              <w:rPr>
                <w:rFonts w:hint="eastAsia" w:ascii="仿宋" w:hAnsi="仿宋" w:eastAsia="仿宋" w:cs="仿宋"/>
                <w:color w:val="auto"/>
                <w:sz w:val="24"/>
                <w:highlight w:val="none"/>
              </w:rPr>
            </w:pPr>
          </w:p>
        </w:tc>
      </w:tr>
      <w:tr w14:paraId="1C35D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4AE3B297">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投标报价（小写）</w:t>
            </w:r>
          </w:p>
        </w:tc>
        <w:tc>
          <w:tcPr>
            <w:tcW w:w="7655" w:type="dxa"/>
            <w:gridSpan w:val="4"/>
            <w:vAlign w:val="center"/>
          </w:tcPr>
          <w:p w14:paraId="3A841642">
            <w:pPr>
              <w:spacing w:line="360" w:lineRule="auto"/>
              <w:jc w:val="center"/>
              <w:rPr>
                <w:rFonts w:hint="eastAsia" w:ascii="仿宋" w:hAnsi="仿宋" w:eastAsia="仿宋" w:cs="仿宋"/>
                <w:color w:val="auto"/>
                <w:sz w:val="24"/>
                <w:highlight w:val="none"/>
              </w:rPr>
            </w:pPr>
          </w:p>
        </w:tc>
      </w:tr>
      <w:tr w14:paraId="34F31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39EF9D7E">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投标报价（大写）</w:t>
            </w:r>
          </w:p>
        </w:tc>
        <w:tc>
          <w:tcPr>
            <w:tcW w:w="7655" w:type="dxa"/>
            <w:gridSpan w:val="4"/>
            <w:vAlign w:val="center"/>
          </w:tcPr>
          <w:p w14:paraId="3C5592E8">
            <w:pPr>
              <w:spacing w:line="360" w:lineRule="auto"/>
              <w:jc w:val="center"/>
              <w:rPr>
                <w:rFonts w:hint="eastAsia" w:ascii="仿宋" w:hAnsi="仿宋" w:eastAsia="仿宋" w:cs="仿宋"/>
                <w:color w:val="auto"/>
                <w:sz w:val="24"/>
                <w:highlight w:val="none"/>
              </w:rPr>
            </w:pPr>
          </w:p>
        </w:tc>
      </w:tr>
    </w:tbl>
    <w:p w14:paraId="4C897E61">
      <w:pPr>
        <w:snapToGrid w:val="0"/>
        <w:spacing w:line="360" w:lineRule="auto"/>
        <w:ind w:left="480"/>
        <w:rPr>
          <w:rFonts w:hint="eastAsia"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14:paraId="77DF9E2F">
      <w:pPr>
        <w:spacing w:line="360" w:lineRule="auto"/>
        <w:ind w:left="-2" w:leftChars="-1"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投标文件含有采购人不能接受的附加条件，投标无效</w:t>
      </w:r>
      <w:r>
        <w:rPr>
          <w:rFonts w:hint="eastAsia" w:ascii="仿宋" w:hAnsi="仿宋" w:eastAsia="仿宋" w:cs="仿宋"/>
          <w:color w:val="auto"/>
          <w:kern w:val="0"/>
          <w:sz w:val="24"/>
          <w:highlight w:val="none"/>
          <w:lang w:val="zh-CN"/>
        </w:rPr>
        <w:t>。</w:t>
      </w:r>
    </w:p>
    <w:p w14:paraId="5CB36FD4">
      <w:pPr>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条件或者合同签订条件；</w:t>
      </w:r>
      <w:r>
        <w:rPr>
          <w:rFonts w:hint="eastAsia" w:ascii="仿宋" w:hAnsi="仿宋" w:eastAsia="仿宋" w:cs="仿宋"/>
          <w:color w:val="auto"/>
          <w:spacing w:val="0"/>
          <w:kern w:val="0"/>
          <w:sz w:val="24"/>
          <w:szCs w:val="24"/>
          <w:highlight w:val="none"/>
        </w:rPr>
        <w:t>总价</w:t>
      </w:r>
      <w:r>
        <w:rPr>
          <w:rFonts w:hint="eastAsia" w:ascii="仿宋" w:hAnsi="仿宋" w:eastAsia="仿宋" w:cs="仿宋"/>
          <w:color w:val="auto"/>
          <w:spacing w:val="0"/>
          <w:kern w:val="0"/>
          <w:sz w:val="24"/>
          <w:szCs w:val="24"/>
          <w:highlight w:val="none"/>
          <w:lang w:eastAsia="zh-CN"/>
        </w:rPr>
        <w:t>不为零</w:t>
      </w:r>
      <w:r>
        <w:rPr>
          <w:rFonts w:hint="eastAsia" w:ascii="仿宋" w:hAnsi="仿宋" w:eastAsia="仿宋" w:cs="仿宋"/>
          <w:color w:val="auto"/>
          <w:spacing w:val="0"/>
          <w:kern w:val="0"/>
          <w:sz w:val="24"/>
          <w:szCs w:val="24"/>
          <w:highlight w:val="none"/>
        </w:rPr>
        <w:t>，</w:t>
      </w:r>
      <w:r>
        <w:rPr>
          <w:rFonts w:hint="eastAsia" w:ascii="仿宋" w:hAnsi="仿宋" w:eastAsia="仿宋" w:cs="仿宋"/>
          <w:color w:val="auto"/>
          <w:spacing w:val="0"/>
          <w:kern w:val="0"/>
          <w:sz w:val="24"/>
          <w:szCs w:val="24"/>
          <w:highlight w:val="none"/>
          <w:lang w:eastAsia="zh-CN"/>
        </w:rPr>
        <w:t>部分</w:t>
      </w:r>
      <w:r>
        <w:rPr>
          <w:rFonts w:hint="eastAsia" w:ascii="仿宋" w:hAnsi="仿宋" w:eastAsia="仿宋" w:cs="仿宋"/>
          <w:color w:val="auto"/>
          <w:spacing w:val="0"/>
          <w:kern w:val="0"/>
          <w:sz w:val="24"/>
          <w:szCs w:val="24"/>
          <w:highlight w:val="none"/>
        </w:rPr>
        <w:t>产品、服务单价为零的，视作已包含在总价中</w:t>
      </w:r>
      <w:r>
        <w:rPr>
          <w:rFonts w:hint="eastAsia" w:ascii="仿宋" w:hAnsi="仿宋" w:eastAsia="仿宋" w:cs="仿宋"/>
          <w:color w:val="auto"/>
          <w:spacing w:val="0"/>
          <w:kern w:val="0"/>
          <w:sz w:val="24"/>
          <w:szCs w:val="24"/>
          <w:highlight w:val="none"/>
          <w:lang w:eastAsia="zh-CN"/>
        </w:rPr>
        <w:t>。</w:t>
      </w:r>
      <w:r>
        <w:rPr>
          <w:rFonts w:hint="eastAsia" w:ascii="仿宋" w:hAnsi="仿宋" w:eastAsia="仿宋" w:cs="仿宋"/>
          <w:b/>
          <w:color w:val="auto"/>
          <w:kern w:val="0"/>
          <w:sz w:val="24"/>
          <w:highlight w:val="none"/>
          <w:lang w:val="zh-CN"/>
        </w:rPr>
        <w:t>采购内容未包含在《开标一览表（报价表）》名称栏中，投标人不能作出合理解释的，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投标文件含有采购人不能接受的附加条件的，投标无效。</w:t>
      </w:r>
    </w:p>
    <w:p w14:paraId="4F750050">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3、特别提示：采购代理机构将对项目名称和项目编号，中标供应商名称、地址和中标金额，主要中标标的名称、品牌（如果有）、规格型号、数量、单价等予以公示。</w:t>
      </w:r>
    </w:p>
    <w:p w14:paraId="34B12619">
      <w:pPr>
        <w:rPr>
          <w:rFonts w:hint="eastAsia" w:ascii="仿宋" w:hAnsi="仿宋" w:eastAsia="仿宋" w:cs="仿宋"/>
          <w:color w:val="auto"/>
          <w:kern w:val="2"/>
          <w:sz w:val="32"/>
          <w:szCs w:val="32"/>
          <w:highlight w:val="none"/>
        </w:rPr>
      </w:pPr>
      <w:r>
        <w:rPr>
          <w:rFonts w:hint="eastAsia" w:ascii="仿宋" w:hAnsi="仿宋" w:eastAsia="仿宋" w:cs="仿宋"/>
          <w:color w:val="auto"/>
          <w:kern w:val="2"/>
          <w:sz w:val="32"/>
          <w:szCs w:val="32"/>
          <w:highlight w:val="none"/>
        </w:rPr>
        <w:br w:type="page"/>
      </w:r>
    </w:p>
    <w:p w14:paraId="68B7CDCF">
      <w:pPr>
        <w:pStyle w:val="690"/>
        <w:keepNext w:val="0"/>
        <w:pageBreakBefore w:val="0"/>
        <w:tabs>
          <w:tab w:val="clear" w:pos="720"/>
        </w:tabs>
        <w:snapToGrid w:val="0"/>
        <w:spacing w:before="120" w:after="120"/>
        <w:ind w:firstLine="643"/>
        <w:jc w:val="both"/>
        <w:outlineLvl w:val="9"/>
        <w:rPr>
          <w:rFonts w:hint="eastAsia"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1F1816B9">
      <w:pPr>
        <w:pStyle w:val="690"/>
        <w:keepNext w:val="0"/>
        <w:pageBreakBefore w:val="0"/>
        <w:numPr>
          <w:ilvl w:val="-1"/>
          <w:numId w:val="0"/>
        </w:numPr>
        <w:tabs>
          <w:tab w:val="clear" w:pos="720"/>
        </w:tabs>
        <w:snapToGrid w:val="0"/>
        <w:spacing w:before="120" w:after="120"/>
        <w:ind w:firstLine="0"/>
        <w:outlineLvl w:val="9"/>
        <w:rPr>
          <w:rFonts w:hint="eastAsia" w:ascii="仿宋" w:hAnsi="仿宋" w:eastAsia="仿宋" w:cs="仿宋"/>
          <w:color w:val="auto"/>
          <w:kern w:val="2"/>
          <w:sz w:val="32"/>
          <w:szCs w:val="32"/>
          <w:highlight w:val="none"/>
          <w:lang w:val="en-US" w:eastAsia="zh-CN"/>
        </w:rPr>
      </w:pPr>
      <w:r>
        <w:rPr>
          <w:rFonts w:hint="eastAsia" w:ascii="仿宋" w:hAnsi="仿宋" w:eastAsia="仿宋" w:cs="仿宋"/>
          <w:color w:val="auto"/>
          <w:kern w:val="2"/>
          <w:sz w:val="32"/>
          <w:szCs w:val="32"/>
          <w:highlight w:val="none"/>
          <w:lang w:val="en-US" w:eastAsia="zh-CN"/>
        </w:rPr>
        <w:t>二、报价情况说明（如果有）</w:t>
      </w:r>
    </w:p>
    <w:p w14:paraId="14A186D6">
      <w:pPr>
        <w:pStyle w:val="690"/>
        <w:keepNext w:val="0"/>
        <w:pageBreakBefore w:val="0"/>
        <w:tabs>
          <w:tab w:val="clear" w:pos="720"/>
        </w:tabs>
        <w:snapToGrid w:val="0"/>
        <w:spacing w:before="120" w:after="120"/>
        <w:ind w:firstLine="643"/>
        <w:jc w:val="left"/>
        <w:outlineLvl w:val="9"/>
        <w:rPr>
          <w:rFonts w:hint="eastAsia" w:ascii="仿宋" w:hAnsi="仿宋" w:eastAsia="仿宋" w:cs="仿宋"/>
          <w:b w:val="0"/>
          <w:bCs w:val="0"/>
          <w:color w:val="auto"/>
          <w:sz w:val="24"/>
          <w:szCs w:val="24"/>
          <w:highlight w:val="none"/>
          <w:lang w:val="en-US"/>
        </w:rPr>
      </w:pPr>
      <w:r>
        <w:rPr>
          <w:rFonts w:hint="eastAsia" w:ascii="仿宋" w:hAnsi="仿宋" w:eastAsia="仿宋" w:cs="仿宋"/>
          <w:b w:val="0"/>
          <w:bCs w:val="0"/>
          <w:color w:val="auto"/>
          <w:sz w:val="24"/>
          <w:szCs w:val="24"/>
          <w:highlight w:val="none"/>
          <w:lang w:val="en-US"/>
        </w:rPr>
        <w:t>（如供应商报价低于项目预算50%的，应当提交本文档，详细阐述不影响产品质量或者诚信履约的具体原因</w:t>
      </w:r>
      <w:r>
        <w:rPr>
          <w:rFonts w:hint="eastAsia" w:ascii="仿宋" w:hAnsi="仿宋" w:eastAsia="仿宋" w:cs="仿宋"/>
          <w:b/>
          <w:color w:val="auto"/>
          <w:kern w:val="2"/>
          <w:sz w:val="24"/>
          <w:szCs w:val="24"/>
          <w:highlight w:val="none"/>
        </w:rPr>
        <w:t>，否则投标无效</w:t>
      </w:r>
      <w:r>
        <w:rPr>
          <w:rFonts w:hint="eastAsia" w:ascii="仿宋" w:hAnsi="仿宋" w:eastAsia="仿宋" w:cs="仿宋"/>
          <w:b/>
          <w:bCs w:val="0"/>
          <w:color w:val="auto"/>
          <w:kern w:val="2"/>
          <w:sz w:val="24"/>
          <w:szCs w:val="24"/>
          <w:highlight w:val="none"/>
          <w:lang w:val="en-US" w:eastAsia="zh-CN"/>
        </w:rPr>
        <w:t>。</w:t>
      </w:r>
      <w:r>
        <w:rPr>
          <w:rFonts w:hint="eastAsia" w:ascii="仿宋" w:hAnsi="仿宋" w:eastAsia="仿宋" w:cs="仿宋"/>
          <w:b w:val="0"/>
          <w:bCs w:val="0"/>
          <w:color w:val="auto"/>
          <w:sz w:val="24"/>
          <w:szCs w:val="24"/>
          <w:highlight w:val="none"/>
          <w:lang w:val="en-US"/>
        </w:rPr>
        <w:t>）</w:t>
      </w:r>
    </w:p>
    <w:p w14:paraId="01C54801">
      <w:pPr>
        <w:pStyle w:val="690"/>
        <w:keepNext w:val="0"/>
        <w:pageBreakBefore w:val="0"/>
        <w:tabs>
          <w:tab w:val="clear" w:pos="720"/>
        </w:tabs>
        <w:snapToGrid w:val="0"/>
        <w:spacing w:before="120" w:after="120"/>
        <w:jc w:val="center"/>
        <w:outlineLvl w:val="9"/>
        <w:rPr>
          <w:rFonts w:hint="eastAsia" w:ascii="仿宋" w:hAnsi="仿宋" w:eastAsia="仿宋" w:cs="仿宋"/>
          <w:color w:val="auto"/>
          <w:kern w:val="2"/>
          <w:sz w:val="32"/>
          <w:szCs w:val="32"/>
          <w:highlight w:val="none"/>
        </w:rPr>
      </w:pPr>
    </w:p>
    <w:p w14:paraId="6E158287">
      <w:pPr>
        <w:pStyle w:val="690"/>
        <w:keepNext w:val="0"/>
        <w:pageBreakBefore w:val="0"/>
        <w:tabs>
          <w:tab w:val="clear" w:pos="720"/>
        </w:tabs>
        <w:snapToGrid w:val="0"/>
        <w:spacing w:before="120" w:after="120"/>
        <w:jc w:val="center"/>
        <w:outlineLvl w:val="9"/>
        <w:rPr>
          <w:rFonts w:hint="eastAsia" w:ascii="仿宋" w:hAnsi="仿宋" w:eastAsia="仿宋" w:cs="仿宋"/>
          <w:color w:val="auto"/>
          <w:sz w:val="32"/>
          <w:szCs w:val="32"/>
          <w:highlight w:val="none"/>
        </w:rPr>
      </w:pPr>
      <w:r>
        <w:rPr>
          <w:rFonts w:hint="eastAsia" w:ascii="仿宋" w:hAnsi="仿宋" w:eastAsia="仿宋" w:cs="仿宋"/>
          <w:color w:val="auto"/>
          <w:kern w:val="2"/>
          <w:sz w:val="32"/>
          <w:szCs w:val="32"/>
          <w:highlight w:val="none"/>
          <w:lang w:eastAsia="zh-CN"/>
        </w:rPr>
        <w:t>三</w:t>
      </w:r>
      <w:r>
        <w:rPr>
          <w:rFonts w:hint="eastAsia" w:ascii="仿宋" w:hAnsi="仿宋" w:eastAsia="仿宋" w:cs="仿宋"/>
          <w:color w:val="auto"/>
          <w:kern w:val="2"/>
          <w:sz w:val="32"/>
          <w:szCs w:val="32"/>
          <w:highlight w:val="none"/>
        </w:rPr>
        <w:t>、</w:t>
      </w:r>
      <w:r>
        <w:rPr>
          <w:rFonts w:hint="eastAsia" w:ascii="仿宋" w:hAnsi="仿宋" w:eastAsia="仿宋" w:cs="仿宋"/>
          <w:color w:val="auto"/>
          <w:sz w:val="32"/>
          <w:szCs w:val="32"/>
          <w:highlight w:val="none"/>
        </w:rPr>
        <w:t>中小企业声明函</w:t>
      </w:r>
      <w:bookmarkStart w:id="545" w:name="_Hlk101259491"/>
      <w:r>
        <w:rPr>
          <w:rFonts w:hint="eastAsia" w:ascii="仿宋" w:hAnsi="仿宋" w:eastAsia="仿宋" w:cs="仿宋"/>
          <w:color w:val="auto"/>
          <w:sz w:val="32"/>
          <w:szCs w:val="32"/>
          <w:highlight w:val="none"/>
        </w:rPr>
        <w:t>（如果有）</w:t>
      </w:r>
      <w:bookmarkEnd w:id="545"/>
    </w:p>
    <w:p w14:paraId="21DB1716">
      <w:pPr>
        <w:widowControl/>
        <w:spacing w:line="360"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7）。]</w:t>
      </w:r>
    </w:p>
    <w:p w14:paraId="329A0BD0">
      <w:pPr>
        <w:spacing w:line="360" w:lineRule="auto"/>
        <w:ind w:right="420"/>
        <w:rPr>
          <w:rFonts w:hint="eastAsia" w:ascii="仿宋" w:hAnsi="仿宋" w:eastAsia="仿宋" w:cs="仿宋"/>
          <w:b/>
          <w:color w:val="auto"/>
          <w:kern w:val="0"/>
          <w:sz w:val="36"/>
          <w:szCs w:val="36"/>
          <w:highlight w:val="none"/>
        </w:rPr>
      </w:pPr>
    </w:p>
    <w:p w14:paraId="22A2FCA3">
      <w:pPr>
        <w:pStyle w:val="2"/>
        <w:keepNext w:val="0"/>
        <w:keepLines w:val="0"/>
        <w:pageBreakBefore/>
        <w:widowControl/>
        <w:spacing w:before="100" w:beforeAutospacing="1" w:after="100" w:afterAutospacing="1" w:line="360" w:lineRule="auto"/>
        <w:ind w:left="0" w:leftChars="0" w:firstLine="0" w:firstLineChars="0"/>
        <w:jc w:val="center"/>
        <w:rPr>
          <w:rFonts w:hint="eastAsia" w:ascii="仿宋" w:hAnsi="仿宋" w:eastAsia="仿宋" w:cs="仿宋"/>
          <w:color w:val="auto"/>
          <w:sz w:val="32"/>
          <w:szCs w:val="32"/>
          <w:highlight w:val="none"/>
        </w:rPr>
      </w:pPr>
      <w:bookmarkStart w:id="546" w:name="_Toc465665161"/>
      <w:r>
        <w:rPr>
          <w:rFonts w:hint="eastAsia" w:ascii="仿宋" w:hAnsi="仿宋" w:eastAsia="仿宋" w:cs="仿宋"/>
          <w:color w:val="auto"/>
          <w:sz w:val="32"/>
          <w:szCs w:val="32"/>
          <w:highlight w:val="none"/>
        </w:rPr>
        <w:t>附件</w:t>
      </w:r>
      <w:bookmarkEnd w:id="546"/>
    </w:p>
    <w:p w14:paraId="2E0B48FC">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14:paraId="0EA75A74">
      <w:pPr>
        <w:spacing w:line="360" w:lineRule="auto"/>
        <w:jc w:val="center"/>
        <w:rPr>
          <w:rFonts w:hint="eastAsia" w:ascii="仿宋" w:hAnsi="仿宋" w:eastAsia="仿宋" w:cs="仿宋"/>
          <w:b/>
          <w:color w:val="auto"/>
          <w:spacing w:val="6"/>
          <w:sz w:val="32"/>
          <w:szCs w:val="32"/>
          <w:highlight w:val="none"/>
        </w:rPr>
      </w:pPr>
      <w:bookmarkStart w:id="547" w:name="OLE_LINK13"/>
      <w:bookmarkStart w:id="548" w:name="OLE_LINK14"/>
      <w:r>
        <w:rPr>
          <w:rFonts w:hint="eastAsia" w:ascii="仿宋" w:hAnsi="仿宋" w:eastAsia="仿宋" w:cs="仿宋"/>
          <w:b/>
          <w:color w:val="auto"/>
          <w:spacing w:val="6"/>
          <w:sz w:val="32"/>
          <w:szCs w:val="32"/>
          <w:highlight w:val="none"/>
        </w:rPr>
        <w:t>残疾人福利性单位声明函</w:t>
      </w:r>
    </w:p>
    <w:bookmarkEnd w:id="547"/>
    <w:bookmarkEnd w:id="548"/>
    <w:p w14:paraId="6339B316">
      <w:pPr>
        <w:spacing w:line="360" w:lineRule="auto"/>
        <w:rPr>
          <w:rFonts w:hint="eastAsia" w:ascii="仿宋" w:hAnsi="仿宋" w:eastAsia="仿宋" w:cs="仿宋"/>
          <w:b/>
          <w:color w:val="auto"/>
          <w:spacing w:val="6"/>
          <w:sz w:val="30"/>
          <w:szCs w:val="30"/>
          <w:highlight w:val="none"/>
        </w:rPr>
      </w:pPr>
    </w:p>
    <w:p w14:paraId="69B4D158">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仿宋" w:hAnsi="仿宋" w:eastAsia="仿宋" w:cs="仿宋"/>
          <w:color w:val="auto"/>
          <w:sz w:val="24"/>
          <w:highlight w:val="none"/>
          <w:u w:val="single"/>
        </w:rPr>
        <w:t>（采购人）</w:t>
      </w:r>
      <w:r>
        <w:rPr>
          <w:rFonts w:hint="eastAsia" w:ascii="仿宋" w:hAnsi="仿宋" w:eastAsia="仿宋" w:cs="仿宋"/>
          <w:color w:val="auto"/>
          <w:sz w:val="24"/>
          <w:highlight w:val="none"/>
        </w:rPr>
        <w:t>_单位的_</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84FC01A">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14:paraId="16116017">
      <w:pPr>
        <w:spacing w:line="360" w:lineRule="auto"/>
        <w:ind w:firstLine="480" w:firstLineChars="200"/>
        <w:rPr>
          <w:rFonts w:hint="eastAsia" w:ascii="仿宋" w:hAnsi="仿宋" w:eastAsia="仿宋" w:cs="仿宋"/>
          <w:color w:val="auto"/>
          <w:sz w:val="24"/>
          <w:highlight w:val="none"/>
        </w:rPr>
      </w:pPr>
    </w:p>
    <w:p w14:paraId="726115FF">
      <w:pPr>
        <w:spacing w:line="360" w:lineRule="auto"/>
        <w:ind w:firstLine="480" w:firstLineChars="200"/>
        <w:rPr>
          <w:rFonts w:hint="eastAsia" w:ascii="仿宋" w:hAnsi="仿宋" w:eastAsia="仿宋" w:cs="仿宋"/>
          <w:color w:val="auto"/>
          <w:sz w:val="24"/>
          <w:highlight w:val="none"/>
        </w:rPr>
      </w:pPr>
    </w:p>
    <w:p w14:paraId="7E21C1A8">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14:paraId="60877E30">
      <w:pPr>
        <w:tabs>
          <w:tab w:val="left" w:pos="4860"/>
        </w:tabs>
        <w:spacing w:line="360" w:lineRule="auto"/>
        <w:ind w:right="1560"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14:paraId="5E241477">
      <w:pPr>
        <w:spacing w:line="360" w:lineRule="auto"/>
        <w:ind w:firstLine="480" w:firstLineChars="200"/>
        <w:rPr>
          <w:rFonts w:hint="eastAsia" w:ascii="仿宋" w:hAnsi="仿宋" w:eastAsia="仿宋" w:cs="仿宋"/>
          <w:color w:val="auto"/>
          <w:sz w:val="24"/>
          <w:highlight w:val="none"/>
        </w:rPr>
      </w:pPr>
    </w:p>
    <w:p w14:paraId="68CECD8B">
      <w:pPr>
        <w:spacing w:line="360" w:lineRule="auto"/>
        <w:ind w:firstLine="420" w:firstLineChars="200"/>
        <w:rPr>
          <w:rFonts w:hint="eastAsia" w:ascii="仿宋" w:hAnsi="仿宋" w:eastAsia="仿宋" w:cs="仿宋"/>
          <w:color w:val="auto"/>
          <w:highlight w:val="none"/>
        </w:rPr>
      </w:pPr>
    </w:p>
    <w:p w14:paraId="0FA532B8">
      <w:pPr>
        <w:spacing w:line="360" w:lineRule="auto"/>
        <w:ind w:firstLine="420" w:firstLineChars="200"/>
        <w:rPr>
          <w:rFonts w:hint="eastAsia" w:ascii="仿宋" w:hAnsi="仿宋" w:eastAsia="仿宋" w:cs="仿宋"/>
          <w:color w:val="auto"/>
          <w:highlight w:val="none"/>
        </w:rPr>
      </w:pPr>
    </w:p>
    <w:p w14:paraId="02D265E9">
      <w:pPr>
        <w:spacing w:line="360" w:lineRule="auto"/>
        <w:ind w:firstLine="420" w:firstLineChars="200"/>
        <w:rPr>
          <w:rFonts w:hint="eastAsia" w:ascii="仿宋" w:hAnsi="仿宋" w:eastAsia="仿宋" w:cs="仿宋"/>
          <w:color w:val="auto"/>
          <w:highlight w:val="none"/>
        </w:rPr>
      </w:pPr>
    </w:p>
    <w:p w14:paraId="5E0DEF3D">
      <w:pPr>
        <w:spacing w:line="360" w:lineRule="auto"/>
        <w:ind w:firstLine="420" w:firstLineChars="200"/>
        <w:rPr>
          <w:rFonts w:hint="eastAsia" w:ascii="仿宋" w:hAnsi="仿宋" w:eastAsia="仿宋" w:cs="仿宋"/>
          <w:color w:val="auto"/>
          <w:highlight w:val="none"/>
        </w:rPr>
      </w:pPr>
    </w:p>
    <w:p w14:paraId="1A8C7AB2">
      <w:pPr>
        <w:spacing w:line="360" w:lineRule="auto"/>
        <w:rPr>
          <w:rFonts w:hint="eastAsia" w:ascii="仿宋" w:hAnsi="仿宋" w:eastAsia="仿宋" w:cs="仿宋"/>
          <w:b/>
          <w:color w:val="auto"/>
          <w:sz w:val="24"/>
          <w:highlight w:val="none"/>
        </w:rPr>
      </w:pPr>
    </w:p>
    <w:p w14:paraId="1C0D71C5">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1DCF5414">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14:paraId="00A76759">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14:paraId="35543A41">
      <w:pPr>
        <w:snapToGrid w:val="0"/>
        <w:spacing w:before="240" w:beforeLines="100"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14:paraId="281B2C24">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14:paraId="7E4FBD8A">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512BFF65">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5A76A588">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14:paraId="75D53D32">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7A1677A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14:paraId="1BBEF855">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14:paraId="08E2A3D8">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14:paraId="14FE86C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B34E1E2">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14:paraId="7E54767E">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14:paraId="69CF7F69">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14:paraId="0DD4EC26">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14:paraId="1CC474EA">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299AFBAB">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14:paraId="655BFCAF">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1E5523B">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5A5E6D2E">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14:paraId="2A55757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36853BB">
      <w:pPr>
        <w:snapToGri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14:paraId="4D0161D5">
      <w:pPr>
        <w:snapToGrid w:val="0"/>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14:paraId="49E4D24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FE7505B">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17078275">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14:paraId="7F398105">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14:paraId="733AE10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14:paraId="1A2C37BF">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14:paraId="754D4CD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14:paraId="789E86ED">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14:paraId="76FB37BB">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14:paraId="324E2B71">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3DE1D66D">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pacing w:val="6"/>
          <w:sz w:val="32"/>
          <w:szCs w:val="32"/>
          <w:highlight w:val="none"/>
        </w:rPr>
        <w:t>附件3：投诉书范本及制作说明</w:t>
      </w:r>
    </w:p>
    <w:p w14:paraId="5BC20ADB">
      <w:pPr>
        <w:spacing w:line="360"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14:paraId="25F5B5BD">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14:paraId="78183589">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14:paraId="3DF5981B">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1DDC9E5A">
      <w:pPr>
        <w:tabs>
          <w:tab w:val="left" w:pos="6510"/>
        </w:tabs>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63958F5B">
      <w:pPr>
        <w:tabs>
          <w:tab w:val="left" w:pos="6510"/>
        </w:tabs>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E5B66FD">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14:paraId="64C7938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14:paraId="0BDFB7D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5798DAE">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6337A2E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06E2D7F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14:paraId="1652A94E">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7CEF6F2">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E2DC609">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240E3556">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70B6030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14:paraId="0C2ABA66">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14:paraId="63D1353F">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14:paraId="04CF4D4A">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14:paraId="55DD4FA3">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14:paraId="1D76D37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D1B09C8">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14:paraId="0A392BC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14:paraId="07FFEE03">
      <w:pPr>
        <w:spacing w:line="360"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14:paraId="4EDA6503">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1C5C5096">
      <w:pPr>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14:paraId="137238D5">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14:paraId="75F18B4D">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14:paraId="566EC267">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14:paraId="59B4E010">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67A27505">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14:paraId="6863FD18">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14:paraId="2EF0B25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14:paraId="556D3A71">
      <w:pPr>
        <w:spacing w:line="360"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14:paraId="675DF8AE">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14:paraId="0A0DDDF2">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14:paraId="023C54EA">
      <w:pPr>
        <w:spacing w:line="360"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14:paraId="53D39EB6">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14:paraId="2E11BA10">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14:paraId="2F24FB03">
      <w:pPr>
        <w:spacing w:line="360" w:lineRule="auto"/>
        <w:rPr>
          <w:rFonts w:hint="eastAsia" w:ascii="仿宋" w:hAnsi="仿宋" w:eastAsia="仿宋" w:cs="仿宋"/>
          <w:b/>
          <w:color w:val="auto"/>
          <w:sz w:val="24"/>
          <w:highlight w:val="none"/>
        </w:rPr>
      </w:pPr>
    </w:p>
    <w:p w14:paraId="05C4A23F">
      <w:pPr>
        <w:spacing w:line="360" w:lineRule="auto"/>
        <w:rPr>
          <w:rFonts w:hint="eastAsia" w:ascii="仿宋" w:hAnsi="仿宋" w:eastAsia="仿宋" w:cs="仿宋"/>
          <w:b/>
          <w:color w:val="auto"/>
          <w:sz w:val="24"/>
          <w:highlight w:val="none"/>
        </w:rPr>
      </w:pPr>
    </w:p>
    <w:p w14:paraId="150FBBEF">
      <w:pPr>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14:paraId="75095AAC">
      <w:pPr>
        <w:widowControl/>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14:paraId="7E49AC6B">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14:paraId="3F50892A">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14:paraId="40E0F52C">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14:paraId="5AD40546">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14:paraId="29BD0279">
      <w:pPr>
        <w:widowControl/>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14:paraId="489B14EE">
      <w:pPr>
        <w:widowControl/>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14:paraId="385659A6">
      <w:pP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14:paraId="2654ACF4">
      <w:pPr>
        <w:autoSpaceDE w:val="0"/>
        <w:autoSpaceDN w:val="0"/>
        <w:jc w:val="center"/>
        <w:rPr>
          <w:rFonts w:hint="eastAsia"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14:paraId="5388ADF7">
      <w:pPr>
        <w:spacing w:line="360" w:lineRule="auto"/>
        <w:rPr>
          <w:rFonts w:hint="eastAsia" w:ascii="仿宋" w:hAnsi="仿宋" w:eastAsia="仿宋" w:cs="仿宋"/>
          <w:color w:val="auto"/>
          <w:sz w:val="24"/>
          <w:highlight w:val="none"/>
          <w:u w:val="single"/>
        </w:rPr>
      </w:pPr>
    </w:p>
    <w:p w14:paraId="38D9A4D1">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14:paraId="74C1A4A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14:paraId="0BA9C2B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特此说明。</w:t>
      </w:r>
    </w:p>
    <w:p w14:paraId="3D92A809">
      <w:pPr>
        <w:spacing w:line="360" w:lineRule="auto"/>
        <w:ind w:firstLine="494"/>
        <w:rPr>
          <w:rFonts w:hint="eastAsia" w:ascii="仿宋" w:hAnsi="仿宋" w:eastAsia="仿宋" w:cs="仿宋"/>
          <w:color w:val="auto"/>
          <w:sz w:val="24"/>
          <w:highlight w:val="none"/>
        </w:rPr>
      </w:pPr>
    </w:p>
    <w:p w14:paraId="039FD1AD">
      <w:pPr>
        <w:spacing w:line="360" w:lineRule="auto"/>
        <w:ind w:firstLine="494"/>
        <w:rPr>
          <w:rFonts w:hint="eastAsia" w:ascii="仿宋" w:hAnsi="仿宋" w:eastAsia="仿宋" w:cs="仿宋"/>
          <w:color w:val="auto"/>
          <w:sz w:val="24"/>
          <w:highlight w:val="none"/>
        </w:rPr>
      </w:pPr>
    </w:p>
    <w:p w14:paraId="5F64D9C5">
      <w:pPr>
        <w:spacing w:line="360" w:lineRule="auto"/>
        <w:ind w:firstLine="494"/>
        <w:rPr>
          <w:rFonts w:hint="eastAsia" w:ascii="仿宋" w:hAnsi="仿宋" w:eastAsia="仿宋" w:cs="仿宋"/>
          <w:color w:val="auto"/>
          <w:sz w:val="24"/>
          <w:highlight w:val="none"/>
        </w:rPr>
      </w:pPr>
    </w:p>
    <w:p w14:paraId="7C76AFDB">
      <w:pPr>
        <w:spacing w:line="360" w:lineRule="auto"/>
        <w:ind w:right="480" w:firstLine="4080" w:firstLineChars="17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14:paraId="58034BFB">
      <w:pPr>
        <w:ind w:right="1440" w:firstLine="494"/>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14:paraId="073A673E">
      <w:pPr>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附：</w:t>
      </w:r>
    </w:p>
    <w:p w14:paraId="16F7E604">
      <w:pPr>
        <w:spacing w:line="360" w:lineRule="auto"/>
        <w:rPr>
          <w:rFonts w:hint="eastAsia" w:ascii="仿宋" w:hAnsi="仿宋" w:eastAsia="仿宋" w:cs="仿宋"/>
          <w:bCs/>
          <w:color w:val="auto"/>
          <w:sz w:val="24"/>
          <w:highlight w:val="none"/>
        </w:rPr>
      </w:pPr>
      <w:r>
        <w:rPr>
          <w:rFonts w:hint="eastAsia" w:ascii="仿宋" w:hAnsi="仿宋" w:eastAsia="仿宋" w:cs="仿宋"/>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14:paraId="710AB0B1">
      <w:pPr>
        <w:autoSpaceDE w:val="0"/>
        <w:autoSpaceDN w:val="0"/>
        <w:jc w:val="center"/>
        <w:rPr>
          <w:rFonts w:hint="eastAsia" w:ascii="仿宋" w:hAnsi="仿宋" w:eastAsia="仿宋" w:cs="仿宋"/>
          <w:b/>
          <w:color w:val="auto"/>
          <w:spacing w:val="6"/>
          <w:sz w:val="32"/>
          <w:szCs w:val="32"/>
          <w:highlight w:val="none"/>
        </w:rPr>
      </w:pPr>
    </w:p>
    <w:p w14:paraId="0A389E3C">
      <w:pPr>
        <w:autoSpaceDE w:val="0"/>
        <w:autoSpaceDN w:val="0"/>
        <w:jc w:val="center"/>
        <w:rPr>
          <w:rFonts w:hint="eastAsia" w:ascii="仿宋" w:hAnsi="仿宋" w:eastAsia="仿宋" w:cs="仿宋"/>
          <w:b/>
          <w:color w:val="auto"/>
          <w:spacing w:val="6"/>
          <w:sz w:val="32"/>
          <w:szCs w:val="32"/>
          <w:highlight w:val="none"/>
        </w:rPr>
      </w:pPr>
    </w:p>
    <w:p w14:paraId="4A5E7151">
      <w:pPr>
        <w:autoSpaceDE w:val="0"/>
        <w:autoSpaceDN w:val="0"/>
        <w:jc w:val="center"/>
        <w:rPr>
          <w:rFonts w:hint="eastAsia" w:ascii="仿宋" w:hAnsi="仿宋" w:eastAsia="仿宋" w:cs="仿宋"/>
          <w:b/>
          <w:color w:val="auto"/>
          <w:spacing w:val="6"/>
          <w:sz w:val="32"/>
          <w:szCs w:val="32"/>
          <w:highlight w:val="none"/>
        </w:rPr>
      </w:pPr>
    </w:p>
    <w:p w14:paraId="132D8747">
      <w:pPr>
        <w:autoSpaceDE w:val="0"/>
        <w:autoSpaceDN w:val="0"/>
        <w:jc w:val="center"/>
        <w:rPr>
          <w:rFonts w:hint="eastAsia" w:ascii="仿宋" w:hAnsi="仿宋" w:eastAsia="仿宋" w:cs="仿宋"/>
          <w:b/>
          <w:color w:val="auto"/>
          <w:spacing w:val="6"/>
          <w:sz w:val="32"/>
          <w:szCs w:val="32"/>
          <w:highlight w:val="none"/>
        </w:rPr>
      </w:pPr>
    </w:p>
    <w:p w14:paraId="4A428E20">
      <w:pPr>
        <w:autoSpaceDE w:val="0"/>
        <w:autoSpaceDN w:val="0"/>
        <w:jc w:val="center"/>
        <w:rPr>
          <w:rFonts w:hint="eastAsia" w:ascii="仿宋" w:hAnsi="仿宋" w:eastAsia="仿宋" w:cs="仿宋"/>
          <w:b/>
          <w:color w:val="auto"/>
          <w:spacing w:val="6"/>
          <w:sz w:val="32"/>
          <w:szCs w:val="32"/>
          <w:highlight w:val="none"/>
        </w:rPr>
      </w:pPr>
    </w:p>
    <w:p w14:paraId="6EE52FBA">
      <w:pPr>
        <w:autoSpaceDE w:val="0"/>
        <w:autoSpaceDN w:val="0"/>
        <w:jc w:val="center"/>
        <w:rPr>
          <w:rFonts w:hint="eastAsia" w:ascii="仿宋" w:hAnsi="仿宋" w:eastAsia="仿宋" w:cs="仿宋"/>
          <w:b/>
          <w:color w:val="auto"/>
          <w:spacing w:val="6"/>
          <w:sz w:val="32"/>
          <w:szCs w:val="32"/>
          <w:highlight w:val="none"/>
        </w:rPr>
      </w:pPr>
    </w:p>
    <w:p w14:paraId="4B70E504">
      <w:pPr>
        <w:autoSpaceDE w:val="0"/>
        <w:autoSpaceDN w:val="0"/>
        <w:jc w:val="center"/>
        <w:rPr>
          <w:rFonts w:hint="eastAsia" w:ascii="仿宋" w:hAnsi="仿宋" w:eastAsia="仿宋" w:cs="仿宋"/>
          <w:b/>
          <w:color w:val="auto"/>
          <w:spacing w:val="6"/>
          <w:sz w:val="32"/>
          <w:szCs w:val="32"/>
          <w:highlight w:val="none"/>
        </w:rPr>
      </w:pPr>
    </w:p>
    <w:p w14:paraId="255CA790">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4CF9D53A">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附件5：联合协议</w:t>
      </w:r>
    </w:p>
    <w:p w14:paraId="73300F64">
      <w:pPr>
        <w:widowControl/>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（以联合体形式投标的，提供联合协议；本项目不接受联合体投标或者投标人不以联合体形式投标的，则不需要提供）</w:t>
      </w:r>
    </w:p>
    <w:p w14:paraId="23FAB127">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14:paraId="5255186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（某联合体成员名称）</w:t>
      </w:r>
      <w:r>
        <w:rPr>
          <w:rFonts w:hint="eastAsia" w:ascii="仿宋" w:hAnsi="仿宋" w:eastAsia="仿宋" w:cs="仿宋"/>
          <w:color w:val="auto"/>
          <w:kern w:val="0"/>
          <w:sz w:val="24"/>
          <w:highlight w:val="none"/>
        </w:rPr>
        <w:t>为联合体</w:t>
      </w:r>
      <w:r>
        <w:rPr>
          <w:rFonts w:hint="eastAsia" w:ascii="仿宋" w:hAnsi="仿宋" w:eastAsia="仿宋" w:cs="仿宋"/>
          <w:color w:val="auto"/>
          <w:kern w:val="0"/>
          <w:sz w:val="24"/>
          <w:highlight w:val="none"/>
          <w:lang w:val="zh-CN"/>
        </w:rPr>
        <w:t>牵头人</w:t>
      </w:r>
      <w:r>
        <w:rPr>
          <w:rFonts w:hint="eastAsia" w:ascii="仿宋" w:hAnsi="仿宋" w:eastAsia="仿宋" w:cs="仿宋"/>
          <w:color w:val="auto"/>
          <w:sz w:val="24"/>
          <w:highlight w:val="none"/>
        </w:rPr>
        <w:t>，代表所有联合体成员负责投标和合同实施阶段的主办、协调工作</w:t>
      </w:r>
      <w:r>
        <w:rPr>
          <w:rFonts w:hint="eastAsia" w:ascii="仿宋" w:hAnsi="仿宋" w:eastAsia="仿宋" w:cs="仿宋"/>
          <w:color w:val="auto"/>
          <w:kern w:val="0"/>
          <w:sz w:val="24"/>
          <w:highlight w:val="none"/>
          <w:lang w:val="zh-CN"/>
        </w:rPr>
        <w:t>。</w:t>
      </w:r>
    </w:p>
    <w:p w14:paraId="6ABEC12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w:t>
      </w:r>
      <w:r>
        <w:rPr>
          <w:rFonts w:hint="eastAsia" w:ascii="仿宋" w:hAnsi="仿宋" w:eastAsia="仿宋" w:cs="仿宋"/>
          <w:color w:val="auto"/>
          <w:sz w:val="24"/>
          <w:highlight w:val="none"/>
        </w:rPr>
        <w:t>所有联合体成员各方签署授权书，授权书载明的</w:t>
      </w:r>
      <w:r>
        <w:rPr>
          <w:rFonts w:hint="eastAsia" w:ascii="仿宋" w:hAnsi="仿宋" w:eastAsia="仿宋" w:cs="仿宋"/>
          <w:color w:val="auto"/>
          <w:kern w:val="0"/>
          <w:sz w:val="24"/>
          <w:highlight w:val="none"/>
          <w:lang w:val="zh-CN"/>
        </w:rPr>
        <w:t>授权代表根据招标文件规定及投标内容而对采购人、采购代理机构所作的任何合法承诺，包括书面澄清及相应等均对联合投标各方产生约束力。</w:t>
      </w:r>
    </w:p>
    <w:p w14:paraId="1D6ECBD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三、本次联合投标中，分工如下：</w:t>
      </w:r>
    </w:p>
    <w:p w14:paraId="7F487195">
      <w:pPr>
        <w:snapToGrid w:val="0"/>
        <w:spacing w:line="360" w:lineRule="auto"/>
        <w:ind w:firstLine="576"/>
        <w:rPr>
          <w:rFonts w:hint="eastAsia" w:ascii="仿宋" w:hAnsi="仿宋" w:eastAsia="仿宋" w:cs="仿宋"/>
          <w:color w:val="auto"/>
          <w:kern w:val="0"/>
          <w:sz w:val="24"/>
          <w:highlight w:val="none"/>
          <w:lang w:val="zh-CN"/>
        </w:rPr>
      </w:pPr>
      <w:bookmarkStart w:id="549" w:name="_Hlk101134295"/>
      <w:r>
        <w:rPr>
          <w:rFonts w:hint="eastAsia" w:ascii="仿宋" w:hAnsi="仿宋" w:eastAsia="仿宋" w:cs="仿宋"/>
          <w:color w:val="auto"/>
          <w:kern w:val="0"/>
          <w:sz w:val="24"/>
          <w:highlight w:val="none"/>
          <w:u w:val="single"/>
        </w:rPr>
        <w:t>（联合体成员1）</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253BC8D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（联合体成员2）</w:t>
      </w:r>
      <w:r>
        <w:rPr>
          <w:rFonts w:hint="eastAsia" w:ascii="仿宋" w:hAnsi="仿宋" w:eastAsia="仿宋" w:cs="仿宋"/>
          <w:color w:val="auto"/>
          <w:kern w:val="0"/>
          <w:sz w:val="24"/>
          <w:highlight w:val="none"/>
          <w:lang w:val="zh-CN"/>
        </w:rPr>
        <w:t>承担的工作和义务为：</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w:t>
      </w:r>
    </w:p>
    <w:p w14:paraId="65B7D60B">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p>
    <w:bookmarkEnd w:id="549"/>
    <w:p w14:paraId="6CB52B8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四、联合体成员中小企业合同份额。（</w:t>
      </w:r>
      <w:r>
        <w:rPr>
          <w:rFonts w:hint="eastAsia" w:ascii="仿宋" w:hAnsi="仿宋" w:eastAsia="仿宋" w:cs="仿宋"/>
          <w:color w:val="auto"/>
          <w:kern w:val="0"/>
          <w:sz w:val="24"/>
          <w:highlight w:val="none"/>
          <w:lang w:val="en-US" w:eastAsia="zh-CN"/>
        </w:rPr>
        <w:t>根据项目具体情况二选一填写）</w:t>
      </w:r>
      <w:r>
        <w:rPr>
          <w:rFonts w:hint="eastAsia" w:ascii="仿宋" w:hAnsi="仿宋" w:eastAsia="仿宋" w:cs="仿宋"/>
          <w:color w:val="auto"/>
          <w:kern w:val="0"/>
          <w:sz w:val="24"/>
          <w:highlight w:val="none"/>
          <w:lang w:val="zh-CN"/>
        </w:rPr>
        <w:t>。</w:t>
      </w:r>
    </w:p>
    <w:p w14:paraId="58F63B1B">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79015"/>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u w:val="single"/>
        </w:rPr>
        <w:t>（联合体成员X,……）</w:t>
      </w:r>
      <w:r>
        <w:rPr>
          <w:rFonts w:hint="eastAsia" w:ascii="仿宋" w:hAnsi="仿宋" w:eastAsia="仿宋" w:cs="仿宋"/>
          <w:color w:val="auto"/>
          <w:kern w:val="0"/>
          <w:sz w:val="24"/>
          <w:highlight w:val="none"/>
        </w:rPr>
        <w:t>提供的全部货物由小微企业制造，其合同份额占到合同总金额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接受联合体投标的，联合协议约定小微企业的合同份额占到合同总金额30%以上的，对联合体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34586AF">
      <w:pPr>
        <w:snapToGrid w:val="0"/>
        <w:spacing w:line="360" w:lineRule="auto"/>
        <w:ind w:firstLine="576"/>
        <w:rPr>
          <w:rFonts w:hint="eastAsia" w:ascii="仿宋" w:hAnsi="仿宋" w:eastAsia="仿宋" w:cs="仿宋"/>
          <w:color w:val="auto"/>
          <w:kern w:val="0"/>
          <w:sz w:val="24"/>
          <w:highlight w:val="none"/>
          <w:lang w:val="zh-CN"/>
        </w:rPr>
      </w:pPr>
      <w:sdt>
        <w:sdtPr>
          <w:rPr>
            <w:rFonts w:hint="eastAsia" w:ascii="仿宋" w:hAnsi="仿宋" w:eastAsia="仿宋" w:cs="仿宋"/>
            <w:color w:val="auto"/>
            <w:kern w:val="0"/>
            <w:sz w:val="24"/>
            <w:highlight w:val="none"/>
          </w:rPr>
          <w:id w:val="147458276"/>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color w:val="auto"/>
          <w:kern w:val="0"/>
          <w:sz w:val="24"/>
          <w:highlight w:val="none"/>
          <w:lang w:val="zh-CN"/>
        </w:rPr>
        <w:t>）</w:t>
      </w:r>
    </w:p>
    <w:p w14:paraId="0A4A18D5">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五、如果中标，</w:t>
      </w:r>
      <w:r>
        <w:rPr>
          <w:rFonts w:hint="eastAsia" w:ascii="仿宋" w:hAnsi="仿宋" w:eastAsia="仿宋" w:cs="仿宋"/>
          <w:color w:val="auto"/>
          <w:sz w:val="24"/>
          <w:highlight w:val="none"/>
        </w:rPr>
        <w:t>联合体各成员方共同与采购人签订合同，并就采购合同约定的事项对采购人承担连带责任。</w:t>
      </w:r>
    </w:p>
    <w:p w14:paraId="4F4E68F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六、有关本次联合投标的其他事宜：</w:t>
      </w:r>
    </w:p>
    <w:p w14:paraId="4777FF8E">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1、联合体各方不再单独参加或者与其他供应商另外组成联合体参加同一合同项下的政府采购活动。</w:t>
      </w:r>
    </w:p>
    <w:p w14:paraId="790205C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2、联合体中有同类资质的各方按照联合体分工承担相同工作的，按照资质等级较低的供应商确定资质等级。</w:t>
      </w:r>
    </w:p>
    <w:p w14:paraId="7051AE41">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3、本协议提交采购人、采购代理机构后，联合体各方不得以任何形式对上述内容进行修改或撤销。</w:t>
      </w:r>
    </w:p>
    <w:p w14:paraId="702EC12F">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3C98F4E">
      <w:pPr>
        <w:snapToGrid w:val="0"/>
        <w:spacing w:line="360" w:lineRule="auto"/>
        <w:ind w:firstLine="5040" w:firstLineChars="21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307690D7">
      <w:pPr>
        <w:snapToGrid w:val="0"/>
        <w:spacing w:line="360" w:lineRule="auto"/>
        <w:ind w:right="960"/>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w:t>
      </w:r>
    </w:p>
    <w:p w14:paraId="0C44AB05">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日期：  年  月   日</w:t>
      </w:r>
    </w:p>
    <w:p w14:paraId="7A9CD2C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501459B9">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217E564">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附件6：分包意向协议</w:t>
      </w:r>
    </w:p>
    <w:p w14:paraId="224611AF">
      <w:pPr>
        <w:widowControl/>
        <w:spacing w:line="360" w:lineRule="auto"/>
        <w:ind w:firstLine="120" w:firstLineChars="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b/>
          <w:color w:val="auto"/>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color w:val="auto"/>
          <w:sz w:val="24"/>
          <w:highlight w:val="none"/>
        </w:rPr>
        <w:t>）</w:t>
      </w:r>
    </w:p>
    <w:p w14:paraId="6A3E108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14:paraId="0344762F">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一、</w:t>
      </w:r>
      <w:r>
        <w:rPr>
          <w:rFonts w:hint="eastAsia" w:ascii="仿宋" w:hAnsi="仿宋" w:eastAsia="仿宋" w:cs="仿宋"/>
          <w:color w:val="auto"/>
          <w:kern w:val="0"/>
          <w:sz w:val="24"/>
          <w:highlight w:val="none"/>
          <w:u w:val="single"/>
          <w:lang w:val="zh-CN"/>
        </w:rPr>
        <w:t>（投标人名称）</w:t>
      </w:r>
      <w:r>
        <w:rPr>
          <w:rFonts w:hint="eastAsia" w:ascii="仿宋" w:hAnsi="仿宋" w:eastAsia="仿宋" w:cs="仿宋"/>
          <w:color w:val="auto"/>
          <w:kern w:val="0"/>
          <w:sz w:val="24"/>
          <w:highlight w:val="none"/>
          <w:u w:val="none"/>
          <w:lang w:val="zh-CN"/>
        </w:rPr>
        <w:t>将工作</w:t>
      </w:r>
      <w:r>
        <w:rPr>
          <w:rFonts w:hint="eastAsia" w:ascii="仿宋" w:hAnsi="仿宋" w:eastAsia="仿宋" w:cs="仿宋"/>
          <w:color w:val="auto"/>
          <w:kern w:val="0"/>
          <w:sz w:val="24"/>
          <w:highlight w:val="none"/>
          <w:lang w:val="zh-CN"/>
        </w:rPr>
        <w:t>分包如下：</w:t>
      </w:r>
      <w:r>
        <w:rPr>
          <w:rFonts w:hint="eastAsia" w:ascii="仿宋" w:hAnsi="仿宋" w:eastAsia="仿宋" w:cs="仿宋"/>
          <w:b/>
          <w:bCs/>
          <w:i/>
          <w:iCs/>
          <w:color w:val="auto"/>
          <w:kern w:val="0"/>
          <w:sz w:val="24"/>
          <w:szCs w:val="24"/>
          <w:highlight w:val="none"/>
          <w:lang w:val="zh-CN"/>
        </w:rPr>
        <w:t>（注：投标人只能将招标文件第二部分中“前附表”的“分包”规定的工作进行分包）</w:t>
      </w:r>
    </w:p>
    <w:p w14:paraId="66D5815B">
      <w:pPr>
        <w:snapToGrid w:val="0"/>
        <w:spacing w:line="360" w:lineRule="auto"/>
        <w:ind w:firstLine="576"/>
        <w:rPr>
          <w:rFonts w:hint="eastAsia" w:ascii="仿宋" w:hAnsi="仿宋" w:eastAsia="仿宋" w:cs="仿宋"/>
          <w:color w:val="auto"/>
          <w:kern w:val="0"/>
          <w:sz w:val="24"/>
          <w:highlight w:val="none"/>
          <w:lang w:val="zh-CN" w:eastAsia="zh-CN"/>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（分包供应商1名称）</w:t>
      </w:r>
      <w:r>
        <w:rPr>
          <w:rFonts w:hint="eastAsia" w:ascii="仿宋" w:hAnsi="仿宋" w:eastAsia="仿宋" w:cs="仿宋"/>
          <w:color w:val="auto"/>
          <w:kern w:val="0"/>
          <w:sz w:val="24"/>
          <w:highlight w:val="none"/>
          <w:u w:val="single"/>
          <w:lang w:eastAsia="zh-CN"/>
        </w:rPr>
        <w:t>；</w:t>
      </w:r>
    </w:p>
    <w:p w14:paraId="13CCF401">
      <w:pPr>
        <w:snapToGrid w:val="0"/>
        <w:spacing w:line="360" w:lineRule="auto"/>
        <w:ind w:firstLine="576"/>
        <w:rPr>
          <w:rFonts w:hint="eastAsia" w:ascii="仿宋" w:hAnsi="仿宋" w:eastAsia="仿宋" w:cs="仿宋"/>
          <w:color w:val="auto"/>
          <w:kern w:val="0"/>
          <w:sz w:val="24"/>
          <w:highlight w:val="none"/>
          <w:u w:val="single"/>
        </w:rPr>
      </w:pPr>
      <w:r>
        <w:rPr>
          <w:rFonts w:hint="eastAsia" w:ascii="仿宋" w:hAnsi="仿宋" w:eastAsia="仿宋" w:cs="仿宋"/>
          <w:color w:val="auto"/>
          <w:kern w:val="0"/>
          <w:sz w:val="24"/>
          <w:highlight w:val="none"/>
          <w:lang w:val="zh-CN"/>
        </w:rPr>
        <w:t>将</w:t>
      </w: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u w:val="single"/>
        </w:rPr>
        <w:t xml:space="preserve"> XX工作内容   </w:t>
      </w:r>
      <w:r>
        <w:rPr>
          <w:rFonts w:hint="eastAsia" w:ascii="仿宋" w:hAnsi="仿宋" w:eastAsia="仿宋" w:cs="仿宋"/>
          <w:color w:val="auto"/>
          <w:sz w:val="24"/>
          <w:highlight w:val="none"/>
        </w:rPr>
        <w:t>分包给</w:t>
      </w:r>
      <w:r>
        <w:rPr>
          <w:rFonts w:hint="eastAsia" w:ascii="仿宋" w:hAnsi="仿宋" w:eastAsia="仿宋" w:cs="仿宋"/>
          <w:color w:val="auto"/>
          <w:kern w:val="0"/>
          <w:sz w:val="24"/>
          <w:highlight w:val="none"/>
          <w:u w:val="single"/>
        </w:rPr>
        <w:t>（分包供应商</w:t>
      </w:r>
      <w:r>
        <w:rPr>
          <w:rFonts w:hint="eastAsia" w:ascii="仿宋" w:hAnsi="仿宋" w:eastAsia="仿宋" w:cs="仿宋"/>
          <w:color w:val="auto"/>
          <w:kern w:val="0"/>
          <w:sz w:val="24"/>
          <w:highlight w:val="none"/>
          <w:u w:val="single"/>
          <w:lang w:val="en-US" w:eastAsia="zh-CN"/>
        </w:rPr>
        <w:t>2</w:t>
      </w:r>
      <w:r>
        <w:rPr>
          <w:rFonts w:hint="eastAsia" w:ascii="仿宋" w:hAnsi="仿宋" w:eastAsia="仿宋" w:cs="仿宋"/>
          <w:color w:val="auto"/>
          <w:kern w:val="0"/>
          <w:sz w:val="24"/>
          <w:highlight w:val="none"/>
          <w:u w:val="single"/>
        </w:rPr>
        <w:t>名称）</w:t>
      </w:r>
      <w:r>
        <w:rPr>
          <w:rFonts w:hint="eastAsia" w:ascii="仿宋" w:hAnsi="仿宋" w:eastAsia="仿宋" w:cs="仿宋"/>
          <w:color w:val="auto"/>
          <w:kern w:val="0"/>
          <w:sz w:val="24"/>
          <w:highlight w:val="none"/>
          <w:u w:val="single"/>
          <w:lang w:eastAsia="zh-CN"/>
        </w:rPr>
        <w:t>；</w:t>
      </w:r>
    </w:p>
    <w:p w14:paraId="43623299">
      <w:pPr>
        <w:pStyle w:val="3"/>
        <w:spacing w:line="360" w:lineRule="auto"/>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w:t>
      </w:r>
    </w:p>
    <w:p w14:paraId="19994AEB">
      <w:pPr>
        <w:pStyle w:val="3"/>
        <w:ind w:left="664" w:leftChars="316" w:firstLine="229" w:firstLineChars="95"/>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highlight w:val="none"/>
          <w:u w:val="none"/>
          <w:lang w:eastAsia="zh-CN"/>
        </w:rPr>
        <w:t>以上分包供应商</w:t>
      </w:r>
      <w:r>
        <w:rPr>
          <w:rFonts w:hint="eastAsia" w:ascii="仿宋" w:hAnsi="仿宋" w:eastAsia="仿宋" w:cs="仿宋"/>
          <w:color w:val="auto"/>
          <w:kern w:val="0"/>
          <w:sz w:val="24"/>
          <w:highlight w:val="none"/>
          <w:u w:val="none"/>
          <w:lang w:val="zh-CN"/>
        </w:rPr>
        <w:t>具备所承</w:t>
      </w:r>
      <w:r>
        <w:rPr>
          <w:rFonts w:hint="eastAsia" w:ascii="仿宋" w:hAnsi="仿宋" w:eastAsia="仿宋" w:cs="仿宋"/>
          <w:color w:val="auto"/>
          <w:kern w:val="0"/>
          <w:sz w:val="24"/>
          <w:highlight w:val="none"/>
          <w:u w:val="none"/>
        </w:rPr>
        <w:t>担</w:t>
      </w:r>
      <w:r>
        <w:rPr>
          <w:rFonts w:hint="eastAsia" w:ascii="仿宋" w:hAnsi="仿宋" w:eastAsia="仿宋" w:cs="仿宋"/>
          <w:color w:val="auto"/>
          <w:kern w:val="0"/>
          <w:sz w:val="24"/>
          <w:highlight w:val="none"/>
          <w:u w:val="none"/>
          <w:lang w:val="zh-CN"/>
        </w:rPr>
        <w:t>分包工作内容相应的资质条件且不得再次分包。</w:t>
      </w:r>
    </w:p>
    <w:p w14:paraId="6CEC3BE6">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二、分包供应商中小企业合同份额（</w:t>
      </w:r>
      <w:r>
        <w:rPr>
          <w:rFonts w:hint="eastAsia" w:ascii="仿宋" w:hAnsi="仿宋" w:eastAsia="仿宋" w:cs="仿宋"/>
          <w:color w:val="auto"/>
          <w:kern w:val="0"/>
          <w:sz w:val="24"/>
          <w:highlight w:val="none"/>
          <w:lang w:val="en-US" w:eastAsia="zh-CN"/>
        </w:rPr>
        <w:t>根据项目具体情况二选一填写）。</w:t>
      </w:r>
    </w:p>
    <w:p w14:paraId="17A26773">
      <w:pPr>
        <w:snapToGrid w:val="0"/>
        <w:spacing w:line="360" w:lineRule="auto"/>
        <w:ind w:firstLine="576"/>
        <w:rPr>
          <w:rFonts w:hint="eastAsia" w:ascii="仿宋" w:hAnsi="仿宋" w:eastAsia="仿宋" w:cs="仿宋"/>
          <w:b/>
          <w:color w:val="auto"/>
          <w:kern w:val="0"/>
          <w:sz w:val="24"/>
          <w:highlight w:val="none"/>
          <w:lang w:val="zh-CN"/>
        </w:rPr>
      </w:pPr>
      <w:sdt>
        <w:sdtPr>
          <w:rPr>
            <w:rFonts w:hint="eastAsia" w:ascii="仿宋" w:hAnsi="仿宋" w:eastAsia="仿宋" w:cs="仿宋"/>
            <w:color w:val="auto"/>
            <w:kern w:val="0"/>
            <w:sz w:val="24"/>
            <w:highlight w:val="none"/>
          </w:rPr>
          <w:id w:val="147459212"/>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u w:val="single"/>
        </w:rPr>
        <w:t>（分包供应商X,……）提供的货物全部由小微企业制造，</w:t>
      </w:r>
      <w:r>
        <w:rPr>
          <w:rFonts w:hint="eastAsia" w:ascii="仿宋" w:hAnsi="仿宋" w:eastAsia="仿宋" w:cs="仿宋"/>
          <w:color w:val="auto"/>
          <w:kern w:val="0"/>
          <w:sz w:val="24"/>
          <w:highlight w:val="none"/>
        </w:rPr>
        <w:t>其合同份额占到合同总金额</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%以上</w:t>
      </w:r>
      <w:r>
        <w:rPr>
          <w:rFonts w:hint="eastAsia" w:ascii="仿宋" w:hAnsi="仿宋" w:eastAsia="仿宋" w:cs="仿宋"/>
          <w:color w:val="auto"/>
          <w:highlight w:val="none"/>
        </w:rPr>
        <w:t>。</w:t>
      </w:r>
      <w:r>
        <w:rPr>
          <w:rFonts w:hint="eastAsia" w:ascii="仿宋" w:hAnsi="仿宋" w:eastAsia="仿宋" w:cs="仿宋"/>
          <w:b/>
          <w:color w:val="auto"/>
          <w:kern w:val="0"/>
          <w:sz w:val="24"/>
          <w:highlight w:val="none"/>
          <w:lang w:val="zh-CN"/>
        </w:rPr>
        <w:t>（未预留份额专门面向中小企业采购的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仿宋" w:hAnsi="仿宋" w:eastAsia="仿宋" w:cs="仿宋"/>
          <w:b/>
          <w:color w:val="auto"/>
          <w:sz w:val="24"/>
          <w:highlight w:val="none"/>
        </w:rPr>
        <w:t>拟享受以上价格扣除政策的，填写有关内容。</w:t>
      </w:r>
      <w:r>
        <w:rPr>
          <w:rFonts w:hint="eastAsia" w:ascii="仿宋" w:hAnsi="仿宋" w:eastAsia="仿宋" w:cs="仿宋"/>
          <w:b/>
          <w:color w:val="auto"/>
          <w:kern w:val="0"/>
          <w:sz w:val="24"/>
          <w:highlight w:val="none"/>
          <w:lang w:val="zh-CN"/>
        </w:rPr>
        <w:t>）</w:t>
      </w:r>
    </w:p>
    <w:p w14:paraId="45EB5EE6">
      <w:pPr>
        <w:spacing w:line="360" w:lineRule="auto"/>
        <w:ind w:firstLine="480" w:firstLineChars="200"/>
        <w:rPr>
          <w:rFonts w:hint="eastAsia" w:ascii="仿宋" w:hAnsi="仿宋" w:eastAsia="仿宋" w:cs="仿宋"/>
          <w:b/>
          <w:bCs/>
          <w:color w:val="auto"/>
          <w:kern w:val="0"/>
          <w:sz w:val="24"/>
          <w:highlight w:val="none"/>
          <w:lang w:val="zh-CN"/>
        </w:rPr>
      </w:pPr>
      <w:sdt>
        <w:sdtPr>
          <w:rPr>
            <w:rFonts w:hint="eastAsia" w:ascii="仿宋" w:hAnsi="仿宋" w:eastAsia="仿宋" w:cs="仿宋"/>
            <w:color w:val="auto"/>
            <w:kern w:val="0"/>
            <w:sz w:val="24"/>
            <w:highlight w:val="none"/>
          </w:rPr>
          <w:id w:val="147466650"/>
          <w14:checkbox>
            <w14:checked w14:val="0"/>
            <w14:checkedState w14:val="00FE" w14:font="Wingdings"/>
            <w14:uncheckedState w14:val="2610" w14:font="MS Gothic"/>
          </w14:checkbox>
        </w:sdtPr>
        <w:sdtEndPr>
          <w:rPr>
            <w:rFonts w:hint="eastAsia" w:ascii="仿宋" w:hAnsi="仿宋" w:eastAsia="仿宋" w:cs="仿宋"/>
            <w:color w:val="auto"/>
            <w:kern w:val="0"/>
            <w:sz w:val="24"/>
            <w:highlight w:val="none"/>
          </w:rPr>
        </w:sdtEndPr>
        <w:sdtContent>
          <w:r>
            <w:rPr>
              <w:rFonts w:hint="eastAsia" w:ascii="仿宋" w:hAnsi="仿宋" w:eastAsia="仿宋" w:cs="仿宋"/>
              <w:color w:val="auto"/>
              <w:kern w:val="0"/>
              <w:sz w:val="24"/>
              <w:szCs w:val="24"/>
              <w:highlight w:val="none"/>
              <w:lang w:val="en-US" w:eastAsia="zh-CN" w:bidi="ar-SA"/>
            </w:rPr>
            <w:t>☐</w:t>
          </w:r>
        </w:sdtContent>
      </w:sdt>
      <w:r>
        <w:rPr>
          <w:rFonts w:hint="eastAsia" w:ascii="仿宋" w:hAnsi="仿宋" w:eastAsia="仿宋" w:cs="仿宋"/>
          <w:color w:val="auto"/>
          <w:kern w:val="0"/>
          <w:sz w:val="24"/>
          <w:highlight w:val="none"/>
          <w:lang w:val="en-US" w:eastAsia="zh-CN"/>
        </w:rPr>
        <w:t xml:space="preserve"> </w:t>
      </w:r>
      <w:bookmarkStart w:id="550" w:name="_Hlk101133173"/>
      <w:r>
        <w:rPr>
          <w:rFonts w:hint="eastAsia" w:ascii="仿宋" w:hAnsi="仿宋" w:eastAsia="仿宋" w:cs="仿宋"/>
          <w:color w:val="auto"/>
          <w:sz w:val="24"/>
          <w:highlight w:val="none"/>
        </w:rPr>
        <w:t>中小企业合同金额达到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其中</w:t>
      </w:r>
      <w:r>
        <w:rPr>
          <w:rFonts w:hint="eastAsia" w:ascii="仿宋" w:hAnsi="仿宋" w:eastAsia="仿宋" w:cs="仿宋"/>
          <w:color w:val="auto"/>
          <w:sz w:val="24"/>
          <w:highlight w:val="none"/>
        </w:rPr>
        <w:t>小微企业合同金额达到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w:t>
      </w:r>
      <w:r>
        <w:rPr>
          <w:rFonts w:hint="eastAsia" w:ascii="仿宋" w:hAnsi="仿宋" w:eastAsia="仿宋" w:cs="仿宋"/>
          <w:b/>
          <w:bCs/>
          <w:color w:val="auto"/>
          <w:sz w:val="24"/>
          <w:highlight w:val="none"/>
        </w:rPr>
        <w:t>要求合同分包形式参加的项目或采购包，供应商按招标文件第一部分招标公告申请人的资格要求中规定的</w:t>
      </w:r>
      <w:r>
        <w:rPr>
          <w:rFonts w:hint="eastAsia" w:ascii="仿宋" w:hAnsi="仿宋" w:eastAsia="仿宋" w:cs="仿宋"/>
          <w:b/>
          <w:color w:val="auto"/>
          <w:kern w:val="0"/>
          <w:sz w:val="24"/>
          <w:highlight w:val="none"/>
          <w:lang w:val="zh-CN"/>
        </w:rPr>
        <w:t>分包意向协议</w:t>
      </w:r>
      <w:r>
        <w:rPr>
          <w:rFonts w:hint="eastAsia" w:ascii="仿宋" w:hAnsi="仿宋" w:eastAsia="仿宋" w:cs="仿宋"/>
          <w:b/>
          <w:bCs/>
          <w:color w:val="auto"/>
          <w:sz w:val="24"/>
          <w:highlight w:val="none"/>
        </w:rPr>
        <w:t>中中小企业、其中小微企业合同金额应当达到的比例要求填写。</w:t>
      </w:r>
      <w:r>
        <w:rPr>
          <w:rFonts w:hint="eastAsia" w:ascii="仿宋" w:hAnsi="仿宋" w:eastAsia="仿宋" w:cs="仿宋"/>
          <w:b/>
          <w:bCs/>
          <w:color w:val="auto"/>
          <w:kern w:val="0"/>
          <w:sz w:val="24"/>
          <w:highlight w:val="none"/>
          <w:lang w:val="zh-CN"/>
        </w:rPr>
        <w:t>）</w:t>
      </w:r>
      <w:bookmarkEnd w:id="550"/>
    </w:p>
    <w:p w14:paraId="01FBF65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三、分包工作履行期限、地点、方式</w:t>
      </w:r>
    </w:p>
    <w:p w14:paraId="74180288">
      <w:pPr>
        <w:snapToGrid w:val="0"/>
        <w:spacing w:line="360" w:lineRule="auto"/>
        <w:ind w:firstLine="576"/>
        <w:rPr>
          <w:rFonts w:hint="eastAsia" w:ascii="仿宋" w:hAnsi="仿宋" w:eastAsia="仿宋" w:cs="仿宋"/>
          <w:color w:val="auto"/>
          <w:highlight w:val="none"/>
          <w:u w:val="single"/>
        </w:rPr>
      </w:pPr>
      <w:r>
        <w:rPr>
          <w:rFonts w:hint="eastAsia" w:ascii="仿宋" w:hAnsi="仿宋" w:eastAsia="仿宋" w:cs="仿宋"/>
          <w:color w:val="auto"/>
          <w:highlight w:val="none"/>
          <w:u w:val="single"/>
        </w:rPr>
        <w:t xml:space="preserve">                                                                                  </w:t>
      </w:r>
    </w:p>
    <w:p w14:paraId="5F3CD3CA">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四、质量</w:t>
      </w:r>
    </w:p>
    <w:p w14:paraId="44D9F32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1F1D1993">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五、价款或者报酬</w:t>
      </w:r>
    </w:p>
    <w:p w14:paraId="3BEAF0F6">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46018C1E">
      <w:pPr>
        <w:snapToGrid w:val="0"/>
        <w:spacing w:line="360" w:lineRule="auto"/>
        <w:ind w:left="573" w:leftChars="273"/>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六、违约责任</w:t>
      </w:r>
    </w:p>
    <w:p w14:paraId="5D95DB02">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p>
    <w:p w14:paraId="7CAF5F8D">
      <w:pPr>
        <w:snapToGrid w:val="0"/>
        <w:spacing w:line="360" w:lineRule="auto"/>
        <w:ind w:firstLine="576"/>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七、争议解决的办法</w:t>
      </w:r>
    </w:p>
    <w:p w14:paraId="2E5982E7">
      <w:pPr>
        <w:snapToGrid w:val="0"/>
        <w:spacing w:line="360" w:lineRule="auto"/>
        <w:ind w:left="770" w:leftChars="342" w:hanging="52" w:hangingChars="25"/>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八、其他</w:t>
      </w:r>
    </w:p>
    <w:p w14:paraId="78810F94">
      <w:pPr>
        <w:snapToGrid w:val="0"/>
        <w:spacing w:line="360" w:lineRule="auto"/>
        <w:ind w:left="5128" w:leftChars="342" w:hanging="4410" w:hangingChars="2100"/>
        <w:rPr>
          <w:rFonts w:hint="eastAsia" w:ascii="仿宋" w:hAnsi="仿宋" w:eastAsia="仿宋" w:cs="仿宋"/>
          <w:color w:val="auto"/>
          <w:kern w:val="0"/>
          <w:sz w:val="24"/>
          <w:highlight w:val="none"/>
          <w:lang w:val="zh-CN"/>
        </w:rPr>
      </w:pPr>
      <w:r>
        <w:rPr>
          <w:rFonts w:hint="eastAsia" w:ascii="仿宋" w:hAnsi="仿宋" w:eastAsia="仿宋" w:cs="仿宋"/>
          <w:color w:val="auto"/>
          <w:highlight w:val="none"/>
          <w:u w:val="single"/>
        </w:rPr>
        <w:t xml:space="preserve">                                                                                 </w:t>
      </w:r>
      <w:r>
        <w:rPr>
          <w:rFonts w:hint="eastAsia" w:ascii="仿宋" w:hAnsi="仿宋" w:eastAsia="仿宋" w:cs="仿宋"/>
          <w:color w:val="auto"/>
          <w:kern w:val="0"/>
          <w:sz w:val="24"/>
          <w:highlight w:val="none"/>
          <w:lang w:val="zh-CN"/>
        </w:rPr>
        <w:t xml:space="preserve"> 投标人名称(电子签名)：</w:t>
      </w:r>
    </w:p>
    <w:p w14:paraId="19587149">
      <w:pPr>
        <w:snapToGrid w:val="0"/>
        <w:spacing w:line="360" w:lineRule="auto"/>
        <w:jc w:val="righ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分包供应商名称(电子签名/公章)：</w:t>
      </w:r>
    </w:p>
    <w:p w14:paraId="0BD6E41B">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3864D8BC">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1790C73">
      <w:pPr>
        <w:spacing w:line="360" w:lineRule="auto"/>
        <w:ind w:right="420"/>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14:paraId="6D9A3586">
      <w:pPr>
        <w:rPr>
          <w:rFonts w:hint="eastAsia" w:ascii="仿宋" w:hAnsi="仿宋" w:eastAsia="仿宋" w:cs="仿宋"/>
          <w:b/>
          <w:color w:val="auto"/>
          <w:kern w:val="0"/>
          <w:sz w:val="44"/>
          <w:szCs w:val="44"/>
          <w:highlight w:val="none"/>
        </w:rPr>
      </w:pPr>
      <w:r>
        <w:rPr>
          <w:rFonts w:hint="eastAsia" w:ascii="仿宋" w:hAnsi="仿宋" w:eastAsia="仿宋" w:cs="仿宋"/>
          <w:b/>
          <w:color w:val="auto"/>
          <w:kern w:val="0"/>
          <w:sz w:val="44"/>
          <w:szCs w:val="44"/>
          <w:highlight w:val="none"/>
        </w:rPr>
        <w:br w:type="page"/>
      </w:r>
    </w:p>
    <w:p w14:paraId="0491B86D">
      <w:pPr>
        <w:snapToGrid w:val="0"/>
        <w:spacing w:line="360" w:lineRule="auto"/>
        <w:jc w:val="center"/>
        <w:outlineLvl w:val="0"/>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附件7：中小企业声明函</w:t>
      </w:r>
    </w:p>
    <w:p w14:paraId="1516ED30">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中小企业声明函（货物）</w:t>
      </w:r>
    </w:p>
    <w:p w14:paraId="260BBED7">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 xml:space="preserve"> 采购活动，提供的货物全部由符合政策要求的中小企业制造。相关企业（含联合体中的中小企业、签订分包意向协议的中小企业）的具体情况如下：</w:t>
      </w:r>
    </w:p>
    <w:p w14:paraId="604FD96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eastAsia="zh-CN"/>
        </w:rPr>
        <w:t>杭州市萧山区中医院医共体总院全自动生化仪采购项目</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工业</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w:t>
      </w:r>
      <w:r>
        <w:rPr>
          <w:rFonts w:hint="eastAsia" w:ascii="仿宋" w:hAnsi="仿宋" w:eastAsia="仿宋" w:cs="仿宋"/>
          <w:color w:val="auto"/>
          <w:sz w:val="24"/>
          <w:highlight w:val="none"/>
        </w:rPr>
        <w:t>；</w:t>
      </w:r>
    </w:p>
    <w:p w14:paraId="209EA759">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 ，属于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行业 ；制造商为</w:t>
      </w:r>
      <w:r>
        <w:rPr>
          <w:rFonts w:hint="eastAsia" w:ascii="仿宋" w:hAnsi="仿宋" w:eastAsia="仿宋" w:cs="仿宋"/>
          <w:color w:val="auto"/>
          <w:sz w:val="24"/>
          <w:highlight w:val="none"/>
          <w:u w:val="single"/>
        </w:rPr>
        <w:t xml:space="preserve">   ①  （企业名称）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② （中型企业、小型企业、微型企业）</w:t>
      </w:r>
      <w:r>
        <w:rPr>
          <w:rFonts w:hint="eastAsia" w:ascii="仿宋" w:hAnsi="仿宋" w:eastAsia="仿宋" w:cs="仿宋"/>
          <w:color w:val="auto"/>
          <w:sz w:val="24"/>
          <w:highlight w:val="none"/>
        </w:rPr>
        <w:t>；</w:t>
      </w:r>
    </w:p>
    <w:p w14:paraId="25CB910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033A4814">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3F77AB73">
      <w:pPr>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6E4566E0">
      <w:pPr>
        <w:snapToGrid w:val="0"/>
        <w:spacing w:line="360" w:lineRule="auto"/>
        <w:ind w:firstLine="5160" w:firstLineChars="215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36F2E43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w:t>
      </w:r>
    </w:p>
    <w:p w14:paraId="637D84E6">
      <w:pPr>
        <w:spacing w:line="360" w:lineRule="auto"/>
        <w:ind w:right="420"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1DDE4112">
      <w:pPr>
        <w:numPr>
          <w:ilvl w:val="0"/>
          <w:numId w:val="0"/>
        </w:numPr>
        <w:spacing w:line="360" w:lineRule="auto"/>
        <w:ind w:right="420" w:rightChars="0" w:firstLine="420" w:firstLineChars="0"/>
        <w:rPr>
          <w:rFonts w:hint="eastAsia" w:ascii="仿宋" w:hAnsi="仿宋" w:eastAsia="仿宋" w:cs="仿宋"/>
          <w:color w:val="auto"/>
          <w:highlight w:val="none"/>
          <w:lang w:eastAsia="zh-CN"/>
        </w:rPr>
      </w:pPr>
      <w:r>
        <w:rPr>
          <w:rFonts w:hint="eastAsia" w:ascii="仿宋" w:hAnsi="仿宋" w:eastAsia="仿宋" w:cs="仿宋"/>
          <w:color w:val="auto"/>
          <w:sz w:val="24"/>
          <w:highlight w:val="none"/>
          <w:lang w:val="en-US" w:eastAsia="zh-CN"/>
        </w:rPr>
        <w:t>1、应</w:t>
      </w:r>
      <w:r>
        <w:rPr>
          <w:rFonts w:hint="eastAsia" w:ascii="仿宋" w:hAnsi="仿宋" w:eastAsia="仿宋" w:cs="仿宋"/>
          <w:color w:val="auto"/>
          <w:sz w:val="24"/>
          <w:highlight w:val="none"/>
        </w:rPr>
        <w:t>按本格式</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要求填写</w:t>
      </w:r>
      <w:r>
        <w:rPr>
          <w:rFonts w:hint="eastAsia" w:ascii="仿宋" w:hAnsi="仿宋" w:eastAsia="仿宋" w:cs="仿宋"/>
          <w:color w:val="auto"/>
          <w:sz w:val="24"/>
          <w:highlight w:val="none"/>
          <w:lang w:eastAsia="zh-CN"/>
        </w:rPr>
        <w:t>。其中，</w:t>
      </w:r>
      <w:r>
        <w:rPr>
          <w:rFonts w:hint="eastAsia" w:ascii="仿宋" w:hAnsi="仿宋" w:eastAsia="仿宋" w:cs="仿宋"/>
          <w:color w:val="auto"/>
          <w:sz w:val="24"/>
          <w:highlight w:val="none"/>
        </w:rPr>
        <w:t>标的名称</w:t>
      </w:r>
      <w:r>
        <w:rPr>
          <w:rFonts w:hint="eastAsia" w:ascii="仿宋" w:hAnsi="仿宋" w:eastAsia="仿宋" w:cs="仿宋"/>
          <w:color w:val="auto"/>
          <w:sz w:val="24"/>
          <w:highlight w:val="none"/>
          <w:lang w:eastAsia="zh-CN"/>
        </w:rPr>
        <w:t>和</w:t>
      </w:r>
      <w:r>
        <w:rPr>
          <w:rFonts w:hint="eastAsia" w:ascii="仿宋" w:hAnsi="仿宋" w:eastAsia="仿宋" w:cs="仿宋"/>
          <w:color w:val="auto"/>
          <w:sz w:val="24"/>
          <w:highlight w:val="none"/>
        </w:rPr>
        <w:t>所属行业依据招标文件第二部分投标人须知前附表中“采购标的及其对应的中小企业划分标准所属行业”</w:t>
      </w:r>
      <w:r>
        <w:rPr>
          <w:rFonts w:hint="eastAsia" w:ascii="仿宋" w:hAnsi="仿宋" w:eastAsia="仿宋" w:cs="仿宋"/>
          <w:color w:val="auto"/>
          <w:sz w:val="24"/>
          <w:highlight w:val="none"/>
          <w:lang w:eastAsia="zh-CN"/>
        </w:rPr>
        <w:t>规定的要求</w:t>
      </w:r>
      <w:r>
        <w:rPr>
          <w:rFonts w:hint="eastAsia" w:ascii="仿宋" w:hAnsi="仿宋" w:eastAsia="仿宋" w:cs="仿宋"/>
          <w:color w:val="auto"/>
          <w:sz w:val="24"/>
          <w:highlight w:val="none"/>
        </w:rPr>
        <w:t>填写，不得缺漏</w:t>
      </w:r>
      <w:r>
        <w:rPr>
          <w:rFonts w:hint="eastAsia" w:ascii="仿宋" w:hAnsi="仿宋" w:eastAsia="仿宋" w:cs="仿宋"/>
          <w:color w:val="auto"/>
          <w:sz w:val="24"/>
          <w:highlight w:val="none"/>
          <w:lang w:eastAsia="zh-CN"/>
        </w:rPr>
        <w:t>（声明函格式内容中已填写的，无需改动）；标记“</w:t>
      </w:r>
      <w:r>
        <w:rPr>
          <w:rFonts w:hint="eastAsia" w:ascii="仿宋" w:hAnsi="仿宋" w:eastAsia="仿宋" w:cs="仿宋"/>
          <w:color w:val="auto"/>
          <w:sz w:val="24"/>
          <w:highlight w:val="none"/>
        </w:rPr>
        <w:t>①</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处填写企业名称；</w:t>
      </w:r>
      <w:r>
        <w:rPr>
          <w:rFonts w:hint="eastAsia" w:ascii="仿宋" w:hAnsi="仿宋" w:eastAsia="仿宋" w:cs="仿宋"/>
          <w:color w:val="auto"/>
          <w:sz w:val="24"/>
          <w:highlight w:val="none"/>
        </w:rPr>
        <w:t>从业人员、营业收入、资产总额填报上一年度数据，无上一年度数据的新成立企业可不填报；结合</w:t>
      </w:r>
      <w:r>
        <w:rPr>
          <w:rFonts w:hint="eastAsia" w:ascii="仿宋" w:hAnsi="仿宋" w:eastAsia="仿宋" w:cs="仿宋"/>
          <w:color w:val="auto"/>
          <w:sz w:val="24"/>
          <w:highlight w:val="none"/>
          <w:lang w:eastAsia="zh-CN"/>
        </w:rPr>
        <w:t>所填</w:t>
      </w:r>
      <w:r>
        <w:rPr>
          <w:rFonts w:hint="eastAsia" w:ascii="仿宋" w:hAnsi="仿宋" w:eastAsia="仿宋" w:cs="仿宋"/>
          <w:color w:val="auto"/>
          <w:sz w:val="24"/>
          <w:highlight w:val="none"/>
        </w:rPr>
        <w:t>数据</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依据《中小企业划型标准规定》（工信部联企业〔2011〕300号）</w:t>
      </w:r>
      <w:r>
        <w:rPr>
          <w:rFonts w:hint="eastAsia" w:ascii="仿宋" w:hAnsi="仿宋" w:eastAsia="仿宋" w:cs="仿宋"/>
          <w:color w:val="auto"/>
          <w:sz w:val="24"/>
          <w:highlight w:val="none"/>
          <w:lang w:eastAsia="zh-CN"/>
        </w:rPr>
        <w:t>规定</w:t>
      </w:r>
      <w:r>
        <w:rPr>
          <w:rFonts w:hint="eastAsia" w:ascii="仿宋" w:hAnsi="仿宋" w:eastAsia="仿宋" w:cs="仿宋"/>
          <w:color w:val="auto"/>
          <w:sz w:val="24"/>
          <w:highlight w:val="none"/>
        </w:rPr>
        <w:t>，确定中型企业、小型企业、微型企业</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种企业类型中</w:t>
      </w:r>
      <w:r>
        <w:rPr>
          <w:rFonts w:hint="eastAsia" w:ascii="仿宋" w:hAnsi="仿宋" w:eastAsia="仿宋" w:cs="仿宋"/>
          <w:color w:val="auto"/>
          <w:sz w:val="24"/>
          <w:highlight w:val="none"/>
          <w:lang w:eastAsia="zh-CN"/>
        </w:rPr>
        <w:t>的其中一</w:t>
      </w:r>
      <w:r>
        <w:rPr>
          <w:rFonts w:hint="eastAsia" w:ascii="仿宋" w:hAnsi="仿宋" w:eastAsia="仿宋" w:cs="仿宋"/>
          <w:color w:val="auto"/>
          <w:sz w:val="24"/>
          <w:highlight w:val="none"/>
        </w:rPr>
        <w:t>种</w:t>
      </w:r>
      <w:r>
        <w:rPr>
          <w:rFonts w:hint="eastAsia" w:ascii="仿宋" w:hAnsi="仿宋" w:eastAsia="仿宋" w:cs="仿宋"/>
          <w:color w:val="auto"/>
          <w:sz w:val="24"/>
          <w:highlight w:val="none"/>
          <w:lang w:eastAsia="zh-CN"/>
        </w:rPr>
        <w:t>在标记“②”处</w:t>
      </w:r>
      <w:r>
        <w:rPr>
          <w:rFonts w:hint="eastAsia" w:ascii="仿宋" w:hAnsi="仿宋" w:eastAsia="仿宋" w:cs="仿宋"/>
          <w:color w:val="auto"/>
          <w:sz w:val="24"/>
          <w:highlight w:val="none"/>
        </w:rPr>
        <w:t>填写。</w:t>
      </w:r>
    </w:p>
    <w:p w14:paraId="6B43673D">
      <w:pPr>
        <w:spacing w:line="360" w:lineRule="auto"/>
        <w:ind w:right="420" w:firstLine="480" w:firstLineChars="200"/>
        <w:rPr>
          <w:rFonts w:hint="eastAsia" w:ascii="仿宋" w:hAnsi="仿宋" w:eastAsia="仿宋" w:cs="仿宋"/>
          <w:b/>
          <w:color w:val="auto"/>
          <w:sz w:val="32"/>
          <w:szCs w:val="32"/>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BC6AA21">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C006A85">
      <w:pPr>
        <w:pStyle w:val="3"/>
        <w:rPr>
          <w:rFonts w:hint="eastAsia" w:ascii="仿宋" w:hAnsi="仿宋" w:eastAsia="仿宋" w:cs="仿宋"/>
          <w:b/>
          <w:bCs w:val="0"/>
          <w:color w:val="auto"/>
          <w:sz w:val="32"/>
          <w:szCs w:val="18"/>
          <w:highlight w:val="none"/>
          <w:lang w:val="en-US" w:eastAsia="zh-CN"/>
        </w:rPr>
      </w:pPr>
      <w:r>
        <w:rPr>
          <w:rFonts w:hint="eastAsia" w:ascii="仿宋" w:hAnsi="仿宋" w:eastAsia="仿宋" w:cs="仿宋"/>
          <w:b/>
          <w:bCs w:val="0"/>
          <w:color w:val="auto"/>
          <w:sz w:val="32"/>
          <w:szCs w:val="18"/>
          <w:highlight w:val="none"/>
          <w:lang w:val="en-US"/>
        </w:rPr>
        <w:t>附件</w:t>
      </w:r>
      <w:r>
        <w:rPr>
          <w:rFonts w:hint="eastAsia" w:ascii="仿宋" w:hAnsi="仿宋" w:eastAsia="仿宋" w:cs="仿宋"/>
          <w:b/>
          <w:bCs w:val="0"/>
          <w:color w:val="auto"/>
          <w:sz w:val="32"/>
          <w:szCs w:val="18"/>
          <w:highlight w:val="none"/>
          <w:lang w:val="en-US" w:eastAsia="zh-CN"/>
        </w:rPr>
        <w:t>8</w:t>
      </w:r>
      <w:r>
        <w:rPr>
          <w:rFonts w:hint="eastAsia" w:ascii="仿宋" w:hAnsi="仿宋" w:eastAsia="仿宋" w:cs="仿宋"/>
          <w:b/>
          <w:bCs w:val="0"/>
          <w:color w:val="auto"/>
          <w:sz w:val="32"/>
          <w:szCs w:val="18"/>
          <w:highlight w:val="none"/>
          <w:lang w:val="en-US"/>
        </w:rPr>
        <w:t>：中小企业</w:t>
      </w:r>
      <w:r>
        <w:rPr>
          <w:rFonts w:hint="eastAsia" w:ascii="仿宋" w:hAnsi="仿宋" w:eastAsia="仿宋" w:cs="仿宋"/>
          <w:b/>
          <w:bCs w:val="0"/>
          <w:color w:val="auto"/>
          <w:sz w:val="32"/>
          <w:szCs w:val="18"/>
          <w:highlight w:val="none"/>
          <w:lang w:val="en-US" w:eastAsia="zh-CN"/>
        </w:rPr>
        <w:t>划型标准</w:t>
      </w:r>
    </w:p>
    <w:p w14:paraId="5579B1F4">
      <w:pPr>
        <w:spacing w:line="360" w:lineRule="auto"/>
        <w:rPr>
          <w:rFonts w:hint="eastAsia" w:ascii="仿宋" w:hAnsi="仿宋" w:eastAsia="仿宋" w:cs="仿宋"/>
          <w:color w:val="auto"/>
          <w:highlight w:val="none"/>
        </w:rPr>
      </w:pPr>
      <w:r>
        <w:rPr>
          <w:rFonts w:hint="eastAsia" w:ascii="仿宋" w:hAnsi="仿宋" w:eastAsia="仿宋" w:cs="仿宋"/>
          <w:color w:val="auto"/>
          <w:kern w:val="0"/>
          <w:sz w:val="24"/>
          <w:szCs w:val="24"/>
          <w:highlight w:val="none"/>
        </w:rPr>
        <w:t>各行业划型标准为：</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（一）农、林、牧、渔业。营业收入20000万元以下的为中小微型企业。其中，营业收入500万元及以上的为中型企业，营业收入50万元及以上的为小型企业，营业收入50万元以下的为微型企业。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　　（十六）其他未列明行业。从业人员300人以下的为中小微型企业。其中，从业人员100人及以上的为中型企业；从业人员10人及以上的为小型企业；从业人员10人以下的为微型企业。</w:t>
      </w:r>
    </w:p>
    <w:p w14:paraId="0B01EADF">
      <w:pPr>
        <w:pStyle w:val="3"/>
        <w:jc w:val="center"/>
        <w:rPr>
          <w:rFonts w:hint="eastAsia" w:ascii="仿宋" w:hAnsi="仿宋" w:eastAsia="仿宋" w:cs="仿宋"/>
          <w:color w:val="auto"/>
          <w:sz w:val="24"/>
          <w:highlight w:val="none"/>
        </w:rPr>
      </w:pPr>
      <w:r>
        <w:rPr>
          <w:rFonts w:hint="eastAsia" w:ascii="仿宋" w:hAnsi="仿宋" w:eastAsia="仿宋" w:cs="仿宋"/>
          <w:color w:val="auto"/>
          <w:highlight w:val="none"/>
        </w:rPr>
        <w:t>附件</w:t>
      </w:r>
      <w:r>
        <w:rPr>
          <w:rFonts w:hint="eastAsia" w:ascii="仿宋" w:hAnsi="仿宋" w:eastAsia="仿宋" w:cs="仿宋"/>
          <w:color w:val="auto"/>
          <w:highlight w:val="none"/>
          <w:lang w:val="en-US" w:eastAsia="zh-CN"/>
        </w:rPr>
        <w:t>9</w:t>
      </w:r>
      <w:r>
        <w:rPr>
          <w:rFonts w:hint="eastAsia" w:ascii="仿宋" w:hAnsi="仿宋" w:eastAsia="仿宋" w:cs="仿宋"/>
          <w:color w:val="auto"/>
          <w:highlight w:val="none"/>
        </w:rPr>
        <w:t>样品（演示）授权委托书</w:t>
      </w:r>
    </w:p>
    <w:p w14:paraId="4144C334">
      <w:pPr>
        <w:jc w:val="center"/>
        <w:rPr>
          <w:rFonts w:hint="eastAsia" w:ascii="仿宋" w:hAnsi="仿宋" w:eastAsia="仿宋" w:cs="仿宋"/>
          <w:color w:val="auto"/>
          <w:sz w:val="40"/>
          <w:highlight w:val="none"/>
        </w:rPr>
      </w:pPr>
      <w:r>
        <w:rPr>
          <w:rFonts w:hint="eastAsia" w:ascii="仿宋" w:hAnsi="仿宋" w:eastAsia="仿宋" w:cs="仿宋"/>
          <w:color w:val="auto"/>
          <w:sz w:val="40"/>
          <w:highlight w:val="none"/>
        </w:rPr>
        <w:t>样品（演示）授权委托书</w:t>
      </w:r>
    </w:p>
    <w:p w14:paraId="616BEED5">
      <w:pPr>
        <w:jc w:val="center"/>
        <w:rPr>
          <w:rFonts w:hint="eastAsia" w:ascii="仿宋" w:hAnsi="仿宋" w:eastAsia="仿宋" w:cs="仿宋"/>
          <w:color w:val="auto"/>
          <w:sz w:val="40"/>
          <w:highlight w:val="none"/>
        </w:rPr>
      </w:pPr>
    </w:p>
    <w:p w14:paraId="71AAB253">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rPr>
        <w:t>XXX（单位名称或采购机构名称）</w:t>
      </w:r>
      <w:r>
        <w:rPr>
          <w:rFonts w:hint="eastAsia" w:ascii="仿宋" w:hAnsi="仿宋" w:eastAsia="仿宋" w:cs="仿宋"/>
          <w:color w:val="auto"/>
          <w:highlight w:val="none"/>
          <w:lang w:val="zh-CN"/>
        </w:rPr>
        <w:t>：</w:t>
      </w:r>
    </w:p>
    <w:p w14:paraId="77DE9288">
      <w:pPr>
        <w:snapToGrid w:val="0"/>
        <w:spacing w:line="360" w:lineRule="auto"/>
        <w:ind w:left="254" w:leftChars="121" w:firstLine="420" w:firstLineChars="200"/>
        <w:rPr>
          <w:rFonts w:hint="eastAsia" w:ascii="仿宋" w:hAnsi="仿宋" w:eastAsia="仿宋" w:cs="仿宋"/>
          <w:color w:val="auto"/>
          <w:highlight w:val="none"/>
          <w:u w:val="single"/>
          <w:lang w:val="zh-CN"/>
        </w:rPr>
      </w:pPr>
      <w:r>
        <w:rPr>
          <w:rFonts w:hint="eastAsia" w:ascii="仿宋" w:hAnsi="仿宋" w:eastAsia="仿宋" w:cs="仿宋"/>
          <w:color w:val="auto"/>
          <w:highlight w:val="none"/>
          <w:lang w:val="zh-CN"/>
        </w:rPr>
        <w:t>兹委派</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先生/女士，身份证号：</w:t>
      </w:r>
      <w:r>
        <w:rPr>
          <w:rFonts w:hint="eastAsia" w:ascii="仿宋" w:hAnsi="仿宋" w:eastAsia="仿宋" w:cs="仿宋"/>
          <w:color w:val="auto"/>
          <w:highlight w:val="none"/>
          <w:u w:val="single"/>
          <w:lang w:val="zh-CN"/>
        </w:rPr>
        <w:t xml:space="preserve">                   </w:t>
      </w:r>
    </w:p>
    <w:p w14:paraId="1E79257A">
      <w:pPr>
        <w:snapToGrid w:val="0"/>
        <w:spacing w:line="360" w:lineRule="auto"/>
        <w:ind w:left="254" w:leftChars="121" w:firstLine="420" w:firstLineChars="200"/>
        <w:rPr>
          <w:rFonts w:hint="eastAsia" w:ascii="仿宋" w:hAnsi="仿宋" w:eastAsia="仿宋" w:cs="仿宋"/>
          <w:color w:val="auto"/>
          <w:highlight w:val="none"/>
        </w:rPr>
      </w:pPr>
      <w:r>
        <w:rPr>
          <w:rFonts w:hint="eastAsia" w:ascii="仿宋" w:hAnsi="仿宋" w:eastAsia="仿宋" w:cs="仿宋"/>
          <w:color w:val="auto"/>
          <w:highlight w:val="none"/>
          <w:lang w:val="zh-CN"/>
        </w:rPr>
        <w:t>手机：</w:t>
      </w:r>
      <w:r>
        <w:rPr>
          <w:rFonts w:hint="eastAsia" w:ascii="仿宋" w:hAnsi="仿宋" w:eastAsia="仿宋" w:cs="仿宋"/>
          <w:color w:val="auto"/>
          <w:highlight w:val="none"/>
          <w:u w:val="single"/>
          <w:lang w:val="zh-CN"/>
        </w:rPr>
        <w:t xml:space="preserve">             </w:t>
      </w:r>
      <w:r>
        <w:rPr>
          <w:rFonts w:hint="eastAsia" w:ascii="仿宋" w:hAnsi="仿宋" w:eastAsia="仿宋" w:cs="仿宋"/>
          <w:color w:val="auto"/>
          <w:highlight w:val="none"/>
          <w:lang w:val="zh-CN"/>
        </w:rPr>
        <w:t>，代表我公司前来递交</w:t>
      </w:r>
      <w:r>
        <w:rPr>
          <w:rFonts w:hint="eastAsia" w:ascii="仿宋" w:hAnsi="仿宋" w:eastAsia="仿宋" w:cs="仿宋"/>
          <w:color w:val="auto"/>
          <w:highlight w:val="none"/>
          <w:u w:val="single"/>
          <w:lang w:val="zh-CN"/>
        </w:rPr>
        <w:t xml:space="preserve">                           采购项目</w:t>
      </w:r>
      <w:r>
        <w:rPr>
          <w:rFonts w:hint="eastAsia" w:ascii="仿宋" w:hAnsi="仿宋" w:eastAsia="仿宋" w:cs="仿宋"/>
          <w:color w:val="auto"/>
          <w:highlight w:val="none"/>
          <w:lang w:val="zh-CN"/>
        </w:rPr>
        <w:t>【项目编号：              】（标项号：  ）投标样品或参加演示，并全权负责标后取回样品等其他处理事宜。</w:t>
      </w:r>
    </w:p>
    <w:p w14:paraId="59D20BFA">
      <w:pPr>
        <w:snapToGrid w:val="0"/>
        <w:spacing w:line="360" w:lineRule="auto"/>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 xml:space="preserve">  </w:t>
      </w:r>
    </w:p>
    <w:p w14:paraId="29FAF8E5">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特此告知。</w:t>
      </w:r>
    </w:p>
    <w:p w14:paraId="273DCD92">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投标人名称(公章)：</w:t>
      </w:r>
    </w:p>
    <w:p w14:paraId="2F45A81C">
      <w:pPr>
        <w:snapToGrid w:val="0"/>
        <w:spacing w:line="360"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 xml:space="preserve">                                                  </w:t>
      </w:r>
    </w:p>
    <w:p w14:paraId="2D33DE0F">
      <w:pPr>
        <w:snapToGrid w:val="0"/>
        <w:spacing w:line="360" w:lineRule="auto"/>
        <w:ind w:right="240"/>
        <w:jc w:val="right"/>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签发日期：  年  月   日</w:t>
      </w:r>
    </w:p>
    <w:p w14:paraId="11AEDF8B">
      <w:pPr>
        <w:snapToGrid w:val="0"/>
        <w:spacing w:line="360" w:lineRule="auto"/>
        <w:ind w:right="240"/>
        <w:jc w:val="right"/>
        <w:rPr>
          <w:rFonts w:hint="eastAsia" w:ascii="仿宋" w:hAnsi="仿宋" w:eastAsia="仿宋" w:cs="仿宋"/>
          <w:color w:val="auto"/>
          <w:highlight w:val="none"/>
          <w:lang w:val="zh-CN"/>
        </w:rPr>
      </w:pPr>
    </w:p>
    <w:p w14:paraId="34EB7AB1">
      <w:pPr>
        <w:snapToGrid w:val="0"/>
        <w:spacing w:line="360" w:lineRule="auto"/>
        <w:ind w:right="1920"/>
        <w:rPr>
          <w:rFonts w:hint="eastAsia" w:ascii="仿宋" w:hAnsi="仿宋" w:eastAsia="仿宋" w:cs="仿宋"/>
          <w:color w:val="auto"/>
          <w:highlight w:val="none"/>
          <w:lang w:val="zh-CN"/>
        </w:rPr>
      </w:pPr>
    </w:p>
    <w:p w14:paraId="33B2E002">
      <w:pPr>
        <w:snapToGrid w:val="0"/>
        <w:spacing w:line="360" w:lineRule="auto"/>
        <w:ind w:right="240"/>
        <w:jc w:val="right"/>
        <w:rPr>
          <w:rFonts w:hint="eastAsia" w:ascii="仿宋" w:hAnsi="仿宋" w:eastAsia="仿宋" w:cs="仿宋"/>
          <w:color w:val="auto"/>
          <w:highlight w:val="none"/>
          <w:lang w:val="zh-CN"/>
        </w:rPr>
      </w:pPr>
    </w:p>
    <w:p w14:paraId="42559EC4">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rPr>
        <w:t>受委托人</w:t>
      </w:r>
      <w:r>
        <w:rPr>
          <w:rFonts w:hint="eastAsia" w:ascii="仿宋" w:hAnsi="仿宋" w:eastAsia="仿宋" w:cs="仿宋"/>
          <w:color w:val="auto"/>
          <w:highlight w:val="none"/>
          <w:lang w:val="zh-CN"/>
        </w:rPr>
        <w:t>身份证复印件：</w:t>
      </w:r>
    </w:p>
    <w:p w14:paraId="611BDD66">
      <w:pPr>
        <w:snapToGrid w:val="0"/>
        <w:spacing w:line="360" w:lineRule="auto"/>
        <w:ind w:right="240"/>
        <w:rPr>
          <w:rFonts w:hint="eastAsia" w:ascii="仿宋" w:hAnsi="仿宋" w:eastAsia="仿宋" w:cs="仿宋"/>
          <w:color w:val="auto"/>
          <w:highlight w:val="none"/>
          <w:lang w:val="zh-CN"/>
        </w:rPr>
      </w:pPr>
      <w:r>
        <w:rPr>
          <w:rFonts w:hint="eastAsia" w:ascii="仿宋" w:hAnsi="仿宋" w:eastAsia="仿宋" w:cs="仿宋"/>
          <w:color w:val="auto"/>
          <w:highlight w:val="none"/>
          <w:lang w:val="zh-CN"/>
        </w:rPr>
        <w:t>说明：本委托书在有样品或演示时由受委托人携带至指定地点。</w:t>
      </w:r>
    </w:p>
    <w:p w14:paraId="464AF3E0">
      <w:pPr>
        <w:spacing w:line="360" w:lineRule="auto"/>
        <w:rPr>
          <w:rFonts w:hint="eastAsia" w:ascii="仿宋" w:hAnsi="仿宋" w:eastAsia="仿宋" w:cs="仿宋"/>
          <w:bCs/>
          <w:color w:val="auto"/>
          <w:sz w:val="24"/>
          <w:highlight w:val="none"/>
        </w:rPr>
      </w:pPr>
      <w:r>
        <w:rPr>
          <w:rFonts w:hint="eastAsia" w:ascii="仿宋" w:hAnsi="仿宋" w:eastAsia="仿宋" w:cs="仿宋"/>
          <w:b/>
          <w:color w:val="auto"/>
          <w:highlight w:val="none"/>
        </w:rPr>
        <w:t>同时有样品和演示的，可委托不同人员。</w:t>
      </w:r>
    </w:p>
    <w:sectPr>
      <w:headerReference r:id="rId13" w:type="first"/>
      <w:footerReference r:id="rId16" w:type="first"/>
      <w:headerReference r:id="rId12" w:type="default"/>
      <w:footerReference r:id="rId14" w:type="default"/>
      <w:footerReference r:id="rId1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utura Bk">
    <w:altName w:val="DejaVu Math TeX Gyre"/>
    <w:panose1 w:val="00000000000000000000"/>
    <w:charset w:val="00"/>
    <w:family w:val="swiss"/>
    <w:pitch w:val="default"/>
    <w:sig w:usb0="00000000" w:usb1="00000000" w:usb2="00000000" w:usb3="00000000" w:csb0="00000011" w:csb1="00000000"/>
  </w:font>
  <w:font w:name="DejaVu Math TeX Gyre">
    <w:panose1 w:val="02000503000000000000"/>
    <w:charset w:val="00"/>
    <w:family w:val="auto"/>
    <w:pitch w:val="default"/>
    <w:sig w:usb0="A10000EF" w:usb1="4201F9EE" w:usb2="02000000" w:usb3="00000000" w:csb0="60000193" w:csb1="0DD4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Noto Sans SC"/>
    <w:panose1 w:val="00000000000000000000"/>
    <w:charset w:val="00"/>
    <w:family w:val="roman"/>
    <w:pitch w:val="default"/>
    <w:sig w:usb0="00000000" w:usb1="00000000" w:usb2="00000000" w:usb3="00000000" w:csb0="00040001" w:csb1="00000000"/>
  </w:font>
  <w:font w:name="Noto Sans SC">
    <w:panose1 w:val="020B0200000000000000"/>
    <w:charset w:val="86"/>
    <w:family w:val="auto"/>
    <w:pitch w:val="default"/>
    <w:sig w:usb0="20000083" w:usb1="2ADF3C10" w:usb2="00000016" w:usb3="00000000" w:csb0="60060107"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Noto Sans SC"/>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DejaVu Math TeX Gyre"/>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1"/>
    <w:family w:val="roman"/>
    <w:pitch w:val="default"/>
    <w:sig w:usb0="00000000" w:usb1="00000000" w:usb2="00000000" w:usb3="00000000" w:csb0="00000000" w:csb1="00000000"/>
  </w:font>
  <w:font w:name="Segoe UI Semilight">
    <w:panose1 w:val="020B0402040204020203"/>
    <w:charset w:val="00"/>
    <w:family w:val="auto"/>
    <w:pitch w:val="default"/>
    <w:sig w:usb0="E4002EFF" w:usb1="C000E47F" w:usb2="00000009" w:usb3="00000000" w:csb0="200001FF"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DejaVu Math TeX Gyre"/>
    <w:panose1 w:val="00000000000000000000"/>
    <w:charset w:val="00"/>
    <w:family w:val="roman"/>
    <w:pitch w:val="default"/>
    <w:sig w:usb0="00000000" w:usb1="00000000" w:usb2="00000000" w:usb3="00000000" w:csb0="00000011" w:csb1="00000000"/>
  </w:font>
  <w:font w:name=".PingFang SC">
    <w:altName w:val="Noto Sans SC"/>
    <w:panose1 w:val="00000000000000000000"/>
    <w:charset w:val="00"/>
    <w:family w:val="modern"/>
    <w:pitch w:val="default"/>
    <w:sig w:usb0="00000000" w:usb1="00000000" w:usb2="00000000" w:usb3="00000000" w:csb0="00040001" w:csb1="00000000"/>
  </w:font>
  <w:font w:name="华文楷体">
    <w:panose1 w:val="02010600040101010101"/>
    <w:charset w:val="86"/>
    <w:family w:val="auto"/>
    <w:pitch w:val="default"/>
    <w:sig w:usb0="00000287" w:usb1="080F0000" w:usb2="00000000" w:usb3="00000000" w:csb0="0004009F" w:csb1="DFD7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052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3D757">
    <w:pPr>
      <w:pStyle w:val="39"/>
      <w:framePr w:wrap="around" w:vAnchor="text" w:hAnchor="margin" w:xAlign="right" w:y="1"/>
      <w:rPr>
        <w:rStyle w:val="72"/>
      </w:rPr>
    </w:pPr>
    <w:r>
      <w:fldChar w:fldCharType="begin"/>
    </w:r>
    <w:r>
      <w:rPr>
        <w:rStyle w:val="72"/>
      </w:rPr>
      <w:instrText xml:space="preserve">PAGE  </w:instrText>
    </w:r>
    <w:r>
      <w:fldChar w:fldCharType="end"/>
    </w:r>
  </w:p>
  <w:p w14:paraId="16BD5068">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92DEAD">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9E013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F41AE08">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7197C">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BE24F85">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0930B">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5E7EB">
    <w:pPr>
      <w:pStyle w:val="39"/>
      <w:framePr w:wrap="around" w:vAnchor="text" w:hAnchor="margin" w:xAlign="right" w:y="1"/>
      <w:rPr>
        <w:rStyle w:val="72"/>
      </w:rPr>
    </w:pPr>
    <w:r>
      <w:fldChar w:fldCharType="begin"/>
    </w:r>
    <w:r>
      <w:rPr>
        <w:rStyle w:val="72"/>
      </w:rPr>
      <w:instrText xml:space="preserve">PAGE  </w:instrText>
    </w:r>
    <w:r>
      <w:fldChar w:fldCharType="end"/>
    </w:r>
  </w:p>
  <w:p w14:paraId="5D86A4CF">
    <w:pPr>
      <w:pStyle w:val="39"/>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1FC47">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1" w:name="_Toc164085800"/>
    <w:bookmarkStart w:id="552" w:name="_Toc91899912"/>
    <w:bookmarkStart w:id="553" w:name="_Toc131845147"/>
    <w:bookmarkStart w:id="554" w:name="_Toc36110187"/>
    <w:r>
      <w:rPr>
        <w:rFonts w:hint="eastAsia" w:ascii="仿宋_GB2312" w:eastAsia="仿宋_GB2312"/>
        <w:kern w:val="0"/>
        <w:szCs w:val="21"/>
      </w:rPr>
      <w:t xml:space="preserve"> 页</w:t>
    </w:r>
    <w:bookmarkEnd w:id="551"/>
    <w:bookmarkEnd w:id="552"/>
    <w:bookmarkEnd w:id="553"/>
    <w:bookmarkEnd w:id="554"/>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434B12">
    <w:pPr>
      <w:pStyle w:val="40"/>
      <w:pBdr>
        <w:bottom w:val="single" w:color="auto" w:sz="6" w:space="4"/>
      </w:pBdr>
      <w:jc w:val="right"/>
    </w:pPr>
    <w:r>
      <w:t></w:t>
    </w:r>
    <w:r>
      <w:rPr>
        <w:rFonts w:hint="eastAsia"/>
      </w:rPr>
      <w:t xml:space="preserve">             </w:t>
    </w:r>
    <w:r>
      <w:t>杭州市政府采购公开招标文件</w:t>
    </w:r>
  </w:p>
  <w:p w14:paraId="5544958B">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1CF7EE">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07B6C">
    <w:pPr>
      <w:pStyle w:val="40"/>
      <w:jc w:val="right"/>
      <w:rPr>
        <w:rFonts w:ascii="仿宋_GB2312" w:eastAsia="仿宋_GB2312"/>
        <w:b/>
        <w:i/>
        <w:u w:val="single"/>
      </w:rPr>
    </w:pPr>
    <w:r>
      <w:rPr>
        <w:rFonts w:hint="eastAsia"/>
      </w:rPr>
      <w:t xml:space="preserve">                                  </w:t>
    </w:r>
    <w:r>
      <w:t>杭州市政府采购公开招标文件</w:t>
    </w:r>
  </w:p>
  <w:p w14:paraId="438FE2BA">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351D0B">
    <w:pPr>
      <w:pStyle w:val="40"/>
      <w:jc w:val="right"/>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ACC8B">
    <w:pPr>
      <w:pStyle w:val="40"/>
      <w:jc w:val="right"/>
      <w:rPr>
        <w:rFonts w:ascii="仿宋_GB2312" w:eastAsia="仿宋_GB2312"/>
        <w:b/>
        <w:i/>
        <w:iCs/>
        <w:u w:val="single"/>
      </w:rPr>
    </w:pP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EFAD4">
    <w:pPr>
      <w:pStyle w:val="40"/>
    </w:pPr>
    <w:r>
      <w:t></w:t>
    </w: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7C8421"/>
    <w:multiLevelType w:val="singleLevel"/>
    <w:tmpl w:val="AB7C8421"/>
    <w:lvl w:ilvl="0" w:tentative="0">
      <w:start w:val="19"/>
      <w:numFmt w:val="decimal"/>
      <w:suff w:val="space"/>
      <w:lvlText w:val="%1."/>
      <w:lvlJc w:val="left"/>
    </w:lvl>
  </w:abstractNum>
  <w:abstractNum w:abstractNumId="1">
    <w:nsid w:val="D5131716"/>
    <w:multiLevelType w:val="singleLevel"/>
    <w:tmpl w:val="D5131716"/>
    <w:lvl w:ilvl="0" w:tentative="0">
      <w:start w:val="5"/>
      <w:numFmt w:val="decimal"/>
      <w:suff w:val="nothing"/>
      <w:lvlText w:val="%1、"/>
      <w:lvlJc w:val="left"/>
    </w:lvl>
  </w:abstractNum>
  <w:abstractNum w:abstractNumId="2">
    <w:nsid w:val="D57498BB"/>
    <w:multiLevelType w:val="singleLevel"/>
    <w:tmpl w:val="D57498BB"/>
    <w:lvl w:ilvl="0" w:tentative="0">
      <w:start w:val="2"/>
      <w:numFmt w:val="decimal"/>
      <w:suff w:val="space"/>
      <w:lvlText w:val="%1."/>
      <w:lvlJc w:val="left"/>
    </w:lvl>
  </w:abstractNum>
  <w:abstractNum w:abstractNumId="3">
    <w:nsid w:val="E25902D7"/>
    <w:multiLevelType w:val="singleLevel"/>
    <w:tmpl w:val="E25902D7"/>
    <w:lvl w:ilvl="0" w:tentative="0">
      <w:start w:val="1"/>
      <w:numFmt w:val="chineseCounting"/>
      <w:suff w:val="nothing"/>
      <w:lvlText w:val="%1、"/>
      <w:lvlJc w:val="left"/>
      <w:rPr>
        <w:rFonts w:hint="eastAsia"/>
      </w:rPr>
    </w:lvl>
  </w:abstractNum>
  <w:abstractNum w:abstractNumId="4">
    <w:nsid w:val="EFBE0E82"/>
    <w:multiLevelType w:val="singleLevel"/>
    <w:tmpl w:val="EFBE0E82"/>
    <w:lvl w:ilvl="0" w:tentative="0">
      <w:start w:val="16"/>
      <w:numFmt w:val="decimal"/>
      <w:suff w:val="space"/>
      <w:lvlText w:val="%1."/>
      <w:lvlJc w:val="left"/>
    </w:lvl>
  </w:abstractNum>
  <w:abstractNum w:abstractNumId="5">
    <w:nsid w:val="F79E0EA8"/>
    <w:multiLevelType w:val="singleLevel"/>
    <w:tmpl w:val="F79E0EA8"/>
    <w:lvl w:ilvl="0" w:tentative="0">
      <w:start w:val="13"/>
      <w:numFmt w:val="decimal"/>
      <w:suff w:val="space"/>
      <w:lvlText w:val="%1."/>
      <w:lvlJc w:val="left"/>
    </w:lvl>
  </w:abstractNum>
  <w:abstractNum w:abstractNumId="6">
    <w:nsid w:val="FDE4442F"/>
    <w:multiLevelType w:val="singleLevel"/>
    <w:tmpl w:val="FDE4442F"/>
    <w:lvl w:ilvl="0" w:tentative="0">
      <w:start w:val="11"/>
      <w:numFmt w:val="decimal"/>
      <w:suff w:val="space"/>
      <w:lvlText w:val="%1."/>
      <w:lvlJc w:val="left"/>
    </w:lvl>
  </w:abstractNum>
  <w:abstractNum w:abstractNumId="7">
    <w:nsid w:val="FEBA56D7"/>
    <w:multiLevelType w:val="singleLevel"/>
    <w:tmpl w:val="FEBA56D7"/>
    <w:lvl w:ilvl="0" w:tentative="0">
      <w:start w:val="1"/>
      <w:numFmt w:val="chineseCounting"/>
      <w:suff w:val="space"/>
      <w:lvlText w:val="第%1部分"/>
      <w:lvlJc w:val="left"/>
      <w:rPr>
        <w:rFonts w:hint="eastAsia"/>
      </w:rPr>
    </w:lvl>
  </w:abstractNum>
  <w:abstractNum w:abstractNumId="8">
    <w:nsid w:val="FFE5FEDD"/>
    <w:multiLevelType w:val="singleLevel"/>
    <w:tmpl w:val="FFE5FEDD"/>
    <w:lvl w:ilvl="0" w:tentative="0">
      <w:start w:val="1"/>
      <w:numFmt w:val="decimal"/>
      <w:suff w:val="nothing"/>
      <w:lvlText w:val="（%1）"/>
      <w:lvlJc w:val="left"/>
    </w:lvl>
  </w:abstractNum>
  <w:abstractNum w:abstractNumId="9">
    <w:nsid w:val="FFEFBFBE"/>
    <w:multiLevelType w:val="singleLevel"/>
    <w:tmpl w:val="FFEFBFBE"/>
    <w:lvl w:ilvl="0" w:tentative="0">
      <w:start w:val="4"/>
      <w:numFmt w:val="decimal"/>
      <w:lvlText w:val="%1."/>
      <w:lvlJc w:val="left"/>
      <w:pPr>
        <w:tabs>
          <w:tab w:val="left" w:pos="312"/>
        </w:tabs>
      </w:pPr>
    </w:lvl>
  </w:abstractNum>
  <w:abstractNum w:abstractNumId="10">
    <w:nsid w:val="57FF7EC6"/>
    <w:multiLevelType w:val="singleLevel"/>
    <w:tmpl w:val="57FF7EC6"/>
    <w:lvl w:ilvl="0" w:tentative="0">
      <w:start w:val="15"/>
      <w:numFmt w:val="decimal"/>
      <w:suff w:val="space"/>
      <w:lvlText w:val="%1."/>
      <w:lvlJc w:val="left"/>
    </w:lvl>
  </w:abstractNum>
  <w:abstractNum w:abstractNumId="11">
    <w:nsid w:val="789E45E7"/>
    <w:multiLevelType w:val="singleLevel"/>
    <w:tmpl w:val="789E45E7"/>
    <w:lvl w:ilvl="0" w:tentative="0">
      <w:start w:val="1"/>
      <w:numFmt w:val="decimal"/>
      <w:lvlText w:val="%1."/>
      <w:lvlJc w:val="left"/>
      <w:pPr>
        <w:tabs>
          <w:tab w:val="left" w:pos="312"/>
        </w:tabs>
      </w:pPr>
    </w:lvl>
  </w:abstractNum>
  <w:num w:numId="1">
    <w:abstractNumId w:val="9"/>
  </w:num>
  <w:num w:numId="2">
    <w:abstractNumId w:val="2"/>
  </w:num>
  <w:num w:numId="3">
    <w:abstractNumId w:val="6"/>
  </w:num>
  <w:num w:numId="4">
    <w:abstractNumId w:val="5"/>
  </w:num>
  <w:num w:numId="5">
    <w:abstractNumId w:val="10"/>
  </w:num>
  <w:num w:numId="6">
    <w:abstractNumId w:val="4"/>
  </w:num>
  <w:num w:numId="7">
    <w:abstractNumId w:val="0"/>
  </w:num>
  <w:num w:numId="8">
    <w:abstractNumId w:val="3"/>
  </w:num>
  <w:num w:numId="9">
    <w:abstractNumId w:val="11"/>
  </w:num>
  <w:num w:numId="10">
    <w:abstractNumId w:val="7"/>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89576E"/>
    <w:rsid w:val="03B74E41"/>
    <w:rsid w:val="03DD35E4"/>
    <w:rsid w:val="04076900"/>
    <w:rsid w:val="041A5A3B"/>
    <w:rsid w:val="042311BA"/>
    <w:rsid w:val="042B157A"/>
    <w:rsid w:val="04512CEC"/>
    <w:rsid w:val="04824B9E"/>
    <w:rsid w:val="048F763B"/>
    <w:rsid w:val="049F330E"/>
    <w:rsid w:val="04AA775C"/>
    <w:rsid w:val="04AF1889"/>
    <w:rsid w:val="04F66F48"/>
    <w:rsid w:val="05251E14"/>
    <w:rsid w:val="05A16594"/>
    <w:rsid w:val="05A33A8F"/>
    <w:rsid w:val="05A7762D"/>
    <w:rsid w:val="060E5941"/>
    <w:rsid w:val="06110FAF"/>
    <w:rsid w:val="06493CA7"/>
    <w:rsid w:val="065A6178"/>
    <w:rsid w:val="066F1CF3"/>
    <w:rsid w:val="06930BB8"/>
    <w:rsid w:val="06A92350"/>
    <w:rsid w:val="07245D42"/>
    <w:rsid w:val="07264C62"/>
    <w:rsid w:val="07267E44"/>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2D5292"/>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AA755C"/>
    <w:rsid w:val="0CC007F7"/>
    <w:rsid w:val="0CC617AC"/>
    <w:rsid w:val="0CC70BCA"/>
    <w:rsid w:val="0CE618DF"/>
    <w:rsid w:val="0CFE707A"/>
    <w:rsid w:val="0D063BDA"/>
    <w:rsid w:val="0D08375F"/>
    <w:rsid w:val="0D0F7E0C"/>
    <w:rsid w:val="0D184CFB"/>
    <w:rsid w:val="0D4A7419"/>
    <w:rsid w:val="0D827401"/>
    <w:rsid w:val="0D84094E"/>
    <w:rsid w:val="0D8A00E9"/>
    <w:rsid w:val="0D8D589E"/>
    <w:rsid w:val="0DA01C73"/>
    <w:rsid w:val="0DD63300"/>
    <w:rsid w:val="0DF50604"/>
    <w:rsid w:val="0DF702FE"/>
    <w:rsid w:val="0E060E51"/>
    <w:rsid w:val="0E4E33A5"/>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0FC6AD8"/>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6C3083"/>
    <w:rsid w:val="139B1A0A"/>
    <w:rsid w:val="139D25C7"/>
    <w:rsid w:val="13BF3CE4"/>
    <w:rsid w:val="141008D8"/>
    <w:rsid w:val="14125FE6"/>
    <w:rsid w:val="1415556D"/>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244F26"/>
    <w:rsid w:val="1830729E"/>
    <w:rsid w:val="18650755"/>
    <w:rsid w:val="1870062C"/>
    <w:rsid w:val="187B448D"/>
    <w:rsid w:val="18817102"/>
    <w:rsid w:val="18830A15"/>
    <w:rsid w:val="18852B28"/>
    <w:rsid w:val="188B5321"/>
    <w:rsid w:val="19563CB9"/>
    <w:rsid w:val="19932372"/>
    <w:rsid w:val="19A20DD5"/>
    <w:rsid w:val="19A838D1"/>
    <w:rsid w:val="19AE03F1"/>
    <w:rsid w:val="1A071A03"/>
    <w:rsid w:val="1A1F16AE"/>
    <w:rsid w:val="1A3B37AF"/>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46B79"/>
    <w:rsid w:val="1D6A673C"/>
    <w:rsid w:val="1D9247AE"/>
    <w:rsid w:val="1DB567EC"/>
    <w:rsid w:val="1DEF6D8A"/>
    <w:rsid w:val="1DF51A98"/>
    <w:rsid w:val="1E051CD9"/>
    <w:rsid w:val="1E3D060F"/>
    <w:rsid w:val="1E3F7D2E"/>
    <w:rsid w:val="1E4134E4"/>
    <w:rsid w:val="1E5062B3"/>
    <w:rsid w:val="1E523514"/>
    <w:rsid w:val="1E714A66"/>
    <w:rsid w:val="1E802593"/>
    <w:rsid w:val="1E8B6156"/>
    <w:rsid w:val="1EA703CC"/>
    <w:rsid w:val="1EB7330C"/>
    <w:rsid w:val="1F0A0FF3"/>
    <w:rsid w:val="1F5771FF"/>
    <w:rsid w:val="1FB97542"/>
    <w:rsid w:val="1FD52574"/>
    <w:rsid w:val="1FE868A9"/>
    <w:rsid w:val="20034907"/>
    <w:rsid w:val="20173E4B"/>
    <w:rsid w:val="204E48BC"/>
    <w:rsid w:val="205D622D"/>
    <w:rsid w:val="208921B3"/>
    <w:rsid w:val="208D5628"/>
    <w:rsid w:val="20973DEB"/>
    <w:rsid w:val="20B26522"/>
    <w:rsid w:val="20B44310"/>
    <w:rsid w:val="211116EB"/>
    <w:rsid w:val="216133FC"/>
    <w:rsid w:val="21D56769"/>
    <w:rsid w:val="21E52EF3"/>
    <w:rsid w:val="21FB5D7B"/>
    <w:rsid w:val="22015E94"/>
    <w:rsid w:val="220B1C3D"/>
    <w:rsid w:val="221D1D20"/>
    <w:rsid w:val="22334A87"/>
    <w:rsid w:val="227A4A01"/>
    <w:rsid w:val="22BE6801"/>
    <w:rsid w:val="231A34CA"/>
    <w:rsid w:val="233500BF"/>
    <w:rsid w:val="23377FF7"/>
    <w:rsid w:val="236B425F"/>
    <w:rsid w:val="23836192"/>
    <w:rsid w:val="23901F29"/>
    <w:rsid w:val="239C0061"/>
    <w:rsid w:val="23B908A4"/>
    <w:rsid w:val="23BA7198"/>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E67BCF"/>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C639D9"/>
    <w:rsid w:val="2CE82D6F"/>
    <w:rsid w:val="2D343236"/>
    <w:rsid w:val="2D575011"/>
    <w:rsid w:val="2DD15014"/>
    <w:rsid w:val="2DF72DE4"/>
    <w:rsid w:val="2E0220AF"/>
    <w:rsid w:val="2E4B082A"/>
    <w:rsid w:val="2E5D4E86"/>
    <w:rsid w:val="2E5D790B"/>
    <w:rsid w:val="2E9A3C18"/>
    <w:rsid w:val="2EBB0FEE"/>
    <w:rsid w:val="2EC63002"/>
    <w:rsid w:val="2F0A6B38"/>
    <w:rsid w:val="2F946CCB"/>
    <w:rsid w:val="2FBD40A5"/>
    <w:rsid w:val="2FC8743B"/>
    <w:rsid w:val="2FD25781"/>
    <w:rsid w:val="2FDC745C"/>
    <w:rsid w:val="2FFD7934"/>
    <w:rsid w:val="30733ACD"/>
    <w:rsid w:val="308B04D5"/>
    <w:rsid w:val="308C3862"/>
    <w:rsid w:val="309379D8"/>
    <w:rsid w:val="30A270F7"/>
    <w:rsid w:val="30DF1478"/>
    <w:rsid w:val="30EC586F"/>
    <w:rsid w:val="310E70FE"/>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59327BC"/>
    <w:rsid w:val="36252EF1"/>
    <w:rsid w:val="363A3B40"/>
    <w:rsid w:val="365302AE"/>
    <w:rsid w:val="36607A0A"/>
    <w:rsid w:val="366E227C"/>
    <w:rsid w:val="366F2E0D"/>
    <w:rsid w:val="367B6A5C"/>
    <w:rsid w:val="36A74ADA"/>
    <w:rsid w:val="36AD60D5"/>
    <w:rsid w:val="36B224F9"/>
    <w:rsid w:val="36EC0CC9"/>
    <w:rsid w:val="373F410B"/>
    <w:rsid w:val="376D4844"/>
    <w:rsid w:val="37EE7094"/>
    <w:rsid w:val="37FD3DDA"/>
    <w:rsid w:val="38296C89"/>
    <w:rsid w:val="383002EB"/>
    <w:rsid w:val="38586797"/>
    <w:rsid w:val="385D15DF"/>
    <w:rsid w:val="38BC0149"/>
    <w:rsid w:val="38D87D1C"/>
    <w:rsid w:val="39636459"/>
    <w:rsid w:val="396B7F6C"/>
    <w:rsid w:val="39B417A9"/>
    <w:rsid w:val="39EF48D5"/>
    <w:rsid w:val="39FC5695"/>
    <w:rsid w:val="3A006D8E"/>
    <w:rsid w:val="3A136626"/>
    <w:rsid w:val="3A1E0383"/>
    <w:rsid w:val="3A3651E5"/>
    <w:rsid w:val="3A744481"/>
    <w:rsid w:val="3A8C7BEF"/>
    <w:rsid w:val="3A906246"/>
    <w:rsid w:val="3B2349B7"/>
    <w:rsid w:val="3B616CFF"/>
    <w:rsid w:val="3B6259F6"/>
    <w:rsid w:val="3B976654"/>
    <w:rsid w:val="3BC01EFC"/>
    <w:rsid w:val="3BCA786A"/>
    <w:rsid w:val="3BD31E2F"/>
    <w:rsid w:val="3BF15831"/>
    <w:rsid w:val="3C0331F7"/>
    <w:rsid w:val="3C105946"/>
    <w:rsid w:val="3C471448"/>
    <w:rsid w:val="3C5F759A"/>
    <w:rsid w:val="3C6C525A"/>
    <w:rsid w:val="3CCE23CB"/>
    <w:rsid w:val="3CD17D17"/>
    <w:rsid w:val="3D3C7F39"/>
    <w:rsid w:val="3D440F09"/>
    <w:rsid w:val="3D4504A0"/>
    <w:rsid w:val="3D8734BB"/>
    <w:rsid w:val="3D9616FC"/>
    <w:rsid w:val="3D962A83"/>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6D1B32"/>
    <w:rsid w:val="3F756B8F"/>
    <w:rsid w:val="3F95482B"/>
    <w:rsid w:val="3FFF65D3"/>
    <w:rsid w:val="4019356B"/>
    <w:rsid w:val="40592157"/>
    <w:rsid w:val="406E1CAE"/>
    <w:rsid w:val="40A0133A"/>
    <w:rsid w:val="40C31A53"/>
    <w:rsid w:val="40FE01E6"/>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8C0D6B"/>
    <w:rsid w:val="46C4686E"/>
    <w:rsid w:val="477B778F"/>
    <w:rsid w:val="478203EC"/>
    <w:rsid w:val="47B025FA"/>
    <w:rsid w:val="4809698F"/>
    <w:rsid w:val="4811697D"/>
    <w:rsid w:val="487A3E25"/>
    <w:rsid w:val="488B5503"/>
    <w:rsid w:val="48937E21"/>
    <w:rsid w:val="489A0361"/>
    <w:rsid w:val="48B94FF3"/>
    <w:rsid w:val="48DA504E"/>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DD66FFD"/>
    <w:rsid w:val="4E793892"/>
    <w:rsid w:val="4E800872"/>
    <w:rsid w:val="4EC569ED"/>
    <w:rsid w:val="4ED50EA1"/>
    <w:rsid w:val="4EEC050C"/>
    <w:rsid w:val="4F104EC3"/>
    <w:rsid w:val="4F47354A"/>
    <w:rsid w:val="4F911C54"/>
    <w:rsid w:val="4FBF1507"/>
    <w:rsid w:val="4FE625E0"/>
    <w:rsid w:val="5021480F"/>
    <w:rsid w:val="502B33A2"/>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2FF7816"/>
    <w:rsid w:val="53097272"/>
    <w:rsid w:val="530B3D85"/>
    <w:rsid w:val="53544462"/>
    <w:rsid w:val="53794678"/>
    <w:rsid w:val="5397158E"/>
    <w:rsid w:val="53A72B6C"/>
    <w:rsid w:val="54013861"/>
    <w:rsid w:val="54487265"/>
    <w:rsid w:val="544D6070"/>
    <w:rsid w:val="54544735"/>
    <w:rsid w:val="54605E1E"/>
    <w:rsid w:val="549418D3"/>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1B338B"/>
    <w:rsid w:val="5651542C"/>
    <w:rsid w:val="566B6D1E"/>
    <w:rsid w:val="56D71D47"/>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7FA702D"/>
    <w:rsid w:val="58917D2F"/>
    <w:rsid w:val="5894085C"/>
    <w:rsid w:val="58AE4F0C"/>
    <w:rsid w:val="58B85899"/>
    <w:rsid w:val="58E363A9"/>
    <w:rsid w:val="59166304"/>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AE71988"/>
    <w:rsid w:val="5B2E1A1D"/>
    <w:rsid w:val="5B843A1C"/>
    <w:rsid w:val="5B873E3F"/>
    <w:rsid w:val="5C02690E"/>
    <w:rsid w:val="5C196DA7"/>
    <w:rsid w:val="5C2A048C"/>
    <w:rsid w:val="5C327B4C"/>
    <w:rsid w:val="5C80234E"/>
    <w:rsid w:val="5C8A680C"/>
    <w:rsid w:val="5D0C4701"/>
    <w:rsid w:val="5D0F0395"/>
    <w:rsid w:val="5D1DE5DA"/>
    <w:rsid w:val="5D221076"/>
    <w:rsid w:val="5D221689"/>
    <w:rsid w:val="5D397964"/>
    <w:rsid w:val="5D5A391C"/>
    <w:rsid w:val="5D5F10C0"/>
    <w:rsid w:val="5D891B7B"/>
    <w:rsid w:val="5DAD38EE"/>
    <w:rsid w:val="5E006862"/>
    <w:rsid w:val="5E0207B9"/>
    <w:rsid w:val="5E1834A1"/>
    <w:rsid w:val="5E261785"/>
    <w:rsid w:val="5E3D7980"/>
    <w:rsid w:val="5E4A7017"/>
    <w:rsid w:val="5E552BBA"/>
    <w:rsid w:val="5E611C10"/>
    <w:rsid w:val="5E7A0F3F"/>
    <w:rsid w:val="5EFC7377"/>
    <w:rsid w:val="5F06174D"/>
    <w:rsid w:val="5F3A3602"/>
    <w:rsid w:val="5F45733B"/>
    <w:rsid w:val="5F482646"/>
    <w:rsid w:val="5F6277C6"/>
    <w:rsid w:val="5F6D0B1D"/>
    <w:rsid w:val="5F760D34"/>
    <w:rsid w:val="5F7B12E5"/>
    <w:rsid w:val="5F8D0B82"/>
    <w:rsid w:val="5FA40637"/>
    <w:rsid w:val="5FCC5339"/>
    <w:rsid w:val="5FD0361E"/>
    <w:rsid w:val="5FE34A5B"/>
    <w:rsid w:val="5FFE1E36"/>
    <w:rsid w:val="60232584"/>
    <w:rsid w:val="607330CE"/>
    <w:rsid w:val="60825176"/>
    <w:rsid w:val="609F2AC4"/>
    <w:rsid w:val="60D82876"/>
    <w:rsid w:val="60FA2EE8"/>
    <w:rsid w:val="61054A27"/>
    <w:rsid w:val="610A52BC"/>
    <w:rsid w:val="611D2366"/>
    <w:rsid w:val="61421856"/>
    <w:rsid w:val="615227C4"/>
    <w:rsid w:val="61654E3F"/>
    <w:rsid w:val="6182292A"/>
    <w:rsid w:val="619F7F92"/>
    <w:rsid w:val="61C64CD9"/>
    <w:rsid w:val="61F94C26"/>
    <w:rsid w:val="62000E56"/>
    <w:rsid w:val="624F3E49"/>
    <w:rsid w:val="62632286"/>
    <w:rsid w:val="62885958"/>
    <w:rsid w:val="62AC3ECF"/>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2F3F24"/>
    <w:rsid w:val="673E055F"/>
    <w:rsid w:val="67551CE3"/>
    <w:rsid w:val="67582877"/>
    <w:rsid w:val="67A22552"/>
    <w:rsid w:val="67B22DCC"/>
    <w:rsid w:val="67BE71AA"/>
    <w:rsid w:val="67C823EF"/>
    <w:rsid w:val="67D90273"/>
    <w:rsid w:val="67DE5875"/>
    <w:rsid w:val="67E55852"/>
    <w:rsid w:val="67EB1AB4"/>
    <w:rsid w:val="67FA1285"/>
    <w:rsid w:val="68190258"/>
    <w:rsid w:val="682269E1"/>
    <w:rsid w:val="68551F4F"/>
    <w:rsid w:val="687C10C9"/>
    <w:rsid w:val="68840C16"/>
    <w:rsid w:val="68876EFB"/>
    <w:rsid w:val="68884654"/>
    <w:rsid w:val="689F444F"/>
    <w:rsid w:val="68B96DBB"/>
    <w:rsid w:val="68BC69A9"/>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BFC1CF3"/>
    <w:rsid w:val="6C196F71"/>
    <w:rsid w:val="6C226FCB"/>
    <w:rsid w:val="6C31226F"/>
    <w:rsid w:val="6C552F0B"/>
    <w:rsid w:val="6C8C67B7"/>
    <w:rsid w:val="6C9D744C"/>
    <w:rsid w:val="6CF77F19"/>
    <w:rsid w:val="6D167928"/>
    <w:rsid w:val="6D26299B"/>
    <w:rsid w:val="6D4772EC"/>
    <w:rsid w:val="6D9078AF"/>
    <w:rsid w:val="6DAA3FEF"/>
    <w:rsid w:val="6DC0172B"/>
    <w:rsid w:val="6DCB690C"/>
    <w:rsid w:val="6DD41A5B"/>
    <w:rsid w:val="6DF43C2E"/>
    <w:rsid w:val="6DF51CA3"/>
    <w:rsid w:val="6E8335BD"/>
    <w:rsid w:val="6E8E12EF"/>
    <w:rsid w:val="6E972936"/>
    <w:rsid w:val="6E9F2B3A"/>
    <w:rsid w:val="6ED446C5"/>
    <w:rsid w:val="6F2A7D94"/>
    <w:rsid w:val="6F8331F1"/>
    <w:rsid w:val="6FAE1A09"/>
    <w:rsid w:val="6FD75BF8"/>
    <w:rsid w:val="70713D1E"/>
    <w:rsid w:val="707723D0"/>
    <w:rsid w:val="70F5661B"/>
    <w:rsid w:val="71360107"/>
    <w:rsid w:val="713B688E"/>
    <w:rsid w:val="719F449E"/>
    <w:rsid w:val="71D43752"/>
    <w:rsid w:val="71F1796A"/>
    <w:rsid w:val="71F7F5A0"/>
    <w:rsid w:val="72154626"/>
    <w:rsid w:val="72262B5D"/>
    <w:rsid w:val="72283FF7"/>
    <w:rsid w:val="722E7212"/>
    <w:rsid w:val="723A0474"/>
    <w:rsid w:val="725923E4"/>
    <w:rsid w:val="72864BF7"/>
    <w:rsid w:val="729023FC"/>
    <w:rsid w:val="72FA71C1"/>
    <w:rsid w:val="73C0646E"/>
    <w:rsid w:val="742222F5"/>
    <w:rsid w:val="74476126"/>
    <w:rsid w:val="74706664"/>
    <w:rsid w:val="747F3682"/>
    <w:rsid w:val="749C4185"/>
    <w:rsid w:val="74C257AA"/>
    <w:rsid w:val="75067759"/>
    <w:rsid w:val="751002ED"/>
    <w:rsid w:val="752E6DCD"/>
    <w:rsid w:val="7551380D"/>
    <w:rsid w:val="75600BE5"/>
    <w:rsid w:val="7564475C"/>
    <w:rsid w:val="75790F72"/>
    <w:rsid w:val="7583797F"/>
    <w:rsid w:val="75D20F1D"/>
    <w:rsid w:val="75DA2C18"/>
    <w:rsid w:val="75F54412"/>
    <w:rsid w:val="761D08E0"/>
    <w:rsid w:val="765D347C"/>
    <w:rsid w:val="76826699"/>
    <w:rsid w:val="76873BC1"/>
    <w:rsid w:val="76C87133"/>
    <w:rsid w:val="76CD08D5"/>
    <w:rsid w:val="76DB4B92"/>
    <w:rsid w:val="76FF5330"/>
    <w:rsid w:val="77052AA4"/>
    <w:rsid w:val="77136511"/>
    <w:rsid w:val="77167A87"/>
    <w:rsid w:val="77340A39"/>
    <w:rsid w:val="77351FD0"/>
    <w:rsid w:val="77472422"/>
    <w:rsid w:val="777F31F2"/>
    <w:rsid w:val="77BF3265"/>
    <w:rsid w:val="77D1700D"/>
    <w:rsid w:val="77EA74CC"/>
    <w:rsid w:val="77EC04CC"/>
    <w:rsid w:val="78775729"/>
    <w:rsid w:val="78A42DB0"/>
    <w:rsid w:val="78A656AB"/>
    <w:rsid w:val="78B2245C"/>
    <w:rsid w:val="78E172CC"/>
    <w:rsid w:val="78EA1D1F"/>
    <w:rsid w:val="7904172F"/>
    <w:rsid w:val="790F7E27"/>
    <w:rsid w:val="792A231A"/>
    <w:rsid w:val="79316829"/>
    <w:rsid w:val="79635B60"/>
    <w:rsid w:val="796A2F33"/>
    <w:rsid w:val="797E66A9"/>
    <w:rsid w:val="798518A4"/>
    <w:rsid w:val="79A97383"/>
    <w:rsid w:val="79E27E8B"/>
    <w:rsid w:val="79F850CE"/>
    <w:rsid w:val="79FD443C"/>
    <w:rsid w:val="79FFDFAF"/>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7E7D48"/>
    <w:rsid w:val="7BEE0103"/>
    <w:rsid w:val="7C0A0FE4"/>
    <w:rsid w:val="7C254906"/>
    <w:rsid w:val="7C590818"/>
    <w:rsid w:val="7C6732F0"/>
    <w:rsid w:val="7C7C10F6"/>
    <w:rsid w:val="7C853BEA"/>
    <w:rsid w:val="7C881368"/>
    <w:rsid w:val="7CE27788"/>
    <w:rsid w:val="7D0C32F1"/>
    <w:rsid w:val="7D0F408D"/>
    <w:rsid w:val="7D491C6C"/>
    <w:rsid w:val="7D5429C0"/>
    <w:rsid w:val="7D6E6D43"/>
    <w:rsid w:val="7DB57A34"/>
    <w:rsid w:val="7DD36051"/>
    <w:rsid w:val="7DE60973"/>
    <w:rsid w:val="7DEF0916"/>
    <w:rsid w:val="7E1E5218"/>
    <w:rsid w:val="7E71605F"/>
    <w:rsid w:val="7E75F580"/>
    <w:rsid w:val="7E9A4E1F"/>
    <w:rsid w:val="7EA7723A"/>
    <w:rsid w:val="7EBE8AB3"/>
    <w:rsid w:val="7EF56FBB"/>
    <w:rsid w:val="7F0768EB"/>
    <w:rsid w:val="7F143BEC"/>
    <w:rsid w:val="7F6F5EBE"/>
    <w:rsid w:val="7F715AF2"/>
    <w:rsid w:val="7F886E69"/>
    <w:rsid w:val="7F9DEFDD"/>
    <w:rsid w:val="7FDF7E14"/>
    <w:rsid w:val="7FFF15E6"/>
    <w:rsid w:val="9C2DC1F0"/>
    <w:rsid w:val="9EFF1932"/>
    <w:rsid w:val="BB7FA927"/>
    <w:rsid w:val="BE17C5AF"/>
    <w:rsid w:val="CBAF19EA"/>
    <w:rsid w:val="CD7FFC07"/>
    <w:rsid w:val="D3D67078"/>
    <w:rsid w:val="DBE228F9"/>
    <w:rsid w:val="DDBBFFF0"/>
    <w:rsid w:val="DEFB09E1"/>
    <w:rsid w:val="DFDB6642"/>
    <w:rsid w:val="DFF7C2A0"/>
    <w:rsid w:val="EFFFB235"/>
    <w:rsid w:val="F5FFD31F"/>
    <w:rsid w:val="F63D9962"/>
    <w:rsid w:val="F7FF2692"/>
    <w:rsid w:val="FA7FF16F"/>
    <w:rsid w:val="FAFF2305"/>
    <w:rsid w:val="FBDC34C1"/>
    <w:rsid w:val="FCFFC6AD"/>
    <w:rsid w:val="FD679D53"/>
    <w:rsid w:val="FE7FD5FC"/>
    <w:rsid w:val="FF1FA7A0"/>
    <w:rsid w:val="FFB7044D"/>
    <w:rsid w:val="FFEA6CD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0"/>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4"/>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0"/>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4"/>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4"/>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5"/>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7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next w:val="16"/>
    <w:link w:val="190"/>
    <w:qFormat/>
    <w:uiPriority w:val="0"/>
    <w:pPr>
      <w:widowControl/>
      <w:snapToGrid w:val="0"/>
      <w:spacing w:line="480" w:lineRule="exact"/>
      <w:ind w:firstLine="567"/>
    </w:pPr>
    <w:rPr>
      <w:rFonts w:ascii="宋体"/>
      <w:snapToGrid w:val="0"/>
      <w:color w:val="000000"/>
      <w:kern w:val="28"/>
      <w:sz w:val="28"/>
      <w:szCs w:val="20"/>
    </w:rPr>
  </w:style>
  <w:style w:type="paragraph" w:styleId="16">
    <w:name w:val="Body Text Indent"/>
    <w:basedOn w:val="1"/>
    <w:link w:val="262"/>
    <w:qFormat/>
    <w:uiPriority w:val="0"/>
    <w:pPr>
      <w:spacing w:line="480" w:lineRule="exact"/>
      <w:ind w:firstLine="480" w:firstLineChars="200"/>
    </w:pPr>
    <w:rPr>
      <w:rFonts w:ascii="宋体" w:hAnsi="宋体"/>
      <w:sz w:val="24"/>
    </w:rPr>
  </w:style>
  <w:style w:type="paragraph" w:styleId="17">
    <w:name w:val="caption"/>
    <w:basedOn w:val="1"/>
    <w:next w:val="1"/>
    <w:link w:val="226"/>
    <w:qFormat/>
    <w:uiPriority w:val="0"/>
    <w:rPr>
      <w:b/>
      <w:sz w:val="28"/>
      <w:szCs w:val="20"/>
    </w:rPr>
  </w:style>
  <w:style w:type="paragraph" w:styleId="18">
    <w:name w:val="index 5"/>
    <w:basedOn w:val="1"/>
    <w:next w:val="1"/>
    <w:qFormat/>
    <w:uiPriority w:val="0"/>
    <w:pPr>
      <w:adjustRightInd/>
      <w:ind w:left="800" w:leftChars="800" w:firstLine="200" w:firstLineChars="200"/>
    </w:pPr>
  </w:style>
  <w:style w:type="paragraph" w:styleId="19">
    <w:name w:val="Document Map"/>
    <w:basedOn w:val="1"/>
    <w:link w:val="199"/>
    <w:qFormat/>
    <w:uiPriority w:val="0"/>
    <w:pPr>
      <w:shd w:val="clear" w:color="auto" w:fill="000080"/>
    </w:pPr>
  </w:style>
  <w:style w:type="paragraph" w:styleId="20">
    <w:name w:val="annotation text"/>
    <w:basedOn w:val="1"/>
    <w:link w:val="341"/>
    <w:qFormat/>
    <w:uiPriority w:val="99"/>
    <w:pPr>
      <w:jc w:val="left"/>
    </w:pPr>
  </w:style>
  <w:style w:type="paragraph" w:styleId="21">
    <w:name w:val="Salutation"/>
    <w:basedOn w:val="1"/>
    <w:next w:val="1"/>
    <w:link w:val="295"/>
    <w:qFormat/>
    <w:uiPriority w:val="0"/>
    <w:rPr>
      <w:rFonts w:ascii="仿宋_GB2312" w:eastAsia="仿宋_GB2312"/>
      <w:sz w:val="28"/>
      <w:szCs w:val="20"/>
    </w:rPr>
  </w:style>
  <w:style w:type="paragraph" w:styleId="22">
    <w:name w:val="Body Text 3"/>
    <w:basedOn w:val="1"/>
    <w:link w:val="327"/>
    <w:qFormat/>
    <w:uiPriority w:val="0"/>
    <w:pPr>
      <w:jc w:val="center"/>
    </w:pPr>
    <w:rPr>
      <w:szCs w:val="20"/>
    </w:rPr>
  </w:style>
  <w:style w:type="paragraph" w:styleId="23">
    <w:name w:val="List Bullet 3"/>
    <w:basedOn w:val="1"/>
    <w:unhideWhenUsed/>
    <w:qFormat/>
    <w:uiPriority w:val="0"/>
    <w:pPr>
      <w:snapToGrid w:val="0"/>
      <w:spacing w:line="360" w:lineRule="auto"/>
      <w:ind w:left="360" w:right="238" w:hanging="360"/>
      <w:contextualSpacing/>
    </w:pPr>
    <w:rPr>
      <w:sz w:val="24"/>
    </w:rPr>
  </w:style>
  <w:style w:type="paragraph" w:styleId="24">
    <w:name w:val="Body Text"/>
    <w:basedOn w:val="1"/>
    <w:link w:val="427"/>
    <w:qFormat/>
    <w:uiPriority w:val="0"/>
    <w:pPr>
      <w:autoSpaceDE w:val="0"/>
      <w:autoSpaceDN w:val="0"/>
      <w:spacing w:line="360" w:lineRule="auto"/>
    </w:pPr>
    <w:rPr>
      <w:rFonts w:ascii="宋体" w:hAnsi="Arial" w:cs="Arial"/>
      <w:snapToGrid w:val="0"/>
      <w:sz w:val="24"/>
      <w:szCs w:val="21"/>
      <w:lang w:val="zh-CN"/>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6"/>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2"/>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78"/>
    <w:qFormat/>
    <w:uiPriority w:val="0"/>
    <w:pPr>
      <w:ind w:left="100" w:leftChars="2500"/>
    </w:pPr>
    <w:rPr>
      <w:rFonts w:ascii="宋体"/>
      <w:sz w:val="24"/>
      <w:szCs w:val="21"/>
      <w:lang w:val="zh-CN"/>
    </w:rPr>
  </w:style>
  <w:style w:type="paragraph" w:styleId="36">
    <w:name w:val="Body Text Indent 2"/>
    <w:basedOn w:val="1"/>
    <w:link w:val="305"/>
    <w:qFormat/>
    <w:uiPriority w:val="0"/>
    <w:pPr>
      <w:spacing w:line="360" w:lineRule="auto"/>
      <w:ind w:firstLine="601"/>
      <w:textAlignment w:val="baseline"/>
    </w:pPr>
    <w:rPr>
      <w:rFonts w:ascii="宋体"/>
      <w:kern w:val="0"/>
      <w:sz w:val="28"/>
      <w:szCs w:val="20"/>
    </w:rPr>
  </w:style>
  <w:style w:type="paragraph" w:styleId="37">
    <w:name w:val="endnote text"/>
    <w:basedOn w:val="1"/>
    <w:link w:val="929"/>
    <w:qFormat/>
    <w:uiPriority w:val="0"/>
    <w:rPr>
      <w:lang w:val="zh-CN"/>
    </w:rPr>
  </w:style>
  <w:style w:type="paragraph" w:styleId="38">
    <w:name w:val="Balloon Text"/>
    <w:basedOn w:val="1"/>
    <w:link w:val="185"/>
    <w:qFormat/>
    <w:uiPriority w:val="0"/>
    <w:rPr>
      <w:sz w:val="18"/>
      <w:szCs w:val="18"/>
    </w:rPr>
  </w:style>
  <w:style w:type="paragraph" w:styleId="39">
    <w:name w:val="footer"/>
    <w:basedOn w:val="1"/>
    <w:link w:val="380"/>
    <w:qFormat/>
    <w:uiPriority w:val="99"/>
    <w:pPr>
      <w:tabs>
        <w:tab w:val="center" w:pos="4153"/>
        <w:tab w:val="right" w:pos="8306"/>
      </w:tabs>
      <w:snapToGrid w:val="0"/>
      <w:jc w:val="left"/>
    </w:pPr>
    <w:rPr>
      <w:sz w:val="18"/>
      <w:szCs w:val="18"/>
    </w:rPr>
  </w:style>
  <w:style w:type="paragraph" w:styleId="40">
    <w:name w:val="header"/>
    <w:basedOn w:val="1"/>
    <w:link w:val="389"/>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2"/>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0"/>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07"/>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2"/>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299"/>
    <w:qFormat/>
    <w:uiPriority w:val="0"/>
    <w:pPr>
      <w:spacing w:after="120" w:line="480" w:lineRule="auto"/>
    </w:pPr>
  </w:style>
  <w:style w:type="paragraph" w:styleId="56">
    <w:name w:val="HTML Preformatted"/>
    <w:basedOn w:val="1"/>
    <w:link w:val="29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next w:val="1"/>
    <w:link w:val="283"/>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20"/>
    <w:next w:val="20"/>
    <w:link w:val="93"/>
    <w:qFormat/>
    <w:uiPriority w:val="0"/>
    <w:rPr>
      <w:b/>
      <w:bCs/>
    </w:rPr>
  </w:style>
  <w:style w:type="paragraph" w:styleId="60">
    <w:name w:val="Body Text First Indent"/>
    <w:basedOn w:val="24"/>
    <w:link w:val="318"/>
    <w:qFormat/>
    <w:uiPriority w:val="0"/>
    <w:pPr>
      <w:ind w:firstLine="420"/>
    </w:pPr>
    <w:rPr>
      <w:rFonts w:hAnsi="Calibri" w:cs="Times New Roman"/>
      <w:snapToGrid/>
      <w:szCs w:val="20"/>
    </w:rPr>
  </w:style>
  <w:style w:type="paragraph" w:styleId="61">
    <w:name w:val="Body Text First Indent 2"/>
    <w:basedOn w:val="16"/>
    <w:link w:val="118"/>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customStyle="1" w:styleId="79">
    <w:name w:val="表格非标题文字 Char"/>
    <w:link w:val="80"/>
    <w:qFormat/>
    <w:uiPriority w:val="0"/>
    <w:rPr>
      <w:rFonts w:ascii="Futura Bk" w:hAnsi="Futura Bk"/>
      <w:kern w:val="2"/>
      <w:sz w:val="18"/>
      <w:szCs w:val="21"/>
      <w:lang w:val="en-US" w:eastAsia="zh-CN" w:bidi="ar-SA"/>
    </w:rPr>
  </w:style>
  <w:style w:type="paragraph" w:customStyle="1" w:styleId="80">
    <w:name w:val="表格非标题文字"/>
    <w:link w:val="79"/>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1">
    <w:name w:val="*正文 Char"/>
    <w:link w:val="82"/>
    <w:qFormat/>
    <w:locked/>
    <w:uiPriority w:val="0"/>
    <w:rPr>
      <w:rFonts w:ascii="宋体" w:hAnsi="宋体"/>
      <w:sz w:val="24"/>
    </w:rPr>
  </w:style>
  <w:style w:type="paragraph" w:customStyle="1" w:styleId="82">
    <w:name w:val="*正文"/>
    <w:basedOn w:val="1"/>
    <w:link w:val="81"/>
    <w:qFormat/>
    <w:uiPriority w:val="0"/>
    <w:pPr>
      <w:snapToGrid w:val="0"/>
      <w:spacing w:line="360" w:lineRule="auto"/>
      <w:ind w:firstLine="482"/>
      <w:jc w:val="left"/>
    </w:pPr>
    <w:rPr>
      <w:rFonts w:ascii="宋体" w:hAnsi="宋体"/>
      <w:kern w:val="0"/>
      <w:sz w:val="24"/>
      <w:szCs w:val="20"/>
    </w:rPr>
  </w:style>
  <w:style w:type="character" w:customStyle="1" w:styleId="83">
    <w:name w:val="Char Char71"/>
    <w:semiHidden/>
    <w:qFormat/>
    <w:uiPriority w:val="0"/>
    <w:rPr>
      <w:rFonts w:eastAsia="宋体"/>
      <w:kern w:val="2"/>
      <w:sz w:val="21"/>
      <w:szCs w:val="24"/>
      <w:lang w:val="en-US" w:eastAsia="zh-CN" w:bidi="ar-SA"/>
    </w:rPr>
  </w:style>
  <w:style w:type="character" w:customStyle="1" w:styleId="84">
    <w:name w:val="Char Char6"/>
    <w:qFormat/>
    <w:uiPriority w:val="0"/>
    <w:rPr>
      <w:rFonts w:eastAsia="宋体"/>
      <w:kern w:val="2"/>
      <w:sz w:val="21"/>
      <w:szCs w:val="24"/>
      <w:lang w:val="en-US" w:eastAsia="zh-CN" w:bidi="ar-SA"/>
    </w:rPr>
  </w:style>
  <w:style w:type="character" w:customStyle="1" w:styleId="85">
    <w:name w:val="正文缩进 Char"/>
    <w:qFormat/>
    <w:uiPriority w:val="0"/>
    <w:rPr>
      <w:rFonts w:eastAsia="宋体"/>
      <w:kern w:val="2"/>
      <w:sz w:val="21"/>
      <w:lang w:val="en-US" w:eastAsia="zh-CN"/>
    </w:rPr>
  </w:style>
  <w:style w:type="character" w:customStyle="1" w:styleId="86">
    <w:name w:val="正文首行缩进 Char1"/>
    <w:qFormat/>
    <w:uiPriority w:val="0"/>
    <w:rPr>
      <w:rFonts w:ascii="宋体" w:hAnsi="Times New Roman" w:eastAsia="宋体" w:cs="Times New Roman"/>
      <w:snapToGrid w:val="0"/>
      <w:kern w:val="2"/>
      <w:sz w:val="24"/>
      <w:szCs w:val="21"/>
      <w:lang w:val="zh-CN"/>
    </w:rPr>
  </w:style>
  <w:style w:type="character" w:customStyle="1" w:styleId="87">
    <w:name w:val="Char Char28"/>
    <w:qFormat/>
    <w:uiPriority w:val="6"/>
    <w:rPr>
      <w:rFonts w:ascii="仿宋_GB2312" w:hAnsi="仿宋_GB2312" w:eastAsia="仿宋_GB2312"/>
      <w:kern w:val="1"/>
      <w:sz w:val="28"/>
    </w:rPr>
  </w:style>
  <w:style w:type="character" w:customStyle="1" w:styleId="88">
    <w:name w:val="标题 3 Char1"/>
    <w:qFormat/>
    <w:uiPriority w:val="0"/>
    <w:rPr>
      <w:rFonts w:hint="eastAsia" w:ascii="华文中宋" w:hAnsi="华文中宋" w:eastAsia="华文中宋"/>
      <w:b/>
      <w:bCs/>
      <w:kern w:val="2"/>
      <w:sz w:val="32"/>
      <w:szCs w:val="32"/>
      <w:lang w:val="en-US" w:eastAsia="zh-CN" w:bidi="ar-SA"/>
    </w:rPr>
  </w:style>
  <w:style w:type="character" w:customStyle="1" w:styleId="89">
    <w:name w:val="Heading 1 Char"/>
    <w:qFormat/>
    <w:uiPriority w:val="6"/>
    <w:rPr>
      <w:rFonts w:ascii="Times New Roman" w:hAnsi="Times New Roman" w:eastAsia="黑体" w:cs="Times New Roman"/>
      <w:b/>
      <w:kern w:val="0"/>
      <w:sz w:val="24"/>
      <w:szCs w:val="24"/>
    </w:rPr>
  </w:style>
  <w:style w:type="character" w:customStyle="1" w:styleId="90">
    <w:name w:val="U_正文 Char"/>
    <w:link w:val="91"/>
    <w:qFormat/>
    <w:uiPriority w:val="0"/>
    <w:rPr>
      <w:sz w:val="24"/>
      <w:szCs w:val="24"/>
    </w:rPr>
  </w:style>
  <w:style w:type="paragraph" w:customStyle="1" w:styleId="91">
    <w:name w:val="U_正文"/>
    <w:basedOn w:val="1"/>
    <w:link w:val="90"/>
    <w:qFormat/>
    <w:uiPriority w:val="0"/>
    <w:pPr>
      <w:adjustRightInd/>
      <w:spacing w:beforeLines="20" w:afterLines="20" w:line="300" w:lineRule="auto"/>
      <w:ind w:firstLine="200" w:firstLineChars="200"/>
    </w:pPr>
    <w:rPr>
      <w:kern w:val="0"/>
      <w:sz w:val="24"/>
    </w:rPr>
  </w:style>
  <w:style w:type="character" w:customStyle="1" w:styleId="92">
    <w:name w:val="HTML 地址 Char1"/>
    <w:qFormat/>
    <w:uiPriority w:val="0"/>
    <w:rPr>
      <w:rFonts w:ascii="Times New Roman" w:hAnsi="Times New Roman" w:eastAsia="宋体" w:cs="Times New Roman"/>
      <w:i/>
      <w:iCs/>
      <w:szCs w:val="24"/>
    </w:rPr>
  </w:style>
  <w:style w:type="character" w:customStyle="1" w:styleId="93">
    <w:name w:val="批注主题 Char1"/>
    <w:link w:val="59"/>
    <w:qFormat/>
    <w:uiPriority w:val="0"/>
    <w:rPr>
      <w:b/>
      <w:bCs/>
      <w:kern w:val="2"/>
      <w:sz w:val="21"/>
      <w:szCs w:val="24"/>
    </w:rPr>
  </w:style>
  <w:style w:type="character" w:customStyle="1" w:styleId="94">
    <w:name w:val="Char Char51"/>
    <w:qFormat/>
    <w:uiPriority w:val="0"/>
    <w:rPr>
      <w:rFonts w:ascii="宋体" w:hAnsi="Courier New" w:eastAsia="宋体"/>
      <w:kern w:val="2"/>
      <w:sz w:val="21"/>
      <w:lang w:val="en-US" w:eastAsia="zh-CN"/>
    </w:rPr>
  </w:style>
  <w:style w:type="character" w:customStyle="1" w:styleId="95">
    <w:name w:val="表正文 Char"/>
    <w:qFormat/>
    <w:uiPriority w:val="0"/>
    <w:rPr>
      <w:rFonts w:ascii="宋体" w:eastAsia="宋体"/>
      <w:snapToGrid w:val="0"/>
      <w:color w:val="000000"/>
      <w:kern w:val="28"/>
      <w:sz w:val="28"/>
      <w:lang w:val="en-US" w:eastAsia="zh-CN" w:bidi="ar-SA"/>
    </w:rPr>
  </w:style>
  <w:style w:type="character" w:customStyle="1" w:styleId="96">
    <w:name w:val="Char Char34"/>
    <w:qFormat/>
    <w:uiPriority w:val="6"/>
    <w:rPr>
      <w:b/>
      <w:kern w:val="1"/>
      <w:sz w:val="28"/>
      <w:szCs w:val="28"/>
    </w:rPr>
  </w:style>
  <w:style w:type="character" w:customStyle="1" w:styleId="97">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98">
    <w:name w:val="哈哈正文 Char"/>
    <w:link w:val="99"/>
    <w:qFormat/>
    <w:uiPriority w:val="0"/>
    <w:rPr>
      <w:rFonts w:ascii="宋体" w:hAnsi="宋体" w:eastAsia="宋体"/>
      <w:kern w:val="2"/>
      <w:sz w:val="24"/>
      <w:lang w:bidi="ar-SA"/>
    </w:rPr>
  </w:style>
  <w:style w:type="paragraph" w:customStyle="1" w:styleId="99">
    <w:name w:val="哈哈正文"/>
    <w:basedOn w:val="1"/>
    <w:link w:val="98"/>
    <w:qFormat/>
    <w:uiPriority w:val="0"/>
    <w:pPr>
      <w:adjustRightInd/>
      <w:spacing w:line="360" w:lineRule="auto"/>
      <w:ind w:firstLine="200" w:firstLineChars="200"/>
    </w:pPr>
    <w:rPr>
      <w:rFonts w:ascii="宋体" w:hAnsi="宋体"/>
      <w:sz w:val="24"/>
      <w:szCs w:val="20"/>
    </w:rPr>
  </w:style>
  <w:style w:type="character" w:customStyle="1" w:styleId="100">
    <w:name w:val="未处理的提及1"/>
    <w:qFormat/>
    <w:uiPriority w:val="0"/>
    <w:rPr>
      <w:color w:val="808080"/>
      <w:shd w:val="clear" w:color="auto" w:fill="E6E6E6"/>
    </w:rPr>
  </w:style>
  <w:style w:type="character" w:customStyle="1" w:styleId="101">
    <w:name w:val="txt"/>
    <w:qFormat/>
    <w:uiPriority w:val="0"/>
    <w:rPr>
      <w:rFonts w:ascii="仿宋_GB2312" w:eastAsia="微软雅黑"/>
      <w:b/>
      <w:kern w:val="2"/>
      <w:sz w:val="32"/>
      <w:szCs w:val="32"/>
      <w:lang w:val="en-US" w:eastAsia="zh-CN" w:bidi="ar-SA"/>
    </w:rPr>
  </w:style>
  <w:style w:type="character" w:customStyle="1" w:styleId="102">
    <w:name w:val="二级标题 Char Char"/>
    <w:qFormat/>
    <w:uiPriority w:val="0"/>
    <w:rPr>
      <w:rFonts w:ascii="宋体" w:hAnsi="宋体" w:eastAsia="宋体"/>
      <w:b/>
      <w:snapToGrid w:val="0"/>
      <w:kern w:val="2"/>
      <w:sz w:val="24"/>
      <w:szCs w:val="24"/>
      <w:lang w:val="en-US" w:eastAsia="zh-CN" w:bidi="ar-SA"/>
    </w:rPr>
  </w:style>
  <w:style w:type="character" w:customStyle="1" w:styleId="103">
    <w:name w:val="Char Char32"/>
    <w:qFormat/>
    <w:uiPriority w:val="6"/>
    <w:rPr>
      <w:b/>
      <w:kern w:val="1"/>
      <w:sz w:val="24"/>
      <w:szCs w:val="24"/>
    </w:rPr>
  </w:style>
  <w:style w:type="character" w:customStyle="1" w:styleId="104">
    <w:name w:val="PI Char1"/>
    <w:qFormat/>
    <w:uiPriority w:val="0"/>
    <w:rPr>
      <w:rFonts w:ascii="宋体" w:hAnsi="宋体"/>
      <w:kern w:val="2"/>
      <w:sz w:val="24"/>
      <w:szCs w:val="24"/>
    </w:rPr>
  </w:style>
  <w:style w:type="character" w:customStyle="1" w:styleId="105">
    <w:name w:val="tw4winTerm"/>
    <w:qFormat/>
    <w:uiPriority w:val="0"/>
    <w:rPr>
      <w:color w:val="0000FF"/>
    </w:rPr>
  </w:style>
  <w:style w:type="character" w:customStyle="1" w:styleId="106">
    <w:name w:val="Footer Char"/>
    <w:qFormat/>
    <w:locked/>
    <w:uiPriority w:val="0"/>
    <w:rPr>
      <w:rFonts w:eastAsia="宋体"/>
      <w:kern w:val="2"/>
      <w:sz w:val="18"/>
      <w:lang w:val="en-US" w:eastAsia="zh-CN" w:bidi="ar-SA"/>
    </w:rPr>
  </w:style>
  <w:style w:type="character" w:customStyle="1" w:styleId="107">
    <w:name w:val="普通文字 Char Char1"/>
    <w:qFormat/>
    <w:uiPriority w:val="0"/>
    <w:rPr>
      <w:rFonts w:ascii="宋体" w:hAnsi="Courier New"/>
      <w:kern w:val="2"/>
      <w:sz w:val="21"/>
    </w:rPr>
  </w:style>
  <w:style w:type="character" w:customStyle="1" w:styleId="108">
    <w:name w:val="Char Char101"/>
    <w:qFormat/>
    <w:uiPriority w:val="6"/>
    <w:rPr>
      <w:rFonts w:ascii="宋体" w:hAnsi="宋体"/>
      <w:kern w:val="2"/>
      <w:sz w:val="21"/>
      <w:szCs w:val="24"/>
      <w:lang w:val="en-US" w:eastAsia="zh-CN"/>
    </w:rPr>
  </w:style>
  <w:style w:type="character" w:customStyle="1" w:styleId="109">
    <w:name w:val="标题 4 Char"/>
    <w:qFormat/>
    <w:uiPriority w:val="0"/>
    <w:rPr>
      <w:rFonts w:ascii="Arial" w:hAnsi="Arial" w:eastAsia="黑体"/>
      <w:b/>
      <w:kern w:val="2"/>
      <w:sz w:val="28"/>
    </w:rPr>
  </w:style>
  <w:style w:type="character" w:customStyle="1" w:styleId="110">
    <w:name w:val="链接"/>
    <w:qFormat/>
    <w:uiPriority w:val="0"/>
    <w:rPr>
      <w:color w:val="0000FF"/>
      <w:sz w:val="21"/>
      <w:szCs w:val="21"/>
      <w:u w:val="single"/>
    </w:rPr>
  </w:style>
  <w:style w:type="character" w:customStyle="1" w:styleId="111">
    <w:name w:val="h4 Char"/>
    <w:qFormat/>
    <w:uiPriority w:val="0"/>
    <w:rPr>
      <w:rFonts w:ascii="Arial" w:hAnsi="Arial" w:eastAsia="黑体"/>
      <w:b/>
      <w:bCs/>
      <w:kern w:val="2"/>
      <w:sz w:val="28"/>
      <w:szCs w:val="28"/>
      <w:lang w:val="zh-CN" w:eastAsia="zh-CN" w:bidi="ar-SA"/>
    </w:rPr>
  </w:style>
  <w:style w:type="character" w:customStyle="1" w:styleId="112">
    <w:name w:val="5正文 Char"/>
    <w:link w:val="113"/>
    <w:qFormat/>
    <w:uiPriority w:val="0"/>
    <w:rPr>
      <w:rFonts w:ascii="仿宋_GB2312" w:hAnsi="微软雅黑" w:eastAsia="仿宋_GB2312"/>
      <w:sz w:val="28"/>
      <w:szCs w:val="21"/>
    </w:rPr>
  </w:style>
  <w:style w:type="paragraph" w:customStyle="1" w:styleId="113">
    <w:name w:val="5正文"/>
    <w:basedOn w:val="1"/>
    <w:link w:val="112"/>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4">
    <w:name w:val="标题 3 字符"/>
    <w:qFormat/>
    <w:uiPriority w:val="9"/>
    <w:rPr>
      <w:b/>
      <w:bCs/>
      <w:kern w:val="2"/>
      <w:sz w:val="32"/>
      <w:szCs w:val="32"/>
    </w:rPr>
  </w:style>
  <w:style w:type="character" w:customStyle="1" w:styleId="115">
    <w:name w:val="样式6 Char"/>
    <w:qFormat/>
    <w:uiPriority w:val="0"/>
    <w:rPr>
      <w:rFonts w:ascii="仿宋_GB2312" w:hAnsi="宋体" w:eastAsia="仿宋_GB2312"/>
      <w:b/>
      <w:bCs/>
      <w:kern w:val="2"/>
      <w:sz w:val="24"/>
      <w:szCs w:val="24"/>
      <w:lang w:val="en-US" w:eastAsia="zh-CN" w:bidi="ar-SA"/>
    </w:rPr>
  </w:style>
  <w:style w:type="character" w:customStyle="1" w:styleId="116">
    <w:name w:val="Char Char14"/>
    <w:qFormat/>
    <w:uiPriority w:val="6"/>
    <w:rPr>
      <w:rFonts w:ascii="黑体" w:hAnsi="黑体" w:eastAsia="黑体"/>
    </w:rPr>
  </w:style>
  <w:style w:type="character" w:customStyle="1" w:styleId="117">
    <w:name w:val="Heading 2 Hidden Char"/>
    <w:qFormat/>
    <w:uiPriority w:val="0"/>
    <w:rPr>
      <w:rFonts w:ascii="仿宋_GB2312" w:eastAsia="仿宋_GB2312"/>
      <w:b/>
      <w:bCs/>
      <w:kern w:val="2"/>
      <w:sz w:val="24"/>
      <w:szCs w:val="24"/>
      <w:lang w:val="zh-CN" w:eastAsia="zh-CN" w:bidi="ar-SA"/>
    </w:rPr>
  </w:style>
  <w:style w:type="character" w:customStyle="1" w:styleId="118">
    <w:name w:val="正文首行缩进 2 Char"/>
    <w:link w:val="61"/>
    <w:qFormat/>
    <w:uiPriority w:val="0"/>
    <w:rPr>
      <w:rFonts w:ascii="宋体" w:hAnsi="宋体"/>
      <w:kern w:val="2"/>
      <w:sz w:val="21"/>
      <w:szCs w:val="24"/>
    </w:rPr>
  </w:style>
  <w:style w:type="character" w:customStyle="1" w:styleId="119">
    <w:name w:val="font11"/>
    <w:qFormat/>
    <w:uiPriority w:val="0"/>
    <w:rPr>
      <w:rFonts w:hint="default" w:ascii="Times New Roman" w:hAnsi="Times New Roman" w:cs="Times New Roman"/>
      <w:color w:val="000000"/>
      <w:sz w:val="22"/>
      <w:szCs w:val="22"/>
      <w:u w:val="none"/>
    </w:rPr>
  </w:style>
  <w:style w:type="character" w:customStyle="1" w:styleId="120">
    <w:name w:val="表正文 Char1"/>
    <w:qFormat/>
    <w:uiPriority w:val="0"/>
    <w:rPr>
      <w:rFonts w:ascii="宋体" w:eastAsia="宋体"/>
      <w:snapToGrid w:val="0"/>
      <w:color w:val="000000"/>
      <w:kern w:val="28"/>
      <w:sz w:val="28"/>
    </w:rPr>
  </w:style>
  <w:style w:type="character" w:customStyle="1" w:styleId="121">
    <w:name w:val="blue1"/>
    <w:basedOn w:val="69"/>
    <w:qFormat/>
    <w:uiPriority w:val="0"/>
    <w:rPr>
      <w:rFonts w:ascii="Arial" w:hAnsi="Arial" w:eastAsia="黑体" w:cs="Arial"/>
      <w:snapToGrid w:val="0"/>
      <w:kern w:val="0"/>
      <w:szCs w:val="21"/>
    </w:rPr>
  </w:style>
  <w:style w:type="character" w:customStyle="1" w:styleId="122">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3">
    <w:name w:val="标书1 Char"/>
    <w:qFormat/>
    <w:uiPriority w:val="0"/>
    <w:rPr>
      <w:rFonts w:eastAsia="宋体"/>
      <w:b/>
      <w:bCs/>
      <w:kern w:val="44"/>
      <w:sz w:val="44"/>
      <w:szCs w:val="44"/>
      <w:lang w:val="en-US" w:eastAsia="zh-CN" w:bidi="ar-SA"/>
    </w:rPr>
  </w:style>
  <w:style w:type="character" w:customStyle="1" w:styleId="124">
    <w:name w:val="样式5 Char"/>
    <w:qFormat/>
    <w:uiPriority w:val="0"/>
    <w:rPr>
      <w:rFonts w:ascii="仿宋_GB2312" w:hAnsi="仿宋" w:eastAsia="仿宋_GB2312"/>
      <w:kern w:val="2"/>
      <w:sz w:val="24"/>
      <w:szCs w:val="24"/>
    </w:rPr>
  </w:style>
  <w:style w:type="character" w:customStyle="1" w:styleId="125">
    <w:name w:val="样式4 Char"/>
    <w:qFormat/>
    <w:uiPriority w:val="0"/>
    <w:rPr>
      <w:rFonts w:ascii="仿宋_GB2312" w:hAnsi="仿宋" w:eastAsia="仿宋_GB2312"/>
      <w:b/>
      <w:kern w:val="2"/>
      <w:sz w:val="32"/>
      <w:szCs w:val="32"/>
      <w:lang w:bidi="ar-SA"/>
    </w:rPr>
  </w:style>
  <w:style w:type="character" w:customStyle="1" w:styleId="126">
    <w:name w:val="插图说明 Char"/>
    <w:qFormat/>
    <w:uiPriority w:val="0"/>
    <w:rPr>
      <w:rFonts w:eastAsia="黑体"/>
      <w:sz w:val="24"/>
      <w:lang w:val="en-US" w:eastAsia="zh-CN"/>
    </w:rPr>
  </w:style>
  <w:style w:type="character" w:customStyle="1" w:styleId="127">
    <w:name w:val="正文2 Char Char"/>
    <w:link w:val="128"/>
    <w:qFormat/>
    <w:uiPriority w:val="0"/>
    <w:rPr>
      <w:rFonts w:eastAsia="宋体"/>
      <w:kern w:val="2"/>
      <w:sz w:val="24"/>
      <w:lang w:val="en-US" w:eastAsia="zh-CN" w:bidi="ar-SA"/>
    </w:rPr>
  </w:style>
  <w:style w:type="paragraph" w:customStyle="1" w:styleId="128">
    <w:name w:val="正文2"/>
    <w:basedOn w:val="1"/>
    <w:link w:val="127"/>
    <w:qFormat/>
    <w:uiPriority w:val="0"/>
    <w:pPr>
      <w:spacing w:before="156" w:line="360" w:lineRule="auto"/>
      <w:ind w:firstLine="510" w:firstLineChars="200"/>
    </w:pPr>
    <w:rPr>
      <w:sz w:val="24"/>
      <w:szCs w:val="20"/>
    </w:rPr>
  </w:style>
  <w:style w:type="character" w:customStyle="1" w:styleId="129">
    <w:name w:val="Char Char24"/>
    <w:qFormat/>
    <w:uiPriority w:val="6"/>
    <w:rPr>
      <w:kern w:val="1"/>
      <w:sz w:val="21"/>
    </w:rPr>
  </w:style>
  <w:style w:type="character" w:customStyle="1" w:styleId="130">
    <w:name w:val="副标题 Char"/>
    <w:link w:val="46"/>
    <w:qFormat/>
    <w:uiPriority w:val="0"/>
    <w:rPr>
      <w:rFonts w:ascii="Arial" w:hAnsi="Arial" w:eastAsia="隶书"/>
      <w:b/>
      <w:bCs/>
      <w:kern w:val="28"/>
      <w:sz w:val="44"/>
      <w:szCs w:val="32"/>
      <w:lang w:val="en-US" w:eastAsia="zh-CN" w:bidi="ar-SA"/>
    </w:rPr>
  </w:style>
  <w:style w:type="character" w:customStyle="1" w:styleId="131">
    <w:name w:val="普通文字 Char1 Char"/>
    <w:qFormat/>
    <w:uiPriority w:val="0"/>
    <w:rPr>
      <w:rFonts w:ascii="宋体" w:hAnsi="Courier New" w:eastAsia="宋体"/>
      <w:kern w:val="2"/>
      <w:sz w:val="21"/>
      <w:szCs w:val="24"/>
      <w:lang w:val="en-US" w:eastAsia="zh-CN" w:bidi="ar-SA"/>
    </w:rPr>
  </w:style>
  <w:style w:type="character" w:customStyle="1" w:styleId="132">
    <w:name w:val="h3 Char1"/>
    <w:qFormat/>
    <w:uiPriority w:val="0"/>
    <w:rPr>
      <w:rFonts w:eastAsia="宋体"/>
      <w:b/>
      <w:bCs/>
      <w:kern w:val="2"/>
      <w:sz w:val="32"/>
      <w:szCs w:val="32"/>
      <w:lang w:bidi="ar-SA"/>
    </w:rPr>
  </w:style>
  <w:style w:type="character" w:customStyle="1" w:styleId="133">
    <w:name w:val="标题 Char1"/>
    <w:qFormat/>
    <w:uiPriority w:val="0"/>
    <w:rPr>
      <w:rFonts w:ascii="Cambria" w:hAnsi="Cambria" w:eastAsia="宋体" w:cs="Times New Roman"/>
      <w:b/>
      <w:bCs/>
      <w:sz w:val="32"/>
      <w:szCs w:val="32"/>
      <w:lang w:bidi="ar-SA"/>
    </w:rPr>
  </w:style>
  <w:style w:type="character" w:customStyle="1" w:styleId="134">
    <w:name w:val="gf正文1 Char"/>
    <w:qFormat/>
    <w:uiPriority w:val="0"/>
    <w:rPr>
      <w:rFonts w:ascii="宋体" w:hAnsi="宋体" w:eastAsia="宋体" w:cs="宋体"/>
      <w:kern w:val="2"/>
      <w:sz w:val="24"/>
      <w:szCs w:val="24"/>
      <w:lang w:val="en-US" w:eastAsia="zh-CN" w:bidi="ar-SA"/>
    </w:rPr>
  </w:style>
  <w:style w:type="character" w:customStyle="1" w:styleId="135">
    <w:name w:val="正文文本缩进 Char1"/>
    <w:qFormat/>
    <w:uiPriority w:val="0"/>
    <w:rPr>
      <w:rFonts w:ascii="Calibri" w:hAnsi="Calibri"/>
      <w:sz w:val="28"/>
    </w:rPr>
  </w:style>
  <w:style w:type="character" w:customStyle="1" w:styleId="136">
    <w:name w:val="No Spacing Char"/>
    <w:link w:val="137"/>
    <w:qFormat/>
    <w:uiPriority w:val="1"/>
    <w:rPr>
      <w:sz w:val="22"/>
      <w:szCs w:val="22"/>
      <w:lang w:val="en-US" w:eastAsia="zh-CN" w:bidi="ar-SA"/>
    </w:rPr>
  </w:style>
  <w:style w:type="paragraph" w:customStyle="1" w:styleId="137">
    <w:name w:val="无间隔1"/>
    <w:link w:val="136"/>
    <w:qFormat/>
    <w:uiPriority w:val="1"/>
    <w:rPr>
      <w:rFonts w:ascii="Times New Roman" w:hAnsi="Times New Roman" w:eastAsia="宋体" w:cs="Times New Roman"/>
      <w:sz w:val="22"/>
      <w:szCs w:val="22"/>
      <w:lang w:val="en-US" w:eastAsia="zh-CN" w:bidi="ar-SA"/>
    </w:rPr>
  </w:style>
  <w:style w:type="character" w:customStyle="1" w:styleId="138">
    <w:name w:val="样式7 Char"/>
    <w:qFormat/>
    <w:uiPriority w:val="0"/>
    <w:rPr>
      <w:rFonts w:ascii="仿宋_GB2312" w:hAnsi="仿宋" w:eastAsia="仿宋_GB2312"/>
      <w:b/>
      <w:kern w:val="2"/>
      <w:sz w:val="24"/>
      <w:szCs w:val="24"/>
    </w:rPr>
  </w:style>
  <w:style w:type="character" w:customStyle="1" w:styleId="139">
    <w:name w:val="font12gray1"/>
    <w:qFormat/>
    <w:uiPriority w:val="0"/>
    <w:rPr>
      <w:rFonts w:ascii="仿宋_GB2312" w:eastAsia="微软雅黑"/>
      <w:b/>
      <w:spacing w:val="300"/>
      <w:kern w:val="2"/>
      <w:sz w:val="18"/>
      <w:szCs w:val="18"/>
      <w:lang w:val="en-US" w:eastAsia="zh-CN" w:bidi="ar-SA"/>
    </w:rPr>
  </w:style>
  <w:style w:type="character" w:customStyle="1" w:styleId="140">
    <w:name w:val="Char Char7"/>
    <w:semiHidden/>
    <w:qFormat/>
    <w:uiPriority w:val="0"/>
    <w:rPr>
      <w:rFonts w:eastAsia="宋体"/>
      <w:kern w:val="2"/>
      <w:sz w:val="21"/>
      <w:szCs w:val="24"/>
      <w:lang w:val="en-US" w:eastAsia="zh-CN" w:bidi="ar-SA"/>
    </w:rPr>
  </w:style>
  <w:style w:type="character" w:customStyle="1" w:styleId="141">
    <w:name w:val="表名 Char"/>
    <w:qFormat/>
    <w:uiPriority w:val="0"/>
    <w:rPr>
      <w:rFonts w:eastAsia="宋体"/>
      <w:b/>
      <w:bCs/>
      <w:kern w:val="2"/>
      <w:sz w:val="24"/>
      <w:szCs w:val="24"/>
      <w:lang w:val="en-US" w:eastAsia="zh-CN" w:bidi="ar-SA"/>
    </w:rPr>
  </w:style>
  <w:style w:type="character" w:customStyle="1" w:styleId="142">
    <w:name w:val="Document Map Char"/>
    <w:qFormat/>
    <w:locked/>
    <w:uiPriority w:val="0"/>
    <w:rPr>
      <w:rFonts w:eastAsia="宋体"/>
      <w:kern w:val="2"/>
      <w:sz w:val="21"/>
      <w:szCs w:val="24"/>
      <w:lang w:val="en-US" w:eastAsia="zh-CN" w:bidi="ar-SA"/>
    </w:rPr>
  </w:style>
  <w:style w:type="character" w:customStyle="1" w:styleId="143">
    <w:name w:val="font41"/>
    <w:qFormat/>
    <w:uiPriority w:val="0"/>
    <w:rPr>
      <w:rFonts w:hint="eastAsia" w:ascii="仿宋_GB2312" w:eastAsia="仿宋_GB2312" w:cs="仿宋_GB2312"/>
      <w:color w:val="000000"/>
      <w:sz w:val="22"/>
      <w:szCs w:val="22"/>
      <w:u w:val="none"/>
    </w:rPr>
  </w:style>
  <w:style w:type="character" w:customStyle="1" w:styleId="144">
    <w:name w:val="标题 6 Char"/>
    <w:link w:val="7"/>
    <w:qFormat/>
    <w:uiPriority w:val="0"/>
    <w:rPr>
      <w:rFonts w:ascii="Arial" w:hAnsi="Arial" w:eastAsia="黑体"/>
      <w:b/>
      <w:bCs/>
      <w:kern w:val="2"/>
      <w:sz w:val="24"/>
      <w:szCs w:val="24"/>
    </w:rPr>
  </w:style>
  <w:style w:type="character" w:customStyle="1" w:styleId="145">
    <w:name w:val="纯文本 Char_0"/>
    <w:link w:val="146"/>
    <w:qFormat/>
    <w:uiPriority w:val="0"/>
    <w:rPr>
      <w:rFonts w:ascii="宋体" w:hAnsi="Courier New"/>
      <w:kern w:val="2"/>
      <w:sz w:val="21"/>
      <w:szCs w:val="21"/>
      <w:lang w:val="en-US" w:eastAsia="zh-CN"/>
    </w:rPr>
  </w:style>
  <w:style w:type="paragraph" w:customStyle="1" w:styleId="146">
    <w:name w:val="纯文本_0_0"/>
    <w:basedOn w:val="147"/>
    <w:link w:val="145"/>
    <w:qFormat/>
    <w:uiPriority w:val="0"/>
    <w:rPr>
      <w:rFonts w:ascii="宋体" w:hAnsi="Courier New"/>
      <w:szCs w:val="21"/>
    </w:rPr>
  </w:style>
  <w:style w:type="paragraph" w:customStyle="1" w:styleId="147">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48">
    <w:name w:val="Balloon Text Char"/>
    <w:qFormat/>
    <w:locked/>
    <w:uiPriority w:val="0"/>
    <w:rPr>
      <w:rFonts w:eastAsia="宋体"/>
      <w:kern w:val="2"/>
      <w:sz w:val="18"/>
      <w:szCs w:val="18"/>
      <w:lang w:val="en-US" w:eastAsia="zh-CN" w:bidi="ar-SA"/>
    </w:rPr>
  </w:style>
  <w:style w:type="character" w:customStyle="1" w:styleId="149">
    <w:name w:val="正文 项目2 Char"/>
    <w:basedOn w:val="150"/>
    <w:qFormat/>
    <w:uiPriority w:val="0"/>
    <w:rPr>
      <w:rFonts w:ascii="仿宋_GB2312" w:hAnsi="仿宋_GB2312" w:eastAsia="仿宋_GB2312"/>
      <w:kern w:val="2"/>
      <w:sz w:val="24"/>
      <w:lang w:bidi="ar-SA"/>
    </w:rPr>
  </w:style>
  <w:style w:type="character" w:customStyle="1" w:styleId="150">
    <w:name w:val="正文 项目 Char"/>
    <w:qFormat/>
    <w:uiPriority w:val="0"/>
    <w:rPr>
      <w:rFonts w:ascii="仿宋_GB2312" w:hAnsi="仿宋_GB2312" w:eastAsia="仿宋_GB2312"/>
      <w:kern w:val="2"/>
      <w:sz w:val="24"/>
      <w:lang w:bidi="ar-SA"/>
    </w:rPr>
  </w:style>
  <w:style w:type="character" w:customStyle="1" w:styleId="151">
    <w:name w:val="h Char Char1"/>
    <w:qFormat/>
    <w:uiPriority w:val="0"/>
    <w:rPr>
      <w:rFonts w:eastAsia="宋体"/>
      <w:kern w:val="2"/>
      <w:sz w:val="18"/>
      <w:szCs w:val="18"/>
      <w:lang w:val="en-US" w:eastAsia="zh-CN" w:bidi="ar-SA"/>
    </w:rPr>
  </w:style>
  <w:style w:type="character" w:customStyle="1" w:styleId="152">
    <w:name w:val="Char Char27"/>
    <w:qFormat/>
    <w:uiPriority w:val="6"/>
    <w:rPr>
      <w:rFonts w:ascii="宋体" w:hAnsi="宋体" w:eastAsia="宋体"/>
      <w:color w:val="000000"/>
      <w:kern w:val="1"/>
      <w:sz w:val="28"/>
      <w:lang w:val="en-US" w:eastAsia="zh-CN" w:bidi="ar-SA"/>
    </w:rPr>
  </w:style>
  <w:style w:type="character" w:customStyle="1" w:styleId="153">
    <w:name w:val="px14"/>
    <w:qFormat/>
    <w:uiPriority w:val="0"/>
    <w:rPr>
      <w:rFonts w:ascii="仿宋_GB2312" w:eastAsia="微软雅黑" w:cs="Times New Roman"/>
      <w:b/>
      <w:kern w:val="2"/>
      <w:sz w:val="32"/>
      <w:szCs w:val="32"/>
      <w:lang w:val="en-US" w:eastAsia="zh-CN" w:bidi="ar-SA"/>
    </w:rPr>
  </w:style>
  <w:style w:type="character" w:customStyle="1" w:styleId="154">
    <w:name w:val="HTML 预设格式 Char1"/>
    <w:qFormat/>
    <w:uiPriority w:val="0"/>
    <w:rPr>
      <w:rFonts w:ascii="Courier New" w:hAnsi="Courier New" w:eastAsia="宋体" w:cs="Courier New"/>
      <w:sz w:val="20"/>
      <w:szCs w:val="20"/>
    </w:rPr>
  </w:style>
  <w:style w:type="character" w:customStyle="1" w:styleId="155">
    <w:name w:val="普通文字 Char1"/>
    <w:qFormat/>
    <w:uiPriority w:val="0"/>
    <w:rPr>
      <w:rFonts w:ascii="宋体" w:hAnsi="Courier New" w:eastAsia="宋体"/>
      <w:kern w:val="2"/>
      <w:sz w:val="21"/>
      <w:lang w:val="en-US" w:eastAsia="zh-CN"/>
    </w:rPr>
  </w:style>
  <w:style w:type="character" w:customStyle="1" w:styleId="156">
    <w:name w:val="hei16b1"/>
    <w:qFormat/>
    <w:uiPriority w:val="0"/>
    <w:rPr>
      <w:rFonts w:hint="default" w:ascii="Arial" w:hAnsi="Arial" w:cs="Arial"/>
      <w:b/>
      <w:bCs/>
      <w:color w:val="000000"/>
      <w:sz w:val="24"/>
      <w:szCs w:val="24"/>
    </w:rPr>
  </w:style>
  <w:style w:type="character" w:customStyle="1" w:styleId="157">
    <w:name w:val="正文（绿盟科技） Char"/>
    <w:link w:val="158"/>
    <w:qFormat/>
    <w:uiPriority w:val="0"/>
    <w:rPr>
      <w:rFonts w:ascii="Arial" w:hAnsi="Arial"/>
      <w:sz w:val="21"/>
      <w:szCs w:val="21"/>
    </w:rPr>
  </w:style>
  <w:style w:type="paragraph" w:customStyle="1" w:styleId="158">
    <w:name w:val="正文（绿盟科技）"/>
    <w:link w:val="157"/>
    <w:qFormat/>
    <w:uiPriority w:val="0"/>
    <w:pPr>
      <w:spacing w:line="300" w:lineRule="auto"/>
    </w:pPr>
    <w:rPr>
      <w:rFonts w:ascii="Arial" w:hAnsi="Arial" w:eastAsia="宋体" w:cs="Times New Roman"/>
      <w:sz w:val="21"/>
      <w:szCs w:val="21"/>
      <w:lang w:val="en-US" w:eastAsia="zh-CN" w:bidi="ar-SA"/>
    </w:rPr>
  </w:style>
  <w:style w:type="character" w:customStyle="1" w:styleId="159">
    <w:name w:val="Char Char19"/>
    <w:qFormat/>
    <w:uiPriority w:val="6"/>
    <w:rPr>
      <w:rFonts w:ascii="宋体" w:hAnsi="宋体"/>
      <w:i/>
      <w:sz w:val="24"/>
      <w:szCs w:val="24"/>
    </w:rPr>
  </w:style>
  <w:style w:type="character" w:customStyle="1" w:styleId="160">
    <w:name w:val="页脚 Char"/>
    <w:qFormat/>
    <w:uiPriority w:val="0"/>
    <w:rPr>
      <w:rFonts w:eastAsia="仿宋_GB2312"/>
      <w:kern w:val="2"/>
      <w:sz w:val="18"/>
      <w:lang w:val="en-US" w:eastAsia="zh-CN"/>
    </w:rPr>
  </w:style>
  <w:style w:type="character" w:customStyle="1" w:styleId="161">
    <w:name w:val="批注主题 Char"/>
    <w:qFormat/>
    <w:uiPriority w:val="0"/>
    <w:rPr>
      <w:rFonts w:eastAsia="宋体"/>
      <w:b/>
      <w:bCs/>
      <w:kern w:val="2"/>
      <w:sz w:val="21"/>
      <w:szCs w:val="24"/>
      <w:lang w:val="en-US" w:eastAsia="zh-CN" w:bidi="ar-SA"/>
    </w:rPr>
  </w:style>
  <w:style w:type="character" w:customStyle="1" w:styleId="162">
    <w:name w:val="Comment Text Char"/>
    <w:qFormat/>
    <w:locked/>
    <w:uiPriority w:val="0"/>
    <w:rPr>
      <w:rFonts w:ascii="宋体" w:hAnsi="宋体" w:eastAsia="宋体"/>
      <w:kern w:val="2"/>
      <w:sz w:val="24"/>
      <w:lang w:val="en-US" w:eastAsia="zh-CN" w:bidi="ar-SA"/>
    </w:rPr>
  </w:style>
  <w:style w:type="character" w:customStyle="1" w:styleId="163">
    <w:name w:val="标题 2 字符"/>
    <w:qFormat/>
    <w:uiPriority w:val="1"/>
    <w:rPr>
      <w:rFonts w:ascii="仿宋_GB2312" w:hAnsi="Times New Roman" w:eastAsia="仿宋_GB2312" w:cs="Times New Roman"/>
      <w:b/>
      <w:kern w:val="2"/>
      <w:sz w:val="24"/>
      <w:lang w:val="zh-CN"/>
    </w:rPr>
  </w:style>
  <w:style w:type="character" w:customStyle="1" w:styleId="164">
    <w:name w:val="Char Char72"/>
    <w:qFormat/>
    <w:uiPriority w:val="0"/>
    <w:rPr>
      <w:rFonts w:eastAsia="宋体"/>
      <w:kern w:val="2"/>
      <w:sz w:val="21"/>
      <w:szCs w:val="24"/>
      <w:lang w:val="en-US" w:eastAsia="zh-CN" w:bidi="ar-SA"/>
    </w:rPr>
  </w:style>
  <w:style w:type="character" w:customStyle="1" w:styleId="165">
    <w:name w:val="正文文本缩进 Char2"/>
    <w:qFormat/>
    <w:uiPriority w:val="0"/>
    <w:rPr>
      <w:rFonts w:ascii="Times New Roman" w:hAnsi="Times New Roman" w:eastAsia="宋体" w:cs="Times New Roman"/>
      <w:snapToGrid w:val="0"/>
      <w:kern w:val="0"/>
      <w:szCs w:val="24"/>
    </w:rPr>
  </w:style>
  <w:style w:type="character" w:customStyle="1" w:styleId="166">
    <w:name w:val="样式2 Char"/>
    <w:qFormat/>
    <w:uiPriority w:val="0"/>
    <w:rPr>
      <w:rFonts w:ascii="仿宋_GB2312" w:hAnsi="仿宋" w:eastAsia="仿宋_GB2312" w:cs="仿宋_GB2312"/>
      <w:b/>
      <w:bCs/>
      <w:sz w:val="32"/>
      <w:szCs w:val="30"/>
      <w:lang w:val="zh-CN"/>
    </w:rPr>
  </w:style>
  <w:style w:type="character" w:customStyle="1" w:styleId="167">
    <w:name w:val="表格名称[858D7CFB-ED40-4347-BF05-701D383B685F]"/>
    <w:link w:val="168"/>
    <w:qFormat/>
    <w:uiPriority w:val="0"/>
    <w:rPr>
      <w:sz w:val="32"/>
    </w:rPr>
  </w:style>
  <w:style w:type="paragraph" w:customStyle="1" w:styleId="168">
    <w:name w:val="表格名称"/>
    <w:basedOn w:val="3"/>
    <w:link w:val="167"/>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69">
    <w:name w:val="Char Char4"/>
    <w:qFormat/>
    <w:uiPriority w:val="0"/>
    <w:rPr>
      <w:rFonts w:eastAsia="宋体"/>
      <w:b/>
      <w:sz w:val="24"/>
      <w:lang w:val="en-GB" w:eastAsia="zh-CN" w:bidi="ar-SA"/>
    </w:rPr>
  </w:style>
  <w:style w:type="character" w:customStyle="1" w:styleId="170">
    <w:name w:val="c7 style3"/>
    <w:qFormat/>
    <w:uiPriority w:val="0"/>
  </w:style>
  <w:style w:type="character" w:customStyle="1" w:styleId="171">
    <w:name w:val="正文文本 3 Char1"/>
    <w:semiHidden/>
    <w:qFormat/>
    <w:uiPriority w:val="99"/>
    <w:rPr>
      <w:rFonts w:ascii="Times New Roman" w:hAnsi="Times New Roman" w:eastAsia="宋体" w:cs="Times New Roman"/>
      <w:sz w:val="16"/>
      <w:szCs w:val="16"/>
    </w:rPr>
  </w:style>
  <w:style w:type="character" w:customStyle="1" w:styleId="172">
    <w:name w:val="tw4winInternal"/>
    <w:qFormat/>
    <w:uiPriority w:val="0"/>
    <w:rPr>
      <w:rFonts w:ascii="Courier New" w:hAnsi="Courier New" w:cs="Courier New"/>
      <w:color w:val="FF0000"/>
      <w:lang w:val="en-US" w:eastAsia="zh-CN"/>
    </w:rPr>
  </w:style>
  <w:style w:type="character" w:customStyle="1" w:styleId="173">
    <w:name w:val="Char Char10"/>
    <w:semiHidden/>
    <w:qFormat/>
    <w:uiPriority w:val="0"/>
    <w:rPr>
      <w:rFonts w:ascii="宋体" w:hAnsi="宋体"/>
      <w:kern w:val="2"/>
      <w:sz w:val="21"/>
      <w:szCs w:val="24"/>
      <w:lang w:val="en-US" w:eastAsia="zh-CN"/>
    </w:rPr>
  </w:style>
  <w:style w:type="character" w:customStyle="1" w:styleId="174">
    <w:name w:val="shadow11"/>
    <w:qFormat/>
    <w:uiPriority w:val="0"/>
    <w:rPr>
      <w:color w:val="000000"/>
      <w:sz w:val="21"/>
    </w:rPr>
  </w:style>
  <w:style w:type="character" w:customStyle="1" w:styleId="175">
    <w:name w:val="正文非缩进 Char3"/>
    <w:qFormat/>
    <w:uiPriority w:val="0"/>
    <w:rPr>
      <w:rFonts w:ascii="宋体" w:eastAsia="宋体"/>
      <w:snapToGrid w:val="0"/>
      <w:color w:val="000000"/>
      <w:kern w:val="28"/>
      <w:sz w:val="28"/>
      <w:lang w:val="en-US" w:eastAsia="zh-CN" w:bidi="ar-SA"/>
    </w:rPr>
  </w:style>
  <w:style w:type="character" w:customStyle="1" w:styleId="176">
    <w:name w:val="Char Char"/>
    <w:qFormat/>
    <w:uiPriority w:val="0"/>
    <w:rPr>
      <w:rFonts w:ascii="宋体" w:hAnsi="Courier New" w:eastAsia="宋体"/>
      <w:kern w:val="2"/>
      <w:sz w:val="21"/>
      <w:lang w:val="en-US" w:eastAsia="zh-CN" w:bidi="ar-SA"/>
    </w:rPr>
  </w:style>
  <w:style w:type="character" w:customStyle="1" w:styleId="177">
    <w:name w:val="签名 Char1"/>
    <w:qFormat/>
    <w:uiPriority w:val="0"/>
    <w:rPr>
      <w:rFonts w:ascii="Times New Roman" w:hAnsi="Times New Roman" w:eastAsia="宋体" w:cs="Times New Roman"/>
      <w:szCs w:val="24"/>
    </w:rPr>
  </w:style>
  <w:style w:type="character" w:customStyle="1" w:styleId="178">
    <w:name w:val="日期 Char"/>
    <w:link w:val="35"/>
    <w:qFormat/>
    <w:uiPriority w:val="0"/>
    <w:rPr>
      <w:rFonts w:ascii="宋体"/>
      <w:kern w:val="2"/>
      <w:sz w:val="24"/>
      <w:szCs w:val="21"/>
      <w:lang w:val="zh-CN"/>
    </w:rPr>
  </w:style>
  <w:style w:type="character" w:customStyle="1" w:styleId="179">
    <w:name w:val="标题 9 Char"/>
    <w:link w:val="10"/>
    <w:qFormat/>
    <w:uiPriority w:val="0"/>
    <w:rPr>
      <w:rFonts w:ascii="Arial" w:hAnsi="Arial" w:eastAsia="黑体"/>
      <w:kern w:val="2"/>
      <w:sz w:val="21"/>
      <w:szCs w:val="21"/>
    </w:rPr>
  </w:style>
  <w:style w:type="character" w:customStyle="1" w:styleId="180">
    <w:name w:val="Char Char18"/>
    <w:qFormat/>
    <w:uiPriority w:val="6"/>
    <w:rPr>
      <w:rFonts w:ascii="宋体" w:hAnsi="宋体"/>
      <w:sz w:val="28"/>
    </w:rPr>
  </w:style>
  <w:style w:type="character" w:customStyle="1" w:styleId="181">
    <w:name w:val="批注文字 Char"/>
    <w:qFormat/>
    <w:uiPriority w:val="0"/>
    <w:rPr>
      <w:kern w:val="2"/>
      <w:sz w:val="21"/>
      <w:szCs w:val="24"/>
    </w:rPr>
  </w:style>
  <w:style w:type="character" w:customStyle="1" w:styleId="182">
    <w:name w:val="Char Char22"/>
    <w:qFormat/>
    <w:uiPriority w:val="6"/>
    <w:rPr>
      <w:rFonts w:ascii="宋体" w:hAnsi="宋体"/>
      <w:kern w:val="1"/>
      <w:sz w:val="24"/>
      <w:szCs w:val="24"/>
    </w:rPr>
  </w:style>
  <w:style w:type="character" w:customStyle="1" w:styleId="183">
    <w:name w:val="pt141"/>
    <w:qFormat/>
    <w:uiPriority w:val="0"/>
    <w:rPr>
      <w:color w:val="330066"/>
      <w:sz w:val="22"/>
      <w:szCs w:val="22"/>
    </w:rPr>
  </w:style>
  <w:style w:type="character" w:customStyle="1" w:styleId="184">
    <w:name w:val="正文文本缩进 2 Char1"/>
    <w:semiHidden/>
    <w:qFormat/>
    <w:uiPriority w:val="99"/>
    <w:rPr>
      <w:rFonts w:ascii="Times New Roman" w:hAnsi="Times New Roman" w:eastAsia="宋体" w:cs="Times New Roman"/>
      <w:szCs w:val="24"/>
    </w:rPr>
  </w:style>
  <w:style w:type="character" w:customStyle="1" w:styleId="185">
    <w:name w:val="批注框文本 Char"/>
    <w:link w:val="38"/>
    <w:qFormat/>
    <w:uiPriority w:val="0"/>
    <w:rPr>
      <w:kern w:val="2"/>
      <w:sz w:val="18"/>
      <w:szCs w:val="18"/>
    </w:rPr>
  </w:style>
  <w:style w:type="character" w:customStyle="1" w:styleId="186">
    <w:name w:val="Char Char611"/>
    <w:qFormat/>
    <w:uiPriority w:val="0"/>
    <w:rPr>
      <w:rFonts w:eastAsia="宋体"/>
      <w:kern w:val="2"/>
      <w:sz w:val="21"/>
      <w:szCs w:val="24"/>
      <w:lang w:val="en-US" w:eastAsia="zh-CN" w:bidi="ar-SA"/>
    </w:rPr>
  </w:style>
  <w:style w:type="character" w:customStyle="1" w:styleId="187">
    <w:name w:val="highlight1"/>
    <w:qFormat/>
    <w:uiPriority w:val="0"/>
    <w:rPr>
      <w:rFonts w:ascii="仿宋_GB2312" w:eastAsia="微软雅黑"/>
      <w:b/>
      <w:kern w:val="2"/>
      <w:sz w:val="23"/>
      <w:szCs w:val="23"/>
      <w:lang w:val="en-US" w:eastAsia="zh-CN" w:bidi="ar-SA"/>
    </w:rPr>
  </w:style>
  <w:style w:type="character" w:customStyle="1" w:styleId="188">
    <w:name w:val="my正文 Char"/>
    <w:link w:val="189"/>
    <w:qFormat/>
    <w:locked/>
    <w:uiPriority w:val="0"/>
    <w:rPr>
      <w:rFonts w:ascii="Tahoma" w:hAnsi="Tahoma"/>
      <w:sz w:val="24"/>
      <w:szCs w:val="24"/>
    </w:rPr>
  </w:style>
  <w:style w:type="paragraph" w:customStyle="1" w:styleId="189">
    <w:name w:val="my正文"/>
    <w:basedOn w:val="1"/>
    <w:link w:val="188"/>
    <w:qFormat/>
    <w:uiPriority w:val="0"/>
    <w:pPr>
      <w:adjustRightInd/>
      <w:spacing w:line="360" w:lineRule="auto"/>
      <w:ind w:firstLine="480" w:firstLineChars="200"/>
    </w:pPr>
    <w:rPr>
      <w:rFonts w:ascii="Tahoma" w:hAnsi="Tahoma"/>
      <w:kern w:val="0"/>
      <w:sz w:val="24"/>
    </w:rPr>
  </w:style>
  <w:style w:type="character" w:customStyle="1" w:styleId="190">
    <w:name w:val="正文缩进 Char2"/>
    <w:link w:val="15"/>
    <w:qFormat/>
    <w:uiPriority w:val="0"/>
    <w:rPr>
      <w:rFonts w:ascii="宋体" w:eastAsia="宋体"/>
      <w:snapToGrid w:val="0"/>
      <w:color w:val="000000"/>
      <w:kern w:val="28"/>
      <w:sz w:val="28"/>
      <w:lang w:val="en-US" w:eastAsia="zh-CN" w:bidi="ar-SA"/>
    </w:rPr>
  </w:style>
  <w:style w:type="character" w:customStyle="1" w:styleId="191">
    <w:name w:val="Used by Word for text of Help footnotes Char Char1"/>
    <w:qFormat/>
    <w:uiPriority w:val="0"/>
    <w:rPr>
      <w:color w:val="0000FF"/>
      <w:sz w:val="21"/>
    </w:rPr>
  </w:style>
  <w:style w:type="character" w:customStyle="1" w:styleId="192">
    <w:name w:val="页眉 Char"/>
    <w:qFormat/>
    <w:uiPriority w:val="0"/>
    <w:rPr>
      <w:rFonts w:eastAsia="仿宋_GB2312"/>
      <w:kern w:val="2"/>
      <w:sz w:val="18"/>
      <w:lang w:val="en-US" w:eastAsia="zh-CN"/>
    </w:rPr>
  </w:style>
  <w:style w:type="character" w:customStyle="1" w:styleId="193">
    <w:name w:val="FA正文 Char Char"/>
    <w:qFormat/>
    <w:uiPriority w:val="0"/>
    <w:rPr>
      <w:rFonts w:hAnsi="宋体"/>
      <w:kern w:val="2"/>
      <w:sz w:val="24"/>
      <w:lang w:bidi="ar-SA"/>
    </w:rPr>
  </w:style>
  <w:style w:type="character" w:customStyle="1" w:styleId="194">
    <w:name w:val="纯文本 字符"/>
    <w:qFormat/>
    <w:uiPriority w:val="0"/>
    <w:rPr>
      <w:rFonts w:ascii="宋体" w:hAnsi="Courier New" w:eastAsia="宋体" w:cs="Arial"/>
      <w:snapToGrid w:val="0"/>
      <w:kern w:val="2"/>
      <w:sz w:val="21"/>
      <w:szCs w:val="21"/>
      <w:lang w:val="en-US" w:eastAsia="zh-CN" w:bidi="ar-SA"/>
    </w:rPr>
  </w:style>
  <w:style w:type="character" w:customStyle="1" w:styleId="195">
    <w:name w:val="3级 Char"/>
    <w:link w:val="196"/>
    <w:qFormat/>
    <w:uiPriority w:val="0"/>
    <w:rPr>
      <w:rFonts w:ascii="宋体" w:hAnsi="宋体"/>
      <w:b/>
      <w:bCs/>
      <w:snapToGrid/>
      <w:sz w:val="28"/>
    </w:rPr>
  </w:style>
  <w:style w:type="paragraph" w:customStyle="1" w:styleId="196">
    <w:name w:val="3级"/>
    <w:basedOn w:val="197"/>
    <w:link w:val="195"/>
    <w:qFormat/>
    <w:uiPriority w:val="0"/>
    <w:pPr>
      <w:ind w:left="0" w:right="466" w:firstLine="288"/>
    </w:pPr>
    <w:rPr>
      <w:rFonts w:hAnsi="宋体"/>
      <w:snapToGrid/>
    </w:rPr>
  </w:style>
  <w:style w:type="paragraph" w:customStyle="1" w:styleId="197">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198">
    <w:name w:val="myp11"/>
    <w:qFormat/>
    <w:uiPriority w:val="0"/>
    <w:rPr>
      <w:rFonts w:ascii="仿宋_GB2312" w:eastAsia="微软雅黑"/>
      <w:b/>
      <w:kern w:val="2"/>
      <w:sz w:val="32"/>
      <w:szCs w:val="32"/>
      <w:lang w:val="en-US" w:eastAsia="zh-CN" w:bidi="ar-SA"/>
    </w:rPr>
  </w:style>
  <w:style w:type="character" w:customStyle="1" w:styleId="199">
    <w:name w:val="文档结构图 Char1"/>
    <w:link w:val="19"/>
    <w:qFormat/>
    <w:uiPriority w:val="0"/>
    <w:rPr>
      <w:kern w:val="2"/>
      <w:sz w:val="21"/>
      <w:szCs w:val="24"/>
      <w:shd w:val="clear" w:color="auto" w:fill="000080"/>
    </w:rPr>
  </w:style>
  <w:style w:type="character" w:customStyle="1" w:styleId="200">
    <w:name w:val="H6 Char"/>
    <w:qFormat/>
    <w:uiPriority w:val="0"/>
    <w:rPr>
      <w:rFonts w:ascii="Arial" w:hAnsi="Arial" w:eastAsia="黑体"/>
      <w:b/>
      <w:bCs/>
      <w:kern w:val="2"/>
      <w:sz w:val="24"/>
      <w:szCs w:val="24"/>
    </w:rPr>
  </w:style>
  <w:style w:type="character" w:customStyle="1" w:styleId="201">
    <w:name w:val="Char Char91"/>
    <w:qFormat/>
    <w:uiPriority w:val="0"/>
    <w:rPr>
      <w:rFonts w:eastAsia="宋体"/>
      <w:kern w:val="2"/>
      <w:sz w:val="18"/>
      <w:szCs w:val="18"/>
      <w:lang w:val="en-US" w:eastAsia="zh-CN" w:bidi="ar-SA"/>
    </w:rPr>
  </w:style>
  <w:style w:type="character" w:customStyle="1" w:styleId="202">
    <w:name w:val="副标题 Char1"/>
    <w:qFormat/>
    <w:uiPriority w:val="0"/>
    <w:rPr>
      <w:rFonts w:ascii="Cambria" w:hAnsi="Cambria" w:eastAsia="宋体" w:cs="Times New Roman"/>
      <w:b/>
      <w:bCs/>
      <w:snapToGrid w:val="0"/>
      <w:kern w:val="28"/>
      <w:sz w:val="32"/>
      <w:szCs w:val="32"/>
    </w:rPr>
  </w:style>
  <w:style w:type="character" w:customStyle="1" w:styleId="203">
    <w:name w:val="font61"/>
    <w:qFormat/>
    <w:uiPriority w:val="0"/>
    <w:rPr>
      <w:rFonts w:hint="eastAsia" w:ascii="仿宋" w:hAnsi="仿宋" w:eastAsia="仿宋" w:cs="仿宋"/>
      <w:color w:val="000000"/>
      <w:sz w:val="20"/>
      <w:szCs w:val="20"/>
      <w:u w:val="none"/>
    </w:rPr>
  </w:style>
  <w:style w:type="character" w:customStyle="1" w:styleId="20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5">
    <w:name w:val="Char Char211"/>
    <w:qFormat/>
    <w:uiPriority w:val="0"/>
    <w:rPr>
      <w:rFonts w:eastAsia="宋体"/>
      <w:b/>
      <w:bCs/>
      <w:kern w:val="2"/>
      <w:sz w:val="21"/>
      <w:szCs w:val="24"/>
      <w:lang w:val="en-US" w:eastAsia="zh-CN" w:bidi="ar-SA"/>
    </w:rPr>
  </w:style>
  <w:style w:type="character" w:customStyle="1" w:styleId="206">
    <w:name w:val="标题 2 Char"/>
    <w:qFormat/>
    <w:uiPriority w:val="0"/>
    <w:rPr>
      <w:rFonts w:ascii="Arial" w:hAnsi="Arial" w:eastAsia="黑体"/>
      <w:b/>
      <w:kern w:val="2"/>
      <w:sz w:val="32"/>
      <w:lang w:val="en-US" w:eastAsia="zh-CN"/>
    </w:rPr>
  </w:style>
  <w:style w:type="character" w:customStyle="1" w:styleId="207">
    <w:name w:val="maywed421"/>
    <w:qFormat/>
    <w:uiPriority w:val="0"/>
    <w:rPr>
      <w:color w:val="366FB6"/>
      <w:u w:val="none"/>
    </w:rPr>
  </w:style>
  <w:style w:type="character" w:customStyle="1" w:styleId="208">
    <w:name w:val="正文文本缩进 Char"/>
    <w:qFormat/>
    <w:uiPriority w:val="0"/>
    <w:rPr>
      <w:rFonts w:ascii="宋体" w:hAnsi="宋体"/>
      <w:kern w:val="2"/>
      <w:sz w:val="24"/>
      <w:szCs w:val="24"/>
    </w:rPr>
  </w:style>
  <w:style w:type="character" w:customStyle="1" w:styleId="209">
    <w:name w:val="Char Char102"/>
    <w:semiHidden/>
    <w:qFormat/>
    <w:uiPriority w:val="0"/>
    <w:rPr>
      <w:rFonts w:ascii="宋体" w:hAnsi="宋体"/>
      <w:kern w:val="2"/>
      <w:sz w:val="21"/>
      <w:szCs w:val="24"/>
      <w:lang w:val="en-US" w:eastAsia="zh-CN"/>
    </w:rPr>
  </w:style>
  <w:style w:type="character" w:customStyle="1" w:styleId="210">
    <w:name w:val="页眉 Char1"/>
    <w:qFormat/>
    <w:uiPriority w:val="0"/>
    <w:rPr>
      <w:rFonts w:eastAsia="宋体"/>
      <w:kern w:val="2"/>
      <w:sz w:val="18"/>
      <w:szCs w:val="18"/>
      <w:lang w:val="en-US" w:eastAsia="zh-CN" w:bidi="ar-SA"/>
    </w:rPr>
  </w:style>
  <w:style w:type="character" w:customStyle="1" w:styleId="211">
    <w:name w:val="md"/>
    <w:basedOn w:val="69"/>
    <w:qFormat/>
    <w:uiPriority w:val="0"/>
    <w:rPr>
      <w:rFonts w:ascii="Arial" w:hAnsi="Arial" w:eastAsia="黑体" w:cs="Arial"/>
      <w:snapToGrid w:val="0"/>
      <w:kern w:val="0"/>
      <w:szCs w:val="21"/>
    </w:rPr>
  </w:style>
  <w:style w:type="character" w:customStyle="1" w:styleId="212">
    <w:name w:val="big1"/>
    <w:qFormat/>
    <w:uiPriority w:val="0"/>
    <w:rPr>
      <w:rFonts w:hint="eastAsia" w:ascii="宋体" w:hAnsi="宋体" w:eastAsia="宋体"/>
      <w:color w:val="333333"/>
      <w:sz w:val="22"/>
      <w:szCs w:val="22"/>
    </w:rPr>
  </w:style>
  <w:style w:type="character" w:customStyle="1" w:styleId="213">
    <w:name w:val="Char Char311"/>
    <w:qFormat/>
    <w:uiPriority w:val="0"/>
    <w:rPr>
      <w:rFonts w:eastAsia="宋体"/>
      <w:kern w:val="2"/>
      <w:sz w:val="21"/>
      <w:szCs w:val="24"/>
      <w:lang w:val="en-US" w:eastAsia="zh-CN" w:bidi="ar-SA"/>
    </w:rPr>
  </w:style>
  <w:style w:type="character" w:customStyle="1" w:styleId="214">
    <w:name w:val="Char Char81"/>
    <w:qFormat/>
    <w:uiPriority w:val="6"/>
    <w:rPr>
      <w:rFonts w:eastAsia="宋体"/>
      <w:b/>
      <w:sz w:val="24"/>
      <w:lang w:val="en-GB" w:eastAsia="zh-CN"/>
    </w:rPr>
  </w:style>
  <w:style w:type="character" w:customStyle="1" w:styleId="215">
    <w:name w:val="样式3 Char"/>
    <w:basedOn w:val="166"/>
    <w:qFormat/>
    <w:uiPriority w:val="0"/>
    <w:rPr>
      <w:rFonts w:ascii="仿宋_GB2312" w:hAnsi="仿宋" w:eastAsia="仿宋_GB2312" w:cs="仿宋_GB2312"/>
      <w:sz w:val="32"/>
      <w:szCs w:val="30"/>
      <w:lang w:val="zh-CN"/>
    </w:rPr>
  </w:style>
  <w:style w:type="character" w:customStyle="1" w:styleId="216">
    <w:name w:val="HTML 地址 Char"/>
    <w:link w:val="29"/>
    <w:qFormat/>
    <w:uiPriority w:val="0"/>
    <w:rPr>
      <w:rFonts w:ascii="宋体" w:hAnsi="宋体"/>
      <w:i/>
      <w:iCs/>
      <w:sz w:val="24"/>
      <w:szCs w:val="24"/>
    </w:rPr>
  </w:style>
  <w:style w:type="character" w:customStyle="1" w:styleId="217">
    <w:name w:val="正文首行缩进 2 Char1"/>
    <w:qFormat/>
    <w:uiPriority w:val="0"/>
    <w:rPr>
      <w:rFonts w:ascii="Times New Roman" w:hAnsi="Times New Roman" w:eastAsia="宋体" w:cs="Times New Roman"/>
      <w:kern w:val="2"/>
      <w:sz w:val="24"/>
      <w:szCs w:val="24"/>
    </w:rPr>
  </w:style>
  <w:style w:type="character" w:customStyle="1" w:styleId="218">
    <w:name w:val="副标题 Char2"/>
    <w:qFormat/>
    <w:uiPriority w:val="0"/>
    <w:rPr>
      <w:rFonts w:ascii="Cambria" w:hAnsi="Cambria" w:eastAsia="宋体" w:cs="Times New Roman"/>
      <w:b/>
      <w:bCs/>
      <w:snapToGrid w:val="0"/>
      <w:kern w:val="28"/>
      <w:sz w:val="32"/>
      <w:szCs w:val="32"/>
    </w:rPr>
  </w:style>
  <w:style w:type="character" w:customStyle="1" w:styleId="219">
    <w:name w:val="标题4-dyf Char"/>
    <w:link w:val="220"/>
    <w:qFormat/>
    <w:uiPriority w:val="0"/>
    <w:rPr>
      <w:rFonts w:ascii="Cambria" w:hAnsi="Cambria"/>
      <w:b/>
      <w:bCs/>
      <w:color w:val="000000"/>
      <w:kern w:val="2"/>
      <w:sz w:val="21"/>
      <w:szCs w:val="21"/>
    </w:rPr>
  </w:style>
  <w:style w:type="paragraph" w:customStyle="1" w:styleId="220">
    <w:name w:val="标题4-dyf"/>
    <w:basedOn w:val="5"/>
    <w:link w:val="21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1">
    <w:name w:val="dectext1"/>
    <w:qFormat/>
    <w:uiPriority w:val="0"/>
    <w:rPr>
      <w:rFonts w:ascii="宋体" w:hAnsi="宋体" w:eastAsia="宋体"/>
      <w:color w:val="333333"/>
      <w:sz w:val="21"/>
      <w:szCs w:val="21"/>
      <w:u w:val="none"/>
    </w:rPr>
  </w:style>
  <w:style w:type="character" w:customStyle="1" w:styleId="222">
    <w:name w:val="冯 Char"/>
    <w:link w:val="223"/>
    <w:qFormat/>
    <w:uiPriority w:val="0"/>
    <w:rPr>
      <w:rFonts w:ascii="宋体" w:hAnsi="宋体"/>
      <w:color w:val="000000"/>
      <w:sz w:val="24"/>
      <w:szCs w:val="24"/>
    </w:rPr>
  </w:style>
  <w:style w:type="paragraph" w:customStyle="1" w:styleId="223">
    <w:name w:val="冯"/>
    <w:basedOn w:val="1"/>
    <w:link w:val="222"/>
    <w:qFormat/>
    <w:uiPriority w:val="0"/>
    <w:pPr>
      <w:widowControl/>
      <w:adjustRightInd/>
      <w:spacing w:line="360" w:lineRule="auto"/>
      <w:ind w:firstLine="480" w:firstLineChars="200"/>
    </w:pPr>
    <w:rPr>
      <w:rFonts w:ascii="宋体" w:hAnsi="宋体"/>
      <w:color w:val="000000"/>
      <w:kern w:val="0"/>
      <w:sz w:val="24"/>
    </w:rPr>
  </w:style>
  <w:style w:type="character" w:customStyle="1" w:styleId="224">
    <w:name w:val="Header Char"/>
    <w:qFormat/>
    <w:locked/>
    <w:uiPriority w:val="0"/>
    <w:rPr>
      <w:rFonts w:eastAsia="宋体"/>
      <w:kern w:val="2"/>
      <w:sz w:val="18"/>
      <w:szCs w:val="18"/>
      <w:lang w:val="en-US" w:eastAsia="zh-CN" w:bidi="ar-SA"/>
    </w:rPr>
  </w:style>
  <w:style w:type="character" w:customStyle="1" w:styleId="225">
    <w:name w:val="Char Char12"/>
    <w:qFormat/>
    <w:uiPriority w:val="0"/>
    <w:rPr>
      <w:rFonts w:ascii="仿宋_GB2312" w:eastAsia="仿宋_GB2312"/>
      <w:b/>
      <w:bCs/>
      <w:kern w:val="2"/>
      <w:sz w:val="24"/>
      <w:szCs w:val="24"/>
      <w:lang w:val="zh-CN" w:eastAsia="zh-CN" w:bidi="ar-SA"/>
    </w:rPr>
  </w:style>
  <w:style w:type="character" w:customStyle="1" w:styleId="226">
    <w:name w:val="题注 Char"/>
    <w:link w:val="17"/>
    <w:qFormat/>
    <w:uiPriority w:val="0"/>
    <w:rPr>
      <w:b/>
      <w:kern w:val="2"/>
      <w:sz w:val="28"/>
    </w:rPr>
  </w:style>
  <w:style w:type="character" w:customStyle="1" w:styleId="227">
    <w:name w:val="普通文字 Char3"/>
    <w:qFormat/>
    <w:uiPriority w:val="0"/>
    <w:rPr>
      <w:rFonts w:ascii="宋体" w:hAnsi="Courier New" w:eastAsia="宋体"/>
      <w:kern w:val="2"/>
      <w:sz w:val="21"/>
      <w:lang w:val="en-US" w:eastAsia="zh-CN" w:bidi="ar-SA"/>
    </w:rPr>
  </w:style>
  <w:style w:type="character" w:customStyle="1" w:styleId="228">
    <w:name w:val="公文正文 Char"/>
    <w:qFormat/>
    <w:uiPriority w:val="0"/>
    <w:rPr>
      <w:rFonts w:ascii="仿宋_GB2312" w:eastAsia="仿宋_GB2312"/>
      <w:kern w:val="2"/>
      <w:sz w:val="24"/>
      <w:szCs w:val="24"/>
      <w:lang w:val="en-US" w:eastAsia="zh-CN" w:bidi="ar-SA"/>
    </w:rPr>
  </w:style>
  <w:style w:type="character" w:customStyle="1" w:styleId="229">
    <w:name w:val="正文首行缩进 Char Char Char Char Char"/>
    <w:qFormat/>
    <w:uiPriority w:val="0"/>
    <w:rPr>
      <w:rFonts w:ascii="宋体"/>
      <w:kern w:val="2"/>
      <w:sz w:val="24"/>
      <w:lang w:val="zh-CN"/>
    </w:rPr>
  </w:style>
  <w:style w:type="character" w:customStyle="1" w:styleId="230">
    <w:name w:val="PI Char"/>
    <w:qFormat/>
    <w:uiPriority w:val="0"/>
    <w:rPr>
      <w:rFonts w:ascii="宋体" w:hAnsi="宋体" w:eastAsia="宋体"/>
      <w:kern w:val="2"/>
      <w:sz w:val="24"/>
      <w:szCs w:val="24"/>
      <w:lang w:val="en-US" w:eastAsia="zh-CN" w:bidi="ar-SA"/>
    </w:rPr>
  </w:style>
  <w:style w:type="character" w:customStyle="1" w:styleId="231">
    <w:name w:val="Default Char"/>
    <w:link w:val="232"/>
    <w:qFormat/>
    <w:uiPriority w:val="0"/>
    <w:rPr>
      <w:rFonts w:ascii="仿宋_GB2312" w:eastAsia="仿宋_GB2312" w:cs="仿宋_GB2312"/>
      <w:color w:val="000000"/>
      <w:sz w:val="24"/>
      <w:szCs w:val="24"/>
      <w:lang w:val="en-US" w:eastAsia="zh-CN" w:bidi="ar-SA"/>
    </w:rPr>
  </w:style>
  <w:style w:type="paragraph" w:customStyle="1" w:styleId="232">
    <w:name w:val="Default"/>
    <w:link w:val="23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3">
    <w:name w:val="style91"/>
    <w:qFormat/>
    <w:uiPriority w:val="0"/>
    <w:rPr>
      <w:color w:val="333333"/>
    </w:rPr>
  </w:style>
  <w:style w:type="character" w:customStyle="1" w:styleId="234">
    <w:name w:val="列出段落 Char2"/>
    <w:qFormat/>
    <w:uiPriority w:val="34"/>
    <w:rPr>
      <w:rFonts w:ascii="Calibri" w:hAnsi="Calibri"/>
      <w:kern w:val="2"/>
      <w:sz w:val="28"/>
    </w:rPr>
  </w:style>
  <w:style w:type="character" w:customStyle="1" w:styleId="235">
    <w:name w:val="mdeck"/>
    <w:qFormat/>
    <w:uiPriority w:val="0"/>
    <w:rPr>
      <w:rFonts w:ascii="仿宋_GB2312" w:eastAsia="微软雅黑"/>
      <w:b/>
      <w:kern w:val="2"/>
      <w:sz w:val="32"/>
      <w:szCs w:val="32"/>
      <w:lang w:val="en-US" w:eastAsia="zh-CN" w:bidi="ar-SA"/>
    </w:rPr>
  </w:style>
  <w:style w:type="character" w:customStyle="1" w:styleId="236">
    <w:name w:val="unnamed11"/>
    <w:qFormat/>
    <w:uiPriority w:val="0"/>
    <w:rPr>
      <w:sz w:val="20"/>
      <w:szCs w:val="20"/>
    </w:rPr>
  </w:style>
  <w:style w:type="character" w:customStyle="1" w:styleId="237">
    <w:name w:val="正文文本 Char2"/>
    <w:semiHidden/>
    <w:qFormat/>
    <w:uiPriority w:val="99"/>
    <w:rPr>
      <w:rFonts w:ascii="Times New Roman" w:hAnsi="Times New Roman" w:eastAsia="宋体" w:cs="Times New Roman"/>
      <w:snapToGrid w:val="0"/>
      <w:kern w:val="0"/>
      <w:szCs w:val="24"/>
    </w:rPr>
  </w:style>
  <w:style w:type="character" w:customStyle="1" w:styleId="238">
    <w:name w:val="标书正文格式 Char"/>
    <w:qFormat/>
    <w:uiPriority w:val="0"/>
    <w:rPr>
      <w:rFonts w:eastAsia="楷体_GB2312"/>
      <w:kern w:val="2"/>
      <w:sz w:val="24"/>
      <w:szCs w:val="24"/>
      <w:lang w:bidi="ar-SA"/>
    </w:rPr>
  </w:style>
  <w:style w:type="character" w:customStyle="1" w:styleId="239">
    <w:name w:val="Char Char11"/>
    <w:qFormat/>
    <w:locked/>
    <w:uiPriority w:val="0"/>
    <w:rPr>
      <w:rFonts w:ascii="宋体" w:hAnsi="宋体" w:eastAsia="宋体"/>
      <w:b/>
      <w:kern w:val="2"/>
      <w:sz w:val="24"/>
      <w:szCs w:val="24"/>
      <w:lang w:val="en-US" w:eastAsia="zh-CN" w:bidi="ar-SA"/>
    </w:rPr>
  </w:style>
  <w:style w:type="character" w:customStyle="1" w:styleId="240">
    <w:name w:val="ca-131"/>
    <w:qFormat/>
    <w:uiPriority w:val="0"/>
    <w:rPr>
      <w:rFonts w:hint="eastAsia" w:ascii="仿宋_GB2312" w:eastAsia="仿宋_GB2312"/>
      <w:b/>
      <w:bCs/>
      <w:color w:val="000000"/>
      <w:spacing w:val="-20"/>
      <w:sz w:val="24"/>
      <w:szCs w:val="24"/>
    </w:rPr>
  </w:style>
  <w:style w:type="character" w:customStyle="1" w:styleId="241">
    <w:name w:val="tw4winMark"/>
    <w:qFormat/>
    <w:uiPriority w:val="0"/>
    <w:rPr>
      <w:rFonts w:ascii="Courier New" w:hAnsi="Courier New" w:cs="Courier New"/>
      <w:vanish/>
      <w:color w:val="800080"/>
      <w:sz w:val="24"/>
      <w:szCs w:val="24"/>
      <w:vertAlign w:val="subscript"/>
    </w:rPr>
  </w:style>
  <w:style w:type="character" w:customStyle="1" w:styleId="242">
    <w:name w:val="正文样式 Char"/>
    <w:link w:val="243"/>
    <w:qFormat/>
    <w:uiPriority w:val="0"/>
    <w:rPr>
      <w:rFonts w:ascii="Calibri" w:hAnsi="Calibri"/>
      <w:sz w:val="24"/>
      <w:szCs w:val="24"/>
    </w:rPr>
  </w:style>
  <w:style w:type="paragraph" w:customStyle="1" w:styleId="243">
    <w:name w:val="正文样式"/>
    <w:basedOn w:val="1"/>
    <w:link w:val="242"/>
    <w:qFormat/>
    <w:uiPriority w:val="0"/>
    <w:pPr>
      <w:adjustRightInd/>
      <w:spacing w:line="360" w:lineRule="auto"/>
      <w:ind w:firstLine="480" w:firstLineChars="200"/>
    </w:pPr>
    <w:rPr>
      <w:kern w:val="0"/>
      <w:sz w:val="24"/>
    </w:rPr>
  </w:style>
  <w:style w:type="character" w:customStyle="1" w:styleId="244">
    <w:name w:val="表正文 Char3"/>
    <w:qFormat/>
    <w:uiPriority w:val="0"/>
    <w:rPr>
      <w:rFonts w:eastAsia="宋体"/>
    </w:rPr>
  </w:style>
  <w:style w:type="character" w:customStyle="1" w:styleId="245">
    <w:name w:val="H5 Char"/>
    <w:qFormat/>
    <w:uiPriority w:val="0"/>
    <w:rPr>
      <w:b/>
      <w:bCs/>
      <w:kern w:val="2"/>
      <w:sz w:val="28"/>
      <w:szCs w:val="28"/>
    </w:rPr>
  </w:style>
  <w:style w:type="character" w:customStyle="1" w:styleId="246">
    <w:name w:val="Char Char3"/>
    <w:qFormat/>
    <w:uiPriority w:val="0"/>
    <w:rPr>
      <w:rFonts w:eastAsia="宋体"/>
      <w:kern w:val="2"/>
      <w:sz w:val="21"/>
      <w:szCs w:val="24"/>
      <w:lang w:val="en-US" w:eastAsia="zh-CN" w:bidi="ar-SA"/>
    </w:rPr>
  </w:style>
  <w:style w:type="character" w:customStyle="1" w:styleId="247">
    <w:name w:val="正文 编号 Char"/>
    <w:qFormat/>
    <w:uiPriority w:val="0"/>
    <w:rPr>
      <w:rFonts w:ascii="仿宋_GB2312" w:hAnsi="仿宋_GB2312" w:eastAsia="仿宋_GB2312"/>
      <w:kern w:val="2"/>
      <w:sz w:val="24"/>
      <w:lang w:bidi="ar-SA"/>
    </w:rPr>
  </w:style>
  <w:style w:type="character" w:customStyle="1" w:styleId="248">
    <w:name w:val="question-title2"/>
    <w:qFormat/>
    <w:uiPriority w:val="6"/>
    <w:rPr>
      <w:rFonts w:ascii="Arial" w:hAnsi="Arial" w:eastAsia="黑体" w:cs="Arial"/>
      <w:snapToGrid w:val="0"/>
      <w:kern w:val="0"/>
      <w:szCs w:val="21"/>
    </w:rPr>
  </w:style>
  <w:style w:type="character" w:customStyle="1" w:styleId="249">
    <w:name w:val="gf正文1 Char Char"/>
    <w:link w:val="250"/>
    <w:qFormat/>
    <w:uiPriority w:val="0"/>
    <w:rPr>
      <w:rFonts w:ascii="宋体" w:hAnsi="宋体" w:cs="宋体"/>
      <w:kern w:val="2"/>
      <w:sz w:val="24"/>
      <w:szCs w:val="24"/>
    </w:rPr>
  </w:style>
  <w:style w:type="paragraph" w:customStyle="1" w:styleId="250">
    <w:name w:val="gf正文1"/>
    <w:basedOn w:val="1"/>
    <w:link w:val="249"/>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1">
    <w:name w:val="Char Char15"/>
    <w:qFormat/>
    <w:uiPriority w:val="6"/>
    <w:rPr>
      <w:rFonts w:ascii="宋体" w:hAnsi="宋体"/>
      <w:kern w:val="1"/>
      <w:sz w:val="21"/>
    </w:rPr>
  </w:style>
  <w:style w:type="character" w:customStyle="1" w:styleId="252">
    <w:name w:val="正文缩进 Char3"/>
    <w:qFormat/>
    <w:uiPriority w:val="0"/>
    <w:rPr>
      <w:rFonts w:ascii="宋体" w:eastAsia="宋体"/>
      <w:snapToGrid w:val="0"/>
      <w:color w:val="000000"/>
      <w:kern w:val="28"/>
      <w:sz w:val="28"/>
      <w:lang w:val="en-US" w:eastAsia="zh-CN" w:bidi="ar-SA"/>
    </w:rPr>
  </w:style>
  <w:style w:type="character" w:customStyle="1" w:styleId="253">
    <w:name w:val="列出段落 Char1"/>
    <w:link w:val="254"/>
    <w:qFormat/>
    <w:uiPriority w:val="0"/>
    <w:rPr>
      <w:rFonts w:ascii="Calibri" w:hAnsi="Calibri"/>
      <w:sz w:val="24"/>
      <w:lang w:eastAsia="en-US"/>
    </w:rPr>
  </w:style>
  <w:style w:type="paragraph" w:customStyle="1" w:styleId="254">
    <w:name w:val="列表1"/>
    <w:basedOn w:val="1"/>
    <w:next w:val="255"/>
    <w:link w:val="253"/>
    <w:qFormat/>
    <w:uiPriority w:val="0"/>
    <w:pPr>
      <w:widowControl/>
      <w:adjustRightInd/>
      <w:spacing w:after="200" w:line="360" w:lineRule="auto"/>
      <w:ind w:left="720" w:firstLine="200" w:firstLineChars="200"/>
      <w:jc w:val="left"/>
    </w:pPr>
    <w:rPr>
      <w:kern w:val="0"/>
      <w:sz w:val="24"/>
      <w:szCs w:val="20"/>
      <w:lang w:eastAsia="en-US"/>
    </w:rPr>
  </w:style>
  <w:style w:type="paragraph" w:styleId="255">
    <w:name w:val="List Paragraph"/>
    <w:basedOn w:val="1"/>
    <w:qFormat/>
    <w:uiPriority w:val="34"/>
    <w:pPr>
      <w:spacing w:line="360" w:lineRule="auto"/>
      <w:ind w:firstLine="200" w:firstLineChars="200"/>
    </w:pPr>
    <w:rPr>
      <w:rFonts w:eastAsia="楷体_GB2312" w:cs="Lucida Sans"/>
      <w:sz w:val="24"/>
    </w:rPr>
  </w:style>
  <w:style w:type="character" w:customStyle="1" w:styleId="256">
    <w:name w:val="Char Char8"/>
    <w:qFormat/>
    <w:uiPriority w:val="0"/>
    <w:rPr>
      <w:rFonts w:eastAsia="宋体"/>
      <w:b/>
      <w:sz w:val="24"/>
      <w:lang w:val="en-GB" w:eastAsia="zh-CN"/>
    </w:rPr>
  </w:style>
  <w:style w:type="character" w:customStyle="1" w:styleId="257">
    <w:name w:val="Normal Indent Char Char"/>
    <w:qFormat/>
    <w:uiPriority w:val="0"/>
    <w:rPr>
      <w:rFonts w:eastAsia="宋体"/>
      <w:kern w:val="2"/>
      <w:sz w:val="21"/>
      <w:lang w:val="en-US" w:eastAsia="zh-CN" w:bidi="ar-SA"/>
    </w:rPr>
  </w:style>
  <w:style w:type="character" w:customStyle="1" w:styleId="258">
    <w:name w:val="列表段落 字符"/>
    <w:qFormat/>
    <w:uiPriority w:val="99"/>
  </w:style>
  <w:style w:type="character" w:customStyle="1" w:styleId="259">
    <w:name w:val="Ò³Ã¼ Char Char1"/>
    <w:qFormat/>
    <w:uiPriority w:val="0"/>
    <w:rPr>
      <w:rFonts w:eastAsia="宋体"/>
      <w:kern w:val="2"/>
      <w:sz w:val="18"/>
      <w:szCs w:val="18"/>
      <w:lang w:val="en-US" w:eastAsia="zh-CN" w:bidi="ar-SA"/>
    </w:rPr>
  </w:style>
  <w:style w:type="character" w:customStyle="1" w:styleId="260">
    <w:name w:val="方案正文 Char"/>
    <w:qFormat/>
    <w:uiPriority w:val="0"/>
    <w:rPr>
      <w:rFonts w:ascii="仿宋_GB2312" w:eastAsia="仿宋_GB2312"/>
      <w:b/>
      <w:color w:val="000000"/>
      <w:kern w:val="2"/>
      <w:sz w:val="24"/>
      <w:lang w:val="en-US" w:eastAsia="zh-CN" w:bidi="ar-SA"/>
    </w:rPr>
  </w:style>
  <w:style w:type="character" w:customStyle="1" w:styleId="261">
    <w:name w:val="Char Char30"/>
    <w:qFormat/>
    <w:uiPriority w:val="6"/>
    <w:rPr>
      <w:rFonts w:ascii="Arial" w:hAnsi="Arial" w:eastAsia="黑体"/>
      <w:kern w:val="1"/>
      <w:sz w:val="21"/>
      <w:szCs w:val="21"/>
    </w:rPr>
  </w:style>
  <w:style w:type="character" w:customStyle="1" w:styleId="262">
    <w:name w:val="正文文本缩进 Char3"/>
    <w:link w:val="16"/>
    <w:qFormat/>
    <w:uiPriority w:val="0"/>
    <w:rPr>
      <w:rFonts w:ascii="宋体" w:hAnsi="宋体"/>
      <w:kern w:val="2"/>
      <w:sz w:val="24"/>
      <w:szCs w:val="24"/>
    </w:rPr>
  </w:style>
  <w:style w:type="character" w:customStyle="1" w:styleId="263">
    <w:name w:val="font01"/>
    <w:qFormat/>
    <w:uiPriority w:val="0"/>
    <w:rPr>
      <w:rFonts w:hint="eastAsia" w:ascii="微软雅黑" w:hAnsi="微软雅黑" w:eastAsia="微软雅黑" w:cs="微软雅黑"/>
      <w:color w:val="000000"/>
      <w:sz w:val="20"/>
      <w:szCs w:val="20"/>
      <w:u w:val="none"/>
    </w:rPr>
  </w:style>
  <w:style w:type="character" w:customStyle="1" w:styleId="264">
    <w:name w:val="Char Char20"/>
    <w:qFormat/>
    <w:uiPriority w:val="6"/>
    <w:rPr>
      <w:kern w:val="1"/>
      <w:sz w:val="24"/>
    </w:rPr>
  </w:style>
  <w:style w:type="character" w:customStyle="1" w:styleId="265">
    <w:name w:val="tw4winExternal"/>
    <w:qFormat/>
    <w:uiPriority w:val="0"/>
    <w:rPr>
      <w:rFonts w:ascii="Courier New" w:hAnsi="Courier New" w:cs="Courier New"/>
      <w:color w:val="808080"/>
      <w:lang w:val="en-US" w:eastAsia="zh-CN"/>
    </w:rPr>
  </w:style>
  <w:style w:type="character" w:customStyle="1" w:styleId="266">
    <w:name w:val="标题 4 Char1"/>
    <w:qFormat/>
    <w:uiPriority w:val="9"/>
    <w:rPr>
      <w:rFonts w:ascii="Cambria" w:hAnsi="Cambria" w:eastAsia="宋体" w:cs="Times New Roman"/>
      <w:b/>
      <w:bCs/>
      <w:kern w:val="2"/>
      <w:sz w:val="28"/>
      <w:szCs w:val="28"/>
    </w:rPr>
  </w:style>
  <w:style w:type="character" w:customStyle="1" w:styleId="267">
    <w:name w:val="批注文字 Char2"/>
    <w:qFormat/>
    <w:uiPriority w:val="99"/>
    <w:rPr>
      <w:rFonts w:ascii="Times New Roman" w:hAnsi="Times New Roman" w:eastAsia="宋体" w:cs="Times New Roman"/>
      <w:snapToGrid w:val="0"/>
      <w:kern w:val="0"/>
      <w:szCs w:val="24"/>
    </w:rPr>
  </w:style>
  <w:style w:type="character" w:customStyle="1" w:styleId="268">
    <w:name w:val="正文文本 2 Char"/>
    <w:qFormat/>
    <w:uiPriority w:val="0"/>
    <w:rPr>
      <w:rFonts w:eastAsia="宋体"/>
      <w:kern w:val="2"/>
      <w:sz w:val="21"/>
      <w:szCs w:val="24"/>
      <w:lang w:val="en-US" w:eastAsia="zh-CN" w:bidi="ar-SA"/>
    </w:rPr>
  </w:style>
  <w:style w:type="character" w:customStyle="1" w:styleId="269">
    <w:name w:val="Ò³Ã¼ Char Char"/>
    <w:qFormat/>
    <w:uiPriority w:val="0"/>
    <w:rPr>
      <w:rFonts w:eastAsia="宋体"/>
      <w:kern w:val="2"/>
      <w:sz w:val="18"/>
      <w:lang w:val="en-US" w:eastAsia="zh-CN" w:bidi="ar-SA"/>
    </w:rPr>
  </w:style>
  <w:style w:type="character" w:customStyle="1" w:styleId="270">
    <w:name w:val="message1"/>
    <w:qFormat/>
    <w:uiPriority w:val="0"/>
    <w:rPr>
      <w:rFonts w:hint="default" w:ascii="Tahoma" w:hAnsi="Tahoma" w:cs="Tahoma"/>
      <w:sz w:val="18"/>
      <w:szCs w:val="18"/>
    </w:rPr>
  </w:style>
  <w:style w:type="character" w:customStyle="1" w:styleId="271">
    <w:name w:val="Char Char23"/>
    <w:qFormat/>
    <w:uiPriority w:val="6"/>
    <w:rPr>
      <w:color w:val="0000FF"/>
      <w:sz w:val="21"/>
    </w:rPr>
  </w:style>
  <w:style w:type="character" w:customStyle="1" w:styleId="272">
    <w:name w:val="批注框文本 字符"/>
    <w:qFormat/>
    <w:uiPriority w:val="0"/>
    <w:rPr>
      <w:rFonts w:ascii="Arial" w:hAnsi="Arial" w:eastAsia="黑体" w:cs="Arial"/>
      <w:snapToGrid w:val="0"/>
      <w:kern w:val="0"/>
      <w:sz w:val="18"/>
      <w:szCs w:val="18"/>
    </w:rPr>
  </w:style>
  <w:style w:type="character" w:customStyle="1" w:styleId="273">
    <w:name w:val="纯文本 Char2"/>
    <w:semiHidden/>
    <w:qFormat/>
    <w:uiPriority w:val="99"/>
    <w:rPr>
      <w:rFonts w:ascii="宋体" w:hAnsi="Courier New" w:eastAsia="宋体" w:cs="Courier New"/>
    </w:rPr>
  </w:style>
  <w:style w:type="character" w:customStyle="1" w:styleId="274">
    <w:name w:val="Char Char25"/>
    <w:qFormat/>
    <w:uiPriority w:val="6"/>
    <w:rPr>
      <w:rFonts w:ascii="宋体" w:hAnsi="宋体"/>
      <w:kern w:val="1"/>
      <w:sz w:val="24"/>
      <w:lang w:val="zh-CN"/>
    </w:rPr>
  </w:style>
  <w:style w:type="character" w:customStyle="1" w:styleId="275">
    <w:name w:val="Char Char411"/>
    <w:qFormat/>
    <w:uiPriority w:val="0"/>
    <w:rPr>
      <w:rFonts w:eastAsia="宋体"/>
      <w:b/>
      <w:sz w:val="24"/>
      <w:lang w:val="en-GB" w:eastAsia="zh-CN" w:bidi="ar-SA"/>
    </w:rPr>
  </w:style>
  <w:style w:type="character" w:customStyle="1" w:styleId="276">
    <w:name w:val="Heading 7 Char"/>
    <w:qFormat/>
    <w:locked/>
    <w:uiPriority w:val="0"/>
    <w:rPr>
      <w:rFonts w:ascii="宋体" w:hAnsi="宋体" w:eastAsia="宋体"/>
      <w:b/>
      <w:bCs/>
      <w:kern w:val="2"/>
      <w:sz w:val="24"/>
      <w:szCs w:val="24"/>
      <w:lang w:val="en-US" w:eastAsia="zh-CN" w:bidi="ar-SA"/>
    </w:rPr>
  </w:style>
  <w:style w:type="character" w:customStyle="1" w:styleId="277">
    <w:name w:val="此正文 Char"/>
    <w:link w:val="278"/>
    <w:qFormat/>
    <w:uiPriority w:val="0"/>
    <w:rPr>
      <w:kern w:val="2"/>
      <w:sz w:val="24"/>
      <w:szCs w:val="24"/>
    </w:rPr>
  </w:style>
  <w:style w:type="paragraph" w:customStyle="1" w:styleId="278">
    <w:name w:val="此正文"/>
    <w:basedOn w:val="1"/>
    <w:link w:val="277"/>
    <w:qFormat/>
    <w:uiPriority w:val="0"/>
    <w:pPr>
      <w:adjustRightInd/>
      <w:spacing w:line="360" w:lineRule="auto"/>
      <w:ind w:firstLine="200" w:firstLineChars="200"/>
    </w:pPr>
    <w:rPr>
      <w:sz w:val="24"/>
    </w:rPr>
  </w:style>
  <w:style w:type="character" w:customStyle="1" w:styleId="279">
    <w:name w:val="Char Char2"/>
    <w:qFormat/>
    <w:uiPriority w:val="0"/>
    <w:rPr>
      <w:rFonts w:eastAsia="宋体"/>
      <w:b/>
      <w:bCs/>
      <w:kern w:val="2"/>
      <w:sz w:val="21"/>
      <w:szCs w:val="24"/>
      <w:lang w:val="en-US" w:eastAsia="zh-CN" w:bidi="ar-SA"/>
    </w:rPr>
  </w:style>
  <w:style w:type="character" w:customStyle="1" w:styleId="280">
    <w:name w:val="标题 1 Char"/>
    <w:link w:val="2"/>
    <w:qFormat/>
    <w:uiPriority w:val="9"/>
    <w:rPr>
      <w:b/>
      <w:bCs/>
      <w:kern w:val="44"/>
      <w:sz w:val="44"/>
      <w:szCs w:val="44"/>
    </w:rPr>
  </w:style>
  <w:style w:type="character" w:customStyle="1" w:styleId="281">
    <w:name w:val="Footer-Even Char1"/>
    <w:qFormat/>
    <w:uiPriority w:val="0"/>
    <w:rPr>
      <w:rFonts w:eastAsia="宋体"/>
      <w:kern w:val="2"/>
      <w:sz w:val="18"/>
      <w:szCs w:val="18"/>
      <w:lang w:val="en-US" w:eastAsia="zh-CN" w:bidi="ar-SA"/>
    </w:rPr>
  </w:style>
  <w:style w:type="character" w:customStyle="1" w:styleId="282">
    <w:name w:val="Char Char29"/>
    <w:qFormat/>
    <w:uiPriority w:val="6"/>
    <w:rPr>
      <w:rFonts w:ascii="Arial" w:hAnsi="Arial" w:eastAsia="微软雅黑"/>
      <w:b/>
      <w:kern w:val="1"/>
      <w:sz w:val="44"/>
      <w:szCs w:val="32"/>
      <w:lang w:val="en-US" w:eastAsia="zh-CN" w:bidi="ar-SA"/>
    </w:rPr>
  </w:style>
  <w:style w:type="character" w:customStyle="1" w:styleId="283">
    <w:name w:val="标题 Char2"/>
    <w:link w:val="58"/>
    <w:qFormat/>
    <w:uiPriority w:val="10"/>
    <w:rPr>
      <w:b/>
      <w:sz w:val="24"/>
      <w:lang w:val="en-GB"/>
    </w:rPr>
  </w:style>
  <w:style w:type="character" w:customStyle="1" w:styleId="284">
    <w:name w:val="font81"/>
    <w:qFormat/>
    <w:uiPriority w:val="0"/>
    <w:rPr>
      <w:rFonts w:ascii="微软雅黑" w:hAnsi="微软雅黑" w:eastAsia="微软雅黑" w:cs="微软雅黑"/>
      <w:color w:val="000000"/>
      <w:sz w:val="20"/>
      <w:szCs w:val="20"/>
      <w:u w:val="none"/>
    </w:rPr>
  </w:style>
  <w:style w:type="character" w:customStyle="1" w:styleId="285">
    <w:name w:val="Char Char312"/>
    <w:qFormat/>
    <w:uiPriority w:val="0"/>
    <w:rPr>
      <w:rFonts w:ascii="Times New Roman" w:hAnsi="Times New Roman" w:eastAsia="宋体" w:cs="Times New Roman"/>
      <w:b/>
      <w:kern w:val="2"/>
      <w:sz w:val="32"/>
      <w:szCs w:val="24"/>
      <w:lang w:val="en-US" w:eastAsia="zh-CN" w:bidi="ar-SA"/>
    </w:rPr>
  </w:style>
  <w:style w:type="character" w:customStyle="1" w:styleId="286">
    <w:name w:val="t21"/>
    <w:qFormat/>
    <w:uiPriority w:val="0"/>
    <w:rPr>
      <w:rFonts w:ascii="仿宋_GB2312" w:eastAsia="微软雅黑"/>
      <w:b/>
      <w:kern w:val="2"/>
      <w:sz w:val="23"/>
      <w:szCs w:val="23"/>
      <w:lang w:val="en-US" w:eastAsia="zh-CN" w:bidi="ar-SA"/>
    </w:rPr>
  </w:style>
  <w:style w:type="character" w:customStyle="1" w:styleId="287">
    <w:name w:val="样式8 Char"/>
    <w:qFormat/>
    <w:uiPriority w:val="0"/>
    <w:rPr>
      <w:rFonts w:ascii="仿宋_GB2312" w:hAnsi="宋体" w:eastAsia="仿宋_GB2312"/>
      <w:b/>
      <w:bCs/>
      <w:kern w:val="2"/>
      <w:sz w:val="24"/>
      <w:szCs w:val="24"/>
    </w:rPr>
  </w:style>
  <w:style w:type="character" w:customStyle="1" w:styleId="288">
    <w:name w:val="表格 Char Char"/>
    <w:qFormat/>
    <w:uiPriority w:val="0"/>
    <w:rPr>
      <w:rFonts w:ascii="宋体" w:hAnsi="宋体" w:eastAsia="宋体"/>
      <w:lang w:bidi="ar-SA"/>
    </w:rPr>
  </w:style>
  <w:style w:type="character" w:customStyle="1" w:styleId="289">
    <w:name w:val="正文文本 字符1"/>
    <w:qFormat/>
    <w:uiPriority w:val="0"/>
    <w:rPr>
      <w:rFonts w:ascii="Calibri" w:hAnsi="Calibri" w:eastAsia="黑体" w:cs="Arial"/>
      <w:snapToGrid w:val="0"/>
      <w:kern w:val="2"/>
      <w:sz w:val="28"/>
      <w:szCs w:val="21"/>
    </w:rPr>
  </w:style>
  <w:style w:type="character" w:customStyle="1" w:styleId="290">
    <w:name w:val="标题 5 Char"/>
    <w:link w:val="6"/>
    <w:qFormat/>
    <w:uiPriority w:val="9"/>
    <w:rPr>
      <w:b/>
      <w:bCs/>
      <w:kern w:val="2"/>
      <w:sz w:val="28"/>
      <w:szCs w:val="28"/>
    </w:rPr>
  </w:style>
  <w:style w:type="character" w:customStyle="1" w:styleId="291">
    <w:name w:val="标题 6 Char1"/>
    <w:qFormat/>
    <w:uiPriority w:val="0"/>
    <w:rPr>
      <w:rFonts w:ascii="Arial" w:hAnsi="Arial" w:eastAsia="黑体" w:cs="Times New Roman"/>
      <w:b/>
      <w:sz w:val="24"/>
      <w:szCs w:val="20"/>
      <w:lang w:bidi="ar-SA"/>
    </w:rPr>
  </w:style>
  <w:style w:type="character" w:customStyle="1" w:styleId="292">
    <w:name w:val="带编号样式 Char"/>
    <w:qFormat/>
    <w:uiPriority w:val="0"/>
    <w:rPr>
      <w:rFonts w:ascii="仿宋_GB2312" w:eastAsia="仿宋_GB2312"/>
      <w:color w:val="000000"/>
      <w:sz w:val="24"/>
      <w:lang w:bidi="ar-SA"/>
    </w:rPr>
  </w:style>
  <w:style w:type="character" w:customStyle="1" w:styleId="293">
    <w:name w:val="unnamed31"/>
    <w:qFormat/>
    <w:uiPriority w:val="0"/>
    <w:rPr>
      <w:rFonts w:ascii="Tahoma" w:hAnsi="Tahoma" w:eastAsia="宋体"/>
      <w:b/>
      <w:kern w:val="2"/>
      <w:sz w:val="24"/>
      <w:szCs w:val="32"/>
      <w:u w:val="none"/>
      <w:lang w:val="en-US" w:eastAsia="zh-CN" w:bidi="ar-SA"/>
    </w:rPr>
  </w:style>
  <w:style w:type="character" w:customStyle="1" w:styleId="294">
    <w:name w:val="正文首行缩进 Char Char Char Char Char Char1"/>
    <w:qFormat/>
    <w:uiPriority w:val="0"/>
    <w:rPr>
      <w:rFonts w:ascii="宋体" w:eastAsia="宋体"/>
      <w:kern w:val="2"/>
      <w:sz w:val="24"/>
      <w:szCs w:val="24"/>
      <w:lang w:val="zh-CN" w:bidi="ar-SA"/>
    </w:rPr>
  </w:style>
  <w:style w:type="character" w:customStyle="1" w:styleId="295">
    <w:name w:val="称呼 Char"/>
    <w:link w:val="21"/>
    <w:qFormat/>
    <w:uiPriority w:val="0"/>
    <w:rPr>
      <w:rFonts w:ascii="仿宋_GB2312" w:eastAsia="仿宋_GB2312"/>
      <w:kern w:val="2"/>
      <w:sz w:val="28"/>
    </w:rPr>
  </w:style>
  <w:style w:type="character" w:customStyle="1" w:styleId="296">
    <w:name w:val="文本正文 Char Char"/>
    <w:qFormat/>
    <w:locked/>
    <w:uiPriority w:val="0"/>
    <w:rPr>
      <w:sz w:val="24"/>
      <w:lang w:bidi="ar-SA"/>
    </w:rPr>
  </w:style>
  <w:style w:type="character" w:customStyle="1" w:styleId="297">
    <w:name w:val="正文缩进 字符"/>
    <w:qFormat/>
    <w:uiPriority w:val="0"/>
    <w:rPr>
      <w:rFonts w:ascii="宋体" w:eastAsia="宋体"/>
      <w:snapToGrid w:val="0"/>
      <w:color w:val="000000"/>
      <w:kern w:val="28"/>
      <w:sz w:val="28"/>
      <w:lang w:val="en-US" w:eastAsia="zh-CN" w:bidi="ar-SA"/>
    </w:rPr>
  </w:style>
  <w:style w:type="character" w:customStyle="1" w:styleId="298">
    <w:name w:val="HTML 预设格式 Char"/>
    <w:link w:val="56"/>
    <w:qFormat/>
    <w:uiPriority w:val="0"/>
    <w:rPr>
      <w:rFonts w:ascii="黑体" w:hAnsi="Courier New" w:eastAsia="黑体"/>
    </w:rPr>
  </w:style>
  <w:style w:type="character" w:customStyle="1" w:styleId="299">
    <w:name w:val="正文文本 2 Char1"/>
    <w:link w:val="55"/>
    <w:qFormat/>
    <w:uiPriority w:val="0"/>
    <w:rPr>
      <w:kern w:val="2"/>
      <w:sz w:val="21"/>
      <w:szCs w:val="24"/>
    </w:rPr>
  </w:style>
  <w:style w:type="character" w:customStyle="1" w:styleId="300">
    <w:name w:val="样式 样式 标题 4h4H4Fab-4T5Ref Heading 1rh1Heading sqlsect 1.2.3.... +... Char"/>
    <w:link w:val="301"/>
    <w:qFormat/>
    <w:uiPriority w:val="0"/>
    <w:rPr>
      <w:rFonts w:ascii="微软雅黑" w:hAnsi="微软雅黑" w:eastAsia="微软雅黑"/>
      <w:b/>
      <w:bCs/>
      <w:kern w:val="2"/>
      <w:sz w:val="24"/>
      <w:szCs w:val="28"/>
    </w:rPr>
  </w:style>
  <w:style w:type="paragraph" w:customStyle="1" w:styleId="301">
    <w:name w:val="样式 样式 标题 4h4H4Fab-4T5Ref Heading 1rh1Heading sqlsect 1.2.3.... +..."/>
    <w:basedOn w:val="302"/>
    <w:link w:val="300"/>
    <w:qFormat/>
    <w:uiPriority w:val="0"/>
    <w:pPr>
      <w:tabs>
        <w:tab w:val="left" w:pos="2356"/>
      </w:tabs>
    </w:pPr>
  </w:style>
  <w:style w:type="paragraph" w:customStyle="1" w:styleId="302">
    <w:name w:val="样式 标题 4h4H4Fab-4T5Ref Heading 1rh1Heading sqlsect 1.2.3...."/>
    <w:basedOn w:val="5"/>
    <w:link w:val="410"/>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3">
    <w:name w:val="正文非缩进 Char"/>
    <w:qFormat/>
    <w:uiPriority w:val="0"/>
    <w:rPr>
      <w:rFonts w:ascii="宋体" w:eastAsia="宋体"/>
      <w:snapToGrid w:val="0"/>
      <w:color w:val="000000"/>
      <w:kern w:val="28"/>
      <w:sz w:val="28"/>
      <w:lang w:val="en-US" w:eastAsia="zh-CN" w:bidi="ar-SA"/>
    </w:rPr>
  </w:style>
  <w:style w:type="character" w:customStyle="1" w:styleId="304">
    <w:name w:val="标题 7 Char"/>
    <w:link w:val="8"/>
    <w:qFormat/>
    <w:uiPriority w:val="0"/>
    <w:rPr>
      <w:b/>
      <w:bCs/>
      <w:kern w:val="2"/>
      <w:sz w:val="24"/>
      <w:szCs w:val="24"/>
    </w:rPr>
  </w:style>
  <w:style w:type="character" w:customStyle="1" w:styleId="305">
    <w:name w:val="正文文本缩进 2 Char"/>
    <w:link w:val="36"/>
    <w:qFormat/>
    <w:uiPriority w:val="0"/>
    <w:rPr>
      <w:rFonts w:ascii="宋体"/>
      <w:sz w:val="28"/>
    </w:rPr>
  </w:style>
  <w:style w:type="character" w:customStyle="1" w:styleId="306">
    <w:name w:val="Char Char5"/>
    <w:qFormat/>
    <w:uiPriority w:val="0"/>
    <w:rPr>
      <w:rFonts w:ascii="宋体" w:hAnsi="Courier New" w:eastAsia="宋体"/>
      <w:kern w:val="2"/>
      <w:sz w:val="21"/>
      <w:lang w:val="en-US" w:eastAsia="zh-CN"/>
    </w:rPr>
  </w:style>
  <w:style w:type="character" w:customStyle="1" w:styleId="307">
    <w:name w:val="脚注文本 Char"/>
    <w:link w:val="49"/>
    <w:qFormat/>
    <w:uiPriority w:val="0"/>
    <w:rPr>
      <w:color w:val="0000FF"/>
      <w:sz w:val="21"/>
    </w:rPr>
  </w:style>
  <w:style w:type="character" w:customStyle="1" w:styleId="308">
    <w:name w:val="称呼 Char1"/>
    <w:qFormat/>
    <w:uiPriority w:val="0"/>
    <w:rPr>
      <w:rFonts w:ascii="Times New Roman" w:hAnsi="Times New Roman" w:eastAsia="宋体" w:cs="Times New Roman"/>
      <w:szCs w:val="24"/>
    </w:rPr>
  </w:style>
  <w:style w:type="character" w:customStyle="1" w:styleId="309">
    <w:name w:val="正文1 Char"/>
    <w:qFormat/>
    <w:uiPriority w:val="0"/>
    <w:rPr>
      <w:rFonts w:ascii="宋体" w:eastAsia="宋体"/>
      <w:snapToGrid w:val="0"/>
      <w:color w:val="000000"/>
      <w:kern w:val="28"/>
      <w:sz w:val="28"/>
      <w:lang w:val="en-US" w:eastAsia="zh-CN" w:bidi="ar-SA"/>
    </w:rPr>
  </w:style>
  <w:style w:type="character" w:customStyle="1" w:styleId="310">
    <w:name w:val="正文缩进 Char1"/>
    <w:qFormat/>
    <w:uiPriority w:val="0"/>
    <w:rPr>
      <w:rFonts w:ascii="宋体" w:eastAsia="宋体"/>
      <w:snapToGrid w:val="0"/>
      <w:color w:val="000000"/>
      <w:kern w:val="28"/>
      <w:sz w:val="28"/>
      <w:lang w:val="en-US" w:eastAsia="zh-CN" w:bidi="ar-SA"/>
    </w:rPr>
  </w:style>
  <w:style w:type="character" w:customStyle="1" w:styleId="311">
    <w:name w:val="font21"/>
    <w:qFormat/>
    <w:uiPriority w:val="0"/>
    <w:rPr>
      <w:rFonts w:hint="eastAsia" w:ascii="宋体" w:hAnsi="宋体" w:eastAsia="宋体"/>
      <w:kern w:val="2"/>
      <w:sz w:val="28"/>
      <w:szCs w:val="28"/>
      <w:lang w:val="en-US" w:eastAsia="zh-CN" w:bidi="ar-SA"/>
    </w:rPr>
  </w:style>
  <w:style w:type="character" w:customStyle="1" w:styleId="312">
    <w:name w:val="Char Char26"/>
    <w:qFormat/>
    <w:uiPriority w:val="6"/>
    <w:rPr>
      <w:kern w:val="1"/>
      <w:sz w:val="21"/>
      <w:szCs w:val="24"/>
    </w:rPr>
  </w:style>
  <w:style w:type="character" w:customStyle="1" w:styleId="313">
    <w:name w:val="Item List Char"/>
    <w:link w:val="314"/>
    <w:qFormat/>
    <w:uiPriority w:val="0"/>
    <w:rPr>
      <w:rFonts w:ascii="Arial"/>
      <w:bCs/>
      <w:sz w:val="21"/>
      <w:szCs w:val="21"/>
      <w:lang w:val="en-US" w:eastAsia="zh-CN" w:bidi="ar-SA"/>
    </w:rPr>
  </w:style>
  <w:style w:type="paragraph" w:customStyle="1" w:styleId="314">
    <w:name w:val="Item List"/>
    <w:link w:val="31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5">
    <w:name w:val="批注框文本 Char1"/>
    <w:qFormat/>
    <w:uiPriority w:val="0"/>
    <w:rPr>
      <w:rFonts w:ascii="Times New Roman" w:hAnsi="Times New Roman" w:eastAsia="宋体" w:cs="Times New Roman"/>
      <w:sz w:val="18"/>
      <w:szCs w:val="18"/>
    </w:rPr>
  </w:style>
  <w:style w:type="character" w:customStyle="1" w:styleId="316">
    <w:name w:val="纯文本 Char1"/>
    <w:link w:val="317"/>
    <w:qFormat/>
    <w:uiPriority w:val="0"/>
    <w:rPr>
      <w:rFonts w:ascii="宋体" w:hAnsi="Courier New"/>
    </w:rPr>
  </w:style>
  <w:style w:type="paragraph" w:customStyle="1" w:styleId="317">
    <w:name w:val="纯文本1"/>
    <w:basedOn w:val="1"/>
    <w:link w:val="316"/>
    <w:qFormat/>
    <w:uiPriority w:val="0"/>
    <w:pPr>
      <w:adjustRightInd/>
    </w:pPr>
    <w:rPr>
      <w:rFonts w:ascii="宋体" w:hAnsi="Courier New"/>
      <w:kern w:val="0"/>
      <w:sz w:val="20"/>
      <w:szCs w:val="20"/>
    </w:rPr>
  </w:style>
  <w:style w:type="character" w:customStyle="1" w:styleId="318">
    <w:name w:val="正文首行缩进 Char"/>
    <w:link w:val="60"/>
    <w:qFormat/>
    <w:uiPriority w:val="0"/>
    <w:rPr>
      <w:rFonts w:ascii="宋体"/>
      <w:kern w:val="2"/>
      <w:sz w:val="24"/>
      <w:lang w:val="zh-CN"/>
    </w:rPr>
  </w:style>
  <w:style w:type="character" w:customStyle="1" w:styleId="319">
    <w:name w:val="h3 Char"/>
    <w:qFormat/>
    <w:uiPriority w:val="0"/>
    <w:rPr>
      <w:rFonts w:eastAsia="宋体"/>
      <w:b/>
      <w:kern w:val="2"/>
      <w:sz w:val="32"/>
      <w:lang w:val="en-US" w:eastAsia="zh-CN" w:bidi="ar-SA"/>
    </w:rPr>
  </w:style>
  <w:style w:type="character" w:customStyle="1" w:styleId="320">
    <w:name w:val="dandyren_title1"/>
    <w:qFormat/>
    <w:uiPriority w:val="0"/>
    <w:rPr>
      <w:b/>
      <w:bCs/>
      <w:color w:val="FF6633"/>
      <w:sz w:val="18"/>
      <w:szCs w:val="18"/>
    </w:rPr>
  </w:style>
  <w:style w:type="character" w:customStyle="1" w:styleId="321">
    <w:name w:val="Char Char31"/>
    <w:qFormat/>
    <w:uiPriority w:val="6"/>
    <w:rPr>
      <w:rFonts w:ascii="Arial" w:hAnsi="Arial" w:eastAsia="黑体"/>
      <w:kern w:val="1"/>
      <w:sz w:val="24"/>
      <w:szCs w:val="24"/>
    </w:rPr>
  </w:style>
  <w:style w:type="character" w:customStyle="1" w:styleId="322">
    <w:name w:val="h Char1"/>
    <w:qFormat/>
    <w:uiPriority w:val="0"/>
    <w:rPr>
      <w:sz w:val="18"/>
      <w:szCs w:val="18"/>
    </w:rPr>
  </w:style>
  <w:style w:type="character" w:customStyle="1" w:styleId="323">
    <w:name w:val="solutionfonts"/>
    <w:qFormat/>
    <w:uiPriority w:val="0"/>
  </w:style>
  <w:style w:type="character" w:customStyle="1" w:styleId="324">
    <w:name w:val="标题 4 Char2"/>
    <w:link w:val="5"/>
    <w:qFormat/>
    <w:uiPriority w:val="9"/>
    <w:rPr>
      <w:rFonts w:ascii="Arial" w:hAnsi="Arial" w:eastAsia="黑体"/>
      <w:b/>
      <w:bCs/>
      <w:kern w:val="2"/>
      <w:sz w:val="28"/>
      <w:szCs w:val="28"/>
      <w:lang w:val="zh-CN"/>
    </w:rPr>
  </w:style>
  <w:style w:type="character" w:customStyle="1" w:styleId="325">
    <w:name w:val="首行缩进 Char"/>
    <w:qFormat/>
    <w:uiPriority w:val="0"/>
    <w:rPr>
      <w:rFonts w:ascii="宋体" w:eastAsia="宋体"/>
      <w:kern w:val="2"/>
      <w:sz w:val="24"/>
      <w:lang w:val="en-US" w:eastAsia="zh-CN" w:bidi="ar-SA"/>
    </w:rPr>
  </w:style>
  <w:style w:type="character" w:customStyle="1" w:styleId="326">
    <w:name w:val="Char Char52"/>
    <w:qFormat/>
    <w:uiPriority w:val="0"/>
    <w:rPr>
      <w:rFonts w:ascii="宋体" w:hAnsi="Courier New" w:eastAsia="宋体"/>
      <w:kern w:val="2"/>
      <w:sz w:val="21"/>
      <w:lang w:val="en-US" w:eastAsia="zh-CN"/>
    </w:rPr>
  </w:style>
  <w:style w:type="character" w:customStyle="1" w:styleId="327">
    <w:name w:val="正文文本 3 Char"/>
    <w:link w:val="22"/>
    <w:qFormat/>
    <w:uiPriority w:val="0"/>
    <w:rPr>
      <w:kern w:val="2"/>
      <w:sz w:val="21"/>
    </w:rPr>
  </w:style>
  <w:style w:type="character" w:customStyle="1" w:styleId="328">
    <w:name w:val="font31"/>
    <w:qFormat/>
    <w:uiPriority w:val="0"/>
    <w:rPr>
      <w:rFonts w:hint="eastAsia" w:ascii="仿宋" w:hAnsi="仿宋" w:eastAsia="仿宋" w:cs="仿宋"/>
      <w:color w:val="000000"/>
      <w:sz w:val="20"/>
      <w:szCs w:val="20"/>
      <w:u w:val="none"/>
    </w:rPr>
  </w:style>
  <w:style w:type="character" w:customStyle="1" w:styleId="329">
    <w:name w:val="正文说明 Char"/>
    <w:link w:val="330"/>
    <w:qFormat/>
    <w:uiPriority w:val="0"/>
    <w:rPr>
      <w:sz w:val="24"/>
      <w:szCs w:val="24"/>
    </w:rPr>
  </w:style>
  <w:style w:type="paragraph" w:customStyle="1" w:styleId="330">
    <w:name w:val="正文说明"/>
    <w:basedOn w:val="1"/>
    <w:link w:val="329"/>
    <w:qFormat/>
    <w:uiPriority w:val="0"/>
    <w:pPr>
      <w:adjustRightInd/>
      <w:spacing w:line="360" w:lineRule="auto"/>
    </w:pPr>
    <w:rPr>
      <w:kern w:val="0"/>
      <w:sz w:val="24"/>
    </w:rPr>
  </w:style>
  <w:style w:type="character" w:customStyle="1" w:styleId="331">
    <w:name w:val="脚注文本 Char1"/>
    <w:qFormat/>
    <w:uiPriority w:val="0"/>
    <w:rPr>
      <w:rFonts w:ascii="Times New Roman" w:hAnsi="Times New Roman" w:eastAsia="宋体" w:cs="Times New Roman"/>
      <w:sz w:val="18"/>
      <w:szCs w:val="18"/>
    </w:rPr>
  </w:style>
  <w:style w:type="character" w:customStyle="1" w:styleId="332">
    <w:name w:val="Char Char1211"/>
    <w:qFormat/>
    <w:uiPriority w:val="0"/>
    <w:rPr>
      <w:rFonts w:ascii="仿宋_GB2312" w:eastAsia="仿宋_GB2312"/>
      <w:b/>
      <w:bCs/>
      <w:kern w:val="2"/>
      <w:sz w:val="24"/>
      <w:szCs w:val="24"/>
      <w:lang w:val="zh-CN" w:eastAsia="zh-CN" w:bidi="ar-SA"/>
    </w:rPr>
  </w:style>
  <w:style w:type="character" w:customStyle="1" w:styleId="333">
    <w:name w:val="标题 Char"/>
    <w:qFormat/>
    <w:uiPriority w:val="0"/>
    <w:rPr>
      <w:rFonts w:eastAsia="宋体"/>
      <w:b/>
      <w:sz w:val="24"/>
      <w:lang w:val="en-GB" w:eastAsia="zh-CN" w:bidi="ar-SA"/>
    </w:rPr>
  </w:style>
  <w:style w:type="character" w:customStyle="1" w:styleId="334">
    <w:name w:val="Char Char35"/>
    <w:qFormat/>
    <w:uiPriority w:val="6"/>
    <w:rPr>
      <w:rFonts w:ascii="Arial" w:hAnsi="Arial" w:eastAsia="黑体"/>
      <w:b/>
      <w:kern w:val="1"/>
      <w:sz w:val="28"/>
      <w:szCs w:val="28"/>
      <w:lang w:val="zh-CN"/>
    </w:rPr>
  </w:style>
  <w:style w:type="character" w:customStyle="1" w:styleId="335">
    <w:name w:val="纯文本 Char Char Char"/>
    <w:qFormat/>
    <w:uiPriority w:val="0"/>
    <w:rPr>
      <w:rFonts w:ascii="宋体" w:hAnsi="Courier New" w:eastAsia="宋体"/>
      <w:kern w:val="2"/>
      <w:sz w:val="21"/>
      <w:lang w:val="en-US" w:eastAsia="zh-CN" w:bidi="ar-SA"/>
    </w:rPr>
  </w:style>
  <w:style w:type="character" w:customStyle="1" w:styleId="336">
    <w:name w:val="Table Text Char"/>
    <w:link w:val="337"/>
    <w:qFormat/>
    <w:uiPriority w:val="0"/>
    <w:rPr>
      <w:sz w:val="24"/>
      <w:szCs w:val="24"/>
    </w:rPr>
  </w:style>
  <w:style w:type="paragraph" w:customStyle="1" w:styleId="337">
    <w:name w:val="Table Text"/>
    <w:basedOn w:val="1"/>
    <w:link w:val="336"/>
    <w:qFormat/>
    <w:uiPriority w:val="0"/>
    <w:pPr>
      <w:widowControl/>
      <w:spacing w:before="60" w:after="60"/>
      <w:jc w:val="left"/>
    </w:pPr>
    <w:rPr>
      <w:kern w:val="0"/>
      <w:sz w:val="24"/>
    </w:rPr>
  </w:style>
  <w:style w:type="character" w:customStyle="1" w:styleId="338">
    <w:name w:val="正文1 Char1"/>
    <w:qFormat/>
    <w:uiPriority w:val="0"/>
    <w:rPr>
      <w:rFonts w:ascii="仿宋_GB2312" w:hAnsi="Courier New" w:eastAsia="仿宋_GB2312"/>
      <w:kern w:val="28"/>
      <w:sz w:val="24"/>
      <w:szCs w:val="24"/>
      <w:lang w:val="en-US" w:eastAsia="zh-CN"/>
    </w:rPr>
  </w:style>
  <w:style w:type="character" w:customStyle="1" w:styleId="339">
    <w:name w:val="页脚 Char1"/>
    <w:qFormat/>
    <w:uiPriority w:val="0"/>
    <w:rPr>
      <w:rFonts w:eastAsia="宋体"/>
      <w:kern w:val="2"/>
      <w:sz w:val="18"/>
      <w:szCs w:val="18"/>
      <w:lang w:val="en-US" w:eastAsia="zh-CN" w:bidi="ar-SA"/>
    </w:rPr>
  </w:style>
  <w:style w:type="character" w:customStyle="1" w:styleId="340">
    <w:name w:val="Bold"/>
    <w:qFormat/>
    <w:uiPriority w:val="0"/>
    <w:rPr>
      <w:rFonts w:ascii="Arial" w:hAnsi="Arial" w:eastAsia="黑体" w:cs="Times New Roman"/>
      <w:b/>
      <w:kern w:val="2"/>
      <w:sz w:val="32"/>
      <w:szCs w:val="32"/>
      <w:lang w:val="en-US" w:eastAsia="zh-CN" w:bidi="ar-SA"/>
    </w:rPr>
  </w:style>
  <w:style w:type="character" w:customStyle="1" w:styleId="341">
    <w:name w:val="批注文字 Char1"/>
    <w:link w:val="20"/>
    <w:qFormat/>
    <w:uiPriority w:val="0"/>
    <w:rPr>
      <w:kern w:val="2"/>
      <w:sz w:val="21"/>
      <w:szCs w:val="24"/>
    </w:rPr>
  </w:style>
  <w:style w:type="character" w:customStyle="1" w:styleId="342">
    <w:name w:val="签名 Char"/>
    <w:link w:val="41"/>
    <w:qFormat/>
    <w:uiPriority w:val="0"/>
    <w:rPr>
      <w:rFonts w:eastAsia="仿宋_GB2312"/>
      <w:sz w:val="24"/>
    </w:rPr>
  </w:style>
  <w:style w:type="character" w:customStyle="1" w:styleId="343">
    <w:name w:val="hui3"/>
    <w:qFormat/>
    <w:uiPriority w:val="0"/>
    <w:rPr>
      <w:color w:val="333333"/>
    </w:rPr>
  </w:style>
  <w:style w:type="character" w:customStyle="1" w:styleId="344">
    <w:name w:val="Char Char17"/>
    <w:qFormat/>
    <w:uiPriority w:val="6"/>
    <w:rPr>
      <w:rFonts w:eastAsia="仿宋_GB2312"/>
      <w:sz w:val="24"/>
    </w:rPr>
  </w:style>
  <w:style w:type="character" w:customStyle="1" w:styleId="345">
    <w:name w:val="标题 4 字符"/>
    <w:qFormat/>
    <w:uiPriority w:val="9"/>
    <w:rPr>
      <w:rFonts w:ascii="等线 Light" w:hAnsi="等线 Light" w:eastAsia="等线 Light" w:cs="Times New Roman"/>
      <w:b/>
      <w:bCs/>
      <w:snapToGrid w:val="0"/>
      <w:kern w:val="0"/>
      <w:sz w:val="28"/>
      <w:szCs w:val="28"/>
    </w:rPr>
  </w:style>
  <w:style w:type="character" w:customStyle="1" w:styleId="346">
    <w:name w:val="Char Char37"/>
    <w:qFormat/>
    <w:uiPriority w:val="6"/>
    <w:rPr>
      <w:b/>
      <w:kern w:val="1"/>
      <w:sz w:val="44"/>
      <w:szCs w:val="44"/>
    </w:rPr>
  </w:style>
  <w:style w:type="character" w:customStyle="1" w:styleId="347">
    <w:name w:val="列出段落 Char"/>
    <w:qFormat/>
    <w:uiPriority w:val="0"/>
    <w:rPr>
      <w:rFonts w:eastAsia="楷体_GB2312" w:cs="Lucida Sans"/>
      <w:kern w:val="2"/>
      <w:sz w:val="24"/>
      <w:szCs w:val="24"/>
      <w:lang w:val="en-US" w:eastAsia="zh-CN" w:bidi="ar-SA"/>
    </w:rPr>
  </w:style>
  <w:style w:type="character" w:customStyle="1" w:styleId="348">
    <w:name w:val="正文文本缩进 3 Char1"/>
    <w:semiHidden/>
    <w:qFormat/>
    <w:uiPriority w:val="99"/>
    <w:rPr>
      <w:rFonts w:ascii="Times New Roman" w:hAnsi="Times New Roman" w:eastAsia="宋体" w:cs="Times New Roman"/>
      <w:sz w:val="16"/>
      <w:szCs w:val="16"/>
    </w:rPr>
  </w:style>
  <w:style w:type="character" w:customStyle="1" w:styleId="349">
    <w:name w:val="公文正文 Char Char"/>
    <w:link w:val="350"/>
    <w:qFormat/>
    <w:uiPriority w:val="0"/>
    <w:rPr>
      <w:rFonts w:ascii="仿宋_GB2312" w:eastAsia="仿宋_GB2312"/>
      <w:kern w:val="2"/>
      <w:sz w:val="24"/>
      <w:szCs w:val="24"/>
    </w:rPr>
  </w:style>
  <w:style w:type="paragraph" w:customStyle="1" w:styleId="350">
    <w:name w:val="公文正文"/>
    <w:basedOn w:val="1"/>
    <w:link w:val="349"/>
    <w:qFormat/>
    <w:uiPriority w:val="0"/>
    <w:pPr>
      <w:adjustRightInd/>
      <w:spacing w:before="156" w:line="360" w:lineRule="auto"/>
      <w:ind w:firstLine="360" w:firstLineChars="200"/>
    </w:pPr>
    <w:rPr>
      <w:rFonts w:ascii="仿宋_GB2312" w:eastAsia="仿宋_GB2312"/>
      <w:sz w:val="24"/>
    </w:rPr>
  </w:style>
  <w:style w:type="character" w:customStyle="1" w:styleId="351">
    <w:name w:val="Table Text Char1"/>
    <w:qFormat/>
    <w:uiPriority w:val="0"/>
    <w:rPr>
      <w:rFonts w:eastAsia="宋体"/>
      <w:sz w:val="24"/>
      <w:szCs w:val="24"/>
      <w:lang w:val="en-US" w:eastAsia="zh-CN" w:bidi="ar-SA"/>
    </w:rPr>
  </w:style>
  <w:style w:type="character" w:customStyle="1" w:styleId="352">
    <w:name w:val="标题 1 Char Char"/>
    <w:qFormat/>
    <w:uiPriority w:val="0"/>
    <w:rPr>
      <w:rFonts w:hint="eastAsia" w:ascii="宋体" w:hAnsi="宋体" w:eastAsia="宋体"/>
      <w:b/>
      <w:spacing w:val="-2"/>
      <w:sz w:val="24"/>
      <w:lang w:val="en-US" w:eastAsia="zh-CN" w:bidi="ar-SA"/>
    </w:rPr>
  </w:style>
  <w:style w:type="character" w:customStyle="1" w:styleId="353">
    <w:name w:val="正文（缩进2汉字） Char"/>
    <w:link w:val="354"/>
    <w:qFormat/>
    <w:uiPriority w:val="0"/>
    <w:rPr>
      <w:rFonts w:ascii="宋体"/>
    </w:rPr>
  </w:style>
  <w:style w:type="paragraph" w:customStyle="1" w:styleId="354">
    <w:name w:val="正文（缩进2汉字）"/>
    <w:basedOn w:val="1"/>
    <w:link w:val="353"/>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5">
    <w:name w:val="标题 8 Char"/>
    <w:link w:val="9"/>
    <w:qFormat/>
    <w:uiPriority w:val="0"/>
    <w:rPr>
      <w:rFonts w:ascii="Arial" w:hAnsi="Arial" w:eastAsia="黑体"/>
      <w:kern w:val="2"/>
      <w:sz w:val="24"/>
      <w:szCs w:val="24"/>
    </w:rPr>
  </w:style>
  <w:style w:type="character" w:customStyle="1" w:styleId="356">
    <w:name w:val="标书表格字体格式 Char"/>
    <w:qFormat/>
    <w:uiPriority w:val="0"/>
    <w:rPr>
      <w:kern w:val="2"/>
      <w:sz w:val="21"/>
      <w:szCs w:val="24"/>
      <w:lang w:bidi="ar-SA"/>
    </w:rPr>
  </w:style>
  <w:style w:type="character" w:customStyle="1" w:styleId="357">
    <w:name w:val="tw4winError"/>
    <w:qFormat/>
    <w:uiPriority w:val="0"/>
    <w:rPr>
      <w:rFonts w:ascii="Courier New" w:hAnsi="Courier New" w:cs="Courier New"/>
      <w:color w:val="00FF00"/>
      <w:sz w:val="40"/>
      <w:szCs w:val="40"/>
    </w:rPr>
  </w:style>
  <w:style w:type="character" w:customStyle="1" w:styleId="358">
    <w:name w:val="Body Text(ch) Char Char"/>
    <w:qFormat/>
    <w:uiPriority w:val="0"/>
    <w:rPr>
      <w:rFonts w:ascii="宋体"/>
      <w:kern w:val="2"/>
      <w:sz w:val="24"/>
      <w:szCs w:val="21"/>
      <w:lang w:val="zh-CN"/>
    </w:rPr>
  </w:style>
  <w:style w:type="character" w:customStyle="1" w:styleId="359">
    <w:name w:val="正文首行缩进两字 Char"/>
    <w:qFormat/>
    <w:uiPriority w:val="0"/>
    <w:rPr>
      <w:sz w:val="24"/>
      <w:szCs w:val="24"/>
      <w:lang w:val="en-US" w:eastAsia="zh-CN" w:bidi="ar-SA"/>
    </w:rPr>
  </w:style>
  <w:style w:type="character" w:customStyle="1" w:styleId="360">
    <w:name w:val="正文文本 Char"/>
    <w:qFormat/>
    <w:uiPriority w:val="0"/>
    <w:rPr>
      <w:rFonts w:eastAsia="宋体"/>
      <w:kern w:val="2"/>
      <w:sz w:val="24"/>
      <w:szCs w:val="24"/>
      <w:lang w:val="en-US" w:eastAsia="zh-CN" w:bidi="ar-SA"/>
    </w:rPr>
  </w:style>
  <w:style w:type="character" w:customStyle="1" w:styleId="361">
    <w:name w:val="文档结构图 字符1"/>
    <w:qFormat/>
    <w:uiPriority w:val="0"/>
    <w:rPr>
      <w:rFonts w:ascii="宋体" w:hAnsi="Calibri" w:eastAsia="黑体" w:cs="Arial"/>
      <w:snapToGrid w:val="0"/>
      <w:kern w:val="2"/>
      <w:sz w:val="18"/>
      <w:szCs w:val="18"/>
    </w:rPr>
  </w:style>
  <w:style w:type="character" w:customStyle="1" w:styleId="362">
    <w:name w:val="content"/>
    <w:qFormat/>
    <w:uiPriority w:val="0"/>
  </w:style>
  <w:style w:type="character" w:customStyle="1" w:styleId="363">
    <w:name w:val="tw4winPopup"/>
    <w:qFormat/>
    <w:uiPriority w:val="0"/>
    <w:rPr>
      <w:rFonts w:ascii="Courier New" w:hAnsi="Courier New" w:cs="Courier New"/>
      <w:color w:val="008000"/>
      <w:lang w:val="en-US" w:eastAsia="zh-CN"/>
    </w:rPr>
  </w:style>
  <w:style w:type="character" w:customStyle="1" w:styleId="364">
    <w:name w:val="param-name"/>
    <w:qFormat/>
    <w:uiPriority w:val="99"/>
    <w:rPr>
      <w:rFonts w:ascii="Arial" w:hAnsi="Arial" w:eastAsia="黑体" w:cs="Arial"/>
      <w:snapToGrid w:val="0"/>
      <w:kern w:val="0"/>
      <w:szCs w:val="21"/>
    </w:rPr>
  </w:style>
  <w:style w:type="character" w:customStyle="1" w:styleId="365">
    <w:name w:val="标准正文格式 Char"/>
    <w:qFormat/>
    <w:uiPriority w:val="0"/>
    <w:rPr>
      <w:rFonts w:ascii="宋体" w:eastAsia="仿宋_GB2312" w:cs="宋体"/>
      <w:color w:val="000000"/>
      <w:sz w:val="24"/>
      <w:lang w:val="en-US" w:eastAsia="zh-CN" w:bidi="ar-SA"/>
    </w:rPr>
  </w:style>
  <w:style w:type="character" w:customStyle="1" w:styleId="366">
    <w:name w:val="Char Char212"/>
    <w:qFormat/>
    <w:uiPriority w:val="0"/>
    <w:rPr>
      <w:rFonts w:eastAsia="宋体"/>
      <w:b/>
      <w:bCs/>
      <w:kern w:val="2"/>
      <w:sz w:val="21"/>
      <w:szCs w:val="24"/>
      <w:lang w:val="en-US" w:eastAsia="zh-CN" w:bidi="ar-SA"/>
    </w:rPr>
  </w:style>
  <w:style w:type="character" w:customStyle="1" w:styleId="367">
    <w:name w:val="文档结构图 Char"/>
    <w:qFormat/>
    <w:uiPriority w:val="0"/>
    <w:rPr>
      <w:rFonts w:eastAsia="宋体"/>
      <w:kern w:val="2"/>
      <w:sz w:val="21"/>
      <w:szCs w:val="24"/>
      <w:lang w:val="en-US" w:eastAsia="zh-CN" w:bidi="ar-SA"/>
    </w:rPr>
  </w:style>
  <w:style w:type="character" w:customStyle="1" w:styleId="368">
    <w:name w:val="zbggmain style9"/>
    <w:qFormat/>
    <w:uiPriority w:val="0"/>
  </w:style>
  <w:style w:type="character" w:customStyle="1" w:styleId="369">
    <w:name w:val="Char Char16"/>
    <w:qFormat/>
    <w:uiPriority w:val="6"/>
    <w:rPr>
      <w:kern w:val="1"/>
      <w:sz w:val="18"/>
      <w:szCs w:val="18"/>
    </w:rPr>
  </w:style>
  <w:style w:type="character" w:customStyle="1" w:styleId="370">
    <w:name w:val="font51"/>
    <w:qFormat/>
    <w:uiPriority w:val="0"/>
    <w:rPr>
      <w:rFonts w:hint="eastAsia" w:ascii="仿宋" w:hAnsi="仿宋" w:eastAsia="仿宋" w:cs="仿宋"/>
      <w:color w:val="000000"/>
      <w:sz w:val="20"/>
      <w:szCs w:val="20"/>
      <w:u w:val="none"/>
    </w:rPr>
  </w:style>
  <w:style w:type="character" w:customStyle="1" w:styleId="371">
    <w:name w:val="Char Char82"/>
    <w:qFormat/>
    <w:uiPriority w:val="0"/>
    <w:rPr>
      <w:rFonts w:eastAsia="宋体"/>
      <w:b/>
      <w:sz w:val="24"/>
      <w:lang w:val="en-GB" w:eastAsia="zh-CN"/>
    </w:rPr>
  </w:style>
  <w:style w:type="character" w:customStyle="1" w:styleId="372">
    <w:name w:val="正文文本缩进 3 Char"/>
    <w:link w:val="52"/>
    <w:qFormat/>
    <w:uiPriority w:val="0"/>
    <w:rPr>
      <w:kern w:val="2"/>
      <w:sz w:val="24"/>
    </w:rPr>
  </w:style>
  <w:style w:type="character" w:customStyle="1" w:styleId="373">
    <w:name w:val="日期 Char1"/>
    <w:semiHidden/>
    <w:qFormat/>
    <w:uiPriority w:val="99"/>
    <w:rPr>
      <w:rFonts w:ascii="Times New Roman" w:hAnsi="Times New Roman" w:eastAsia="宋体" w:cs="Times New Roman"/>
      <w:szCs w:val="24"/>
    </w:rPr>
  </w:style>
  <w:style w:type="character" w:customStyle="1" w:styleId="374">
    <w:name w:val="页眉 字符"/>
    <w:qFormat/>
    <w:uiPriority w:val="99"/>
    <w:rPr>
      <w:kern w:val="2"/>
      <w:sz w:val="18"/>
      <w:szCs w:val="18"/>
    </w:rPr>
  </w:style>
  <w:style w:type="character" w:customStyle="1" w:styleId="375">
    <w:name w:val="Char Char33"/>
    <w:qFormat/>
    <w:uiPriority w:val="6"/>
    <w:rPr>
      <w:rFonts w:ascii="Arial" w:hAnsi="Arial" w:eastAsia="黑体"/>
      <w:b/>
      <w:kern w:val="1"/>
      <w:sz w:val="24"/>
      <w:szCs w:val="24"/>
    </w:rPr>
  </w:style>
  <w:style w:type="character" w:customStyle="1" w:styleId="376">
    <w:name w:val="b11_01b Char"/>
    <w:link w:val="377"/>
    <w:qFormat/>
    <w:uiPriority w:val="0"/>
    <w:rPr>
      <w:rFonts w:ascii="Verdana" w:hAnsi="Verdana"/>
      <w:b/>
      <w:bCs/>
      <w:color w:val="4A82CA"/>
      <w:sz w:val="17"/>
      <w:szCs w:val="17"/>
    </w:rPr>
  </w:style>
  <w:style w:type="paragraph" w:customStyle="1" w:styleId="377">
    <w:name w:val="b11_01b"/>
    <w:basedOn w:val="1"/>
    <w:next w:val="1"/>
    <w:link w:val="376"/>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78">
    <w:name w:val="Char Char121"/>
    <w:qFormat/>
    <w:uiPriority w:val="6"/>
    <w:rPr>
      <w:rFonts w:ascii="仿宋_GB2312" w:eastAsia="仿宋_GB2312"/>
      <w:b/>
      <w:bCs/>
      <w:kern w:val="2"/>
      <w:sz w:val="24"/>
      <w:szCs w:val="24"/>
      <w:lang w:val="zh-CN" w:eastAsia="zh-CN" w:bidi="ar-SA"/>
    </w:rPr>
  </w:style>
  <w:style w:type="character" w:customStyle="1" w:styleId="379">
    <w:name w:val="Footer-Even Char"/>
    <w:qFormat/>
    <w:uiPriority w:val="0"/>
    <w:rPr>
      <w:rFonts w:eastAsia="宋体"/>
      <w:kern w:val="2"/>
      <w:sz w:val="18"/>
      <w:lang w:val="en-US" w:eastAsia="zh-CN" w:bidi="ar-SA"/>
    </w:rPr>
  </w:style>
  <w:style w:type="character" w:customStyle="1" w:styleId="380">
    <w:name w:val="页脚 Char2"/>
    <w:link w:val="39"/>
    <w:qFormat/>
    <w:locked/>
    <w:uiPriority w:val="99"/>
    <w:rPr>
      <w:kern w:val="2"/>
      <w:sz w:val="18"/>
      <w:szCs w:val="18"/>
    </w:rPr>
  </w:style>
  <w:style w:type="character" w:customStyle="1" w:styleId="381">
    <w:name w:val="Char Char36"/>
    <w:qFormat/>
    <w:uiPriority w:val="6"/>
    <w:rPr>
      <w:rFonts w:ascii="仿宋_GB2312" w:hAnsi="仿宋_GB2312" w:eastAsia="仿宋_GB2312" w:cs="Arial"/>
      <w:b/>
      <w:kern w:val="1"/>
      <w:sz w:val="32"/>
      <w:szCs w:val="32"/>
      <w:lang w:val="zh-CN" w:eastAsia="zh-CN" w:bidi="ar-SA"/>
    </w:rPr>
  </w:style>
  <w:style w:type="character" w:customStyle="1" w:styleId="382">
    <w:name w:val="Char Char61"/>
    <w:qFormat/>
    <w:uiPriority w:val="6"/>
    <w:rPr>
      <w:rFonts w:eastAsia="宋体"/>
      <w:kern w:val="2"/>
      <w:sz w:val="21"/>
      <w:szCs w:val="24"/>
      <w:lang w:val="en-US" w:eastAsia="zh-CN" w:bidi="ar-SA"/>
    </w:rPr>
  </w:style>
  <w:style w:type="character" w:customStyle="1" w:styleId="383">
    <w:name w:val="正文文字缩进 2 Char Char"/>
    <w:qFormat/>
    <w:uiPriority w:val="0"/>
    <w:rPr>
      <w:rFonts w:ascii="宋体"/>
      <w:sz w:val="28"/>
    </w:rPr>
  </w:style>
  <w:style w:type="character" w:customStyle="1" w:styleId="384">
    <w:name w:val="f141"/>
    <w:qFormat/>
    <w:uiPriority w:val="0"/>
    <w:rPr>
      <w:rFonts w:ascii="Tahoma" w:hAnsi="Tahoma" w:eastAsia="宋体"/>
      <w:b/>
      <w:kern w:val="2"/>
      <w:sz w:val="21"/>
      <w:szCs w:val="21"/>
      <w:lang w:val="en-US" w:eastAsia="zh-CN" w:bidi="ar-SA"/>
    </w:rPr>
  </w:style>
  <w:style w:type="character" w:customStyle="1" w:styleId="385">
    <w:name w:val="段落 Char Char"/>
    <w:link w:val="386"/>
    <w:qFormat/>
    <w:uiPriority w:val="0"/>
    <w:rPr>
      <w:rFonts w:ascii="宋体" w:hAnsi="宋体"/>
      <w:sz w:val="24"/>
    </w:rPr>
  </w:style>
  <w:style w:type="paragraph" w:customStyle="1" w:styleId="386">
    <w:name w:val="段落"/>
    <w:basedOn w:val="1"/>
    <w:link w:val="385"/>
    <w:qFormat/>
    <w:uiPriority w:val="0"/>
    <w:pPr>
      <w:adjustRightInd/>
      <w:spacing w:line="360" w:lineRule="auto"/>
      <w:ind w:firstLine="480" w:firstLineChars="200"/>
    </w:pPr>
    <w:rPr>
      <w:rFonts w:ascii="宋体" w:hAnsi="宋体"/>
      <w:kern w:val="0"/>
      <w:sz w:val="24"/>
      <w:szCs w:val="20"/>
    </w:rPr>
  </w:style>
  <w:style w:type="character" w:customStyle="1" w:styleId="387">
    <w:name w:val="标题 3 Char2"/>
    <w:qFormat/>
    <w:uiPriority w:val="0"/>
    <w:rPr>
      <w:rFonts w:eastAsia="宋体"/>
      <w:b/>
      <w:bCs/>
      <w:kern w:val="2"/>
      <w:sz w:val="32"/>
      <w:szCs w:val="32"/>
      <w:lang w:val="en-US" w:eastAsia="zh-CN" w:bidi="ar-SA"/>
    </w:rPr>
  </w:style>
  <w:style w:type="character" w:customStyle="1" w:styleId="388">
    <w:name w:val="apple-converted-space"/>
    <w:qFormat/>
    <w:uiPriority w:val="0"/>
  </w:style>
  <w:style w:type="character" w:customStyle="1" w:styleId="389">
    <w:name w:val="页眉 Char2"/>
    <w:link w:val="40"/>
    <w:qFormat/>
    <w:uiPriority w:val="99"/>
    <w:rPr>
      <w:kern w:val="2"/>
      <w:sz w:val="18"/>
      <w:szCs w:val="18"/>
    </w:rPr>
  </w:style>
  <w:style w:type="character" w:customStyle="1" w:styleId="390">
    <w:name w:val="Char Char9"/>
    <w:qFormat/>
    <w:uiPriority w:val="0"/>
    <w:rPr>
      <w:rFonts w:eastAsia="宋体"/>
      <w:kern w:val="2"/>
      <w:sz w:val="18"/>
      <w:szCs w:val="18"/>
      <w:lang w:val="en-US" w:eastAsia="zh-CN" w:bidi="ar-SA"/>
    </w:rPr>
  </w:style>
  <w:style w:type="character" w:customStyle="1" w:styleId="391">
    <w:name w:val="Char Char41"/>
    <w:qFormat/>
    <w:uiPriority w:val="0"/>
    <w:rPr>
      <w:rFonts w:eastAsia="宋体"/>
      <w:b/>
      <w:sz w:val="24"/>
      <w:lang w:val="en-GB" w:eastAsia="zh-CN" w:bidi="ar-SA"/>
    </w:rPr>
  </w:style>
  <w:style w:type="character" w:customStyle="1" w:styleId="392">
    <w:name w:val="large1"/>
    <w:qFormat/>
    <w:uiPriority w:val="0"/>
    <w:rPr>
      <w:rFonts w:hint="eastAsia" w:ascii="宋体" w:hAnsi="宋体" w:eastAsia="宋体"/>
      <w:sz w:val="21"/>
      <w:szCs w:val="21"/>
    </w:rPr>
  </w:style>
  <w:style w:type="character" w:customStyle="1" w:styleId="393">
    <w:name w:val="正文段 Char"/>
    <w:link w:val="394"/>
    <w:qFormat/>
    <w:uiPriority w:val="0"/>
    <w:rPr>
      <w:sz w:val="24"/>
    </w:rPr>
  </w:style>
  <w:style w:type="paragraph" w:customStyle="1" w:styleId="394">
    <w:name w:val="正文段"/>
    <w:basedOn w:val="1"/>
    <w:link w:val="393"/>
    <w:qFormat/>
    <w:uiPriority w:val="0"/>
    <w:pPr>
      <w:widowControl/>
      <w:snapToGrid w:val="0"/>
      <w:spacing w:after="156" w:afterLines="50"/>
      <w:ind w:firstLine="200" w:firstLineChars="200"/>
    </w:pPr>
    <w:rPr>
      <w:kern w:val="0"/>
      <w:sz w:val="24"/>
      <w:szCs w:val="20"/>
    </w:rPr>
  </w:style>
  <w:style w:type="character" w:customStyle="1" w:styleId="395">
    <w:name w:val="Char Char13"/>
    <w:qFormat/>
    <w:uiPriority w:val="6"/>
    <w:rPr>
      <w:rFonts w:ascii="宋体" w:hAnsi="宋体"/>
      <w:kern w:val="1"/>
      <w:sz w:val="21"/>
      <w:szCs w:val="24"/>
    </w:rPr>
  </w:style>
  <w:style w:type="character" w:customStyle="1" w:styleId="39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397">
    <w:name w:val="冯广丽 Char"/>
    <w:link w:val="398"/>
    <w:qFormat/>
    <w:uiPriority w:val="0"/>
    <w:rPr>
      <w:rFonts w:ascii="宋体" w:hAnsi="宋体"/>
      <w:kern w:val="2"/>
      <w:sz w:val="24"/>
      <w:szCs w:val="22"/>
    </w:rPr>
  </w:style>
  <w:style w:type="paragraph" w:customStyle="1" w:styleId="398">
    <w:name w:val="冯广丽"/>
    <w:basedOn w:val="1"/>
    <w:link w:val="397"/>
    <w:qFormat/>
    <w:uiPriority w:val="0"/>
    <w:pPr>
      <w:adjustRightInd/>
      <w:spacing w:line="360" w:lineRule="auto"/>
      <w:ind w:firstLine="480" w:firstLineChars="200"/>
    </w:pPr>
    <w:rPr>
      <w:rFonts w:ascii="宋体" w:hAnsi="宋体"/>
      <w:sz w:val="24"/>
      <w:szCs w:val="22"/>
    </w:rPr>
  </w:style>
  <w:style w:type="character" w:customStyle="1" w:styleId="399">
    <w:name w:val="批注文字 字符"/>
    <w:qFormat/>
    <w:uiPriority w:val="0"/>
    <w:rPr>
      <w:rFonts w:ascii="Arial" w:hAnsi="Arial" w:eastAsia="黑体" w:cs="Arial"/>
      <w:snapToGrid w:val="0"/>
      <w:kern w:val="0"/>
      <w:szCs w:val="21"/>
    </w:rPr>
  </w:style>
  <w:style w:type="character" w:customStyle="1" w:styleId="400">
    <w:name w:val="Char Char161"/>
    <w:qFormat/>
    <w:uiPriority w:val="0"/>
    <w:rPr>
      <w:rFonts w:eastAsia="宋体"/>
      <w:b/>
      <w:kern w:val="2"/>
      <w:sz w:val="32"/>
      <w:lang w:val="en-US" w:eastAsia="zh-CN"/>
    </w:rPr>
  </w:style>
  <w:style w:type="character" w:customStyle="1" w:styleId="401">
    <w:name w:val="javascript"/>
    <w:qFormat/>
    <w:uiPriority w:val="0"/>
  </w:style>
  <w:style w:type="character" w:customStyle="1" w:styleId="402">
    <w:name w:val="图名 Char"/>
    <w:qFormat/>
    <w:uiPriority w:val="0"/>
    <w:rPr>
      <w:rFonts w:ascii="Arial" w:hAnsi="Arial" w:eastAsia="黑体"/>
      <w:kern w:val="2"/>
      <w:sz w:val="24"/>
      <w:szCs w:val="24"/>
      <w:lang w:val="en-US" w:eastAsia="zh-CN" w:bidi="ar-SA"/>
    </w:rPr>
  </w:style>
  <w:style w:type="character" w:customStyle="1" w:styleId="403">
    <w:name w:val="Used by Word for text of Help footnotes Char Char"/>
    <w:qFormat/>
    <w:uiPriority w:val="0"/>
    <w:rPr>
      <w:rFonts w:ascii="Times New Roman" w:hAnsi="Times New Roman" w:eastAsia="宋体" w:cs="Times New Roman"/>
      <w:sz w:val="20"/>
      <w:szCs w:val="20"/>
    </w:rPr>
  </w:style>
  <w:style w:type="character" w:customStyle="1" w:styleId="404">
    <w:name w:val="编号，小四 Char"/>
    <w:link w:val="405"/>
    <w:qFormat/>
    <w:uiPriority w:val="0"/>
    <w:rPr>
      <w:rFonts w:ascii="Arial" w:hAnsi="Arial"/>
      <w:sz w:val="24"/>
    </w:rPr>
  </w:style>
  <w:style w:type="paragraph" w:customStyle="1" w:styleId="405">
    <w:name w:val="编号，小四"/>
    <w:basedOn w:val="1"/>
    <w:link w:val="404"/>
    <w:qFormat/>
    <w:uiPriority w:val="0"/>
    <w:pPr>
      <w:tabs>
        <w:tab w:val="left" w:pos="432"/>
      </w:tabs>
      <w:adjustRightInd/>
      <w:spacing w:line="360" w:lineRule="auto"/>
      <w:ind w:left="432" w:hanging="432"/>
    </w:pPr>
    <w:rPr>
      <w:rFonts w:ascii="Arial" w:hAnsi="Arial"/>
      <w:kern w:val="0"/>
      <w:sz w:val="24"/>
      <w:szCs w:val="20"/>
    </w:rPr>
  </w:style>
  <w:style w:type="character" w:customStyle="1" w:styleId="406">
    <w:name w:val="Font Style82"/>
    <w:qFormat/>
    <w:uiPriority w:val="99"/>
    <w:rPr>
      <w:rFonts w:ascii="宋体" w:eastAsia="宋体" w:cs="宋体"/>
      <w:color w:val="000000"/>
      <w:sz w:val="14"/>
      <w:szCs w:val="14"/>
    </w:rPr>
  </w:style>
  <w:style w:type="character" w:customStyle="1" w:styleId="407">
    <w:name w:val="标题 2 Char Char"/>
    <w:qFormat/>
    <w:uiPriority w:val="0"/>
    <w:rPr>
      <w:rFonts w:ascii="楷体_GB2312" w:hAnsi="Arial" w:eastAsia="楷体_GB2312"/>
      <w:b/>
      <w:bCs/>
      <w:kern w:val="2"/>
      <w:sz w:val="24"/>
      <w:szCs w:val="32"/>
      <w:lang w:val="en-US" w:eastAsia="zh-CN" w:bidi="ar-SA"/>
    </w:rPr>
  </w:style>
  <w:style w:type="character" w:customStyle="1" w:styleId="408">
    <w:name w:val="未用 Char"/>
    <w:qFormat/>
    <w:uiPriority w:val="0"/>
    <w:rPr>
      <w:rFonts w:ascii="Arial" w:hAnsi="Arial" w:eastAsia="黑体"/>
      <w:kern w:val="2"/>
      <w:sz w:val="21"/>
      <w:szCs w:val="21"/>
      <w:lang w:val="en-US" w:eastAsia="zh-CN" w:bidi="ar-SA"/>
    </w:rPr>
  </w:style>
  <w:style w:type="character" w:customStyle="1" w:styleId="409">
    <w:name w:val="myp1111"/>
    <w:qFormat/>
    <w:uiPriority w:val="0"/>
    <w:rPr>
      <w:rFonts w:hint="default" w:ascii="ˎ̥" w:hAnsi="ˎ̥"/>
      <w:color w:val="000000"/>
      <w:sz w:val="20"/>
      <w:szCs w:val="20"/>
      <w:u w:val="none"/>
    </w:rPr>
  </w:style>
  <w:style w:type="character" w:customStyle="1" w:styleId="410">
    <w:name w:val="样式 标题 4h4H4Fab-4T5Ref Heading 1rh1Heading sqlsect 1.2.3.... Char"/>
    <w:link w:val="302"/>
    <w:qFormat/>
    <w:uiPriority w:val="0"/>
    <w:rPr>
      <w:rFonts w:ascii="微软雅黑" w:hAnsi="微软雅黑" w:eastAsia="微软雅黑"/>
      <w:b/>
      <w:bCs/>
      <w:kern w:val="2"/>
      <w:sz w:val="24"/>
      <w:szCs w:val="28"/>
    </w:rPr>
  </w:style>
  <w:style w:type="character" w:customStyle="1" w:styleId="411">
    <w:name w:val="h Char Char"/>
    <w:qFormat/>
    <w:uiPriority w:val="0"/>
    <w:rPr>
      <w:rFonts w:eastAsia="宋体"/>
      <w:kern w:val="2"/>
      <w:sz w:val="18"/>
      <w:lang w:val="en-US" w:eastAsia="zh-CN" w:bidi="ar-SA"/>
    </w:rPr>
  </w:style>
  <w:style w:type="character" w:customStyle="1" w:styleId="412">
    <w:name w:val="仿宋正文 Char"/>
    <w:link w:val="413"/>
    <w:qFormat/>
    <w:uiPriority w:val="0"/>
    <w:rPr>
      <w:rFonts w:ascii="仿宋_GB2312" w:eastAsia="仿宋_GB2312"/>
      <w:kern w:val="2"/>
      <w:sz w:val="24"/>
      <w:lang w:val="en-US" w:eastAsia="zh-CN" w:bidi="ar-SA"/>
    </w:rPr>
  </w:style>
  <w:style w:type="paragraph" w:customStyle="1" w:styleId="413">
    <w:name w:val="仿宋正文"/>
    <w:basedOn w:val="1"/>
    <w:link w:val="412"/>
    <w:qFormat/>
    <w:uiPriority w:val="0"/>
    <w:pPr>
      <w:adjustRightInd/>
      <w:spacing w:line="360" w:lineRule="auto"/>
      <w:ind w:firstLine="480" w:firstLineChars="200"/>
    </w:pPr>
    <w:rPr>
      <w:rFonts w:ascii="仿宋_GB2312" w:eastAsia="仿宋_GB2312"/>
      <w:sz w:val="24"/>
      <w:szCs w:val="20"/>
    </w:rPr>
  </w:style>
  <w:style w:type="character" w:customStyle="1" w:styleId="414">
    <w:name w:val="正文首行缩进 Char Char Char Char Char Char"/>
    <w:qFormat/>
    <w:uiPriority w:val="0"/>
    <w:rPr>
      <w:rFonts w:ascii="宋体" w:eastAsia="宋体"/>
      <w:kern w:val="2"/>
      <w:sz w:val="24"/>
      <w:lang w:val="zh-CN" w:bidi="ar-SA"/>
    </w:rPr>
  </w:style>
  <w:style w:type="character" w:customStyle="1" w:styleId="415">
    <w:name w:val="样式 宋体"/>
    <w:qFormat/>
    <w:uiPriority w:val="0"/>
    <w:rPr>
      <w:rFonts w:ascii="宋体" w:hAnsi="宋体"/>
      <w:sz w:val="24"/>
    </w:rPr>
  </w:style>
  <w:style w:type="character" w:customStyle="1" w:styleId="416">
    <w:name w:val="tw4winJump"/>
    <w:qFormat/>
    <w:uiPriority w:val="0"/>
    <w:rPr>
      <w:rFonts w:ascii="Courier New" w:hAnsi="Courier New" w:cs="Courier New"/>
      <w:color w:val="008080"/>
      <w:lang w:val="en-US" w:eastAsia="zh-CN"/>
    </w:rPr>
  </w:style>
  <w:style w:type="character" w:customStyle="1" w:styleId="417">
    <w:name w:val="标题 1 字符"/>
    <w:qFormat/>
    <w:uiPriority w:val="9"/>
    <w:rPr>
      <w:rFonts w:ascii="Arial" w:hAnsi="Arial" w:eastAsia="黑体" w:cs="Arial"/>
      <w:b/>
      <w:bCs/>
      <w:snapToGrid w:val="0"/>
      <w:kern w:val="44"/>
      <w:sz w:val="44"/>
      <w:szCs w:val="44"/>
    </w:rPr>
  </w:style>
  <w:style w:type="character" w:customStyle="1" w:styleId="418">
    <w:name w:val="style36"/>
    <w:basedOn w:val="69"/>
    <w:qFormat/>
    <w:uiPriority w:val="0"/>
    <w:rPr>
      <w:rFonts w:ascii="Arial" w:hAnsi="Arial" w:eastAsia="黑体" w:cs="Arial"/>
      <w:snapToGrid w:val="0"/>
      <w:kern w:val="0"/>
      <w:szCs w:val="21"/>
    </w:rPr>
  </w:style>
  <w:style w:type="character" w:customStyle="1" w:styleId="419">
    <w:name w:val="pt9"/>
    <w:qFormat/>
    <w:uiPriority w:val="0"/>
    <w:rPr>
      <w:rFonts w:ascii="仿宋_GB2312" w:eastAsia="微软雅黑"/>
      <w:b/>
      <w:kern w:val="2"/>
      <w:sz w:val="32"/>
      <w:szCs w:val="32"/>
      <w:lang w:val="en-US" w:eastAsia="zh-CN" w:bidi="ar-SA"/>
    </w:rPr>
  </w:style>
  <w:style w:type="character" w:customStyle="1" w:styleId="420">
    <w:name w:val="DO_NOT_TRANSLATE"/>
    <w:qFormat/>
    <w:uiPriority w:val="0"/>
    <w:rPr>
      <w:rFonts w:ascii="Courier New" w:hAnsi="Courier New" w:cs="Courier New"/>
      <w:color w:val="800000"/>
      <w:lang w:val="en-US" w:eastAsia="zh-CN"/>
    </w:rPr>
  </w:style>
  <w:style w:type="character" w:customStyle="1" w:styleId="421">
    <w:name w:val="标书1 Char1"/>
    <w:qFormat/>
    <w:uiPriority w:val="0"/>
    <w:rPr>
      <w:rFonts w:eastAsia="宋体"/>
      <w:b/>
      <w:bCs/>
      <w:kern w:val="44"/>
      <w:sz w:val="44"/>
      <w:szCs w:val="44"/>
      <w:lang w:val="en-US" w:eastAsia="zh-CN" w:bidi="ar-SA"/>
    </w:rPr>
  </w:style>
  <w:style w:type="character" w:customStyle="1" w:styleId="422">
    <w:name w:val="页脚 字符"/>
    <w:qFormat/>
    <w:uiPriority w:val="99"/>
    <w:rPr>
      <w:kern w:val="2"/>
      <w:sz w:val="18"/>
      <w:szCs w:val="18"/>
    </w:rPr>
  </w:style>
  <w:style w:type="character" w:customStyle="1" w:styleId="423">
    <w:name w:val="正文2 Char"/>
    <w:qFormat/>
    <w:uiPriority w:val="0"/>
    <w:rPr>
      <w:rFonts w:eastAsia="宋体"/>
      <w:kern w:val="2"/>
      <w:sz w:val="24"/>
      <w:lang w:val="en-US" w:eastAsia="zh-CN" w:bidi="ar-SA"/>
    </w:rPr>
  </w:style>
  <w:style w:type="character" w:customStyle="1" w:styleId="424">
    <w:name w:val="Char Char21"/>
    <w:qFormat/>
    <w:uiPriority w:val="6"/>
    <w:rPr>
      <w:rFonts w:ascii="宋体" w:hAnsi="宋体"/>
      <w:kern w:val="1"/>
      <w:sz w:val="24"/>
      <w:szCs w:val="21"/>
      <w:lang w:val="zh-CN"/>
    </w:rPr>
  </w:style>
  <w:style w:type="character" w:customStyle="1" w:styleId="425">
    <w:name w:val="样式 正文缩进 + 首行缩进:  2 字符 Char Char"/>
    <w:link w:val="426"/>
    <w:qFormat/>
    <w:uiPriority w:val="0"/>
    <w:rPr>
      <w:rFonts w:cs="宋体"/>
      <w:kern w:val="2"/>
      <w:sz w:val="24"/>
    </w:rPr>
  </w:style>
  <w:style w:type="paragraph" w:customStyle="1" w:styleId="426">
    <w:name w:val="样式 正文缩进 + 首行缩进:  2 字符"/>
    <w:basedOn w:val="15"/>
    <w:link w:val="425"/>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27">
    <w:name w:val="正文文本 Char1"/>
    <w:link w:val="24"/>
    <w:qFormat/>
    <w:uiPriority w:val="0"/>
    <w:rPr>
      <w:rFonts w:ascii="宋体" w:hAnsi="Arial" w:eastAsia="宋体" w:cs="Arial"/>
      <w:snapToGrid w:val="0"/>
      <w:kern w:val="2"/>
      <w:sz w:val="24"/>
      <w:szCs w:val="21"/>
      <w:lang w:val="zh-CN" w:eastAsia="zh-CN" w:bidi="ar-SA"/>
    </w:rPr>
  </w:style>
  <w:style w:type="character" w:customStyle="1" w:styleId="428">
    <w:name w:val="gray6"/>
    <w:basedOn w:val="69"/>
    <w:qFormat/>
    <w:uiPriority w:val="0"/>
    <w:rPr>
      <w:rFonts w:ascii="Arial" w:hAnsi="Arial" w:eastAsia="黑体" w:cs="Arial"/>
      <w:snapToGrid w:val="0"/>
      <w:kern w:val="0"/>
      <w:szCs w:val="21"/>
    </w:rPr>
  </w:style>
  <w:style w:type="character" w:customStyle="1" w:styleId="429">
    <w:name w:val="hui"/>
    <w:basedOn w:val="69"/>
    <w:qFormat/>
    <w:uiPriority w:val="0"/>
    <w:rPr>
      <w:rFonts w:ascii="Arial" w:hAnsi="Arial" w:eastAsia="黑体" w:cs="Arial"/>
      <w:snapToGrid w:val="0"/>
      <w:kern w:val="0"/>
      <w:szCs w:val="21"/>
    </w:rPr>
  </w:style>
  <w:style w:type="character" w:customStyle="1" w:styleId="430">
    <w:name w:val="哈哈正文 Char Char"/>
    <w:qFormat/>
    <w:uiPriority w:val="0"/>
    <w:rPr>
      <w:rFonts w:ascii="宋体" w:hAnsi="宋体" w:eastAsia="宋体" w:cs="宋体"/>
      <w:kern w:val="2"/>
      <w:sz w:val="24"/>
      <w:lang w:val="en-US" w:eastAsia="zh-CN" w:bidi="ar-SA"/>
    </w:rPr>
  </w:style>
  <w:style w:type="paragraph" w:customStyle="1" w:styleId="431">
    <w:name w:val="样式 正文文本缩进 + 左侧:  2 字符 首行缩进:  2 字符"/>
    <w:basedOn w:val="1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3">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3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38">
    <w:name w:val="标题4_自定义"/>
    <w:basedOn w:val="5"/>
    <w:qFormat/>
    <w:uiPriority w:val="0"/>
    <w:pPr>
      <w:adjustRightInd/>
      <w:spacing w:before="0" w:after="0" w:line="360" w:lineRule="auto"/>
    </w:pPr>
    <w:rPr>
      <w:rFonts w:ascii="Verdana" w:eastAsia="Verdana"/>
      <w:sz w:val="21"/>
      <w:lang w:val="en-US"/>
    </w:rPr>
  </w:style>
  <w:style w:type="paragraph" w:customStyle="1" w:styleId="439">
    <w:name w:val="正文 内标 序号标"/>
    <w:basedOn w:val="440"/>
    <w:qFormat/>
    <w:uiPriority w:val="0"/>
    <w:pPr>
      <w:tabs>
        <w:tab w:val="left" w:pos="0"/>
      </w:tabs>
      <w:adjustRightInd/>
      <w:spacing w:before="0"/>
      <w:ind w:firstLine="482"/>
    </w:pPr>
    <w:rPr>
      <w:rFonts w:ascii="微软雅黑" w:hAnsi="微软雅黑"/>
      <w:sz w:val="24"/>
      <w:szCs w:val="24"/>
    </w:rPr>
  </w:style>
  <w:style w:type="paragraph" w:customStyle="1" w:styleId="440">
    <w:name w:val="My正文"/>
    <w:basedOn w:val="1"/>
    <w:qFormat/>
    <w:uiPriority w:val="0"/>
    <w:pPr>
      <w:spacing w:before="120" w:line="360" w:lineRule="auto"/>
      <w:ind w:firstLine="567"/>
    </w:pPr>
    <w:rPr>
      <w:rFonts w:ascii="Arial" w:hAnsi="Arial"/>
      <w:sz w:val="20"/>
      <w:szCs w:val="20"/>
    </w:rPr>
  </w:style>
  <w:style w:type="paragraph" w:customStyle="1" w:styleId="44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4">
    <w:name w:val="修订2"/>
    <w:qFormat/>
    <w:uiPriority w:val="0"/>
    <w:rPr>
      <w:rFonts w:ascii="Times New Roman" w:hAnsi="Times New Roman" w:eastAsia="宋体" w:cs="Times New Roman"/>
      <w:kern w:val="2"/>
      <w:sz w:val="21"/>
      <w:lang w:val="en-US" w:eastAsia="zh-CN" w:bidi="ar-SA"/>
    </w:rPr>
  </w:style>
  <w:style w:type="paragraph" w:customStyle="1" w:styleId="44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47">
    <w:name w:val="文章标题"/>
    <w:next w:val="44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48">
    <w:name w:val="封面公司名"/>
    <w:qFormat/>
    <w:uiPriority w:val="0"/>
    <w:pPr>
      <w:jc w:val="center"/>
    </w:pPr>
    <w:rPr>
      <w:rFonts w:ascii="Arial" w:hAnsi="Arial" w:eastAsia="楷体_GB2312" w:cs="宋体"/>
      <w:bCs/>
      <w:kern w:val="2"/>
      <w:sz w:val="28"/>
      <w:lang w:val="en-US" w:eastAsia="zh-CN" w:bidi="ar-SA"/>
    </w:rPr>
  </w:style>
  <w:style w:type="paragraph" w:customStyle="1" w:styleId="449">
    <w:name w:val="Char1 Char Char Char5"/>
    <w:basedOn w:val="1"/>
    <w:qFormat/>
    <w:uiPriority w:val="0"/>
    <w:pPr>
      <w:adjustRightInd/>
      <w:ind w:firstLine="200" w:firstLineChars="200"/>
    </w:pPr>
    <w:rPr>
      <w:rFonts w:ascii="Tahoma" w:hAnsi="Tahoma"/>
      <w:sz w:val="24"/>
      <w:szCs w:val="20"/>
    </w:rPr>
  </w:style>
  <w:style w:type="paragraph" w:customStyle="1" w:styleId="45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2">
    <w:name w:val="Char Char Char Char Char Char Char Char"/>
    <w:basedOn w:val="1"/>
    <w:qFormat/>
    <w:uiPriority w:val="0"/>
    <w:pPr>
      <w:tabs>
        <w:tab w:val="left" w:pos="360"/>
      </w:tabs>
    </w:pPr>
    <w:rPr>
      <w:sz w:val="24"/>
      <w:szCs w:val="20"/>
    </w:rPr>
  </w:style>
  <w:style w:type="paragraph" w:customStyle="1" w:styleId="453">
    <w:name w:val="Char Char11 Char Char Char"/>
    <w:basedOn w:val="1"/>
    <w:qFormat/>
    <w:uiPriority w:val="0"/>
    <w:pPr>
      <w:spacing w:line="360" w:lineRule="auto"/>
    </w:pPr>
    <w:rPr>
      <w:szCs w:val="20"/>
    </w:rPr>
  </w:style>
  <w:style w:type="paragraph" w:customStyle="1" w:styleId="45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6">
    <w:name w:val="样式3"/>
    <w:basedOn w:val="457"/>
    <w:qFormat/>
    <w:uiPriority w:val="0"/>
    <w:pPr>
      <w:tabs>
        <w:tab w:val="left" w:pos="2790"/>
        <w:tab w:val="left" w:pos="4230"/>
      </w:tabs>
      <w:spacing w:before="312" w:beforeLines="100"/>
      <w:jc w:val="left"/>
    </w:pPr>
  </w:style>
  <w:style w:type="paragraph" w:customStyle="1" w:styleId="45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58">
    <w:name w:val="Char Char1 Char Char1 Char Char1"/>
    <w:basedOn w:val="1"/>
    <w:qFormat/>
    <w:uiPriority w:val="0"/>
    <w:pPr>
      <w:tabs>
        <w:tab w:val="left" w:pos="840"/>
      </w:tabs>
      <w:ind w:left="840" w:hanging="420"/>
    </w:pPr>
    <w:rPr>
      <w:rFonts w:ascii="Tahoma" w:hAnsi="Tahoma"/>
      <w:sz w:val="24"/>
    </w:rPr>
  </w:style>
  <w:style w:type="paragraph" w:customStyle="1" w:styleId="45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0">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2">
    <w:name w:val="正文21"/>
    <w:basedOn w:val="1"/>
    <w:qFormat/>
    <w:uiPriority w:val="0"/>
    <w:pPr>
      <w:adjustRightInd/>
      <w:spacing w:before="156" w:line="360" w:lineRule="auto"/>
      <w:ind w:firstLine="510" w:firstLineChars="200"/>
    </w:pPr>
    <w:rPr>
      <w:sz w:val="24"/>
      <w:szCs w:val="20"/>
    </w:rPr>
  </w:style>
  <w:style w:type="paragraph" w:customStyle="1" w:styleId="463">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5">
    <w:name w:val="Char1"/>
    <w:basedOn w:val="1"/>
    <w:qFormat/>
    <w:uiPriority w:val="0"/>
    <w:rPr>
      <w:rFonts w:ascii="仿宋_GB2312" w:eastAsia="仿宋_GB2312"/>
      <w:b/>
      <w:sz w:val="32"/>
      <w:szCs w:val="32"/>
    </w:rPr>
  </w:style>
  <w:style w:type="paragraph" w:customStyle="1" w:styleId="46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6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6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6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0">
    <w:name w:val="6级标题"/>
    <w:basedOn w:val="471"/>
    <w:qFormat/>
    <w:uiPriority w:val="0"/>
    <w:pPr>
      <w:keepNext/>
      <w:tabs>
        <w:tab w:val="left" w:pos="360"/>
      </w:tabs>
      <w:spacing w:before="0" w:after="0"/>
      <w:outlineLvl w:val="5"/>
    </w:pPr>
  </w:style>
  <w:style w:type="paragraph" w:customStyle="1" w:styleId="471">
    <w:name w:val="5级标题"/>
    <w:basedOn w:val="472"/>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2">
    <w:name w:val="4级标题"/>
    <w:basedOn w:val="255"/>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3">
    <w:name w:val="样式 正文文本缩进 + 段前: 2 字符"/>
    <w:basedOn w:val="1"/>
    <w:qFormat/>
    <w:uiPriority w:val="0"/>
    <w:pPr>
      <w:adjustRightInd/>
      <w:ind w:left="420" w:leftChars="200"/>
      <w:jc w:val="left"/>
    </w:pPr>
    <w:rPr>
      <w:sz w:val="28"/>
      <w:szCs w:val="20"/>
      <w:lang w:eastAsia="zh-TW"/>
    </w:rPr>
  </w:style>
  <w:style w:type="paragraph" w:customStyle="1" w:styleId="474">
    <w:name w:val="Char2 Char Char"/>
    <w:basedOn w:val="1"/>
    <w:qFormat/>
    <w:uiPriority w:val="0"/>
    <w:pPr>
      <w:adjustRightInd/>
    </w:pPr>
    <w:rPr>
      <w:rFonts w:ascii="Tahoma" w:hAnsi="Tahoma"/>
      <w:sz w:val="24"/>
      <w:szCs w:val="20"/>
    </w:rPr>
  </w:style>
  <w:style w:type="paragraph" w:customStyle="1" w:styleId="475">
    <w:name w:val="_Style 11"/>
    <w:basedOn w:val="1"/>
    <w:qFormat/>
    <w:uiPriority w:val="34"/>
    <w:pPr>
      <w:adjustRightInd/>
      <w:ind w:firstLine="420" w:firstLineChars="200"/>
    </w:pPr>
    <w:rPr>
      <w:rFonts w:eastAsia="仿宋_GB2312"/>
      <w:sz w:val="28"/>
    </w:rPr>
  </w:style>
  <w:style w:type="paragraph" w:customStyle="1" w:styleId="47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77">
    <w:name w:val="Char Char Char"/>
    <w:basedOn w:val="1"/>
    <w:qFormat/>
    <w:uiPriority w:val="0"/>
    <w:rPr>
      <w:rFonts w:ascii="Tahoma" w:hAnsi="Tahoma"/>
      <w:sz w:val="24"/>
      <w:szCs w:val="20"/>
    </w:rPr>
  </w:style>
  <w:style w:type="paragraph" w:customStyle="1" w:styleId="478">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7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0">
    <w:name w:val="No Spacing"/>
    <w:basedOn w:val="1"/>
    <w:link w:val="930"/>
    <w:qFormat/>
    <w:uiPriority w:val="99"/>
    <w:rPr>
      <w:szCs w:val="22"/>
    </w:rPr>
  </w:style>
  <w:style w:type="paragraph" w:customStyle="1" w:styleId="48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2">
    <w:name w:val="Char Char Char Char Char Char Char Char Char Char Char Char1 Char1"/>
    <w:basedOn w:val="1"/>
    <w:qFormat/>
    <w:uiPriority w:val="6"/>
    <w:rPr>
      <w:rFonts w:ascii="Tahoma" w:hAnsi="Tahoma" w:cs="仿宋_GB2312"/>
      <w:sz w:val="24"/>
      <w:szCs w:val="20"/>
    </w:rPr>
  </w:style>
  <w:style w:type="paragraph" w:customStyle="1" w:styleId="48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6">
    <w:name w:val="MM Topic 2"/>
    <w:basedOn w:val="3"/>
    <w:qFormat/>
    <w:uiPriority w:val="0"/>
    <w:pPr>
      <w:tabs>
        <w:tab w:val="left" w:pos="1260"/>
      </w:tabs>
      <w:ind w:left="1260" w:hanging="420"/>
    </w:pPr>
    <w:rPr>
      <w:rFonts w:ascii="Arial" w:hAnsi="Arial" w:eastAsia="黑体"/>
      <w:lang w:val="en-US"/>
    </w:rPr>
  </w:style>
  <w:style w:type="paragraph" w:customStyle="1" w:styleId="487">
    <w:name w:val="五级无标题条"/>
    <w:basedOn w:val="1"/>
    <w:qFormat/>
    <w:uiPriority w:val="0"/>
    <w:pPr>
      <w:adjustRightInd/>
    </w:pPr>
  </w:style>
  <w:style w:type="paragraph" w:customStyle="1" w:styleId="488">
    <w:name w:val="Char5"/>
    <w:basedOn w:val="1"/>
    <w:qFormat/>
    <w:uiPriority w:val="0"/>
    <w:rPr>
      <w:rFonts w:ascii="仿宋_GB2312" w:eastAsia="仿宋_GB2312"/>
      <w:b/>
      <w:sz w:val="32"/>
      <w:szCs w:val="32"/>
    </w:rPr>
  </w:style>
  <w:style w:type="paragraph" w:customStyle="1" w:styleId="489">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0">
    <w:name w:val="彩色列表 - 强调文字颜色 12"/>
    <w:basedOn w:val="1"/>
    <w:qFormat/>
    <w:uiPriority w:val="0"/>
    <w:pPr>
      <w:adjustRightInd/>
      <w:ind w:firstLine="420" w:firstLineChars="200"/>
    </w:pPr>
    <w:rPr>
      <w:rFonts w:ascii="Calibri" w:hAnsi="Calibri"/>
      <w:szCs w:val="22"/>
    </w:rPr>
  </w:style>
  <w:style w:type="paragraph" w:customStyle="1" w:styleId="49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2">
    <w:name w:val="Char2"/>
    <w:basedOn w:val="1"/>
    <w:qFormat/>
    <w:uiPriority w:val="0"/>
    <w:rPr>
      <w:rFonts w:ascii="仿宋_GB2312" w:eastAsia="仿宋_GB2312"/>
      <w:b/>
      <w:sz w:val="32"/>
      <w:szCs w:val="32"/>
    </w:rPr>
  </w:style>
  <w:style w:type="paragraph" w:customStyle="1" w:styleId="493">
    <w:name w:val="数字标题3"/>
    <w:basedOn w:val="4"/>
    <w:next w:val="1"/>
    <w:qFormat/>
    <w:uiPriority w:val="0"/>
    <w:pPr>
      <w:spacing w:line="240" w:lineRule="auto"/>
    </w:pPr>
    <w:rPr>
      <w:sz w:val="28"/>
      <w:szCs w:val="28"/>
    </w:rPr>
  </w:style>
  <w:style w:type="paragraph" w:customStyle="1" w:styleId="494">
    <w:name w:val="FA正文"/>
    <w:basedOn w:val="1"/>
    <w:qFormat/>
    <w:uiPriority w:val="0"/>
    <w:pPr>
      <w:spacing w:line="360" w:lineRule="auto"/>
      <w:ind w:firstLine="480" w:firstLineChars="200"/>
    </w:pPr>
    <w:rPr>
      <w:rFonts w:hAnsi="宋体"/>
      <w:sz w:val="24"/>
      <w:szCs w:val="20"/>
    </w:rPr>
  </w:style>
  <w:style w:type="paragraph" w:customStyle="1" w:styleId="495">
    <w:name w:val="MM Topic 5"/>
    <w:basedOn w:val="6"/>
    <w:qFormat/>
    <w:uiPriority w:val="0"/>
    <w:pPr>
      <w:tabs>
        <w:tab w:val="left" w:pos="2520"/>
      </w:tabs>
      <w:adjustRightInd/>
      <w:ind w:left="2520" w:hanging="420"/>
    </w:pPr>
  </w:style>
  <w:style w:type="paragraph" w:customStyle="1" w:styleId="496">
    <w:name w:val="Char Char Char Char Char Char Char Char Char Char1"/>
    <w:basedOn w:val="1"/>
    <w:qFormat/>
    <w:uiPriority w:val="0"/>
    <w:rPr>
      <w:rFonts w:ascii="仿宋_GB2312" w:eastAsia="仿宋_GB2312"/>
      <w:b/>
      <w:sz w:val="32"/>
      <w:szCs w:val="32"/>
    </w:rPr>
  </w:style>
  <w:style w:type="paragraph" w:customStyle="1" w:styleId="49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98">
    <w:name w:val="修订1"/>
    <w:qFormat/>
    <w:uiPriority w:val="3"/>
    <w:rPr>
      <w:rFonts w:ascii="Times New Roman" w:hAnsi="Times New Roman" w:eastAsia="宋体" w:cs="Times New Roman"/>
      <w:color w:val="000000"/>
      <w:kern w:val="1"/>
      <w:sz w:val="21"/>
      <w:lang w:val="en-US" w:eastAsia="zh-CN" w:bidi="ar-SA"/>
    </w:rPr>
  </w:style>
  <w:style w:type="paragraph" w:customStyle="1" w:styleId="499">
    <w:name w:val="Char2 Char Char Char"/>
    <w:basedOn w:val="1"/>
    <w:qFormat/>
    <w:uiPriority w:val="0"/>
    <w:rPr>
      <w:rFonts w:ascii="仿宋_GB2312" w:eastAsia="仿宋_GB2312"/>
      <w:b/>
      <w:sz w:val="32"/>
      <w:szCs w:val="32"/>
    </w:rPr>
  </w:style>
  <w:style w:type="paragraph" w:customStyle="1" w:styleId="500">
    <w:name w:val="Char2 Char Char Char1"/>
    <w:basedOn w:val="1"/>
    <w:qFormat/>
    <w:uiPriority w:val="6"/>
    <w:rPr>
      <w:rFonts w:ascii="仿宋_GB2312" w:eastAsia="仿宋_GB2312"/>
      <w:b/>
      <w:sz w:val="32"/>
      <w:szCs w:val="32"/>
    </w:rPr>
  </w:style>
  <w:style w:type="paragraph" w:customStyle="1" w:styleId="501">
    <w:name w:val="默认段落样式"/>
    <w:basedOn w:val="128"/>
    <w:qFormat/>
    <w:uiPriority w:val="0"/>
    <w:pPr>
      <w:spacing w:before="0"/>
      <w:ind w:firstLine="480"/>
      <w:outlineLvl w:val="2"/>
    </w:pPr>
    <w:rPr>
      <w:rFonts w:ascii="仿宋_GB2312" w:hAnsi="宋体" w:eastAsia="仿宋_GB2312"/>
      <w:color w:val="000000"/>
      <w:szCs w:val="24"/>
    </w:rPr>
  </w:style>
  <w:style w:type="paragraph" w:customStyle="1" w:styleId="502">
    <w:name w:val="图中文字"/>
    <w:basedOn w:val="1"/>
    <w:qFormat/>
    <w:uiPriority w:val="0"/>
    <w:pPr>
      <w:snapToGrid w:val="0"/>
      <w:spacing w:line="0" w:lineRule="atLeast"/>
      <w:ind w:firstLine="200" w:firstLineChars="200"/>
      <w:jc w:val="center"/>
    </w:pPr>
    <w:rPr>
      <w:sz w:val="24"/>
      <w:szCs w:val="20"/>
    </w:rPr>
  </w:style>
  <w:style w:type="paragraph" w:customStyle="1" w:styleId="50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4">
    <w:name w:val="MM Topic 3"/>
    <w:basedOn w:val="4"/>
    <w:qFormat/>
    <w:uiPriority w:val="0"/>
    <w:pPr>
      <w:tabs>
        <w:tab w:val="left" w:pos="1680"/>
      </w:tabs>
      <w:adjustRightInd/>
      <w:ind w:left="1680" w:hanging="420"/>
    </w:pPr>
  </w:style>
  <w:style w:type="paragraph" w:customStyle="1" w:styleId="505">
    <w:name w:val="标准小四"/>
    <w:basedOn w:val="1"/>
    <w:qFormat/>
    <w:uiPriority w:val="0"/>
    <w:pPr>
      <w:spacing w:line="360" w:lineRule="auto"/>
      <w:ind w:firstLine="480" w:firstLineChars="200"/>
    </w:pPr>
    <w:rPr>
      <w:rFonts w:ascii="Arial" w:hAnsi="Arial"/>
      <w:sz w:val="24"/>
      <w:szCs w:val="21"/>
    </w:rPr>
  </w:style>
  <w:style w:type="paragraph" w:customStyle="1" w:styleId="506">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07">
    <w:name w:val="表格（小）"/>
    <w:basedOn w:val="1"/>
    <w:qFormat/>
    <w:uiPriority w:val="0"/>
    <w:pPr>
      <w:adjustRightInd/>
      <w:snapToGrid w:val="0"/>
      <w:spacing w:line="300" w:lineRule="auto"/>
    </w:pPr>
    <w:rPr>
      <w:rFonts w:eastAsia="仿宋"/>
      <w:szCs w:val="21"/>
    </w:rPr>
  </w:style>
  <w:style w:type="paragraph" w:customStyle="1" w:styleId="50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09">
    <w:name w:val="Char2 Char Char1"/>
    <w:basedOn w:val="1"/>
    <w:qFormat/>
    <w:uiPriority w:val="6"/>
    <w:pPr>
      <w:adjustRightInd/>
    </w:pPr>
    <w:rPr>
      <w:rFonts w:ascii="Tahoma" w:hAnsi="Tahoma"/>
      <w:sz w:val="24"/>
      <w:szCs w:val="20"/>
    </w:rPr>
  </w:style>
  <w:style w:type="paragraph" w:customStyle="1" w:styleId="510">
    <w:name w:val="列出段落5"/>
    <w:basedOn w:val="1"/>
    <w:qFormat/>
    <w:uiPriority w:val="0"/>
    <w:pPr>
      <w:spacing w:line="360" w:lineRule="auto"/>
      <w:ind w:firstLine="200" w:firstLineChars="200"/>
    </w:pPr>
    <w:rPr>
      <w:rFonts w:eastAsia="楷体_GB2312" w:cs="Lucida Sans"/>
      <w:sz w:val="24"/>
    </w:rPr>
  </w:style>
  <w:style w:type="paragraph" w:customStyle="1" w:styleId="51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2">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4">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8">
    <w:name w:val="_Style 3"/>
    <w:basedOn w:val="1"/>
    <w:qFormat/>
    <w:uiPriority w:val="0"/>
    <w:pPr>
      <w:adjustRightInd/>
      <w:ind w:firstLine="420" w:firstLineChars="200"/>
    </w:pPr>
    <w:rPr>
      <w:rFonts w:eastAsia="仿宋_GB2312"/>
      <w:sz w:val="28"/>
    </w:rPr>
  </w:style>
  <w:style w:type="paragraph" w:customStyle="1" w:styleId="51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0">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1">
    <w:name w:val="左对齐表格文字"/>
    <w:basedOn w:val="1"/>
    <w:qFormat/>
    <w:uiPriority w:val="0"/>
    <w:pPr>
      <w:adjustRightInd/>
      <w:ind w:firstLine="200" w:firstLineChars="200"/>
      <w:jc w:val="right"/>
    </w:pPr>
  </w:style>
  <w:style w:type="paragraph" w:customStyle="1" w:styleId="522">
    <w:name w:val="Char Char11 Char Char Char Char Char Char Char Char Char"/>
    <w:basedOn w:val="1"/>
    <w:qFormat/>
    <w:uiPriority w:val="0"/>
    <w:pPr>
      <w:spacing w:line="360" w:lineRule="auto"/>
    </w:pPr>
    <w:rPr>
      <w:szCs w:val="20"/>
    </w:rPr>
  </w:style>
  <w:style w:type="paragraph" w:customStyle="1" w:styleId="523">
    <w:name w:val="正文1.25"/>
    <w:basedOn w:val="1"/>
    <w:qFormat/>
    <w:uiPriority w:val="0"/>
    <w:pPr>
      <w:adjustRightInd/>
      <w:spacing w:line="300" w:lineRule="auto"/>
      <w:ind w:firstLine="480" w:firstLineChars="200"/>
    </w:pPr>
    <w:rPr>
      <w:sz w:val="24"/>
      <w:szCs w:val="20"/>
    </w:rPr>
  </w:style>
  <w:style w:type="paragraph" w:customStyle="1" w:styleId="52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7">
    <w:name w:val="Char Char1 Char Char Char1"/>
    <w:basedOn w:val="1"/>
    <w:qFormat/>
    <w:uiPriority w:val="6"/>
    <w:rPr>
      <w:rFonts w:ascii="仿宋_GB2312" w:eastAsia="仿宋_GB2312"/>
      <w:b/>
      <w:sz w:val="32"/>
      <w:szCs w:val="20"/>
    </w:rPr>
  </w:style>
  <w:style w:type="paragraph" w:customStyle="1" w:styleId="528">
    <w:name w:val="列出段落2"/>
    <w:basedOn w:val="1"/>
    <w:qFormat/>
    <w:uiPriority w:val="0"/>
    <w:pPr>
      <w:adjustRightInd/>
      <w:ind w:firstLine="420" w:firstLineChars="200"/>
    </w:pPr>
    <w:rPr>
      <w:rFonts w:ascii="宋体" w:hAnsi="宋体"/>
      <w:sz w:val="24"/>
    </w:rPr>
  </w:style>
  <w:style w:type="paragraph" w:customStyle="1" w:styleId="529">
    <w:name w:val="默认段落字体 Para Char Char Char Char Char Char Char"/>
    <w:basedOn w:val="1"/>
    <w:qFormat/>
    <w:uiPriority w:val="0"/>
    <w:rPr>
      <w:rFonts w:eastAsia="仿宋_GB2312"/>
      <w:sz w:val="28"/>
      <w:szCs w:val="20"/>
    </w:rPr>
  </w:style>
  <w:style w:type="paragraph" w:customStyle="1" w:styleId="53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1">
    <w:name w:val="样式 标题 4PIM 4H4h4bulletblbbH41H42H43H44H45H46H47H48...1"/>
    <w:basedOn w:val="5"/>
    <w:qFormat/>
    <w:uiPriority w:val="0"/>
    <w:pPr>
      <w:widowControl/>
      <w:jc w:val="left"/>
    </w:pPr>
    <w:rPr>
      <w:rFonts w:cs="宋体"/>
      <w:sz w:val="24"/>
      <w:szCs w:val="20"/>
    </w:rPr>
  </w:style>
  <w:style w:type="paragraph" w:customStyle="1" w:styleId="532">
    <w:name w:val="彩色列表 - 强调文字颜色 11"/>
    <w:basedOn w:val="1"/>
    <w:qFormat/>
    <w:uiPriority w:val="0"/>
    <w:pPr>
      <w:adjustRightInd/>
      <w:ind w:firstLine="420" w:firstLineChars="200"/>
    </w:pPr>
    <w:rPr>
      <w:rFonts w:ascii="Calibri" w:hAnsi="Calibri"/>
      <w:szCs w:val="22"/>
    </w:rPr>
  </w:style>
  <w:style w:type="paragraph" w:customStyle="1" w:styleId="53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6">
    <w:name w:val="Char Char Char1 Char1"/>
    <w:basedOn w:val="1"/>
    <w:qFormat/>
    <w:uiPriority w:val="6"/>
    <w:rPr>
      <w:szCs w:val="20"/>
    </w:rPr>
  </w:style>
  <w:style w:type="paragraph" w:customStyle="1" w:styleId="53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38">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3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2">
    <w:name w:val="CM14"/>
    <w:basedOn w:val="232"/>
    <w:next w:val="232"/>
    <w:qFormat/>
    <w:uiPriority w:val="0"/>
    <w:pPr>
      <w:spacing w:after="68"/>
    </w:pPr>
    <w:rPr>
      <w:rFonts w:ascii="FHLHE E+ Futura Bk" w:eastAsia="FHLHE E+ Futura Bk" w:cs="Times New Roman"/>
      <w:color w:val="auto"/>
    </w:rPr>
  </w:style>
  <w:style w:type="paragraph" w:customStyle="1" w:styleId="54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6">
    <w:name w:val="正文文字 2"/>
    <w:basedOn w:val="232"/>
    <w:next w:val="232"/>
    <w:qFormat/>
    <w:uiPriority w:val="0"/>
    <w:rPr>
      <w:rFonts w:ascii="宋体" w:eastAsia="宋体" w:cs="Times New Roman"/>
      <w:color w:val="auto"/>
    </w:rPr>
  </w:style>
  <w:style w:type="paragraph" w:customStyle="1" w:styleId="54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48">
    <w:name w:val="Char Char1 Char"/>
    <w:basedOn w:val="1"/>
    <w:qFormat/>
    <w:uiPriority w:val="0"/>
    <w:rPr>
      <w:rFonts w:ascii="仿宋_GB2312" w:eastAsia="仿宋_GB2312"/>
      <w:b/>
      <w:sz w:val="32"/>
      <w:szCs w:val="32"/>
    </w:rPr>
  </w:style>
  <w:style w:type="paragraph" w:customStyle="1" w:styleId="54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1">
    <w:name w:val="Char Char111"/>
    <w:basedOn w:val="1"/>
    <w:qFormat/>
    <w:uiPriority w:val="0"/>
    <w:pPr>
      <w:spacing w:line="360" w:lineRule="auto"/>
    </w:pPr>
    <w:rPr>
      <w:szCs w:val="20"/>
    </w:rPr>
  </w:style>
  <w:style w:type="paragraph" w:customStyle="1" w:styleId="552">
    <w:name w:val="Char"/>
    <w:basedOn w:val="1"/>
    <w:qFormat/>
    <w:uiPriority w:val="0"/>
    <w:rPr>
      <w:rFonts w:ascii="仿宋_GB2312" w:eastAsia="仿宋_GB2312"/>
      <w:b/>
      <w:sz w:val="32"/>
      <w:szCs w:val="32"/>
    </w:rPr>
  </w:style>
  <w:style w:type="paragraph" w:customStyle="1" w:styleId="55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5">
    <w:name w:val="Char Char Char1 Char"/>
    <w:basedOn w:val="1"/>
    <w:qFormat/>
    <w:uiPriority w:val="0"/>
    <w:rPr>
      <w:szCs w:val="20"/>
    </w:rPr>
  </w:style>
  <w:style w:type="paragraph" w:customStyle="1" w:styleId="556">
    <w:name w:val="正文标准"/>
    <w:basedOn w:val="1"/>
    <w:qFormat/>
    <w:uiPriority w:val="0"/>
    <w:pPr>
      <w:adjustRightInd/>
      <w:spacing w:line="360" w:lineRule="auto"/>
      <w:ind w:firstLine="200" w:firstLineChars="200"/>
    </w:pPr>
    <w:rPr>
      <w:rFonts w:ascii="宋体" w:hAnsi="Calibri"/>
      <w:sz w:val="24"/>
    </w:rPr>
  </w:style>
  <w:style w:type="paragraph" w:customStyle="1" w:styleId="55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5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5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68">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69">
    <w:name w:val="Char Char Char Char Char Char Char Char Char Char"/>
    <w:basedOn w:val="1"/>
    <w:qFormat/>
    <w:uiPriority w:val="0"/>
    <w:rPr>
      <w:rFonts w:ascii="仿宋_GB2312" w:eastAsia="仿宋_GB2312"/>
      <w:b/>
      <w:sz w:val="32"/>
      <w:szCs w:val="32"/>
    </w:rPr>
  </w:style>
  <w:style w:type="paragraph" w:customStyle="1" w:styleId="57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1">
    <w:name w:val="_正文段落"/>
    <w:basedOn w:val="1"/>
    <w:qFormat/>
    <w:uiPriority w:val="0"/>
    <w:pPr>
      <w:adjustRightInd/>
      <w:ind w:firstLine="560"/>
    </w:pPr>
    <w:rPr>
      <w:rFonts w:ascii="仿宋_GB2312" w:hAnsi="仿宋" w:eastAsia="仿宋_GB2312"/>
      <w:kern w:val="0"/>
      <w:sz w:val="28"/>
      <w:szCs w:val="28"/>
    </w:rPr>
  </w:style>
  <w:style w:type="paragraph" w:customStyle="1" w:styleId="57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4">
    <w:name w:val="正文（首行缩进）"/>
    <w:basedOn w:val="1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7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78">
    <w:name w:val="Char Char Char1 Char2"/>
    <w:basedOn w:val="1"/>
    <w:qFormat/>
    <w:uiPriority w:val="0"/>
    <w:rPr>
      <w:szCs w:val="20"/>
    </w:rPr>
  </w:style>
  <w:style w:type="paragraph" w:customStyle="1" w:styleId="57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0">
    <w:name w:val="默认段落字体 Para Char"/>
    <w:basedOn w:val="1"/>
    <w:qFormat/>
    <w:uiPriority w:val="0"/>
    <w:rPr>
      <w:rFonts w:ascii="Tahoma" w:hAnsi="Tahoma"/>
      <w:sz w:val="24"/>
      <w:szCs w:val="20"/>
    </w:rPr>
  </w:style>
  <w:style w:type="paragraph" w:customStyle="1" w:styleId="581">
    <w:name w:val="标题五"/>
    <w:basedOn w:val="1"/>
    <w:qFormat/>
    <w:uiPriority w:val="0"/>
    <w:pPr>
      <w:adjustRightInd/>
      <w:spacing w:before="156" w:beforeLines="50" w:line="360" w:lineRule="auto"/>
    </w:pPr>
    <w:rPr>
      <w:b/>
      <w:sz w:val="24"/>
    </w:rPr>
  </w:style>
  <w:style w:type="paragraph" w:customStyle="1" w:styleId="582">
    <w:name w:val="Char Char1101"/>
    <w:basedOn w:val="1"/>
    <w:qFormat/>
    <w:uiPriority w:val="0"/>
    <w:pPr>
      <w:spacing w:line="360" w:lineRule="auto"/>
    </w:pPr>
    <w:rPr>
      <w:rFonts w:ascii="Tahoma" w:hAnsi="Tahoma"/>
      <w:sz w:val="24"/>
      <w:szCs w:val="20"/>
    </w:rPr>
  </w:style>
  <w:style w:type="paragraph" w:customStyle="1" w:styleId="583">
    <w:name w:val="Char Char Char Char Char Char Char Char1"/>
    <w:basedOn w:val="1"/>
    <w:qFormat/>
    <w:uiPriority w:val="0"/>
    <w:pPr>
      <w:tabs>
        <w:tab w:val="left" w:pos="360"/>
      </w:tabs>
    </w:pPr>
    <w:rPr>
      <w:sz w:val="24"/>
      <w:szCs w:val="20"/>
    </w:rPr>
  </w:style>
  <w:style w:type="paragraph" w:customStyle="1" w:styleId="584">
    <w:name w:val="Char Char Char 字元 字元"/>
    <w:basedOn w:val="1"/>
    <w:qFormat/>
    <w:uiPriority w:val="0"/>
    <w:pPr>
      <w:adjustRightInd/>
      <w:spacing w:line="360" w:lineRule="auto"/>
      <w:ind w:firstLine="200" w:firstLineChars="200"/>
    </w:pPr>
    <w:rPr>
      <w:szCs w:val="20"/>
    </w:rPr>
  </w:style>
  <w:style w:type="paragraph" w:customStyle="1" w:styleId="58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6">
    <w:name w:val="Char Char Char Char Char Char Char"/>
    <w:basedOn w:val="1"/>
    <w:qFormat/>
    <w:uiPriority w:val="0"/>
    <w:rPr>
      <w:rFonts w:ascii="仿宋_GB2312" w:eastAsia="仿宋_GB2312"/>
      <w:b/>
      <w:sz w:val="32"/>
      <w:szCs w:val="32"/>
    </w:rPr>
  </w:style>
  <w:style w:type="paragraph" w:customStyle="1" w:styleId="58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8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89">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0">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1">
    <w:name w:val="批注框文本 Char Char"/>
    <w:basedOn w:val="1"/>
    <w:qFormat/>
    <w:uiPriority w:val="0"/>
    <w:pPr>
      <w:adjustRightInd/>
    </w:pPr>
    <w:rPr>
      <w:sz w:val="18"/>
      <w:szCs w:val="20"/>
    </w:rPr>
  </w:style>
  <w:style w:type="paragraph" w:customStyle="1" w:styleId="59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6">
    <w:name w:val="索引 11"/>
    <w:basedOn w:val="1"/>
    <w:next w:val="1"/>
    <w:qFormat/>
    <w:uiPriority w:val="99"/>
    <w:pPr>
      <w:adjustRightInd/>
      <w:spacing w:line="360" w:lineRule="auto"/>
    </w:pPr>
    <w:rPr>
      <w:rFonts w:ascii="仿宋_GB2312" w:eastAsia="仿宋_GB2312"/>
      <w:sz w:val="24"/>
      <w:szCs w:val="20"/>
    </w:rPr>
  </w:style>
  <w:style w:type="paragraph" w:customStyle="1" w:styleId="59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99">
    <w:name w:val="正文文字缩进项目"/>
    <w:basedOn w:val="1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0">
    <w:name w:val="文档正文"/>
    <w:basedOn w:val="1"/>
    <w:qFormat/>
    <w:uiPriority w:val="0"/>
    <w:pPr>
      <w:spacing w:line="480" w:lineRule="atLeast"/>
      <w:ind w:firstLine="567"/>
      <w:textAlignment w:val="baseline"/>
    </w:pPr>
    <w:rPr>
      <w:kern w:val="0"/>
      <w:sz w:val="24"/>
      <w:szCs w:val="20"/>
    </w:rPr>
  </w:style>
  <w:style w:type="paragraph" w:customStyle="1" w:styleId="601">
    <w:name w:val="正文文字表格居中"/>
    <w:basedOn w:val="1"/>
    <w:next w:val="55"/>
    <w:qFormat/>
    <w:uiPriority w:val="0"/>
    <w:pPr>
      <w:snapToGrid w:val="0"/>
      <w:spacing w:line="360" w:lineRule="auto"/>
    </w:pPr>
    <w:rPr>
      <w:rFonts w:ascii="宋体"/>
      <w:b/>
      <w:sz w:val="24"/>
      <w:szCs w:val="20"/>
    </w:rPr>
  </w:style>
  <w:style w:type="paragraph" w:customStyle="1" w:styleId="60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4">
    <w:name w:val="Plain Text1"/>
    <w:basedOn w:val="1"/>
    <w:qFormat/>
    <w:uiPriority w:val="7"/>
    <w:pPr>
      <w:adjustRightInd/>
    </w:pPr>
    <w:rPr>
      <w:rFonts w:ascii="宋体" w:hAnsi="Courier New"/>
    </w:rPr>
  </w:style>
  <w:style w:type="paragraph" w:customStyle="1" w:styleId="605">
    <w:name w:val="Char3"/>
    <w:basedOn w:val="1"/>
    <w:qFormat/>
    <w:uiPriority w:val="0"/>
    <w:pPr>
      <w:adjustRightInd/>
    </w:pPr>
    <w:rPr>
      <w:rFonts w:ascii="仿宋_GB2312" w:eastAsia="仿宋_GB2312"/>
      <w:b/>
      <w:sz w:val="32"/>
      <w:szCs w:val="32"/>
    </w:rPr>
  </w:style>
  <w:style w:type="paragraph" w:customStyle="1" w:styleId="60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0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08">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09">
    <w:name w:val="List Paragraph1"/>
    <w:basedOn w:val="1"/>
    <w:qFormat/>
    <w:uiPriority w:val="0"/>
    <w:pPr>
      <w:spacing w:line="360" w:lineRule="auto"/>
      <w:ind w:firstLine="200" w:firstLineChars="200"/>
    </w:pPr>
    <w:rPr>
      <w:rFonts w:eastAsia="楷体_GB2312" w:cs="Lucida Sans"/>
      <w:sz w:val="24"/>
    </w:rPr>
  </w:style>
  <w:style w:type="paragraph" w:customStyle="1" w:styleId="61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3">
    <w:name w:val="Char3 Char Char Char"/>
    <w:basedOn w:val="1"/>
    <w:qFormat/>
    <w:uiPriority w:val="0"/>
    <w:pPr>
      <w:widowControl/>
      <w:adjustRightInd/>
      <w:spacing w:after="160" w:line="240" w:lineRule="exact"/>
      <w:jc w:val="left"/>
    </w:pPr>
    <w:rPr>
      <w:szCs w:val="20"/>
    </w:rPr>
  </w:style>
  <w:style w:type="paragraph" w:customStyle="1" w:styleId="614">
    <w:name w:val="表格标题2"/>
    <w:basedOn w:val="615"/>
    <w:qFormat/>
    <w:uiPriority w:val="0"/>
    <w:rPr>
      <w:b/>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Char Char Char Char Char Char Char Char Char Char2"/>
    <w:basedOn w:val="1"/>
    <w:qFormat/>
    <w:uiPriority w:val="0"/>
    <w:rPr>
      <w:rFonts w:ascii="仿宋_GB2312" w:eastAsia="仿宋_GB2312"/>
      <w:b/>
      <w:sz w:val="32"/>
      <w:szCs w:val="32"/>
    </w:rPr>
  </w:style>
  <w:style w:type="paragraph" w:customStyle="1" w:styleId="61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1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19">
    <w:name w:val="Char Char11 Char Char Char Char Char Char Char Char Char11"/>
    <w:basedOn w:val="1"/>
    <w:qFormat/>
    <w:uiPriority w:val="0"/>
    <w:pPr>
      <w:spacing w:line="360" w:lineRule="auto"/>
    </w:pPr>
    <w:rPr>
      <w:szCs w:val="20"/>
    </w:rPr>
  </w:style>
  <w:style w:type="paragraph" w:customStyle="1" w:styleId="62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2">
    <w:name w:val="MM Topic 1"/>
    <w:basedOn w:val="2"/>
    <w:qFormat/>
    <w:uiPriority w:val="0"/>
    <w:pPr>
      <w:tabs>
        <w:tab w:val="left" w:pos="840"/>
      </w:tabs>
      <w:adjustRightInd/>
      <w:ind w:left="840" w:hanging="420"/>
    </w:pPr>
  </w:style>
  <w:style w:type="paragraph" w:customStyle="1" w:styleId="623">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4">
    <w:name w:val="文本正文 Char"/>
    <w:basedOn w:val="1"/>
    <w:qFormat/>
    <w:uiPriority w:val="0"/>
    <w:pPr>
      <w:spacing w:line="360" w:lineRule="auto"/>
      <w:ind w:firstLine="200" w:firstLineChars="200"/>
    </w:pPr>
    <w:rPr>
      <w:kern w:val="0"/>
      <w:sz w:val="24"/>
      <w:szCs w:val="20"/>
    </w:rPr>
  </w:style>
  <w:style w:type="paragraph" w:customStyle="1" w:styleId="625">
    <w:name w:val="表格"/>
    <w:basedOn w:val="1"/>
    <w:qFormat/>
    <w:uiPriority w:val="0"/>
    <w:pPr>
      <w:snapToGrid w:val="0"/>
      <w:ind w:firstLine="42" w:firstLineChars="21"/>
    </w:pPr>
    <w:rPr>
      <w:rFonts w:ascii="宋体" w:hAnsi="宋体"/>
      <w:kern w:val="0"/>
      <w:sz w:val="20"/>
      <w:szCs w:val="20"/>
    </w:rPr>
  </w:style>
  <w:style w:type="paragraph" w:customStyle="1" w:styleId="626">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2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2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29">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0">
    <w:name w:val="EB_表格"/>
    <w:basedOn w:val="1"/>
    <w:qFormat/>
    <w:uiPriority w:val="0"/>
    <w:pPr>
      <w:adjustRightInd/>
      <w:spacing w:line="300" w:lineRule="auto"/>
      <w:jc w:val="center"/>
    </w:pPr>
  </w:style>
  <w:style w:type="paragraph" w:customStyle="1" w:styleId="631">
    <w:name w:val="_Style 6"/>
    <w:basedOn w:val="1"/>
    <w:qFormat/>
    <w:uiPriority w:val="34"/>
    <w:pPr>
      <w:adjustRightInd/>
      <w:ind w:firstLine="420" w:firstLineChars="200"/>
    </w:pPr>
    <w:rPr>
      <w:rFonts w:eastAsia="仿宋_GB2312"/>
      <w:sz w:val="28"/>
    </w:rPr>
  </w:style>
  <w:style w:type="paragraph" w:customStyle="1" w:styleId="63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4">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5">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6">
    <w:name w:val="正文表标题"/>
    <w:next w:val="63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3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3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39">
    <w:name w:val="trademark"/>
    <w:qFormat/>
    <w:uiPriority w:val="0"/>
    <w:pPr>
      <w:spacing w:after="60"/>
    </w:pPr>
    <w:rPr>
      <w:rFonts w:ascii="Futura Bk" w:hAnsi="Futura Bk" w:eastAsia="宋体" w:cs="Times New Roman"/>
      <w:sz w:val="15"/>
      <w:lang w:val="en-US" w:eastAsia="en-US" w:bidi="ar-SA"/>
    </w:rPr>
  </w:style>
  <w:style w:type="paragraph" w:customStyle="1" w:styleId="64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1">
    <w:name w:val="Char Char1 Char Char Char Char Char Char1"/>
    <w:basedOn w:val="1"/>
    <w:qFormat/>
    <w:uiPriority w:val="0"/>
    <w:rPr>
      <w:rFonts w:ascii="仿宋_GB2312" w:eastAsia="仿宋_GB2312"/>
      <w:b/>
      <w:sz w:val="32"/>
      <w:szCs w:val="20"/>
    </w:rPr>
  </w:style>
  <w:style w:type="paragraph" w:customStyle="1" w:styleId="64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3">
    <w:name w:val="Char1 Char Char Char1"/>
    <w:basedOn w:val="1"/>
    <w:qFormat/>
    <w:uiPriority w:val="0"/>
    <w:pPr>
      <w:adjustRightInd/>
      <w:ind w:firstLine="200" w:firstLineChars="200"/>
    </w:pPr>
    <w:rPr>
      <w:rFonts w:ascii="Tahoma" w:hAnsi="Tahoma"/>
      <w:sz w:val="24"/>
      <w:szCs w:val="20"/>
    </w:rPr>
  </w:style>
  <w:style w:type="paragraph" w:customStyle="1" w:styleId="644">
    <w:name w:val="a1"/>
    <w:basedOn w:val="1"/>
    <w:qFormat/>
    <w:uiPriority w:val="0"/>
    <w:pPr>
      <w:widowControl/>
      <w:spacing w:line="300" w:lineRule="atLeast"/>
      <w:jc w:val="left"/>
    </w:pPr>
    <w:rPr>
      <w:rFonts w:ascii="宋体" w:hAnsi="宋体"/>
      <w:kern w:val="0"/>
      <w:sz w:val="18"/>
      <w:szCs w:val="20"/>
    </w:rPr>
  </w:style>
  <w:style w:type="paragraph" w:customStyle="1" w:styleId="645">
    <w:name w:val="样式7"/>
    <w:basedOn w:val="646"/>
    <w:next w:val="1"/>
    <w:qFormat/>
    <w:uiPriority w:val="0"/>
    <w:pPr>
      <w:spacing w:after="156" w:afterLines="50"/>
      <w:jc w:val="left"/>
      <w:outlineLvl w:val="3"/>
    </w:pPr>
    <w:rPr>
      <w:sz w:val="24"/>
      <w:szCs w:val="24"/>
    </w:rPr>
  </w:style>
  <w:style w:type="paragraph" w:customStyle="1" w:styleId="64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4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4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49">
    <w:name w:val="样式 样式2 + 左侧:  1 字符 右侧:  1 字符"/>
    <w:basedOn w:val="457"/>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0">
    <w:name w:val="Char2 Char Char2"/>
    <w:basedOn w:val="1"/>
    <w:qFormat/>
    <w:uiPriority w:val="0"/>
    <w:pPr>
      <w:adjustRightInd/>
    </w:pPr>
    <w:rPr>
      <w:rFonts w:ascii="Tahoma" w:hAnsi="Tahoma"/>
      <w:sz w:val="24"/>
      <w:szCs w:val="20"/>
    </w:rPr>
  </w:style>
  <w:style w:type="paragraph" w:customStyle="1" w:styleId="65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2">
    <w:name w:val="三级条标题"/>
    <w:basedOn w:val="653"/>
    <w:next w:val="637"/>
    <w:qFormat/>
    <w:uiPriority w:val="0"/>
    <w:pPr>
      <w:tabs>
        <w:tab w:val="left" w:pos="1260"/>
        <w:tab w:val="left" w:pos="1680"/>
        <w:tab w:val="left" w:pos="2100"/>
        <w:tab w:val="left" w:pos="2520"/>
      </w:tabs>
      <w:ind w:left="2520"/>
      <w:outlineLvl w:val="4"/>
    </w:pPr>
  </w:style>
  <w:style w:type="paragraph" w:customStyle="1" w:styleId="653">
    <w:name w:val="二级条标题"/>
    <w:basedOn w:val="654"/>
    <w:next w:val="637"/>
    <w:qFormat/>
    <w:uiPriority w:val="0"/>
    <w:pPr>
      <w:tabs>
        <w:tab w:val="left" w:pos="1260"/>
        <w:tab w:val="left" w:pos="1680"/>
        <w:tab w:val="left" w:pos="2100"/>
      </w:tabs>
      <w:ind w:left="0"/>
      <w:outlineLvl w:val="3"/>
    </w:pPr>
  </w:style>
  <w:style w:type="paragraph" w:customStyle="1" w:styleId="654">
    <w:name w:val="一级条标题"/>
    <w:basedOn w:val="655"/>
    <w:next w:val="637"/>
    <w:qFormat/>
    <w:uiPriority w:val="0"/>
    <w:pPr>
      <w:tabs>
        <w:tab w:val="left" w:pos="1260"/>
        <w:tab w:val="left" w:pos="1680"/>
      </w:tabs>
      <w:spacing w:before="0" w:beforeLines="0" w:after="0" w:afterLines="0"/>
      <w:ind w:left="1680"/>
      <w:outlineLvl w:val="2"/>
    </w:pPr>
  </w:style>
  <w:style w:type="paragraph" w:customStyle="1" w:styleId="655">
    <w:name w:val="章标题"/>
    <w:next w:val="63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6">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5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58">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5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0">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2">
    <w:name w:val="正文 项目2"/>
    <w:basedOn w:val="663"/>
    <w:qFormat/>
    <w:uiPriority w:val="0"/>
    <w:pPr>
      <w:tabs>
        <w:tab w:val="left" w:pos="840"/>
      </w:tabs>
      <w:spacing w:after="0"/>
      <w:ind w:left="900"/>
    </w:pPr>
  </w:style>
  <w:style w:type="paragraph" w:customStyle="1" w:styleId="66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4">
    <w:name w:val="Body Text 2*"/>
    <w:basedOn w:val="1"/>
    <w:qFormat/>
    <w:uiPriority w:val="6"/>
    <w:pPr>
      <w:widowControl/>
      <w:adjustRightInd/>
      <w:ind w:left="720" w:hanging="720"/>
    </w:pPr>
    <w:rPr>
      <w:color w:val="000000"/>
      <w:kern w:val="0"/>
      <w:sz w:val="24"/>
      <w:szCs w:val="20"/>
      <w:lang w:val="en-GB"/>
    </w:rPr>
  </w:style>
  <w:style w:type="paragraph" w:customStyle="1" w:styleId="665">
    <w:name w:val="表1"/>
    <w:basedOn w:val="1"/>
    <w:qFormat/>
    <w:uiPriority w:val="0"/>
    <w:pPr>
      <w:tabs>
        <w:tab w:val="left" w:pos="703"/>
      </w:tabs>
      <w:adjustRightInd/>
      <w:spacing w:line="360" w:lineRule="auto"/>
      <w:ind w:left="703"/>
      <w:jc w:val="center"/>
    </w:pPr>
  </w:style>
  <w:style w:type="paragraph" w:customStyle="1" w:styleId="66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6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6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69">
    <w:name w:val="2级标题"/>
    <w:basedOn w:val="670"/>
    <w:qFormat/>
    <w:uiPriority w:val="0"/>
    <w:pPr>
      <w:jc w:val="left"/>
      <w:outlineLvl w:val="1"/>
    </w:pPr>
    <w:rPr>
      <w:rFonts w:ascii="Times New Roman" w:hAnsi="Times New Roman" w:eastAsia="仿宋"/>
      <w:sz w:val="30"/>
    </w:rPr>
  </w:style>
  <w:style w:type="paragraph" w:customStyle="1" w:styleId="67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5">
    <w:name w:val="bullet"/>
    <w:basedOn w:val="1"/>
    <w:qFormat/>
    <w:uiPriority w:val="0"/>
    <w:pPr>
      <w:tabs>
        <w:tab w:val="left" w:pos="840"/>
      </w:tabs>
      <w:adjustRightInd/>
      <w:ind w:left="840" w:hanging="420"/>
    </w:pPr>
  </w:style>
  <w:style w:type="paragraph" w:customStyle="1" w:styleId="67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7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7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7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3">
    <w:name w:val="MM Topic 4"/>
    <w:basedOn w:val="5"/>
    <w:qFormat/>
    <w:uiPriority w:val="0"/>
    <w:pPr>
      <w:tabs>
        <w:tab w:val="left" w:pos="2100"/>
      </w:tabs>
      <w:adjustRightInd/>
      <w:ind w:left="2100" w:hanging="420"/>
    </w:pPr>
    <w:rPr>
      <w:lang w:val="en-US"/>
    </w:rPr>
  </w:style>
  <w:style w:type="paragraph" w:customStyle="1" w:styleId="68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6">
    <w:name w:val="Char Char11 Char Char Char Char Char Char Char Char Char1"/>
    <w:basedOn w:val="1"/>
    <w:qFormat/>
    <w:uiPriority w:val="6"/>
    <w:pPr>
      <w:spacing w:line="360" w:lineRule="auto"/>
    </w:pPr>
    <w:rPr>
      <w:szCs w:val="20"/>
    </w:rPr>
  </w:style>
  <w:style w:type="paragraph" w:customStyle="1" w:styleId="68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8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89">
    <w:name w:val="body text bold"/>
    <w:basedOn w:val="24"/>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6">
    <w:name w:val="单元格居中"/>
    <w:basedOn w:val="1"/>
    <w:qFormat/>
    <w:uiPriority w:val="0"/>
    <w:pPr>
      <w:adjustRightInd/>
      <w:spacing w:line="360" w:lineRule="auto"/>
      <w:jc w:val="center"/>
    </w:pPr>
    <w:rPr>
      <w:sz w:val="24"/>
    </w:rPr>
  </w:style>
  <w:style w:type="paragraph" w:customStyle="1" w:styleId="69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698">
    <w:name w:val="Char Char Char Char Char Char Char1"/>
    <w:basedOn w:val="1"/>
    <w:qFormat/>
    <w:uiPriority w:val="6"/>
    <w:rPr>
      <w:rFonts w:ascii="仿宋_GB2312" w:eastAsia="仿宋_GB2312"/>
      <w:b/>
      <w:sz w:val="32"/>
      <w:szCs w:val="32"/>
    </w:rPr>
  </w:style>
  <w:style w:type="paragraph" w:customStyle="1" w:styleId="699">
    <w:name w:val="正文缩进1"/>
    <w:basedOn w:val="1"/>
    <w:next w:val="1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1">
    <w:name w:val="Char3 Char Char Char11"/>
    <w:basedOn w:val="1"/>
    <w:qFormat/>
    <w:uiPriority w:val="0"/>
    <w:pPr>
      <w:widowControl/>
      <w:adjustRightInd/>
      <w:spacing w:after="160" w:line="240" w:lineRule="exact"/>
      <w:jc w:val="left"/>
    </w:pPr>
    <w:rPr>
      <w:szCs w:val="20"/>
    </w:rPr>
  </w:style>
  <w:style w:type="paragraph" w:customStyle="1" w:styleId="702">
    <w:name w:val="Char Char1121"/>
    <w:basedOn w:val="1"/>
    <w:qFormat/>
    <w:uiPriority w:val="0"/>
    <w:pPr>
      <w:spacing w:line="360" w:lineRule="auto"/>
    </w:pPr>
    <w:rPr>
      <w:szCs w:val="20"/>
    </w:rPr>
  </w:style>
  <w:style w:type="paragraph" w:customStyle="1" w:styleId="70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5">
    <w:name w:val="Normal0"/>
    <w:qFormat/>
    <w:uiPriority w:val="0"/>
    <w:rPr>
      <w:rFonts w:ascii="Times New Roman" w:hAnsi="Times New Roman" w:eastAsia="宋体" w:cs="Times New Roman"/>
      <w:lang w:val="en-US" w:eastAsia="en-US" w:bidi="ar-SA"/>
    </w:rPr>
  </w:style>
  <w:style w:type="paragraph" w:customStyle="1" w:styleId="706">
    <w:name w:val="带编号样式"/>
    <w:basedOn w:val="624"/>
    <w:qFormat/>
    <w:uiPriority w:val="0"/>
    <w:pPr>
      <w:tabs>
        <w:tab w:val="left" w:pos="840"/>
      </w:tabs>
      <w:snapToGrid w:val="0"/>
      <w:ind w:left="840" w:hanging="420" w:firstLineChars="0"/>
    </w:pPr>
    <w:rPr>
      <w:rFonts w:ascii="仿宋_GB2312" w:eastAsia="仿宋_GB2312"/>
      <w:color w:val="000000"/>
    </w:rPr>
  </w:style>
  <w:style w:type="paragraph" w:customStyle="1" w:styleId="70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0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09">
    <w:name w:val="封面"/>
    <w:basedOn w:val="1"/>
    <w:qFormat/>
    <w:uiPriority w:val="0"/>
    <w:pPr>
      <w:spacing w:line="360" w:lineRule="atLeast"/>
      <w:jc w:val="right"/>
      <w:textAlignment w:val="baseline"/>
    </w:pPr>
    <w:rPr>
      <w:rFonts w:ascii="Symbol" w:hAnsi="Symbol"/>
      <w:kern w:val="0"/>
      <w:szCs w:val="20"/>
    </w:rPr>
  </w:style>
  <w:style w:type="paragraph" w:customStyle="1" w:styleId="71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2">
    <w:name w:val="默认段落字体 Para Char Char Char1 Char"/>
    <w:basedOn w:val="1"/>
    <w:qFormat/>
    <w:uiPriority w:val="0"/>
    <w:pPr>
      <w:spacing w:line="240" w:lineRule="atLeast"/>
      <w:ind w:left="420" w:firstLine="420"/>
    </w:pPr>
    <w:rPr>
      <w:sz w:val="24"/>
    </w:rPr>
  </w:style>
  <w:style w:type="paragraph" w:customStyle="1" w:styleId="713">
    <w:name w:val="WW-正文文字缩进 2"/>
    <w:basedOn w:val="1"/>
    <w:qFormat/>
    <w:uiPriority w:val="0"/>
    <w:pPr>
      <w:suppressAutoHyphens/>
      <w:adjustRightInd/>
      <w:ind w:firstLine="420"/>
    </w:pPr>
    <w:rPr>
      <w:kern w:val="1"/>
      <w:szCs w:val="20"/>
    </w:rPr>
  </w:style>
  <w:style w:type="paragraph" w:customStyle="1" w:styleId="71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5">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6">
    <w:name w:val="有符号正文"/>
    <w:basedOn w:val="1"/>
    <w:qFormat/>
    <w:uiPriority w:val="0"/>
    <w:pPr>
      <w:adjustRightInd/>
      <w:spacing w:line="400" w:lineRule="exact"/>
      <w:ind w:firstLine="200" w:firstLineChars="200"/>
    </w:pPr>
    <w:rPr>
      <w:rFonts w:ascii="Arial" w:hAnsi="Arial"/>
    </w:rPr>
  </w:style>
  <w:style w:type="paragraph" w:customStyle="1" w:styleId="71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1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19">
    <w:name w:val="4"/>
    <w:basedOn w:val="1"/>
    <w:next w:val="36"/>
    <w:qFormat/>
    <w:uiPriority w:val="0"/>
    <w:pPr>
      <w:spacing w:after="120" w:line="480" w:lineRule="auto"/>
      <w:ind w:left="420" w:leftChars="200"/>
    </w:pPr>
    <w:rPr>
      <w:sz w:val="24"/>
      <w:szCs w:val="20"/>
    </w:rPr>
  </w:style>
  <w:style w:type="paragraph" w:customStyle="1" w:styleId="72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2">
    <w:name w:val="样式 标题 3H3 + 两端对齐"/>
    <w:basedOn w:val="4"/>
    <w:qFormat/>
    <w:uiPriority w:val="0"/>
    <w:pPr>
      <w:keepLines w:val="0"/>
      <w:spacing w:before="0" w:after="0" w:line="240" w:lineRule="auto"/>
      <w:jc w:val="left"/>
    </w:pPr>
    <w:rPr>
      <w:rFonts w:cs="宋体"/>
      <w:sz w:val="21"/>
      <w:szCs w:val="20"/>
    </w:rPr>
  </w:style>
  <w:style w:type="paragraph" w:customStyle="1" w:styleId="72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2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28">
    <w:name w:val="Char Char1 Char Char Char"/>
    <w:basedOn w:val="1"/>
    <w:qFormat/>
    <w:uiPriority w:val="0"/>
    <w:rPr>
      <w:rFonts w:ascii="仿宋_GB2312" w:eastAsia="仿宋_GB2312"/>
      <w:b/>
      <w:sz w:val="32"/>
      <w:szCs w:val="20"/>
    </w:rPr>
  </w:style>
  <w:style w:type="paragraph" w:customStyle="1" w:styleId="72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1">
    <w:name w:val="Picture"/>
    <w:basedOn w:val="1"/>
    <w:next w:val="17"/>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2">
    <w:name w:val="Char Char1 Char Char Char2"/>
    <w:basedOn w:val="1"/>
    <w:qFormat/>
    <w:uiPriority w:val="0"/>
    <w:rPr>
      <w:rFonts w:ascii="仿宋_GB2312" w:eastAsia="仿宋_GB2312"/>
      <w:b/>
      <w:sz w:val="32"/>
      <w:szCs w:val="32"/>
    </w:rPr>
  </w:style>
  <w:style w:type="paragraph" w:customStyle="1" w:styleId="733">
    <w:name w:val="Char3 Char Char Char1"/>
    <w:basedOn w:val="1"/>
    <w:qFormat/>
    <w:uiPriority w:val="6"/>
    <w:pPr>
      <w:widowControl/>
      <w:adjustRightInd/>
      <w:spacing w:after="160" w:line="240" w:lineRule="exact"/>
      <w:jc w:val="left"/>
    </w:pPr>
    <w:rPr>
      <w:szCs w:val="20"/>
    </w:rPr>
  </w:style>
  <w:style w:type="paragraph" w:customStyle="1" w:styleId="734">
    <w:name w:val="Char1 Char Char Char21"/>
    <w:basedOn w:val="1"/>
    <w:qFormat/>
    <w:uiPriority w:val="0"/>
    <w:rPr>
      <w:rFonts w:ascii="Tahoma" w:hAnsi="Tahoma"/>
      <w:sz w:val="24"/>
      <w:szCs w:val="20"/>
    </w:rPr>
  </w:style>
  <w:style w:type="paragraph" w:customStyle="1" w:styleId="73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6">
    <w:name w:val="正文（标题三）"/>
    <w:basedOn w:val="1"/>
    <w:qFormat/>
    <w:uiPriority w:val="0"/>
    <w:pPr>
      <w:spacing w:line="360" w:lineRule="auto"/>
      <w:ind w:firstLine="200" w:firstLineChars="200"/>
    </w:pPr>
    <w:rPr>
      <w:sz w:val="24"/>
    </w:rPr>
  </w:style>
  <w:style w:type="paragraph" w:customStyle="1" w:styleId="73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3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3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2">
    <w:name w:val="Char1 Char Char Char4"/>
    <w:basedOn w:val="1"/>
    <w:qFormat/>
    <w:uiPriority w:val="0"/>
    <w:pPr>
      <w:adjustRightInd/>
      <w:ind w:firstLine="200" w:firstLineChars="200"/>
    </w:pPr>
    <w:rPr>
      <w:rFonts w:ascii="Tahoma" w:hAnsi="Tahoma"/>
      <w:sz w:val="24"/>
      <w:szCs w:val="20"/>
    </w:rPr>
  </w:style>
  <w:style w:type="paragraph" w:customStyle="1" w:styleId="743">
    <w:name w:val="_标题2"/>
    <w:basedOn w:val="710"/>
    <w:next w:val="71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4">
    <w:name w:val="样式1 + (中宋体"/>
    <w:basedOn w:val="72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4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48">
    <w:name w:val="四号　首行缩进"/>
    <w:basedOn w:val="1"/>
    <w:qFormat/>
    <w:uiPriority w:val="0"/>
    <w:pPr>
      <w:adjustRightInd/>
      <w:spacing w:line="360" w:lineRule="auto"/>
    </w:pPr>
    <w:rPr>
      <w:rFonts w:ascii="宋体" w:hAnsi="宋体"/>
      <w:szCs w:val="20"/>
    </w:rPr>
  </w:style>
  <w:style w:type="paragraph" w:customStyle="1" w:styleId="74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0">
    <w:name w:val="Char Char Char Char Char Char Char Char Char Char Char1 Char"/>
    <w:basedOn w:val="1"/>
    <w:qFormat/>
    <w:uiPriority w:val="0"/>
    <w:pPr>
      <w:adjustRightInd/>
    </w:pPr>
    <w:rPr>
      <w:rFonts w:ascii="Tahoma" w:hAnsi="Tahoma"/>
      <w:sz w:val="24"/>
    </w:rPr>
  </w:style>
  <w:style w:type="paragraph" w:customStyle="1" w:styleId="751">
    <w:name w:val="Char Char Char Char11"/>
    <w:basedOn w:val="1"/>
    <w:qFormat/>
    <w:uiPriority w:val="0"/>
    <w:rPr>
      <w:rFonts w:ascii="Tahoma" w:hAnsi="Tahoma"/>
      <w:sz w:val="24"/>
      <w:szCs w:val="20"/>
    </w:rPr>
  </w:style>
  <w:style w:type="paragraph" w:customStyle="1" w:styleId="75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3">
    <w:name w:val="Char Char Char Char"/>
    <w:basedOn w:val="1"/>
    <w:qFormat/>
    <w:uiPriority w:val="0"/>
    <w:rPr>
      <w:rFonts w:ascii="Tahoma" w:hAnsi="Tahoma"/>
      <w:sz w:val="24"/>
      <w:szCs w:val="20"/>
    </w:rPr>
  </w:style>
  <w:style w:type="paragraph" w:customStyle="1" w:styleId="75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5">
    <w:name w:val="Char19"/>
    <w:basedOn w:val="1"/>
    <w:qFormat/>
    <w:uiPriority w:val="0"/>
    <w:pPr>
      <w:adjustRightInd/>
    </w:pPr>
    <w:rPr>
      <w:szCs w:val="20"/>
    </w:rPr>
  </w:style>
  <w:style w:type="paragraph" w:customStyle="1" w:styleId="75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5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58">
    <w:name w:val="_Style 5"/>
    <w:basedOn w:val="1"/>
    <w:qFormat/>
    <w:uiPriority w:val="34"/>
    <w:pPr>
      <w:adjustRightInd/>
      <w:ind w:firstLine="420" w:firstLineChars="200"/>
    </w:pPr>
    <w:rPr>
      <w:rFonts w:eastAsia="仿宋_GB2312"/>
      <w:sz w:val="28"/>
    </w:rPr>
  </w:style>
  <w:style w:type="paragraph" w:customStyle="1" w:styleId="75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2">
    <w:name w:val="标书表格字体格式"/>
    <w:next w:val="756"/>
    <w:qFormat/>
    <w:uiPriority w:val="0"/>
    <w:rPr>
      <w:rFonts w:ascii="Times New Roman" w:hAnsi="Times New Roman" w:eastAsia="宋体" w:cs="Times New Roman"/>
      <w:kern w:val="2"/>
      <w:sz w:val="21"/>
      <w:szCs w:val="24"/>
      <w:lang w:val="en-US" w:eastAsia="zh-CN" w:bidi="ar-SA"/>
    </w:rPr>
  </w:style>
  <w:style w:type="paragraph" w:customStyle="1" w:styleId="76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5">
    <w:name w:val="修订3"/>
    <w:qFormat/>
    <w:uiPriority w:val="0"/>
    <w:rPr>
      <w:rFonts w:ascii="Times New Roman" w:hAnsi="Times New Roman" w:eastAsia="宋体" w:cs="Times New Roman"/>
      <w:kern w:val="2"/>
      <w:sz w:val="21"/>
      <w:lang w:val="en-US" w:eastAsia="zh-CN" w:bidi="ar-SA"/>
    </w:rPr>
  </w:style>
  <w:style w:type="paragraph" w:customStyle="1" w:styleId="766">
    <w:name w:val="CSS1级正文 Char"/>
    <w:basedOn w:val="24"/>
    <w:qFormat/>
    <w:uiPriority w:val="0"/>
    <w:pPr>
      <w:autoSpaceDE/>
      <w:autoSpaceDN/>
      <w:snapToGrid w:val="0"/>
      <w:ind w:firstLine="480" w:firstLineChars="200"/>
    </w:pPr>
    <w:rPr>
      <w:rFonts w:ascii="Times New Roman"/>
      <w:szCs w:val="24"/>
      <w:lang w:val="en-US"/>
    </w:rPr>
  </w:style>
  <w:style w:type="paragraph" w:customStyle="1" w:styleId="76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68">
    <w:name w:val="表文字"/>
    <w:qFormat/>
    <w:uiPriority w:val="0"/>
    <w:rPr>
      <w:rFonts w:ascii="宋体" w:hAnsi="Times New Roman" w:eastAsia="宋体" w:cs="Times New Roman"/>
      <w:kern w:val="2"/>
      <w:lang w:val="en-US" w:eastAsia="zh-CN" w:bidi="ar-SA"/>
    </w:rPr>
  </w:style>
  <w:style w:type="paragraph" w:customStyle="1" w:styleId="769">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2">
    <w:name w:val="Char Char Char Char Char Char Char Char2"/>
    <w:basedOn w:val="1"/>
    <w:qFormat/>
    <w:uiPriority w:val="0"/>
    <w:pPr>
      <w:tabs>
        <w:tab w:val="left" w:pos="360"/>
      </w:tabs>
    </w:pPr>
    <w:rPr>
      <w:sz w:val="24"/>
      <w:szCs w:val="20"/>
    </w:rPr>
  </w:style>
  <w:style w:type="paragraph" w:customStyle="1" w:styleId="77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4">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5">
    <w:name w:val="中文标题 3"/>
    <w:basedOn w:val="1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7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78">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7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1">
    <w:name w:val="p0"/>
    <w:basedOn w:val="1"/>
    <w:qFormat/>
    <w:uiPriority w:val="0"/>
    <w:pPr>
      <w:widowControl/>
      <w:adjustRightInd/>
    </w:pPr>
    <w:rPr>
      <w:kern w:val="0"/>
      <w:szCs w:val="21"/>
    </w:rPr>
  </w:style>
  <w:style w:type="paragraph" w:customStyle="1" w:styleId="782">
    <w:name w:val="Char6"/>
    <w:basedOn w:val="1"/>
    <w:qFormat/>
    <w:uiPriority w:val="0"/>
    <w:rPr>
      <w:rFonts w:ascii="仿宋_GB2312" w:eastAsia="仿宋_GB2312"/>
      <w:b/>
      <w:sz w:val="32"/>
      <w:szCs w:val="32"/>
    </w:rPr>
  </w:style>
  <w:style w:type="paragraph" w:customStyle="1" w:styleId="783">
    <w:name w:val="Char111"/>
    <w:basedOn w:val="1"/>
    <w:qFormat/>
    <w:uiPriority w:val="0"/>
    <w:rPr>
      <w:rFonts w:ascii="仿宋_GB2312" w:eastAsia="仿宋_GB2312"/>
      <w:b/>
      <w:sz w:val="32"/>
      <w:szCs w:val="32"/>
    </w:rPr>
  </w:style>
  <w:style w:type="paragraph" w:customStyle="1" w:styleId="784">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87">
    <w:name w:val="Char1 Char Char Char2"/>
    <w:basedOn w:val="1"/>
    <w:qFormat/>
    <w:uiPriority w:val="0"/>
    <w:pPr>
      <w:adjustRightInd/>
      <w:ind w:firstLine="200" w:firstLineChars="200"/>
    </w:pPr>
    <w:rPr>
      <w:rFonts w:ascii="Tahoma" w:hAnsi="Tahoma"/>
      <w:sz w:val="24"/>
      <w:szCs w:val="20"/>
    </w:rPr>
  </w:style>
  <w:style w:type="paragraph" w:customStyle="1" w:styleId="78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89">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0">
    <w:name w:val="Char Char Char Char Char Char Char2"/>
    <w:basedOn w:val="1"/>
    <w:qFormat/>
    <w:uiPriority w:val="0"/>
    <w:rPr>
      <w:rFonts w:ascii="仿宋_GB2312" w:eastAsia="仿宋_GB2312"/>
      <w:b/>
      <w:sz w:val="32"/>
      <w:szCs w:val="32"/>
    </w:rPr>
  </w:style>
  <w:style w:type="paragraph" w:customStyle="1" w:styleId="791">
    <w:name w:val="五级条标题"/>
    <w:basedOn w:val="792"/>
    <w:next w:val="637"/>
    <w:qFormat/>
    <w:uiPriority w:val="0"/>
    <w:pPr>
      <w:tabs>
        <w:tab w:val="left" w:pos="1260"/>
        <w:tab w:val="left" w:pos="1680"/>
        <w:tab w:val="left" w:pos="2100"/>
        <w:tab w:val="left" w:pos="2940"/>
        <w:tab w:val="left" w:pos="3360"/>
      </w:tabs>
      <w:ind w:left="3360"/>
      <w:outlineLvl w:val="6"/>
    </w:pPr>
  </w:style>
  <w:style w:type="paragraph" w:customStyle="1" w:styleId="792">
    <w:name w:val="四级条标题"/>
    <w:basedOn w:val="652"/>
    <w:next w:val="637"/>
    <w:qFormat/>
    <w:uiPriority w:val="0"/>
    <w:pPr>
      <w:tabs>
        <w:tab w:val="left" w:pos="2940"/>
        <w:tab w:val="clear" w:pos="2520"/>
      </w:tabs>
      <w:ind w:left="2940"/>
      <w:outlineLvl w:val="5"/>
    </w:pPr>
  </w:style>
  <w:style w:type="paragraph" w:customStyle="1" w:styleId="79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4">
    <w:name w:val="Char23"/>
    <w:basedOn w:val="1"/>
    <w:qFormat/>
    <w:uiPriority w:val="0"/>
    <w:rPr>
      <w:rFonts w:ascii="仿宋_GB2312" w:eastAsia="仿宋_GB2312"/>
      <w:b/>
      <w:sz w:val="32"/>
      <w:szCs w:val="32"/>
    </w:rPr>
  </w:style>
  <w:style w:type="paragraph" w:customStyle="1" w:styleId="79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797">
    <w:name w:val="首行缩进"/>
    <w:basedOn w:val="1"/>
    <w:qFormat/>
    <w:uiPriority w:val="0"/>
    <w:pPr>
      <w:spacing w:line="360" w:lineRule="auto"/>
      <w:ind w:firstLine="480" w:firstLineChars="200"/>
    </w:pPr>
    <w:rPr>
      <w:rFonts w:ascii="宋体"/>
      <w:sz w:val="24"/>
      <w:szCs w:val="20"/>
    </w:rPr>
  </w:style>
  <w:style w:type="paragraph" w:customStyle="1" w:styleId="79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799">
    <w:name w:val="单元格左对齐"/>
    <w:basedOn w:val="1"/>
    <w:qFormat/>
    <w:uiPriority w:val="0"/>
    <w:pPr>
      <w:adjustRightInd/>
      <w:spacing w:line="360" w:lineRule="auto"/>
    </w:pPr>
    <w:rPr>
      <w:sz w:val="24"/>
    </w:rPr>
  </w:style>
  <w:style w:type="paragraph" w:customStyle="1" w:styleId="800">
    <w:name w:val="正文主体"/>
    <w:basedOn w:val="621"/>
    <w:qFormat/>
    <w:uiPriority w:val="0"/>
  </w:style>
  <w:style w:type="paragraph" w:customStyle="1" w:styleId="80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4">
    <w:name w:val="正文（首行缩进2字符）"/>
    <w:basedOn w:val="1"/>
    <w:qFormat/>
    <w:uiPriority w:val="0"/>
    <w:pPr>
      <w:adjustRightInd/>
      <w:spacing w:line="360" w:lineRule="auto"/>
      <w:ind w:firstLine="480" w:firstLineChars="200"/>
    </w:pPr>
    <w:rPr>
      <w:sz w:val="24"/>
      <w:szCs w:val="20"/>
    </w:rPr>
  </w:style>
  <w:style w:type="paragraph" w:customStyle="1" w:styleId="805">
    <w:name w:val="P1"/>
    <w:basedOn w:val="1"/>
    <w:qFormat/>
    <w:uiPriority w:val="0"/>
    <w:pPr>
      <w:adjustRightInd/>
      <w:spacing w:line="288" w:lineRule="auto"/>
      <w:ind w:firstLine="425" w:firstLineChars="200"/>
    </w:pPr>
  </w:style>
  <w:style w:type="paragraph" w:customStyle="1" w:styleId="806">
    <w:name w:val="列表内容"/>
    <w:basedOn w:val="1"/>
    <w:next w:val="1"/>
    <w:qFormat/>
    <w:uiPriority w:val="0"/>
    <w:pPr>
      <w:widowControl/>
      <w:tabs>
        <w:tab w:val="left" w:pos="840"/>
      </w:tabs>
      <w:ind w:left="840" w:hanging="420"/>
      <w:jc w:val="left"/>
    </w:pPr>
    <w:rPr>
      <w:kern w:val="0"/>
      <w:sz w:val="18"/>
    </w:rPr>
  </w:style>
  <w:style w:type="paragraph" w:customStyle="1" w:styleId="807">
    <w:name w:val="Char Char11 Char Char Char1"/>
    <w:basedOn w:val="1"/>
    <w:qFormat/>
    <w:uiPriority w:val="6"/>
    <w:pPr>
      <w:spacing w:line="360" w:lineRule="auto"/>
    </w:pPr>
    <w:rPr>
      <w:szCs w:val="20"/>
    </w:rPr>
  </w:style>
  <w:style w:type="paragraph" w:customStyle="1" w:styleId="80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0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2">
    <w:name w:val="正文文字缩进2字"/>
    <w:basedOn w:val="24"/>
    <w:qFormat/>
    <w:uiPriority w:val="0"/>
    <w:pPr>
      <w:autoSpaceDE/>
      <w:autoSpaceDN/>
      <w:adjustRightInd/>
      <w:spacing w:before="60" w:after="60"/>
      <w:ind w:firstLine="200" w:firstLineChars="200"/>
    </w:pPr>
    <w:rPr>
      <w:rFonts w:ascii="Times New Roman"/>
      <w:szCs w:val="20"/>
      <w:lang w:val="en-US"/>
    </w:rPr>
  </w:style>
  <w:style w:type="paragraph" w:customStyle="1" w:styleId="813">
    <w:name w:val="默认段落字体 Para Char Char Char Char"/>
    <w:basedOn w:val="1"/>
    <w:qFormat/>
    <w:uiPriority w:val="0"/>
    <w:pPr>
      <w:spacing w:line="360" w:lineRule="auto"/>
    </w:pPr>
    <w:rPr>
      <w:szCs w:val="20"/>
    </w:rPr>
  </w:style>
  <w:style w:type="paragraph" w:customStyle="1" w:styleId="81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6">
    <w:name w:val="Char2 Char Char Char2"/>
    <w:basedOn w:val="1"/>
    <w:qFormat/>
    <w:uiPriority w:val="0"/>
    <w:rPr>
      <w:rFonts w:ascii="仿宋_GB2312" w:eastAsia="仿宋_GB2312"/>
      <w:b/>
      <w:sz w:val="32"/>
      <w:szCs w:val="32"/>
    </w:rPr>
  </w:style>
  <w:style w:type="paragraph" w:customStyle="1" w:styleId="81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1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19">
    <w:name w:val="正文 首行缩进:  2 字符 Char"/>
    <w:basedOn w:val="1"/>
    <w:qFormat/>
    <w:uiPriority w:val="0"/>
    <w:pPr>
      <w:adjustRightInd/>
      <w:spacing w:line="360" w:lineRule="auto"/>
      <w:ind w:firstLine="480"/>
    </w:pPr>
    <w:rPr>
      <w:rFonts w:cs="宋体"/>
      <w:sz w:val="24"/>
      <w:szCs w:val="20"/>
    </w:rPr>
  </w:style>
  <w:style w:type="paragraph" w:customStyle="1" w:styleId="820">
    <w:name w:val="Char Char4 Char Char"/>
    <w:basedOn w:val="1"/>
    <w:qFormat/>
    <w:uiPriority w:val="0"/>
    <w:pPr>
      <w:widowControl/>
      <w:adjustRightInd/>
      <w:spacing w:after="160" w:line="240" w:lineRule="exact"/>
      <w:jc w:val="left"/>
    </w:pPr>
  </w:style>
  <w:style w:type="paragraph" w:customStyle="1" w:styleId="82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2">
    <w:name w:val="Char Char11 Char Char Char2"/>
    <w:basedOn w:val="1"/>
    <w:qFormat/>
    <w:uiPriority w:val="0"/>
    <w:pPr>
      <w:spacing w:line="360" w:lineRule="auto"/>
    </w:pPr>
    <w:rPr>
      <w:szCs w:val="20"/>
    </w:rPr>
  </w:style>
  <w:style w:type="paragraph" w:customStyle="1" w:styleId="82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5">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2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2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29">
    <w:name w:val="Char311"/>
    <w:basedOn w:val="1"/>
    <w:qFormat/>
    <w:uiPriority w:val="0"/>
    <w:pPr>
      <w:adjustRightInd/>
      <w:ind w:firstLine="200" w:firstLineChars="200"/>
    </w:pPr>
    <w:rPr>
      <w:rFonts w:ascii="Tahoma" w:hAnsi="Tahoma"/>
      <w:sz w:val="24"/>
      <w:szCs w:val="20"/>
    </w:rPr>
  </w:style>
  <w:style w:type="paragraph" w:customStyle="1" w:styleId="830">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2">
    <w:name w:val="正文 内标"/>
    <w:basedOn w:val="747"/>
    <w:qFormat/>
    <w:uiPriority w:val="0"/>
    <w:pPr>
      <w:tabs>
        <w:tab w:val="left" w:pos="0"/>
      </w:tabs>
      <w:ind w:left="900" w:firstLine="0" w:firstLineChars="0"/>
    </w:pPr>
  </w:style>
  <w:style w:type="paragraph" w:customStyle="1" w:styleId="833">
    <w:name w:val="Bulleted List"/>
    <w:basedOn w:val="1"/>
    <w:qFormat/>
    <w:uiPriority w:val="0"/>
    <w:pPr>
      <w:tabs>
        <w:tab w:val="left" w:pos="1260"/>
      </w:tabs>
      <w:adjustRightInd/>
      <w:ind w:left="1260" w:hanging="420"/>
    </w:pPr>
  </w:style>
  <w:style w:type="paragraph" w:customStyle="1" w:styleId="834">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5">
    <w:name w:val="样式 左侧:  0.85 厘米"/>
    <w:basedOn w:val="1"/>
    <w:qFormat/>
    <w:uiPriority w:val="2"/>
    <w:pPr>
      <w:adjustRightInd/>
      <w:spacing w:line="360" w:lineRule="auto"/>
    </w:pPr>
    <w:rPr>
      <w:rFonts w:cs="宋体"/>
      <w:sz w:val="24"/>
      <w:szCs w:val="20"/>
    </w:rPr>
  </w:style>
  <w:style w:type="paragraph" w:customStyle="1" w:styleId="836">
    <w:name w:val="Char Char Char Char Char Char Char Char Char Char Char Char1 Char"/>
    <w:basedOn w:val="1"/>
    <w:qFormat/>
    <w:uiPriority w:val="0"/>
    <w:rPr>
      <w:rFonts w:ascii="Tahoma" w:hAnsi="Tahoma" w:cs="仿宋_GB2312"/>
      <w:sz w:val="24"/>
      <w:szCs w:val="20"/>
    </w:rPr>
  </w:style>
  <w:style w:type="paragraph" w:customStyle="1" w:styleId="837">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3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3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0">
    <w:name w:val="模板普通正文"/>
    <w:basedOn w:val="1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1">
    <w:name w:val="Char Char1 Char Char Char Char Char Char"/>
    <w:basedOn w:val="1"/>
    <w:qFormat/>
    <w:uiPriority w:val="0"/>
    <w:rPr>
      <w:rFonts w:ascii="仿宋_GB2312" w:eastAsia="仿宋_GB2312"/>
      <w:b/>
      <w:sz w:val="32"/>
      <w:szCs w:val="20"/>
    </w:rPr>
  </w:style>
  <w:style w:type="paragraph" w:customStyle="1" w:styleId="84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3">
    <w:name w:val="Char Char1 Char Char Char Char Char Char2"/>
    <w:basedOn w:val="1"/>
    <w:qFormat/>
    <w:uiPriority w:val="0"/>
    <w:rPr>
      <w:rFonts w:ascii="仿宋_GB2312" w:eastAsia="仿宋_GB2312"/>
      <w:b/>
      <w:sz w:val="32"/>
      <w:szCs w:val="20"/>
    </w:rPr>
  </w:style>
  <w:style w:type="paragraph" w:customStyle="1" w:styleId="84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4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4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4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3">
    <w:name w:val="Char31"/>
    <w:basedOn w:val="1"/>
    <w:qFormat/>
    <w:uiPriority w:val="0"/>
    <w:pPr>
      <w:adjustRightInd/>
    </w:pPr>
    <w:rPr>
      <w:rFonts w:ascii="仿宋_GB2312" w:eastAsia="仿宋_GB2312"/>
      <w:b/>
      <w:sz w:val="32"/>
      <w:szCs w:val="32"/>
    </w:rPr>
  </w:style>
  <w:style w:type="paragraph" w:customStyle="1" w:styleId="85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57">
    <w:name w:val="Char Char1"/>
    <w:basedOn w:val="1"/>
    <w:qFormat/>
    <w:uiPriority w:val="0"/>
    <w:pPr>
      <w:widowControl/>
      <w:spacing w:after="160" w:line="240" w:lineRule="exact"/>
      <w:jc w:val="left"/>
    </w:pPr>
    <w:rPr>
      <w:rFonts w:eastAsia="仿宋_GB2312"/>
      <w:sz w:val="28"/>
    </w:rPr>
  </w:style>
  <w:style w:type="paragraph" w:customStyle="1" w:styleId="858">
    <w:name w:val="Char21"/>
    <w:basedOn w:val="1"/>
    <w:qFormat/>
    <w:uiPriority w:val="0"/>
    <w:pPr>
      <w:adjustRightInd/>
      <w:ind w:firstLine="200" w:firstLineChars="200"/>
    </w:pPr>
    <w:rPr>
      <w:rFonts w:ascii="仿宋_GB2312" w:eastAsia="仿宋_GB2312"/>
      <w:b/>
      <w:sz w:val="32"/>
      <w:szCs w:val="32"/>
    </w:rPr>
  </w:style>
  <w:style w:type="paragraph" w:customStyle="1" w:styleId="859">
    <w:name w:val="列表段落1"/>
    <w:basedOn w:val="1"/>
    <w:qFormat/>
    <w:uiPriority w:val="34"/>
    <w:pPr>
      <w:adjustRightInd/>
      <w:ind w:right="238" w:firstLine="420"/>
    </w:pPr>
    <w:rPr>
      <w:rFonts w:ascii="Calibri" w:hAnsi="Calibri"/>
      <w:sz w:val="24"/>
    </w:rPr>
  </w:style>
  <w:style w:type="paragraph" w:customStyle="1" w:styleId="860">
    <w:name w:val="Char Char110"/>
    <w:basedOn w:val="1"/>
    <w:qFormat/>
    <w:uiPriority w:val="6"/>
    <w:pPr>
      <w:spacing w:line="360" w:lineRule="auto"/>
    </w:pPr>
    <w:rPr>
      <w:rFonts w:ascii="Tahoma" w:hAnsi="Tahoma"/>
      <w:sz w:val="24"/>
      <w:szCs w:val="20"/>
    </w:rPr>
  </w:style>
  <w:style w:type="paragraph" w:customStyle="1" w:styleId="86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5">
    <w:name w:val="Char Char Char Char Char Char Char Char Char Char Char Char1 Char2"/>
    <w:basedOn w:val="1"/>
    <w:qFormat/>
    <w:uiPriority w:val="0"/>
    <w:rPr>
      <w:rFonts w:ascii="Tahoma" w:hAnsi="Tahoma" w:cs="仿宋_GB2312"/>
      <w:sz w:val="24"/>
      <w:szCs w:val="20"/>
    </w:rPr>
  </w:style>
  <w:style w:type="paragraph" w:customStyle="1" w:styleId="86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6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68">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6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0">
    <w:name w:val="_Style 12"/>
    <w:basedOn w:val="19"/>
    <w:qFormat/>
    <w:uiPriority w:val="0"/>
    <w:pPr>
      <w:snapToGrid w:val="0"/>
      <w:spacing w:line="360" w:lineRule="auto"/>
    </w:pPr>
  </w:style>
  <w:style w:type="paragraph" w:customStyle="1" w:styleId="87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3">
    <w:name w:val="_Style 94"/>
    <w:basedOn w:val="1"/>
    <w:next w:val="255"/>
    <w:qFormat/>
    <w:uiPriority w:val="34"/>
    <w:pPr>
      <w:adjustRightInd/>
      <w:spacing w:line="360" w:lineRule="auto"/>
      <w:ind w:firstLine="200" w:firstLineChars="200"/>
    </w:pPr>
    <w:rPr>
      <w:rFonts w:ascii="Calibri" w:hAnsi="Calibri"/>
      <w:sz w:val="28"/>
      <w:szCs w:val="20"/>
    </w:rPr>
  </w:style>
  <w:style w:type="paragraph" w:customStyle="1" w:styleId="87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5">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77">
    <w:name w:val="3级标题"/>
    <w:basedOn w:val="669"/>
    <w:qFormat/>
    <w:uiPriority w:val="0"/>
    <w:pPr>
      <w:outlineLvl w:val="2"/>
    </w:pPr>
  </w:style>
  <w:style w:type="paragraph" w:customStyle="1" w:styleId="87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79">
    <w:name w:val="Char1 Char Char Char3"/>
    <w:basedOn w:val="1"/>
    <w:qFormat/>
    <w:uiPriority w:val="0"/>
    <w:pPr>
      <w:adjustRightInd/>
      <w:ind w:firstLine="200" w:firstLineChars="200"/>
    </w:pPr>
    <w:rPr>
      <w:rFonts w:ascii="Tahoma" w:hAnsi="Tahoma"/>
      <w:sz w:val="24"/>
      <w:szCs w:val="20"/>
    </w:rPr>
  </w:style>
  <w:style w:type="paragraph" w:customStyle="1" w:styleId="88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1">
    <w:name w:val="MM Empty"/>
    <w:basedOn w:val="1"/>
    <w:qFormat/>
    <w:uiPriority w:val="0"/>
    <w:pPr>
      <w:adjustRightInd/>
    </w:pPr>
  </w:style>
  <w:style w:type="paragraph" w:customStyle="1" w:styleId="882">
    <w:name w:val="Char24"/>
    <w:basedOn w:val="1"/>
    <w:qFormat/>
    <w:uiPriority w:val="0"/>
    <w:rPr>
      <w:rFonts w:ascii="仿宋_GB2312" w:eastAsia="仿宋_GB2312"/>
      <w:b/>
      <w:sz w:val="32"/>
      <w:szCs w:val="32"/>
    </w:rPr>
  </w:style>
  <w:style w:type="paragraph" w:customStyle="1" w:styleId="883">
    <w:name w:val="正文箭头"/>
    <w:basedOn w:val="535"/>
    <w:qFormat/>
    <w:uiPriority w:val="0"/>
  </w:style>
  <w:style w:type="paragraph" w:customStyle="1" w:styleId="884">
    <w:name w:val="U_编号2"/>
    <w:basedOn w:val="1"/>
    <w:qFormat/>
    <w:uiPriority w:val="0"/>
    <w:pPr>
      <w:tabs>
        <w:tab w:val="left" w:pos="785"/>
      </w:tabs>
      <w:adjustRightInd/>
      <w:spacing w:beforeLines="10" w:afterLines="10" w:line="300" w:lineRule="auto"/>
    </w:pPr>
    <w:rPr>
      <w:sz w:val="24"/>
    </w:rPr>
  </w:style>
  <w:style w:type="paragraph" w:customStyle="1" w:styleId="88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87">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88">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89">
    <w:name w:val="_Style 1"/>
    <w:basedOn w:val="1"/>
    <w:qFormat/>
    <w:uiPriority w:val="34"/>
    <w:pPr>
      <w:adjustRightInd/>
      <w:ind w:firstLine="420" w:firstLineChars="200"/>
    </w:pPr>
    <w:rPr>
      <w:rFonts w:eastAsia="仿宋_GB2312"/>
      <w:sz w:val="28"/>
    </w:rPr>
  </w:style>
  <w:style w:type="paragraph" w:customStyle="1" w:styleId="890">
    <w:name w:val="表格 内容"/>
    <w:basedOn w:val="726"/>
    <w:qFormat/>
    <w:uiPriority w:val="0"/>
    <w:rPr>
      <w:b w:val="0"/>
      <w:sz w:val="20"/>
    </w:rPr>
  </w:style>
  <w:style w:type="paragraph" w:customStyle="1" w:styleId="891">
    <w:name w:val="正文首行缩进1"/>
    <w:basedOn w:val="24"/>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3">
    <w:name w:val="数字标题5"/>
    <w:basedOn w:val="6"/>
    <w:next w:val="1"/>
    <w:qFormat/>
    <w:uiPriority w:val="0"/>
    <w:pPr>
      <w:tabs>
        <w:tab w:val="left" w:pos="1080"/>
      </w:tabs>
      <w:ind w:left="1080" w:hanging="1080"/>
    </w:pPr>
  </w:style>
  <w:style w:type="paragraph" w:customStyle="1" w:styleId="894">
    <w:name w:val="数字标题1"/>
    <w:basedOn w:val="2"/>
    <w:next w:val="1"/>
    <w:qFormat/>
    <w:uiPriority w:val="0"/>
    <w:pPr>
      <w:tabs>
        <w:tab w:val="left" w:pos="480"/>
      </w:tabs>
      <w:ind w:left="480" w:hanging="480"/>
    </w:pPr>
  </w:style>
  <w:style w:type="paragraph" w:customStyle="1" w:styleId="89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89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89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1">
    <w:name w:val="0"/>
    <w:basedOn w:val="1"/>
    <w:qFormat/>
    <w:uiPriority w:val="0"/>
    <w:pPr>
      <w:widowControl/>
    </w:pPr>
    <w:rPr>
      <w:kern w:val="0"/>
      <w:sz w:val="24"/>
      <w:szCs w:val="20"/>
    </w:rPr>
  </w:style>
  <w:style w:type="paragraph" w:customStyle="1" w:styleId="902">
    <w:name w:val="Char Char113"/>
    <w:basedOn w:val="1"/>
    <w:qFormat/>
    <w:uiPriority w:val="0"/>
    <w:pPr>
      <w:widowControl/>
      <w:spacing w:after="160" w:line="240" w:lineRule="exact"/>
      <w:jc w:val="left"/>
    </w:pPr>
    <w:rPr>
      <w:rFonts w:eastAsia="仿宋_GB2312"/>
      <w:sz w:val="28"/>
    </w:rPr>
  </w:style>
  <w:style w:type="paragraph" w:customStyle="1" w:styleId="90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4">
    <w:name w:val="_Style 8"/>
    <w:basedOn w:val="1"/>
    <w:qFormat/>
    <w:uiPriority w:val="34"/>
    <w:pPr>
      <w:adjustRightInd/>
      <w:ind w:firstLine="420" w:firstLineChars="200"/>
    </w:pPr>
    <w:rPr>
      <w:rFonts w:eastAsia="仿宋_GB2312"/>
      <w:sz w:val="28"/>
    </w:rPr>
  </w:style>
  <w:style w:type="paragraph" w:customStyle="1" w:styleId="90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0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0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0">
    <w:name w:val="Char Char112"/>
    <w:basedOn w:val="1"/>
    <w:qFormat/>
    <w:uiPriority w:val="6"/>
    <w:pPr>
      <w:widowControl/>
      <w:spacing w:after="160" w:line="240" w:lineRule="exact"/>
      <w:jc w:val="left"/>
    </w:pPr>
    <w:rPr>
      <w:rFonts w:eastAsia="仿宋_GB2312"/>
      <w:sz w:val="28"/>
    </w:rPr>
  </w:style>
  <w:style w:type="paragraph" w:customStyle="1" w:styleId="911">
    <w:name w:val="正文 图"/>
    <w:basedOn w:val="440"/>
    <w:qFormat/>
    <w:uiPriority w:val="0"/>
    <w:pPr>
      <w:adjustRightInd/>
      <w:spacing w:before="0"/>
      <w:ind w:firstLine="0"/>
      <w:jc w:val="center"/>
    </w:pPr>
    <w:rPr>
      <w:rFonts w:ascii="微软雅黑" w:hAnsi="微软雅黑"/>
    </w:rPr>
  </w:style>
  <w:style w:type="paragraph" w:customStyle="1" w:styleId="91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4">
    <w:name w:val="Thf"/>
    <w:basedOn w:val="559"/>
    <w:qFormat/>
    <w:uiPriority w:val="0"/>
    <w:pPr>
      <w:ind w:left="0"/>
    </w:pPr>
  </w:style>
  <w:style w:type="paragraph" w:customStyle="1" w:styleId="91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7">
    <w:name w:val="注释"/>
    <w:basedOn w:val="1"/>
    <w:qFormat/>
    <w:uiPriority w:val="0"/>
    <w:pPr>
      <w:adjustRightInd/>
      <w:spacing w:line="360" w:lineRule="auto"/>
      <w:ind w:firstLine="480"/>
    </w:pPr>
    <w:rPr>
      <w:sz w:val="24"/>
    </w:rPr>
  </w:style>
  <w:style w:type="table" w:customStyle="1" w:styleId="918">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19">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0">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1">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4">
    <w:name w:val="列出段落111"/>
    <w:basedOn w:val="1"/>
    <w:qFormat/>
    <w:uiPriority w:val="34"/>
    <w:pPr>
      <w:ind w:firstLine="420" w:firstLineChars="200"/>
    </w:pPr>
  </w:style>
  <w:style w:type="character" w:customStyle="1" w:styleId="925">
    <w:name w:val="交叉引用"/>
    <w:qFormat/>
    <w:uiPriority w:val="1"/>
    <w:rPr>
      <w:rFonts w:ascii="Arial" w:hAnsi="Arial" w:eastAsia="黑体"/>
      <w:snapToGrid w:val="0"/>
      <w:color w:val="0000FF"/>
      <w:kern w:val="0"/>
      <w:sz w:val="20"/>
      <w:szCs w:val="21"/>
      <w:u w:val="single"/>
      <w:lang w:val="en-US" w:eastAsia="zh-CN"/>
    </w:rPr>
  </w:style>
  <w:style w:type="character" w:customStyle="1" w:styleId="926">
    <w:name w:val="正文缩进 字符1"/>
    <w:qFormat/>
    <w:uiPriority w:val="0"/>
    <w:rPr>
      <w:rFonts w:ascii="宋体" w:eastAsia="宋体"/>
      <w:snapToGrid w:val="0"/>
      <w:color w:val="000000"/>
      <w:kern w:val="28"/>
      <w:sz w:val="28"/>
      <w:lang w:val="en-US" w:eastAsia="zh-CN" w:bidi="ar-SA"/>
    </w:rPr>
  </w:style>
  <w:style w:type="character" w:customStyle="1" w:styleId="927">
    <w:name w:val="页脚 字符1"/>
    <w:qFormat/>
    <w:locked/>
    <w:uiPriority w:val="99"/>
    <w:rPr>
      <w:kern w:val="2"/>
      <w:sz w:val="18"/>
      <w:szCs w:val="18"/>
    </w:rPr>
  </w:style>
  <w:style w:type="character" w:customStyle="1" w:styleId="928">
    <w:name w:val="页眉 字符1"/>
    <w:qFormat/>
    <w:uiPriority w:val="99"/>
    <w:rPr>
      <w:kern w:val="2"/>
      <w:sz w:val="18"/>
      <w:szCs w:val="18"/>
    </w:rPr>
  </w:style>
  <w:style w:type="character" w:customStyle="1" w:styleId="929">
    <w:name w:val="尾注文本 Char"/>
    <w:link w:val="37"/>
    <w:qFormat/>
    <w:uiPriority w:val="0"/>
    <w:rPr>
      <w:kern w:val="2"/>
      <w:sz w:val="21"/>
      <w:szCs w:val="24"/>
      <w:lang w:val="zh-CN"/>
    </w:rPr>
  </w:style>
  <w:style w:type="character" w:customStyle="1" w:styleId="930">
    <w:name w:val="无间隔 Char"/>
    <w:link w:val="480"/>
    <w:qFormat/>
    <w:uiPriority w:val="99"/>
    <w:rPr>
      <w:kern w:val="2"/>
      <w:sz w:val="21"/>
      <w:szCs w:val="22"/>
    </w:rPr>
  </w:style>
  <w:style w:type="character" w:customStyle="1" w:styleId="931">
    <w:name w:val="标准文本 Char Char"/>
    <w:link w:val="932"/>
    <w:qFormat/>
    <w:uiPriority w:val="0"/>
    <w:rPr>
      <w:rFonts w:cs="宋体"/>
      <w:kern w:val="2"/>
      <w:sz w:val="24"/>
    </w:rPr>
  </w:style>
  <w:style w:type="paragraph" w:customStyle="1" w:styleId="932">
    <w:name w:val="标准文本"/>
    <w:basedOn w:val="1"/>
    <w:link w:val="931"/>
    <w:qFormat/>
    <w:uiPriority w:val="0"/>
    <w:pPr>
      <w:adjustRightInd/>
      <w:spacing w:line="360" w:lineRule="auto"/>
      <w:ind w:firstLine="480" w:firstLineChars="200"/>
    </w:pPr>
    <w:rPr>
      <w:rFonts w:cs="宋体"/>
      <w:sz w:val="24"/>
      <w:szCs w:val="20"/>
    </w:rPr>
  </w:style>
  <w:style w:type="character" w:customStyle="1" w:styleId="933">
    <w:name w:val="Char Char213"/>
    <w:qFormat/>
    <w:uiPriority w:val="0"/>
    <w:rPr>
      <w:rFonts w:eastAsia="Century Gothic"/>
      <w:b/>
      <w:bCs/>
      <w:kern w:val="44"/>
      <w:sz w:val="32"/>
      <w:szCs w:val="44"/>
      <w:lang w:val="en-US" w:eastAsia="zh-CN" w:bidi="ar-SA"/>
    </w:rPr>
  </w:style>
  <w:style w:type="character" w:customStyle="1" w:styleId="934">
    <w:name w:val="apple-style-span"/>
    <w:qFormat/>
    <w:uiPriority w:val="0"/>
    <w:rPr>
      <w:rFonts w:ascii="Arial" w:hAnsi="Arial" w:eastAsia="黑体" w:cs="Arial"/>
      <w:snapToGrid w:val="0"/>
      <w:kern w:val="0"/>
      <w:szCs w:val="21"/>
    </w:rPr>
  </w:style>
  <w:style w:type="character" w:customStyle="1" w:styleId="935">
    <w:name w:val="15"/>
    <w:qFormat/>
    <w:uiPriority w:val="0"/>
    <w:rPr>
      <w:rFonts w:hint="default" w:ascii="Calibri" w:hAnsi="Calibri"/>
      <w:color w:val="0000FF"/>
      <w:u w:val="single"/>
    </w:rPr>
  </w:style>
  <w:style w:type="character" w:customStyle="1" w:styleId="936">
    <w:name w:val="16"/>
    <w:qFormat/>
    <w:uiPriority w:val="0"/>
    <w:rPr>
      <w:rFonts w:hint="eastAsia" w:ascii="宋体" w:hAnsi="宋体" w:eastAsia="宋体"/>
      <w:color w:val="000000"/>
      <w:sz w:val="20"/>
      <w:szCs w:val="20"/>
    </w:rPr>
  </w:style>
  <w:style w:type="character" w:customStyle="1" w:styleId="937">
    <w:name w:val="edui-unclickable"/>
    <w:qFormat/>
    <w:uiPriority w:val="0"/>
    <w:rPr>
      <w:color w:val="808080"/>
    </w:rPr>
  </w:style>
  <w:style w:type="character" w:customStyle="1" w:styleId="938">
    <w:name w:val="tpc_content1"/>
    <w:qFormat/>
    <w:uiPriority w:val="0"/>
    <w:rPr>
      <w:sz w:val="20"/>
      <w:szCs w:val="20"/>
    </w:rPr>
  </w:style>
  <w:style w:type="character" w:customStyle="1" w:styleId="939">
    <w:name w:val="正文文本缩进 字符"/>
    <w:qFormat/>
    <w:uiPriority w:val="0"/>
    <w:rPr>
      <w:rFonts w:ascii="Century Gothic" w:hAnsi="Century Gothic" w:eastAsia="Century Gothic"/>
      <w:kern w:val="2"/>
      <w:sz w:val="24"/>
      <w:lang w:val="en-US" w:eastAsia="zh-CN" w:bidi="ar-SA"/>
    </w:rPr>
  </w:style>
  <w:style w:type="character" w:customStyle="1" w:styleId="940">
    <w:name w:val="正文文本 2 字符"/>
    <w:qFormat/>
    <w:uiPriority w:val="0"/>
    <w:rPr>
      <w:rFonts w:ascii="Arial" w:hAnsi="Arial" w:eastAsia="宋体"/>
      <w:kern w:val="2"/>
      <w:sz w:val="24"/>
      <w:szCs w:val="24"/>
      <w:lang w:val="en-US" w:eastAsia="zh-CN" w:bidi="ar-SA"/>
    </w:rPr>
  </w:style>
  <w:style w:type="character" w:customStyle="1" w:styleId="941">
    <w:name w:val="edui-clickable2"/>
    <w:qFormat/>
    <w:uiPriority w:val="0"/>
    <w:rPr>
      <w:color w:val="0000FF"/>
      <w:u w:val="single"/>
    </w:rPr>
  </w:style>
  <w:style w:type="character" w:customStyle="1" w:styleId="942">
    <w:name w:val="style1"/>
    <w:qFormat/>
    <w:uiPriority w:val="0"/>
    <w:rPr>
      <w:rFonts w:ascii="Arial" w:hAnsi="Arial" w:eastAsia="黑体" w:cs="Arial"/>
      <w:snapToGrid w:val="0"/>
      <w:kern w:val="0"/>
      <w:szCs w:val="21"/>
    </w:rPr>
  </w:style>
  <w:style w:type="character" w:customStyle="1" w:styleId="943">
    <w:name w:val="zbggtop11 style5"/>
    <w:qFormat/>
    <w:uiPriority w:val="0"/>
    <w:rPr>
      <w:rFonts w:ascii="Arial" w:hAnsi="Arial" w:eastAsia="黑体" w:cs="Arial"/>
      <w:snapToGrid w:val="0"/>
      <w:kern w:val="0"/>
      <w:szCs w:val="21"/>
    </w:rPr>
  </w:style>
  <w:style w:type="character" w:customStyle="1" w:styleId="944">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5">
    <w:name w:val="bulletintext1"/>
    <w:qFormat/>
    <w:uiPriority w:val="0"/>
    <w:rPr>
      <w:color w:val="000000"/>
      <w:sz w:val="18"/>
    </w:rPr>
  </w:style>
  <w:style w:type="paragraph" w:customStyle="1" w:styleId="946">
    <w:name w:val="_Style 947"/>
    <w:basedOn w:val="1"/>
    <w:next w:val="255"/>
    <w:qFormat/>
    <w:uiPriority w:val="34"/>
    <w:pPr>
      <w:adjustRightInd/>
      <w:ind w:firstLine="420" w:firstLineChars="200"/>
    </w:pPr>
  </w:style>
  <w:style w:type="paragraph" w:customStyle="1" w:styleId="947">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48">
    <w:name w:val="纯文本2"/>
    <w:basedOn w:val="1"/>
    <w:qFormat/>
    <w:uiPriority w:val="0"/>
    <w:pPr>
      <w:adjustRightInd/>
      <w:snapToGrid w:val="0"/>
      <w:jc w:val="left"/>
    </w:pPr>
    <w:rPr>
      <w:rFonts w:ascii="Century Gothic" w:hAnsi="楷体_GB2312" w:eastAsia="Century Gothic"/>
      <w:szCs w:val="20"/>
    </w:rPr>
  </w:style>
  <w:style w:type="paragraph" w:customStyle="1" w:styleId="949">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0">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1">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2">
    <w:name w:val="Blockquote"/>
    <w:basedOn w:val="1"/>
    <w:qFormat/>
    <w:uiPriority w:val="0"/>
    <w:pPr>
      <w:autoSpaceDE w:val="0"/>
      <w:autoSpaceDN w:val="0"/>
      <w:spacing w:before="100" w:after="100"/>
      <w:ind w:left="360" w:right="360"/>
      <w:jc w:val="left"/>
    </w:pPr>
    <w:rPr>
      <w:kern w:val="0"/>
      <w:sz w:val="24"/>
      <w:szCs w:val="20"/>
    </w:rPr>
  </w:style>
  <w:style w:type="paragraph" w:customStyle="1" w:styleId="953">
    <w:name w:val="p1"/>
    <w:basedOn w:val="1"/>
    <w:qFormat/>
    <w:uiPriority w:val="0"/>
    <w:pPr>
      <w:widowControl/>
      <w:adjustRightInd/>
      <w:jc w:val="left"/>
    </w:pPr>
    <w:rPr>
      <w:rFonts w:ascii=".PingFang SC" w:eastAsia=".PingFang SC"/>
      <w:color w:val="454545"/>
      <w:kern w:val="0"/>
      <w:sz w:val="18"/>
      <w:szCs w:val="18"/>
    </w:rPr>
  </w:style>
  <w:style w:type="paragraph" w:customStyle="1" w:styleId="954">
    <w:name w:val="Table Paragraph"/>
    <w:basedOn w:val="1"/>
    <w:qFormat/>
    <w:uiPriority w:val="0"/>
    <w:pPr>
      <w:adjustRightInd/>
      <w:jc w:val="left"/>
    </w:pPr>
    <w:rPr>
      <w:rFonts w:ascii="Calibri" w:hAnsi="Calibri"/>
      <w:kern w:val="0"/>
      <w:sz w:val="22"/>
      <w:szCs w:val="22"/>
      <w:lang w:eastAsia="en-US"/>
    </w:rPr>
  </w:style>
  <w:style w:type="paragraph" w:customStyle="1" w:styleId="955">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6">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7">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58">
    <w:name w:val="ksfind_class_select1"/>
    <w:basedOn w:val="69"/>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paragraph" w:customStyle="1" w:styleId="961">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2">
    <w:name w:val="不明显强调1"/>
    <w:qFormat/>
    <w:uiPriority w:val="19"/>
    <w:rPr>
      <w:i/>
      <w:iCs/>
    </w:rPr>
  </w:style>
  <w:style w:type="paragraph" w:customStyle="1" w:styleId="963">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964">
    <w:name w:val="正文空2字"/>
    <w:basedOn w:val="965"/>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65">
    <w:name w:val="左对齐正文"/>
    <w:qFormat/>
    <w:uiPriority w:val="99"/>
    <w:rPr>
      <w:rFonts w:ascii="Calibri" w:hAnsi="Calibri" w:eastAsia="仿宋_GB2312" w:cs="Calibri"/>
      <w:kern w:val="2"/>
      <w:sz w:val="32"/>
      <w:szCs w:val="32"/>
      <w:lang w:val="en-US" w:eastAsia="zh-CN" w:bidi="ar-SA"/>
    </w:rPr>
  </w:style>
  <w:style w:type="paragraph" w:customStyle="1" w:styleId="966">
    <w:name w:val="Title2"/>
    <w:basedOn w:val="58"/>
    <w:qFormat/>
    <w:uiPriority w:val="0"/>
    <w:pPr>
      <w:spacing w:before="60" w:after="120"/>
      <w:outlineLvl w:val="9"/>
    </w:pPr>
    <w:rPr>
      <w:rFonts w:ascii="Arial" w:hAnsi="Arial" w:cs="Times New Roman"/>
      <w:kern w:val="28"/>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78</Pages>
  <Words>11111</Words>
  <Characters>12127</Characters>
  <Lines>279</Lines>
  <Paragraphs>78</Paragraphs>
  <TotalTime>28</TotalTime>
  <ScaleCrop>false</ScaleCrop>
  <LinksUpToDate>false</LinksUpToDate>
  <CharactersWithSpaces>12451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2021-08-06T00:22:00Z</dcterms:created>
  <dc:creator>玥</dc:creator>
  <cp:lastModifiedBy>瞿家小二</cp:lastModifiedBy>
  <cp:lastPrinted>2025-06-30T00:26:00Z</cp:lastPrinted>
  <dcterms:modified xsi:type="dcterms:W3CDTF">2025-07-08T04:25:36Z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E3BA38835946409E81FFA8F37B3DD49A_13</vt:lpwstr>
  </property>
  <property fmtid="{D5CDD505-2E9C-101B-9397-08002B2CF9AE}" pid="5" name="KSOTemplateDocerSaveRecord">
    <vt:lpwstr>eyJoZGlkIjoiMGEyOWRjNTQ0NTk4NjVlNDEzNTBhNmEyMzdhNWIzMTUiLCJ1c2VySWQiOiI3MzE4MTAyODgifQ==</vt:lpwstr>
  </property>
</Properties>
</file>