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hint="eastAsia"/>
          <w:b/>
          <w:spacing w:val="-6"/>
          <w:sz w:val="52"/>
          <w:szCs w:val="52"/>
          <w:lang w:eastAsia="zh-CN"/>
        </w:rPr>
      </w:pPr>
      <w:r>
        <w:rPr>
          <w:rFonts w:hint="eastAsia"/>
          <w:b/>
          <w:spacing w:val="-6"/>
          <w:sz w:val="52"/>
          <w:szCs w:val="52"/>
          <w:lang w:eastAsia="zh-CN"/>
        </w:rPr>
        <w:t>富阳区城区景观照明及配套设施养护</w:t>
      </w:r>
    </w:p>
    <w:p>
      <w:pPr>
        <w:spacing w:before="120"/>
        <w:jc w:val="center"/>
        <w:rPr>
          <w:color w:val="auto"/>
          <w:highlight w:val="none"/>
        </w:rPr>
      </w:pPr>
      <w:r>
        <w:rPr>
          <w:rFonts w:hint="eastAsia"/>
          <w:b/>
          <w:spacing w:val="-6"/>
          <w:sz w:val="52"/>
          <w:szCs w:val="52"/>
          <w:lang w:eastAsia="zh-CN"/>
        </w:rPr>
        <w:t>项目</w:t>
      </w:r>
    </w:p>
    <w:p>
      <w:pPr>
        <w:spacing w:before="120"/>
        <w:jc w:val="center"/>
        <w:rPr>
          <w:rFonts w:hint="default" w:eastAsia="仿宋"/>
          <w:b/>
          <w:color w:val="auto"/>
          <w:spacing w:val="-6"/>
          <w:sz w:val="28"/>
          <w:szCs w:val="28"/>
          <w:highlight w:val="none"/>
          <w:lang w:val="en-US" w:eastAsia="zh-CN"/>
        </w:rPr>
      </w:pPr>
      <w:r>
        <w:rPr>
          <w:rFonts w:hint="eastAsia"/>
          <w:color w:val="auto"/>
          <w:sz w:val="28"/>
          <w:szCs w:val="28"/>
          <w:highlight w:val="none"/>
        </w:rPr>
        <w:t>项目编号：HCCGFY2025-015</w:t>
      </w:r>
    </w:p>
    <w:p>
      <w:pPr>
        <w:pStyle w:val="88"/>
        <w:ind w:left="0" w:leftChars="0" w:firstLine="0" w:firstLineChars="0"/>
        <w:jc w:val="center"/>
        <w:rPr>
          <w:rFonts w:hint="eastAsia" w:hAnsi="宋体"/>
          <w:color w:val="auto"/>
          <w:sz w:val="36"/>
          <w:szCs w:val="36"/>
        </w:rPr>
      </w:pPr>
      <w:r>
        <w:rPr>
          <w:rFonts w:hint="eastAsia" w:hAnsi="宋体"/>
          <w:color w:val="auto"/>
          <w:sz w:val="36"/>
          <w:szCs w:val="36"/>
        </w:rPr>
        <w:t>（电子招投标）</w:t>
      </w:r>
    </w:p>
    <w:p>
      <w:pPr>
        <w:pStyle w:val="38"/>
        <w:spacing w:before="124" w:after="124"/>
        <w:rPr>
          <w:rFonts w:ascii="宋体" w:hAnsi="宋体"/>
          <w:b/>
          <w:color w:val="auto"/>
          <w:spacing w:val="40"/>
          <w:szCs w:val="21"/>
          <w:highlight w:val="none"/>
        </w:rPr>
      </w:pP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spacing w:before="120" w:after="100" w:afterAutospacing="1" w:line="800" w:lineRule="exact"/>
        <w:ind w:right="-108"/>
        <w:jc w:val="center"/>
        <w:rPr>
          <w:rFonts w:ascii="宋体" w:hAnsi="宋体"/>
          <w:b/>
          <w:spacing w:val="40"/>
          <w:sz w:val="84"/>
          <w:szCs w:val="84"/>
        </w:rPr>
      </w:pPr>
    </w:p>
    <w:p>
      <w:pPr>
        <w:pStyle w:val="2"/>
        <w:spacing w:before="156" w:after="156" w:line="360" w:lineRule="auto"/>
        <w:jc w:val="center"/>
        <w:rPr>
          <w:rFonts w:ascii="仿宋" w:hAnsi="仿宋"/>
          <w:color w:val="auto"/>
          <w:sz w:val="32"/>
          <w:szCs w:val="32"/>
        </w:rPr>
      </w:pPr>
      <w:r>
        <w:rPr>
          <w:rFonts w:hint="eastAsia" w:ascii="仿宋" w:hAnsi="仿宋"/>
          <w:color w:val="auto"/>
          <w:sz w:val="32"/>
          <w:szCs w:val="32"/>
        </w:rPr>
        <w:t>采购人：</w:t>
      </w:r>
      <w:r>
        <w:rPr>
          <w:rFonts w:hint="eastAsia" w:ascii="仿宋" w:hAnsi="仿宋"/>
          <w:color w:val="auto"/>
          <w:sz w:val="32"/>
          <w:szCs w:val="32"/>
          <w:lang w:eastAsia="zh-CN"/>
        </w:rPr>
        <w:t>杭州市富阳区综合行政执法局</w:t>
      </w:r>
      <w:r>
        <w:rPr>
          <w:rFonts w:hint="eastAsia" w:ascii="仿宋" w:hAnsi="仿宋"/>
          <w:color w:val="auto"/>
          <w:sz w:val="32"/>
          <w:szCs w:val="32"/>
        </w:rPr>
        <w:t>(盖章)</w:t>
      </w:r>
    </w:p>
    <w:p>
      <w:pPr>
        <w:spacing w:line="500" w:lineRule="exact"/>
        <w:ind w:right="105"/>
        <w:jc w:val="center"/>
        <w:rPr>
          <w:color w:val="000000"/>
        </w:rPr>
      </w:pPr>
      <w:r>
        <w:rPr>
          <w:rFonts w:hint="eastAsia"/>
          <w:sz w:val="32"/>
          <w:szCs w:val="32"/>
        </w:rPr>
        <w:t>采购代理机构：</w:t>
      </w:r>
      <w:r>
        <w:rPr>
          <w:rFonts w:hint="eastAsia"/>
          <w:sz w:val="32"/>
          <w:szCs w:val="32"/>
          <w:lang w:eastAsia="zh-CN"/>
        </w:rPr>
        <w:t>华诚工程咨询集团有限公司</w:t>
      </w:r>
      <w:r>
        <w:rPr>
          <w:rFonts w:hint="eastAsia"/>
          <w:sz w:val="32"/>
          <w:szCs w:val="32"/>
        </w:rPr>
        <w:t>(盖章)</w:t>
      </w:r>
    </w:p>
    <w:p>
      <w:pPr>
        <w:spacing w:before="120"/>
        <w:rPr>
          <w:color w:val="FF0000"/>
          <w:sz w:val="30"/>
          <w:szCs w:val="30"/>
        </w:rPr>
      </w:pPr>
    </w:p>
    <w:p>
      <w:pPr>
        <w:pStyle w:val="2"/>
        <w:spacing w:before="156" w:after="156" w:line="360" w:lineRule="auto"/>
        <w:ind w:left="1900" w:hanging="640"/>
        <w:rPr>
          <w:rFonts w:ascii="仿宋" w:hAnsi="仿宋"/>
          <w:sz w:val="32"/>
          <w:szCs w:val="32"/>
        </w:rPr>
      </w:pPr>
    </w:p>
    <w:p>
      <w:pPr>
        <w:pStyle w:val="2"/>
        <w:spacing w:before="156" w:after="156" w:line="360" w:lineRule="auto"/>
        <w:ind w:left="1900" w:hanging="640"/>
        <w:rPr>
          <w:rFonts w:ascii="仿宋" w:hAnsi="仿宋"/>
          <w:sz w:val="32"/>
          <w:szCs w:val="32"/>
        </w:rPr>
      </w:pPr>
    </w:p>
    <w:p>
      <w:pPr>
        <w:pStyle w:val="2"/>
        <w:spacing w:before="156" w:after="156" w:line="360" w:lineRule="auto"/>
        <w:ind w:left="2143" w:hanging="883"/>
        <w:jc w:val="center"/>
        <w:rPr>
          <w:rFonts w:ascii="仿宋" w:hAnsi="仿宋"/>
          <w:b/>
          <w:sz w:val="44"/>
          <w:szCs w:val="44"/>
        </w:rPr>
      </w:pPr>
    </w:p>
    <w:p>
      <w:pPr>
        <w:pStyle w:val="2"/>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2"/>
        <w:spacing w:before="156" w:after="156" w:line="360" w:lineRule="auto"/>
        <w:ind w:left="1900" w:hanging="640"/>
        <w:jc w:val="center"/>
        <w:rPr>
          <w:rFonts w:ascii="仿宋" w:hAnsi="仿宋"/>
          <w:color w:val="auto"/>
          <w:sz w:val="32"/>
          <w:szCs w:val="32"/>
          <w:highlight w:val="none"/>
        </w:rPr>
      </w:pPr>
    </w:p>
    <w:p>
      <w:pPr>
        <w:spacing w:before="120" w:line="480" w:lineRule="exact"/>
        <w:ind w:firstLine="300" w:firstLineChars="100"/>
        <w:rPr>
          <w:color w:val="auto"/>
          <w:sz w:val="30"/>
          <w:szCs w:val="30"/>
          <w:highlight w:val="none"/>
        </w:rPr>
      </w:pPr>
      <w:r>
        <w:rPr>
          <w:rFonts w:hint="eastAsia"/>
          <w:color w:val="auto"/>
          <w:sz w:val="30"/>
          <w:szCs w:val="30"/>
          <w:highlight w:val="none"/>
        </w:rPr>
        <w:t>第一章    招标公告……………………………………… 3</w:t>
      </w:r>
    </w:p>
    <w:p>
      <w:pPr>
        <w:spacing w:before="120" w:line="480" w:lineRule="exact"/>
        <w:ind w:firstLine="300" w:firstLineChars="100"/>
        <w:rPr>
          <w:rFonts w:hint="eastAsia" w:eastAsia="仿宋"/>
          <w:color w:val="auto"/>
          <w:sz w:val="30"/>
          <w:szCs w:val="30"/>
          <w:highlight w:val="green"/>
          <w:lang w:eastAsia="zh-CN"/>
        </w:rPr>
      </w:pPr>
      <w:r>
        <w:rPr>
          <w:rFonts w:hint="eastAsia"/>
          <w:color w:val="auto"/>
          <w:sz w:val="30"/>
          <w:szCs w:val="30"/>
          <w:highlight w:val="none"/>
        </w:rPr>
        <w:t xml:space="preserve">第二章    投标人须知…………………………………… </w:t>
      </w:r>
      <w:r>
        <w:rPr>
          <w:rFonts w:hint="eastAsia"/>
          <w:color w:val="auto"/>
          <w:sz w:val="30"/>
          <w:szCs w:val="30"/>
          <w:highlight w:val="none"/>
          <w:lang w:val="en-US" w:eastAsia="zh-CN"/>
        </w:rPr>
        <w:t>9</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第三章    评标办法及评分标准………………………… </w:t>
      </w:r>
      <w:r>
        <w:rPr>
          <w:rFonts w:hint="eastAsia"/>
          <w:color w:val="auto"/>
          <w:sz w:val="30"/>
          <w:szCs w:val="30"/>
          <w:highlight w:val="none"/>
          <w:lang w:val="en-US" w:eastAsia="zh-CN"/>
        </w:rPr>
        <w:t>42</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第四章    采购需求……………………………………… </w:t>
      </w:r>
      <w:r>
        <w:rPr>
          <w:rFonts w:hint="eastAsia"/>
          <w:color w:val="auto"/>
          <w:sz w:val="30"/>
          <w:szCs w:val="30"/>
          <w:highlight w:val="none"/>
          <w:lang w:val="en-US" w:eastAsia="zh-CN"/>
        </w:rPr>
        <w:t>54</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第五章    杭州市富阳区政府采购合同主要条款……… </w:t>
      </w:r>
      <w:r>
        <w:rPr>
          <w:rFonts w:hint="eastAsia"/>
          <w:color w:val="auto"/>
          <w:sz w:val="30"/>
          <w:szCs w:val="30"/>
          <w:highlight w:val="none"/>
          <w:lang w:val="en-US" w:eastAsia="zh-CN"/>
        </w:rPr>
        <w:t>83</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第六章    投标文件格式附件…………………………… </w:t>
      </w:r>
      <w:r>
        <w:rPr>
          <w:rFonts w:hint="eastAsia"/>
          <w:color w:val="auto"/>
          <w:sz w:val="30"/>
          <w:szCs w:val="30"/>
          <w:highlight w:val="none"/>
          <w:lang w:val="en-US" w:eastAsia="zh-CN"/>
        </w:rPr>
        <w:t>107</w:t>
      </w:r>
    </w:p>
    <w:p>
      <w:pPr>
        <w:rPr>
          <w:highlight w:val="none"/>
        </w:rPr>
      </w:pPr>
    </w:p>
    <w:p>
      <w:pPr>
        <w:pStyle w:val="5"/>
        <w:pageBreakBefore w:val="0"/>
        <w:kinsoku/>
        <w:bidi w:val="0"/>
        <w:spacing w:beforeAutospacing="0" w:afterAutospacing="0"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lang w:val="en-US" w:eastAsia="zh-CN"/>
              </w:rPr>
              <w:t>项目概况</w:t>
            </w:r>
            <w:r>
              <w:rPr>
                <w:rFonts w:hint="eastAsia" w:cs="仿宋"/>
                <w:b/>
                <w:bCs/>
                <w:highlight w:val="none"/>
                <w:lang w:val="en-US" w:eastAsia="zh-CN"/>
              </w:rPr>
              <w:t>：</w:t>
            </w:r>
            <w:r>
              <w:rPr>
                <w:rFonts w:hint="eastAsia"/>
                <w:lang w:eastAsia="zh-CN"/>
              </w:rPr>
              <w:t>富阳区城区景观照明及配套设施养护项目</w:t>
            </w:r>
            <w:r>
              <w:rPr>
                <w:rFonts w:hint="eastAsia" w:ascii="仿宋" w:hAnsi="仿宋" w:eastAsia="仿宋" w:cs="仿宋"/>
                <w:highlight w:val="none"/>
              </w:rPr>
              <w:t>的潜在投标人应在政采云平台（https://www.zcygov.cn/）获取（下载）招标文件，并</w:t>
            </w:r>
            <w:r>
              <w:rPr>
                <w:rFonts w:hint="eastAsia" w:ascii="仿宋" w:hAnsi="仿宋" w:eastAsia="仿宋" w:cs="仿宋"/>
                <w:color w:val="auto"/>
                <w:highlight w:val="none"/>
              </w:rPr>
              <w:t>于</w:t>
            </w:r>
            <w:r>
              <w:rPr>
                <w:rFonts w:hint="eastAsia" w:cs="仿宋"/>
                <w:color w:val="auto"/>
                <w:highlight w:val="none"/>
                <w:u w:val="none"/>
                <w:lang w:val="en-US" w:eastAsia="zh-CN"/>
              </w:rPr>
              <w:t>2025</w:t>
            </w:r>
            <w:r>
              <w:rPr>
                <w:rFonts w:hint="eastAsia" w:ascii="仿宋" w:hAnsi="仿宋" w:eastAsia="仿宋" w:cs="仿宋"/>
                <w:color w:val="auto"/>
                <w:highlight w:val="none"/>
                <w:u w:val="none"/>
              </w:rPr>
              <w:t>年</w:t>
            </w:r>
            <w:r>
              <w:rPr>
                <w:rFonts w:hint="eastAsia" w:cs="仿宋"/>
                <w:color w:val="auto"/>
                <w:highlight w:val="none"/>
                <w:u w:val="none"/>
                <w:lang w:val="en-US" w:eastAsia="zh-CN"/>
              </w:rPr>
              <w:t>7</w:t>
            </w:r>
            <w:r>
              <w:rPr>
                <w:rFonts w:hint="eastAsia" w:ascii="仿宋" w:hAnsi="仿宋" w:eastAsia="仿宋" w:cs="仿宋"/>
                <w:color w:val="auto"/>
                <w:highlight w:val="none"/>
                <w:u w:val="none"/>
              </w:rPr>
              <w:t>月</w:t>
            </w:r>
            <w:r>
              <w:rPr>
                <w:rFonts w:hint="eastAsia" w:cs="仿宋"/>
                <w:color w:val="auto"/>
                <w:highlight w:val="none"/>
                <w:u w:val="none"/>
                <w:lang w:val="en-US" w:eastAsia="zh-CN"/>
              </w:rPr>
              <w:t>22</w:t>
            </w:r>
            <w:r>
              <w:rPr>
                <w:rFonts w:hint="eastAsia" w:ascii="仿宋" w:hAnsi="仿宋" w:eastAsia="仿宋" w:cs="仿宋"/>
                <w:color w:val="auto"/>
                <w:highlight w:val="none"/>
                <w:u w:val="none"/>
              </w:rPr>
              <w:t>日</w:t>
            </w:r>
            <w:r>
              <w:rPr>
                <w:rFonts w:hint="eastAsia" w:cs="仿宋"/>
                <w:color w:val="auto"/>
                <w:highlight w:val="none"/>
                <w:u w:val="none"/>
                <w:lang w:val="en-US" w:eastAsia="zh-CN"/>
              </w:rPr>
              <w:t>9时30分00秒</w:t>
            </w:r>
            <w:r>
              <w:rPr>
                <w:rFonts w:hint="eastAsia" w:ascii="仿宋" w:hAnsi="仿宋" w:eastAsia="仿宋" w:cs="仿宋"/>
                <w:color w:val="auto"/>
                <w:highlight w:val="none"/>
                <w:u w:val="none"/>
              </w:rPr>
              <w:t>（</w:t>
            </w:r>
            <w:r>
              <w:rPr>
                <w:rFonts w:hint="eastAsia" w:ascii="仿宋" w:hAnsi="仿宋" w:eastAsia="仿宋" w:cs="仿宋"/>
                <w:color w:val="auto"/>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highlight w:val="none"/>
        </w:rPr>
      </w:pPr>
      <w:r>
        <w:rPr>
          <w:rFonts w:hint="eastAsia" w:ascii="仿宋" w:hAnsi="仿宋" w:eastAsia="仿宋" w:cs="仿宋"/>
          <w:b/>
          <w:bCs/>
          <w:highlight w:val="none"/>
          <w:lang w:val="en-US" w:eastAsia="zh-CN"/>
        </w:rPr>
        <w:t xml:space="preserve">一、项目基本情况   </w:t>
      </w:r>
      <w:r>
        <w:rPr>
          <w:rFonts w:hint="eastAsia" w:ascii="仿宋" w:hAnsi="仿宋" w:eastAsia="仿宋" w:cs="仿宋"/>
          <w:highlight w:val="none"/>
          <w:lang w:val="en-US" w:eastAsia="zh-CN"/>
        </w:rPr>
        <w:t>     </w:t>
      </w:r>
      <w:r>
        <w:rPr>
          <w:rFonts w:hint="eastAsia" w:ascii="仿宋" w:hAnsi="仿宋" w:eastAsia="仿宋" w:cs="仿宋"/>
          <w:highlight w:val="non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项目编号：HCCGFY2025-</w:t>
      </w:r>
      <w:r>
        <w:rPr>
          <w:rFonts w:hint="eastAsia" w:cs="仿宋"/>
          <w:color w:val="auto"/>
          <w:highlight w:val="none"/>
          <w:lang w:val="en-US" w:eastAsia="zh-CN"/>
        </w:rPr>
        <w:t>015</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：富阳区城区景观照明及配套设施养护项目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cyan"/>
          <w:lang w:eastAsia="zh-CN"/>
        </w:rPr>
      </w:pPr>
      <w:r>
        <w:rPr>
          <w:rFonts w:hint="eastAsia" w:cs="仿宋"/>
          <w:color w:val="auto"/>
          <w:highlight w:val="none"/>
          <w:lang w:eastAsia="zh-CN"/>
        </w:rPr>
        <w:t>采购方式：公开招标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预算金额（元）：</w:t>
      </w:r>
      <w:r>
        <w:rPr>
          <w:rFonts w:hint="eastAsia" w:cs="仿宋"/>
          <w:color w:val="auto"/>
          <w:lang w:val="en-US" w:eastAsia="zh-CN"/>
        </w:rPr>
        <w:t>13835631</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最高限价（元）：</w:t>
      </w:r>
      <w:r>
        <w:rPr>
          <w:rFonts w:hint="eastAsia" w:cs="仿宋"/>
          <w:color w:val="auto"/>
          <w:lang w:val="en-US" w:eastAsia="zh-CN"/>
        </w:rPr>
        <w:t>13835631</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采购需求：景观照明及配套设施养护。</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标项</w:t>
      </w:r>
      <w:r>
        <w:rPr>
          <w:rFonts w:hint="eastAsia" w:cs="仿宋"/>
          <w:color w:val="auto"/>
          <w:lang w:val="en-US" w:eastAsia="zh-CN"/>
        </w:rPr>
        <w:t>1</w:t>
      </w:r>
      <w:r>
        <w:rPr>
          <w:rFonts w:hint="eastAsia" w:ascii="仿宋" w:hAnsi="仿宋" w:eastAsia="仿宋" w:cs="仿宋"/>
          <w:color w:val="auto"/>
        </w:rPr>
        <w:t>名称：景观照明及配套设施养护</w:t>
      </w:r>
      <w:r>
        <w:rPr>
          <w:rFonts w:hint="eastAsia" w:cs="仿宋"/>
          <w:color w:val="auto"/>
          <w:lang w:val="en-US" w:eastAsia="zh-CN"/>
        </w:rPr>
        <w:t>项目包1</w:t>
      </w:r>
      <w:r>
        <w:rPr>
          <w:rFonts w:hint="eastAsia" w:ascii="仿宋" w:hAnsi="仿宋" w:eastAsia="仿宋" w:cs="仿宋"/>
          <w:color w:val="auto"/>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color w:val="auto"/>
          <w:highlight w:val="none"/>
          <w:lang w:val="en-US" w:eastAsia="zh-CN"/>
        </w:rPr>
      </w:pPr>
      <w:r>
        <w:rPr>
          <w:rFonts w:hint="eastAsia" w:ascii="仿宋" w:hAnsi="仿宋" w:eastAsia="仿宋" w:cs="仿宋"/>
          <w:color w:val="auto"/>
        </w:rPr>
        <w:t>数量: </w:t>
      </w:r>
      <w:r>
        <w:rPr>
          <w:rFonts w:hint="eastAsia" w:cs="仿宋"/>
          <w:color w:val="auto"/>
          <w:lang w:val="en-US" w:eastAsia="zh-CN"/>
        </w:rPr>
        <w:t>不限</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预算金额（元）</w:t>
      </w:r>
      <w:r>
        <w:rPr>
          <w:rFonts w:hint="eastAsia" w:cs="仿宋"/>
          <w:color w:val="auto"/>
          <w:highlight w:val="none"/>
          <w:lang w:eastAsia="zh-CN"/>
        </w:rPr>
        <w:t>：5450646</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rPr>
        <w:t>最高限价（元）：</w:t>
      </w:r>
      <w:r>
        <w:rPr>
          <w:rFonts w:hint="eastAsia" w:cs="仿宋"/>
          <w:color w:val="auto"/>
          <w:highlight w:val="none"/>
          <w:lang w:eastAsia="zh-CN"/>
        </w:rPr>
        <w:t>5450646</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简要规格描述或项目基本概况介绍、用途：达夫路精品街区一期</w:t>
      </w:r>
      <w:r>
        <w:rPr>
          <w:rFonts w:hint="eastAsia" w:cs="仿宋"/>
          <w:color w:val="auto"/>
          <w:highlight w:val="none"/>
          <w:lang w:eastAsia="zh-CN"/>
        </w:rPr>
        <w:t>、桂花路二期精品街、桂花西路综合改造工程EPC工程总承包项目、金桥北路</w:t>
      </w:r>
      <w:r>
        <w:rPr>
          <w:rFonts w:hint="eastAsia" w:cs="仿宋"/>
          <w:color w:val="auto"/>
          <w:highlight w:val="none"/>
          <w:lang w:val="en-US" w:eastAsia="zh-CN"/>
        </w:rPr>
        <w:t>和</w:t>
      </w:r>
      <w:r>
        <w:rPr>
          <w:rFonts w:hint="eastAsia" w:cs="仿宋"/>
          <w:color w:val="auto"/>
          <w:highlight w:val="none"/>
          <w:lang w:eastAsia="zh-CN"/>
        </w:rPr>
        <w:t>金桥南路夜景照明、城区河道一期综合整治工程、2019年春节“灯光秀”项目（文居街段、春秋北路段亮灯工程</w:t>
      </w:r>
      <w:r>
        <w:rPr>
          <w:rFonts w:hint="eastAsia" w:cs="仿宋"/>
          <w:color w:val="auto"/>
          <w:highlight w:val="none"/>
          <w:lang w:val="en-US" w:eastAsia="zh-CN"/>
        </w:rPr>
        <w:t>）范围</w:t>
      </w:r>
      <w:r>
        <w:rPr>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备注： 详见采购需求。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合同履约期限：服务期为三年，合同一年一签，考核达标后续签下一年合同。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标项</w:t>
      </w:r>
      <w:r>
        <w:rPr>
          <w:rFonts w:hint="eastAsia" w:cs="仿宋"/>
          <w:color w:val="auto"/>
          <w:lang w:val="en-US" w:eastAsia="zh-CN"/>
        </w:rPr>
        <w:t>2</w:t>
      </w:r>
      <w:r>
        <w:rPr>
          <w:rFonts w:hint="eastAsia" w:ascii="仿宋" w:hAnsi="仿宋" w:eastAsia="仿宋" w:cs="仿宋"/>
          <w:color w:val="auto"/>
        </w:rPr>
        <w:t>名称：景观照明及配套设施养护</w:t>
      </w:r>
      <w:r>
        <w:rPr>
          <w:rFonts w:hint="eastAsia" w:cs="仿宋"/>
          <w:color w:val="auto"/>
          <w:lang w:val="en-US" w:eastAsia="zh-CN"/>
        </w:rPr>
        <w:t>项目包2</w:t>
      </w:r>
      <w:r>
        <w:rPr>
          <w:rFonts w:hint="eastAsia" w:ascii="仿宋" w:hAnsi="仿宋" w:eastAsia="仿宋" w:cs="仿宋"/>
          <w:color w:val="auto"/>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color w:val="auto"/>
          <w:highlight w:val="none"/>
          <w:lang w:val="en-US" w:eastAsia="zh-CN"/>
        </w:rPr>
      </w:pPr>
      <w:r>
        <w:rPr>
          <w:rFonts w:hint="eastAsia" w:ascii="仿宋" w:hAnsi="仿宋" w:eastAsia="仿宋" w:cs="仿宋"/>
          <w:color w:val="auto"/>
        </w:rPr>
        <w:t>数量: </w:t>
      </w:r>
      <w:r>
        <w:rPr>
          <w:rFonts w:hint="eastAsia" w:cs="仿宋"/>
          <w:color w:val="auto"/>
          <w:lang w:val="en-US" w:eastAsia="zh-CN"/>
        </w:rPr>
        <w:t>不限</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预算金额（元）</w:t>
      </w:r>
      <w:r>
        <w:rPr>
          <w:rFonts w:hint="eastAsia" w:cs="仿宋"/>
          <w:color w:val="auto"/>
          <w:highlight w:val="none"/>
          <w:lang w:eastAsia="zh-CN"/>
        </w:rPr>
        <w:t>：</w:t>
      </w:r>
      <w:r>
        <w:rPr>
          <w:rFonts w:hint="eastAsia" w:cs="仿宋"/>
          <w:color w:val="auto"/>
          <w:highlight w:val="none"/>
          <w:lang w:val="en-US" w:eastAsia="zh-CN"/>
        </w:rPr>
        <w:t>5207859</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rPr>
        <w:t>最高限价（元）：</w:t>
      </w:r>
      <w:r>
        <w:rPr>
          <w:rFonts w:hint="eastAsia" w:cs="仿宋"/>
          <w:color w:val="auto"/>
          <w:highlight w:val="none"/>
          <w:lang w:val="en-US" w:eastAsia="zh-CN"/>
        </w:rPr>
        <w:t>5207859</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auto"/>
          <w:highlight w:val="none"/>
        </w:rPr>
        <w:t>简要规格描述或项目基本概况介</w:t>
      </w:r>
      <w:r>
        <w:rPr>
          <w:rFonts w:hint="eastAsia" w:ascii="仿宋" w:hAnsi="仿宋" w:eastAsia="仿宋" w:cs="仿宋"/>
          <w:color w:val="000000" w:themeColor="text1"/>
          <w:highlight w:val="none"/>
          <w14:textFill>
            <w14:solidFill>
              <w14:schemeClr w14:val="tx1"/>
            </w14:solidFill>
          </w14:textFill>
        </w:rPr>
        <w:t>绍、用途：富阳大桥</w:t>
      </w:r>
      <w:r>
        <w:rPr>
          <w:rFonts w:hint="eastAsia" w:cs="仿宋"/>
          <w:color w:val="000000" w:themeColor="text1"/>
          <w:highlight w:val="none"/>
          <w:lang w:eastAsia="zh-CN"/>
          <w14:textFill>
            <w14:solidFill>
              <w14:schemeClr w14:val="tx1"/>
            </w14:solidFill>
          </w14:textFill>
        </w:rPr>
        <w:t>、东吴公园、鹿山</w:t>
      </w:r>
      <w:r>
        <w:rPr>
          <w:rFonts w:hint="eastAsia" w:cs="仿宋"/>
          <w:color w:val="000000" w:themeColor="text1"/>
          <w:highlight w:val="none"/>
          <w:lang w:val="en-US" w:eastAsia="zh-CN"/>
          <w14:textFill>
            <w14:solidFill>
              <w14:schemeClr w14:val="tx1"/>
            </w14:solidFill>
          </w14:textFill>
        </w:rPr>
        <w:t>范围</w:t>
      </w:r>
      <w:r>
        <w:rPr>
          <w:rFonts w:hint="eastAsia" w:ascii="仿宋" w:hAnsi="仿宋" w:eastAsia="仿宋" w:cs="仿宋"/>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 详见采购需求。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合同履约期限：服务期为三年，合同一年一签，考核达标后续签下一年合同。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标项</w:t>
      </w:r>
      <w:r>
        <w:rPr>
          <w:rFonts w:hint="eastAsia" w:cs="仿宋"/>
          <w:color w:val="auto"/>
          <w:lang w:val="en-US" w:eastAsia="zh-CN"/>
        </w:rPr>
        <w:t>3</w:t>
      </w:r>
      <w:r>
        <w:rPr>
          <w:rFonts w:hint="eastAsia" w:ascii="仿宋" w:hAnsi="仿宋" w:eastAsia="仿宋" w:cs="仿宋"/>
          <w:color w:val="auto"/>
        </w:rPr>
        <w:t>名称：景观照明及配套设施养护</w:t>
      </w:r>
      <w:r>
        <w:rPr>
          <w:rFonts w:hint="eastAsia" w:cs="仿宋"/>
          <w:color w:val="auto"/>
          <w:lang w:val="en-US" w:eastAsia="zh-CN"/>
        </w:rPr>
        <w:t>项目包3</w:t>
      </w:r>
      <w:r>
        <w:rPr>
          <w:rFonts w:hint="eastAsia" w:ascii="仿宋" w:hAnsi="仿宋" w:eastAsia="仿宋" w:cs="仿宋"/>
          <w:color w:val="auto"/>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color w:val="auto"/>
          <w:highlight w:val="none"/>
          <w:lang w:val="en-US" w:eastAsia="zh-CN"/>
        </w:rPr>
      </w:pPr>
      <w:r>
        <w:rPr>
          <w:rFonts w:hint="eastAsia" w:ascii="仿宋" w:hAnsi="仿宋" w:eastAsia="仿宋" w:cs="仿宋"/>
          <w:color w:val="auto"/>
        </w:rPr>
        <w:t>数量: </w:t>
      </w:r>
      <w:r>
        <w:rPr>
          <w:rFonts w:hint="eastAsia" w:cs="仿宋"/>
          <w:color w:val="auto"/>
          <w:lang w:val="en-US" w:eastAsia="zh-CN"/>
        </w:rPr>
        <w:t>不限</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预算金额（元）</w:t>
      </w:r>
      <w:r>
        <w:rPr>
          <w:rFonts w:hint="eastAsia" w:cs="仿宋"/>
          <w:color w:val="auto"/>
          <w:highlight w:val="none"/>
          <w:lang w:eastAsia="zh-CN"/>
        </w:rPr>
        <w:t>：</w:t>
      </w:r>
      <w:r>
        <w:rPr>
          <w:rFonts w:hint="eastAsia" w:cs="仿宋"/>
          <w:color w:val="auto"/>
          <w:highlight w:val="none"/>
          <w:lang w:val="en-US" w:eastAsia="zh-CN"/>
        </w:rPr>
        <w:t>3177126</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rPr>
        <w:t>最高限价（元）：</w:t>
      </w:r>
      <w:r>
        <w:rPr>
          <w:rFonts w:hint="eastAsia" w:cs="仿宋"/>
          <w:color w:val="auto"/>
          <w:highlight w:val="none"/>
          <w:lang w:val="en-US" w:eastAsia="zh-CN"/>
        </w:rPr>
        <w:t>3177126</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auto"/>
          <w:highlight w:val="none"/>
        </w:rPr>
        <w:t>简要规格描述或项目基本概况介绍</w:t>
      </w:r>
      <w:r>
        <w:rPr>
          <w:rFonts w:hint="eastAsia" w:ascii="仿宋" w:hAnsi="仿宋" w:eastAsia="仿宋" w:cs="仿宋"/>
          <w:color w:val="000000" w:themeColor="text1"/>
          <w:highlight w:val="none"/>
          <w14:textFill>
            <w14:solidFill>
              <w14:schemeClr w14:val="tx1"/>
            </w14:solidFill>
          </w14:textFill>
        </w:rPr>
        <w:t>、用途：富春江大桥</w:t>
      </w:r>
      <w:r>
        <w:rPr>
          <w:rFonts w:hint="eastAsia" w:cs="仿宋"/>
          <w:color w:val="000000" w:themeColor="text1"/>
          <w:highlight w:val="none"/>
          <w:lang w:eastAsia="zh-CN"/>
          <w14:textFill>
            <w14:solidFill>
              <w14:schemeClr w14:val="tx1"/>
            </w14:solidFill>
          </w14:textFill>
        </w:rPr>
        <w:t>、鹳山、320国道（大树下至金家岭）夜景照明、恩波大道(北环路一孙权路)中分带绿化景观灯、恩波大道(北环路一孙权路)高桥花苑小区立面亮化</w:t>
      </w:r>
      <w:r>
        <w:rPr>
          <w:rFonts w:hint="eastAsia" w:cs="仿宋"/>
          <w:color w:val="000000" w:themeColor="text1"/>
          <w:highlight w:val="none"/>
          <w:lang w:val="en-US" w:eastAsia="zh-CN"/>
          <w14:textFill>
            <w14:solidFill>
              <w14:schemeClr w14:val="tx1"/>
            </w14:solidFill>
          </w14:textFill>
        </w:rPr>
        <w:t>范围</w:t>
      </w:r>
      <w:r>
        <w:rPr>
          <w:rFonts w:hint="eastAsia" w:ascii="仿宋" w:hAnsi="仿宋" w:eastAsia="仿宋" w:cs="仿宋"/>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 详见采购需求。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lang w:val="en-US" w:eastAsia="zh-CN"/>
        </w:rPr>
      </w:pPr>
      <w:r>
        <w:rPr>
          <w:rFonts w:hint="eastAsia" w:ascii="仿宋" w:hAnsi="仿宋" w:eastAsia="仿宋" w:cs="仿宋"/>
          <w:color w:val="000000" w:themeColor="text1"/>
          <w:highlight w:val="none"/>
          <w14:textFill>
            <w14:solidFill>
              <w14:schemeClr w14:val="tx1"/>
            </w14:solidFill>
          </w14:textFill>
        </w:rPr>
        <w:t>合同履约期限：服务期为三年，合同一年一签，考核达标后续签下一年合同。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b/>
          <w:bCs/>
          <w:lang w:val="en-US" w:eastAsia="zh-CN"/>
        </w:rPr>
        <w:t>二、申请人的资格要求：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b/>
          <w:bCs/>
          <w:color w:val="auto"/>
          <w:highlight w:val="none"/>
        </w:rPr>
        <w:t>（否）</w:t>
      </w:r>
      <w:r>
        <w:rPr>
          <w:rFonts w:hint="eastAsia" w:ascii="仿宋" w:hAnsi="仿宋" w:eastAsia="仿宋" w:cs="仿宋"/>
          <w:color w:val="auto"/>
          <w:highlight w:val="none"/>
        </w:rPr>
        <w:t>接受联合体投标。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专门面向中小企业</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货物全部由符合政策要求的小微企业制造，提供中小企业声明函；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服务全部由符合政策要求的小微企业承接，提供中小企业声明函；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highlight w:val="none"/>
          <w:u w:val="none"/>
        </w:rPr>
      </w:pPr>
      <w:r>
        <w:rPr>
          <w:rFonts w:hint="eastAsia" w:ascii="仿宋" w:hAnsi="仿宋" w:eastAsia="仿宋" w:cs="仿宋"/>
          <w:b/>
          <w:bCs/>
          <w:color w:val="auto"/>
          <w:sz w:val="24"/>
          <w:highlight w:val="none"/>
          <w:u w:val="none"/>
        </w:rPr>
        <w:sym w:font="Wingdings" w:char="00A8"/>
      </w:r>
      <w:r>
        <w:rPr>
          <w:rFonts w:hint="eastAsia" w:ascii="仿宋" w:hAnsi="仿宋" w:eastAsia="仿宋" w:cs="仿宋"/>
          <w:b/>
          <w:bCs/>
          <w:color w:val="auto"/>
          <w:sz w:val="24"/>
          <w:highlight w:val="none"/>
          <w:u w:val="none"/>
        </w:rPr>
        <w:t>面向中小企业预留采购份额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cs="仿宋"/>
          <w:b w:val="0"/>
          <w:bCs w:val="0"/>
          <w:color w:val="auto"/>
          <w:szCs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w:t>
      </w:r>
      <w:r>
        <w:rPr>
          <w:rFonts w:hint="eastAsia" w:cs="仿宋"/>
          <w:color w:val="auto"/>
          <w:sz w:val="24"/>
          <w:highlight w:val="none"/>
          <w:u w:val="none"/>
          <w:lang w:val="en-US" w:eastAsia="zh-CN"/>
        </w:rPr>
        <w:t>其中</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cs="仿宋"/>
          <w:b w:val="0"/>
          <w:bCs w:val="0"/>
          <w:color w:val="auto"/>
          <w:szCs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w:t>
      </w:r>
      <w:r>
        <w:rPr>
          <w:rFonts w:hint="eastAsia" w:ascii="仿宋" w:hAnsi="仿宋" w:cs="仿宋"/>
          <w:color w:val="auto"/>
          <w:szCs w:val="24"/>
          <w:highlight w:val="none"/>
          <w:lang w:eastAsia="zh-CN"/>
        </w:rPr>
        <w:t>并相应达到了前述比例要求，</w:t>
      </w:r>
      <w:r>
        <w:rPr>
          <w:rFonts w:hint="eastAsia" w:ascii="仿宋" w:hAnsi="仿宋" w:eastAsia="仿宋" w:cs="仿宋"/>
          <w:color w:val="auto"/>
          <w:sz w:val="24"/>
          <w:highlight w:val="none"/>
          <w:u w:val="none"/>
        </w:rPr>
        <w:t>视同符合了资格条件，无需再与其他中小企业组成联合体参加政府采购活动，无需提供联合协议；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cs="仿宋"/>
          <w:b w:val="0"/>
          <w:bCs w:val="0"/>
          <w:color w:val="auto"/>
          <w:szCs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w:t>
      </w:r>
      <w:r>
        <w:rPr>
          <w:rFonts w:hint="eastAsia" w:cs="仿宋"/>
          <w:color w:val="auto"/>
          <w:sz w:val="24"/>
          <w:highlight w:val="none"/>
          <w:u w:val="none"/>
          <w:lang w:val="en-US" w:eastAsia="zh-CN"/>
        </w:rPr>
        <w:t>其中</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cs="仿宋"/>
          <w:b w:val="0"/>
          <w:bCs w:val="0"/>
          <w:color w:val="auto"/>
          <w:szCs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;如果供应商本身提供所有标的均由中小企业制造、承建或承接，</w:t>
      </w:r>
      <w:r>
        <w:rPr>
          <w:rFonts w:hint="eastAsia" w:ascii="仿宋" w:hAnsi="仿宋" w:cs="仿宋"/>
          <w:color w:val="auto"/>
          <w:szCs w:val="24"/>
          <w:highlight w:val="none"/>
          <w:lang w:eastAsia="zh-CN"/>
        </w:rPr>
        <w:t>并相应达到了前述比例要求</w:t>
      </w:r>
      <w:r>
        <w:rPr>
          <w:rFonts w:hint="eastAsia" w:cs="仿宋"/>
          <w:color w:val="auto"/>
          <w:szCs w:val="24"/>
          <w:highlight w:val="none"/>
          <w:lang w:eastAsia="zh-CN"/>
        </w:rPr>
        <w:t>，</w:t>
      </w:r>
      <w:r>
        <w:rPr>
          <w:rFonts w:hint="eastAsia" w:ascii="仿宋" w:hAnsi="仿宋" w:eastAsia="仿宋" w:cs="仿宋"/>
          <w:color w:val="auto"/>
          <w:sz w:val="24"/>
          <w:highlight w:val="none"/>
          <w:u w:val="none"/>
        </w:rPr>
        <w:t>视同符合了资格条件，无需再向中小企业分包，无需提供分包意向协议；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highlight w:val="none"/>
          <w:lang w:val="en-US" w:eastAsia="zh-CN"/>
        </w:rPr>
        <w:t>4</w:t>
      </w:r>
      <w:r>
        <w:rPr>
          <w:rFonts w:hint="eastAsia" w:ascii="仿宋" w:hAnsi="仿宋" w:eastAsia="仿宋" w:cs="仿宋"/>
          <w:highlight w:val="none"/>
        </w:rPr>
        <w:t>.本项目的特定资</w:t>
      </w:r>
      <w:r>
        <w:rPr>
          <w:rFonts w:hint="eastAsia" w:ascii="仿宋" w:hAnsi="仿宋" w:eastAsia="仿宋" w:cs="仿宋"/>
          <w:color w:val="auto"/>
          <w:highlight w:val="none"/>
        </w:rPr>
        <w:t>格要求：</w:t>
      </w:r>
      <w:r>
        <w:rPr>
          <w:rFonts w:hint="eastAsia" w:cs="仿宋"/>
          <w:color w:val="auto"/>
          <w:sz w:val="24"/>
          <w:highlight w:val="none"/>
          <w:lang w:val="en-US" w:eastAsia="zh-CN"/>
        </w:rPr>
        <w:t>无</w:t>
      </w:r>
      <w:r>
        <w:rPr>
          <w:rFonts w:hint="eastAsia" w:ascii="仿宋" w:hAnsi="仿宋" w:eastAsia="仿宋" w:cs="仿宋"/>
          <w:b w:val="0"/>
          <w:bCs w:val="0"/>
          <w:color w:val="auto"/>
          <w:sz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6.供应商为其他组织（即不是自然人、法人）的，提供具有独立承担民事责任能力的证明材料或政策依据。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三、获取招标文件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highlight w:val="none"/>
        </w:rPr>
      </w:pPr>
      <w:r>
        <w:rPr>
          <w:rFonts w:hint="eastAsia" w:cs="仿宋"/>
          <w:highlight w:val="none"/>
          <w:lang w:val="en-US" w:eastAsia="zh-CN"/>
        </w:rPr>
        <w:t>1.</w:t>
      </w:r>
      <w:r>
        <w:rPr>
          <w:rFonts w:hint="eastAsia" w:ascii="仿宋" w:hAnsi="仿宋" w:eastAsia="仿宋" w:cs="仿宋"/>
          <w:highlight w:val="none"/>
        </w:rPr>
        <w:t>时间：</w:t>
      </w:r>
      <w:r>
        <w:rPr>
          <w:rFonts w:hint="eastAsia" w:ascii="仿宋" w:hAnsi="仿宋" w:eastAsia="仿宋" w:cs="仿宋"/>
          <w:highlight w:val="none"/>
          <w:u w:val="none"/>
        </w:rPr>
        <w:t>/</w:t>
      </w:r>
      <w:r>
        <w:rPr>
          <w:rFonts w:hint="eastAsia" w:ascii="仿宋" w:hAnsi="仿宋" w:eastAsia="仿宋" w:cs="仿宋"/>
          <w:color w:val="auto"/>
          <w:highlight w:val="none"/>
          <w:u w:val="none"/>
        </w:rPr>
        <w:t>至</w:t>
      </w:r>
      <w:r>
        <w:rPr>
          <w:rFonts w:hint="eastAsia" w:cs="仿宋"/>
          <w:color w:val="auto"/>
          <w:highlight w:val="none"/>
          <w:u w:val="none"/>
          <w:lang w:val="en-US" w:eastAsia="zh-CN"/>
        </w:rPr>
        <w:t>2025</w:t>
      </w:r>
      <w:r>
        <w:rPr>
          <w:rFonts w:hint="eastAsia" w:ascii="仿宋" w:hAnsi="仿宋" w:eastAsia="仿宋" w:cs="仿宋"/>
          <w:color w:val="auto"/>
          <w:highlight w:val="none"/>
          <w:u w:val="none"/>
        </w:rPr>
        <w:t>年</w:t>
      </w:r>
      <w:r>
        <w:rPr>
          <w:rFonts w:hint="eastAsia" w:cs="仿宋"/>
          <w:color w:val="auto"/>
          <w:highlight w:val="none"/>
          <w:u w:val="none"/>
          <w:lang w:val="en-US" w:eastAsia="zh-CN"/>
        </w:rPr>
        <w:t>7</w:t>
      </w:r>
      <w:r>
        <w:rPr>
          <w:rFonts w:hint="eastAsia" w:ascii="仿宋" w:hAnsi="仿宋" w:eastAsia="仿宋" w:cs="仿宋"/>
          <w:color w:val="auto"/>
          <w:highlight w:val="none"/>
          <w:u w:val="none"/>
        </w:rPr>
        <w:t>月</w:t>
      </w:r>
      <w:r>
        <w:rPr>
          <w:rFonts w:hint="eastAsia" w:cs="仿宋"/>
          <w:color w:val="auto"/>
          <w:highlight w:val="none"/>
          <w:u w:val="none"/>
          <w:lang w:val="en-US" w:eastAsia="zh-CN"/>
        </w:rPr>
        <w:t>22</w:t>
      </w:r>
      <w:r>
        <w:rPr>
          <w:rFonts w:hint="eastAsia" w:ascii="仿宋" w:hAnsi="仿宋" w:eastAsia="仿宋" w:cs="仿宋"/>
          <w:color w:val="auto"/>
          <w:highlight w:val="none"/>
          <w:u w:val="none"/>
        </w:rPr>
        <w:t>日</w:t>
      </w:r>
      <w:r>
        <w:rPr>
          <w:rFonts w:hint="eastAsia" w:cs="仿宋"/>
          <w:color w:val="auto"/>
          <w:highlight w:val="none"/>
          <w:u w:val="none"/>
          <w:lang w:val="en-US" w:eastAsia="zh-CN"/>
        </w:rPr>
        <w:t>9时30分00秒</w:t>
      </w:r>
      <w:r>
        <w:rPr>
          <w:rFonts w:hint="eastAsia" w:ascii="仿宋" w:hAnsi="仿宋" w:eastAsia="仿宋" w:cs="仿宋"/>
          <w:color w:val="auto"/>
          <w:highlight w:val="none"/>
        </w:rPr>
        <w:t>，</w:t>
      </w:r>
      <w:r>
        <w:rPr>
          <w:rFonts w:hint="eastAsia" w:ascii="仿宋" w:hAnsi="仿宋" w:eastAsia="仿宋" w:cs="仿宋"/>
          <w:highlight w:val="none"/>
        </w:rPr>
        <w:t>每天上午00:00至12:00 ，下午12:00至23:59（北京时间，线上获取法定节假日均可，线下获取文件法定节假日除外）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highlight w:val="none"/>
        </w:rPr>
      </w:pPr>
      <w:r>
        <w:rPr>
          <w:rFonts w:hint="eastAsia" w:cs="仿宋"/>
          <w:highlight w:val="none"/>
          <w:lang w:val="en-US" w:eastAsia="zh-CN"/>
        </w:rPr>
        <w:t>2.</w:t>
      </w:r>
      <w:r>
        <w:rPr>
          <w:rFonts w:hint="eastAsia" w:ascii="仿宋" w:hAnsi="仿宋" w:eastAsia="仿宋" w:cs="仿宋"/>
          <w:highlight w:val="none"/>
        </w:rPr>
        <w:t>地点（网址）：政采云平台（https://www.zcygov.cn/）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highlight w:val="none"/>
        </w:rPr>
      </w:pPr>
      <w:r>
        <w:rPr>
          <w:rFonts w:hint="eastAsia" w:cs="仿宋"/>
          <w:highlight w:val="none"/>
          <w:lang w:val="en-US" w:eastAsia="zh-CN"/>
        </w:rPr>
        <w:t>3.</w:t>
      </w:r>
      <w:r>
        <w:rPr>
          <w:rFonts w:hint="eastAsia" w:ascii="仿宋" w:hAnsi="仿宋" w:eastAsia="仿宋" w:cs="仿宋"/>
          <w:highlight w:val="none"/>
        </w:rPr>
        <w:t>方式：供应商登录政采云平台https://www.zcygov.cn/在线申请获取采购文件（进入“项目采购”应用，在获取采购文件菜单中选择项目，申请获取采购文件）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highlight w:val="none"/>
        </w:rPr>
      </w:pPr>
      <w:r>
        <w:rPr>
          <w:rFonts w:hint="eastAsia" w:cs="仿宋"/>
          <w:highlight w:val="none"/>
          <w:lang w:val="en-US" w:eastAsia="zh-CN"/>
        </w:rPr>
        <w:t>4.</w:t>
      </w:r>
      <w:r>
        <w:rPr>
          <w:rFonts w:hint="eastAsia" w:ascii="仿宋" w:hAnsi="仿宋" w:eastAsia="仿宋" w:cs="仿宋"/>
          <w:highlight w:val="none"/>
        </w:rPr>
        <w:t>售价（元）：0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w:t>
      </w:r>
      <w:r>
        <w:rPr>
          <w:rFonts w:hint="eastAsia" w:cs="仿宋"/>
          <w:b w:val="0"/>
          <w:bCs w:val="0"/>
          <w:highlight w:val="none"/>
          <w:lang w:val="en-US" w:eastAsia="zh-CN"/>
        </w:rPr>
        <w:t>.</w:t>
      </w:r>
      <w:r>
        <w:rPr>
          <w:rFonts w:hint="eastAsia" w:ascii="仿宋" w:hAnsi="仿宋" w:eastAsia="仿宋" w:cs="仿宋"/>
          <w:b w:val="0"/>
          <w:bCs w:val="0"/>
          <w:highlight w:val="none"/>
          <w:lang w:val="en-US" w:eastAsia="zh-CN"/>
        </w:rPr>
        <w:t>供应商获取招标文件时须提交的文件资料：无；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000000" w:themeColor="text1"/>
          <w:highlight w:val="none"/>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提交投标文件截止时间</w:t>
      </w:r>
      <w:r>
        <w:rPr>
          <w:rFonts w:hint="eastAsia" w:ascii="仿宋" w:hAnsi="仿宋" w:eastAsia="仿宋" w:cs="仿宋"/>
          <w:color w:val="000000" w:themeColor="text1"/>
          <w:highlight w:val="none"/>
          <w:u w:val="none"/>
          <w14:textFill>
            <w14:solidFill>
              <w14:schemeClr w14:val="tx1"/>
            </w14:solidFill>
          </w14:textFill>
        </w:rPr>
        <w:t>：</w:t>
      </w:r>
      <w:r>
        <w:rPr>
          <w:rFonts w:hint="eastAsia" w:cs="仿宋"/>
          <w:color w:val="auto"/>
          <w:highlight w:val="none"/>
          <w:u w:val="none"/>
          <w:lang w:val="en-US" w:eastAsia="zh-CN"/>
        </w:rPr>
        <w:t>2025</w:t>
      </w:r>
      <w:r>
        <w:rPr>
          <w:rFonts w:hint="eastAsia" w:ascii="仿宋" w:hAnsi="仿宋" w:eastAsia="仿宋" w:cs="仿宋"/>
          <w:color w:val="auto"/>
          <w:highlight w:val="none"/>
          <w:u w:val="none"/>
        </w:rPr>
        <w:t>年</w:t>
      </w:r>
      <w:r>
        <w:rPr>
          <w:rFonts w:hint="eastAsia" w:cs="仿宋"/>
          <w:color w:val="auto"/>
          <w:highlight w:val="none"/>
          <w:u w:val="none"/>
          <w:lang w:val="en-US" w:eastAsia="zh-CN"/>
        </w:rPr>
        <w:t>7</w:t>
      </w:r>
      <w:r>
        <w:rPr>
          <w:rFonts w:hint="eastAsia" w:ascii="仿宋" w:hAnsi="仿宋" w:eastAsia="仿宋" w:cs="仿宋"/>
          <w:color w:val="auto"/>
          <w:highlight w:val="none"/>
          <w:u w:val="none"/>
        </w:rPr>
        <w:t>月</w:t>
      </w:r>
      <w:r>
        <w:rPr>
          <w:rFonts w:hint="eastAsia" w:cs="仿宋"/>
          <w:color w:val="auto"/>
          <w:highlight w:val="none"/>
          <w:u w:val="none"/>
          <w:lang w:val="en-US" w:eastAsia="zh-CN"/>
        </w:rPr>
        <w:t>22</w:t>
      </w:r>
      <w:r>
        <w:rPr>
          <w:rFonts w:hint="eastAsia" w:ascii="仿宋" w:hAnsi="仿宋" w:eastAsia="仿宋" w:cs="仿宋"/>
          <w:color w:val="auto"/>
          <w:highlight w:val="none"/>
          <w:u w:val="none"/>
        </w:rPr>
        <w:t>日</w:t>
      </w:r>
      <w:r>
        <w:rPr>
          <w:rFonts w:hint="eastAsia" w:cs="仿宋"/>
          <w:color w:val="auto"/>
          <w:highlight w:val="none"/>
          <w:u w:val="none"/>
          <w:lang w:val="en-US" w:eastAsia="zh-CN"/>
        </w:rPr>
        <w:t>9时30分00秒</w:t>
      </w:r>
      <w:r>
        <w:rPr>
          <w:rFonts w:hint="eastAsia" w:ascii="仿宋" w:hAnsi="仿宋" w:eastAsia="仿宋" w:cs="仿宋"/>
          <w:color w:val="000000" w:themeColor="text1"/>
          <w:highlight w:val="none"/>
          <w:u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000000" w:themeColor="text1"/>
          <w:highlight w:val="none"/>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投标地点（网址）：政采云平台（https://www.zcygov.cn/），本项目采用全流程电子化交易，无须参加现场开标会（需现场演示除外）。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000000" w:themeColor="text1"/>
          <w:highlight w:val="none"/>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开标时间：</w:t>
      </w:r>
      <w:r>
        <w:rPr>
          <w:rFonts w:hint="eastAsia" w:cs="仿宋"/>
          <w:color w:val="auto"/>
          <w:highlight w:val="none"/>
          <w:u w:val="none"/>
          <w:lang w:val="en-US" w:eastAsia="zh-CN"/>
        </w:rPr>
        <w:t>2025</w:t>
      </w:r>
      <w:r>
        <w:rPr>
          <w:rFonts w:hint="eastAsia" w:ascii="仿宋" w:hAnsi="仿宋" w:eastAsia="仿宋" w:cs="仿宋"/>
          <w:color w:val="auto"/>
          <w:highlight w:val="none"/>
          <w:u w:val="none"/>
        </w:rPr>
        <w:t>年</w:t>
      </w:r>
      <w:r>
        <w:rPr>
          <w:rFonts w:hint="eastAsia" w:cs="仿宋"/>
          <w:color w:val="auto"/>
          <w:highlight w:val="none"/>
          <w:u w:val="none"/>
          <w:lang w:val="en-US" w:eastAsia="zh-CN"/>
        </w:rPr>
        <w:t>7</w:t>
      </w:r>
      <w:r>
        <w:rPr>
          <w:rFonts w:hint="eastAsia" w:ascii="仿宋" w:hAnsi="仿宋" w:eastAsia="仿宋" w:cs="仿宋"/>
          <w:color w:val="auto"/>
          <w:highlight w:val="none"/>
          <w:u w:val="none"/>
        </w:rPr>
        <w:t>月</w:t>
      </w:r>
      <w:r>
        <w:rPr>
          <w:rFonts w:hint="eastAsia" w:cs="仿宋"/>
          <w:color w:val="auto"/>
          <w:highlight w:val="none"/>
          <w:u w:val="none"/>
          <w:lang w:val="en-US" w:eastAsia="zh-CN"/>
        </w:rPr>
        <w:t>22</w:t>
      </w:r>
      <w:r>
        <w:rPr>
          <w:rFonts w:hint="eastAsia" w:ascii="仿宋" w:hAnsi="仿宋" w:eastAsia="仿宋" w:cs="仿宋"/>
          <w:color w:val="auto"/>
          <w:highlight w:val="none"/>
          <w:u w:val="none"/>
        </w:rPr>
        <w:t>日</w:t>
      </w:r>
      <w:r>
        <w:rPr>
          <w:rFonts w:hint="eastAsia" w:cs="仿宋"/>
          <w:color w:val="auto"/>
          <w:highlight w:val="none"/>
          <w:u w:val="none"/>
          <w:lang w:val="en-US" w:eastAsia="zh-CN"/>
        </w:rPr>
        <w:t>9时30分00秒</w:t>
      </w:r>
      <w:r>
        <w:rPr>
          <w:rFonts w:hint="eastAsia" w:ascii="仿宋" w:hAnsi="仿宋" w:eastAsia="仿宋" w:cs="仿宋"/>
          <w:color w:val="000000" w:themeColor="text1"/>
          <w:highlight w:val="none"/>
          <w:u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000000" w:themeColor="text1"/>
          <w:highlight w:val="none"/>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开标地点（网址）：</w:t>
      </w:r>
      <w:r>
        <w:rPr>
          <w:rFonts w:hint="eastAsia" w:ascii="仿宋" w:hAnsi="仿宋" w:eastAsia="仿宋"/>
          <w:color w:val="auto"/>
          <w:highlight w:val="none"/>
        </w:rPr>
        <w:t>杭州市公共资源交易中心富阳分中心</w:t>
      </w:r>
      <w:r>
        <w:rPr>
          <w:rFonts w:hint="eastAsia"/>
          <w:color w:val="auto"/>
          <w:highlight w:val="none"/>
          <w:lang w:val="en-US" w:eastAsia="zh-CN"/>
        </w:rPr>
        <w:t>3</w:t>
      </w:r>
      <w:r>
        <w:rPr>
          <w:rFonts w:hint="eastAsia" w:ascii="仿宋" w:hAnsi="仿宋" w:eastAsia="仿宋"/>
          <w:color w:val="auto"/>
          <w:highlight w:val="none"/>
        </w:rPr>
        <w:t>号开标室；政采云平台（https://www.zcygov.cn/）。</w:t>
      </w:r>
      <w:r>
        <w:rPr>
          <w:rFonts w:hint="eastAsia" w:ascii="仿宋" w:hAnsi="仿宋" w:eastAsia="仿宋" w:cs="仿宋"/>
          <w:color w:val="000000" w:themeColor="text1"/>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五、采购意向公开链接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u w:val="none"/>
          <w:lang w:val="en-US" w:eastAsia="zh-CN"/>
        </w:rPr>
      </w:pPr>
      <w:r>
        <w:rPr>
          <w:rFonts w:hint="eastAsia" w:ascii="仿宋" w:hAnsi="仿宋" w:eastAsia="仿宋" w:cs="仿宋"/>
          <w:highlight w:val="none"/>
          <w:u w:val="none"/>
          <w:lang w:val="en-US" w:eastAsia="zh-CN"/>
        </w:rPr>
        <w:t>https://zfcg.czt.zj.gov.cn/luban/detail?parentId=600007&amp;articleId=WIHPe/MRRXiOc5D3ocRHHg==&amp;utm=web-micro-app-back-front.5cc075f2.0.0.e93180a005f411f096489d820e44da76</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六、公告期限</w:t>
      </w:r>
      <w:r>
        <w:rPr>
          <w:rFonts w:hint="eastAsia" w:ascii="仿宋" w:hAnsi="仿宋" w:eastAsia="仿宋" w:cs="仿宋"/>
          <w:b/>
          <w:bCs/>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七、其他补充事宜</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cs="仿宋"/>
          <w:color w:val="auto"/>
          <w:highlight w:val="none"/>
          <w:lang w:eastAsia="zh-CN"/>
        </w:rPr>
        <w:t>、</w:t>
      </w:r>
      <w:r>
        <w:rPr>
          <w:rFonts w:hint="eastAsia" w:ascii="仿宋" w:hAnsi="仿宋" w:cs="仿宋"/>
          <w:color w:val="auto"/>
          <w:szCs w:val="24"/>
          <w:highlight w:val="none"/>
        </w:rPr>
        <w:t>《浙江省财政厅关于进一步加大政府采购支持中小企业力度助力扎实稳住经济的通知》（浙财采监（2022）8号）</w:t>
      </w:r>
      <w:r>
        <w:rPr>
          <w:rFonts w:hint="eastAsia" w:ascii="仿宋" w:hAnsi="仿宋" w:eastAsia="仿宋" w:cs="仿宋"/>
          <w:color w:val="auto"/>
          <w:highlight w:val="none"/>
        </w:rPr>
        <w:t>已分别于2022年1月29日</w:t>
      </w:r>
      <w:r>
        <w:rPr>
          <w:rFonts w:hint="eastAsia" w:cs="仿宋"/>
          <w:color w:val="auto"/>
          <w:highlight w:val="none"/>
          <w:lang w:eastAsia="zh-CN"/>
        </w:rPr>
        <w:t>、</w:t>
      </w:r>
      <w:r>
        <w:rPr>
          <w:rFonts w:hint="eastAsia" w:ascii="仿宋" w:hAnsi="仿宋" w:eastAsia="仿宋" w:cs="仿宋"/>
          <w:color w:val="auto"/>
          <w:highlight w:val="none"/>
        </w:rPr>
        <w:t>2022年2月1日</w:t>
      </w:r>
      <w:r>
        <w:rPr>
          <w:rFonts w:hint="eastAsia" w:cs="仿宋"/>
          <w:color w:val="auto"/>
          <w:highlight w:val="none"/>
          <w:lang w:eastAsia="zh-CN"/>
        </w:rPr>
        <w:t>、</w:t>
      </w:r>
      <w:r>
        <w:rPr>
          <w:rFonts w:hint="eastAsia" w:ascii="仿宋" w:hAnsi="仿宋" w:cs="仿宋"/>
          <w:color w:val="auto"/>
          <w:szCs w:val="24"/>
          <w:highlight w:val="none"/>
        </w:rPr>
        <w:t>2022年7月1日</w:t>
      </w:r>
      <w:r>
        <w:rPr>
          <w:rFonts w:hint="eastAsia" w:ascii="仿宋" w:hAnsi="仿宋" w:eastAsia="仿宋" w:cs="仿宋"/>
          <w:color w:val="auto"/>
          <w:highlight w:val="none"/>
        </w:rPr>
        <w:t>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cs="仿宋"/>
          <w:color w:val="auto"/>
          <w:highlight w:val="none"/>
          <w:lang w:val="en-US" w:eastAsia="zh-CN"/>
        </w:rPr>
        <w:t>务</w:t>
      </w:r>
      <w:r>
        <w:rPr>
          <w:rFonts w:hint="eastAsia" w:ascii="仿宋" w:hAnsi="仿宋" w:eastAsia="仿宋" w:cs="仿宋"/>
          <w:color w:val="auto"/>
          <w:highlight w:val="none"/>
        </w:rPr>
        <w:t>服务网-政府采购投诉处理-在线办理。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w:t>
      </w:r>
      <w:r>
        <w:rPr>
          <w:rFonts w:hint="eastAsia" w:cs="仿宋"/>
          <w:color w:val="auto"/>
          <w:highlight w:val="none"/>
          <w:lang w:val="en-US" w:eastAsia="zh-CN"/>
        </w:rPr>
        <w:t>4</w:t>
      </w:r>
      <w:r>
        <w:rPr>
          <w:rFonts w:hint="eastAsia" w:ascii="仿宋" w:hAnsi="仿宋" w:eastAsia="仿宋" w:cs="仿宋"/>
          <w:color w:val="auto"/>
          <w:highlight w:val="none"/>
        </w:rPr>
        <w:t>.其他事项：</w:t>
      </w:r>
      <w:r>
        <w:rPr>
          <w:rFonts w:hint="eastAsia" w:cs="仿宋"/>
          <w:color w:val="auto"/>
          <w:highlight w:val="none"/>
          <w:lang w:eastAsia="zh-CN"/>
        </w:rPr>
        <w:t>（</w:t>
      </w:r>
      <w:r>
        <w:rPr>
          <w:rFonts w:hint="eastAsia" w:cs="仿宋"/>
          <w:color w:val="auto"/>
          <w:highlight w:val="none"/>
          <w:lang w:val="en-US" w:eastAsia="zh-CN"/>
        </w:rPr>
        <w:t>1</w:t>
      </w:r>
      <w:r>
        <w:rPr>
          <w:rFonts w:hint="eastAsia" w:cs="仿宋"/>
          <w:color w:val="auto"/>
          <w:highlight w:val="none"/>
          <w:lang w:eastAsia="zh-CN"/>
        </w:rPr>
        <w:t>）</w:t>
      </w:r>
      <w:r>
        <w:rPr>
          <w:rFonts w:hint="eastAsia" w:ascii="仿宋" w:hAnsi="仿宋" w:eastAsia="仿宋" w:cs="仿宋"/>
          <w:color w:val="auto"/>
          <w:highlight w:val="none"/>
        </w:rPr>
        <w:t>落实政府采购政策：包括保护环境、节约能源、促进中小企业发展等。详见招标文件投标人须知。</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eastAsia="zh-CN"/>
        </w:rPr>
        <w:t xml:space="preserve">   </w:t>
      </w:r>
      <w:r>
        <w:rPr>
          <w:rFonts w:hint="eastAsia" w:cs="仿宋"/>
          <w:color w:val="auto"/>
          <w:highlight w:val="none"/>
          <w:lang w:val="en-US" w:eastAsia="zh-CN"/>
        </w:rPr>
        <w:t>（2）</w:t>
      </w:r>
      <w:r>
        <w:rPr>
          <w:rFonts w:hint="eastAsia" w:ascii="仿宋" w:hAnsi="仿宋" w:eastAsia="仿宋" w:cs="仿宋"/>
          <w:color w:val="auto"/>
          <w:highlight w:val="none"/>
        </w:rPr>
        <w:t>本采购项目，中标单位与采购人签订的政府采购合同适用于杭州市富阳区政府采购贷款政策，简称“政采贷”，具体内容可参阅《富阳区“政采贷”办理指引》http://www.fuyang.gov.cn/art/2024/4/1/art_1228923243_59356997.html</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color w:val="auto"/>
          <w:highlight w:val="none"/>
          <w:lang w:val="en-US" w:eastAsia="zh-CN"/>
        </w:rPr>
        <w:t>获取招标文件的提示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b/>
          <w:bCs/>
          <w:color w:val="auto"/>
          <w:highlight w:val="none"/>
          <w:lang w:val="en-US" w:eastAsia="zh-CN"/>
        </w:rPr>
      </w:pPr>
      <w:r>
        <w:rPr>
          <w:rFonts w:hint="eastAsia"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ascii="仿宋" w:hAnsi="仿宋" w:cs="仿宋"/>
          <w:color w:val="auto"/>
          <w:kern w:val="2"/>
          <w:sz w:val="24"/>
          <w:szCs w:val="24"/>
          <w:highlight w:val="none"/>
          <w:u w:val="none"/>
          <w:lang w:val="en-US" w:eastAsia="zh-CN" w:bidi="ar-SA"/>
        </w:rPr>
        <w:t>②</w:t>
      </w:r>
      <w:r>
        <w:rPr>
          <w:rFonts w:hint="eastAsia" w:ascii="仿宋" w:hAnsi="仿宋" w:eastAsia="仿宋" w:cs="仿宋"/>
          <w:color w:val="auto"/>
          <w:kern w:val="2"/>
          <w:sz w:val="24"/>
          <w:szCs w:val="24"/>
          <w:highlight w:val="none"/>
          <w:u w:val="none"/>
          <w:lang w:val="en-US" w:eastAsia="zh-CN" w:bidi="ar-SA"/>
        </w:rPr>
        <w:t>采购人、招标人依托政采云平台完成本项目的电子交易活动，平台不接受未按上述方式获取招标文件的供应商进行投标活动；</w:t>
      </w:r>
      <w:r>
        <w:rPr>
          <w:rFonts w:hint="eastAsia"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r>
        <w:rPr>
          <w:rFonts w:hint="eastAsia"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r>
        <w:rPr>
          <w:rFonts w:hint="eastAsia"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）招标文件公告期限与招标公告的公告期限一致。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）不接受联合体投标或分包的原因，应在采购公告和采购文件中注明。本项目不接受联合体投标</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原因</w:t>
      </w:r>
      <w:r>
        <w:rPr>
          <w:rFonts w:hint="eastAsia" w:ascii="仿宋" w:hAnsi="仿宋" w:eastAsia="仿宋" w:cs="仿宋"/>
          <w:color w:val="auto"/>
          <w:sz w:val="24"/>
          <w:szCs w:val="24"/>
          <w:highlight w:val="none"/>
          <w:u w:val="none"/>
          <w:lang w:val="en-US" w:eastAsia="zh-CN"/>
        </w:rPr>
        <w:t>：</w:t>
      </w:r>
      <w:r>
        <w:rPr>
          <w:rFonts w:hint="eastAsia" w:cs="仿宋"/>
          <w:color w:val="auto"/>
          <w:sz w:val="24"/>
          <w:szCs w:val="24"/>
          <w:highlight w:val="none"/>
          <w:u w:val="single"/>
          <w:lang w:val="en-US" w:eastAsia="zh-CN"/>
        </w:rPr>
        <w:t>不适宜</w:t>
      </w:r>
      <w:r>
        <w:rPr>
          <w:rFonts w:hint="eastAsia" w:cs="仿宋"/>
          <w:color w:val="auto"/>
          <w:sz w:val="24"/>
          <w:szCs w:val="24"/>
          <w:highlight w:val="none"/>
          <w:u w:val="none"/>
          <w:lang w:val="en-US" w:eastAsia="zh-CN"/>
        </w:rPr>
        <w:t>；</w:t>
      </w:r>
      <w:r>
        <w:rPr>
          <w:rFonts w:hint="eastAsia" w:ascii="仿宋" w:hAnsi="仿宋" w:eastAsia="仿宋" w:cs="仿宋"/>
          <w:color w:val="auto"/>
          <w:sz w:val="24"/>
          <w:szCs w:val="24"/>
          <w:highlight w:val="none"/>
          <w:lang w:val="en-US" w:eastAsia="zh-CN"/>
        </w:rPr>
        <w:t>本项目不接受分包，原因</w:t>
      </w:r>
      <w:r>
        <w:rPr>
          <w:rFonts w:hint="eastAsia" w:cs="仿宋"/>
          <w:color w:val="auto"/>
          <w:sz w:val="24"/>
          <w:szCs w:val="24"/>
          <w:highlight w:val="none"/>
          <w:u w:val="single"/>
          <w:lang w:val="en-US" w:eastAsia="zh-CN"/>
        </w:rPr>
        <w:t>不适宜</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（6）</w:t>
      </w:r>
      <w:r>
        <w:rPr>
          <w:rFonts w:hint="eastAsia" w:cs="仿宋"/>
          <w:color w:val="auto"/>
          <w:sz w:val="24"/>
          <w:szCs w:val="24"/>
          <w:highlight w:val="none"/>
          <w:lang w:val="en-US" w:eastAsia="zh-CN"/>
        </w:rPr>
        <w:t>意向公开不足30天说明：</w:t>
      </w:r>
      <w:r>
        <w:rPr>
          <w:rFonts w:hint="eastAsia" w:cs="仿宋"/>
          <w:color w:val="auto"/>
          <w:sz w:val="24"/>
          <w:szCs w:val="24"/>
          <w:highlight w:val="none"/>
          <w:u w:val="single"/>
          <w:lang w:val="en-US" w:eastAsia="zh-CN"/>
        </w:rPr>
        <w:t xml:space="preserve">           /            </w:t>
      </w:r>
      <w:r>
        <w:rPr>
          <w:rFonts w:hint="eastAsia" w:cs="仿宋"/>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八、对本次采购提出询问、质疑、投诉，请按以下方式联系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1.采购人信息</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名称：</w:t>
      </w:r>
      <w:r>
        <w:rPr>
          <w:rFonts w:hint="eastAsia"/>
          <w:lang w:eastAsia="zh-CN"/>
        </w:rPr>
        <w:t>杭州市富阳区综合行政执法局</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地址：杭州市富阳区富春街道西堤北路55号</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rPr>
        <w:t>传真：</w:t>
      </w:r>
      <w:r>
        <w:rPr>
          <w:rFonts w:hint="eastAsia" w:cs="仿宋"/>
          <w:color w:val="auto"/>
          <w:lang w:val="en-US" w:eastAsia="zh-CN"/>
        </w:rPr>
        <w:t>/</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项目联系人（询问）：</w:t>
      </w:r>
      <w:r>
        <w:rPr>
          <w:rFonts w:hint="eastAsia" w:cs="仿宋"/>
          <w:color w:val="auto"/>
          <w:lang w:val="en-US" w:eastAsia="zh-CN"/>
        </w:rPr>
        <w:t>蒋一波</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项目联系方式（询问）：0571</w:t>
      </w:r>
      <w:r>
        <w:rPr>
          <w:rFonts w:hint="eastAsia" w:cs="仿宋"/>
          <w:color w:val="auto"/>
          <w:lang w:val="en-US" w:eastAsia="zh-CN"/>
        </w:rPr>
        <w:t>-</w:t>
      </w:r>
      <w:r>
        <w:rPr>
          <w:rFonts w:hint="eastAsia" w:ascii="仿宋" w:hAnsi="仿宋" w:eastAsia="仿宋" w:cs="仿宋"/>
          <w:color w:val="auto"/>
        </w:rPr>
        <w:t>89525485</w:t>
      </w:r>
    </w:p>
    <w:p>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质疑联系人：</w:t>
      </w:r>
      <w:r>
        <w:rPr>
          <w:rFonts w:hint="eastAsia" w:cs="仿宋"/>
          <w:color w:val="auto"/>
          <w:lang w:val="en-US" w:eastAsia="zh-CN"/>
        </w:rPr>
        <w:t>章岳云</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质疑联系方式：0571</w:t>
      </w:r>
      <w:r>
        <w:rPr>
          <w:rFonts w:hint="eastAsia" w:cs="仿宋"/>
          <w:color w:val="auto"/>
          <w:lang w:val="en-US" w:eastAsia="zh-CN"/>
        </w:rPr>
        <w:t>-</w:t>
      </w:r>
      <w:r>
        <w:rPr>
          <w:rFonts w:hint="eastAsia" w:ascii="仿宋" w:hAnsi="仿宋" w:eastAsia="仿宋" w:cs="仿宋"/>
          <w:color w:val="auto"/>
        </w:rPr>
        <w:t>89525485</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2.采购代理机构信息            </w:t>
      </w:r>
    </w:p>
    <w:p>
      <w:pPr>
        <w:widowControl w:val="0"/>
        <w:spacing w:line="440" w:lineRule="exact"/>
        <w:ind w:firstLine="480"/>
        <w:rPr>
          <w:rFonts w:ascii="仿宋" w:hAnsi="仿宋" w:eastAsia="仿宋"/>
          <w:color w:val="auto"/>
          <w:highlight w:val="none"/>
        </w:rPr>
      </w:pPr>
      <w:r>
        <w:rPr>
          <w:rFonts w:hint="eastAsia" w:ascii="仿宋" w:hAnsi="仿宋" w:eastAsia="仿宋"/>
          <w:color w:val="auto"/>
          <w:highlight w:val="none"/>
        </w:rPr>
        <w:t>名称：华诚工程咨询集团有限公司</w:t>
      </w:r>
    </w:p>
    <w:p>
      <w:pPr>
        <w:widowControl w:val="0"/>
        <w:spacing w:line="440" w:lineRule="exact"/>
        <w:ind w:firstLine="480"/>
        <w:rPr>
          <w:rFonts w:ascii="仿宋" w:hAnsi="仿宋" w:eastAsia="仿宋"/>
          <w:color w:val="auto"/>
          <w:highlight w:val="none"/>
        </w:rPr>
      </w:pPr>
      <w:r>
        <w:rPr>
          <w:rFonts w:hint="eastAsia" w:ascii="仿宋" w:hAnsi="仿宋" w:eastAsia="仿宋"/>
          <w:color w:val="auto"/>
          <w:highlight w:val="none"/>
        </w:rPr>
        <w:t>地址：</w:t>
      </w:r>
      <w:r>
        <w:rPr>
          <w:rFonts w:hint="eastAsia"/>
        </w:rPr>
        <w:t>杭州市富阳区</w:t>
      </w:r>
      <w:r>
        <w:rPr>
          <w:rFonts w:hint="eastAsia"/>
          <w:lang w:val="en-US" w:eastAsia="zh-CN"/>
        </w:rPr>
        <w:t>恩波大道677号金富春大厦3楼</w:t>
      </w:r>
    </w:p>
    <w:p>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邮箱：hczxfy123@126.com</w:t>
      </w:r>
    </w:p>
    <w:p>
      <w:pPr>
        <w:widowControl w:val="0"/>
        <w:spacing w:line="440" w:lineRule="exact"/>
        <w:ind w:firstLine="480"/>
        <w:rPr>
          <w:rFonts w:ascii="仿宋" w:hAnsi="仿宋" w:eastAsia="仿宋"/>
          <w:color w:val="auto"/>
          <w:highlight w:val="none"/>
        </w:rPr>
      </w:pPr>
      <w:r>
        <w:rPr>
          <w:rFonts w:hint="eastAsia" w:ascii="仿宋" w:hAnsi="仿宋" w:eastAsia="仿宋"/>
          <w:color w:val="auto"/>
          <w:highlight w:val="none"/>
        </w:rPr>
        <w:t>项目联系人（询问）：叶敏露</w:t>
      </w:r>
    </w:p>
    <w:p>
      <w:pPr>
        <w:widowControl w:val="0"/>
        <w:spacing w:line="440" w:lineRule="exact"/>
        <w:ind w:firstLine="480" w:firstLineChars="200"/>
        <w:rPr>
          <w:rFonts w:hint="default" w:ascii="仿宋" w:hAnsi="仿宋" w:eastAsia="仿宋"/>
          <w:color w:val="auto"/>
          <w:highlight w:val="none"/>
          <w:lang w:val="en-US" w:eastAsia="zh-CN"/>
        </w:rPr>
      </w:pPr>
      <w:r>
        <w:rPr>
          <w:rFonts w:hint="eastAsia" w:ascii="仿宋" w:hAnsi="仿宋" w:eastAsia="仿宋"/>
          <w:color w:val="auto"/>
          <w:highlight w:val="none"/>
        </w:rPr>
        <w:t>项目联系方式（询问）：</w:t>
      </w:r>
      <w:r>
        <w:rPr>
          <w:rFonts w:hint="eastAsia" w:ascii="仿宋" w:hAnsi="仿宋" w:eastAsia="仿宋"/>
          <w:color w:val="auto"/>
          <w:highlight w:val="none"/>
          <w:lang w:val="en-US" w:eastAsia="zh-CN"/>
        </w:rPr>
        <w:t>18157188350</w:t>
      </w:r>
    </w:p>
    <w:p>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质疑联系人：徐银华</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olor w:val="auto"/>
          <w:highlight w:val="none"/>
        </w:rPr>
        <w:t>质疑联系方式：0</w:t>
      </w:r>
      <w:r>
        <w:rPr>
          <w:rFonts w:ascii="仿宋" w:hAnsi="仿宋" w:eastAsia="仿宋"/>
          <w:color w:val="auto"/>
          <w:highlight w:val="none"/>
        </w:rPr>
        <w:t>571-61772168</w:t>
      </w:r>
      <w:r>
        <w:rPr>
          <w:rFonts w:hint="eastAsia" w:ascii="仿宋" w:hAnsi="仿宋" w:eastAsia="仿宋" w:cs="仿宋"/>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3.同级政府采购监督管理部门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名称：</w:t>
      </w:r>
      <w:r>
        <w:rPr>
          <w:rFonts w:hint="eastAsia" w:ascii="仿宋" w:hAnsi="仿宋" w:cs="仿宋"/>
          <w:color w:val="auto"/>
          <w:szCs w:val="24"/>
          <w:highlight w:val="none"/>
        </w:rPr>
        <w:t>杭州市富阳区财政局政府采购监督管理科</w:t>
      </w:r>
      <w:r>
        <w:rPr>
          <w:rFonts w:hint="eastAsia" w:cs="仿宋"/>
          <w:color w:val="auto"/>
          <w:szCs w:val="24"/>
          <w:highlight w:val="none"/>
          <w:lang w:val="en-US" w:eastAsia="zh-CN"/>
        </w:rPr>
        <w:t>/</w:t>
      </w:r>
      <w:r>
        <w:rPr>
          <w:rFonts w:hint="eastAsia" w:ascii="仿宋" w:hAnsi="仿宋" w:eastAsia="仿宋" w:cs="仿宋"/>
          <w:color w:val="auto"/>
          <w:highlight w:val="none"/>
        </w:rPr>
        <w:t>浙江省政府采购行政裁决服务中心（杭州）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地址：杭州市上城区清泰街549号城建综合大楼11楼（快递仅限ems或顺丰）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传真：/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联系人 ：</w:t>
      </w:r>
      <w:r>
        <w:rPr>
          <w:rFonts w:hint="eastAsia" w:cs="仿宋"/>
          <w:color w:val="auto"/>
          <w:highlight w:val="none"/>
          <w:lang w:val="en-US" w:eastAsia="zh-CN"/>
        </w:rPr>
        <w:t>沈女士</w:t>
      </w:r>
      <w:r>
        <w:rPr>
          <w:rFonts w:hint="eastAsia" w:ascii="仿宋" w:hAnsi="仿宋" w:eastAsia="仿宋" w:cs="仿宋"/>
          <w:color w:val="auto"/>
          <w:highlight w:val="none"/>
        </w:rPr>
        <w:t>/</w:t>
      </w:r>
      <w:r>
        <w:rPr>
          <w:rFonts w:hint="eastAsia" w:cs="仿宋"/>
          <w:color w:val="auto"/>
          <w:highlight w:val="none"/>
          <w:lang w:eastAsia="zh-CN"/>
        </w:rPr>
        <w:t>朱女士</w:t>
      </w:r>
      <w:r>
        <w:rPr>
          <w:rFonts w:hint="eastAsia" w:ascii="仿宋" w:hAnsi="仿宋" w:eastAsia="仿宋" w:cs="仿宋"/>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监督投诉电话：</w:t>
      </w:r>
      <w:r>
        <w:rPr>
          <w:rFonts w:hint="eastAsia" w:ascii="仿宋" w:hAnsi="仿宋" w:cs="仿宋"/>
          <w:color w:val="auto"/>
          <w:szCs w:val="24"/>
          <w:highlight w:val="none"/>
        </w:rPr>
        <w:t>0571-61772959/0571-85252453</w:t>
      </w:r>
      <w:r>
        <w:rPr>
          <w:rFonts w:hint="eastAsia" w:ascii="仿宋" w:hAnsi="仿宋" w:eastAsia="仿宋" w:cs="仿宋"/>
          <w:color w:val="auto"/>
          <w:highlight w:val="none"/>
        </w:rPr>
        <w:t>       </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w:t>
      </w:r>
      <w:r>
        <w:rPr>
          <w:rFonts w:hint="eastAsia" w:ascii="仿宋" w:hAnsi="仿宋" w:cs="仿宋"/>
          <w:color w:val="auto"/>
          <w:szCs w:val="24"/>
          <w:highlight w:val="none"/>
        </w:rPr>
        <w:t>政策咨询电话：</w:t>
      </w:r>
      <w:r>
        <w:rPr>
          <w:rFonts w:hint="eastAsia" w:ascii="仿宋" w:hAnsi="仿宋" w:cs="仿宋"/>
          <w:color w:val="auto"/>
          <w:szCs w:val="24"/>
          <w:highlight w:val="none"/>
          <w:lang w:eastAsia="zh-CN"/>
        </w:rPr>
        <w:t>沈翰芳</w:t>
      </w:r>
      <w:r>
        <w:rPr>
          <w:rFonts w:hint="eastAsia" w:ascii="仿宋" w:hAnsi="仿宋" w:cs="仿宋"/>
          <w:color w:val="auto"/>
          <w:szCs w:val="24"/>
          <w:highlight w:val="none"/>
        </w:rPr>
        <w:t>，0571-89527637</w:t>
      </w:r>
      <w:r>
        <w:rPr>
          <w:rFonts w:hint="eastAsia" w:ascii="仿宋" w:hAnsi="仿宋" w:cs="仿宋"/>
          <w:color w:val="auto"/>
          <w:szCs w:val="24"/>
          <w:highlight w:val="none"/>
          <w:lang w:val="en-US" w:eastAsia="zh-CN"/>
        </w:rPr>
        <w:t>（</w:t>
      </w:r>
      <w:r>
        <w:rPr>
          <w:rFonts w:hint="eastAsia" w:ascii="宋体" w:hAnsi="宋体" w:cs="宋体"/>
          <w:color w:val="auto"/>
          <w:sz w:val="24"/>
          <w:highlight w:val="none"/>
          <w:lang w:val="en-US" w:eastAsia="zh-CN"/>
        </w:rPr>
        <w:t>政府采购监管部门工作人员</w:t>
      </w:r>
      <w:r>
        <w:rPr>
          <w:rFonts w:hint="eastAsia" w:ascii="仿宋" w:hAnsi="仿宋" w:cs="仿宋"/>
          <w:color w:val="auto"/>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浙江省本级、杭州市本级、拱墅区、富阳区政府采购项目投诉材料可寄送：浙江省政府采购行政裁决服务中心（杭州），地址：杭州市上城区清泰街549号城建综合大楼11楼（快递仅限ems或顺丰），收件人：朱女士，电话：0571-87227671</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若对项目采购电子交易系统操作有疑问，可登录政采云（https://www.zcygov.cn/），点击右侧咨询小采，获取采小蜜智能服务管家帮助，或拨打政采云服务热线</w:t>
      </w:r>
      <w:r>
        <w:rPr>
          <w:rFonts w:hint="eastAsia" w:cs="仿宋"/>
          <w:b/>
          <w:bCs/>
          <w:color w:val="auto"/>
          <w:highlight w:val="none"/>
          <w:lang w:val="en-US" w:eastAsia="zh-CN"/>
        </w:rPr>
        <w:t>95763</w:t>
      </w:r>
      <w:r>
        <w:rPr>
          <w:rFonts w:hint="eastAsia" w:ascii="仿宋" w:hAnsi="仿宋" w:eastAsia="仿宋" w:cs="仿宋"/>
          <w:b/>
          <w:bCs/>
          <w:color w:val="auto"/>
          <w:highlight w:val="none"/>
          <w:lang w:val="en-US" w:eastAsia="zh-CN"/>
        </w:rPr>
        <w:t>获取热线服务帮助。     </w:t>
      </w:r>
      <w:r>
        <w:rPr>
          <w:rFonts w:hint="eastAsia" w:ascii="仿宋" w:hAnsi="仿宋" w:eastAsia="仿宋" w:cs="仿宋"/>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CA问题联系电话（人工）：汇信CA 400-888-4636；天谷CA 400-087-8198。</w:t>
      </w:r>
    </w:p>
    <w:p>
      <w:pPr>
        <w:pageBreakBefore w:val="0"/>
        <w:kinsoku/>
        <w:bidi w:val="0"/>
        <w:spacing w:beforeAutospacing="0" w:afterAutospacing="0" w:line="440" w:lineRule="exact"/>
        <w:jc w:val="right"/>
        <w:rPr>
          <w:rFonts w:hint="eastAsia"/>
          <w:color w:val="FF0000"/>
          <w:highlight w:val="yellow"/>
          <w:lang w:eastAsia="zh-CN"/>
        </w:rPr>
      </w:pPr>
    </w:p>
    <w:p>
      <w:pPr>
        <w:pageBreakBefore w:val="0"/>
        <w:kinsoku/>
        <w:bidi w:val="0"/>
        <w:spacing w:beforeAutospacing="0" w:afterAutospacing="0" w:line="440" w:lineRule="exact"/>
        <w:jc w:val="right"/>
        <w:rPr>
          <w:rFonts w:hint="eastAsia"/>
          <w:color w:val="FF0000"/>
          <w:highlight w:val="yellow"/>
          <w:lang w:eastAsia="zh-CN"/>
        </w:rPr>
      </w:pPr>
    </w:p>
    <w:p>
      <w:pPr>
        <w:pageBreakBefore w:val="0"/>
        <w:kinsoku/>
        <w:bidi w:val="0"/>
        <w:spacing w:beforeAutospacing="0" w:afterAutospacing="0" w:line="440" w:lineRule="exact"/>
        <w:jc w:val="right"/>
        <w:rPr>
          <w:rFonts w:hint="eastAsia"/>
          <w:lang w:eastAsia="zh-CN"/>
        </w:rPr>
      </w:pPr>
      <w:r>
        <w:rPr>
          <w:rFonts w:hint="eastAsia"/>
          <w:lang w:eastAsia="zh-CN"/>
        </w:rPr>
        <w:t>杭州市富阳区综合行政执法局</w:t>
      </w:r>
    </w:p>
    <w:p>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华诚工程咨询集团有限公司</w:t>
      </w:r>
    </w:p>
    <w:p>
      <w:pPr>
        <w:pageBreakBefore w:val="0"/>
        <w:kinsoku/>
        <w:bidi w:val="0"/>
        <w:spacing w:beforeAutospacing="0" w:afterAutospacing="0" w:line="440" w:lineRule="exact"/>
        <w:jc w:val="right"/>
        <w:rPr>
          <w:b/>
          <w:color w:val="auto"/>
          <w:sz w:val="36"/>
          <w:szCs w:val="36"/>
        </w:rPr>
      </w:pPr>
      <w:r>
        <w:rPr>
          <w:rFonts w:hint="eastAsia"/>
          <w:color w:val="auto"/>
          <w:highlight w:val="none"/>
          <w:u w:val="none"/>
        </w:rPr>
        <w:t xml:space="preserve">   202</w:t>
      </w:r>
      <w:r>
        <w:rPr>
          <w:rFonts w:hint="eastAsia"/>
          <w:color w:val="auto"/>
          <w:highlight w:val="none"/>
          <w:u w:val="none"/>
          <w:lang w:val="en-US" w:eastAsia="zh-CN"/>
        </w:rPr>
        <w:t>5</w:t>
      </w:r>
      <w:r>
        <w:rPr>
          <w:rFonts w:hint="eastAsia"/>
          <w:color w:val="auto"/>
          <w:highlight w:val="none"/>
          <w:u w:val="none"/>
        </w:rPr>
        <w:t>年</w:t>
      </w:r>
      <w:r>
        <w:rPr>
          <w:rFonts w:hint="eastAsia"/>
          <w:color w:val="auto"/>
          <w:highlight w:val="none"/>
          <w:u w:val="none"/>
          <w:lang w:val="en-US" w:eastAsia="zh-CN"/>
        </w:rPr>
        <w:t>6</w:t>
      </w:r>
      <w:r>
        <w:rPr>
          <w:rFonts w:hint="eastAsia"/>
          <w:color w:val="auto"/>
          <w:highlight w:val="none"/>
          <w:u w:val="none"/>
        </w:rPr>
        <w:t>月</w:t>
      </w:r>
      <w:r>
        <w:rPr>
          <w:rFonts w:hint="eastAsia"/>
          <w:color w:val="auto"/>
          <w:highlight w:val="none"/>
          <w:u w:val="none"/>
          <w:lang w:val="en-US" w:eastAsia="zh-CN"/>
        </w:rPr>
        <w:t>30</w:t>
      </w:r>
      <w:r>
        <w:rPr>
          <w:rFonts w:hint="eastAsia"/>
          <w:color w:val="auto"/>
          <w:highlight w:val="none"/>
          <w:u w:val="none"/>
        </w:rPr>
        <w:t>日</w:t>
      </w:r>
      <w:r>
        <w:rPr>
          <w:b/>
          <w:color w:val="auto"/>
          <w:sz w:val="36"/>
          <w:szCs w:val="36"/>
        </w:rPr>
        <w:br w:type="page"/>
      </w:r>
    </w:p>
    <w:p>
      <w:pPr>
        <w:pStyle w:val="5"/>
        <w:pageBreakBefore w:val="0"/>
        <w:kinsoku/>
        <w:bidi w:val="0"/>
        <w:spacing w:beforeAutospacing="0" w:afterAutospacing="0" w:line="440" w:lineRule="exact"/>
      </w:pPr>
      <w:bookmarkStart w:id="1" w:name="_Toc236940849"/>
      <w:r>
        <w:rPr>
          <w:rFonts w:hint="eastAsia"/>
        </w:rPr>
        <w:t>第二章  投标人须知</w:t>
      </w:r>
      <w:bookmarkEnd w:id="1"/>
    </w:p>
    <w:p>
      <w:pPr>
        <w:pStyle w:val="6"/>
        <w:pageBreakBefore w:val="0"/>
        <w:kinsoku/>
        <w:bidi w:val="0"/>
        <w:spacing w:before="0" w:beforeAutospacing="0" w:after="0" w:afterAutospacing="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b/>
                <w:bCs/>
                <w:color w:val="auto"/>
                <w:highlight w:val="none"/>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color w:val="auto"/>
                <w:highlight w:val="none"/>
              </w:rPr>
            </w:pPr>
            <w:r>
              <w:rPr>
                <w:rFonts w:hint="eastAsia"/>
                <w:color w:val="auto"/>
                <w:highlight w:val="none"/>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b/>
                <w:bCs/>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rPr>
                <w:rFonts w:hint="eastAsia" w:eastAsia="仿宋"/>
                <w:color w:val="auto"/>
                <w:highlight w:val="none"/>
                <w:lang w:eastAsia="zh-CN"/>
              </w:rPr>
            </w:pPr>
            <w:r>
              <w:rPr>
                <w:rFonts w:hint="eastAsia"/>
                <w:color w:val="auto"/>
                <w:highlight w:val="none"/>
                <w:lang w:eastAsia="zh-CN"/>
              </w:rPr>
              <w:t>富阳区城区景观照明及配套设施养护项目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b/>
                <w:bCs/>
                <w:color w:val="auto"/>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auto"/>
                <w:highlight w:val="none"/>
              </w:rPr>
            </w:pPr>
            <w:r>
              <w:rPr>
                <w:rFonts w:hint="eastAsia"/>
                <w:color w:val="auto"/>
                <w:highlight w:val="none"/>
              </w:rPr>
              <w:t>（1）预算资金。</w:t>
            </w:r>
          </w:p>
          <w:p>
            <w:pPr>
              <w:pageBreakBefore w:val="0"/>
              <w:kinsoku/>
              <w:wordWrap w:val="0"/>
              <w:overflowPunct/>
              <w:topLinePunct/>
              <w:bidi w:val="0"/>
              <w:snapToGrid w:val="0"/>
              <w:spacing w:beforeAutospacing="0" w:afterAutospacing="0" w:line="440" w:lineRule="exact"/>
              <w:ind w:left="0" w:leftChars="0"/>
              <w:rPr>
                <w:rFonts w:hint="eastAsia" w:eastAsia="仿宋"/>
                <w:color w:val="auto"/>
                <w:highlight w:val="none"/>
                <w:lang w:eastAsia="zh-CN"/>
              </w:rPr>
            </w:pPr>
            <w:r>
              <w:rPr>
                <w:rFonts w:hint="eastAsia"/>
                <w:color w:val="auto"/>
                <w:highlight w:val="none"/>
              </w:rPr>
              <w:t>（2）本项目预算价为</w:t>
            </w:r>
            <w:r>
              <w:rPr>
                <w:rFonts w:hint="eastAsia"/>
                <w:color w:val="auto"/>
                <w:highlight w:val="none"/>
                <w:u w:val="single"/>
              </w:rPr>
              <w:t>1383</w:t>
            </w:r>
            <w:r>
              <w:rPr>
                <w:rFonts w:hint="default"/>
                <w:color w:val="auto"/>
                <w:highlight w:val="none"/>
                <w:u w:val="single"/>
                <w:lang w:val="en-US"/>
              </w:rPr>
              <w:t>.</w:t>
            </w:r>
            <w:r>
              <w:rPr>
                <w:rFonts w:hint="eastAsia"/>
                <w:color w:val="auto"/>
                <w:highlight w:val="none"/>
                <w:u w:val="single"/>
              </w:rPr>
              <w:t>5631</w:t>
            </w:r>
            <w:r>
              <w:rPr>
                <w:rFonts w:hint="eastAsia"/>
                <w:color w:val="auto"/>
                <w:highlight w:val="none"/>
              </w:rPr>
              <w:t>万元，最高限价为</w:t>
            </w:r>
            <w:r>
              <w:rPr>
                <w:rFonts w:hint="eastAsia"/>
                <w:color w:val="auto"/>
                <w:highlight w:val="none"/>
                <w:u w:val="single"/>
              </w:rPr>
              <w:t>1383</w:t>
            </w:r>
            <w:r>
              <w:rPr>
                <w:rFonts w:hint="default"/>
                <w:color w:val="auto"/>
                <w:highlight w:val="none"/>
                <w:u w:val="single"/>
                <w:lang w:val="en-US"/>
              </w:rPr>
              <w:t>.</w:t>
            </w:r>
            <w:r>
              <w:rPr>
                <w:rFonts w:hint="eastAsia"/>
                <w:color w:val="auto"/>
                <w:highlight w:val="none"/>
                <w:u w:val="single"/>
              </w:rPr>
              <w:t>5631</w:t>
            </w:r>
            <w:r>
              <w:rPr>
                <w:rFonts w:hint="eastAsia"/>
                <w:color w:val="auto"/>
                <w:highlight w:val="none"/>
              </w:rPr>
              <w:t xml:space="preserve">万元 </w:t>
            </w:r>
            <w:r>
              <w:rPr>
                <w:rFonts w:hint="eastAsia"/>
                <w:color w:val="auto"/>
                <w:highlight w:val="none"/>
                <w:lang w:eastAsia="zh-CN"/>
              </w:rPr>
              <w:t>，超过最高限价的投标无效。</w:t>
            </w:r>
          </w:p>
          <w:p>
            <w:pPr>
              <w:pageBreakBefore w:val="0"/>
              <w:kinsoku/>
              <w:wordWrap w:val="0"/>
              <w:overflowPunct/>
              <w:topLinePunct/>
              <w:bidi w:val="0"/>
              <w:snapToGrid w:val="0"/>
              <w:spacing w:beforeAutospacing="0" w:afterAutospacing="0" w:line="440" w:lineRule="exact"/>
              <w:ind w:left="0" w:leftChars="0"/>
              <w:rPr>
                <w:rFonts w:hint="eastAsia"/>
                <w:color w:val="auto"/>
                <w:highlight w:val="none"/>
                <w:lang w:val="en-US" w:eastAsia="zh-CN"/>
              </w:rPr>
            </w:pPr>
            <w:r>
              <w:rPr>
                <w:rFonts w:hint="eastAsia"/>
                <w:color w:val="auto"/>
                <w:highlight w:val="none"/>
                <w:lang w:val="en-US" w:eastAsia="zh-CN"/>
              </w:rPr>
              <w:t>标项1：预算：</w:t>
            </w:r>
            <w:r>
              <w:rPr>
                <w:rFonts w:hint="eastAsia"/>
                <w:color w:val="auto"/>
                <w:highlight w:val="none"/>
                <w:u w:val="single"/>
                <w:lang w:val="en-US" w:eastAsia="zh-CN"/>
              </w:rPr>
              <w:t>545</w:t>
            </w:r>
            <w:r>
              <w:rPr>
                <w:rFonts w:hint="default"/>
                <w:color w:val="auto"/>
                <w:highlight w:val="none"/>
                <w:u w:val="single"/>
                <w:lang w:val="en-US" w:eastAsia="zh-CN"/>
              </w:rPr>
              <w:t>.</w:t>
            </w:r>
            <w:r>
              <w:rPr>
                <w:rFonts w:hint="eastAsia"/>
                <w:color w:val="auto"/>
                <w:highlight w:val="none"/>
                <w:u w:val="single"/>
                <w:lang w:val="en-US" w:eastAsia="zh-CN"/>
              </w:rPr>
              <w:t>0646</w:t>
            </w:r>
            <w:r>
              <w:rPr>
                <w:rFonts w:hint="eastAsia"/>
                <w:color w:val="auto"/>
                <w:highlight w:val="none"/>
                <w:lang w:val="en-US" w:eastAsia="zh-CN"/>
              </w:rPr>
              <w:t>万元。最高限价：</w:t>
            </w:r>
            <w:r>
              <w:rPr>
                <w:rFonts w:hint="eastAsia"/>
                <w:color w:val="auto"/>
                <w:highlight w:val="none"/>
                <w:u w:val="single"/>
                <w:lang w:val="en-US" w:eastAsia="zh-CN"/>
              </w:rPr>
              <w:t>545</w:t>
            </w:r>
            <w:r>
              <w:rPr>
                <w:rFonts w:hint="default"/>
                <w:color w:val="auto"/>
                <w:highlight w:val="none"/>
                <w:u w:val="single"/>
                <w:lang w:val="en-US" w:eastAsia="zh-CN"/>
              </w:rPr>
              <w:t>.</w:t>
            </w:r>
            <w:r>
              <w:rPr>
                <w:rFonts w:hint="eastAsia"/>
                <w:color w:val="auto"/>
                <w:highlight w:val="none"/>
                <w:u w:val="single"/>
                <w:lang w:val="en-US" w:eastAsia="zh-CN"/>
              </w:rPr>
              <w:t>0646</w:t>
            </w:r>
            <w:r>
              <w:rPr>
                <w:rFonts w:hint="eastAsia"/>
                <w:color w:val="auto"/>
                <w:highlight w:val="none"/>
                <w:lang w:val="en-US" w:eastAsia="zh-CN"/>
              </w:rPr>
              <w:t>万元</w:t>
            </w:r>
          </w:p>
          <w:p>
            <w:pPr>
              <w:pageBreakBefore w:val="0"/>
              <w:kinsoku/>
              <w:wordWrap w:val="0"/>
              <w:overflowPunct/>
              <w:topLinePunct/>
              <w:bidi w:val="0"/>
              <w:snapToGrid w:val="0"/>
              <w:spacing w:beforeAutospacing="0" w:afterAutospacing="0" w:line="440" w:lineRule="exact"/>
              <w:ind w:left="0" w:leftChars="0"/>
              <w:rPr>
                <w:rFonts w:hint="eastAsia"/>
                <w:color w:val="auto"/>
                <w:highlight w:val="none"/>
                <w:lang w:val="en-US" w:eastAsia="zh-CN"/>
              </w:rPr>
            </w:pPr>
            <w:r>
              <w:rPr>
                <w:rFonts w:hint="eastAsia"/>
                <w:color w:val="auto"/>
                <w:highlight w:val="none"/>
                <w:lang w:val="en-US" w:eastAsia="zh-CN"/>
              </w:rPr>
              <w:t>标项2：预算：</w:t>
            </w:r>
            <w:r>
              <w:rPr>
                <w:rFonts w:hint="eastAsia"/>
                <w:color w:val="auto"/>
                <w:highlight w:val="none"/>
                <w:u w:val="single"/>
                <w:lang w:val="en-US" w:eastAsia="zh-CN"/>
              </w:rPr>
              <w:t>520</w:t>
            </w:r>
            <w:r>
              <w:rPr>
                <w:rFonts w:hint="default"/>
                <w:color w:val="auto"/>
                <w:highlight w:val="none"/>
                <w:u w:val="single"/>
                <w:lang w:val="en-US" w:eastAsia="zh-CN"/>
              </w:rPr>
              <w:t>.</w:t>
            </w:r>
            <w:r>
              <w:rPr>
                <w:rFonts w:hint="eastAsia"/>
                <w:color w:val="auto"/>
                <w:highlight w:val="none"/>
                <w:u w:val="single"/>
                <w:lang w:val="en-US" w:eastAsia="zh-CN"/>
              </w:rPr>
              <w:t>7859</w:t>
            </w:r>
            <w:r>
              <w:rPr>
                <w:rFonts w:hint="eastAsia"/>
                <w:color w:val="auto"/>
                <w:highlight w:val="none"/>
                <w:lang w:val="en-US" w:eastAsia="zh-CN"/>
              </w:rPr>
              <w:t>万元。最高限价：</w:t>
            </w:r>
            <w:r>
              <w:rPr>
                <w:rFonts w:hint="eastAsia"/>
                <w:color w:val="auto"/>
                <w:highlight w:val="none"/>
                <w:u w:val="single"/>
                <w:lang w:val="en-US" w:eastAsia="zh-CN"/>
              </w:rPr>
              <w:t>520</w:t>
            </w:r>
            <w:r>
              <w:rPr>
                <w:rFonts w:hint="default"/>
                <w:color w:val="auto"/>
                <w:highlight w:val="none"/>
                <w:u w:val="single"/>
                <w:lang w:val="en-US" w:eastAsia="zh-CN"/>
              </w:rPr>
              <w:t>.</w:t>
            </w:r>
            <w:r>
              <w:rPr>
                <w:rFonts w:hint="eastAsia"/>
                <w:color w:val="auto"/>
                <w:highlight w:val="none"/>
                <w:u w:val="single"/>
                <w:lang w:val="en-US" w:eastAsia="zh-CN"/>
              </w:rPr>
              <w:t>7859</w:t>
            </w:r>
            <w:r>
              <w:rPr>
                <w:rFonts w:hint="eastAsia"/>
                <w:color w:val="auto"/>
                <w:highlight w:val="none"/>
                <w:lang w:val="en-US" w:eastAsia="zh-CN"/>
              </w:rPr>
              <w:t>万元</w:t>
            </w:r>
          </w:p>
          <w:p>
            <w:pPr>
              <w:pageBreakBefore w:val="0"/>
              <w:kinsoku/>
              <w:wordWrap w:val="0"/>
              <w:overflowPunct/>
              <w:topLinePunct/>
              <w:bidi w:val="0"/>
              <w:snapToGrid w:val="0"/>
              <w:spacing w:beforeAutospacing="0" w:afterAutospacing="0" w:line="440" w:lineRule="exact"/>
              <w:ind w:left="0" w:leftChars="0"/>
              <w:rPr>
                <w:rFonts w:hint="eastAsia"/>
                <w:color w:val="auto"/>
                <w:highlight w:val="none"/>
                <w:lang w:val="en-US" w:eastAsia="zh-CN"/>
              </w:rPr>
            </w:pPr>
            <w:r>
              <w:rPr>
                <w:rFonts w:hint="eastAsia"/>
                <w:color w:val="auto"/>
                <w:highlight w:val="none"/>
                <w:lang w:val="en-US" w:eastAsia="zh-CN"/>
              </w:rPr>
              <w:t>标项3：预算：</w:t>
            </w:r>
            <w:r>
              <w:rPr>
                <w:rFonts w:hint="eastAsia"/>
                <w:color w:val="auto"/>
                <w:highlight w:val="none"/>
                <w:u w:val="single"/>
                <w:lang w:val="en-US" w:eastAsia="zh-CN"/>
              </w:rPr>
              <w:t>317</w:t>
            </w:r>
            <w:r>
              <w:rPr>
                <w:rFonts w:hint="default"/>
                <w:color w:val="auto"/>
                <w:highlight w:val="none"/>
                <w:u w:val="single"/>
                <w:lang w:val="en-US" w:eastAsia="zh-CN"/>
              </w:rPr>
              <w:t>.</w:t>
            </w:r>
            <w:r>
              <w:rPr>
                <w:rFonts w:hint="eastAsia"/>
                <w:color w:val="auto"/>
                <w:highlight w:val="none"/>
                <w:u w:val="single"/>
                <w:lang w:val="en-US" w:eastAsia="zh-CN"/>
              </w:rPr>
              <w:t>7126</w:t>
            </w:r>
            <w:r>
              <w:rPr>
                <w:rFonts w:hint="eastAsia"/>
                <w:color w:val="auto"/>
                <w:highlight w:val="none"/>
                <w:lang w:val="en-US" w:eastAsia="zh-CN"/>
              </w:rPr>
              <w:t>万元。最高限价：</w:t>
            </w:r>
            <w:r>
              <w:rPr>
                <w:rFonts w:hint="eastAsia"/>
                <w:color w:val="auto"/>
                <w:highlight w:val="none"/>
                <w:u w:val="single"/>
                <w:lang w:val="en-US" w:eastAsia="zh-CN"/>
              </w:rPr>
              <w:t>317</w:t>
            </w:r>
            <w:r>
              <w:rPr>
                <w:rFonts w:hint="default"/>
                <w:color w:val="auto"/>
                <w:highlight w:val="none"/>
                <w:u w:val="single"/>
                <w:lang w:val="en-US" w:eastAsia="zh-CN"/>
              </w:rPr>
              <w:t>.</w:t>
            </w:r>
            <w:r>
              <w:rPr>
                <w:rFonts w:hint="eastAsia"/>
                <w:color w:val="auto"/>
                <w:highlight w:val="none"/>
                <w:u w:val="single"/>
                <w:lang w:val="en-US" w:eastAsia="zh-CN"/>
              </w:rPr>
              <w:t>7126</w:t>
            </w:r>
            <w:r>
              <w:rPr>
                <w:rFonts w:hint="eastAsia"/>
                <w:color w:val="auto"/>
                <w:highlight w:val="none"/>
                <w:lang w:val="en-US" w:eastAsia="zh-CN"/>
              </w:rPr>
              <w:t>万元</w:t>
            </w:r>
          </w:p>
          <w:p>
            <w:pPr>
              <w:pageBreakBefore w:val="0"/>
              <w:kinsoku/>
              <w:wordWrap w:val="0"/>
              <w:overflowPunct/>
              <w:topLinePunct/>
              <w:bidi w:val="0"/>
              <w:snapToGrid w:val="0"/>
              <w:spacing w:beforeAutospacing="0" w:afterAutospacing="0" w:line="440" w:lineRule="exact"/>
              <w:ind w:left="0" w:leftChars="0"/>
              <w:rPr>
                <w:rFonts w:hint="default" w:eastAsia="仿宋"/>
                <w:color w:val="auto"/>
                <w:highlight w:val="none"/>
                <w:lang w:val="en-US" w:eastAsia="zh-CN"/>
              </w:rPr>
            </w:pPr>
            <w:r>
              <w:rPr>
                <w:rFonts w:hint="eastAsia"/>
                <w:color w:val="auto"/>
                <w:highlight w:val="none"/>
                <w:lang w:val="en-US" w:eastAsia="zh-CN"/>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color w:val="auto"/>
                <w:highlight w:val="none"/>
                <w:lang w:eastAsia="zh-CN"/>
              </w:rPr>
            </w:pPr>
            <w:r>
              <w:rPr>
                <w:rFonts w:hint="eastAsia"/>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b/>
                <w:bCs/>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cs="仿宋"/>
                <w:color w:val="auto"/>
                <w:highlight w:val="none"/>
                <w:u w:val="none"/>
                <w:lang w:val="en-US" w:eastAsia="zh-CN"/>
              </w:rPr>
              <w:t>2025</w:t>
            </w:r>
            <w:r>
              <w:rPr>
                <w:rFonts w:hint="eastAsia" w:ascii="仿宋" w:hAnsi="仿宋" w:eastAsia="仿宋" w:cs="仿宋"/>
                <w:color w:val="auto"/>
                <w:highlight w:val="none"/>
                <w:u w:val="none"/>
              </w:rPr>
              <w:t>年</w:t>
            </w:r>
            <w:r>
              <w:rPr>
                <w:rFonts w:hint="eastAsia" w:cs="仿宋"/>
                <w:color w:val="auto"/>
                <w:highlight w:val="none"/>
                <w:u w:val="none"/>
                <w:lang w:val="en-US" w:eastAsia="zh-CN"/>
              </w:rPr>
              <w:t>7</w:t>
            </w:r>
            <w:r>
              <w:rPr>
                <w:rFonts w:hint="eastAsia" w:ascii="仿宋" w:hAnsi="仿宋" w:eastAsia="仿宋" w:cs="仿宋"/>
                <w:color w:val="auto"/>
                <w:highlight w:val="none"/>
                <w:u w:val="none"/>
              </w:rPr>
              <w:t>月</w:t>
            </w:r>
            <w:r>
              <w:rPr>
                <w:rFonts w:hint="eastAsia" w:cs="仿宋"/>
                <w:color w:val="auto"/>
                <w:highlight w:val="none"/>
                <w:u w:val="none"/>
                <w:lang w:val="en-US" w:eastAsia="zh-CN"/>
              </w:rPr>
              <w:t>22</w:t>
            </w:r>
            <w:r>
              <w:rPr>
                <w:rFonts w:hint="eastAsia" w:ascii="仿宋" w:hAnsi="仿宋" w:eastAsia="仿宋" w:cs="仿宋"/>
                <w:color w:val="auto"/>
                <w:highlight w:val="none"/>
                <w:u w:val="none"/>
              </w:rPr>
              <w:t>日</w:t>
            </w:r>
            <w:r>
              <w:rPr>
                <w:rFonts w:hint="eastAsia" w:cs="仿宋"/>
                <w:color w:val="auto"/>
                <w:highlight w:val="none"/>
                <w:u w:val="none"/>
                <w:lang w:val="en-US" w:eastAsia="zh-CN"/>
              </w:rPr>
              <w:t>9时30分00秒</w:t>
            </w:r>
            <w:r>
              <w:rPr>
                <w:rFonts w:hint="eastAsia" w:ascii="仿宋" w:hAnsi="仿宋" w:eastAsia="仿宋" w:cs="仿宋"/>
                <w:color w:val="auto"/>
                <w:highlight w:val="none"/>
                <w:u w:val="none"/>
              </w:rPr>
              <w:t>止</w:t>
            </w:r>
            <w:r>
              <w:rPr>
                <w:rFonts w:hint="eastAsia" w:cs="仿宋"/>
                <w:color w:val="auto"/>
                <w:highlight w:val="none"/>
                <w:u w:val="none"/>
                <w:lang w:eastAsia="zh-CN"/>
              </w:rPr>
              <w:t>（</w:t>
            </w:r>
            <w:r>
              <w:rPr>
                <w:rFonts w:hint="eastAsia" w:cs="仿宋"/>
                <w:color w:val="auto"/>
                <w:highlight w:val="none"/>
                <w:lang w:eastAsia="zh-CN"/>
              </w:rPr>
              <w:t>北京时间）</w:t>
            </w:r>
          </w:p>
          <w:p>
            <w:pPr>
              <w:pStyle w:val="109"/>
              <w:pageBreakBefore w:val="0"/>
              <w:kinsoku/>
              <w:wordWrap w:val="0"/>
              <w:overflowPunct/>
              <w:topLinePunct/>
              <w:bidi w:val="0"/>
              <w:spacing w:before="0" w:beforeAutospacing="0" w:after="0" w:afterAutospacing="0" w:line="440" w:lineRule="exact"/>
              <w:ind w:left="0" w:leftChars="0"/>
              <w:rPr>
                <w:rFonts w:hint="eastAsia" w:ascii="仿宋" w:hAnsi="仿宋" w:eastAsia="仿宋" w:cs="仿宋"/>
                <w:color w:val="auto"/>
                <w:highlight w:val="none"/>
              </w:rPr>
            </w:pPr>
            <w:r>
              <w:rPr>
                <w:rFonts w:hint="eastAsia" w:ascii="仿宋" w:hAnsi="仿宋" w:eastAsia="仿宋" w:cs="仿宋"/>
                <w:color w:val="auto"/>
                <w:highlight w:val="none"/>
              </w:rPr>
              <w:t>（2）投标文件递交地点：政采云平台(https://www.zcygov.cn/)；</w:t>
            </w:r>
          </w:p>
          <w:p>
            <w:pPr>
              <w:pStyle w:val="109"/>
              <w:pageBreakBefore w:val="0"/>
              <w:kinsoku/>
              <w:wordWrap w:val="0"/>
              <w:overflowPunct/>
              <w:topLinePunct/>
              <w:bidi w:val="0"/>
              <w:spacing w:before="0" w:beforeAutospacing="0" w:after="0" w:afterAutospacing="0" w:line="440" w:lineRule="exact"/>
              <w:ind w:left="0" w:leftChars="0"/>
              <w:rPr>
                <w:rFonts w:hint="default" w:eastAsia="仿宋"/>
                <w:color w:val="auto"/>
                <w:highlight w:val="none"/>
                <w:lang w:val="en-US" w:eastAsia="zh-CN"/>
              </w:rPr>
            </w:pPr>
            <w:r>
              <w:rPr>
                <w:rFonts w:hint="eastAsia" w:ascii="仿宋" w:hAnsi="仿宋" w:eastAsia="仿宋" w:cs="仿宋"/>
                <w:color w:val="auto"/>
                <w:kern w:val="0"/>
                <w:sz w:val="24"/>
                <w:szCs w:val="20"/>
                <w:highlight w:val="none"/>
                <w:lang w:val="en-US" w:eastAsia="zh-CN" w:bidi="ar-SA"/>
              </w:rPr>
              <w:t>（3）</w:t>
            </w:r>
            <w:r>
              <w:rPr>
                <w:rFonts w:hint="eastAsia" w:ascii="Arial" w:hAnsi="Arial" w:eastAsia="仿宋" w:cs="仿宋"/>
                <w:color w:val="auto"/>
                <w:kern w:val="0"/>
                <w:sz w:val="24"/>
                <w:szCs w:val="20"/>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color w:val="auto"/>
                <w:highlight w:val="none"/>
                <w:lang w:eastAsia="zh-CN"/>
              </w:rPr>
            </w:pPr>
            <w:r>
              <w:rPr>
                <w:rFonts w:hint="eastAsia"/>
                <w:b/>
                <w:bCs/>
                <w:color w:val="auto"/>
                <w:highlight w:val="none"/>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b/>
                <w:bCs/>
                <w:color w:val="auto"/>
                <w:highlight w:val="none"/>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rFonts w:hint="eastAsia" w:ascii="仿宋" w:hAnsi="仿宋" w:eastAsia="仿宋" w:cs="仿宋"/>
                <w:color w:val="auto"/>
                <w:highlight w:val="none"/>
                <w:lang w:eastAsia="zh-CN"/>
              </w:rPr>
            </w:pPr>
            <w:r>
              <w:rPr>
                <w:rFonts w:hint="eastAsia"/>
                <w:color w:val="auto"/>
                <w:highlight w:val="none"/>
              </w:rPr>
              <w:t>（1）开标时间：</w:t>
            </w:r>
            <w:r>
              <w:rPr>
                <w:rFonts w:hint="eastAsia" w:cs="仿宋"/>
                <w:color w:val="auto"/>
                <w:highlight w:val="none"/>
                <w:u w:val="none"/>
                <w:lang w:val="en-US" w:eastAsia="zh-CN"/>
              </w:rPr>
              <w:t>2025</w:t>
            </w:r>
            <w:r>
              <w:rPr>
                <w:rFonts w:hint="eastAsia" w:ascii="仿宋" w:hAnsi="仿宋" w:eastAsia="仿宋" w:cs="仿宋"/>
                <w:color w:val="auto"/>
                <w:highlight w:val="none"/>
                <w:u w:val="none"/>
              </w:rPr>
              <w:t>年</w:t>
            </w:r>
            <w:r>
              <w:rPr>
                <w:rFonts w:hint="eastAsia" w:cs="仿宋"/>
                <w:color w:val="auto"/>
                <w:highlight w:val="none"/>
                <w:u w:val="none"/>
                <w:lang w:val="en-US" w:eastAsia="zh-CN"/>
              </w:rPr>
              <w:t>7</w:t>
            </w:r>
            <w:r>
              <w:rPr>
                <w:rFonts w:hint="eastAsia" w:ascii="仿宋" w:hAnsi="仿宋" w:eastAsia="仿宋" w:cs="仿宋"/>
                <w:color w:val="auto"/>
                <w:highlight w:val="none"/>
                <w:u w:val="none"/>
              </w:rPr>
              <w:t>月</w:t>
            </w:r>
            <w:r>
              <w:rPr>
                <w:rFonts w:hint="eastAsia" w:cs="仿宋"/>
                <w:color w:val="auto"/>
                <w:highlight w:val="none"/>
                <w:u w:val="none"/>
                <w:lang w:val="en-US" w:eastAsia="zh-CN"/>
              </w:rPr>
              <w:t>22</w:t>
            </w:r>
            <w:r>
              <w:rPr>
                <w:rFonts w:hint="eastAsia" w:ascii="仿宋" w:hAnsi="仿宋" w:eastAsia="仿宋" w:cs="仿宋"/>
                <w:color w:val="auto"/>
                <w:highlight w:val="none"/>
                <w:u w:val="none"/>
              </w:rPr>
              <w:t>日</w:t>
            </w:r>
            <w:r>
              <w:rPr>
                <w:rFonts w:hint="eastAsia" w:cs="仿宋"/>
                <w:color w:val="auto"/>
                <w:highlight w:val="none"/>
                <w:u w:val="none"/>
                <w:lang w:val="en-US" w:eastAsia="zh-CN"/>
              </w:rPr>
              <w:t>9时30分00秒</w:t>
            </w:r>
            <w:r>
              <w:rPr>
                <w:rFonts w:hint="eastAsia" w:cs="仿宋"/>
                <w:color w:val="auto"/>
                <w:highlight w:val="none"/>
                <w:u w:val="none"/>
                <w:lang w:eastAsia="zh-CN"/>
              </w:rPr>
              <w:t>（</w:t>
            </w:r>
            <w:r>
              <w:rPr>
                <w:rFonts w:hint="eastAsia" w:cs="仿宋"/>
                <w:color w:val="auto"/>
                <w:highlight w:val="none"/>
                <w:lang w:eastAsia="zh-CN"/>
              </w:rPr>
              <w:t>北京时间）</w:t>
            </w:r>
          </w:p>
          <w:p>
            <w:pPr>
              <w:pStyle w:val="109"/>
              <w:pageBreakBefore w:val="0"/>
              <w:kinsoku/>
              <w:wordWrap w:val="0"/>
              <w:overflowPunct/>
              <w:topLinePunct/>
              <w:bidi w:val="0"/>
              <w:spacing w:before="0" w:beforeAutospacing="0" w:after="0" w:afterAutospacing="0" w:line="440" w:lineRule="exact"/>
              <w:ind w:left="0" w:leftChars="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w:t>
            </w:r>
            <w:r>
              <w:rPr>
                <w:rFonts w:hint="eastAsia" w:ascii="仿宋" w:hAnsi="仿宋" w:eastAsia="仿宋"/>
                <w:color w:val="auto"/>
                <w:highlight w:val="none"/>
              </w:rPr>
              <w:t>杭州市公共资源交易中心富阳分中心</w:t>
            </w:r>
            <w:r>
              <w:rPr>
                <w:rFonts w:hint="eastAsia" w:ascii="仿宋" w:hAnsi="仿宋" w:eastAsia="仿宋" w:cs="仿宋"/>
                <w:color w:val="auto"/>
                <w:highlight w:val="none"/>
                <w:lang w:val="en-US" w:eastAsia="zh-CN"/>
              </w:rPr>
              <w:t>3</w:t>
            </w:r>
            <w:r>
              <w:rPr>
                <w:rFonts w:hint="eastAsia" w:ascii="仿宋" w:hAnsi="仿宋" w:eastAsia="仿宋"/>
                <w:color w:val="auto"/>
                <w:highlight w:val="none"/>
              </w:rPr>
              <w:t>号开标室；政采云平台（https://www.zcygov.cn/）</w:t>
            </w:r>
            <w:r>
              <w:rPr>
                <w:rFonts w:hint="eastAsia" w:ascii="仿宋" w:hAnsi="仿宋"/>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color w:val="auto"/>
                <w:highlight w:val="none"/>
                <w:lang w:eastAsia="zh-CN"/>
              </w:rPr>
            </w:pPr>
            <w:r>
              <w:rPr>
                <w:rFonts w:hint="eastAsia"/>
                <w:b/>
                <w:bCs/>
                <w:color w:val="auto"/>
                <w:highlight w:val="none"/>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b/>
                <w:bCs/>
                <w:color w:val="auto"/>
                <w:highlight w:val="none"/>
              </w:rPr>
            </w:pPr>
            <w:r>
              <w:rPr>
                <w:rFonts w:hint="eastAsia" w:cs="Arial"/>
                <w:b/>
                <w:bCs/>
                <w:color w:val="auto"/>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auto"/>
                <w:highlight w:val="none"/>
              </w:rPr>
            </w:pPr>
            <w:r>
              <w:rPr>
                <w:rFonts w:hint="eastAsia"/>
                <w:color w:val="auto"/>
                <w:highlight w:val="none"/>
              </w:rPr>
              <w:t>（1）本项目投标应以人民币报价。</w:t>
            </w:r>
          </w:p>
          <w:p>
            <w:pPr>
              <w:pageBreakBefore w:val="0"/>
              <w:kinsoku/>
              <w:wordWrap w:val="0"/>
              <w:overflowPunct/>
              <w:topLinePunct/>
              <w:bidi w:val="0"/>
              <w:snapToGrid w:val="0"/>
              <w:spacing w:beforeAutospacing="0" w:afterAutospacing="0" w:line="440" w:lineRule="exact"/>
              <w:ind w:left="0" w:leftChars="0"/>
              <w:rPr>
                <w:rFonts w:hint="eastAsia" w:ascii="仿宋" w:hAnsi="仿宋"/>
                <w:color w:val="auto"/>
                <w:kern w:val="3"/>
                <w:szCs w:val="24"/>
                <w:highlight w:val="none"/>
              </w:rPr>
            </w:pPr>
            <w:r>
              <w:rPr>
                <w:rFonts w:hint="eastAsia"/>
                <w:color w:val="auto"/>
                <w:highlight w:val="none"/>
              </w:rPr>
              <w:t>（2）</w:t>
            </w:r>
            <w:r>
              <w:rPr>
                <w:rFonts w:hint="eastAsia" w:ascii="仿宋" w:hAnsi="仿宋"/>
                <w:color w:val="auto"/>
                <w:kern w:val="3"/>
                <w:szCs w:val="24"/>
                <w:highlight w:val="none"/>
              </w:rPr>
              <w:t>本项目不接受选择性报价。</w:t>
            </w:r>
          </w:p>
          <w:p>
            <w:pPr>
              <w:pageBreakBefore w:val="0"/>
              <w:kinsoku/>
              <w:wordWrap w:val="0"/>
              <w:overflowPunct/>
              <w:topLinePunct/>
              <w:bidi w:val="0"/>
              <w:snapToGrid w:val="0"/>
              <w:spacing w:beforeAutospacing="0" w:afterAutospacing="0" w:line="440" w:lineRule="exact"/>
              <w:ind w:left="0" w:leftChars="0"/>
              <w:rPr>
                <w:rFonts w:hint="eastAsia" w:ascii="仿宋" w:hAnsi="仿宋" w:cs="仿宋"/>
                <w:color w:val="auto"/>
                <w:szCs w:val="24"/>
                <w:highlight w:val="none"/>
              </w:rPr>
            </w:pPr>
            <w:r>
              <w:rPr>
                <w:rFonts w:hint="eastAsia" w:ascii="仿宋" w:hAnsi="仿宋"/>
                <w:color w:val="auto"/>
                <w:kern w:val="3"/>
                <w:szCs w:val="24"/>
                <w:highlight w:val="none"/>
              </w:rPr>
              <w:t>（3）</w:t>
            </w:r>
            <w:r>
              <w:rPr>
                <w:rFonts w:hint="eastAsia" w:ascii="仿宋" w:hAnsi="仿宋" w:cs="仿宋"/>
                <w:color w:val="auto"/>
                <w:szCs w:val="24"/>
                <w:highlight w:val="none"/>
              </w:rPr>
              <w:t>开标一览表（报价表）是报价的唯一载体。</w:t>
            </w:r>
          </w:p>
          <w:p>
            <w:pPr>
              <w:pageBreakBefore w:val="0"/>
              <w:kinsoku/>
              <w:wordWrap w:val="0"/>
              <w:overflowPunct/>
              <w:topLinePunct/>
              <w:bidi w:val="0"/>
              <w:snapToGrid w:val="0"/>
              <w:spacing w:beforeAutospacing="0" w:afterAutospacing="0" w:line="440" w:lineRule="exact"/>
              <w:ind w:left="0" w:leftChars="0"/>
              <w:rPr>
                <w:rFonts w:hint="eastAsia" w:ascii="仿宋" w:hAnsi="仿宋" w:cs="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4）</w:t>
            </w:r>
            <w:r>
              <w:rPr>
                <w:rFonts w:hint="eastAsia" w:ascii="仿宋" w:hAnsi="仿宋" w:cs="仿宋"/>
                <w:color w:val="auto"/>
                <w:szCs w:val="24"/>
                <w:highlight w:val="none"/>
              </w:rPr>
              <w:t>有关本项目实施所需的所有费用（含税费）均计入报价。</w:t>
            </w:r>
          </w:p>
          <w:p>
            <w:pPr>
              <w:pageBreakBefore w:val="0"/>
              <w:kinsoku/>
              <w:wordWrap w:val="0"/>
              <w:overflowPunct/>
              <w:topLinePunct/>
              <w:bidi w:val="0"/>
              <w:snapToGrid w:val="0"/>
              <w:spacing w:beforeAutospacing="0" w:afterAutospacing="0" w:line="440" w:lineRule="exact"/>
              <w:ind w:left="0" w:leftChars="0"/>
              <w:rPr>
                <w:rFonts w:hint="eastAsia" w:ascii="仿宋" w:hAnsi="仿宋" w:eastAsia="仿宋" w:cs="仿宋"/>
                <w:color w:val="auto"/>
                <w:szCs w:val="24"/>
                <w:highlight w:val="none"/>
                <w:lang w:eastAsia="zh-CN"/>
              </w:rPr>
            </w:pPr>
            <w:r>
              <w:rPr>
                <w:rFonts w:hint="eastAsia"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cs="仿宋"/>
                <w:color w:val="auto"/>
                <w:szCs w:val="24"/>
                <w:highlight w:val="none"/>
              </w:rPr>
              <w:t>招标文件未列明，而投标人认为必需的费用也需计入报价</w:t>
            </w:r>
            <w:r>
              <w:rPr>
                <w:rFonts w:hint="eastAsia" w:cs="仿宋"/>
                <w:color w:val="auto"/>
                <w:szCs w:val="24"/>
                <w:highlight w:val="none"/>
                <w:lang w:eastAsia="zh-CN"/>
              </w:rPr>
              <w:t>。</w:t>
            </w:r>
          </w:p>
          <w:p>
            <w:pPr>
              <w:pageBreakBefore w:val="0"/>
              <w:kinsoku/>
              <w:wordWrap w:val="0"/>
              <w:overflowPunct/>
              <w:topLinePunct/>
              <w:bidi w:val="0"/>
              <w:snapToGrid w:val="0"/>
              <w:spacing w:beforeAutospacing="0" w:afterAutospacing="0" w:line="440" w:lineRule="exact"/>
              <w:ind w:left="0" w:leftChars="0"/>
              <w:rPr>
                <w:rFonts w:ascii="仿宋" w:hAnsi="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cs="仿宋"/>
                <w:color w:val="auto"/>
                <w:szCs w:val="24"/>
                <w:highlight w:val="none"/>
                <w:lang w:eastAsia="zh-CN"/>
              </w:rPr>
              <w:t>）</w:t>
            </w:r>
            <w:r>
              <w:rPr>
                <w:rFonts w:hint="eastAsia" w:ascii="仿宋" w:hAnsi="仿宋" w:cs="仿宋"/>
                <w:color w:val="auto"/>
                <w:szCs w:val="24"/>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color w:val="auto"/>
                <w:highlight w:val="none"/>
                <w:lang w:eastAsia="zh-CN"/>
              </w:rPr>
            </w:pPr>
            <w:r>
              <w:rPr>
                <w:rFonts w:hint="eastAsia"/>
                <w:b/>
                <w:bCs/>
                <w:color w:val="auto"/>
                <w:highlight w:val="none"/>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cs="Arial"/>
                <w:b/>
                <w:bCs/>
                <w:color w:val="auto"/>
                <w:highlight w:val="none"/>
              </w:rPr>
            </w:pPr>
            <w:r>
              <w:rPr>
                <w:rFonts w:hint="eastAsia" w:cs="Arial"/>
                <w:b/>
                <w:bCs/>
                <w:color w:val="auto"/>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val="0"/>
              <w:overflowPunct/>
              <w:topLinePunct/>
              <w:bidi w:val="0"/>
              <w:snapToGrid w:val="0"/>
              <w:spacing w:beforeAutospacing="0" w:afterAutospacing="0" w:line="440" w:lineRule="exact"/>
              <w:ind w:left="0" w:leftChars="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本项目不允许转包</w:t>
            </w:r>
          </w:p>
          <w:p>
            <w:pPr>
              <w:pageBreakBefore w:val="0"/>
              <w:kinsoku/>
              <w:wordWrap w:val="0"/>
              <w:overflowPunct/>
              <w:topLinePunct/>
              <w:bidi w:val="0"/>
              <w:snapToGrid w:val="0"/>
              <w:spacing w:beforeAutospacing="0" w:afterAutospacing="0" w:line="440" w:lineRule="exact"/>
              <w:ind w:left="480" w:leftChars="0" w:hanging="480" w:hangingChars="200"/>
              <w:rPr>
                <w:rFonts w:ascii="宋体" w:hAnsi="宋体" w:cs="宋体"/>
                <w:color w:val="auto"/>
                <w:sz w:val="24"/>
                <w:highlight w:val="none"/>
              </w:rPr>
            </w:pPr>
            <w:r>
              <w:rPr>
                <w:rFonts w:hint="eastAsia"/>
                <w:color w:val="auto"/>
                <w:highlight w:val="none"/>
              </w:rPr>
              <w:t>（2）</w:t>
            </w:r>
            <w:r>
              <w:rPr>
                <w:rFonts w:hint="eastAsia"/>
                <w:color w:val="auto"/>
                <w:highlight w:val="none"/>
                <w:lang w:val="en-US" w:eastAsia="zh-CN"/>
              </w:rPr>
              <w:sym w:font="Wingdings 2" w:char="00A3"/>
            </w:r>
            <w:r>
              <w:rPr>
                <w:rFonts w:hint="eastAsia"/>
                <w:color w:val="auto"/>
                <w:highlight w:val="none"/>
                <w:lang w:val="en-US" w:eastAsia="zh-CN"/>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color w:val="auto"/>
                <w:highlight w:val="none"/>
                <w:lang w:val="en-US" w:eastAsia="zh-CN"/>
              </w:rPr>
              <w:sym w:font="Wingdings 2" w:char="0052"/>
            </w:r>
            <w:r>
              <w:rPr>
                <w:rFonts w:hint="eastAsia"/>
                <w:color w:val="auto"/>
                <w:highlight w:val="none"/>
                <w:lang w:val="en-US" w:eastAsia="zh-CN"/>
              </w:rPr>
              <w:t xml:space="preserve"> B</w:t>
            </w:r>
            <w:r>
              <w:rPr>
                <w:rFonts w:hint="eastAsia" w:ascii="宋体" w:hAnsi="宋体" w:cs="宋体"/>
                <w:color w:val="auto"/>
                <w:sz w:val="24"/>
                <w:highlight w:val="none"/>
              </w:rPr>
              <w:t>不同意分包。</w:t>
            </w:r>
          </w:p>
          <w:p>
            <w:pPr>
              <w:pStyle w:val="109"/>
              <w:pageBreakBefore w:val="0"/>
              <w:kinsoku/>
              <w:wordWrap w:val="0"/>
              <w:overflowPunct/>
              <w:topLinePunct/>
              <w:bidi w:val="0"/>
              <w:spacing w:before="0" w:beforeAutospacing="0" w:after="0" w:afterAutospacing="0" w:line="440" w:lineRule="exact"/>
              <w:ind w:left="0" w:leftChars="0"/>
              <w:rPr>
                <w:rFonts w:hint="eastAsia" w:ascii="仿宋" w:hAnsi="仿宋" w:eastAsia="仿宋"/>
                <w:color w:val="auto"/>
                <w:szCs w:val="24"/>
                <w:highlight w:val="none"/>
                <w:lang w:val="en-US" w:eastAsia="zh-CN"/>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color w:val="auto"/>
                <w:highlight w:val="none"/>
                <w:lang w:eastAsia="zh-CN"/>
              </w:rPr>
            </w:pPr>
            <w:r>
              <w:rPr>
                <w:rFonts w:hint="eastAsia"/>
                <w:b/>
                <w:bCs/>
                <w:color w:val="auto"/>
                <w:highlight w:val="none"/>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rFonts w:hint="eastAsia" w:eastAsia="仿宋"/>
                <w:color w:val="auto"/>
                <w:highlight w:val="none"/>
                <w:lang w:eastAsia="zh-CN"/>
              </w:rPr>
            </w:pPr>
            <w:r>
              <w:rPr>
                <w:rFonts w:hint="eastAsia"/>
                <w:b/>
                <w:bCs/>
                <w:color w:val="auto"/>
                <w:highlight w:val="none"/>
              </w:rPr>
              <w:t>开标前答疑会或现场</w:t>
            </w:r>
            <w:r>
              <w:rPr>
                <w:rFonts w:hint="eastAsia"/>
                <w:b/>
                <w:bCs/>
                <w:color w:val="auto"/>
                <w:highlight w:val="none"/>
                <w:lang w:val="en-US" w:eastAsia="zh-CN"/>
              </w:rPr>
              <w:t>考察</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pStyle w:val="107"/>
              <w:pageBreakBefore w:val="0"/>
              <w:kinsoku/>
              <w:overflowPunct/>
              <w:bidi w:val="0"/>
              <w:spacing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ageBreakBefore w:val="0"/>
              <w:kinsoku/>
              <w:wordWrap w:val="0"/>
              <w:overflowPunct/>
              <w:topLinePunct/>
              <w:bidi w:val="0"/>
              <w:snapToGrid w:val="0"/>
              <w:spacing w:beforeAutospacing="0" w:afterAutospacing="0" w:line="440" w:lineRule="exact"/>
              <w:ind w:left="0" w:leftChars="0"/>
              <w:rPr>
                <w:rFonts w:hint="default" w:eastAsia="仿宋" w:cs="Arial"/>
                <w:color w:val="auto"/>
                <w:highlight w:val="none"/>
                <w:lang w:val="en-US" w:eastAsia="zh-CN"/>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C不统一组织，供应商在获取采购文件后，自行至项目现场考察。地点：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color w:val="auto"/>
                <w:highlight w:val="none"/>
                <w:lang w:eastAsia="zh-CN"/>
              </w:rPr>
            </w:pPr>
            <w:r>
              <w:rPr>
                <w:rFonts w:hint="eastAsia"/>
                <w:b/>
                <w:bCs/>
                <w:color w:val="auto"/>
                <w:highlight w:val="none"/>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highlight w:val="none"/>
              </w:rPr>
            </w:pPr>
            <w:r>
              <w:rPr>
                <w:rFonts w:hint="eastAsia"/>
                <w:b/>
                <w:bCs/>
                <w:color w:val="auto"/>
                <w:highlight w:val="none"/>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rFonts w:cs="Arial"/>
                <w:color w:val="auto"/>
                <w:highlight w:val="none"/>
              </w:rPr>
            </w:pPr>
            <w:r>
              <w:rPr>
                <w:rFonts w:hint="eastAsia"/>
                <w:color w:val="auto"/>
                <w:highlight w:val="none"/>
                <w:lang w:eastAsia="zh-CN"/>
              </w:rPr>
              <w:t>综合评分法。具体详见</w:t>
            </w:r>
            <w:r>
              <w:rPr>
                <w:rFonts w:hint="eastAsia"/>
                <w:color w:val="auto"/>
                <w:highlight w:val="none"/>
              </w:rPr>
              <w:t>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highlight w:val="none"/>
              </w:rPr>
            </w:pPr>
            <w:r>
              <w:rPr>
                <w:rFonts w:hint="eastAsia"/>
                <w:b/>
                <w:bCs/>
                <w:color w:val="auto"/>
                <w:highlight w:val="none"/>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440" w:lineRule="exact"/>
              <w:ind w:left="0" w:leftChars="0"/>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sym w:font="Wingdings 2" w:char="00A3"/>
            </w:r>
            <w:r>
              <w:rPr>
                <w:rFonts w:hint="eastAsia" w:ascii="仿宋" w:hAnsi="仿宋" w:eastAsia="仿宋" w:cs="仿宋"/>
                <w:color w:val="auto"/>
                <w:highlight w:val="none"/>
                <w:lang w:val="en-US" w:eastAsia="zh-CN"/>
              </w:rPr>
              <w:t xml:space="preserve"> A</w:t>
            </w:r>
            <w:r>
              <w:rPr>
                <w:rFonts w:hint="eastAsia" w:ascii="仿宋" w:hAnsi="仿宋" w:eastAsia="仿宋" w:cs="仿宋"/>
                <w:color w:val="auto"/>
                <w:sz w:val="24"/>
                <w:highlight w:val="none"/>
              </w:rPr>
              <w:t>不要求提供。</w:t>
            </w:r>
          </w:p>
          <w:p>
            <w:pPr>
              <w:pageBreakBefore w:val="0"/>
              <w:kinsoku/>
              <w:overflowPunct/>
              <w:bidi w:val="0"/>
              <w:spacing w:line="440" w:lineRule="exact"/>
              <w:ind w:left="0" w:leftChars="0"/>
              <w:rPr>
                <w:rFonts w:hint="eastAsia" w:ascii="仿宋" w:hAnsi="仿宋" w:eastAsia="仿宋" w:cs="仿宋"/>
                <w:color w:val="auto"/>
                <w:kern w:val="0"/>
                <w:sz w:val="24"/>
                <w:highlight w:val="none"/>
              </w:rPr>
            </w:pPr>
            <w:r>
              <w:rPr>
                <w:rFonts w:hint="eastAsia" w:ascii="仿宋" w:hAnsi="仿宋" w:eastAsia="仿宋" w:cs="仿宋"/>
                <w:color w:val="auto"/>
                <w:highlight w:val="none"/>
                <w:lang w:val="en-US" w:eastAsia="zh-CN"/>
              </w:rPr>
              <w:sym w:font="Wingdings 2" w:char="0052"/>
            </w:r>
            <w:r>
              <w:rPr>
                <w:rFonts w:hint="eastAsia" w:ascii="仿宋" w:hAnsi="仿宋" w:eastAsia="仿宋" w:cs="仿宋"/>
                <w:color w:val="auto"/>
                <w:highlight w:val="none"/>
                <w:lang w:val="en-US" w:eastAsia="zh-CN"/>
              </w:rPr>
              <w:t xml:space="preserve"> B</w:t>
            </w:r>
            <w:r>
              <w:rPr>
                <w:rFonts w:hint="eastAsia" w:ascii="仿宋" w:hAnsi="仿宋" w:eastAsia="仿宋" w:cs="仿宋"/>
                <w:color w:val="auto"/>
                <w:kern w:val="0"/>
                <w:sz w:val="24"/>
                <w:highlight w:val="none"/>
              </w:rPr>
              <w:t>要求提供，</w:t>
            </w:r>
          </w:p>
          <w:p>
            <w:pPr>
              <w:pageBreakBefore w:val="0"/>
              <w:numPr>
                <w:ilvl w:val="0"/>
                <w:numId w:val="0"/>
              </w:numPr>
              <w:kinsoku/>
              <w:overflowPunct/>
              <w:bidi w:val="0"/>
              <w:spacing w:line="440" w:lineRule="exact"/>
              <w:ind w:left="0" w:leftChars="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样品清单、提交的时间地点、制作标准详见招标文件</w:t>
            </w:r>
            <w:r>
              <w:rPr>
                <w:rFonts w:hint="eastAsia" w:ascii="仿宋" w:hAnsi="仿宋" w:eastAsia="仿宋" w:cs="仿宋"/>
                <w:color w:val="auto"/>
                <w:szCs w:val="24"/>
                <w:highlight w:val="none"/>
                <w:lang w:eastAsia="zh-CN"/>
              </w:rPr>
              <w:t>第四章</w:t>
            </w:r>
            <w:r>
              <w:rPr>
                <w:rFonts w:hint="eastAsia" w:ascii="仿宋" w:hAnsi="仿宋" w:eastAsia="仿宋" w:cs="仿宋"/>
                <w:color w:val="auto"/>
                <w:szCs w:val="24"/>
                <w:highlight w:val="none"/>
                <w:lang w:val="en-US" w:eastAsia="zh-CN"/>
              </w:rPr>
              <w:t xml:space="preserve"> 采购需求</w:t>
            </w:r>
            <w:r>
              <w:rPr>
                <w:rFonts w:hint="eastAsia" w:ascii="仿宋" w:hAnsi="仿宋" w:eastAsia="仿宋" w:cs="仿宋"/>
                <w:color w:val="auto"/>
                <w:szCs w:val="24"/>
                <w:highlight w:val="none"/>
              </w:rPr>
              <w:t>。（</w:t>
            </w:r>
            <w:r>
              <w:rPr>
                <w:rFonts w:hint="eastAsia" w:ascii="仿宋" w:hAnsi="仿宋" w:eastAsia="仿宋" w:cs="仿宋"/>
                <w:b/>
                <w:bCs/>
                <w:color w:val="auto"/>
                <w:szCs w:val="24"/>
                <w:highlight w:val="none"/>
              </w:rPr>
              <w:t>▲</w:t>
            </w:r>
            <w:r>
              <w:rPr>
                <w:rFonts w:hint="eastAsia" w:ascii="仿宋" w:hAnsi="仿宋" w:eastAsia="仿宋" w:cs="仿宋"/>
                <w:color w:val="auto"/>
                <w:szCs w:val="24"/>
                <w:highlight w:val="none"/>
              </w:rPr>
              <w:t>未提供样品的供应商，投标无效）</w:t>
            </w:r>
          </w:p>
          <w:p>
            <w:pPr>
              <w:pageBreakBefore w:val="0"/>
              <w:numPr>
                <w:ilvl w:val="0"/>
                <w:numId w:val="0"/>
              </w:numPr>
              <w:kinsoku/>
              <w:overflowPunct/>
              <w:bidi w:val="0"/>
              <w:spacing w:line="440" w:lineRule="exact"/>
              <w:ind w:left="0" w:leftChars="0"/>
              <w:rPr>
                <w:rFonts w:hint="default" w:ascii="仿宋" w:hAnsi="仿宋" w:eastAsia="仿宋" w:cs="仿宋"/>
                <w:color w:val="auto"/>
                <w:kern w:val="0"/>
                <w:sz w:val="24"/>
                <w:highlight w:val="none"/>
                <w:lang w:val="en-US" w:eastAsia="zh-CN"/>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highlight w:val="none"/>
              </w:rPr>
              <w:t>样品的评审方法以及评审标准：</w:t>
            </w:r>
            <w:r>
              <w:rPr>
                <w:rFonts w:hint="eastAsia" w:cs="仿宋"/>
                <w:color w:val="auto"/>
                <w:kern w:val="0"/>
                <w:sz w:val="24"/>
                <w:highlight w:val="none"/>
                <w:lang w:val="en-US" w:eastAsia="zh-CN"/>
              </w:rPr>
              <w:t>详见评分细则</w:t>
            </w:r>
          </w:p>
          <w:p>
            <w:pPr>
              <w:pageBreakBefore w:val="0"/>
              <w:kinsoku/>
              <w:overflowPunct/>
              <w:bidi w:val="0"/>
              <w:spacing w:line="440" w:lineRule="exact"/>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Cs w:val="24"/>
                <w:highlight w:val="none"/>
              </w:rPr>
              <w:sym w:font="Wingdings" w:char="00FE"/>
            </w:r>
            <w:r>
              <w:rPr>
                <w:rFonts w:hint="eastAsia" w:ascii="仿宋" w:hAnsi="仿宋" w:eastAsia="仿宋" w:cs="仿宋"/>
                <w:color w:val="auto"/>
                <w:sz w:val="24"/>
                <w:highlight w:val="none"/>
              </w:rPr>
              <w:t>样品分未超过价格分的50%；</w:t>
            </w:r>
          </w:p>
          <w:p>
            <w:pPr>
              <w:pageBreakBefore w:val="0"/>
              <w:kinsoku/>
              <w:overflowPunct/>
              <w:bidi w:val="0"/>
              <w:spacing w:line="440" w:lineRule="exact"/>
              <w:ind w:left="0" w:leftChars="0" w:firstLine="0" w:firstLineChars="0"/>
              <w:rPr>
                <w:rFonts w:hint="eastAsia" w:ascii="仿宋" w:hAnsi="仿宋" w:eastAsia="仿宋" w:cs="仿宋"/>
                <w:color w:val="auto"/>
                <w:kern w:val="0"/>
                <w:sz w:val="24"/>
                <w:highlight w:val="none"/>
              </w:rPr>
            </w:pPr>
            <w:r>
              <w:rPr>
                <w:rFonts w:hint="eastAsia" w:ascii="仿宋" w:hAnsi="仿宋" w:eastAsia="仿宋" w:cs="仿宋"/>
                <w:color w:val="auto"/>
                <w:szCs w:val="24"/>
                <w:highlight w:val="none"/>
              </w:rPr>
              <w:sym w:font="Wingdings" w:char="00A8"/>
            </w:r>
            <w:r>
              <w:rPr>
                <w:rFonts w:hint="eastAsia" w:ascii="仿宋" w:hAnsi="仿宋" w:eastAsia="仿宋" w:cs="仿宋"/>
                <w:color w:val="auto"/>
                <w:sz w:val="24"/>
                <w:highlight w:val="none"/>
              </w:rPr>
              <w:t>样品分超过价格分的50%，理由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ageBreakBefore w:val="0"/>
              <w:kinsoku/>
              <w:overflowPunct/>
              <w:bidi w:val="0"/>
              <w:spacing w:line="440" w:lineRule="exact"/>
              <w:ind w:left="0" w:leftChars="0" w:firstLine="0" w:firstLineChars="0"/>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详见招标文件</w:t>
            </w:r>
            <w:r>
              <w:rPr>
                <w:rFonts w:hint="eastAsia" w:ascii="仿宋" w:hAnsi="仿宋" w:eastAsia="仿宋" w:cs="仿宋"/>
                <w:snapToGrid w:val="0"/>
                <w:color w:val="auto"/>
                <w:kern w:val="28"/>
                <w:sz w:val="24"/>
                <w:highlight w:val="none"/>
                <w:lang w:eastAsia="zh-CN"/>
              </w:rPr>
              <w:t>第三章评标办法及评分标准</w:t>
            </w:r>
            <w:r>
              <w:rPr>
                <w:rFonts w:hint="eastAsia" w:ascii="仿宋" w:hAnsi="仿宋" w:eastAsia="仿宋" w:cs="仿宋"/>
                <w:color w:val="auto"/>
                <w:kern w:val="0"/>
                <w:sz w:val="24"/>
                <w:highlight w:val="none"/>
              </w:rPr>
              <w:t xml:space="preserve">。 </w:t>
            </w:r>
          </w:p>
          <w:p>
            <w:pPr>
              <w:pageBreakBefore w:val="0"/>
              <w:numPr>
                <w:ilvl w:val="0"/>
                <w:numId w:val="0"/>
              </w:numPr>
              <w:kinsoku/>
              <w:overflowPunct/>
              <w:bidi w:val="0"/>
              <w:spacing w:line="440" w:lineRule="exact"/>
              <w:ind w:left="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kern w:val="3"/>
                <w:sz w:val="24"/>
                <w:szCs w:val="24"/>
                <w:highlight w:val="none"/>
                <w:lang w:val="en-US" w:eastAsia="zh-CN" w:bidi="ar-SA"/>
              </w:rPr>
              <w:t>（3）</w:t>
            </w:r>
            <w:r>
              <w:rPr>
                <w:rFonts w:hint="eastAsia" w:ascii="仿宋" w:hAnsi="仿宋" w:eastAsia="仿宋" w:cs="仿宋"/>
                <w:color w:val="auto"/>
                <w:szCs w:val="24"/>
                <w:highlight w:val="none"/>
              </w:rPr>
              <w:t>是否需要随样品提交检测报告</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rPr>
              <w:sym w:font="Wingdings" w:char="00A8"/>
            </w:r>
            <w:r>
              <w:rPr>
                <w:rFonts w:hint="eastAsia" w:cs="仿宋"/>
                <w:color w:val="auto"/>
                <w:szCs w:val="24"/>
                <w:highlight w:val="none"/>
                <w:u w:val="single"/>
                <w:lang w:val="en-US" w:eastAsia="zh-CN"/>
              </w:rPr>
              <w:t>否</w:t>
            </w:r>
            <w:r>
              <w:rPr>
                <w:rFonts w:hint="eastAsia" w:ascii="仿宋" w:hAnsi="仿宋" w:eastAsia="仿宋" w:cs="仿宋"/>
                <w:color w:val="000000" w:themeColor="text1"/>
                <w:szCs w:val="24"/>
                <w:highlight w:val="none"/>
                <w:u w:val="none"/>
                <w:lang w:val="zh-CN"/>
                <w14:textFill>
                  <w14:solidFill>
                    <w14:schemeClr w14:val="tx1"/>
                  </w14:solidFill>
                </w14:textFill>
              </w:rPr>
              <w:t>；</w:t>
            </w:r>
            <w:r>
              <w:rPr>
                <w:rFonts w:hint="eastAsia" w:ascii="仿宋" w:hAnsi="仿宋" w:eastAsia="仿宋" w:cs="仿宋"/>
                <w:color w:val="auto"/>
                <w:highlight w:val="none"/>
                <w:u w:val="single"/>
                <w:lang w:val="en-US" w:eastAsia="zh-CN"/>
              </w:rPr>
              <w:sym w:font="Wingdings 2" w:char="0052"/>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000000" w:themeColor="text1"/>
                <w:szCs w:val="24"/>
                <w:highlight w:val="none"/>
                <w:u w:val="single"/>
                <w:lang w:val="zh-CN"/>
                <w14:textFill>
                  <w14:solidFill>
                    <w14:schemeClr w14:val="tx1"/>
                  </w14:solidFill>
                </w14:textFill>
              </w:rPr>
              <w:t>是</w:t>
            </w:r>
            <w:r>
              <w:rPr>
                <w:rFonts w:hint="eastAsia" w:ascii="仿宋" w:hAnsi="仿宋" w:eastAsia="仿宋" w:cs="仿宋"/>
                <w:color w:val="000000" w:themeColor="text1"/>
                <w:szCs w:val="24"/>
                <w:highlight w:val="none"/>
                <w:u w:val="none"/>
                <w14:textFill>
                  <w14:solidFill>
                    <w14:schemeClr w14:val="tx1"/>
                  </w14:solidFill>
                </w14:textFill>
              </w:rPr>
              <w:t>，</w:t>
            </w:r>
            <w:r>
              <w:rPr>
                <w:rFonts w:hint="eastAsia" w:ascii="仿宋" w:hAnsi="仿宋" w:eastAsia="仿宋" w:cs="仿宋"/>
                <w:color w:val="auto"/>
                <w:szCs w:val="24"/>
                <w:highlight w:val="none"/>
              </w:rPr>
              <w:t>检测机构的要求：</w:t>
            </w:r>
            <w:r>
              <w:rPr>
                <w:rFonts w:hint="eastAsia" w:ascii="仿宋" w:hAnsi="仿宋" w:eastAsia="仿宋" w:cs="仿宋"/>
                <w:color w:val="auto"/>
                <w:szCs w:val="24"/>
                <w:highlight w:val="none"/>
                <w:u w:val="single"/>
              </w:rPr>
              <w:t xml:space="preserve"> 具有CMA或CNAS资质的第三方</w:t>
            </w:r>
            <w:r>
              <w:rPr>
                <w:rFonts w:hint="eastAsia" w:cs="仿宋"/>
                <w:color w:val="auto"/>
                <w:szCs w:val="24"/>
                <w:highlight w:val="none"/>
                <w:u w:val="single"/>
                <w:lang w:val="en-US" w:eastAsia="zh-CN"/>
              </w:rPr>
              <w:t>检测</w:t>
            </w:r>
            <w:r>
              <w:rPr>
                <w:rFonts w:hint="eastAsia" w:ascii="仿宋" w:hAnsi="仿宋" w:eastAsia="仿宋" w:cs="仿宋"/>
                <w:color w:val="auto"/>
                <w:szCs w:val="24"/>
                <w:highlight w:val="none"/>
                <w:u w:val="single"/>
              </w:rPr>
              <w:t>机构；</w:t>
            </w:r>
            <w:r>
              <w:rPr>
                <w:rFonts w:hint="eastAsia" w:ascii="仿宋" w:hAnsi="仿宋" w:eastAsia="仿宋" w:cs="仿宋"/>
                <w:color w:val="auto"/>
                <w:szCs w:val="24"/>
                <w:highlight w:val="none"/>
              </w:rPr>
              <w:t>检测内容：</w:t>
            </w:r>
            <w:r>
              <w:rPr>
                <w:rFonts w:hint="eastAsia" w:cs="仿宋"/>
                <w:color w:val="auto"/>
                <w:szCs w:val="24"/>
                <w:highlight w:val="none"/>
                <w:u w:val="single"/>
                <w:lang w:val="en-US" w:eastAsia="zh-CN"/>
              </w:rPr>
              <w:t>详见采购需求中样品递交要求</w:t>
            </w:r>
            <w:r>
              <w:rPr>
                <w:rFonts w:hint="eastAsia" w:ascii="仿宋" w:hAnsi="仿宋" w:eastAsia="仿宋" w:cs="仿宋"/>
                <w:color w:val="auto"/>
                <w:szCs w:val="24"/>
                <w:highlight w:val="none"/>
              </w:rPr>
              <w:t>。</w:t>
            </w:r>
          </w:p>
          <w:p>
            <w:pPr>
              <w:pageBreakBefore w:val="0"/>
              <w:numPr>
                <w:ilvl w:val="0"/>
                <w:numId w:val="0"/>
              </w:numPr>
              <w:kinsoku/>
              <w:overflowPunct/>
              <w:bidi w:val="0"/>
              <w:spacing w:line="440" w:lineRule="exact"/>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kern w:val="3"/>
                <w:sz w:val="24"/>
                <w:szCs w:val="24"/>
                <w:highlight w:val="none"/>
                <w:lang w:val="en-US" w:eastAsia="zh-CN" w:bidi="ar-SA"/>
              </w:rPr>
              <w:t>（4）</w:t>
            </w:r>
            <w:r>
              <w:rPr>
                <w:rFonts w:hint="eastAsia" w:ascii="仿宋" w:hAnsi="仿宋" w:eastAsia="仿宋" w:cs="仿宋"/>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pageBreakBefore w:val="0"/>
              <w:kinsoku/>
              <w:wordWrap w:val="0"/>
              <w:overflowPunct/>
              <w:topLinePunct/>
              <w:bidi w:val="0"/>
              <w:snapToGrid w:val="0"/>
              <w:spacing w:beforeAutospacing="0" w:afterAutospacing="0" w:line="440" w:lineRule="exact"/>
              <w:ind w:left="0" w:leftChars="0"/>
              <w:rPr>
                <w:rFonts w:hint="eastAsia" w:eastAsia="仿宋"/>
                <w:color w:val="auto"/>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highlight w:val="none"/>
              </w:rPr>
            </w:pPr>
            <w:r>
              <w:rPr>
                <w:rFonts w:hint="eastAsia"/>
                <w:b/>
                <w:bCs/>
                <w:color w:val="auto"/>
                <w:highlight w:val="none"/>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highlight w:val="none"/>
                <w:lang w:val="en-US" w:eastAsia="zh-CN"/>
              </w:rPr>
            </w:pPr>
            <w:r>
              <w:rPr>
                <w:rFonts w:hint="eastAsia"/>
                <w:color w:val="auto"/>
                <w:highlight w:val="none"/>
                <w:lang w:val="en-US" w:eastAsia="zh-CN"/>
              </w:rPr>
              <w:sym w:font="Wingdings 2" w:char="0052"/>
            </w:r>
            <w:r>
              <w:rPr>
                <w:rFonts w:hint="eastAsia"/>
                <w:color w:val="auto"/>
                <w:highlight w:val="none"/>
                <w:lang w:val="en-US" w:eastAsia="zh-CN"/>
              </w:rPr>
              <w:t xml:space="preserve"> A不要求演示</w:t>
            </w:r>
          </w:p>
          <w:p>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default"/>
                <w:color w:val="auto"/>
                <w:highlight w:val="none"/>
                <w:lang w:val="en-US" w:eastAsia="zh-CN"/>
              </w:rPr>
            </w:pPr>
            <w:r>
              <w:rPr>
                <w:rFonts w:hint="eastAsia"/>
                <w:color w:val="auto"/>
                <w:highlight w:val="none"/>
                <w:lang w:val="en-US" w:eastAsia="zh-CN"/>
              </w:rPr>
              <w:sym w:font="Wingdings 2" w:char="00A3"/>
            </w:r>
            <w:r>
              <w:rPr>
                <w:rFonts w:hint="eastAsia"/>
                <w:color w:val="auto"/>
                <w:highlight w:val="none"/>
                <w:lang w:val="en-US" w:eastAsia="zh-CN"/>
              </w:rPr>
              <w:t xml:space="preserve"> B要求演示(现场演示或视频演示）</w:t>
            </w:r>
          </w:p>
          <w:p>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现场演示时间：</w:t>
            </w:r>
            <w:r>
              <w:rPr>
                <w:rFonts w:hint="eastAsia"/>
                <w:color w:val="auto"/>
                <w:highlight w:val="none"/>
                <w:u w:val="single"/>
                <w:lang w:val="en-US" w:eastAsia="zh-CN"/>
              </w:rPr>
              <w:t xml:space="preserve">  /  </w:t>
            </w:r>
            <w:r>
              <w:rPr>
                <w:rFonts w:hint="eastAsia"/>
                <w:color w:val="auto"/>
                <w:highlight w:val="none"/>
                <w:lang w:eastAsia="zh-CN"/>
              </w:rPr>
              <w:t>分钟，</w:t>
            </w:r>
            <w:r>
              <w:rPr>
                <w:rFonts w:hint="eastAsia" w:ascii="仿宋" w:hAnsi="仿宋" w:cs="仿宋"/>
                <w:b/>
                <w:bCs/>
                <w:color w:val="auto"/>
                <w:szCs w:val="24"/>
                <w:highlight w:val="none"/>
              </w:rPr>
              <w:t>含专家提问环节</w:t>
            </w:r>
            <w:r>
              <w:rPr>
                <w:rFonts w:hint="eastAsia"/>
                <w:color w:val="auto"/>
                <w:highlight w:val="none"/>
                <w:lang w:eastAsia="zh-CN"/>
              </w:rPr>
              <w:t>。讲解次序以投标文件解密时间先后次序为准。</w:t>
            </w:r>
          </w:p>
          <w:p>
            <w:pPr>
              <w:pStyle w:val="2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0" w:firstLineChars="0"/>
              <w:jc w:val="left"/>
              <w:textAlignment w:val="auto"/>
              <w:rPr>
                <w:rFonts w:hint="eastAsia"/>
                <w:color w:val="auto"/>
                <w:highlight w:val="none"/>
                <w:lang w:eastAsia="zh-CN"/>
              </w:rPr>
            </w:pPr>
            <w:r>
              <w:rPr>
                <w:rFonts w:hint="eastAsia"/>
                <w:color w:val="auto"/>
                <w:highlight w:val="none"/>
                <w:lang w:val="en-US" w:eastAsia="zh-CN"/>
              </w:rPr>
              <w:t>(2)现场演示地点：杭州市富阳区</w:t>
            </w:r>
            <w:r>
              <w:rPr>
                <w:rFonts w:hint="eastAsia"/>
                <w:color w:val="auto"/>
                <w:highlight w:val="none"/>
                <w:u w:val="single"/>
                <w:lang w:val="en-US" w:eastAsia="zh-CN"/>
              </w:rPr>
              <w:t xml:space="preserve">   /     </w:t>
            </w:r>
            <w:r>
              <w:rPr>
                <w:rFonts w:hint="eastAsia"/>
                <w:color w:val="auto"/>
                <w:highlight w:val="none"/>
                <w:lang w:val="en-US" w:eastAsia="zh-CN"/>
              </w:rPr>
              <w:t>样品间</w:t>
            </w:r>
          </w:p>
          <w:p>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现场演示要求：详见招标文件。</w:t>
            </w:r>
          </w:p>
          <w:p>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highlight w:val="none"/>
                <w:lang w:val="en-US" w:eastAsia="zh-CN"/>
              </w:rPr>
            </w:pPr>
            <w:r>
              <w:rPr>
                <w:rFonts w:hint="eastAsia"/>
                <w:color w:val="auto"/>
                <w:highlight w:val="none"/>
                <w:lang w:val="en-US" w:eastAsia="zh-CN"/>
              </w:rPr>
              <w:t>注：投标人演示人员于投标截止时间前到达</w:t>
            </w:r>
            <w:r>
              <w:rPr>
                <w:rFonts w:hint="eastAsia"/>
                <w:color w:val="auto"/>
                <w:highlight w:val="none"/>
                <w:u w:val="single"/>
                <w:lang w:val="en-US" w:eastAsia="zh-CN"/>
              </w:rPr>
              <w:t xml:space="preserve">  / </w:t>
            </w:r>
            <w:r>
              <w:rPr>
                <w:rFonts w:hint="eastAsia"/>
                <w:color w:val="auto"/>
                <w:highlight w:val="none"/>
                <w:lang w:val="en-US" w:eastAsia="zh-CN"/>
              </w:rPr>
              <w:t>开标室等候，逾期到达的视为主动放弃现场演示，演示人员请自行准备相关设备及网络环境进行现场演示。</w:t>
            </w:r>
          </w:p>
          <w:p>
            <w:pPr>
              <w:pageBreakBefore w:val="0"/>
              <w:kinsoku/>
              <w:wordWrap w:val="0"/>
              <w:overflowPunct/>
              <w:topLinePunct/>
              <w:bidi w:val="0"/>
              <w:snapToGrid w:val="0"/>
              <w:spacing w:beforeAutospacing="0" w:afterAutospacing="0" w:line="440" w:lineRule="exact"/>
              <w:ind w:left="0" w:leftChars="0"/>
              <w:rPr>
                <w:rFonts w:hint="eastAsia"/>
                <w:color w:val="auto"/>
                <w:highlight w:val="none"/>
                <w:lang w:val="en-US" w:eastAsia="zh-CN"/>
              </w:rPr>
            </w:pPr>
            <w:r>
              <w:rPr>
                <w:rFonts w:hint="eastAsia"/>
                <w:color w:val="auto"/>
                <w:highlight w:val="none"/>
                <w:lang w:val="en-US" w:eastAsia="zh-CN"/>
              </w:rPr>
              <w:t>投标方案演示人员须与投标人存在劳动关系，提供授权委托书、身份证明及社保证明。因投标人自身原因导致无法演示或者演示效果不理想的，责任自负。</w:t>
            </w:r>
          </w:p>
          <w:p>
            <w:pPr>
              <w:pStyle w:val="2"/>
              <w:pageBreakBefore w:val="0"/>
              <w:kinsoku/>
              <w:overflowPunct/>
              <w:bidi w:val="0"/>
              <w:spacing w:beforeLines="0" w:afterLines="0" w:line="440" w:lineRule="exact"/>
              <w:ind w:left="0" w:leftChars="0"/>
              <w:rPr>
                <w:rFonts w:hint="eastAsia"/>
                <w:color w:val="auto"/>
                <w:highlight w:val="none"/>
              </w:rPr>
            </w:pPr>
            <w:r>
              <w:rPr>
                <w:rFonts w:hint="eastAsia"/>
                <w:color w:val="auto"/>
                <w:highlight w:val="none"/>
              </w:rPr>
              <w:t>投标人须自行携带演示所需的计算机等设备，并准备网络环境自行调试，交易中心提供VGA接口的投影仪。投标人须在开标截止时间前完成调试后离开样品间。演示时间控制在</w:t>
            </w:r>
            <w:r>
              <w:rPr>
                <w:rFonts w:hint="eastAsia"/>
                <w:color w:val="auto"/>
                <w:highlight w:val="none"/>
                <w:u w:val="single"/>
                <w:lang w:val="en-US" w:eastAsia="zh-CN"/>
              </w:rPr>
              <w:t xml:space="preserve">  /  </w:t>
            </w:r>
            <w:r>
              <w:rPr>
                <w:rFonts w:hint="eastAsia"/>
                <w:color w:val="auto"/>
                <w:highlight w:val="none"/>
              </w:rPr>
              <w:t>分钟内。</w:t>
            </w:r>
          </w:p>
          <w:p>
            <w:pPr>
              <w:pStyle w:val="52"/>
              <w:pageBreakBefore w:val="0"/>
              <w:kinsoku/>
              <w:overflowPunct/>
              <w:bidi w:val="0"/>
              <w:spacing w:line="440" w:lineRule="exact"/>
              <w:ind w:left="0" w:leftChars="0" w:firstLine="0" w:firstLineChars="0"/>
              <w:rPr>
                <w:rFonts w:hint="eastAsia"/>
                <w:color w:val="auto"/>
                <w:highlight w:val="none"/>
                <w:lang w:val="en-US" w:eastAsia="zh-CN"/>
              </w:rPr>
            </w:pPr>
            <w:r>
              <w:rPr>
                <w:rFonts w:hint="eastAsia" w:ascii="宋体" w:hAnsi="Courier New" w:eastAsia="仿宋" w:cs="仿宋"/>
                <w:color w:val="auto"/>
                <w:kern w:val="3"/>
                <w:sz w:val="24"/>
                <w:szCs w:val="24"/>
                <w:highlight w:val="none"/>
                <w:lang w:val="en-US" w:eastAsia="zh-CN" w:bidi="ar-SA"/>
              </w:rPr>
              <w:t>将演示内容提前拍摄成视频并压缩加密（密码由投标人自行保管），视频播放时间控制在</w:t>
            </w:r>
            <w:r>
              <w:rPr>
                <w:rFonts w:hint="eastAsia" w:ascii="宋体" w:hAnsi="Courier New" w:eastAsia="仿宋" w:cs="仿宋"/>
                <w:color w:val="auto"/>
                <w:kern w:val="3"/>
                <w:sz w:val="24"/>
                <w:szCs w:val="24"/>
                <w:highlight w:val="none"/>
                <w:u w:val="single"/>
                <w:lang w:val="en-US" w:eastAsia="zh-CN" w:bidi="ar-SA"/>
              </w:rPr>
              <w:t xml:space="preserve">  /  </w:t>
            </w:r>
            <w:r>
              <w:rPr>
                <w:rFonts w:hint="eastAsia" w:ascii="宋体" w:hAnsi="Courier New" w:eastAsia="仿宋" w:cs="仿宋"/>
                <w:color w:val="auto"/>
                <w:kern w:val="3"/>
                <w:sz w:val="24"/>
                <w:szCs w:val="24"/>
                <w:highlight w:val="none"/>
                <w:lang w:val="en-US" w:eastAsia="zh-CN" w:bidi="ar-SA"/>
              </w:rPr>
              <w:t>分钟内，并在投标截止时间前将加密视频文件一次性（多次发送的，以最后一次为准，其余无效）发送至hczxfy123@126.com邮箱，演示开始后，代理机构按照演示顺序分别向各投标人获取视频密码，未在规定时间内发送讲解视频或视频无法打开的，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highlight w:val="none"/>
              </w:rPr>
            </w:pPr>
            <w:r>
              <w:rPr>
                <w:rFonts w:hint="eastAsia"/>
                <w:b/>
                <w:bCs/>
                <w:color w:val="auto"/>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rFonts w:hint="eastAsia"/>
                <w:b/>
                <w:bCs/>
                <w:color w:val="auto"/>
                <w:highlight w:val="none"/>
                <w:lang w:eastAsia="zh-CN"/>
              </w:rPr>
            </w:pPr>
            <w:r>
              <w:rPr>
                <w:rFonts w:hint="eastAsia" w:ascii="仿宋" w:hAnsi="仿宋" w:eastAsia="仿宋" w:cs="仿宋"/>
                <w:color w:val="auto"/>
                <w:sz w:val="24"/>
                <w:highlight w:val="none"/>
                <w:u w:val="none"/>
              </w:rPr>
              <w:sym w:font="Wingdings" w:char="00A8"/>
            </w:r>
            <w:r>
              <w:rPr>
                <w:rFonts w:hint="eastAsia"/>
                <w:b/>
                <w:bCs/>
                <w:color w:val="auto"/>
                <w:highlight w:val="none"/>
                <w:lang w:val="en-US" w:eastAsia="zh-CN"/>
              </w:rPr>
              <w:t>货物类，</w:t>
            </w:r>
            <w:r>
              <w:rPr>
                <w:rFonts w:hint="eastAsia" w:ascii="仿宋" w:hAnsi="仿宋" w:eastAsia="仿宋" w:cs="仿宋"/>
                <w:b w:val="0"/>
                <w:bCs/>
                <w:color w:val="auto"/>
                <w:kern w:val="2"/>
                <w:sz w:val="24"/>
                <w:szCs w:val="24"/>
                <w:highlight w:val="none"/>
                <w:lang w:val="en-US" w:eastAsia="zh-CN" w:bidi="ar-SA"/>
              </w:rPr>
              <w:t>单一产品或核心产品为：</w:t>
            </w:r>
            <w:r>
              <w:rPr>
                <w:rFonts w:hint="eastAsia" w:ascii="仿宋" w:hAnsi="仿宋" w:eastAsia="仿宋" w:cs="仿宋"/>
                <w:b/>
                <w:bCs/>
                <w:color w:val="auto"/>
                <w:kern w:val="2"/>
                <w:sz w:val="24"/>
                <w:szCs w:val="24"/>
                <w:highlight w:val="none"/>
                <w:u w:val="single"/>
                <w:lang w:val="en-US" w:eastAsia="zh-CN" w:bidi="ar-SA"/>
              </w:rPr>
              <w:t xml:space="preserve">           </w:t>
            </w:r>
            <w:r>
              <w:rPr>
                <w:rFonts w:hint="eastAsia" w:ascii="仿宋_GB2312" w:hAnsi="仿宋" w:eastAsia="仿宋_GB2312"/>
                <w:color w:val="auto"/>
                <w:sz w:val="24"/>
                <w:highlight w:val="none"/>
              </w:rPr>
              <w:t>。</w:t>
            </w:r>
          </w:p>
          <w:p>
            <w:pPr>
              <w:pageBreakBefore w:val="0"/>
              <w:kinsoku/>
              <w:wordWrap w:val="0"/>
              <w:overflowPunct/>
              <w:topLinePunct/>
              <w:bidi w:val="0"/>
              <w:snapToGrid w:val="0"/>
              <w:spacing w:beforeAutospacing="0" w:afterAutospacing="0" w:line="440" w:lineRule="exact"/>
              <w:ind w:left="0" w:leftChars="0"/>
              <w:rPr>
                <w:rFonts w:hint="eastAsia" w:eastAsia="仿宋"/>
                <w:color w:val="auto"/>
                <w:highlight w:val="none"/>
                <w:lang w:val="en-US" w:eastAsia="zh-CN"/>
              </w:rPr>
            </w:pPr>
            <w:r>
              <w:rPr>
                <w:rFonts w:hint="eastAsia" w:ascii="仿宋" w:hAnsi="仿宋" w:eastAsia="仿宋" w:cs="仿宋"/>
                <w:color w:val="auto"/>
                <w:sz w:val="24"/>
                <w:highlight w:val="none"/>
                <w:u w:val="none"/>
              </w:rPr>
              <w:sym w:font="Wingdings" w:char="00FE"/>
            </w:r>
            <w:r>
              <w:rPr>
                <w:rFonts w:hint="eastAsia"/>
                <w:b/>
                <w:bCs/>
                <w:color w:val="auto"/>
                <w:highlight w:val="none"/>
                <w:lang w:eastAsia="zh-CN"/>
              </w:rPr>
              <w:t>服务</w:t>
            </w:r>
            <w:r>
              <w:rPr>
                <w:rFonts w:hint="eastAsia"/>
                <w:b/>
                <w:bCs/>
                <w:color w:val="auto"/>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highlight w:val="none"/>
              </w:rPr>
            </w:pPr>
            <w:r>
              <w:rPr>
                <w:rFonts w:hint="eastAsia"/>
                <w:b/>
                <w:bCs/>
                <w:color w:val="auto"/>
                <w:highlight w:val="none"/>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auto"/>
                <w:highlight w:val="none"/>
              </w:rPr>
            </w:pPr>
            <w:r>
              <w:rPr>
                <w:rFonts w:hint="eastAsia"/>
                <w:color w:val="auto"/>
                <w:highlight w:val="none"/>
              </w:rPr>
              <w:t>根据《政府采购促进中小企业发展管理办法》（财库[2020]46号）文件的规定，</w:t>
            </w:r>
            <w:r>
              <w:rPr>
                <w:rFonts w:hint="eastAsia"/>
                <w:b/>
                <w:bCs/>
                <w:color w:val="auto"/>
                <w:highlight w:val="none"/>
              </w:rPr>
              <w:t>本项目专门面向中小</w:t>
            </w:r>
            <w:r>
              <w:rPr>
                <w:rFonts w:hint="eastAsia"/>
                <w:b/>
                <w:bCs/>
                <w:color w:val="auto"/>
                <w:highlight w:val="none"/>
                <w:lang w:eastAsia="zh-CN"/>
              </w:rPr>
              <w:t>微</w:t>
            </w:r>
            <w:r>
              <w:rPr>
                <w:rFonts w:hint="eastAsia"/>
                <w:b/>
                <w:bCs/>
                <w:color w:val="auto"/>
                <w:highlight w:val="none"/>
              </w:rPr>
              <w:t>企业采购</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ascii="仿宋" w:hAnsi="仿宋" w:eastAsia="仿宋" w:cs="仿宋"/>
                <w:b/>
                <w:bCs/>
                <w:color w:val="auto"/>
                <w:kern w:val="3"/>
                <w:sz w:val="24"/>
                <w:szCs w:val="24"/>
                <w:highlight w:val="none"/>
                <w:lang w:val="en-US" w:eastAsia="zh-CN" w:bidi="ar-SA"/>
              </w:rPr>
            </w:pPr>
            <w:r>
              <w:rPr>
                <w:rFonts w:hint="eastAsia"/>
                <w:b/>
                <w:bCs/>
                <w:color w:val="auto"/>
                <w:highlight w:val="none"/>
              </w:rPr>
              <w:t>1</w:t>
            </w:r>
            <w:r>
              <w:rPr>
                <w:rFonts w:hint="eastAsia"/>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rFonts w:hint="eastAsia"/>
                <w:color w:val="auto"/>
                <w:highlight w:val="none"/>
              </w:rPr>
            </w:pPr>
            <w:r>
              <w:rPr>
                <w:rFonts w:hint="eastAsia"/>
                <w:b/>
                <w:bCs/>
                <w:color w:val="auto"/>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rFonts w:hint="eastAsia"/>
                <w:color w:val="auto"/>
                <w:highlight w:val="none"/>
              </w:rPr>
            </w:pPr>
            <w:r>
              <w:rPr>
                <w:rFonts w:hint="eastAsia"/>
                <w:color w:val="auto"/>
                <w:highlight w:val="none"/>
              </w:rPr>
              <w:t>《关于印发中小企业划型标准规定的通知》（工信部联企业〔2011〕300号）规定的划分标准。</w:t>
            </w:r>
          </w:p>
          <w:p>
            <w:pPr>
              <w:pageBreakBefore w:val="0"/>
              <w:kinsoku/>
              <w:wordWrap w:val="0"/>
              <w:overflowPunct/>
              <w:topLinePunct/>
              <w:bidi w:val="0"/>
              <w:snapToGrid w:val="0"/>
              <w:spacing w:beforeAutospacing="0" w:afterAutospacing="0" w:line="440" w:lineRule="exact"/>
              <w:ind w:left="0" w:leftChars="0"/>
              <w:rPr>
                <w:rFonts w:hint="default"/>
                <w:b/>
                <w:bCs/>
                <w:color w:val="auto"/>
                <w:highlight w:val="none"/>
                <w:lang w:val="en-US" w:eastAsia="zh-CN"/>
              </w:rPr>
            </w:pPr>
            <w:r>
              <w:rPr>
                <w:rFonts w:hint="eastAsia"/>
                <w:b/>
                <w:bCs/>
                <w:color w:val="auto"/>
                <w:highlight w:val="none"/>
              </w:rPr>
              <w:t>（1）采购标的：</w:t>
            </w:r>
            <w:r>
              <w:rPr>
                <w:rFonts w:hint="eastAsia"/>
                <w:b/>
                <w:bCs/>
                <w:highlight w:val="none"/>
                <w:lang w:val="en-US" w:eastAsia="zh-CN"/>
              </w:rPr>
              <w:t>景观照明养护</w:t>
            </w:r>
            <w:r>
              <w:rPr>
                <w:rFonts w:hint="eastAsia"/>
                <w:b/>
                <w:bCs/>
                <w:highlight w:val="none"/>
              </w:rPr>
              <w:t>服务</w:t>
            </w:r>
            <w:r>
              <w:rPr>
                <w:rFonts w:hint="eastAsia"/>
                <w:b/>
                <w:bCs/>
                <w:color w:val="auto"/>
                <w:highlight w:val="none"/>
                <w:lang w:val="en-US" w:eastAsia="zh-CN"/>
              </w:rPr>
              <w:t xml:space="preserve">          </w:t>
            </w:r>
          </w:p>
          <w:p>
            <w:pPr>
              <w:pageBreakBefore w:val="0"/>
              <w:kinsoku/>
              <w:wordWrap w:val="0"/>
              <w:overflowPunct/>
              <w:topLinePunct/>
              <w:bidi w:val="0"/>
              <w:snapToGrid w:val="0"/>
              <w:spacing w:beforeAutospacing="0" w:afterAutospacing="0" w:line="440" w:lineRule="exact"/>
              <w:ind w:left="0" w:leftChars="0"/>
              <w:rPr>
                <w:rFonts w:hint="eastAsia"/>
                <w:color w:val="auto"/>
                <w:highlight w:val="none"/>
                <w:lang w:val="en-US" w:eastAsia="zh-CN"/>
              </w:rPr>
            </w:pPr>
            <w:r>
              <w:rPr>
                <w:rFonts w:hint="eastAsia"/>
                <w:b/>
                <w:bCs/>
                <w:color w:val="auto"/>
                <w:highlight w:val="none"/>
              </w:rPr>
              <w:t>（2）所属行业：其他未列明行业</w:t>
            </w:r>
            <w:r>
              <w:rPr>
                <w:rFonts w:hint="eastAsia"/>
                <w:b/>
                <w:bCs/>
                <w:color w:val="auto"/>
                <w:highlight w:val="none"/>
                <w:lang w:val="en-US" w:eastAsia="zh-CN"/>
              </w:rPr>
              <w:t xml:space="preserve">     </w:t>
            </w:r>
            <w:r>
              <w:rPr>
                <w:rFonts w:hint="eastAsia"/>
                <w:color w:val="auto"/>
                <w:highlight w:val="none"/>
                <w:lang w:val="en-US" w:eastAsia="zh-CN"/>
              </w:rPr>
              <w:t xml:space="preserve">     </w:t>
            </w:r>
          </w:p>
          <w:p>
            <w:pPr>
              <w:pStyle w:val="8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32"/>
              <w:textAlignment w:val="baseline"/>
              <w:rPr>
                <w:rFonts w:hint="default"/>
                <w:color w:val="auto"/>
                <w:highlight w:val="none"/>
                <w:lang w:val="en-US" w:eastAsia="zh-CN"/>
              </w:rPr>
            </w:pPr>
            <w:r>
              <w:rPr>
                <w:rFonts w:hint="eastAsia" w:ascii="仿宋" w:hAnsi="仿宋" w:eastAsia="仿宋" w:cs="仿宋"/>
                <w:b/>
                <w:bCs/>
                <w:i w:val="0"/>
                <w:iCs w:val="0"/>
                <w:caps w:val="0"/>
                <w:color w:val="auto"/>
                <w:spacing w:val="0"/>
                <w:sz w:val="24"/>
                <w:szCs w:val="24"/>
                <w:highlight w:val="none"/>
              </w:rPr>
              <w:t>其他未列明行业。</w:t>
            </w:r>
            <w:r>
              <w:rPr>
                <w:rFonts w:hint="eastAsia" w:ascii="仿宋" w:hAnsi="仿宋" w:eastAsia="仿宋" w:cs="仿宋"/>
                <w:i w:val="0"/>
                <w:iCs w:val="0"/>
                <w:caps w:val="0"/>
                <w:color w:val="auto"/>
                <w:spacing w:val="0"/>
                <w:sz w:val="24"/>
                <w:szCs w:val="24"/>
                <w:highlight w:val="none"/>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color w:val="auto"/>
                <w:highlight w:val="none"/>
                <w:lang w:val="en-US" w:eastAsia="zh-CN"/>
              </w:rPr>
            </w:pPr>
            <w:r>
              <w:rPr>
                <w:rFonts w:hint="eastAsia"/>
                <w:b/>
                <w:bCs/>
                <w:color w:val="auto"/>
                <w:highlight w:val="none"/>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color w:val="auto"/>
                <w:highlight w:val="none"/>
              </w:rPr>
            </w:pPr>
            <w:r>
              <w:rPr>
                <w:rFonts w:hint="eastAsia"/>
                <w:b/>
                <w:bCs/>
                <w:color w:val="auto"/>
                <w:highlight w:val="none"/>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0"/>
              </w:numPr>
              <w:kinsoku/>
              <w:wordWrap w:val="0"/>
              <w:overflowPunct/>
              <w:topLinePunct/>
              <w:bidi w:val="0"/>
              <w:spacing w:beforeAutospacing="0" w:afterAutospacing="0" w:line="440" w:lineRule="exact"/>
              <w:ind w:left="0" w:leftChars="0"/>
              <w:jc w:val="left"/>
              <w:rPr>
                <w:b/>
                <w:bCs/>
                <w:color w:val="auto"/>
                <w:highlight w:val="none"/>
              </w:rPr>
            </w:pPr>
            <w:r>
              <w:rPr>
                <w:rFonts w:hint="eastAsia"/>
                <w:b/>
                <w:bCs/>
                <w:color w:val="auto"/>
                <w:highlight w:val="none"/>
                <w:lang w:val="en-US" w:eastAsia="zh-CN"/>
              </w:rPr>
              <w:t>1、</w:t>
            </w:r>
            <w:r>
              <w:rPr>
                <w:rFonts w:hint="eastAsia"/>
                <w:b/>
                <w:bCs/>
                <w:color w:val="auto"/>
                <w:highlight w:val="none"/>
              </w:rPr>
              <w:t>根据财库〔2020〕46号</w:t>
            </w:r>
            <w:r>
              <w:rPr>
                <w:rFonts w:hint="eastAsia"/>
                <w:b/>
                <w:bCs/>
                <w:color w:val="auto"/>
                <w:highlight w:val="none"/>
                <w:lang w:eastAsia="zh-CN"/>
              </w:rPr>
              <w:t>、</w:t>
            </w:r>
            <w:r>
              <w:rPr>
                <w:rFonts w:hint="eastAsia"/>
                <w:b/>
                <w:bCs/>
                <w:color w:val="auto"/>
                <w:highlight w:val="none"/>
              </w:rPr>
              <w:t>财库〔202</w:t>
            </w: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en-US" w:eastAsia="zh-CN"/>
              </w:rPr>
              <w:t>19</w:t>
            </w:r>
            <w:r>
              <w:rPr>
                <w:rFonts w:hint="eastAsia"/>
                <w:b/>
                <w:bCs/>
                <w:color w:val="auto"/>
                <w:highlight w:val="none"/>
              </w:rPr>
              <w:t>号的相关规定</w:t>
            </w:r>
            <w:r>
              <w:rPr>
                <w:rFonts w:hint="eastAsia"/>
                <w:b/>
                <w:bCs/>
                <w:color w:val="auto"/>
                <w:highlight w:val="none"/>
                <w:lang w:eastAsia="zh-CN"/>
              </w:rPr>
              <w:t>：</w:t>
            </w:r>
          </w:p>
          <w:p>
            <w:pPr>
              <w:pStyle w:val="1025"/>
              <w:pageBreakBefore w:val="0"/>
              <w:widowControl/>
              <w:kinsoku/>
              <w:wordWrap w:val="0"/>
              <w:overflowPunct/>
              <w:topLinePunct/>
              <w:bidi w:val="0"/>
              <w:spacing w:beforeAutospacing="0" w:afterAutospacing="0" w:line="440" w:lineRule="exact"/>
              <w:ind w:left="0" w:leftChars="0" w:firstLine="480"/>
              <w:jc w:val="left"/>
              <w:rPr>
                <w:rFonts w:hint="eastAsia"/>
                <w:color w:val="auto"/>
                <w:highlight w:val="none"/>
                <w:lang w:val="zh-CN"/>
              </w:rPr>
            </w:pPr>
            <w:r>
              <w:rPr>
                <w:rFonts w:hint="eastAsia" w:ascii="仿宋" w:hAnsi="仿宋" w:eastAsia="仿宋" w:cs="仿宋"/>
                <w:color w:val="auto"/>
                <w:sz w:val="24"/>
                <w:highlight w:val="none"/>
                <w:u w:val="none"/>
              </w:rPr>
              <w:sym w:font="Wingdings" w:char="00A8"/>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10-20</w:t>
            </w:r>
            <w:r>
              <w:rPr>
                <w:rFonts w:hint="eastAsia"/>
                <w:b/>
                <w:bCs/>
                <w:color w:val="auto"/>
                <w:kern w:val="2"/>
                <w:highlight w:val="none"/>
              </w:rPr>
              <w:t>%的扣除，用扣除后的价格参与评审。</w:t>
            </w:r>
            <w:r>
              <w:rPr>
                <w:rFonts w:hint="eastAsia" w:ascii="宋体" w:hAnsi="宋体" w:cs="宋体"/>
                <w:color w:val="auto"/>
                <w:sz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w:t>
            </w:r>
            <w:r>
              <w:rPr>
                <w:rFonts w:hint="eastAsia" w:ascii="宋体" w:hAnsi="宋体" w:cs="宋体"/>
                <w:color w:val="auto"/>
                <w:sz w:val="24"/>
                <w:highlight w:val="none"/>
                <w:lang w:eastAsia="zh-CN"/>
              </w:rPr>
              <w:t>予</w:t>
            </w:r>
            <w:r>
              <w:rPr>
                <w:rFonts w:hint="eastAsia" w:ascii="宋体" w:hAnsi="宋体" w:cs="宋体"/>
                <w:color w:val="auto"/>
                <w:sz w:val="24"/>
                <w:highlight w:val="none"/>
                <w:lang w:val="en-US" w:eastAsia="zh-CN"/>
              </w:rPr>
              <w:t>4-6%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keepNext/>
              <w:keepLines/>
              <w:pageBreakBefore w:val="0"/>
              <w:kinsoku/>
              <w:wordWrap w:val="0"/>
              <w:overflowPunct/>
              <w:topLinePunct/>
              <w:bidi w:val="0"/>
              <w:spacing w:beforeAutospacing="0" w:afterAutospacing="0" w:line="440" w:lineRule="exact"/>
              <w:ind w:left="0" w:leftChars="0" w:firstLine="470" w:firstLineChars="196"/>
              <w:rPr>
                <w:rFonts w:hint="eastAsia"/>
                <w:color w:val="auto"/>
                <w:highlight w:val="none"/>
                <w:lang w:val="zh-CN"/>
              </w:rPr>
            </w:pPr>
            <w:r>
              <w:rPr>
                <w:rFonts w:hint="eastAsia" w:ascii="仿宋" w:hAnsi="仿宋" w:eastAsia="仿宋" w:cs="仿宋"/>
                <w:color w:val="auto"/>
                <w:sz w:val="24"/>
                <w:highlight w:val="none"/>
                <w:u w:val="none"/>
              </w:rPr>
              <w:sym w:font="Wingdings" w:char="00FE"/>
            </w:r>
            <w:r>
              <w:rPr>
                <w:rFonts w:hint="eastAsia"/>
                <w:b/>
                <w:bCs/>
                <w:color w:val="auto"/>
                <w:kern w:val="2"/>
                <w:highlight w:val="none"/>
              </w:rPr>
              <w:t>对于专门面向中、小、微型企业或者监狱企业或者残疾人福利性单位，符合资格条件的不再执行价格评审优惠的扶持政策。</w:t>
            </w:r>
          </w:p>
          <w:p>
            <w:pPr>
              <w:pStyle w:val="1025"/>
              <w:pageBreakBefore w:val="0"/>
              <w:widowControl/>
              <w:kinsoku/>
              <w:wordWrap w:val="0"/>
              <w:overflowPunct/>
              <w:topLinePunct/>
              <w:bidi w:val="0"/>
              <w:spacing w:beforeAutospacing="0" w:afterAutospacing="0" w:line="440" w:lineRule="exact"/>
              <w:ind w:left="0" w:leftChars="0" w:firstLine="48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5"/>
              <w:pageBreakBefore w:val="0"/>
              <w:widowControl/>
              <w:kinsoku/>
              <w:wordWrap w:val="0"/>
              <w:overflowPunct/>
              <w:topLinePunct/>
              <w:bidi w:val="0"/>
              <w:spacing w:beforeAutospacing="0" w:afterAutospacing="0" w:line="440" w:lineRule="exact"/>
              <w:ind w:left="0" w:leftChars="0" w:firstLine="480"/>
              <w:jc w:val="left"/>
              <w:rPr>
                <w:color w:val="auto"/>
                <w:highlight w:val="none"/>
                <w:lang w:val="zh-CN"/>
              </w:rPr>
            </w:pPr>
            <w:r>
              <w:rPr>
                <w:rFonts w:hint="eastAsia"/>
                <w:color w:val="auto"/>
                <w:highlight w:val="none"/>
                <w:lang w:val="zh-CN"/>
              </w:rPr>
              <w:t>符合中小企业划分标准的个体工商户，在政府采购活动中视同中小企业。</w:t>
            </w:r>
          </w:p>
          <w:p>
            <w:pPr>
              <w:pStyle w:val="9"/>
              <w:keepNext/>
              <w:keepLines/>
              <w:pageBreakBefore w:val="0"/>
              <w:widowControl w:val="0"/>
              <w:kinsoku/>
              <w:wordWrap w:val="0"/>
              <w:overflowPunct/>
              <w:topLinePunct/>
              <w:autoSpaceDE/>
              <w:autoSpaceDN/>
              <w:bidi w:val="0"/>
              <w:adjustRightInd/>
              <w:snapToGrid/>
              <w:spacing w:before="0" w:beforeAutospacing="0" w:after="0" w:afterAutospacing="0" w:line="440" w:lineRule="exact"/>
              <w:ind w:left="0" w:leftChars="0" w:firstLine="482" w:firstLineChars="200"/>
              <w:textAlignment w:val="auto"/>
              <w:rPr>
                <w:color w:val="auto"/>
                <w:sz w:val="24"/>
                <w:szCs w:val="24"/>
                <w:highlight w:val="none"/>
                <w:lang w:val="zh-CN"/>
              </w:rPr>
            </w:pPr>
            <w:r>
              <w:rPr>
                <w:rFonts w:hint="eastAsia"/>
                <w:color w:val="auto"/>
                <w:kern w:val="2"/>
                <w:sz w:val="24"/>
                <w:szCs w:val="24"/>
                <w:highlight w:val="none"/>
              </w:rPr>
              <w:t>中小企业划型标准详见：工信部联企业〔2011〕300号</w:t>
            </w:r>
          </w:p>
          <w:p>
            <w:pPr>
              <w:pageBreakBefore w:val="0"/>
              <w:widowControl/>
              <w:kinsoku/>
              <w:wordWrap w:val="0"/>
              <w:overflowPunct/>
              <w:topLinePunct/>
              <w:bidi w:val="0"/>
              <w:spacing w:beforeAutospacing="0" w:afterAutospacing="0" w:line="440" w:lineRule="exact"/>
              <w:ind w:left="0" w:leftChars="0" w:firstLine="480" w:firstLineChars="200"/>
              <w:jc w:val="left"/>
              <w:rPr>
                <w:color w:val="auto"/>
                <w:highlight w:val="none"/>
              </w:rPr>
            </w:pPr>
            <w:r>
              <w:rPr>
                <w:rFonts w:hint="eastAsia"/>
                <w:color w:val="auto"/>
                <w:highlight w:val="none"/>
              </w:rPr>
              <w:t>（1）在货物采购项目中，货物由中小企业制造，即货物由中小企业生产且使用该中小企业商号或者注册商标；投标人提供的货物</w:t>
            </w:r>
            <w:r>
              <w:rPr>
                <w:rFonts w:hint="eastAsia"/>
                <w:b/>
                <w:bCs/>
                <w:color w:val="auto"/>
                <w:highlight w:val="none"/>
              </w:rPr>
              <w:t>既有中小企业制造货物，也有大型企业制造货物的，不享受中小企业扶持政策。</w:t>
            </w:r>
          </w:p>
          <w:p>
            <w:pPr>
              <w:pageBreakBefore w:val="0"/>
              <w:widowControl/>
              <w:kinsoku/>
              <w:wordWrap w:val="0"/>
              <w:overflowPunct/>
              <w:topLinePunct/>
              <w:bidi w:val="0"/>
              <w:spacing w:beforeAutospacing="0" w:afterAutospacing="0" w:line="440" w:lineRule="exact"/>
              <w:ind w:left="0" w:leftChars="0" w:firstLine="480" w:firstLineChars="200"/>
              <w:jc w:val="left"/>
              <w:rPr>
                <w:color w:val="auto"/>
                <w:highlight w:val="none"/>
              </w:rPr>
            </w:pPr>
            <w:r>
              <w:rPr>
                <w:rFonts w:hint="eastAsia"/>
                <w:color w:val="auto"/>
                <w:highlight w:val="none"/>
              </w:rPr>
              <w:t>（2）在工程采购项目中，工程由中小企业承建，即工程施工单位为中小企业；</w:t>
            </w:r>
          </w:p>
          <w:p>
            <w:pPr>
              <w:pageBreakBefore w:val="0"/>
              <w:widowControl/>
              <w:kinsoku/>
              <w:wordWrap w:val="0"/>
              <w:overflowPunct/>
              <w:topLinePunct/>
              <w:bidi w:val="0"/>
              <w:spacing w:beforeAutospacing="0" w:afterAutospacing="0" w:line="440" w:lineRule="exact"/>
              <w:ind w:left="0" w:leftChars="0" w:firstLine="480" w:firstLineChars="200"/>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pPr>
              <w:pageBreakBefore w:val="0"/>
              <w:widowControl/>
              <w:kinsoku/>
              <w:wordWrap w:val="0"/>
              <w:overflowPunct/>
              <w:topLinePunct/>
              <w:bidi w:val="0"/>
              <w:spacing w:beforeAutospacing="0" w:afterAutospacing="0" w:line="440" w:lineRule="exact"/>
              <w:ind w:left="0" w:leftChars="0" w:firstLine="480" w:firstLineChars="200"/>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pageBreakBefore w:val="0"/>
              <w:widowControl/>
              <w:kinsoku/>
              <w:wordWrap w:val="0"/>
              <w:overflowPunct/>
              <w:topLinePunct/>
              <w:bidi w:val="0"/>
              <w:spacing w:beforeAutospacing="0" w:afterAutospacing="0" w:line="440" w:lineRule="exact"/>
              <w:ind w:left="0" w:leftChars="0" w:firstLine="482" w:firstLineChars="200"/>
              <w:jc w:val="left"/>
              <w:rPr>
                <w:b/>
                <w:bCs/>
                <w:color w:val="auto"/>
                <w:highlight w:val="none"/>
              </w:rPr>
            </w:pPr>
            <w:r>
              <w:rPr>
                <w:rFonts w:hint="eastAsia"/>
                <w:b/>
                <w:bCs/>
                <w:color w:val="auto"/>
                <w:highlight w:val="none"/>
                <w:lang w:val="zh-CN"/>
              </w:rPr>
              <w:t>符合上述条件的，请填写中小企业声明函。</w:t>
            </w:r>
          </w:p>
          <w:p>
            <w:pPr>
              <w:pageBreakBefore w:val="0"/>
              <w:kinsoku/>
              <w:wordWrap w:val="0"/>
              <w:overflowPunct/>
              <w:topLinePunct/>
              <w:autoSpaceDE w:val="0"/>
              <w:autoSpaceDN w:val="0"/>
              <w:bidi w:val="0"/>
              <w:snapToGrid w:val="0"/>
              <w:spacing w:beforeAutospacing="0" w:afterAutospacing="0" w:line="440" w:lineRule="exact"/>
              <w:ind w:left="0" w:leftChars="0"/>
              <w:textAlignment w:val="bottom"/>
              <w:rPr>
                <w:color w:val="auto"/>
                <w:highlight w:val="none"/>
              </w:rPr>
            </w:pPr>
            <w:r>
              <w:rPr>
                <w:rFonts w:hint="eastAsia"/>
                <w:color w:val="auto"/>
                <w:highlight w:val="none"/>
              </w:rPr>
              <w:t>2、符合《关于促进残疾人就业政府采购政策的通知》（财库〔2017〕141号）规定的条件并提供《残疾人福利性单位声明函》(格式见附件)的残疾人福利性单位视同小型、微型企业；</w:t>
            </w:r>
          </w:p>
          <w:p>
            <w:pPr>
              <w:pageBreakBefore w:val="0"/>
              <w:widowControl/>
              <w:kinsoku/>
              <w:wordWrap w:val="0"/>
              <w:overflowPunct/>
              <w:topLinePunct/>
              <w:bidi w:val="0"/>
              <w:spacing w:beforeAutospacing="0" w:afterAutospacing="0" w:line="440" w:lineRule="exact"/>
              <w:ind w:left="0" w:leftChars="0"/>
              <w:jc w:val="left"/>
              <w:rPr>
                <w:color w:val="auto"/>
                <w:highlight w:val="none"/>
              </w:rPr>
            </w:pPr>
            <w:r>
              <w:rPr>
                <w:rFonts w:hint="eastAsia"/>
                <w:color w:val="auto"/>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val="0"/>
              <w:overflowPunct/>
              <w:topLinePunct/>
              <w:bidi w:val="0"/>
              <w:spacing w:beforeAutospacing="0" w:afterAutospacing="0" w:line="440" w:lineRule="exact"/>
              <w:ind w:left="0" w:leftChars="0"/>
              <w:jc w:val="left"/>
              <w:rPr>
                <w:b/>
                <w:bCs/>
                <w:color w:val="auto"/>
                <w:highlight w:val="none"/>
              </w:rPr>
            </w:pPr>
            <w:r>
              <w:rPr>
                <w:rFonts w:hint="eastAsia"/>
                <w:b/>
                <w:bCs/>
                <w:color w:val="auto"/>
                <w:highlight w:val="none"/>
              </w:rPr>
              <w:t>注：1.中标供应商为</w:t>
            </w:r>
            <w:r>
              <w:rPr>
                <w:rFonts w:hint="eastAsia"/>
                <w:b/>
                <w:bCs/>
                <w:color w:val="auto"/>
                <w:highlight w:val="none"/>
                <w:lang w:eastAsia="zh-CN"/>
              </w:rPr>
              <w:t>中</w:t>
            </w:r>
            <w:r>
              <w:rPr>
                <w:rFonts w:hint="eastAsia"/>
                <w:b/>
                <w:bCs/>
                <w:color w:val="auto"/>
                <w:highlight w:val="none"/>
              </w:rPr>
              <w:t>小微企业、监狱企业、残疾人福利性单位的，其《中小企业声明函》、监狱企业证明文件、《残疾人福利性单位声明函》随中标结果同时公告，接受社会监督。</w:t>
            </w:r>
          </w:p>
          <w:p>
            <w:pPr>
              <w:pageBreakBefore w:val="0"/>
              <w:kinsoku/>
              <w:wordWrap w:val="0"/>
              <w:overflowPunct/>
              <w:topLinePunct/>
              <w:bidi w:val="0"/>
              <w:snapToGrid w:val="0"/>
              <w:spacing w:beforeAutospacing="0" w:afterAutospacing="0" w:line="440" w:lineRule="exact"/>
              <w:ind w:left="0" w:leftChars="0" w:firstLine="482" w:firstLineChars="200"/>
              <w:rPr>
                <w:color w:val="auto"/>
                <w:highlight w:val="none"/>
              </w:rPr>
            </w:pPr>
            <w:r>
              <w:rPr>
                <w:rFonts w:hint="eastAsia"/>
                <w:b/>
                <w:bCs/>
                <w:color w:val="auto"/>
                <w:highlight w:val="none"/>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color w:val="auto"/>
                <w:highlight w:val="none"/>
                <w:lang w:eastAsia="zh-CN"/>
              </w:rPr>
            </w:pPr>
            <w:r>
              <w:rPr>
                <w:rFonts w:hint="eastAsia"/>
                <w:b/>
                <w:bCs/>
                <w:color w:val="auto"/>
                <w:highlight w:val="none"/>
              </w:rPr>
              <w:t>1</w:t>
            </w:r>
            <w:r>
              <w:rPr>
                <w:rFonts w:hint="eastAsia"/>
                <w:b/>
                <w:bCs/>
                <w:color w:val="auto"/>
                <w:highlight w:val="none"/>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color w:val="auto"/>
                <w:highlight w:val="none"/>
              </w:rPr>
            </w:pPr>
            <w:r>
              <w:rPr>
                <w:rFonts w:hint="eastAsia"/>
                <w:b/>
                <w:bCs/>
                <w:color w:val="auto"/>
                <w:highlight w:val="none"/>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rPr>
                <w:rFonts w:hint="eastAsia"/>
                <w:b/>
                <w:bCs/>
                <w:color w:val="auto"/>
                <w:highlight w:val="none"/>
              </w:rPr>
            </w:pPr>
            <w:r>
              <w:rPr>
                <w:rFonts w:hint="eastAsia"/>
                <w:b/>
                <w:bCs/>
                <w:color w:val="auto"/>
                <w:highlight w:val="none"/>
                <w:lang w:val="en-US" w:eastAsia="zh-CN"/>
              </w:rPr>
              <w:t>☑无</w:t>
            </w:r>
          </w:p>
          <w:p>
            <w:pPr>
              <w:pageBreakBefore w:val="0"/>
              <w:kinsoku/>
              <w:wordWrap w:val="0"/>
              <w:overflowPunct/>
              <w:topLinePunct/>
              <w:bidi w:val="0"/>
              <w:spacing w:beforeAutospacing="0" w:afterAutospacing="0" w:line="440" w:lineRule="exact"/>
              <w:ind w:left="0" w:leftChars="0"/>
              <w:rPr>
                <w:rFonts w:hint="eastAsia"/>
                <w:b/>
                <w:bCs/>
                <w:color w:val="auto"/>
                <w:highlight w:val="none"/>
                <w:lang w:val="en-US" w:eastAsia="zh-CN"/>
              </w:rPr>
            </w:pPr>
            <w:r>
              <w:rPr>
                <w:rFonts w:hint="eastAsia"/>
                <w:b/>
                <w:bCs/>
                <w:color w:val="auto"/>
                <w:highlight w:val="none"/>
                <w:lang w:val="en-US" w:eastAsia="zh-CN"/>
              </w:rPr>
              <w:t>☐强制采购节能产品。产品：</w:t>
            </w:r>
            <w:r>
              <w:rPr>
                <w:rFonts w:hint="eastAsia"/>
                <w:b/>
                <w:bCs/>
                <w:color w:val="auto"/>
                <w:highlight w:val="none"/>
                <w:u w:val="single"/>
                <w:lang w:val="en-US" w:eastAsia="zh-CN"/>
              </w:rPr>
              <w:t xml:space="preserve">                            </w:t>
            </w:r>
            <w:r>
              <w:rPr>
                <w:rFonts w:hint="eastAsia"/>
                <w:b/>
                <w:bCs/>
                <w:color w:val="auto"/>
                <w:highlight w:val="none"/>
                <w:lang w:val="en-US" w:eastAsia="zh-CN"/>
              </w:rPr>
              <w:t>；</w:t>
            </w:r>
          </w:p>
          <w:p>
            <w:pPr>
              <w:pageBreakBefore w:val="0"/>
              <w:kinsoku/>
              <w:wordWrap w:val="0"/>
              <w:overflowPunct/>
              <w:topLinePunct/>
              <w:bidi w:val="0"/>
              <w:spacing w:beforeAutospacing="0" w:afterAutospacing="0" w:line="440" w:lineRule="exact"/>
              <w:ind w:left="0" w:leftChars="0"/>
              <w:rPr>
                <w:rFonts w:hint="eastAsia"/>
                <w:b/>
                <w:bCs/>
                <w:color w:val="auto"/>
                <w:highlight w:val="none"/>
                <w:lang w:val="en-US" w:eastAsia="zh-CN"/>
              </w:rPr>
            </w:pPr>
            <w:r>
              <w:rPr>
                <w:rFonts w:hint="eastAsia"/>
                <w:b/>
                <w:bCs/>
                <w:color w:val="auto"/>
                <w:highlight w:val="none"/>
                <w:lang w:val="en-US" w:eastAsia="zh-CN"/>
              </w:rPr>
              <w:t>☑优先采购节能产品。产品：</w:t>
            </w:r>
            <w:r>
              <w:rPr>
                <w:rFonts w:hint="eastAsia"/>
                <w:b/>
                <w:bCs/>
                <w:color w:val="auto"/>
                <w:highlight w:val="none"/>
                <w:u w:val="single"/>
                <w:lang w:val="en-US" w:eastAsia="zh-CN"/>
              </w:rPr>
              <w:t xml:space="preserve">                            </w:t>
            </w:r>
            <w:r>
              <w:rPr>
                <w:rFonts w:hint="eastAsia"/>
                <w:b/>
                <w:bCs/>
                <w:color w:val="auto"/>
                <w:highlight w:val="none"/>
                <w:lang w:val="en-US" w:eastAsia="zh-CN"/>
              </w:rPr>
              <w:t>；</w:t>
            </w:r>
          </w:p>
          <w:p>
            <w:pPr>
              <w:pageBreakBefore w:val="0"/>
              <w:kinsoku/>
              <w:wordWrap w:val="0"/>
              <w:overflowPunct/>
              <w:topLinePunct/>
              <w:bidi w:val="0"/>
              <w:spacing w:beforeAutospacing="0" w:afterAutospacing="0" w:line="440" w:lineRule="exact"/>
              <w:ind w:left="0" w:leftChars="0"/>
              <w:rPr>
                <w:rFonts w:hint="eastAsia" w:ascii="仿宋" w:hAnsi="仿宋" w:eastAsia="仿宋" w:cs="仿宋"/>
                <w:b/>
                <w:bCs/>
                <w:color w:val="auto"/>
                <w:kern w:val="2"/>
                <w:sz w:val="24"/>
                <w:szCs w:val="24"/>
                <w:highlight w:val="none"/>
                <w:lang w:val="en-US" w:eastAsia="zh-CN" w:bidi="ar-SA"/>
              </w:rPr>
            </w:pPr>
            <w:r>
              <w:rPr>
                <w:rFonts w:hint="eastAsia"/>
                <w:b/>
                <w:bCs/>
                <w:color w:val="auto"/>
                <w:highlight w:val="none"/>
                <w:lang w:val="en-US" w:eastAsia="zh-CN"/>
              </w:rPr>
              <w:t>□优先采购环保产品。产品：</w:t>
            </w:r>
            <w:r>
              <w:rPr>
                <w:rFonts w:hint="eastAsia"/>
                <w:b/>
                <w:bCs/>
                <w:color w:val="auto"/>
                <w:highlight w:val="none"/>
                <w:u w:val="single"/>
                <w:lang w:val="en-US" w:eastAsia="zh-CN"/>
              </w:rPr>
              <w:t xml:space="preserve">                            </w:t>
            </w:r>
            <w:r>
              <w:rPr>
                <w:rFonts w:hint="eastAsia"/>
                <w:b/>
                <w:bCs/>
                <w:color w:val="auto"/>
                <w:highlight w:val="none"/>
                <w:lang w:val="en-US" w:eastAsia="zh-CN"/>
              </w:rPr>
              <w:t xml:space="preserve"> ；</w:t>
            </w:r>
          </w:p>
          <w:p>
            <w:pPr>
              <w:pageBreakBefore w:val="0"/>
              <w:kinsoku/>
              <w:wordWrap w:val="0"/>
              <w:overflowPunct/>
              <w:topLinePunct/>
              <w:bidi w:val="0"/>
              <w:spacing w:beforeAutospacing="0" w:afterAutospacing="0" w:line="440" w:lineRule="exact"/>
              <w:ind w:left="0" w:leftChars="0"/>
              <w:rPr>
                <w:color w:val="auto"/>
                <w:highlight w:val="none"/>
              </w:rPr>
            </w:pPr>
            <w:r>
              <w:rPr>
                <w:rFonts w:hint="eastAsia"/>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pageBreakBefore w:val="0"/>
              <w:kinsoku/>
              <w:wordWrap w:val="0"/>
              <w:overflowPunct/>
              <w:topLinePunct/>
              <w:bidi w:val="0"/>
              <w:spacing w:beforeAutospacing="0" w:afterAutospacing="0" w:line="440" w:lineRule="exact"/>
              <w:ind w:left="0" w:leftChars="0"/>
              <w:rPr>
                <w:color w:val="auto"/>
                <w:sz w:val="24"/>
                <w:szCs w:val="24"/>
                <w:highlight w:val="none"/>
              </w:rPr>
            </w:pPr>
            <w:r>
              <w:rPr>
                <w:rFonts w:hint="eastAsia"/>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color w:val="auto"/>
                <w:highlight w:val="none"/>
                <w:lang w:val="en-US" w:eastAsia="zh-CN"/>
              </w:rPr>
            </w:pPr>
            <w:r>
              <w:rPr>
                <w:rFonts w:hint="eastAsia"/>
                <w:b/>
                <w:bCs/>
                <w:color w:val="auto"/>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color w:val="auto"/>
                <w:highlight w:val="none"/>
              </w:rPr>
            </w:pPr>
            <w:r>
              <w:rPr>
                <w:rFonts w:hint="eastAsia" w:ascii="仿宋" w:hAnsi="仿宋" w:eastAsia="仿宋" w:cs="仿宋"/>
                <w:b/>
                <w:color w:val="auto"/>
                <w:sz w:val="22"/>
                <w:szCs w:val="22"/>
                <w:highlight w:val="none"/>
                <w:lang w:val="en-US" w:eastAsia="zh-CN"/>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9"/>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left"/>
              <w:textAlignment w:val="auto"/>
              <w:rPr>
                <w:rFonts w:hint="eastAsia"/>
                <w:color w:val="auto"/>
                <w:highlight w:val="none"/>
                <w:lang w:val="en-US" w:eastAsia="zh-CN"/>
              </w:rPr>
            </w:pPr>
            <w:r>
              <w:rPr>
                <w:rFonts w:hint="eastAsia" w:ascii="仿宋" w:hAnsi="仿宋" w:eastAsia="仿宋" w:cs="仿宋"/>
                <w:color w:val="auto"/>
                <w:highlight w:val="none"/>
              </w:rPr>
              <w:t>（1）</w:t>
            </w:r>
            <w:r>
              <w:rPr>
                <w:rFonts w:hint="eastAsia"/>
                <w:color w:val="auto"/>
                <w:highlight w:val="none"/>
                <w:lang w:val="en-US" w:eastAsia="zh-CN"/>
              </w:rPr>
              <w:t>修缮、装修类项目采购建材的，采购人应将绿色建筑和绿色建材性能、指标等作为实质性条件纳入招标文件和合同。</w:t>
            </w:r>
          </w:p>
          <w:p>
            <w:pPr>
              <w:pStyle w:val="109"/>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left"/>
              <w:textAlignment w:val="auto"/>
              <w:rPr>
                <w:rFonts w:hint="eastAsia"/>
                <w:color w:val="auto"/>
                <w:highlight w:val="none"/>
                <w:lang w:val="en-US" w:eastAsia="zh-CN"/>
              </w:rPr>
            </w:pPr>
            <w:r>
              <w:rPr>
                <w:rFonts w:hint="eastAsia" w:ascii="仿宋" w:hAnsi="仿宋" w:eastAsia="仿宋" w:cs="仿宋"/>
                <w:color w:val="auto"/>
                <w:highlight w:val="none"/>
                <w:lang w:val="en-US" w:eastAsia="zh-CN"/>
              </w:rPr>
              <w:t>（2）</w:t>
            </w:r>
            <w:r>
              <w:rPr>
                <w:rFonts w:hint="eastAsia"/>
                <w:color w:val="auto"/>
                <w:highlight w:val="none"/>
                <w:lang w:val="en-US" w:eastAsia="zh-CN"/>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ageBreakBefore w:val="0"/>
              <w:kinsoku/>
              <w:overflowPunct/>
              <w:bidi w:val="0"/>
              <w:spacing w:line="440" w:lineRule="exact"/>
              <w:ind w:left="0" w:leftChars="0"/>
              <w:rPr>
                <w:rFonts w:hint="eastAsia"/>
                <w:color w:val="auto"/>
                <w:highlight w:val="none"/>
              </w:rPr>
            </w:pPr>
            <w:r>
              <w:rPr>
                <w:rFonts w:hint="eastAsia" w:cs="仿宋"/>
                <w:bCs/>
                <w:color w:val="auto"/>
                <w:kern w:val="2"/>
                <w:sz w:val="24"/>
                <w:szCs w:val="24"/>
                <w:highlight w:val="none"/>
                <w:lang w:val="en-US" w:eastAsia="zh-CN" w:bidi="ar-SA"/>
              </w:rPr>
              <w:t>（3）</w:t>
            </w:r>
            <w:r>
              <w:rPr>
                <w:rFonts w:hint="eastAsia" w:ascii="仿宋" w:hAnsi="仿宋" w:cs="仿宋"/>
                <w:color w:val="auto"/>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b/>
                <w:bCs/>
                <w:color w:val="auto"/>
                <w:highlight w:val="none"/>
                <w:lang w:val="en-US" w:eastAsia="zh-CN"/>
              </w:rPr>
            </w:pPr>
            <w:r>
              <w:rPr>
                <w:rFonts w:hint="eastAsia"/>
                <w:b/>
                <w:bCs/>
                <w:color w:val="auto"/>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
                <w:color w:val="auto"/>
                <w:sz w:val="22"/>
                <w:szCs w:val="22"/>
                <w:highlight w:val="none"/>
                <w:lang w:val="en-US" w:eastAsia="zh-CN"/>
              </w:rPr>
            </w:pPr>
            <w:r>
              <w:rPr>
                <w:rFonts w:hint="eastAsia"/>
                <w:b/>
                <w:bCs/>
                <w:color w:val="auto"/>
                <w:highlight w:val="none"/>
                <w:lang w:eastAsia="zh-CN"/>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pageBreakBefore w:val="0"/>
              <w:kinsoku/>
              <w:overflowPunct/>
              <w:bidi w:val="0"/>
              <w:spacing w:line="440" w:lineRule="exact"/>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（1）首台套、“制造精品”、“专精特新”等创新产品按规定享受政府采购支持政策。</w:t>
            </w:r>
          </w:p>
          <w:p>
            <w:pPr>
              <w:pStyle w:val="107"/>
              <w:pageBreakBefore w:val="0"/>
              <w:kinsoku/>
              <w:overflowPunct/>
              <w:bidi w:val="0"/>
              <w:spacing w:line="440" w:lineRule="exact"/>
              <w:ind w:left="0" w:leftChars="0" w:firstLine="0" w:firstLineChars="0"/>
              <w:rPr>
                <w:rFonts w:hint="eastAsia"/>
                <w:color w:val="auto"/>
                <w:highlight w:val="none"/>
                <w:lang w:val="en-US" w:eastAsia="zh-CN"/>
              </w:rPr>
            </w:pPr>
            <w:r>
              <w:rPr>
                <w:rFonts w:hint="eastAsia" w:ascii="仿宋" w:hAnsi="仿宋" w:eastAsia="仿宋" w:cs="仿宋"/>
                <w:bCs/>
                <w:color w:val="auto"/>
                <w:kern w:val="2"/>
                <w:sz w:val="24"/>
                <w:szCs w:val="24"/>
                <w:highlight w:val="none"/>
                <w:lang w:val="en-US" w:eastAsia="zh-CN" w:bidi="ar-SA"/>
              </w:rPr>
              <w:t>（2）采购人应当贯彻落实知识产权保护相关法律法规，应当采购使用正版软件。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color w:val="auto"/>
                <w:highlight w:val="none"/>
                <w:lang w:val="en-US" w:eastAsia="zh-CN"/>
              </w:rPr>
            </w:pPr>
            <w:r>
              <w:rPr>
                <w:rFonts w:hint="eastAsia"/>
                <w:b/>
                <w:bCs/>
                <w:color w:val="auto"/>
                <w:highlight w:val="none"/>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color w:val="auto"/>
                <w:highlight w:val="none"/>
              </w:rPr>
            </w:pPr>
            <w:r>
              <w:rPr>
                <w:rFonts w:hint="eastAsia"/>
                <w:b/>
                <w:bCs/>
                <w:color w:val="auto"/>
                <w:highlight w:val="none"/>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Cs/>
                <w:color w:val="auto"/>
                <w:kern w:val="2"/>
                <w:sz w:val="24"/>
                <w:szCs w:val="24"/>
                <w:highlight w:val="none"/>
                <w:lang w:val="zh-TW" w:eastAsia="zh-CN" w:bidi="ar-SA"/>
              </w:rPr>
            </w:pPr>
            <w:r>
              <w:rPr>
                <w:rFonts w:hint="eastAsia" w:ascii="仿宋" w:hAnsi="仿宋" w:eastAsia="仿宋" w:cs="仿宋"/>
                <w:bCs/>
                <w:color w:val="auto"/>
                <w:kern w:val="2"/>
                <w:sz w:val="24"/>
                <w:szCs w:val="24"/>
                <w:highlight w:val="none"/>
                <w:lang w:val="en-US" w:eastAsia="zh-CN" w:bidi="ar-SA"/>
              </w:rPr>
              <w:sym w:font="Wingdings 2" w:char="0052"/>
            </w:r>
            <w:r>
              <w:rPr>
                <w:rFonts w:hint="eastAsia" w:ascii="仿宋" w:hAnsi="仿宋" w:eastAsia="仿宋" w:cs="仿宋"/>
                <w:bCs/>
                <w:color w:val="auto"/>
                <w:kern w:val="2"/>
                <w:sz w:val="24"/>
                <w:szCs w:val="24"/>
                <w:highlight w:val="none"/>
                <w:lang w:val="en-US" w:eastAsia="zh-CN" w:bidi="ar-SA"/>
              </w:rPr>
              <w:t xml:space="preserve"> </w:t>
            </w:r>
            <w:r>
              <w:rPr>
                <w:rFonts w:hint="eastAsia" w:ascii="仿宋" w:hAnsi="仿宋" w:eastAsia="仿宋" w:cs="仿宋"/>
                <w:bCs/>
                <w:color w:val="auto"/>
                <w:kern w:val="2"/>
                <w:sz w:val="24"/>
                <w:szCs w:val="24"/>
                <w:highlight w:val="none"/>
                <w:lang w:val="zh-TW" w:eastAsia="zh-CN" w:bidi="ar-SA"/>
              </w:rPr>
              <w:t>本项目不允许采购进口产品。</w:t>
            </w:r>
          </w:p>
          <w:p>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left="0" w:leftChars="0"/>
              <w:textAlignment w:val="auto"/>
              <w:rPr>
                <w:rStyle w:val="102"/>
                <w:rFonts w:cs="宋体"/>
                <w:color w:val="auto"/>
                <w:highlight w:val="none"/>
              </w:rPr>
            </w:pPr>
            <w:r>
              <w:rPr>
                <w:rFonts w:hint="eastAsia" w:ascii="仿宋" w:hAnsi="仿宋" w:eastAsia="仿宋" w:cs="仿宋"/>
                <w:bCs/>
                <w:color w:val="auto"/>
                <w:kern w:val="2"/>
                <w:sz w:val="24"/>
                <w:szCs w:val="24"/>
                <w:highlight w:val="none"/>
                <w:lang w:val="en-US" w:eastAsia="zh-CN" w:bidi="ar-SA"/>
              </w:rPr>
              <w:sym w:font="Wingdings 2" w:char="00A3"/>
            </w:r>
            <w:r>
              <w:rPr>
                <w:rFonts w:hint="eastAsia" w:ascii="仿宋" w:hAnsi="仿宋" w:eastAsia="仿宋" w:cs="仿宋"/>
                <w:bCs/>
                <w:color w:val="auto"/>
                <w:kern w:val="2"/>
                <w:sz w:val="24"/>
                <w:szCs w:val="24"/>
                <w:highlight w:val="none"/>
                <w:lang w:val="en-US" w:eastAsia="zh-CN" w:bidi="ar-SA"/>
              </w:rPr>
              <w:t xml:space="preserve"> </w:t>
            </w:r>
            <w:r>
              <w:rPr>
                <w:rFonts w:hint="eastAsia" w:cs="仿宋"/>
                <w:bCs/>
                <w:color w:val="auto"/>
                <w:kern w:val="2"/>
                <w:sz w:val="24"/>
                <w:szCs w:val="24"/>
                <w:highlight w:val="none"/>
                <w:lang w:val="en-US" w:eastAsia="zh-CN" w:bidi="ar-SA"/>
              </w:rPr>
              <w:t>本项目</w:t>
            </w:r>
            <w:r>
              <w:rPr>
                <w:rFonts w:hint="eastAsia" w:ascii="仿宋" w:hAnsi="仿宋" w:eastAsia="仿宋" w:cs="仿宋"/>
                <w:bCs/>
                <w:color w:val="auto"/>
                <w:kern w:val="2"/>
                <w:sz w:val="24"/>
                <w:szCs w:val="24"/>
                <w:highlight w:val="none"/>
                <w:lang w:val="zh-TW" w:eastAsia="zh-CN" w:bidi="ar-SA"/>
              </w:rPr>
              <w:t>可以</w:t>
            </w:r>
            <w:r>
              <w:rPr>
                <w:rFonts w:hint="eastAsia" w:cs="仿宋"/>
                <w:bCs/>
                <w:color w:val="auto"/>
                <w:kern w:val="2"/>
                <w:sz w:val="24"/>
                <w:szCs w:val="24"/>
                <w:highlight w:val="none"/>
                <w:lang w:val="zh-TW" w:eastAsia="zh-CN" w:bidi="ar-SA"/>
              </w:rPr>
              <w:t>就</w:t>
            </w:r>
            <w:r>
              <w:rPr>
                <w:rFonts w:hint="eastAsia"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zh-TW" w:eastAsia="zh-CN" w:bidi="ar-SA"/>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w:t>
            </w:r>
            <w:r>
              <w:rPr>
                <w:rFonts w:hint="eastAsia" w:cs="仿宋"/>
                <w:bCs/>
                <w:color w:val="auto"/>
                <w:kern w:val="2"/>
                <w:sz w:val="24"/>
                <w:szCs w:val="24"/>
                <w:highlight w:val="none"/>
                <w:lang w:val="en-US" w:eastAsia="zh-CN" w:bidi="ar-SA"/>
              </w:rPr>
              <w:t>会</w:t>
            </w:r>
            <w:r>
              <w:rPr>
                <w:rFonts w:hint="eastAsia" w:ascii="仿宋" w:hAnsi="仿宋" w:eastAsia="仿宋" w:cs="仿宋"/>
                <w:bCs/>
                <w:color w:val="auto"/>
                <w:kern w:val="2"/>
                <w:sz w:val="24"/>
                <w:szCs w:val="24"/>
                <w:highlight w:val="none"/>
                <w:lang w:val="zh-TW" w:eastAsia="zh-CN" w:bidi="ar-SA"/>
              </w:rPr>
              <w:t>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color w:val="auto"/>
                <w:highlight w:val="none"/>
                <w:lang w:val="en-US" w:eastAsia="zh-CN"/>
              </w:rPr>
            </w:pPr>
            <w:r>
              <w:rPr>
                <w:rFonts w:hint="eastAsia"/>
                <w:b/>
                <w:bCs/>
                <w:color w:val="auto"/>
                <w:highlight w:val="none"/>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440" w:lineRule="exact"/>
              <w:ind w:left="0" w:leftChars="0" w:firstLine="0" w:firstLineChars="0"/>
              <w:jc w:val="lef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20</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highlight w:val="none"/>
              </w:rPr>
            </w:pPr>
            <w:r>
              <w:rPr>
                <w:rFonts w:hint="eastAsia"/>
                <w:b/>
                <w:bCs/>
                <w:color w:val="auto"/>
                <w:highlight w:val="none"/>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auto"/>
                <w:highlight w:val="none"/>
              </w:rPr>
            </w:pPr>
            <w:r>
              <w:rPr>
                <w:rFonts w:hint="eastAsia"/>
                <w:color w:val="auto"/>
                <w:highlight w:val="none"/>
              </w:rPr>
              <w:t>评标结束后</w:t>
            </w:r>
            <w:r>
              <w:rPr>
                <w:rFonts w:hint="eastAsia"/>
                <w:color w:val="auto"/>
                <w:highlight w:val="none"/>
                <w:lang w:val="en-US" w:eastAsia="zh-CN"/>
              </w:rPr>
              <w:t>7</w:t>
            </w:r>
            <w:r>
              <w:rPr>
                <w:rFonts w:hint="eastAsia"/>
                <w:color w:val="auto"/>
                <w:highlight w:val="none"/>
              </w:rPr>
              <w:t>个工作日内发布</w:t>
            </w:r>
            <w:r>
              <w:rPr>
                <w:rFonts w:hint="eastAsia"/>
                <w:color w:val="auto"/>
                <w:highlight w:val="none"/>
                <w:lang w:val="en-US" w:eastAsia="zh-CN"/>
              </w:rPr>
              <w:t>中标、成交</w:t>
            </w:r>
            <w:r>
              <w:rPr>
                <w:rFonts w:hint="eastAsia"/>
                <w:color w:val="auto"/>
                <w:highlight w:val="none"/>
              </w:rPr>
              <w:t>结果，公示于</w:t>
            </w:r>
            <w:r>
              <w:rPr>
                <w:rFonts w:hint="eastAsia" w:cs="Arial"/>
                <w:color w:val="auto"/>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102"/>
                <w:rFonts w:hint="eastAsia" w:cs="Arial"/>
                <w:color w:val="auto"/>
                <w:highlight w:val="none"/>
              </w:rPr>
              <w:t>http://www.zjzfcg.gov.cn</w:t>
            </w:r>
            <w:r>
              <w:rPr>
                <w:rStyle w:val="102"/>
                <w:rFonts w:hint="eastAsia" w:cs="Arial"/>
                <w:color w:val="auto"/>
                <w:highlight w:val="none"/>
              </w:rPr>
              <w:fldChar w:fldCharType="end"/>
            </w:r>
            <w:r>
              <w:rPr>
                <w:rFonts w:hint="eastAsia" w:cs="Arial"/>
                <w:color w:val="auto"/>
                <w:highlight w:val="none"/>
              </w:rPr>
              <w:t>)</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ascii="仿宋" w:hAnsi="仿宋" w:eastAsia="仿宋" w:cs="仿宋"/>
                <w:b/>
                <w:bCs/>
                <w:color w:val="auto"/>
                <w:kern w:val="3"/>
                <w:sz w:val="24"/>
                <w:szCs w:val="24"/>
                <w:highlight w:val="none"/>
                <w:lang w:val="en-US" w:eastAsia="zh-CN" w:bidi="ar-SA"/>
              </w:rPr>
            </w:pPr>
            <w:r>
              <w:rPr>
                <w:rFonts w:hint="eastAsia"/>
                <w:b/>
                <w:bCs/>
                <w:color w:val="auto"/>
                <w:highlight w:val="none"/>
                <w:lang w:val="en-US" w:eastAsia="zh-CN"/>
              </w:rPr>
              <w:t>21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highlight w:val="none"/>
              </w:rPr>
            </w:pPr>
            <w:r>
              <w:rPr>
                <w:rFonts w:hint="eastAsia"/>
                <w:b/>
                <w:bCs/>
                <w:color w:val="auto"/>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auto"/>
                <w:highlight w:val="none"/>
              </w:rPr>
            </w:pPr>
            <w:r>
              <w:rPr>
                <w:rFonts w:hint="eastAsia"/>
                <w:color w:val="auto"/>
                <w:highlight w:val="none"/>
              </w:rPr>
              <w:t>中标通知书发出</w:t>
            </w:r>
            <w:r>
              <w:rPr>
                <w:rFonts w:hint="eastAsia"/>
                <w:color w:val="auto"/>
                <w:highlight w:val="none"/>
                <w:lang w:val="en-US" w:eastAsia="zh-CN"/>
              </w:rPr>
              <w:t>之日起</w:t>
            </w:r>
            <w:r>
              <w:rPr>
                <w:rFonts w:hint="eastAsia"/>
                <w:color w:val="auto"/>
                <w:highlight w:val="none"/>
              </w:rPr>
              <w:t>30日内。</w:t>
            </w:r>
            <w:r>
              <w:rPr>
                <w:rFonts w:hint="eastAsia" w:ascii="仿宋" w:hAnsi="仿宋" w:eastAsia="仿宋" w:cs="仿宋"/>
                <w:color w:val="auto"/>
                <w:sz w:val="24"/>
                <w:szCs w:val="24"/>
                <w:highlight w:val="none"/>
                <w:lang w:val="en-US" w:eastAsia="zh-CN"/>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，与中标、成交供应商按照采购文件确定的事项签订政府采购合同，并在签订之日起2个工作日内将政府采购合同在浙江政府采购网上公告。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color w:val="auto"/>
                <w:highlight w:val="none"/>
                <w:lang w:val="en-US" w:eastAsia="zh-CN"/>
              </w:rPr>
            </w:pPr>
            <w:r>
              <w:rPr>
                <w:rFonts w:hint="eastAsia"/>
                <w:b/>
                <w:bCs/>
                <w:color w:val="auto"/>
                <w:highlight w:val="none"/>
                <w:lang w:val="en-US" w:eastAsia="zh-CN"/>
              </w:rPr>
              <w:t>22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highlight w:val="none"/>
              </w:rPr>
            </w:pPr>
            <w:r>
              <w:rPr>
                <w:rFonts w:hint="eastAsia"/>
                <w:b/>
                <w:bCs/>
                <w:color w:val="auto"/>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440" w:lineRule="exact"/>
              <w:ind w:left="0" w:leftChars="0"/>
              <w:rPr>
                <w:rFonts w:ascii="宋体" w:hAnsi="宋体" w:cs="宋体"/>
                <w:color w:val="auto"/>
                <w:sz w:val="24"/>
                <w:highlight w:val="none"/>
              </w:rPr>
            </w:pPr>
            <w:r>
              <w:rPr>
                <w:rFonts w:hint="eastAsia"/>
                <w:color w:val="auto"/>
                <w:highlight w:val="none"/>
                <w:lang w:val="en-US" w:eastAsia="zh-CN"/>
              </w:rPr>
              <w:sym w:font="Wingdings 2" w:char="0052"/>
            </w:r>
            <w:r>
              <w:rPr>
                <w:rFonts w:hint="eastAsia"/>
                <w:color w:val="auto"/>
                <w:highlight w:val="none"/>
                <w:lang w:val="en-US" w:eastAsia="zh-CN"/>
              </w:rPr>
              <w:t xml:space="preserve"> A本项目不收取履约保证金</w:t>
            </w:r>
            <w:r>
              <w:rPr>
                <w:rFonts w:hint="eastAsia" w:ascii="宋体" w:hAnsi="宋体" w:cs="宋体"/>
                <w:color w:val="auto"/>
                <w:sz w:val="24"/>
                <w:highlight w:val="none"/>
              </w:rPr>
              <w:t>。</w:t>
            </w:r>
          </w:p>
          <w:p>
            <w:pPr>
              <w:pageBreakBefore w:val="0"/>
              <w:kinsoku/>
              <w:overflowPunct/>
              <w:bidi w:val="0"/>
              <w:spacing w:line="440" w:lineRule="exact"/>
              <w:ind w:left="0" w:leftChars="0"/>
              <w:rPr>
                <w:rFonts w:ascii="宋体" w:hAnsi="宋体" w:cs="宋体"/>
                <w:color w:val="auto"/>
                <w:kern w:val="0"/>
                <w:sz w:val="24"/>
                <w:highlight w:val="none"/>
              </w:rPr>
            </w:pPr>
            <w:r>
              <w:rPr>
                <w:rFonts w:hint="eastAsia"/>
                <w:color w:val="auto"/>
                <w:highlight w:val="none"/>
                <w:lang w:val="en-US" w:eastAsia="zh-CN"/>
              </w:rPr>
              <w:sym w:font="Wingdings 2" w:char="00A3"/>
            </w:r>
            <w:r>
              <w:rPr>
                <w:rFonts w:hint="eastAsia"/>
                <w:color w:val="auto"/>
                <w:highlight w:val="none"/>
                <w:lang w:val="en-US" w:eastAsia="zh-CN"/>
              </w:rPr>
              <w:t xml:space="preserve"> B</w:t>
            </w:r>
            <w:r>
              <w:rPr>
                <w:rFonts w:hint="eastAsia" w:ascii="宋体" w:hAnsi="宋体" w:cs="宋体"/>
                <w:color w:val="auto"/>
                <w:kern w:val="0"/>
                <w:sz w:val="24"/>
                <w:highlight w:val="none"/>
                <w:lang w:val="en-US" w:eastAsia="zh-CN"/>
              </w:rPr>
              <w:t>本项目需收取履约保证金</w:t>
            </w:r>
            <w:r>
              <w:rPr>
                <w:rFonts w:hint="eastAsia" w:ascii="宋体" w:hAnsi="宋体" w:cs="宋体"/>
                <w:color w:val="auto"/>
                <w:kern w:val="0"/>
                <w:sz w:val="24"/>
                <w:highlight w:val="none"/>
              </w:rPr>
              <w:t>，</w:t>
            </w:r>
          </w:p>
          <w:p>
            <w:pPr>
              <w:pageBreakBefore w:val="0"/>
              <w:kinsoku/>
              <w:wordWrap w:val="0"/>
              <w:overflowPunct/>
              <w:topLinePunct/>
              <w:bidi w:val="0"/>
              <w:spacing w:beforeAutospacing="0" w:afterAutospacing="0" w:line="440" w:lineRule="exact"/>
              <w:ind w:left="0" w:leftChars="0"/>
              <w:rPr>
                <w:rFonts w:hint="eastAsia" w:eastAsia="仿宋"/>
                <w:color w:val="auto"/>
                <w:highlight w:val="none"/>
                <w:lang w:eastAsia="zh-CN"/>
              </w:rPr>
            </w:pPr>
            <w:r>
              <w:rPr>
                <w:rFonts w:hint="eastAsia"/>
                <w:color w:val="auto"/>
                <w:highlight w:val="none"/>
              </w:rPr>
              <w:t>（1）政府采购货物和服务项目鼓励采购单位免收履约保证金，确需收取履约保证金的，采购人收取不超过政府采购合同总金额1%作为履约保证金。履约期（验收合格）结束后5个工作日内，采购人无息退付履约保证金。</w:t>
            </w:r>
          </w:p>
          <w:p>
            <w:pPr>
              <w:pageBreakBefore w:val="0"/>
              <w:kinsoku/>
              <w:wordWrap w:val="0"/>
              <w:overflowPunct/>
              <w:topLinePunct/>
              <w:bidi w:val="0"/>
              <w:snapToGrid w:val="0"/>
              <w:spacing w:beforeAutospacing="0" w:afterAutospacing="0" w:line="440" w:lineRule="exact"/>
              <w:ind w:left="0" w:leftChars="0"/>
              <w:rPr>
                <w:color w:val="auto"/>
                <w:highlight w:val="none"/>
              </w:rPr>
            </w:pPr>
            <w:r>
              <w:rPr>
                <w:rFonts w:hint="eastAsia"/>
                <w:color w:val="auto"/>
                <w:highlight w:val="none"/>
              </w:rPr>
              <w:t>（2）缴纳方式：可采用转账或履约保函形式。</w:t>
            </w:r>
            <w:r>
              <w:rPr>
                <w:rFonts w:hint="eastAsia" w:ascii="仿宋" w:hAnsi="仿宋" w:eastAsia="仿宋" w:cs="仿宋"/>
                <w:color w:val="auto"/>
                <w:highlight w:val="none"/>
                <w:u w:val="none"/>
              </w:rPr>
              <w:t>采购人不得拒收履约保函。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color w:val="auto"/>
                <w:highlight w:val="none"/>
                <w:lang w:val="en-US" w:eastAsia="zh-CN"/>
              </w:rPr>
            </w:pPr>
            <w:r>
              <w:rPr>
                <w:rFonts w:hint="eastAsia"/>
                <w:b/>
                <w:bCs/>
                <w:color w:val="auto"/>
                <w:highlight w:val="none"/>
                <w:lang w:val="en-US" w:eastAsia="zh-CN"/>
              </w:rPr>
              <w:t>23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highlight w:val="none"/>
              </w:rPr>
            </w:pPr>
            <w:r>
              <w:rPr>
                <w:rFonts w:hint="eastAsia"/>
                <w:b/>
                <w:bCs/>
                <w:color w:val="auto"/>
                <w:highlight w:val="none"/>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auto"/>
                <w:highlight w:val="none"/>
              </w:rPr>
            </w:pPr>
            <w:r>
              <w:rPr>
                <w:rFonts w:hint="eastAsia"/>
                <w:color w:val="auto"/>
                <w:highlight w:val="none"/>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eastAsia="仿宋"/>
                <w:b/>
                <w:bCs/>
                <w:color w:val="auto"/>
                <w:highlight w:val="none"/>
                <w:lang w:val="en-US" w:eastAsia="zh-CN"/>
              </w:rPr>
            </w:pPr>
            <w:r>
              <w:rPr>
                <w:rFonts w:hint="eastAsia"/>
                <w:b/>
                <w:bCs/>
                <w:color w:val="auto"/>
                <w:highlight w:val="none"/>
                <w:lang w:val="en-US" w:eastAsia="zh-CN"/>
              </w:rPr>
              <w:t>24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highlight w:val="none"/>
              </w:rPr>
            </w:pPr>
            <w:r>
              <w:rPr>
                <w:rFonts w:hint="eastAsia"/>
                <w:b/>
                <w:bCs/>
                <w:color w:val="auto"/>
                <w:highlight w:val="none"/>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rPr>
                <w:b/>
                <w:bCs/>
                <w:color w:val="auto"/>
                <w:highlight w:val="none"/>
              </w:rPr>
            </w:pPr>
            <w:r>
              <w:rPr>
                <w:rFonts w:hint="eastAsia"/>
                <w:b/>
                <w:bCs/>
                <w:color w:val="auto"/>
                <w:highlight w:val="none"/>
              </w:rPr>
              <w:t>90日。</w:t>
            </w:r>
          </w:p>
          <w:p>
            <w:pPr>
              <w:keepNext w:val="0"/>
              <w:keepLines w:val="0"/>
              <w:pageBreakBefore w:val="0"/>
              <w:widowControl w:val="0"/>
              <w:kinsoku/>
              <w:wordWrap/>
              <w:overflowPunct/>
              <w:topLinePunct w:val="0"/>
              <w:autoSpaceDE/>
              <w:bidi w:val="0"/>
              <w:adjustRightInd/>
              <w:snapToGrid/>
              <w:spacing w:beforeAutospacing="0" w:afterAutospacing="0" w:line="440" w:lineRule="exact"/>
              <w:ind w:left="0" w:leftChars="0" w:firstLine="0" w:firstLineChars="0"/>
              <w:jc w:val="left"/>
              <w:rPr>
                <w:rFonts w:hint="eastAsia"/>
                <w:color w:val="auto"/>
                <w:highlight w:val="none"/>
              </w:rPr>
            </w:pPr>
            <w:r>
              <w:rPr>
                <w:rFonts w:hint="eastAsia" w:ascii="仿宋" w:hAnsi="仿宋" w:eastAsia="仿宋" w:cs="仿宋"/>
                <w:b/>
                <w:bCs/>
                <w:color w:val="auto"/>
                <w:sz w:val="24"/>
                <w:szCs w:val="24"/>
                <w:highlight w:val="none"/>
                <w:lang w:val="en-US" w:eastAsia="zh-CN"/>
              </w:rPr>
              <w:t>▲投标人的投标文件中承诺的投标有效期</w:t>
            </w:r>
            <w:r>
              <w:rPr>
                <w:rFonts w:hint="eastAsia" w:cs="仿宋"/>
                <w:b/>
                <w:bCs/>
                <w:color w:val="auto"/>
                <w:sz w:val="24"/>
                <w:szCs w:val="24"/>
                <w:highlight w:val="none"/>
                <w:lang w:val="en-US" w:eastAsia="zh-CN"/>
              </w:rPr>
              <w:t>不足</w:t>
            </w:r>
            <w:r>
              <w:rPr>
                <w:rFonts w:hint="eastAsia" w:ascii="仿宋" w:hAnsi="仿宋" w:eastAsia="仿宋" w:cs="仿宋"/>
                <w:b/>
                <w:bCs/>
                <w:color w:val="auto"/>
                <w:sz w:val="24"/>
                <w:szCs w:val="24"/>
                <w:highlight w:val="none"/>
                <w:lang w:val="en-US" w:eastAsia="zh-CN"/>
              </w:rPr>
              <w:t>招标文件中载明的投标有效期的，投标无效。</w:t>
            </w:r>
          </w:p>
          <w:p>
            <w:pPr>
              <w:pageBreakBefore w:val="0"/>
              <w:kinsoku/>
              <w:wordWrap w:val="0"/>
              <w:overflowPunct/>
              <w:topLinePunct/>
              <w:bidi w:val="0"/>
              <w:snapToGrid w:val="0"/>
              <w:spacing w:beforeAutospacing="0" w:afterAutospacing="0" w:line="440" w:lineRule="exact"/>
              <w:ind w:left="0" w:leftChars="0"/>
              <w:rPr>
                <w:color w:val="auto"/>
                <w:highlight w:val="none"/>
              </w:rPr>
            </w:pPr>
            <w:r>
              <w:rPr>
                <w:rFonts w:hint="eastAsia" w:ascii="仿宋" w:hAnsi="仿宋" w:cs="仿宋"/>
                <w:color w:val="auto"/>
                <w:szCs w:val="24"/>
                <w:highlight w:val="none"/>
              </w:rPr>
              <w:t>根据《政府采购货物和服务招标投标管理办法》（财政部令第87号）规定：投标有效期从提交投标文件的截止之日起算。投标文件中承诺的投标有效期应当不少于招标文件中载明的投标有效期。在投标截止时间起至投标有效期届满，</w:t>
            </w:r>
            <w:r>
              <w:rPr>
                <w:rFonts w:hint="eastAsia" w:ascii="仿宋" w:hAnsi="仿宋" w:cs="仿宋"/>
                <w:color w:val="auto"/>
                <w:szCs w:val="24"/>
                <w:highlight w:val="none"/>
                <w:lang w:eastAsia="zh-CN"/>
              </w:rPr>
              <w:t>投标人的</w:t>
            </w:r>
            <w:r>
              <w:rPr>
                <w:rFonts w:hint="eastAsia" w:ascii="仿宋" w:hAnsi="仿宋" w:cs="仿宋"/>
                <w:color w:val="auto"/>
                <w:szCs w:val="24"/>
                <w:highlight w:val="none"/>
              </w:rPr>
              <w:t>投标文件不可撤销</w:t>
            </w:r>
            <w:r>
              <w:rPr>
                <w:rFonts w:hint="eastAsia" w:ascii="仿宋" w:hAnsi="仿宋" w:cs="仿宋"/>
                <w:color w:val="auto"/>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eastAsia="仿宋"/>
                <w:b/>
                <w:bCs/>
                <w:color w:val="auto"/>
                <w:highlight w:val="none"/>
                <w:lang w:val="en-US" w:eastAsia="zh-CN"/>
              </w:rPr>
            </w:pPr>
            <w:r>
              <w:rPr>
                <w:rFonts w:hint="eastAsia"/>
                <w:b/>
                <w:bCs/>
                <w:color w:val="auto"/>
                <w:highlight w:val="none"/>
              </w:rPr>
              <w:t>2</w:t>
            </w:r>
            <w:r>
              <w:rPr>
                <w:rFonts w:hint="eastAsia"/>
                <w:b/>
                <w:bCs/>
                <w:color w:val="auto"/>
                <w:highlight w:val="none"/>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b/>
                <w:bCs/>
                <w:color w:val="auto"/>
                <w:highlight w:val="none"/>
              </w:rPr>
            </w:pPr>
            <w:r>
              <w:rPr>
                <w:rFonts w:hint="eastAsia"/>
                <w:b/>
                <w:bCs/>
                <w:color w:val="auto"/>
                <w:highlight w:val="none"/>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rPr>
                <w:color w:val="auto"/>
                <w:highlight w:val="none"/>
              </w:rPr>
            </w:pPr>
            <w:r>
              <w:rPr>
                <w:rFonts w:hint="eastAsia"/>
                <w:color w:val="auto"/>
                <w:highlight w:val="none"/>
              </w:rPr>
              <w:t>本项目实行电子投标。电子投标文件，按政采云平台项目采购-电子招投标操作指南及本招标文件要求递交。投标文件均由资格文件、商务及技术文件、报价文件组成。</w:t>
            </w:r>
          </w:p>
          <w:p>
            <w:pPr>
              <w:pageBreakBefore w:val="0"/>
              <w:kinsoku/>
              <w:wordWrap w:val="0"/>
              <w:overflowPunct/>
              <w:topLinePunct/>
              <w:bidi w:val="0"/>
              <w:snapToGrid w:val="0"/>
              <w:spacing w:beforeAutospacing="0" w:afterAutospacing="0" w:line="440" w:lineRule="exact"/>
              <w:ind w:left="0" w:leftChars="0"/>
              <w:rPr>
                <w:b/>
                <w:bCs/>
                <w:color w:val="auto"/>
                <w:highlight w:val="none"/>
              </w:rPr>
            </w:pPr>
            <w:r>
              <w:rPr>
                <w:rFonts w:hint="eastAsia"/>
                <w:b/>
                <w:bCs/>
                <w:color w:val="auto"/>
                <w:highlight w:val="none"/>
              </w:rPr>
              <w:t>▲投标人须按时自行解密，规定时间内解密失败的，投标无效。</w:t>
            </w:r>
          </w:p>
          <w:p>
            <w:pPr>
              <w:pageBreakBefore w:val="0"/>
              <w:kinsoku/>
              <w:wordWrap w:val="0"/>
              <w:overflowPunct/>
              <w:topLinePunct/>
              <w:bidi w:val="0"/>
              <w:snapToGrid w:val="0"/>
              <w:spacing w:beforeAutospacing="0" w:afterAutospacing="0" w:line="440" w:lineRule="exact"/>
              <w:ind w:left="0" w:leftChars="0"/>
              <w:rPr>
                <w:rFonts w:hint="eastAsia"/>
                <w:color w:val="auto"/>
                <w:highlight w:val="none"/>
              </w:rPr>
            </w:pPr>
            <w:r>
              <w:rPr>
                <w:rFonts w:hint="eastAsia"/>
                <w:color w:val="auto"/>
                <w:highlight w:val="none"/>
              </w:rPr>
              <w:t>▲</w:t>
            </w:r>
            <w:r>
              <w:rPr>
                <w:rFonts w:hint="eastAsia"/>
                <w:b/>
                <w:bCs/>
                <w:color w:val="auto"/>
                <w:highlight w:val="none"/>
              </w:rPr>
              <w:t>未传输递交电子投标文件的，投标无效。</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pPr>
              <w:keepNext w:val="0"/>
              <w:keepLines w:val="0"/>
              <w:pageBreakBefore w:val="0"/>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default" w:ascii="仿宋" w:hAnsi="仿宋" w:eastAsia="仿宋" w:cs="仿宋"/>
                <w:color w:val="auto"/>
                <w:sz w:val="24"/>
                <w:szCs w:val="24"/>
                <w:highlight w:val="none"/>
                <w:lang w:val="en-US" w:eastAsia="zh-CN"/>
              </w:rPr>
              <w:t>政采云电子交易客户端</w:t>
            </w: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lang w:eastAsia="zh-CN"/>
              </w:rPr>
              <w:t>ttp://zfcg.czt.zj.gov.cn/bidClientTemplate/2019-05-27/12946.html</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color w:val="auto"/>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w:t>
            </w:r>
            <w:r>
              <w:rPr>
                <w:rFonts w:hint="eastAsia"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color w:val="auto"/>
                <w:highlight w:val="none"/>
                <w:lang w:val="en-US" w:eastAsia="zh-CN"/>
              </w:rPr>
            </w:pPr>
            <w:r>
              <w:rPr>
                <w:rFonts w:hint="eastAsia"/>
                <w:b/>
                <w:bCs/>
                <w:color w:val="auto"/>
                <w:highlight w:val="none"/>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pPr>
              <w:pStyle w:val="7"/>
              <w:keepNext/>
              <w:keepLines/>
              <w:pageBreakBefore w:val="0"/>
              <w:widowControl w:val="0"/>
              <w:tabs>
                <w:tab w:val="left" w:pos="-945"/>
                <w:tab w:val="left" w:pos="0"/>
                <w:tab w:val="clear" w:pos="720"/>
              </w:tabs>
              <w:kinsoku/>
              <w:wordWrap/>
              <w:overflowPunct/>
              <w:topLinePunct w:val="0"/>
              <w:autoSpaceDE/>
              <w:autoSpaceDN/>
              <w:bidi w:val="0"/>
              <w:adjustRightInd/>
              <w:snapToGrid/>
              <w:spacing w:line="440" w:lineRule="exact"/>
              <w:ind w:left="0" w:leftChars="0" w:firstLine="0"/>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pPr>
              <w:pStyle w:val="7"/>
              <w:keepNext/>
              <w:keepLines/>
              <w:pageBreakBefore w:val="0"/>
              <w:widowControl w:val="0"/>
              <w:tabs>
                <w:tab w:val="left" w:pos="-945"/>
                <w:tab w:val="left" w:pos="0"/>
                <w:tab w:val="clear" w:pos="720"/>
              </w:tabs>
              <w:kinsoku/>
              <w:wordWrap/>
              <w:overflowPunct/>
              <w:topLinePunct w:val="0"/>
              <w:autoSpaceDE/>
              <w:autoSpaceDN/>
              <w:bidi w:val="0"/>
              <w:adjustRightInd/>
              <w:snapToGrid/>
              <w:spacing w:line="440" w:lineRule="exact"/>
              <w:ind w:left="0" w:leftChars="0" w:firstLine="0"/>
              <w:jc w:val="center"/>
              <w:textAlignment w:val="auto"/>
              <w:rPr>
                <w:rFonts w:hint="eastAsia"/>
                <w:color w:val="auto"/>
                <w:highlight w:val="none"/>
              </w:rPr>
            </w:pPr>
            <w:r>
              <w:rPr>
                <w:rFonts w:hint="eastAsia" w:ascii="仿宋" w:hAnsi="仿宋" w:eastAsia="仿宋" w:cs="仿宋"/>
                <w:i w:val="0"/>
                <w:iCs w:val="0"/>
                <w:color w:val="auto"/>
                <w:sz w:val="24"/>
                <w:szCs w:val="24"/>
                <w:highlight w:val="none"/>
                <w:shd w:val="clear" w:color="auto" w:fill="auto"/>
              </w:rPr>
              <w:t>文件</w:t>
            </w:r>
          </w:p>
        </w:tc>
        <w:tc>
          <w:tcPr>
            <w:tcW w:w="6906" w:type="dxa"/>
            <w:tcBorders>
              <w:top w:val="single" w:color="auto" w:sz="4" w:space="0"/>
              <w:left w:val="single" w:color="auto" w:sz="4" w:space="0"/>
              <w:bottom w:val="single" w:color="auto" w:sz="4" w:space="0"/>
              <w:right w:val="single" w:color="auto" w:sz="4" w:space="0"/>
            </w:tcBorders>
            <w:vAlign w:val="center"/>
          </w:tcPr>
          <w:p>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1</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2</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3</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现场提交备份投标文件的，投标人应于投标截止时间前在招标公告中载明的开标地点将备份投标文件提交给采购代理机构，采购代理机构将拒绝接受逾期送达的备份投标文件。</w:t>
            </w:r>
          </w:p>
          <w:p>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4</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color w:val="auto"/>
                <w:highlight w:val="none"/>
              </w:rPr>
              <w:t>▲</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5</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textAlignment w:val="auto"/>
              <w:rPr>
                <w:rFonts w:hint="eastAsia"/>
                <w:color w:val="auto"/>
                <w:highlight w:val="none"/>
              </w:rPr>
            </w:pPr>
            <w:r>
              <w:rPr>
                <w:rFonts w:hint="eastAsia"/>
                <w:color w:val="auto"/>
                <w:highlight w:val="none"/>
              </w:rPr>
              <w:t>▲</w:t>
            </w:r>
            <w:r>
              <w:rPr>
                <w:rFonts w:hint="eastAsia" w:cs="仿宋"/>
                <w:b/>
                <w:bCs/>
                <w:i w:val="0"/>
                <w:iCs w:val="0"/>
                <w:color w:val="auto"/>
                <w:sz w:val="24"/>
                <w:szCs w:val="24"/>
                <w:highlight w:val="none"/>
                <w:shd w:val="clear" w:color="auto" w:fill="auto"/>
                <w:lang w:val="en-US" w:eastAsia="zh-CN"/>
              </w:rPr>
              <w:t>（6）</w:t>
            </w:r>
            <w:r>
              <w:rPr>
                <w:rFonts w:hint="eastAsia" w:ascii="仿宋" w:hAnsi="仿宋" w:eastAsia="仿宋" w:cs="仿宋"/>
                <w:b/>
                <w:bCs/>
                <w:i w:val="0"/>
                <w:iCs w:val="0"/>
                <w:color w:val="auto"/>
                <w:sz w:val="24"/>
                <w:szCs w:val="24"/>
                <w:highlight w:val="none"/>
                <w:shd w:val="clear" w:color="auto" w:fill="auto"/>
                <w:lang w:val="en-US" w:eastAsia="zh-CN"/>
              </w:rPr>
              <w:t>投标文件未按时解密，投标人提供了备份投标文件的，以备份投标文件作为依据，否则视为投标文件撤回。投标文件已按时解密的，备份投标文件自动失效。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color w:val="auto"/>
                <w:highlight w:val="none"/>
                <w:lang w:val="en-US" w:eastAsia="zh-CN"/>
              </w:rPr>
            </w:pPr>
            <w:r>
              <w:rPr>
                <w:rFonts w:hint="eastAsia"/>
                <w:b/>
                <w:bCs/>
                <w:color w:val="auto"/>
                <w:highlight w:val="none"/>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仿宋" w:cs="宋体"/>
                <w:snapToGrid w:val="0"/>
                <w:color w:val="auto"/>
                <w:kern w:val="28"/>
                <w:sz w:val="24"/>
                <w:szCs w:val="24"/>
                <w:highlight w:val="none"/>
                <w:lang w:val="en-US" w:eastAsia="zh-CN" w:bidi="ar-SA"/>
              </w:rPr>
            </w:pPr>
            <w:r>
              <w:rPr>
                <w:rFonts w:hint="eastAsia" w:ascii="宋体" w:hAnsi="宋体" w:cs="宋体"/>
                <w:b/>
                <w:bCs/>
                <w:snapToGrid w:val="0"/>
                <w:color w:val="auto"/>
                <w:kern w:val="28"/>
                <w:highlight w:val="none"/>
              </w:rPr>
              <w:t>采购人不得向供应商索要或者接受其给予的赠品、回扣或者与采购无关的其他商品、服务</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（1）不得明示或暗示供应商提供赠品、回扣、采购预算中本身不包含的其他商品或服务；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（2）供应商承诺提供赠品、回扣、采购预算中本身不包含的其他商品或服务，视作无效承诺；不得因无效承诺对供应商实行差别待遇或者歧视待遇；</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（3）合同总价不为零，《开标一览表（报价表）》中部分产品、服务单价为零的，视作已包含在总价中；</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（4）不得将供应商提供赠品、回扣、采购预算中本身不包含的其他商品或服务作为中标（成交）条件或者合同签订条件；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（5）合同签订后，不得接受供应商无效承诺的赠品、回扣、采购预算中本身不包含的其他商品或服务；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（6）合同签订后，不得向供应商索要赠品、回扣、采购预算中本身不包含的其他商品或服务；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仿宋" w:cs="宋体"/>
                <w:snapToGrid w:val="0"/>
                <w:color w:val="auto"/>
                <w:kern w:val="28"/>
                <w:sz w:val="24"/>
                <w:szCs w:val="24"/>
                <w:highlight w:val="none"/>
                <w:lang w:val="en-US" w:eastAsia="zh-CN" w:bidi="ar-SA"/>
              </w:rPr>
            </w:pPr>
            <w:r>
              <w:rPr>
                <w:rFonts w:hint="eastAsia" w:ascii="宋体" w:hAnsi="宋体" w:cs="宋体"/>
                <w:snapToGrid w:val="0"/>
                <w:color w:val="auto"/>
                <w:kern w:val="28"/>
                <w:highlight w:val="none"/>
              </w:rPr>
              <w:t>（7）履约验收环节，不得因供应商提供赠品、回扣、采购预算中本身不包含的其他商品或服务减免供应商违约责任。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color w:val="auto"/>
                <w:highlight w:val="none"/>
                <w:lang w:val="en-US" w:eastAsia="zh-CN"/>
              </w:rPr>
            </w:pPr>
            <w:r>
              <w:rPr>
                <w:rFonts w:hint="eastAsia"/>
                <w:b/>
                <w:bCs/>
                <w:color w:val="auto"/>
                <w:highlight w:val="none"/>
                <w:lang w:val="en-US" w:eastAsia="zh-CN"/>
              </w:rPr>
              <w:t>28</w:t>
            </w:r>
          </w:p>
        </w:tc>
        <w:tc>
          <w:tcPr>
            <w:tcW w:w="16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Arial"/>
                <w:color w:val="auto"/>
                <w:kern w:val="0"/>
                <w:sz w:val="24"/>
                <w:szCs w:val="24"/>
                <w:highlight w:val="none"/>
                <w:lang w:val="en-US" w:eastAsia="zh-CN" w:bidi="ar-SA"/>
              </w:rPr>
            </w:pPr>
            <w:r>
              <w:rPr>
                <w:rFonts w:hint="eastAsia" w:ascii="仿宋" w:hAnsi="仿宋" w:cs="仿宋"/>
                <w:b/>
                <w:color w:val="auto"/>
                <w:szCs w:val="24"/>
                <w:highlight w:val="none"/>
              </w:rPr>
              <w:t>其他说明</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Arial"/>
                <w:color w:val="auto"/>
                <w:kern w:val="0"/>
                <w:sz w:val="24"/>
                <w:szCs w:val="24"/>
                <w:highlight w:val="none"/>
                <w:lang w:val="en-US" w:eastAsia="zh-CN" w:bidi="ar-SA"/>
              </w:rPr>
            </w:pPr>
            <w:r>
              <w:rPr>
                <w:rFonts w:hint="eastAsia" w:ascii="宋体" w:hAnsi="宋体" w:cs="宋体"/>
                <w:snapToGrid w:val="0"/>
                <w:color w:val="auto"/>
                <w:kern w:val="28"/>
                <w:highlight w:val="none"/>
              </w:rPr>
              <w:t>供应商在政府采购活动中违反政府采购相关规定给采购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机构造成损失的，采购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机构可按照采购文件约定要求供应商承担赔偿责任</w:t>
            </w:r>
            <w:r>
              <w:rPr>
                <w:rFonts w:hint="eastAsia" w:ascii="宋体" w:hAnsi="宋体" w:cs="宋体"/>
                <w:snapToGrid w:val="0"/>
                <w:color w:val="auto"/>
                <w:kern w:val="28"/>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color w:val="auto"/>
                <w:highlight w:val="none"/>
                <w:lang w:val="en-US" w:eastAsia="zh-CN"/>
              </w:rPr>
            </w:pPr>
            <w:r>
              <w:rPr>
                <w:rFonts w:hint="eastAsia"/>
                <w:b/>
                <w:bCs/>
                <w:color w:val="auto"/>
                <w:highlight w:val="none"/>
                <w:lang w:val="en-US" w:eastAsia="zh-CN"/>
              </w:rPr>
              <w:t>29</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cs="仿宋"/>
                <w:b/>
                <w:color w:val="auto"/>
                <w:szCs w:val="24"/>
                <w:highlight w:val="none"/>
              </w:rPr>
            </w:pPr>
            <w:r>
              <w:rPr>
                <w:rFonts w:hint="eastAsia" w:ascii="仿宋" w:hAnsi="仿宋" w:cs="仿宋"/>
                <w:b/>
                <w:color w:val="auto"/>
                <w:szCs w:val="24"/>
                <w:highlight w:val="none"/>
              </w:rPr>
              <w:t>补偿救济</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采购人因政策变化、规划调整而不履行政府采购合同的，供应商可依据《杭州市涉企补偿救济实施办法（试行）》向采购人提起补偿申请。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color w:val="auto"/>
                <w:highlight w:val="none"/>
                <w:lang w:val="en-US" w:eastAsia="zh-CN"/>
              </w:rPr>
            </w:pPr>
            <w:r>
              <w:rPr>
                <w:rFonts w:hint="eastAsia" w:cs="仿宋"/>
                <w:b/>
                <w:bCs w:val="0"/>
                <w:color w:val="auto"/>
                <w:szCs w:val="24"/>
                <w:highlight w:val="none"/>
                <w:lang w:val="en-US" w:eastAsia="zh-CN"/>
              </w:rPr>
              <w:t>30</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cs="仿宋"/>
                <w:b/>
                <w:color w:val="auto"/>
                <w:szCs w:val="24"/>
                <w:highlight w:val="none"/>
              </w:rPr>
            </w:pPr>
            <w:r>
              <w:rPr>
                <w:rFonts w:hint="eastAsia" w:ascii="仿宋" w:hAnsi="仿宋" w:cs="仿宋"/>
                <w:b/>
                <w:color w:val="auto"/>
                <w:szCs w:val="24"/>
                <w:highlight w:val="none"/>
              </w:rPr>
              <w:t>特别说明</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eastAsia"/>
                <w:b/>
                <w:bCs/>
                <w:color w:val="auto"/>
                <w:highlight w:val="none"/>
                <w:lang w:val="en-US" w:eastAsia="zh-CN"/>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cs="仿宋"/>
                <w:b/>
                <w:color w:val="auto"/>
                <w:szCs w:val="24"/>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lang w:val="en-US" w:eastAsia="zh-CN"/>
              </w:rPr>
              <w:t>本项目各标项评审报告推荐的中标候选人数量</w:t>
            </w:r>
            <w:r>
              <w:rPr>
                <w:rFonts w:hint="eastAsia" w:ascii="宋体" w:hAnsi="宋体" w:cs="宋体"/>
                <w:snapToGrid w:val="0"/>
                <w:color w:val="auto"/>
                <w:kern w:val="28"/>
                <w:highlight w:val="none"/>
                <w:u w:val="single"/>
                <w:lang w:val="en-US" w:eastAsia="zh-CN"/>
              </w:rPr>
              <w:t xml:space="preserve"> 1 </w:t>
            </w:r>
            <w:r>
              <w:rPr>
                <w:rFonts w:hint="eastAsia" w:ascii="宋体" w:hAnsi="宋体" w:cs="宋体"/>
                <w:snapToGrid w:val="0"/>
                <w:color w:val="auto"/>
                <w:kern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color w:val="auto"/>
                <w:highlight w:val="none"/>
                <w:lang w:val="en-US" w:eastAsia="zh-CN"/>
              </w:rPr>
            </w:pPr>
            <w:r>
              <w:rPr>
                <w:rFonts w:hint="eastAsia"/>
                <w:b/>
                <w:bCs/>
                <w:color w:val="auto"/>
                <w:highlight w:val="none"/>
                <w:lang w:val="en-US" w:eastAsia="zh-CN"/>
              </w:rPr>
              <w:t>31</w:t>
            </w:r>
          </w:p>
        </w:tc>
        <w:tc>
          <w:tcPr>
            <w:tcW w:w="1640" w:type="dxa"/>
            <w:tcBorders>
              <w:top w:val="single" w:color="auto" w:sz="4" w:space="0"/>
              <w:left w:val="single" w:color="auto" w:sz="4" w:space="0"/>
              <w:right w:val="single" w:color="auto" w:sz="4" w:space="0"/>
            </w:tcBorders>
            <w:vAlign w:val="center"/>
          </w:tcPr>
          <w:p>
            <w:pPr>
              <w:pageBreakBefore w:val="0"/>
              <w:kinsoku/>
              <w:overflowPunct/>
              <w:bidi w:val="0"/>
              <w:spacing w:line="440" w:lineRule="exact"/>
              <w:ind w:left="0" w:leftChars="0" w:firstLine="0" w:firstLineChars="0"/>
              <w:jc w:val="center"/>
              <w:rPr>
                <w:rFonts w:hint="eastAsia" w:ascii="仿宋" w:hAnsi="仿宋" w:cs="仿宋"/>
                <w:b/>
                <w:color w:val="auto"/>
                <w:szCs w:val="24"/>
                <w:highlight w:val="none"/>
              </w:rPr>
            </w:pPr>
            <w:r>
              <w:rPr>
                <w:b/>
                <w:bCs w:val="0"/>
                <w:sz w:val="24"/>
                <w:szCs w:val="24"/>
              </w:rPr>
              <w:t>多标项投标说明</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440" w:lineRule="exact"/>
              <w:ind w:firstLine="480" w:firstLineChars="200"/>
              <w:textAlignment w:val="auto"/>
              <w:rPr>
                <w:rFonts w:hint="default" w:eastAsia="仿宋"/>
                <w:lang w:val="en-US" w:eastAsia="zh-CN"/>
              </w:rPr>
            </w:pPr>
            <w:r>
              <w:t>标项</w:t>
            </w:r>
            <w:r>
              <w:rPr>
                <w:rFonts w:hint="eastAsia"/>
              </w:rPr>
              <w:t>1、</w:t>
            </w:r>
            <w:r>
              <w:t>标项</w:t>
            </w:r>
            <w:r>
              <w:rPr>
                <w:rFonts w:hint="eastAsia"/>
              </w:rPr>
              <w:t>2、</w:t>
            </w:r>
            <w:r>
              <w:t>标项</w:t>
            </w:r>
            <w:r>
              <w:rPr>
                <w:rFonts w:hint="eastAsia"/>
                <w:lang w:val="en-US" w:eastAsia="zh-CN"/>
              </w:rPr>
              <w:t>3</w:t>
            </w:r>
            <w:r>
              <w:t>的投标人</w:t>
            </w:r>
            <w:r>
              <w:rPr>
                <w:rFonts w:hint="eastAsia"/>
              </w:rPr>
              <w:t>可兼投</w:t>
            </w:r>
            <w:r>
              <w:rPr>
                <w:rFonts w:hint="eastAsia"/>
                <w:lang w:val="en-US" w:eastAsia="zh-CN"/>
              </w:rPr>
              <w:t>三</w:t>
            </w:r>
            <w:r>
              <w:rPr>
                <w:rFonts w:hint="eastAsia"/>
              </w:rPr>
              <w:t>个标项，但不得同时作为</w:t>
            </w:r>
            <w:r>
              <w:rPr>
                <w:rFonts w:hint="eastAsia"/>
                <w:lang w:val="en-US" w:eastAsia="zh-CN"/>
              </w:rPr>
              <w:t>三</w:t>
            </w:r>
            <w:r>
              <w:rPr>
                <w:rFonts w:hint="eastAsia"/>
              </w:rPr>
              <w:t>个标项的</w:t>
            </w:r>
            <w:r>
              <w:t>中标</w:t>
            </w:r>
            <w:r>
              <w:rPr>
                <w:rFonts w:hint="eastAsia"/>
              </w:rPr>
              <w:t>候选人。</w:t>
            </w:r>
            <w:r>
              <w:t>标项</w:t>
            </w:r>
            <w:r>
              <w:rPr>
                <w:rFonts w:hint="eastAsia"/>
              </w:rPr>
              <w:t>1、</w:t>
            </w:r>
            <w:r>
              <w:t>标项</w:t>
            </w:r>
            <w:r>
              <w:rPr>
                <w:rFonts w:hint="eastAsia"/>
              </w:rPr>
              <w:t>2</w:t>
            </w:r>
            <w:r>
              <w:rPr>
                <w:rFonts w:hint="eastAsia"/>
                <w:lang w:eastAsia="zh-CN"/>
              </w:rPr>
              <w:t>、</w:t>
            </w:r>
            <w:r>
              <w:t>标项</w:t>
            </w:r>
            <w:r>
              <w:rPr>
                <w:rFonts w:hint="eastAsia"/>
                <w:lang w:val="en-US" w:eastAsia="zh-CN"/>
              </w:rPr>
              <w:t>3须分别投标，分别制作投标文件。</w:t>
            </w:r>
          </w:p>
          <w:p>
            <w:pPr>
              <w:keepNext w:val="0"/>
              <w:keepLines w:val="0"/>
              <w:pageBreakBefore w:val="0"/>
              <w:widowControl w:val="0"/>
              <w:kinsoku/>
              <w:wordWrap/>
              <w:overflowPunct/>
              <w:autoSpaceDE/>
              <w:autoSpaceDN/>
              <w:bidi w:val="0"/>
              <w:adjustRightInd/>
              <w:snapToGrid/>
              <w:spacing w:line="440" w:lineRule="exact"/>
              <w:ind w:left="0" w:leftChars="0" w:firstLine="480" w:firstLineChars="200"/>
              <w:jc w:val="both"/>
              <w:textAlignment w:val="auto"/>
              <w:rPr>
                <w:rFonts w:hint="eastAsia" w:ascii="仿宋" w:hAnsi="仿宋"/>
                <w:kern w:val="3"/>
              </w:rPr>
            </w:pPr>
            <w:r>
              <w:rPr>
                <w:rFonts w:hint="eastAsia" w:ascii="仿宋" w:hAnsi="仿宋"/>
                <w:kern w:val="3"/>
              </w:rPr>
              <w:t>按标项顺序依次开标，各标项综合得分排名第一的投标人为中标候选人，次高分的投标人为候补中标候选人，依次推荐。同一投标人按标项顺序最多只可中一个标项。先确定标项1的中标候选人，再确定标项2的中标候选人</w:t>
            </w:r>
            <w:r>
              <w:rPr>
                <w:rFonts w:hint="eastAsia"/>
                <w:kern w:val="3"/>
                <w:lang w:eastAsia="zh-CN"/>
              </w:rPr>
              <w:t>，</w:t>
            </w:r>
            <w:r>
              <w:rPr>
                <w:rFonts w:hint="eastAsia"/>
                <w:kern w:val="3"/>
                <w:lang w:val="en-US" w:eastAsia="zh-CN"/>
              </w:rPr>
              <w:t>最后确定标项3</w:t>
            </w:r>
            <w:r>
              <w:rPr>
                <w:rFonts w:hint="eastAsia" w:ascii="仿宋" w:hAnsi="仿宋"/>
                <w:kern w:val="3"/>
              </w:rPr>
              <w:t>的中标候选人。标项1的中标候选人参与标项2</w:t>
            </w:r>
            <w:r>
              <w:rPr>
                <w:rFonts w:hint="eastAsia"/>
                <w:kern w:val="3"/>
                <w:lang w:eastAsia="zh-CN"/>
              </w:rPr>
              <w:t>、</w:t>
            </w:r>
            <w:r>
              <w:rPr>
                <w:rFonts w:hint="eastAsia"/>
                <w:kern w:val="3"/>
                <w:lang w:val="en-US" w:eastAsia="zh-CN"/>
              </w:rPr>
              <w:t>标项3</w:t>
            </w:r>
            <w:r>
              <w:rPr>
                <w:rFonts w:hint="eastAsia" w:ascii="仿宋" w:hAnsi="仿宋"/>
                <w:kern w:val="3"/>
              </w:rPr>
              <w:t>投标的，不再具备标项2</w:t>
            </w:r>
            <w:r>
              <w:rPr>
                <w:rFonts w:hint="eastAsia"/>
                <w:kern w:val="3"/>
                <w:lang w:eastAsia="zh-CN"/>
              </w:rPr>
              <w:t>、</w:t>
            </w:r>
            <w:r>
              <w:rPr>
                <w:rFonts w:hint="eastAsia"/>
                <w:kern w:val="3"/>
                <w:lang w:val="en-US" w:eastAsia="zh-CN"/>
              </w:rPr>
              <w:t>标项3</w:t>
            </w:r>
            <w:r>
              <w:rPr>
                <w:rFonts w:hint="eastAsia" w:ascii="仿宋" w:hAnsi="仿宋"/>
                <w:kern w:val="3"/>
              </w:rPr>
              <w:t>的中标候选人推荐资格。</w:t>
            </w:r>
          </w:p>
          <w:p>
            <w:pPr>
              <w:keepNext w:val="0"/>
              <w:keepLines w:val="0"/>
              <w:pageBreakBefore w:val="0"/>
              <w:widowControl w:val="0"/>
              <w:kinsoku/>
              <w:wordWrap/>
              <w:overflowPunct/>
              <w:autoSpaceDE/>
              <w:autoSpaceDN/>
              <w:bidi w:val="0"/>
              <w:adjustRightInd/>
              <w:snapToGrid/>
              <w:spacing w:line="440" w:lineRule="exact"/>
              <w:ind w:left="0" w:leftChars="0" w:firstLine="480" w:firstLineChars="200"/>
              <w:jc w:val="both"/>
              <w:textAlignment w:val="auto"/>
              <w:rPr>
                <w:rFonts w:hint="eastAsia" w:ascii="宋体" w:hAnsi="宋体" w:cs="宋体"/>
                <w:snapToGrid w:val="0"/>
                <w:color w:val="auto"/>
                <w:kern w:val="28"/>
                <w:highlight w:val="none"/>
                <w:lang w:val="en-US" w:eastAsia="zh-CN"/>
              </w:rPr>
            </w:pPr>
            <w:r>
              <w:rPr>
                <w:rFonts w:hint="eastAsia" w:ascii="仿宋" w:hAnsi="仿宋"/>
                <w:kern w:val="3"/>
              </w:rPr>
              <w:t>本招标文件内如未明确为哪个标项要求，即为所有标项的共同要求和内容，如已明示为哪个标项的具体要求，即按相关要求执行。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pacing w:beforeAutospacing="0" w:afterAutospacing="0" w:line="440" w:lineRule="exact"/>
              <w:ind w:left="0" w:leftChars="0"/>
              <w:jc w:val="center"/>
              <w:rPr>
                <w:rFonts w:hint="default"/>
                <w:b/>
                <w:bCs/>
                <w:color w:val="auto"/>
                <w:highlight w:val="none"/>
                <w:lang w:val="en-US" w:eastAsia="zh-CN"/>
              </w:rPr>
            </w:pPr>
            <w:r>
              <w:rPr>
                <w:rFonts w:hint="eastAsia"/>
                <w:b/>
                <w:bCs/>
                <w:color w:val="auto"/>
                <w:highlight w:val="none"/>
                <w:lang w:val="en-US" w:eastAsia="zh-CN"/>
              </w:rPr>
              <w:t>32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bidi w:val="0"/>
              <w:snapToGrid w:val="0"/>
              <w:spacing w:beforeAutospacing="0" w:afterAutospacing="0" w:line="440" w:lineRule="exact"/>
              <w:ind w:left="0" w:leftChars="0"/>
              <w:jc w:val="center"/>
              <w:rPr>
                <w:rFonts w:hint="eastAsia" w:eastAsia="仿宋"/>
                <w:b/>
                <w:bCs/>
                <w:color w:val="auto"/>
                <w:highlight w:val="none"/>
                <w:lang w:eastAsia="zh-CN"/>
              </w:rPr>
            </w:pPr>
            <w:r>
              <w:rPr>
                <w:rFonts w:hint="eastAsia"/>
                <w:b/>
                <w:bCs/>
                <w:color w:val="auto"/>
                <w:highlight w:val="none"/>
                <w:lang w:eastAsia="zh-CN"/>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beforeAutospacing="0" w:afterAutospacing="0" w:line="440" w:lineRule="exact"/>
              <w:ind w:left="0" w:leftChars="0"/>
              <w:rPr>
                <w:color w:val="auto"/>
                <w:highlight w:val="none"/>
                <w:lang w:val="zh-CN"/>
              </w:rPr>
            </w:pPr>
            <w:r>
              <w:rPr>
                <w:rFonts w:hint="eastAsia"/>
                <w:color w:val="auto"/>
                <w:highlight w:val="none"/>
                <w:lang w:eastAsia="zh-CN"/>
              </w:rPr>
              <w:t>本项目采购代理费由</w:t>
            </w:r>
            <w:r>
              <w:rPr>
                <w:rFonts w:hint="eastAsia"/>
                <w:color w:val="auto"/>
                <w:highlight w:val="none"/>
                <w:lang w:val="en-US" w:eastAsia="zh-CN"/>
              </w:rPr>
              <w:t>各</w:t>
            </w:r>
            <w:r>
              <w:rPr>
                <w:rFonts w:hint="eastAsia"/>
                <w:color w:val="auto"/>
                <w:highlight w:val="none"/>
                <w:lang w:eastAsia="zh-CN"/>
              </w:rPr>
              <w:t>中标人</w:t>
            </w:r>
            <w:r>
              <w:rPr>
                <w:rFonts w:hint="eastAsia"/>
                <w:color w:val="auto"/>
                <w:highlight w:val="none"/>
                <w:lang w:val="en-US" w:eastAsia="zh-CN"/>
              </w:rPr>
              <w:t>分别</w:t>
            </w:r>
            <w:r>
              <w:rPr>
                <w:rFonts w:hint="eastAsia"/>
                <w:color w:val="auto"/>
                <w:highlight w:val="none"/>
                <w:lang w:eastAsia="zh-CN"/>
              </w:rPr>
              <w:t>支付，收费以下表为准</w:t>
            </w:r>
            <w:r>
              <w:rPr>
                <w:rFonts w:hint="eastAsia"/>
                <w:color w:val="auto"/>
                <w:highlight w:val="none"/>
                <w:lang w:val="en-US" w:eastAsia="zh-CN"/>
              </w:rPr>
              <w:t>*85%</w:t>
            </w:r>
            <w:r>
              <w:rPr>
                <w:rFonts w:hint="eastAsia"/>
                <w:color w:val="auto"/>
                <w:highlight w:val="none"/>
                <w:lang w:eastAsia="zh-CN"/>
              </w:rPr>
              <w:t>计取，计费基数为</w:t>
            </w:r>
            <w:r>
              <w:rPr>
                <w:rFonts w:hint="eastAsia"/>
                <w:color w:val="auto"/>
                <w:highlight w:val="none"/>
                <w:lang w:val="en-US" w:eastAsia="zh-CN"/>
              </w:rPr>
              <w:t>各标项</w:t>
            </w:r>
            <w:r>
              <w:rPr>
                <w:rFonts w:hint="eastAsia"/>
                <w:color w:val="auto"/>
                <w:highlight w:val="none"/>
                <w:u w:val="none"/>
                <w:lang w:val="en-US" w:eastAsia="zh-CN"/>
              </w:rPr>
              <w:t>中标价，</w:t>
            </w:r>
            <w:r>
              <w:rPr>
                <w:rFonts w:hint="eastAsia"/>
                <w:color w:val="auto"/>
                <w:highlight w:val="none"/>
                <w:lang w:eastAsia="zh-CN"/>
              </w:rPr>
              <w:t>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atLeast"/>
                <w:jc w:val="center"/>
              </w:trPr>
              <w:tc>
                <w:tcPr>
                  <w:tcW w:w="2543"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hint="eastAsia" w:cs="宋体"/>
                      <w:b/>
                      <w:color w:val="auto"/>
                      <w:szCs w:val="21"/>
                      <w:highlight w:val="none"/>
                    </w:rPr>
                    <w:t>服务类型、费率</w:t>
                  </w:r>
                </w:p>
                <w:p>
                  <w:pPr>
                    <w:pageBreakBefore w:val="0"/>
                    <w:kinsoku/>
                    <w:overflowPunct/>
                    <w:topLinePunct/>
                    <w:bidi w:val="0"/>
                    <w:adjustRightInd w:val="0"/>
                    <w:spacing w:line="440" w:lineRule="exact"/>
                    <w:ind w:left="0" w:leftChars="0"/>
                    <w:jc w:val="center"/>
                    <w:rPr>
                      <w:rFonts w:cs="宋体"/>
                      <w:b/>
                      <w:color w:val="auto"/>
                      <w:szCs w:val="21"/>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6350" r="0" b="635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连接符 1" o:spid="_x0000_s1026" o:spt="20" style="position:absolute;left:0pt;margin-left:-9pt;margin-top:-0.5pt;height:0pt;width:0.05pt;z-index:251659264;mso-width-relative:page;mso-height-relative:page;" filled="f" stroked="t" coordsize="21600,21600" o:allowincell="f" o:gfxdata="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rkdN+1QAAAAkBAAAPAAAAAAAAAAEAIAAA&#10;ADgAAABkcnMvZG93bnJldi54bWxQSwECFAAUAAAACACHTuJAADsrxvkBAADuAwAADgAAAAAAAAAB&#10;ACAAAAA6AQAAZHJzL2Uyb0RvYy54bWxQSwUGAAAAAAYABgBZAQAApQUAAAAA&#10;">
                            <v:fill on="f" focussize="0,0"/>
                            <v:stroke color="#000000" joinstyle="round"/>
                            <v:imagedata o:title=""/>
                            <o:lock v:ext="edit" aspectratio="f"/>
                          </v:line>
                        </w:pict>
                      </mc:Fallback>
                    </mc:AlternateContent>
                  </w:r>
                  <w:r>
                    <w:rPr>
                      <w:rFonts w:hint="eastAsia" w:cs="宋体"/>
                      <w:b/>
                      <w:color w:val="auto"/>
                      <w:szCs w:val="21"/>
                      <w:highlight w:val="none"/>
                    </w:rPr>
                    <w:t>金额（万元）</w:t>
                  </w:r>
                </w:p>
              </w:tc>
              <w:tc>
                <w:tcPr>
                  <w:tcW w:w="1424"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hint="eastAsia" w:cs="宋体"/>
                      <w:b/>
                      <w:color w:val="auto"/>
                      <w:szCs w:val="21"/>
                      <w:highlight w:val="none"/>
                    </w:rPr>
                    <w:t>货物</w:t>
                  </w:r>
                </w:p>
              </w:tc>
              <w:tc>
                <w:tcPr>
                  <w:tcW w:w="1280"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hint="eastAsia" w:cs="宋体"/>
                      <w:b/>
                      <w:color w:val="auto"/>
                      <w:szCs w:val="21"/>
                      <w:highlight w:val="none"/>
                    </w:rPr>
                    <w:t>服务</w:t>
                  </w:r>
                </w:p>
              </w:tc>
              <w:tc>
                <w:tcPr>
                  <w:tcW w:w="1458"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hint="eastAsia" w:cs="宋体"/>
                      <w:b/>
                      <w:color w:val="auto"/>
                      <w:szCs w:val="21"/>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543"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hint="eastAsia" w:cs="宋体"/>
                      <w:b/>
                      <w:color w:val="auto"/>
                      <w:szCs w:val="21"/>
                      <w:highlight w:val="none"/>
                    </w:rPr>
                    <w:t>100以下</w:t>
                  </w:r>
                </w:p>
              </w:tc>
              <w:tc>
                <w:tcPr>
                  <w:tcW w:w="1424"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cs="宋体"/>
                      <w:b/>
                      <w:color w:val="auto"/>
                      <w:szCs w:val="21"/>
                      <w:highlight w:val="none"/>
                    </w:rPr>
                    <w:t>1.5%</w:t>
                  </w:r>
                </w:p>
              </w:tc>
              <w:tc>
                <w:tcPr>
                  <w:tcW w:w="1280"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cs="宋体"/>
                      <w:b/>
                      <w:color w:val="auto"/>
                      <w:szCs w:val="21"/>
                      <w:highlight w:val="none"/>
                    </w:rPr>
                    <w:t>1.5%</w:t>
                  </w:r>
                </w:p>
              </w:tc>
              <w:tc>
                <w:tcPr>
                  <w:tcW w:w="1458"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cs="宋体"/>
                      <w:b/>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543"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hint="eastAsia" w:cs="宋体"/>
                      <w:b/>
                      <w:color w:val="auto"/>
                      <w:szCs w:val="21"/>
                      <w:highlight w:val="none"/>
                    </w:rPr>
                    <w:t>100万元-500万元</w:t>
                  </w:r>
                </w:p>
              </w:tc>
              <w:tc>
                <w:tcPr>
                  <w:tcW w:w="1424"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cs="宋体"/>
                      <w:b/>
                      <w:color w:val="auto"/>
                      <w:szCs w:val="21"/>
                      <w:highlight w:val="none"/>
                    </w:rPr>
                    <w:t>1.1%</w:t>
                  </w:r>
                </w:p>
              </w:tc>
              <w:tc>
                <w:tcPr>
                  <w:tcW w:w="1280"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cs="宋体"/>
                      <w:b/>
                      <w:color w:val="auto"/>
                      <w:szCs w:val="21"/>
                      <w:highlight w:val="none"/>
                    </w:rPr>
                    <w:t>0.8%</w:t>
                  </w:r>
                </w:p>
              </w:tc>
              <w:tc>
                <w:tcPr>
                  <w:tcW w:w="1458"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cs="宋体"/>
                      <w:b/>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543"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hint="eastAsia" w:cs="宋体"/>
                      <w:b/>
                      <w:color w:val="auto"/>
                      <w:szCs w:val="21"/>
                      <w:highlight w:val="none"/>
                    </w:rPr>
                    <w:t>500万元-1000万元</w:t>
                  </w:r>
                </w:p>
              </w:tc>
              <w:tc>
                <w:tcPr>
                  <w:tcW w:w="1424"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cs="宋体"/>
                      <w:b/>
                      <w:color w:val="auto"/>
                      <w:szCs w:val="21"/>
                      <w:highlight w:val="none"/>
                    </w:rPr>
                    <w:t>0.8%</w:t>
                  </w:r>
                </w:p>
              </w:tc>
              <w:tc>
                <w:tcPr>
                  <w:tcW w:w="1280"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cs="宋体"/>
                      <w:b/>
                      <w:color w:val="auto"/>
                      <w:szCs w:val="21"/>
                      <w:highlight w:val="none"/>
                    </w:rPr>
                    <w:t>0.45%</w:t>
                  </w:r>
                </w:p>
              </w:tc>
              <w:tc>
                <w:tcPr>
                  <w:tcW w:w="1458"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cs="宋体"/>
                      <w:b/>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2543"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hint="eastAsia" w:cs="宋体"/>
                      <w:b/>
                      <w:color w:val="auto"/>
                      <w:szCs w:val="21"/>
                      <w:highlight w:val="none"/>
                    </w:rPr>
                    <w:t>1000万元-5000万元</w:t>
                  </w:r>
                </w:p>
              </w:tc>
              <w:tc>
                <w:tcPr>
                  <w:tcW w:w="1424"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cs="宋体"/>
                      <w:b/>
                      <w:color w:val="auto"/>
                      <w:szCs w:val="21"/>
                      <w:highlight w:val="none"/>
                    </w:rPr>
                    <w:t>0.5%</w:t>
                  </w:r>
                </w:p>
              </w:tc>
              <w:tc>
                <w:tcPr>
                  <w:tcW w:w="1280"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cs="宋体"/>
                      <w:b/>
                      <w:color w:val="auto"/>
                      <w:szCs w:val="21"/>
                      <w:highlight w:val="none"/>
                    </w:rPr>
                    <w:t>0.25%</w:t>
                  </w:r>
                </w:p>
              </w:tc>
              <w:tc>
                <w:tcPr>
                  <w:tcW w:w="1458" w:type="dxa"/>
                  <w:vAlign w:val="center"/>
                </w:tcPr>
                <w:p>
                  <w:pPr>
                    <w:pStyle w:val="936"/>
                    <w:pageBreakBefore w:val="0"/>
                    <w:kinsoku/>
                    <w:overflowPunct/>
                    <w:topLinePunct/>
                    <w:bidi w:val="0"/>
                    <w:adjustRightInd w:val="0"/>
                    <w:spacing w:beforeLines="0" w:afterLines="0" w:line="440" w:lineRule="exact"/>
                    <w:ind w:left="0" w:leftChars="0" w:firstLine="0" w:firstLineChars="0"/>
                    <w:jc w:val="center"/>
                    <w:rPr>
                      <w:rFonts w:cs="宋体"/>
                      <w:b/>
                      <w:color w:val="auto"/>
                      <w:szCs w:val="21"/>
                      <w:highlight w:val="none"/>
                    </w:rPr>
                  </w:pPr>
                  <w:r>
                    <w:rPr>
                      <w:rFonts w:cs="宋体"/>
                      <w:b/>
                      <w:color w:val="auto"/>
                      <w:szCs w:val="21"/>
                      <w:highlight w:val="none"/>
                    </w:rPr>
                    <w:t>0.35%</w:t>
                  </w:r>
                </w:p>
              </w:tc>
            </w:tr>
          </w:tbl>
          <w:p>
            <w:pPr>
              <w:pStyle w:val="2"/>
              <w:pageBreakBefore w:val="0"/>
              <w:kinsoku/>
              <w:overflowPunct/>
              <w:bidi w:val="0"/>
              <w:spacing w:beforeLines="0" w:afterLines="0" w:line="440" w:lineRule="exact"/>
              <w:ind w:left="0" w:leftChars="0"/>
              <w:rPr>
                <w:rFonts w:hint="eastAsia"/>
                <w:color w:val="auto"/>
                <w:highlight w:val="none"/>
              </w:rPr>
            </w:pPr>
            <w:r>
              <w:rPr>
                <w:rFonts w:hint="eastAsia"/>
                <w:color w:val="auto"/>
                <w:highlight w:val="none"/>
              </w:rPr>
              <w:t>注：</w:t>
            </w:r>
            <w:r>
              <w:rPr>
                <w:rFonts w:hint="eastAsia"/>
                <w:b w:val="0"/>
                <w:bCs w:val="0"/>
                <w:color w:val="auto"/>
                <w:highlight w:val="none"/>
              </w:rPr>
              <w:t>招标代理服务收</w:t>
            </w:r>
            <w:r>
              <w:rPr>
                <w:rFonts w:hint="eastAsia"/>
                <w:color w:val="auto"/>
                <w:highlight w:val="none"/>
              </w:rPr>
              <w:t>费按差额定率累进法计算。</w:t>
            </w:r>
          </w:p>
          <w:p>
            <w:pPr>
              <w:pStyle w:val="52"/>
              <w:pageBreakBefore w:val="0"/>
              <w:kinsoku/>
              <w:overflowPunct/>
              <w:bidi w:val="0"/>
              <w:spacing w:line="440" w:lineRule="exact"/>
              <w:ind w:left="0" w:leftChars="0" w:firstLine="0" w:firstLineChars="0"/>
              <w:jc w:val="left"/>
              <w:rPr>
                <w:rFonts w:hint="eastAsia" w:ascii="宋体" w:hAnsi="Courier New" w:eastAsia="仿宋" w:cs="仿宋"/>
                <w:b/>
                <w:bCs/>
                <w:color w:val="auto"/>
                <w:kern w:val="3"/>
                <w:sz w:val="24"/>
                <w:szCs w:val="24"/>
                <w:highlight w:val="none"/>
                <w:lang w:val="en-US" w:eastAsia="zh-CN" w:bidi="ar-SA"/>
              </w:rPr>
            </w:pPr>
            <w:r>
              <w:rPr>
                <w:rFonts w:hint="eastAsia" w:ascii="宋体" w:hAnsi="Courier New" w:eastAsia="仿宋" w:cs="仿宋"/>
                <w:b/>
                <w:bCs/>
                <w:color w:val="auto"/>
                <w:kern w:val="3"/>
                <w:sz w:val="24"/>
                <w:szCs w:val="24"/>
                <w:highlight w:val="none"/>
                <w:lang w:val="en-US" w:eastAsia="zh-CN" w:bidi="ar-SA"/>
              </w:rPr>
              <w:t>汇款信息：</w:t>
            </w:r>
          </w:p>
          <w:p>
            <w:pPr>
              <w:pageBreakBefore w:val="0"/>
              <w:kinsoku/>
              <w:overflowPunct/>
              <w:bidi w:val="0"/>
              <w:spacing w:line="440" w:lineRule="exact"/>
              <w:ind w:left="0" w:leftChars="0"/>
              <w:rPr>
                <w:rFonts w:hint="eastAsia"/>
                <w:color w:val="auto"/>
                <w:highlight w:val="none"/>
                <w:lang w:eastAsia="zh-CN"/>
              </w:rPr>
            </w:pPr>
            <w:r>
              <w:rPr>
                <w:rFonts w:hint="eastAsia"/>
                <w:b/>
                <w:bCs/>
                <w:color w:val="auto"/>
                <w:highlight w:val="none"/>
                <w:lang w:eastAsia="zh-CN"/>
              </w:rPr>
              <w:t>单位全称</w:t>
            </w:r>
            <w:r>
              <w:rPr>
                <w:rFonts w:hint="eastAsia"/>
                <w:color w:val="auto"/>
                <w:highlight w:val="none"/>
                <w:lang w:eastAsia="zh-CN"/>
              </w:rPr>
              <w:t>：华诚工程咨询集团有限公司富阳分公司</w:t>
            </w:r>
          </w:p>
          <w:p>
            <w:pPr>
              <w:pageBreakBefore w:val="0"/>
              <w:kinsoku/>
              <w:overflowPunct/>
              <w:bidi w:val="0"/>
              <w:spacing w:line="440" w:lineRule="exact"/>
              <w:ind w:left="0" w:leftChars="0"/>
              <w:rPr>
                <w:rFonts w:hint="eastAsia"/>
                <w:color w:val="auto"/>
                <w:highlight w:val="none"/>
                <w:lang w:eastAsia="zh-CN"/>
              </w:rPr>
            </w:pPr>
            <w:r>
              <w:rPr>
                <w:rFonts w:hint="eastAsia"/>
                <w:b/>
                <w:bCs/>
                <w:color w:val="auto"/>
                <w:highlight w:val="none"/>
                <w:lang w:eastAsia="zh-CN"/>
              </w:rPr>
              <w:t>开户行及账号</w:t>
            </w:r>
            <w:r>
              <w:rPr>
                <w:rFonts w:hint="eastAsia"/>
                <w:color w:val="auto"/>
                <w:highlight w:val="none"/>
                <w:lang w:eastAsia="zh-CN"/>
              </w:rPr>
              <w:t>：</w:t>
            </w:r>
            <w:r>
              <w:rPr>
                <w:rFonts w:hint="eastAsia"/>
                <w:lang w:eastAsia="zh-CN"/>
              </w:rPr>
              <w:t>建行杭州富阳支行营业部 33001617235053002802</w:t>
            </w:r>
          </w:p>
        </w:tc>
      </w:tr>
    </w:tbl>
    <w:p>
      <w:pPr>
        <w:pStyle w:val="6"/>
        <w:keepNext w:val="0"/>
        <w:keepLines w:val="0"/>
        <w:pageBreakBefore w:val="0"/>
        <w:kinsoku/>
        <w:wordWrap w:val="0"/>
        <w:overflowPunct/>
        <w:topLinePunct/>
        <w:bidi w:val="0"/>
        <w:spacing w:before="0" w:beforeAutospacing="0" w:after="0" w:afterAutospacing="0" w:line="440" w:lineRule="exact"/>
        <w:jc w:val="center"/>
        <w:textAlignment w:val="auto"/>
        <w:rPr>
          <w:color w:val="auto"/>
          <w:highlight w:val="none"/>
        </w:rPr>
      </w:pPr>
      <w:r>
        <w:rPr>
          <w:sz w:val="30"/>
          <w:szCs w:val="30"/>
        </w:rPr>
        <w:br w:type="page"/>
      </w:r>
      <w:r>
        <w:rPr>
          <w:rStyle w:val="251"/>
          <w:rFonts w:hint="eastAsia"/>
          <w:b/>
          <w:bCs/>
          <w:color w:val="auto"/>
          <w:highlight w:val="none"/>
        </w:rPr>
        <w:t>一、总则</w:t>
      </w:r>
    </w:p>
    <w:p>
      <w:pPr>
        <w:pageBreakBefore w:val="0"/>
        <w:kinsoku/>
        <w:wordWrap w:val="0"/>
        <w:overflowPunct/>
        <w:topLinePunct/>
        <w:bidi w:val="0"/>
        <w:spacing w:beforeAutospacing="0" w:afterAutospacing="0" w:line="440" w:lineRule="exact"/>
        <w:ind w:left="0" w:leftChars="0" w:firstLine="482" w:firstLineChars="200"/>
        <w:jc w:val="both"/>
        <w:textAlignment w:val="auto"/>
        <w:rPr>
          <w:b/>
          <w:bCs/>
          <w:color w:val="auto"/>
          <w:highlight w:val="none"/>
        </w:rPr>
      </w:pPr>
      <w:r>
        <w:rPr>
          <w:rFonts w:hint="eastAsia"/>
          <w:b/>
          <w:bCs/>
          <w:color w:val="auto"/>
          <w:highlight w:val="none"/>
        </w:rPr>
        <w:t>（一）适用范围</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仅适用于本次招标文件中采购项目的招标、投标、评标、定标、验收、合同履约、付款等行为（法律、法规另有规定的，从其规定）。</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（二）定义</w:t>
      </w:r>
    </w:p>
    <w:p>
      <w:pPr>
        <w:pageBreakBefore w:val="0"/>
        <w:kinsoku/>
        <w:overflow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1.“采购人”系指按政府采购有关规定，</w:t>
      </w:r>
      <w:r>
        <w:rPr>
          <w:rFonts w:hint="eastAsia"/>
          <w:color w:val="auto"/>
          <w:highlight w:val="none"/>
          <w:lang w:eastAsia="zh-CN"/>
        </w:rPr>
        <w:t>委托</w:t>
      </w:r>
      <w:r>
        <w:rPr>
          <w:rFonts w:hint="eastAsia"/>
          <w:color w:val="auto"/>
          <w:highlight w:val="none"/>
        </w:rPr>
        <w:t>本次</w:t>
      </w:r>
      <w:r>
        <w:rPr>
          <w:rFonts w:hint="eastAsia"/>
          <w:color w:val="auto"/>
          <w:highlight w:val="none"/>
          <w:lang w:eastAsia="zh-CN"/>
        </w:rPr>
        <w:t>项目</w:t>
      </w:r>
      <w:r>
        <w:rPr>
          <w:rFonts w:hint="eastAsia"/>
          <w:color w:val="auto"/>
          <w:highlight w:val="none"/>
        </w:rPr>
        <w:t>招标的</w:t>
      </w:r>
      <w:r>
        <w:rPr>
          <w:rFonts w:hint="eastAsia"/>
          <w:color w:val="auto"/>
          <w:highlight w:val="none"/>
          <w:lang w:eastAsia="zh-CN"/>
        </w:rPr>
        <w:t>杭州市富阳区综合行政执法局</w:t>
      </w:r>
      <w:r>
        <w:rPr>
          <w:rFonts w:hint="eastAsia"/>
          <w:color w:val="auto"/>
          <w:highlight w:val="none"/>
        </w:rPr>
        <w:t>。</w:t>
      </w:r>
    </w:p>
    <w:p>
      <w:pPr>
        <w:pageBreakBefore w:val="0"/>
        <w:kinsoku/>
        <w:overflow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lang w:val="en-US" w:eastAsia="zh-CN"/>
        </w:rPr>
        <w:t>2.</w:t>
      </w:r>
      <w:r>
        <w:rPr>
          <w:rFonts w:hint="eastAsia"/>
          <w:color w:val="auto"/>
          <w:highlight w:val="none"/>
        </w:rPr>
        <w:t>“采购代理机构”系指</w:t>
      </w:r>
      <w:r>
        <w:rPr>
          <w:rFonts w:hint="eastAsia"/>
          <w:color w:val="auto"/>
          <w:highlight w:val="none"/>
          <w:lang w:eastAsia="zh-CN"/>
        </w:rPr>
        <w:t>华诚工程咨询集团有限公司</w:t>
      </w:r>
      <w:r>
        <w:rPr>
          <w:rFonts w:hint="eastAsia"/>
          <w:color w:val="auto"/>
          <w:highlight w:val="none"/>
        </w:rPr>
        <w:t>。</w:t>
      </w:r>
    </w:p>
    <w:p>
      <w:pPr>
        <w:pageBreakBefore w:val="0"/>
        <w:kinsoku/>
        <w:overflow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lang w:val="en-US" w:eastAsia="zh-CN"/>
        </w:rPr>
        <w:t>3</w:t>
      </w:r>
      <w:r>
        <w:rPr>
          <w:rFonts w:hint="eastAsia"/>
          <w:color w:val="auto"/>
          <w:highlight w:val="none"/>
        </w:rPr>
        <w:t>.“投标人”系指</w:t>
      </w:r>
      <w:r>
        <w:rPr>
          <w:rFonts w:hint="eastAsia" w:ascii="仿宋" w:hAnsi="仿宋" w:eastAsia="仿宋"/>
          <w:color w:val="auto"/>
          <w:sz w:val="24"/>
          <w:highlight w:val="none"/>
        </w:rPr>
        <w:t>响应招标、参加投标竞争的法人、其他组织或者自然人。</w:t>
      </w:r>
    </w:p>
    <w:p>
      <w:pPr>
        <w:pageBreakBefore w:val="0"/>
        <w:kinsoku/>
        <w:overflowPunct/>
        <w:bidi w:val="0"/>
        <w:spacing w:beforeAutospacing="0" w:afterAutospacing="0" w:line="440" w:lineRule="exact"/>
        <w:ind w:left="0" w:leftChars="0" w:firstLine="480" w:firstLineChars="200"/>
        <w:textAlignment w:val="auto"/>
        <w:rPr>
          <w:rFonts w:hint="eastAsia"/>
          <w:color w:val="auto"/>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pageBreakBefore w:val="0"/>
        <w:kinsoku/>
        <w:overflow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lang w:val="en-US" w:eastAsia="zh-CN"/>
        </w:rPr>
        <w:t>5</w:t>
      </w:r>
      <w:r>
        <w:rPr>
          <w:rFonts w:hint="eastAsia"/>
          <w:color w:val="auto"/>
          <w:highlight w:val="none"/>
        </w:rPr>
        <w:t>.“产品”系指供方按招标文件规定，须向采购人提供的一切货物、材料、设备、保险、税金</w:t>
      </w:r>
      <w:r>
        <w:rPr>
          <w:rFonts w:hint="eastAsia"/>
          <w:color w:val="auto"/>
          <w:highlight w:val="none"/>
          <w:lang w:eastAsia="zh-CN"/>
        </w:rPr>
        <w:t>、</w:t>
      </w:r>
      <w:r>
        <w:rPr>
          <w:rFonts w:hint="eastAsia" w:ascii="仿宋" w:hAnsi="仿宋" w:eastAsia="仿宋" w:cs="仿宋"/>
          <w:color w:val="auto"/>
          <w:sz w:val="24"/>
          <w:szCs w:val="24"/>
          <w:highlight w:val="none"/>
        </w:rPr>
        <w:t>备品备件、工具、手册及其它有关技术资料和材料。</w:t>
      </w:r>
    </w:p>
    <w:p>
      <w:pPr>
        <w:pageBreakBefore w:val="0"/>
        <w:kinsoku/>
        <w:overflow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lang w:val="en-US" w:eastAsia="zh-CN"/>
        </w:rPr>
        <w:t>6</w:t>
      </w:r>
      <w:r>
        <w:rPr>
          <w:rFonts w:hint="eastAsia"/>
          <w:color w:val="auto"/>
          <w:highlight w:val="none"/>
        </w:rPr>
        <w:t>.“服务”系指招标文件规定投标人须承担的</w:t>
      </w:r>
      <w:r>
        <w:rPr>
          <w:rFonts w:hint="eastAsia"/>
          <w:color w:val="auto"/>
          <w:highlight w:val="none"/>
          <w:lang w:eastAsia="zh-CN"/>
        </w:rPr>
        <w:t>本项</w:t>
      </w:r>
      <w:r>
        <w:rPr>
          <w:rFonts w:hint="eastAsia"/>
          <w:color w:val="auto"/>
          <w:highlight w:val="none"/>
          <w:lang w:val="en-US" w:eastAsia="zh-CN"/>
        </w:rPr>
        <w:t>目产品的</w:t>
      </w:r>
      <w:r>
        <w:rPr>
          <w:rFonts w:hint="eastAsia"/>
          <w:color w:val="auto"/>
          <w:highlight w:val="none"/>
        </w:rPr>
        <w:t>安装、调试、技术协助、校准、培训、技术指导以及其他类似的义务。</w:t>
      </w:r>
    </w:p>
    <w:p>
      <w:pPr>
        <w:pageBreakBefore w:val="0"/>
        <w:kinsoku/>
        <w:overflowPunct/>
        <w:bidi w:val="0"/>
        <w:spacing w:beforeAutospacing="0" w:afterAutospacing="0" w:line="440" w:lineRule="exact"/>
        <w:ind w:left="0" w:leftChars="0" w:firstLine="480" w:firstLineChars="200"/>
        <w:textAlignment w:val="auto"/>
        <w:rPr>
          <w:rFonts w:hint="eastAsia" w:eastAsia="仿宋"/>
          <w:color w:val="auto"/>
          <w:highlight w:val="none"/>
          <w:lang w:eastAsia="zh-CN"/>
        </w:rPr>
      </w:pPr>
      <w:r>
        <w:rPr>
          <w:rFonts w:hint="eastAsia"/>
          <w:color w:val="auto"/>
          <w:highlight w:val="none"/>
          <w:lang w:val="en-US" w:eastAsia="zh-CN"/>
        </w:rPr>
        <w:t>7</w:t>
      </w:r>
      <w:r>
        <w:rPr>
          <w:rFonts w:hint="eastAsia"/>
          <w:color w:val="auto"/>
          <w:highlight w:val="none"/>
        </w:rPr>
        <w:t>.“项目”系指投标人按招标文件规定向采购人提供的产品和服务</w:t>
      </w:r>
      <w:r>
        <w:rPr>
          <w:rFonts w:hint="eastAsia"/>
          <w:color w:val="auto"/>
          <w:highlight w:val="none"/>
          <w:lang w:eastAsia="zh-CN"/>
        </w:rPr>
        <w:t>。</w:t>
      </w:r>
    </w:p>
    <w:p>
      <w:pPr>
        <w:pageBreakBefore w:val="0"/>
        <w:numPr>
          <w:ilvl w:val="0"/>
          <w:numId w:val="0"/>
        </w:numPr>
        <w:tabs>
          <w:tab w:val="left" w:pos="0"/>
        </w:tabs>
        <w:kinsoku/>
        <w:overflowPunct/>
        <w:bidi w:val="0"/>
        <w:spacing w:line="440" w:lineRule="exact"/>
        <w:ind w:left="0" w:leftChars="0" w:firstLine="480" w:firstLineChars="200"/>
        <w:textAlignment w:val="auto"/>
        <w:rPr>
          <w:rFonts w:hint="eastAsia" w:ascii="仿宋" w:hAnsi="仿宋" w:cs="仿宋"/>
          <w:color w:val="auto"/>
          <w:szCs w:val="24"/>
          <w:highlight w:val="none"/>
        </w:rPr>
      </w:pPr>
      <w:r>
        <w:rPr>
          <w:rFonts w:hint="eastAsia"/>
          <w:color w:val="auto"/>
          <w:sz w:val="24"/>
          <w:highlight w:val="none"/>
          <w:lang w:val="en-US" w:eastAsia="zh-CN"/>
        </w:rPr>
        <w:t>8.</w:t>
      </w:r>
      <w:r>
        <w:rPr>
          <w:rFonts w:hint="eastAsia" w:ascii="仿宋" w:hAnsi="仿宋" w:cs="仿宋"/>
          <w:color w:val="auto"/>
          <w:szCs w:val="24"/>
          <w:highlight w:val="none"/>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pPr>
        <w:pageBreakBefore w:val="0"/>
        <w:kinsoku/>
        <w:overflowPunct/>
        <w:bidi w:val="0"/>
        <w:spacing w:beforeAutospacing="0" w:afterAutospacing="0" w:line="440" w:lineRule="exact"/>
        <w:ind w:left="0" w:leftChars="0"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9.“电子交易平台”是指本项目政府采购活动所依托的政府采购云平台（https://www.zcygov.cn/）。</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480" w:firstLineChars="200"/>
        <w:textAlignment w:val="auto"/>
        <w:rPr>
          <w:rFonts w:hint="eastAsia"/>
          <w:b/>
          <w:bCs/>
          <w:color w:val="auto"/>
          <w:highlight w:val="none"/>
        </w:rPr>
      </w:pPr>
      <w:r>
        <w:rPr>
          <w:rFonts w:hint="eastAsia"/>
          <w:color w:val="auto"/>
          <w:sz w:val="24"/>
          <w:highlight w:val="none"/>
          <w:lang w:val="en-US" w:eastAsia="zh-CN"/>
        </w:rPr>
        <w:t>10.“▲” 系指实质性要求条款，“★”系产品采购项目中重要技术参数；</w:t>
      </w:r>
      <w:r>
        <w:rPr>
          <w:rFonts w:hint="eastAsia" w:ascii="宋体" w:hAnsi="宋体" w:eastAsia="宋体" w:cs="宋体"/>
          <w:color w:val="auto"/>
          <w:sz w:val="24"/>
          <w:highlight w:val="none"/>
        </w:rPr>
        <w:t>“</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 xml:space="preserve">” </w:t>
      </w:r>
      <w:r>
        <w:rPr>
          <w:rFonts w:hint="eastAsia" w:ascii="仿宋" w:hAnsi="仿宋" w:eastAsia="仿宋" w:cs="仿宋"/>
          <w:color w:val="auto"/>
          <w:sz w:val="24"/>
          <w:szCs w:val="24"/>
          <w:highlight w:val="none"/>
        </w:rPr>
        <w:t>系指适用本项目的要求，“☐” 系指不适用本项目的要求。</w:t>
      </w:r>
    </w:p>
    <w:p>
      <w:pPr>
        <w:pageBreakBefore w:val="0"/>
        <w:kinsoku/>
        <w:wordWrap w:val="0"/>
        <w:overflowPunct/>
        <w:topLinePunct/>
        <w:bidi w:val="0"/>
        <w:spacing w:beforeAutospacing="0" w:afterAutospacing="0" w:line="440" w:lineRule="exact"/>
        <w:ind w:left="0" w:leftChars="0" w:firstLine="482" w:firstLineChars="200"/>
        <w:textAlignment w:val="auto"/>
        <w:rPr>
          <w:rFonts w:hint="eastAsia" w:eastAsia="仿宋"/>
          <w:b/>
          <w:bCs/>
          <w:color w:val="auto"/>
          <w:highlight w:val="none"/>
          <w:lang w:eastAsia="zh-CN"/>
        </w:rPr>
      </w:pPr>
      <w:r>
        <w:rPr>
          <w:rFonts w:hint="eastAsia"/>
          <w:b/>
          <w:bCs/>
          <w:color w:val="auto"/>
          <w:highlight w:val="none"/>
        </w:rPr>
        <w:t>（三）</w:t>
      </w:r>
      <w:r>
        <w:rPr>
          <w:rFonts w:hint="eastAsia"/>
          <w:b/>
          <w:bCs/>
          <w:color w:val="auto"/>
          <w:highlight w:val="none"/>
          <w:lang w:eastAsia="zh-CN"/>
        </w:rPr>
        <w:t>投标委托</w:t>
      </w:r>
    </w:p>
    <w:p>
      <w:pPr>
        <w:pageBreakBefore w:val="0"/>
        <w:kinsoku/>
        <w:wordWrap w:val="0"/>
        <w:overflowPunct/>
        <w:topLinePunct/>
        <w:bidi w:val="0"/>
        <w:spacing w:beforeAutospacing="0" w:afterAutospacing="0" w:line="440" w:lineRule="exact"/>
        <w:ind w:left="0" w:leftChars="0" w:firstLine="482" w:firstLineChars="200"/>
        <w:textAlignment w:val="auto"/>
        <w:rPr>
          <w:rFonts w:hint="eastAsia"/>
          <w:b/>
          <w:bCs/>
          <w:color w:val="auto"/>
          <w:highlight w:val="none"/>
        </w:rPr>
      </w:pPr>
      <w:r>
        <w:rPr>
          <w:rFonts w:hint="eastAsia"/>
          <w:b/>
          <w:bCs/>
          <w:color w:val="auto"/>
          <w:highlight w:val="none"/>
        </w:rPr>
        <w:t>投标人可由法定代表人或其委托人进行投标，投标时须提供有效证明文件。</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投标委托若存在现场演示环节，授权代表须携带有效身份证件。如授权代表不是法定代表人（负责人）（下同），须有法定代表人出具的授权委托书（格式见附件）。</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（四）投标费用</w:t>
      </w:r>
    </w:p>
    <w:p>
      <w:pPr>
        <w:pageBreakBefore w:val="0"/>
        <w:kinsoku/>
        <w:overflow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无论投标过程和结果如何，投标人均应自行承担所有与投标有关的全部费用。</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（五）特别说明</w:t>
      </w:r>
    </w:p>
    <w:p>
      <w:pPr>
        <w:pageBreakBefore w:val="0"/>
        <w:kinsoku/>
        <w:overflow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1.投标人应仔细阅读招标文件的所有内容，按照招标文件的要求提交投标文件，并对所提供的全部资料的真实性承担法律责任。</w:t>
      </w:r>
    </w:p>
    <w:p>
      <w:pPr>
        <w:pageBreakBefore w:val="0"/>
        <w:kinsoku/>
        <w:overflow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2.价格是评标的重要因素之一，但最低报价不是中标的唯一依据。</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不得进行影响产品质量或者诚信履约的恶意报价。</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在项目评审前准备好报价核算、报价明细、报价说明等材料，以备</w:t>
      </w:r>
      <w:r>
        <w:rPr>
          <w:rFonts w:hint="eastAsia" w:ascii="仿宋" w:hAnsi="仿宋" w:cs="仿宋"/>
          <w:color w:val="auto"/>
          <w:szCs w:val="24"/>
          <w:highlight w:val="none"/>
          <w:lang w:eastAsia="zh-CN"/>
        </w:rPr>
        <w:t>评标委员会</w:t>
      </w:r>
      <w:r>
        <w:rPr>
          <w:rFonts w:hint="eastAsia" w:ascii="仿宋" w:hAnsi="仿宋" w:cs="仿宋"/>
          <w:color w:val="auto"/>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r>
        <w:rPr>
          <w:rFonts w:hint="eastAsia" w:ascii="仿宋" w:hAnsi="仿宋" w:cs="仿宋"/>
          <w:color w:val="auto"/>
          <w:szCs w:val="24"/>
          <w:highlight w:val="none"/>
        </w:rPr>
        <w:t>，评标委员会应当将其作为无效投标处理。</w:t>
      </w:r>
    </w:p>
    <w:p>
      <w:pPr>
        <w:pStyle w:val="6"/>
        <w:keepNext w:val="0"/>
        <w:keepLines w:val="0"/>
        <w:pageBreakBefore w:val="0"/>
        <w:kinsoku/>
        <w:overflowPunct/>
        <w:bidi w:val="0"/>
        <w:spacing w:before="0" w:beforeAutospacing="0" w:after="0" w:afterAutospacing="0" w:line="440" w:lineRule="exact"/>
        <w:ind w:left="0" w:leftChars="0" w:firstLine="0" w:firstLineChars="0"/>
        <w:jc w:val="center"/>
        <w:textAlignment w:val="auto"/>
        <w:rPr>
          <w:color w:val="auto"/>
          <w:highlight w:val="none"/>
        </w:rPr>
      </w:pPr>
      <w:r>
        <w:rPr>
          <w:rFonts w:hint="eastAsia"/>
          <w:color w:val="auto"/>
          <w:highlight w:val="none"/>
        </w:rPr>
        <w:t>二、招标文件</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（一）招标文件的澄清</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1.</w:t>
      </w:r>
      <w:r>
        <w:rPr>
          <w:rFonts w:hint="eastAsia" w:ascii="仿宋" w:hAnsi="仿宋" w:cs="仿宋"/>
          <w:color w:val="auto"/>
          <w:szCs w:val="24"/>
          <w:highlight w:val="none"/>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2. 采购代理机构将视情况确定是否有必要在开标前对招标文件进行澄清，如有必要，将通过政采云平台</w:t>
      </w:r>
      <w:r>
        <w:rPr>
          <w:rFonts w:hint="eastAsia"/>
          <w:color w:val="auto"/>
          <w:highlight w:val="none"/>
          <w:lang w:eastAsia="zh-CN"/>
        </w:rPr>
        <w:t>以公告形式</w:t>
      </w:r>
      <w:r>
        <w:rPr>
          <w:rFonts w:hint="eastAsia" w:ascii="仿宋" w:hAnsi="仿宋" w:eastAsia="仿宋" w:cs="仿宋"/>
          <w:color w:val="auto"/>
          <w:sz w:val="24"/>
          <w:szCs w:val="24"/>
          <w:highlight w:val="none"/>
          <w:lang w:eastAsia="zh-CN"/>
        </w:rPr>
        <w:t>予以澄清</w:t>
      </w:r>
      <w:r>
        <w:rPr>
          <w:rFonts w:hint="eastAsia" w:cs="仿宋"/>
          <w:color w:val="auto"/>
          <w:sz w:val="24"/>
          <w:szCs w:val="24"/>
          <w:highlight w:val="none"/>
          <w:lang w:eastAsia="zh-CN"/>
        </w:rPr>
        <w:t>。</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（二）招标文件的修改</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2.招标文件澄清、答复、修改、补充的内容为招标文件的组成部分。当招标文件与招标文件的答复、澄清、修改、补充通知就同一内容的表述不一致时，以最后发出的公告为准。</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4. 更正公告的内容将作为招标文件的组成部分，对所有投标人均具有约束力。</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▲投标文件未按招标文件的最终澄清、修改的内容进行编制的，</w:t>
      </w:r>
      <w:r>
        <w:rPr>
          <w:rFonts w:hint="eastAsia"/>
          <w:b/>
          <w:bCs/>
          <w:color w:val="auto"/>
          <w:highlight w:val="none"/>
          <w:lang w:eastAsia="zh-CN"/>
        </w:rPr>
        <w:t>又不符合实质性要求的，</w:t>
      </w:r>
      <w:r>
        <w:rPr>
          <w:rFonts w:hint="eastAsia"/>
          <w:b/>
          <w:bCs/>
          <w:color w:val="auto"/>
          <w:highlight w:val="none"/>
        </w:rPr>
        <w:t>投标无效。</w:t>
      </w:r>
    </w:p>
    <w:p>
      <w:pPr>
        <w:pStyle w:val="6"/>
        <w:keepNext w:val="0"/>
        <w:keepLines w:val="0"/>
        <w:pageBreakBefore w:val="0"/>
        <w:kinsoku/>
        <w:overflowPunct/>
        <w:topLinePunct/>
        <w:bidi w:val="0"/>
        <w:spacing w:before="0" w:beforeAutospacing="0" w:after="0" w:afterAutospacing="0" w:line="440" w:lineRule="exact"/>
        <w:jc w:val="center"/>
        <w:textAlignment w:val="auto"/>
        <w:rPr>
          <w:color w:val="auto"/>
          <w:highlight w:val="none"/>
        </w:rPr>
      </w:pPr>
      <w:r>
        <w:rPr>
          <w:rFonts w:hint="eastAsia"/>
          <w:color w:val="auto"/>
          <w:highlight w:val="none"/>
        </w:rPr>
        <w:t>三、投标文件</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pageBreakBefore w:val="0"/>
        <w:kinsoku/>
        <w:wordWrap w:val="0"/>
        <w:overflowPunct/>
        <w:topLinePunct/>
        <w:bidi w:val="0"/>
        <w:spacing w:beforeAutospacing="0" w:afterAutospacing="0" w:line="440" w:lineRule="exact"/>
        <w:ind w:left="0" w:leftChars="0" w:firstLine="480" w:firstLineChars="200"/>
        <w:textAlignment w:val="auto"/>
        <w:rPr>
          <w:b/>
          <w:bCs/>
          <w:color w:val="auto"/>
          <w:highlight w:val="none"/>
        </w:rPr>
      </w:pPr>
      <w:r>
        <w:rPr>
          <w:rFonts w:hint="eastAsia"/>
          <w:color w:val="auto"/>
          <w:highlight w:val="none"/>
        </w:rPr>
        <w:t>投标人进行电子投标应安装客户端软件—“政采云电子交易客户端”，并按照招标文件和电子交易平台的要求编制并加密投标文件。</w:t>
      </w:r>
      <w:r>
        <w:rPr>
          <w:rFonts w:hint="eastAsia"/>
          <w:b/>
          <w:bCs/>
          <w:color w:val="auto"/>
          <w:highlight w:val="none"/>
        </w:rPr>
        <w:t>投标人未按规定加密的投标文件，电子交易平台将拒收并提示。</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使用“政采云电子交易客户端”需要提前申领CA数字证书，申领流程请自行前往“浙江政府采购网-下载专区-电子交易客户端-CA驱动和申领流程”进行查阅。</w:t>
      </w:r>
    </w:p>
    <w:p>
      <w:pPr>
        <w:pStyle w:val="7"/>
        <w:keepNext w:val="0"/>
        <w:keepLines w:val="0"/>
        <w:pageBreakBefore w:val="0"/>
        <w:kinsoku/>
        <w:wordWrap w:val="0"/>
        <w:overflowPunct/>
        <w:topLinePunct/>
        <w:bidi w:val="0"/>
        <w:snapToGrid/>
        <w:spacing w:beforeAutospacing="0" w:afterAutospacing="0" w:line="440" w:lineRule="exact"/>
        <w:ind w:left="0" w:leftChars="0" w:firstLine="482" w:firstLineChars="200"/>
        <w:textAlignment w:val="auto"/>
        <w:rPr>
          <w:color w:val="auto"/>
          <w:sz w:val="24"/>
          <w:szCs w:val="24"/>
          <w:highlight w:val="none"/>
        </w:rPr>
      </w:pPr>
      <w:r>
        <w:rPr>
          <w:rFonts w:hint="eastAsia"/>
          <w:color w:val="auto"/>
          <w:sz w:val="24"/>
          <w:szCs w:val="24"/>
          <w:highlight w:val="none"/>
        </w:rPr>
        <w:t>（一）投标文件的语言及计量</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pageBreakBefore w:val="0"/>
        <w:kinsoku/>
        <w:wordWrap w:val="0"/>
        <w:overflowPunct/>
        <w:topLinePunct/>
        <w:bidi w:val="0"/>
        <w:spacing w:beforeAutospacing="0" w:afterAutospacing="0" w:line="440" w:lineRule="exact"/>
        <w:ind w:left="0" w:leftChars="0" w:firstLine="480" w:firstLineChars="200"/>
        <w:textAlignment w:val="auto"/>
        <w:rPr>
          <w:b/>
          <w:bCs/>
          <w:color w:val="auto"/>
          <w:highlight w:val="none"/>
        </w:rPr>
      </w:pPr>
      <w:r>
        <w:rPr>
          <w:rFonts w:hint="eastAsia"/>
          <w:color w:val="auto"/>
          <w:highlight w:val="none"/>
        </w:rPr>
        <w:t>2.投标文件中如附有外文资料，须逐一对应翻译成中文汉语并附在相关外文资料后面。</w:t>
      </w:r>
      <w:r>
        <w:rPr>
          <w:rFonts w:hint="eastAsia"/>
          <w:b/>
          <w:bCs/>
          <w:color w:val="auto"/>
          <w:highlight w:val="none"/>
        </w:rPr>
        <w:t>▲不提供准确翻译资料的，投标无效。</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3.投标计量单位，招标文件已有明确规定的，使用招标文件规定的计量单位；招标文件没有规定的，应采用中华人民共和国法定计量单位（货币单位：人民币元）。</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（二）投标文件的组成</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投标文件为电子投标文件。电子投标文件，按“政采云供应商项目采购-电子招投标操作指南”及本招标文件要求制作、加密并递交。电子投标文件由资格文件、商务及技术文件和报价文件组成。</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default" w:eastAsia="仿宋"/>
          <w:b/>
          <w:color w:val="auto"/>
          <w:highlight w:val="none"/>
          <w:lang w:val="en-US" w:eastAsia="zh-CN"/>
        </w:rPr>
      </w:pPr>
      <w:r>
        <w:rPr>
          <w:rFonts w:hint="eastAsia"/>
          <w:b/>
          <w:color w:val="auto"/>
          <w:highlight w:val="none"/>
        </w:rPr>
        <w:t>1.资格文件</w:t>
      </w:r>
      <w:r>
        <w:rPr>
          <w:rFonts w:hint="eastAsia"/>
          <w:b/>
          <w:color w:val="auto"/>
          <w:highlight w:val="none"/>
          <w:lang w:eastAsia="zh-CN"/>
        </w:rPr>
        <w:t>（</w:t>
      </w:r>
      <w:r>
        <w:rPr>
          <w:rFonts w:hint="eastAsia"/>
          <w:b/>
          <w:color w:val="auto"/>
          <w:highlight w:val="none"/>
          <w:lang w:val="en-US" w:eastAsia="zh-CN"/>
        </w:rPr>
        <w:t>以下内容适用标项1、标项2、标项3）</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b/>
          <w:bCs/>
          <w:color w:val="auto"/>
          <w:highlight w:val="none"/>
          <w:lang w:eastAsia="zh-CN"/>
        </w:rPr>
        <w:t>（可不提供）</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符合参加政府采购活动应当具备的一般条件的承诺函（格式见附件）</w:t>
      </w:r>
      <w:r>
        <w:rPr>
          <w:rFonts w:hint="eastAsia"/>
          <w:color w:val="auto"/>
          <w:highlight w:val="none"/>
          <w:lang w:eastAsia="zh-CN"/>
        </w:rPr>
        <w:t>；</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w:t>
      </w:r>
      <w:r>
        <w:rPr>
          <w:rFonts w:hint="eastAsia"/>
          <w:color w:val="auto"/>
          <w:sz w:val="24"/>
          <w:szCs w:val="24"/>
          <w:highlight w:val="none"/>
          <w:lang w:val="en-US" w:eastAsia="zh-CN"/>
        </w:rPr>
        <w:t>3</w:t>
      </w:r>
      <w:r>
        <w:rPr>
          <w:rFonts w:hint="eastAsia" w:ascii="仿宋" w:hAnsi="仿宋" w:eastAsia="仿宋"/>
          <w:color w:val="auto"/>
          <w:sz w:val="24"/>
          <w:szCs w:val="24"/>
          <w:highlight w:val="none"/>
        </w:rPr>
        <w:t>）</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仿宋" w:hAnsi="仿宋" w:eastAsia="仿宋"/>
          <w:color w:val="auto"/>
          <w:sz w:val="24"/>
          <w:szCs w:val="24"/>
          <w:highlight w:val="none"/>
        </w:rPr>
        <w:t>本项目属于专门面向中小企业采购的项目,</w:t>
      </w:r>
      <w:r>
        <w:rPr>
          <w:rFonts w:hint="eastAsia"/>
          <w:color w:val="auto"/>
          <w:sz w:val="24"/>
          <w:szCs w:val="24"/>
          <w:highlight w:val="none"/>
          <w:lang w:val="en-US" w:eastAsia="zh-CN"/>
        </w:rPr>
        <w:t>服务承接商</w:t>
      </w:r>
      <w:r>
        <w:rPr>
          <w:rFonts w:hint="eastAsia"/>
          <w:color w:val="auto"/>
          <w:sz w:val="24"/>
          <w:szCs w:val="24"/>
          <w:highlight w:val="none"/>
          <w:lang w:eastAsia="zh-CN"/>
        </w:rPr>
        <w:t>全部</w:t>
      </w:r>
      <w:r>
        <w:rPr>
          <w:rFonts w:hint="eastAsia" w:ascii="仿宋" w:hAnsi="仿宋" w:eastAsia="仿宋"/>
          <w:color w:val="auto"/>
          <w:sz w:val="24"/>
          <w:szCs w:val="24"/>
          <w:highlight w:val="none"/>
        </w:rPr>
        <w:t>为中、小、微型企业或者监狱企业或者残疾人福利性单位。</w:t>
      </w:r>
      <w:r>
        <w:rPr>
          <w:rFonts w:hint="eastAsia" w:ascii="仿宋" w:hAnsi="仿宋" w:eastAsia="仿宋"/>
          <w:color w:val="auto"/>
          <w:sz w:val="24"/>
          <w:szCs w:val="24"/>
          <w:highlight w:val="none"/>
          <w:lang w:eastAsia="zh-CN"/>
        </w:rPr>
        <w:t>提供符合要求的中小企业声明函</w:t>
      </w:r>
      <w:r>
        <w:rPr>
          <w:rFonts w:hint="eastAsia" w:ascii="仿宋" w:hAnsi="仿宋" w:eastAsia="仿宋"/>
          <w:color w:val="auto"/>
          <w:sz w:val="24"/>
          <w:szCs w:val="24"/>
          <w:highlight w:val="none"/>
        </w:rPr>
        <w:t>（格式见附件）</w:t>
      </w:r>
      <w:r>
        <w:rPr>
          <w:rFonts w:hint="eastAsia" w:ascii="仿宋" w:hAnsi="仿宋" w:eastAsia="仿宋"/>
          <w:color w:val="auto"/>
          <w:sz w:val="24"/>
          <w:szCs w:val="24"/>
          <w:highlight w:val="none"/>
          <w:lang w:eastAsia="zh-CN"/>
        </w:rPr>
        <w:t>或</w:t>
      </w:r>
      <w:r>
        <w:rPr>
          <w:rFonts w:hint="eastAsia" w:ascii="仿宋" w:hAnsi="仿宋" w:eastAsia="仿宋"/>
          <w:color w:val="auto"/>
          <w:sz w:val="24"/>
          <w:szCs w:val="24"/>
          <w:highlight w:val="none"/>
        </w:rPr>
        <w:t>残疾人福利性单位</w:t>
      </w:r>
      <w:r>
        <w:rPr>
          <w:rFonts w:hint="eastAsia" w:ascii="仿宋" w:hAnsi="仿宋" w:eastAsia="仿宋"/>
          <w:color w:val="auto"/>
          <w:sz w:val="24"/>
          <w:szCs w:val="24"/>
          <w:highlight w:val="none"/>
          <w:lang w:eastAsia="zh-CN"/>
        </w:rPr>
        <w:t>声明函（格式见附件）或者</w:t>
      </w:r>
      <w:r>
        <w:rPr>
          <w:rFonts w:hint="eastAsia" w:ascii="仿宋" w:hAnsi="仿宋" w:eastAsia="仿宋"/>
          <w:color w:val="auto"/>
          <w:sz w:val="24"/>
          <w:szCs w:val="24"/>
          <w:highlight w:val="none"/>
        </w:rPr>
        <w:t>监狱企业</w:t>
      </w:r>
      <w:r>
        <w:rPr>
          <w:rFonts w:hint="eastAsia" w:ascii="仿宋" w:hAnsi="仿宋" w:eastAsia="仿宋"/>
          <w:color w:val="auto"/>
          <w:sz w:val="24"/>
          <w:szCs w:val="24"/>
          <w:highlight w:val="none"/>
          <w:lang w:eastAsia="zh-CN"/>
        </w:rPr>
        <w:t>证明文件；</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）符合特定资格条件的有关证明材料</w:t>
      </w:r>
      <w:r>
        <w:rPr>
          <w:rFonts w:hint="eastAsia"/>
          <w:color w:val="auto"/>
          <w:highlight w:val="none"/>
          <w:lang w:eastAsia="zh-CN"/>
        </w:rPr>
        <w:t>：</w:t>
      </w:r>
      <w:r>
        <w:rPr>
          <w:rFonts w:hint="eastAsia" w:cs="仿宋"/>
          <w:color w:val="auto"/>
          <w:sz w:val="24"/>
          <w:highlight w:val="none"/>
          <w:lang w:val="en-US" w:eastAsia="zh-CN"/>
        </w:rPr>
        <w:t>无</w:t>
      </w:r>
      <w:r>
        <w:rPr>
          <w:rFonts w:hint="eastAsia"/>
          <w:color w:val="auto"/>
          <w:highlight w:val="none"/>
        </w:rPr>
        <w:t>。</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b/>
          <w:color w:val="auto"/>
          <w:highlight w:val="none"/>
        </w:rPr>
      </w:pPr>
      <w:r>
        <w:rPr>
          <w:rFonts w:hint="eastAsia"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color w:val="auto"/>
          <w:highlight w:val="none"/>
        </w:rPr>
      </w:pPr>
      <w:r>
        <w:rPr>
          <w:rFonts w:hint="eastAsia"/>
          <w:b/>
          <w:color w:val="auto"/>
          <w:highlight w:val="none"/>
        </w:rPr>
        <w:t>2、商务技术文件</w:t>
      </w:r>
      <w:r>
        <w:rPr>
          <w:rFonts w:hint="eastAsia"/>
          <w:b/>
          <w:color w:val="auto"/>
          <w:highlight w:val="none"/>
          <w:lang w:eastAsia="zh-CN"/>
        </w:rPr>
        <w:t>（</w:t>
      </w:r>
      <w:r>
        <w:rPr>
          <w:rFonts w:hint="eastAsia"/>
          <w:b/>
          <w:color w:val="auto"/>
          <w:highlight w:val="none"/>
          <w:lang w:val="en-US" w:eastAsia="zh-CN"/>
        </w:rPr>
        <w:t>以下内容适用标项1、标项2、标项3）</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rPr>
      </w:pPr>
      <w:r>
        <w:rPr>
          <w:rFonts w:hint="eastAsia"/>
        </w:rPr>
        <w:t>（1）提供有效的法定代表人授权委托书（格式见附件）；</w:t>
      </w:r>
    </w:p>
    <w:p>
      <w:pPr>
        <w:keepNext w:val="0"/>
        <w:keepLines w:val="0"/>
        <w:pageBreakBefore w:val="0"/>
        <w:kinsoku/>
        <w:wordWrap w:val="0"/>
        <w:overflowPunct/>
        <w:topLinePunct/>
        <w:autoSpaceDE/>
        <w:autoSpaceDN/>
        <w:bidi w:val="0"/>
        <w:adjustRightInd/>
        <w:spacing w:line="440" w:lineRule="exact"/>
        <w:ind w:left="0" w:leftChars="0" w:firstLine="482" w:firstLineChars="200"/>
        <w:textAlignment w:val="auto"/>
        <w:rPr>
          <w:rFonts w:hint="eastAsia"/>
          <w:b/>
          <w:bCs/>
        </w:rPr>
      </w:pPr>
      <w:r>
        <w:rPr>
          <w:rFonts w:hint="eastAsia"/>
          <w:b/>
          <w:bCs/>
        </w:rPr>
        <w:t>（如法定代表人直接参加投标并对相应文件签字的，只需提供其身份证复印件正反面）</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
          <w:bCs/>
        </w:rPr>
      </w:pPr>
      <w:r>
        <w:rPr>
          <w:rFonts w:hint="eastAsia"/>
        </w:rPr>
        <w:t>▲投标文件中法定代表人授权委托书所载内容与本项目内容有异的，投标无效。</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Cs/>
        </w:rPr>
      </w:pPr>
      <w:r>
        <w:rPr>
          <w:rFonts w:hint="eastAsia"/>
          <w:bCs/>
        </w:rPr>
        <w:t>（2）投标响应函</w:t>
      </w:r>
      <w:r>
        <w:rPr>
          <w:rFonts w:hint="eastAsia"/>
        </w:rPr>
        <w:t>（格式见附件）；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Cs/>
        </w:rPr>
      </w:pPr>
      <w:r>
        <w:rPr>
          <w:rFonts w:hint="eastAsia"/>
          <w:bCs/>
        </w:rPr>
        <w:t>（3）</w:t>
      </w:r>
      <w:r>
        <w:rPr>
          <w:rFonts w:hint="eastAsia"/>
        </w:rPr>
        <w:t>政府采购供应商廉洁自律承诺书 （格式见附件）；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Cs/>
        </w:rPr>
      </w:pPr>
      <w:r>
        <w:rPr>
          <w:rFonts w:hint="eastAsia"/>
          <w:bCs/>
        </w:rPr>
        <w:t>（4）廉政承诺书</w:t>
      </w:r>
      <w:r>
        <w:rPr>
          <w:rFonts w:hint="eastAsia"/>
        </w:rPr>
        <w:t>（格式见附件）；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Cs/>
        </w:rPr>
      </w:pPr>
      <w:r>
        <w:rPr>
          <w:rFonts w:hint="eastAsia"/>
          <w:bCs/>
        </w:rPr>
        <w:t>（5）</w:t>
      </w:r>
      <w:r>
        <w:rPr>
          <w:rFonts w:hint="eastAsia"/>
        </w:rPr>
        <w:t>投标人情况介绍(格式见附件)；</w:t>
      </w:r>
    </w:p>
    <w:p>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rFonts w:hint="eastAsia"/>
          <w:bCs/>
        </w:rPr>
      </w:pPr>
      <w:r>
        <w:rPr>
          <w:rFonts w:hint="eastAsia"/>
          <w:bCs/>
        </w:rPr>
        <w:t>（6）投标人认为有必要提供的其他资信文件或说明。</w:t>
      </w:r>
    </w:p>
    <w:p>
      <w:pPr>
        <w:keepNext w:val="0"/>
        <w:keepLines w:val="0"/>
        <w:pageBreakBefore w:val="0"/>
        <w:kinsoku/>
        <w:wordWrap w:val="0"/>
        <w:overflowPunct/>
        <w:topLinePunct/>
        <w:autoSpaceDE/>
        <w:autoSpaceDN/>
        <w:bidi w:val="0"/>
        <w:adjustRightInd/>
        <w:spacing w:line="440" w:lineRule="exact"/>
        <w:ind w:left="0" w:leftChars="0" w:firstLine="482" w:firstLineChars="200"/>
        <w:textAlignment w:val="auto"/>
        <w:rPr>
          <w:rFonts w:hint="eastAsia"/>
          <w:b/>
          <w:bCs/>
        </w:rPr>
      </w:pPr>
      <w:r>
        <w:rPr>
          <w:rFonts w:hint="eastAsia"/>
          <w:b/>
          <w:bCs/>
        </w:rPr>
        <w:t>（以下内容可按项目评标内容提供）</w:t>
      </w:r>
    </w:p>
    <w:p>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）关于本项目的详细组织实施方案；</w:t>
      </w:r>
    </w:p>
    <w:p>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节能环保等的资质证书或文件（若有）；</w:t>
      </w:r>
    </w:p>
    <w:p>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）商务技术偏离表(格式见附件)；</w:t>
      </w:r>
    </w:p>
    <w:p>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）投标人同类项目实施业绩一览表(格式见附件)；</w:t>
      </w:r>
    </w:p>
    <w:p>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）项目实施人员（主要从业人员及其技术资格）一览表(格式见附件)；</w:t>
      </w:r>
    </w:p>
    <w:p>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）设备投入一览表（若有）(格式见附件)；</w:t>
      </w:r>
    </w:p>
    <w:p>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）技术培训、运维保障、售后服务、验收方案的内容和措施；</w:t>
      </w:r>
    </w:p>
    <w:p>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）投标人认为有必要提供的其他文件和说明（格式自拟）。</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b/>
          <w:color w:val="auto"/>
          <w:highlight w:val="none"/>
        </w:rPr>
      </w:pPr>
      <w:r>
        <w:rPr>
          <w:rFonts w:hint="eastAsia"/>
          <w:b/>
          <w:color w:val="auto"/>
          <w:highlight w:val="none"/>
        </w:rPr>
        <w:t>3.报价文件：</w:t>
      </w:r>
      <w:r>
        <w:rPr>
          <w:rFonts w:hint="eastAsia"/>
          <w:b/>
          <w:color w:val="auto"/>
          <w:highlight w:val="none"/>
          <w:lang w:eastAsia="zh-CN"/>
        </w:rPr>
        <w:t>（</w:t>
      </w:r>
      <w:r>
        <w:rPr>
          <w:rFonts w:hint="eastAsia"/>
          <w:b/>
          <w:color w:val="auto"/>
          <w:highlight w:val="none"/>
          <w:lang w:val="en-US" w:eastAsia="zh-CN"/>
        </w:rPr>
        <w:t>以下内容适用标项1、标项2、标项3）</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开标</w:t>
      </w:r>
      <w:r>
        <w:rPr>
          <w:rFonts w:hint="eastAsia"/>
          <w:color w:val="auto"/>
          <w:highlight w:val="none"/>
        </w:rPr>
        <w:t>一览表（格式见附件）；</w:t>
      </w:r>
    </w:p>
    <w:p>
      <w:pPr>
        <w:keepNext w:val="0"/>
        <w:keepLines w:val="0"/>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pPr>
      <w:r>
        <w:rPr>
          <w:rFonts w:hint="eastAsia"/>
        </w:rPr>
        <w:t>（</w:t>
      </w:r>
      <w:r>
        <w:rPr>
          <w:rFonts w:hint="eastAsia"/>
          <w:lang w:val="en-US" w:eastAsia="zh-CN"/>
        </w:rPr>
        <w:t>2</w:t>
      </w:r>
      <w:r>
        <w:rPr>
          <w:rFonts w:hint="eastAsia"/>
        </w:rPr>
        <w:t>）投标人针对报价需要说明的其他文件和资料（格式自拟）。</w:t>
      </w:r>
    </w:p>
    <w:p>
      <w:pPr>
        <w:pageBreakBefore w:val="0"/>
        <w:numPr>
          <w:ilvl w:val="0"/>
          <w:numId w:val="0"/>
        </w:numPr>
        <w:tabs>
          <w:tab w:val="left" w:pos="0"/>
        </w:tabs>
        <w:kinsoku/>
        <w:overflowPunct/>
        <w:bidi w:val="0"/>
        <w:spacing w:line="440" w:lineRule="exact"/>
        <w:ind w:left="0" w:leftChars="0" w:firstLine="480" w:firstLineChars="200"/>
        <w:textAlignment w:val="auto"/>
        <w:rPr>
          <w:rFonts w:hint="eastAsia" w:ascii="仿宋" w:hAnsi="仿宋" w:cs="仿宋"/>
          <w:color w:val="auto"/>
          <w:highlight w:val="none"/>
          <w:lang w:eastAsia="zh-CN"/>
        </w:rPr>
      </w:pPr>
      <w:r>
        <w:rPr>
          <w:rFonts w:hint="eastAsia" w:ascii="仿宋" w:hAnsi="仿宋" w:cs="仿宋"/>
          <w:color w:val="auto"/>
          <w:highlight w:val="none"/>
          <w:lang w:eastAsia="zh-CN"/>
        </w:rPr>
        <w:t>注：供应商参加政府采购活动实行“承诺+信用管理”的准入管理制度，书面承诺符合参与政府采购活动的资格条件并且没有税收缴纳、社会保障等方面的失信记录，采购代理机构不再要求供应商提供相关财务状况、缴纳税收和社会保障资金等证明材料。</w:t>
      </w:r>
    </w:p>
    <w:p>
      <w:pPr>
        <w:pageBreakBefore w:val="0"/>
        <w:numPr>
          <w:ilvl w:val="0"/>
          <w:numId w:val="0"/>
        </w:numPr>
        <w:tabs>
          <w:tab w:val="left" w:pos="0"/>
        </w:tabs>
        <w:kinsoku/>
        <w:overflowPunct/>
        <w:bidi w:val="0"/>
        <w:spacing w:line="440" w:lineRule="exact"/>
        <w:ind w:left="0" w:leftChars="0" w:firstLine="482" w:firstLineChars="200"/>
        <w:textAlignment w:val="auto"/>
        <w:rPr>
          <w:rFonts w:hint="eastAsia" w:ascii="仿宋" w:hAnsi="仿宋" w:cs="仿宋"/>
          <w:b/>
          <w:bCs/>
          <w:color w:val="auto"/>
          <w:highlight w:val="none"/>
          <w:lang w:eastAsia="zh-CN"/>
        </w:rPr>
      </w:pPr>
      <w:r>
        <w:rPr>
          <w:rFonts w:hint="eastAsia" w:ascii="仿宋" w:hAnsi="仿宋" w:cs="仿宋"/>
          <w:b/>
          <w:bCs/>
          <w:color w:val="auto"/>
          <w:highlight w:val="none"/>
          <w:lang w:eastAsia="zh-CN"/>
        </w:rPr>
        <w:t>投标文件含有采购人不能接受的附加条件的，投标无效；</w:t>
      </w:r>
    </w:p>
    <w:p>
      <w:pPr>
        <w:pageBreakBefore w:val="0"/>
        <w:numPr>
          <w:ilvl w:val="0"/>
          <w:numId w:val="0"/>
        </w:numPr>
        <w:tabs>
          <w:tab w:val="left" w:pos="0"/>
        </w:tabs>
        <w:kinsoku/>
        <w:overflowPunct/>
        <w:bidi w:val="0"/>
        <w:spacing w:line="440" w:lineRule="exact"/>
        <w:ind w:left="0" w:leftChars="0" w:firstLine="482" w:firstLineChars="200"/>
        <w:textAlignment w:val="auto"/>
        <w:rPr>
          <w:rFonts w:hint="eastAsia" w:ascii="仿宋" w:hAnsi="仿宋" w:cs="仿宋"/>
          <w:b/>
          <w:bCs/>
          <w:color w:val="auto"/>
          <w:highlight w:val="none"/>
          <w:lang w:eastAsia="zh-CN"/>
        </w:rPr>
      </w:pPr>
      <w:r>
        <w:rPr>
          <w:rFonts w:hint="eastAsia" w:ascii="仿宋" w:hAnsi="仿宋" w:cs="仿宋"/>
          <w:b/>
          <w:bCs/>
          <w:color w:val="auto"/>
          <w:highlight w:val="none"/>
          <w:lang w:eastAsia="zh-CN"/>
        </w:rPr>
        <w:t>投标人提供虚假材料投标的，投标无效。</w:t>
      </w:r>
    </w:p>
    <w:p>
      <w:pPr>
        <w:pStyle w:val="7"/>
        <w:keepNext w:val="0"/>
        <w:keepLines w:val="0"/>
        <w:pageBreakBefore w:val="0"/>
        <w:kinsoku/>
        <w:wordWrap w:val="0"/>
        <w:overflowPunct/>
        <w:topLinePunct/>
        <w:bidi w:val="0"/>
        <w:snapToGrid/>
        <w:spacing w:beforeAutospacing="0" w:afterAutospacing="0" w:line="440" w:lineRule="exact"/>
        <w:ind w:left="0" w:leftChars="0" w:firstLine="482" w:firstLineChars="200"/>
        <w:textAlignment w:val="auto"/>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kern w:val="3"/>
          <w:sz w:val="24"/>
          <w:szCs w:val="24"/>
          <w:highlight w:val="none"/>
          <w:lang w:val="en-US" w:eastAsia="zh-CN" w:bidi="ar-SA"/>
        </w:rPr>
        <w:t>投标人应对投标文件中材料的真实性、合法性负责。</w:t>
      </w:r>
    </w:p>
    <w:p>
      <w:pPr>
        <w:pStyle w:val="7"/>
        <w:keepNext w:val="0"/>
        <w:keepLines w:val="0"/>
        <w:pageBreakBefore w:val="0"/>
        <w:kinsoku/>
        <w:wordWrap w:val="0"/>
        <w:overflowPunct/>
        <w:topLinePunct/>
        <w:bidi w:val="0"/>
        <w:snapToGrid/>
        <w:spacing w:beforeAutospacing="0" w:afterAutospacing="0" w:line="440" w:lineRule="exact"/>
        <w:ind w:left="0" w:leftChars="0" w:firstLine="482" w:firstLineChars="200"/>
        <w:textAlignment w:val="auto"/>
        <w:rPr>
          <w:color w:val="auto"/>
          <w:sz w:val="24"/>
          <w:szCs w:val="24"/>
          <w:highlight w:val="none"/>
        </w:rPr>
      </w:pPr>
      <w:r>
        <w:rPr>
          <w:rFonts w:hint="eastAsia"/>
          <w:color w:val="auto"/>
          <w:sz w:val="24"/>
          <w:szCs w:val="24"/>
          <w:highlight w:val="none"/>
        </w:rPr>
        <w:t>（三）投标文件的编制、签署</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组成投标文件的各项资料均应遵守本条：</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1.投标文件的</w:t>
      </w:r>
      <w:r>
        <w:rPr>
          <w:rFonts w:hint="eastAsia"/>
          <w:color w:val="auto"/>
          <w:highlight w:val="none"/>
          <w:lang w:eastAsia="zh-CN"/>
        </w:rPr>
        <w:t>编制</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default"/>
          <w:color w:val="auto"/>
          <w:highlight w:val="none"/>
          <w:lang w:val="en-US" w:eastAsia="zh-CN"/>
        </w:rPr>
      </w:pPr>
      <w:r>
        <w:rPr>
          <w:rFonts w:hint="eastAsia" w:ascii="仿宋" w:hAnsi="仿宋" w:eastAsia="仿宋" w:cs="仿宋"/>
          <w:color w:val="auto"/>
          <w:kern w:val="0"/>
          <w:sz w:val="24"/>
          <w:szCs w:val="22"/>
          <w:highlight w:val="none"/>
          <w:lang w:val="zh-CN"/>
        </w:rPr>
        <w:t>各投标人</w:t>
      </w:r>
      <w:r>
        <w:rPr>
          <w:rFonts w:hint="eastAsia" w:ascii="仿宋" w:hAnsi="仿宋" w:eastAsia="仿宋" w:cs="仿宋"/>
          <w:color w:val="auto"/>
          <w:kern w:val="0"/>
          <w:sz w:val="24"/>
          <w:szCs w:val="22"/>
          <w:highlight w:val="none"/>
          <w:lang w:val="en-US" w:eastAsia="zh-CN"/>
        </w:rPr>
        <w:t>应</w:t>
      </w:r>
      <w:r>
        <w:rPr>
          <w:rFonts w:hint="eastAsia" w:ascii="仿宋" w:hAnsi="仿宋" w:eastAsia="仿宋" w:cs="仿宋"/>
          <w:color w:val="auto"/>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color w:val="auto"/>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color w:val="auto"/>
          <w:kern w:val="0"/>
          <w:sz w:val="24"/>
          <w:szCs w:val="22"/>
          <w:highlight w:val="none"/>
        </w:rPr>
        <w:t>▲投标文件未按规定的格式编制，</w:t>
      </w:r>
      <w:r>
        <w:rPr>
          <w:rFonts w:hint="eastAsia" w:ascii="仿宋" w:hAnsi="仿宋" w:eastAsia="仿宋" w:cs="仿宋"/>
          <w:b/>
          <w:bCs/>
          <w:color w:val="auto"/>
          <w:kern w:val="0"/>
          <w:sz w:val="24"/>
          <w:szCs w:val="22"/>
          <w:highlight w:val="none"/>
          <w:lang w:val="en-US" w:eastAsia="zh-CN"/>
        </w:rPr>
        <w:t>导致影响评标的，</w:t>
      </w:r>
      <w:r>
        <w:rPr>
          <w:rFonts w:hint="eastAsia" w:ascii="仿宋" w:hAnsi="仿宋" w:eastAsia="仿宋" w:cs="仿宋"/>
          <w:b/>
          <w:bCs/>
          <w:color w:val="auto"/>
          <w:kern w:val="0"/>
          <w:sz w:val="24"/>
          <w:szCs w:val="22"/>
          <w:highlight w:val="none"/>
        </w:rPr>
        <w:t>投标无效；</w:t>
      </w:r>
    </w:p>
    <w:p>
      <w:pPr>
        <w:pageBreakBefore w:val="0"/>
        <w:widowControl/>
        <w:kinsoku/>
        <w:overflowPunct/>
        <w:bidi w:val="0"/>
        <w:snapToGrid w:val="0"/>
        <w:spacing w:beforeAutospacing="0" w:afterAutospacing="0" w:line="440" w:lineRule="exact"/>
        <w:ind w:left="0" w:leftChars="0" w:firstLine="480" w:firstLineChars="200"/>
        <w:textAlignment w:val="auto"/>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2.</w:t>
      </w:r>
      <w:r>
        <w:rPr>
          <w:rFonts w:hint="eastAsia" w:ascii="仿宋" w:hAnsi="仿宋" w:eastAsia="仿宋" w:cs="仿宋"/>
          <w:color w:val="auto"/>
          <w:kern w:val="0"/>
          <w:sz w:val="24"/>
          <w:szCs w:val="22"/>
          <w:highlight w:val="none"/>
        </w:rPr>
        <w:t>投标文件的签署、盖章：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cs="仿宋"/>
          <w:color w:val="auto"/>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pPr>
        <w:pageBreakBefore w:val="0"/>
        <w:kinsoku/>
        <w:overflowPunct/>
        <w:bidi w:val="0"/>
        <w:snapToGrid w:val="0"/>
        <w:spacing w:beforeAutospacing="0" w:afterAutospacing="0" w:line="440" w:lineRule="exact"/>
        <w:ind w:left="0" w:leftChars="0" w:firstLine="480" w:firstLineChars="200"/>
        <w:textAlignment w:val="auto"/>
        <w:rPr>
          <w:rFonts w:hint="eastAsia"/>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pPr>
        <w:pageBreakBefore w:val="0"/>
        <w:kinsoku/>
        <w:overflowPunct/>
        <w:bidi w:val="0"/>
        <w:spacing w:beforeAutospacing="0" w:afterAutospacing="0" w:line="440" w:lineRule="exact"/>
        <w:ind w:left="0" w:leftChars="0" w:firstLine="482" w:firstLineChars="200"/>
        <w:textAlignment w:val="auto"/>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pPr>
        <w:pageBreakBefore w:val="0"/>
        <w:kinsoku/>
        <w:overflowPunct/>
        <w:bidi w:val="0"/>
        <w:spacing w:beforeAutospacing="0" w:afterAutospacing="0" w:line="440" w:lineRule="exact"/>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pPr>
        <w:pageBreakBefore w:val="0"/>
        <w:kinsoku/>
        <w:overflowPunct/>
        <w:bidi w:val="0"/>
        <w:snapToGrid w:val="0"/>
        <w:spacing w:beforeAutospacing="0" w:afterAutospacing="0" w:line="440" w:lineRule="exact"/>
        <w:ind w:left="0" w:leftChars="0" w:firstLine="480" w:firstLineChars="200"/>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pPr>
        <w:pStyle w:val="7"/>
        <w:keepNext w:val="0"/>
        <w:keepLines w:val="0"/>
        <w:pageBreakBefore w:val="0"/>
        <w:kinsoku/>
        <w:wordWrap w:val="0"/>
        <w:overflowPunct/>
        <w:topLinePunct/>
        <w:bidi w:val="0"/>
        <w:snapToGrid/>
        <w:spacing w:beforeAutospacing="0" w:afterAutospacing="0" w:line="440" w:lineRule="exact"/>
        <w:ind w:left="0" w:leftChars="0" w:firstLine="482" w:firstLineChars="200"/>
        <w:textAlignment w:val="auto"/>
        <w:rPr>
          <w:rFonts w:hint="default" w:eastAsia="仿宋"/>
          <w:color w:val="auto"/>
          <w:sz w:val="24"/>
          <w:szCs w:val="24"/>
          <w:highlight w:val="none"/>
          <w:lang w:val="en-US" w:eastAsia="zh-CN"/>
        </w:rPr>
      </w:pPr>
      <w:r>
        <w:rPr>
          <w:rFonts w:hint="eastAsia"/>
          <w:color w:val="auto"/>
          <w:sz w:val="24"/>
          <w:szCs w:val="24"/>
          <w:highlight w:val="none"/>
        </w:rPr>
        <w:t>（四）投标报价</w:t>
      </w:r>
      <w:r>
        <w:rPr>
          <w:rFonts w:hint="eastAsia"/>
          <w:color w:val="auto"/>
          <w:sz w:val="24"/>
          <w:szCs w:val="24"/>
          <w:highlight w:val="none"/>
          <w:lang w:val="en-US" w:eastAsia="zh-CN"/>
        </w:rPr>
        <w:t xml:space="preserve">                                          </w:t>
      </w:r>
    </w:p>
    <w:p>
      <w:pPr>
        <w:pageBreakBefore w:val="0"/>
        <w:kinsoku/>
        <w:overflow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pPr>
        <w:pageBreakBefore w:val="0"/>
        <w:kinsoku/>
        <w:overflow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pPr>
        <w:pageBreakBefore w:val="0"/>
        <w:kinsoku/>
        <w:overflow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7"/>
        <w:keepNext w:val="0"/>
        <w:keepLines w:val="0"/>
        <w:pageBreakBefore w:val="0"/>
        <w:kinsoku/>
        <w:wordWrap w:val="0"/>
        <w:overflowPunct/>
        <w:topLinePunct/>
        <w:bidi w:val="0"/>
        <w:snapToGrid/>
        <w:spacing w:beforeAutospacing="0" w:afterAutospacing="0" w:line="440" w:lineRule="exact"/>
        <w:ind w:left="0" w:leftChars="0" w:firstLine="482" w:firstLineChars="200"/>
        <w:textAlignment w:val="auto"/>
        <w:rPr>
          <w:rFonts w:hint="eastAsia"/>
          <w:color w:val="auto"/>
          <w:sz w:val="24"/>
          <w:szCs w:val="24"/>
          <w:highlight w:val="none"/>
        </w:rPr>
      </w:pPr>
      <w:r>
        <w:rPr>
          <w:rFonts w:hint="eastAsia"/>
          <w:color w:val="auto"/>
          <w:sz w:val="24"/>
          <w:szCs w:val="24"/>
          <w:highlight w:val="none"/>
        </w:rPr>
        <w:t>（五）投标文件的递交</w:t>
      </w:r>
    </w:p>
    <w:p>
      <w:pPr>
        <w:pageBreakBefore w:val="0"/>
        <w:numPr>
          <w:ilvl w:val="0"/>
          <w:numId w:val="0"/>
        </w:numPr>
        <w:tabs>
          <w:tab w:val="left" w:pos="0"/>
        </w:tabs>
        <w:kinsoku/>
        <w:overflowPunct/>
        <w:bidi w:val="0"/>
        <w:spacing w:line="440" w:lineRule="exact"/>
        <w:ind w:left="0" w:leftChars="0" w:firstLine="480" w:firstLineChars="200"/>
        <w:textAlignment w:val="auto"/>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投标文件的递交、补充、修改和撤回</w:t>
      </w:r>
    </w:p>
    <w:p>
      <w:pPr>
        <w:pageBreakBefore w:val="0"/>
        <w:tabs>
          <w:tab w:val="left" w:pos="0"/>
        </w:tabs>
        <w:kinsoku/>
        <w:overflowPunct/>
        <w:bidi w:val="0"/>
        <w:spacing w:line="440" w:lineRule="exact"/>
        <w:ind w:left="0" w:leftChars="0" w:firstLine="482" w:firstLineChars="200"/>
        <w:textAlignment w:val="auto"/>
        <w:rPr>
          <w:rFonts w:hint="eastAsia" w:ascii="仿宋" w:hAnsi="仿宋" w:cs="仿宋"/>
          <w:b/>
          <w:bCs/>
          <w:color w:val="auto"/>
          <w:szCs w:val="24"/>
          <w:highlight w:val="none"/>
        </w:rPr>
      </w:pPr>
      <w:r>
        <w:rPr>
          <w:rFonts w:hint="eastAsia" w:ascii="仿宋" w:hAnsi="仿宋" w:cs="仿宋"/>
          <w:b/>
          <w:bCs/>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ageBreakBefore w:val="0"/>
        <w:numPr>
          <w:ilvl w:val="0"/>
          <w:numId w:val="0"/>
        </w:numPr>
        <w:tabs>
          <w:tab w:val="left" w:pos="0"/>
        </w:tabs>
        <w:kinsoku/>
        <w:overflowPunct/>
        <w:bidi w:val="0"/>
        <w:spacing w:line="440" w:lineRule="exact"/>
        <w:ind w:left="0" w:leftChars="0" w:firstLine="480" w:firstLineChars="200"/>
        <w:textAlignment w:val="auto"/>
        <w:rPr>
          <w:b/>
          <w:bCs/>
          <w:color w:val="auto"/>
          <w:highlight w:val="none"/>
        </w:rPr>
      </w:pPr>
      <w:r>
        <w:rPr>
          <w:rFonts w:hint="eastAsia" w:cs="仿宋"/>
          <w:color w:val="auto"/>
          <w:szCs w:val="24"/>
          <w:highlight w:val="none"/>
          <w:lang w:val="en-US" w:eastAsia="zh-CN"/>
        </w:rPr>
        <w:t>2.</w:t>
      </w:r>
      <w:r>
        <w:rPr>
          <w:rFonts w:hint="eastAsia" w:ascii="仿宋" w:hAnsi="仿宋" w:cs="仿宋"/>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pPr>
        <w:pStyle w:val="479"/>
        <w:pageBreakBefore w:val="0"/>
        <w:kinsoku/>
        <w:overflowPunct/>
        <w:bidi w:val="0"/>
        <w:spacing w:beforeLines="0" w:beforeAutospacing="0" w:afterLines="0" w:afterAutospacing="0" w:line="440" w:lineRule="exact"/>
        <w:ind w:left="0" w:leftChars="0" w:firstLine="480" w:firstLineChars="200"/>
        <w:textAlignment w:val="auto"/>
        <w:rPr>
          <w:color w:val="auto"/>
          <w:highlight w:val="none"/>
        </w:rPr>
      </w:pPr>
      <w:r>
        <w:rPr>
          <w:rFonts w:hint="eastAsia"/>
          <w:color w:val="auto"/>
          <w:highlight w:val="none"/>
        </w:rPr>
        <w:t>3.投标截止时间和有效时间</w:t>
      </w:r>
    </w:p>
    <w:p>
      <w:pPr>
        <w:pStyle w:val="479"/>
        <w:pageBreakBefore w:val="0"/>
        <w:kinsoku/>
        <w:wordWrap w:val="0"/>
        <w:overflowPunct/>
        <w:topLinePunct/>
        <w:bidi w:val="0"/>
        <w:spacing w:beforeLines="0" w:beforeAutospacing="0" w:afterLines="0" w:afterAutospacing="0" w:line="440" w:lineRule="exact"/>
        <w:ind w:left="0" w:leftChars="0" w:firstLine="480" w:firstLineChars="200"/>
        <w:textAlignment w:val="auto"/>
        <w:rPr>
          <w:color w:val="auto"/>
          <w:highlight w:val="none"/>
        </w:rPr>
      </w:pPr>
      <w:r>
        <w:rPr>
          <w:rFonts w:hint="eastAsia"/>
          <w:color w:val="auto"/>
          <w:highlight w:val="none"/>
        </w:rPr>
        <w:t>（1）</w:t>
      </w:r>
      <w:r>
        <w:rPr>
          <w:rFonts w:hint="eastAsia"/>
          <w:b/>
          <w:bCs/>
          <w:color w:val="auto"/>
          <w:highlight w:val="none"/>
        </w:rPr>
        <w:t>投标截止时间见前附表</w:t>
      </w:r>
      <w:r>
        <w:rPr>
          <w:rFonts w:hint="eastAsia"/>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9"/>
        <w:pageBreakBefore w:val="0"/>
        <w:kinsoku/>
        <w:wordWrap w:val="0"/>
        <w:overflowPunct/>
        <w:topLinePunct/>
        <w:bidi w:val="0"/>
        <w:spacing w:beforeLines="0" w:beforeAutospacing="0" w:afterLines="0" w:afterAutospacing="0" w:line="440" w:lineRule="exact"/>
        <w:ind w:left="0" w:leftChars="0" w:firstLine="480" w:firstLineChars="200"/>
        <w:textAlignment w:val="auto"/>
        <w:rPr>
          <w:color w:val="auto"/>
          <w:highlight w:val="none"/>
        </w:rPr>
      </w:pPr>
      <w:r>
        <w:rPr>
          <w:rFonts w:hint="eastAsia"/>
          <w:color w:val="auto"/>
          <w:highlight w:val="none"/>
        </w:rPr>
        <w:t>（2）投标截止时间后，投标人登录政采云平台，用“项目采购-开标评标”功能对电子投标文件进行在线解密。</w:t>
      </w:r>
      <w:r>
        <w:rPr>
          <w:rFonts w:hint="eastAsia"/>
          <w:b/>
          <w:bCs/>
          <w:color w:val="auto"/>
          <w:highlight w:val="none"/>
        </w:rPr>
        <w:t>在线解密电子投标文件时间为开标时间起30分钟内。</w:t>
      </w:r>
    </w:p>
    <w:p>
      <w:pPr>
        <w:pStyle w:val="479"/>
        <w:pageBreakBefore w:val="0"/>
        <w:kinsoku/>
        <w:wordWrap w:val="0"/>
        <w:overflowPunct/>
        <w:topLinePunct/>
        <w:bidi w:val="0"/>
        <w:spacing w:beforeLines="0" w:beforeAutospacing="0" w:afterLines="0" w:afterAutospacing="0" w:line="440" w:lineRule="exact"/>
        <w:ind w:left="0" w:leftChars="0" w:firstLine="480" w:firstLineChars="200"/>
        <w:textAlignment w:val="auto"/>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ascii="仿宋" w:hAnsi="仿宋" w:cs="仿宋"/>
          <w:b/>
          <w:bCs w:val="0"/>
          <w:color w:val="auto"/>
          <w:highlight w:val="none"/>
        </w:rPr>
        <w:t>▲投标人的投标文件中承诺的投标有效期少于招标文件中载明的投标有效期的，投标无效。</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6"/>
        <w:keepNext w:val="0"/>
        <w:keepLines w:val="0"/>
        <w:pageBreakBefore w:val="0"/>
        <w:kinsoku/>
        <w:overflowPunct/>
        <w:bidi w:val="0"/>
        <w:spacing w:before="0" w:beforeAutospacing="0" w:after="0" w:afterAutospacing="0" w:line="440" w:lineRule="exact"/>
        <w:ind w:left="0" w:leftChars="0" w:firstLine="480" w:firstLineChars="200"/>
        <w:jc w:val="both"/>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pPr>
        <w:pStyle w:val="6"/>
        <w:keepNext w:val="0"/>
        <w:keepLines w:val="0"/>
        <w:pageBreakBefore w:val="0"/>
        <w:kinsoku/>
        <w:overflowPunct/>
        <w:bidi w:val="0"/>
        <w:spacing w:before="0" w:beforeAutospacing="0" w:after="0" w:afterAutospacing="0" w:line="440" w:lineRule="exact"/>
        <w:jc w:val="center"/>
        <w:textAlignment w:val="auto"/>
        <w:rPr>
          <w:color w:val="auto"/>
          <w:highlight w:val="none"/>
        </w:rPr>
      </w:pPr>
      <w:r>
        <w:rPr>
          <w:rFonts w:hint="eastAsia"/>
          <w:color w:val="auto"/>
          <w:highlight w:val="none"/>
        </w:rPr>
        <w:t>四、开标</w:t>
      </w:r>
    </w:p>
    <w:p>
      <w:pPr>
        <w:pageBreakBefore w:val="0"/>
        <w:kinsoku/>
        <w:overflowPunct/>
        <w:bidi w:val="0"/>
        <w:spacing w:beforeAutospacing="0" w:afterAutospacing="0" w:line="440" w:lineRule="exact"/>
        <w:ind w:left="0" w:leftChars="0" w:firstLine="480" w:firstLineChars="200"/>
        <w:textAlignment w:val="auto"/>
        <w:rPr>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cs="仿宋"/>
          <w:b w:val="0"/>
          <w:bCs/>
          <w:color w:val="auto"/>
          <w:highlight w:val="none"/>
          <w:lang w:eastAsia="zh-CN"/>
        </w:rPr>
        <w:t>，</w:t>
      </w:r>
      <w:r>
        <w:rPr>
          <w:rFonts w:hint="eastAsia"/>
          <w:color w:val="auto"/>
          <w:highlight w:val="none"/>
        </w:rPr>
        <w:t>各投标人法定代表人（负责人）或其授权代表应准时参与在线电子投标，否则事后不得对采购相关人员、开标过程和开标结果提出异议。</w:t>
      </w:r>
    </w:p>
    <w:p>
      <w:pPr>
        <w:pageBreakBefore w:val="0"/>
        <w:kinsoku/>
        <w:overflow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lang w:eastAsia="zh-CN"/>
        </w:rPr>
        <w:t>（一）</w:t>
      </w:r>
      <w:r>
        <w:rPr>
          <w:rFonts w:hint="eastAsia"/>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pPr>
        <w:pageBreakBefore w:val="0"/>
        <w:kinsoku/>
        <w:overflow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lang w:eastAsia="zh-CN"/>
        </w:rPr>
        <w:t>（二）</w:t>
      </w:r>
      <w:r>
        <w:rPr>
          <w:rFonts w:hint="eastAsia"/>
          <w:color w:val="auto"/>
          <w:highlight w:val="none"/>
          <w:lang w:val="en-US" w:eastAsia="zh-CN"/>
        </w:rPr>
        <w:t>开标时，</w:t>
      </w:r>
      <w:r>
        <w:rPr>
          <w:rFonts w:hint="eastAsia"/>
          <w:color w:val="auto"/>
          <w:highlight w:val="none"/>
        </w:rPr>
        <w:t>电子交易平台按开标时间自动提取所有投标文件，采购代理机构依托电子交易平台发起开始解密指令，</w:t>
      </w:r>
      <w:r>
        <w:rPr>
          <w:rFonts w:hint="eastAsia" w:ascii="仿宋" w:hAnsi="仿宋" w:cs="仿宋"/>
          <w:color w:val="auto"/>
          <w:szCs w:val="24"/>
          <w:highlight w:val="none"/>
        </w:rPr>
        <w:t>投标人按照平台提示和招标文件的规定在30分钟内完成在线解密。</w:t>
      </w:r>
      <w:r>
        <w:rPr>
          <w:rFonts w:hint="eastAsia" w:ascii="仿宋" w:hAnsi="仿宋" w:cs="仿宋"/>
          <w:b/>
          <w:bCs/>
          <w:color w:val="auto"/>
          <w:szCs w:val="24"/>
          <w:highlight w:val="none"/>
        </w:rPr>
        <w:t>所有投标人均应当准时在线参加，投标人不足3家的，不得开标。</w:t>
      </w:r>
    </w:p>
    <w:p>
      <w:pPr>
        <w:pageBreakBefore w:val="0"/>
        <w:kinsoku/>
        <w:wordWrap w:val="0"/>
        <w:overflowPunct/>
        <w:topLinePunct/>
        <w:bidi w:val="0"/>
        <w:spacing w:beforeAutospacing="0" w:afterAutospacing="0" w:line="440" w:lineRule="exact"/>
        <w:ind w:left="0" w:leftChars="0" w:firstLine="482" w:firstLineChars="200"/>
        <w:textAlignment w:val="auto"/>
        <w:rPr>
          <w:color w:val="auto"/>
          <w:highlight w:val="none"/>
        </w:rPr>
      </w:pPr>
      <w:r>
        <w:rPr>
          <w:rFonts w:hint="eastAsia" w:ascii="仿宋" w:hAnsi="仿宋" w:cs="仿宋"/>
          <w:b/>
          <w:bCs/>
          <w:color w:val="auto"/>
          <w:szCs w:val="24"/>
          <w:highlight w:val="none"/>
        </w:rPr>
        <w:t>（</w:t>
      </w:r>
      <w:r>
        <w:rPr>
          <w:rFonts w:hint="eastAsia" w:ascii="仿宋" w:hAnsi="仿宋" w:cs="仿宋"/>
          <w:b/>
          <w:bCs/>
          <w:color w:val="auto"/>
          <w:szCs w:val="24"/>
          <w:highlight w:val="none"/>
          <w:lang w:eastAsia="zh-CN"/>
        </w:rPr>
        <w:t>三</w:t>
      </w:r>
      <w:r>
        <w:rPr>
          <w:rFonts w:hint="eastAsia" w:ascii="仿宋" w:hAnsi="仿宋" w:cs="仿宋"/>
          <w:b/>
          <w:bCs/>
          <w:color w:val="auto"/>
          <w:szCs w:val="24"/>
          <w:highlight w:val="none"/>
        </w:rPr>
        <w:t>）投标文件未按时解密，投标人提供了备份投标文件的，以备份投标文件作为依据，否则视为投标文件撤回。投标文件已按时解密的，备份投标文件自动失效。</w:t>
      </w:r>
    </w:p>
    <w:p>
      <w:pPr>
        <w:pageBreakBefore w:val="0"/>
        <w:kinsoku/>
        <w:wordWrap w:val="0"/>
        <w:overflowPunct/>
        <w:topLinePunct/>
        <w:bidi w:val="0"/>
        <w:spacing w:beforeAutospacing="0" w:afterAutospacing="0" w:line="440" w:lineRule="exact"/>
        <w:ind w:left="0" w:leftChars="0" w:firstLine="482" w:firstLineChars="200"/>
        <w:textAlignment w:val="auto"/>
        <w:rPr>
          <w:color w:val="auto"/>
          <w:highlight w:val="none"/>
        </w:rPr>
      </w:pPr>
      <w:r>
        <w:rPr>
          <w:rFonts w:hint="eastAsia"/>
          <w:b/>
          <w:bCs/>
          <w:color w:val="auto"/>
          <w:highlight w:val="none"/>
        </w:rPr>
        <w:t>特别说明：</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1、政采云公司如对电子化开标及评审程序有调整的，按调整后的程序操作。</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2、目前政府采购全流程电子化交易，投标人须在规定时间内自行解密。</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3、本项目原则上采用政采云电子招投标开标及评审程序，但有下情形之一的，按以下情况处理：</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（2）若因政采云平台原因无法读取或电子开评标无法正常进行，采购代理机构将情况上报行业监管部门同意后，重新组织采购活动。</w:t>
      </w:r>
    </w:p>
    <w:p>
      <w:pPr>
        <w:pStyle w:val="6"/>
        <w:keepNext w:val="0"/>
        <w:keepLines w:val="0"/>
        <w:pageBreakBefore w:val="0"/>
        <w:kinsoku/>
        <w:overflowPunct/>
        <w:topLinePunct/>
        <w:bidi w:val="0"/>
        <w:spacing w:before="0" w:beforeAutospacing="0" w:after="0" w:afterAutospacing="0" w:line="440" w:lineRule="exact"/>
        <w:jc w:val="center"/>
        <w:textAlignment w:val="auto"/>
        <w:rPr>
          <w:color w:val="auto"/>
          <w:highlight w:val="none"/>
        </w:rPr>
      </w:pPr>
      <w:r>
        <w:rPr>
          <w:rFonts w:hint="eastAsia"/>
          <w:color w:val="auto"/>
          <w:highlight w:val="none"/>
        </w:rPr>
        <w:t>五、评标</w:t>
      </w:r>
    </w:p>
    <w:p>
      <w:pPr>
        <w:pStyle w:val="7"/>
        <w:keepNext w:val="0"/>
        <w:keepLines w:val="0"/>
        <w:pageBreakBefore w:val="0"/>
        <w:kinsoku/>
        <w:wordWrap w:val="0"/>
        <w:overflowPunct/>
        <w:topLinePunct/>
        <w:bidi w:val="0"/>
        <w:snapToGrid/>
        <w:spacing w:beforeAutospacing="0" w:afterAutospacing="0" w:line="440" w:lineRule="exact"/>
        <w:ind w:left="0" w:leftChars="0" w:firstLine="482" w:firstLineChars="200"/>
        <w:textAlignment w:val="auto"/>
        <w:rPr>
          <w:color w:val="auto"/>
          <w:sz w:val="24"/>
          <w:szCs w:val="24"/>
          <w:highlight w:val="none"/>
        </w:rPr>
      </w:pPr>
      <w:r>
        <w:rPr>
          <w:rFonts w:hint="eastAsia"/>
          <w:color w:val="auto"/>
          <w:sz w:val="24"/>
          <w:szCs w:val="24"/>
          <w:highlight w:val="none"/>
        </w:rPr>
        <w:t>（一）评标委员会</w:t>
      </w:r>
    </w:p>
    <w:p>
      <w:pPr>
        <w:pageBreakBefore w:val="0"/>
        <w:kinsoku/>
        <w:wordWrap w:val="0"/>
        <w:overflowPunct/>
        <w:topLinePunct/>
        <w:bidi w:val="0"/>
        <w:spacing w:beforeAutospacing="0" w:afterAutospacing="0" w:line="440" w:lineRule="exact"/>
        <w:ind w:left="0" w:leftChars="0" w:firstLine="482" w:firstLineChars="200"/>
        <w:textAlignment w:val="auto"/>
        <w:rPr>
          <w:color w:val="auto"/>
          <w:highlight w:val="none"/>
        </w:rPr>
      </w:pPr>
      <w:r>
        <w:rPr>
          <w:rFonts w:hint="eastAsia"/>
          <w:b/>
          <w:bCs/>
          <w:color w:val="auto"/>
          <w:highlight w:val="none"/>
        </w:rPr>
        <w:t>1.评标委员会的组成。</w:t>
      </w:r>
      <w:r>
        <w:rPr>
          <w:rFonts w:hint="eastAsia"/>
          <w:color w:val="auto"/>
          <w:highlight w:val="none"/>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pageBreakBefore w:val="0"/>
        <w:kinsoku/>
        <w:wordWrap w:val="0"/>
        <w:overflowPunct/>
        <w:topLinePunct/>
        <w:bidi w:val="0"/>
        <w:spacing w:beforeAutospacing="0" w:afterAutospacing="0" w:line="440" w:lineRule="exact"/>
        <w:ind w:left="0" w:leftChars="0" w:firstLine="482" w:firstLineChars="200"/>
        <w:textAlignment w:val="auto"/>
        <w:rPr>
          <w:rFonts w:ascii="Times New Roman" w:hAnsi="Times New Roman" w:cs="Times New Roman"/>
          <w:color w:val="auto"/>
          <w:highlight w:val="none"/>
        </w:rPr>
      </w:pPr>
      <w:r>
        <w:rPr>
          <w:rFonts w:hint="eastAsia" w:ascii="Times New Roman" w:hAnsi="Times New Roman" w:cs="Times New Roman"/>
          <w:b/>
          <w:bCs/>
          <w:color w:val="auto"/>
          <w:highlight w:val="none"/>
        </w:rPr>
        <w:t>2.评标委员会组成人员的回避。</w:t>
      </w:r>
      <w:r>
        <w:rPr>
          <w:rFonts w:hint="eastAsia" w:ascii="Times New Roman" w:hAnsi="Times New Roman" w:cs="Times New Roman"/>
          <w:color w:val="auto"/>
          <w:highlight w:val="none"/>
        </w:rPr>
        <w:t>在政府采购活动中，评标委员会的组成人员与供应商有下列利害关系之一的，应当回避：</w:t>
      </w:r>
    </w:p>
    <w:p>
      <w:pPr>
        <w:pageBreakBefore w:val="0"/>
        <w:kinsoku/>
        <w:wordWrap w:val="0"/>
        <w:overflowPunct/>
        <w:topLinePunct/>
        <w:bidi w:val="0"/>
        <w:spacing w:beforeAutospacing="0" w:afterAutospacing="0" w:line="440" w:lineRule="exact"/>
        <w:ind w:left="0" w:leftChars="0" w:firstLine="48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（1）参加采购活动前3年内与供应商存在劳动关系；</w:t>
      </w:r>
    </w:p>
    <w:p>
      <w:pPr>
        <w:pageBreakBefore w:val="0"/>
        <w:kinsoku/>
        <w:wordWrap w:val="0"/>
        <w:overflowPunct/>
        <w:topLinePunct/>
        <w:bidi w:val="0"/>
        <w:spacing w:beforeAutospacing="0" w:afterAutospacing="0" w:line="440" w:lineRule="exact"/>
        <w:ind w:left="0" w:leftChars="0" w:firstLine="48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（2）参加采购活动前3年内担任供应商的董事、监事；</w:t>
      </w:r>
    </w:p>
    <w:p>
      <w:pPr>
        <w:pageBreakBefore w:val="0"/>
        <w:kinsoku/>
        <w:wordWrap w:val="0"/>
        <w:overflowPunct/>
        <w:topLinePunct/>
        <w:bidi w:val="0"/>
        <w:spacing w:beforeAutospacing="0" w:afterAutospacing="0" w:line="440" w:lineRule="exact"/>
        <w:ind w:left="0" w:leftChars="0" w:firstLine="48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（3）参加采购活动前3年内是供应商的控股股东或者实际控制人；</w:t>
      </w:r>
    </w:p>
    <w:p>
      <w:pPr>
        <w:pageBreakBefore w:val="0"/>
        <w:kinsoku/>
        <w:wordWrap w:val="0"/>
        <w:overflowPunct/>
        <w:topLinePunct/>
        <w:bidi w:val="0"/>
        <w:spacing w:beforeAutospacing="0" w:afterAutospacing="0" w:line="440" w:lineRule="exact"/>
        <w:ind w:left="0" w:leftChars="0" w:firstLine="48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（4）与供应商的法定代表人或者负责人有夫妻、直系血亲、三代以内旁系血亲或者近姻亲关系；</w:t>
      </w:r>
    </w:p>
    <w:p>
      <w:pPr>
        <w:pageBreakBefore w:val="0"/>
        <w:kinsoku/>
        <w:wordWrap w:val="0"/>
        <w:overflowPunct/>
        <w:topLinePunct/>
        <w:bidi w:val="0"/>
        <w:spacing w:beforeAutospacing="0" w:afterAutospacing="0" w:line="440" w:lineRule="exact"/>
        <w:ind w:left="0" w:leftChars="0" w:firstLine="48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（5）与供应商有其他可能影响政府采购活动公平、公正进行的关系。</w:t>
      </w:r>
    </w:p>
    <w:p>
      <w:pPr>
        <w:pageBreakBefore w:val="0"/>
        <w:kinsoku/>
        <w:wordWrap w:val="0"/>
        <w:overflowPunct/>
        <w:topLinePunct/>
        <w:bidi w:val="0"/>
        <w:spacing w:beforeAutospacing="0" w:afterAutospacing="0" w:line="440" w:lineRule="exact"/>
        <w:ind w:left="0" w:leftChars="0" w:firstLine="482" w:firstLineChars="200"/>
        <w:textAlignment w:val="auto"/>
        <w:rPr>
          <w:rFonts w:ascii="Times New Roman" w:hAnsi="Times New Roman" w:cs="Times New Roman"/>
          <w:b/>
          <w:bCs/>
          <w:color w:val="auto"/>
          <w:highlight w:val="none"/>
        </w:rPr>
      </w:pPr>
      <w:r>
        <w:rPr>
          <w:rFonts w:hint="eastAsia" w:ascii="Times New Roman" w:hAnsi="Times New Roman" w:cs="Times New Roman"/>
          <w:b/>
          <w:bCs/>
          <w:color w:val="auto"/>
          <w:highlight w:val="none"/>
        </w:rPr>
        <w:t>3.评标委员会负责具体评标事务，并独立履行下列职责：</w:t>
      </w:r>
    </w:p>
    <w:p>
      <w:pPr>
        <w:pageBreakBefore w:val="0"/>
        <w:kinsoku/>
        <w:wordWrap w:val="0"/>
        <w:overflowPunct/>
        <w:topLinePunct/>
        <w:bidi w:val="0"/>
        <w:spacing w:beforeAutospacing="0" w:afterAutospacing="0" w:line="440" w:lineRule="exact"/>
        <w:ind w:left="0" w:leftChars="0" w:firstLine="48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（1）审查、评价投标文件是否符合招标文件的商务、技术等实质性要求；</w:t>
      </w:r>
    </w:p>
    <w:p>
      <w:pPr>
        <w:pageBreakBefore w:val="0"/>
        <w:kinsoku/>
        <w:wordWrap w:val="0"/>
        <w:overflowPunct/>
        <w:topLinePunct/>
        <w:bidi w:val="0"/>
        <w:spacing w:beforeAutospacing="0" w:afterAutospacing="0" w:line="440" w:lineRule="exact"/>
        <w:ind w:left="0" w:leftChars="0" w:firstLine="48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（2）要求投标人对投标文件有关事项作出澄清或者说明；</w:t>
      </w:r>
    </w:p>
    <w:p>
      <w:pPr>
        <w:pageBreakBefore w:val="0"/>
        <w:kinsoku/>
        <w:wordWrap w:val="0"/>
        <w:overflowPunct/>
        <w:topLinePunct/>
        <w:bidi w:val="0"/>
        <w:spacing w:beforeAutospacing="0" w:afterAutospacing="0" w:line="440" w:lineRule="exact"/>
        <w:ind w:left="0" w:leftChars="0" w:firstLine="48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（3）对投标文件进行比较和评价；</w:t>
      </w:r>
    </w:p>
    <w:p>
      <w:pPr>
        <w:pageBreakBefore w:val="0"/>
        <w:kinsoku/>
        <w:wordWrap w:val="0"/>
        <w:overflowPunct/>
        <w:topLinePunct/>
        <w:bidi w:val="0"/>
        <w:spacing w:beforeAutospacing="0" w:afterAutospacing="0" w:line="440" w:lineRule="exact"/>
        <w:ind w:left="0" w:leftChars="0" w:firstLine="48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（4）确定中标候选人名单，以及根据采购人委托直接确定中标人；</w:t>
      </w:r>
    </w:p>
    <w:p>
      <w:pPr>
        <w:pageBreakBefore w:val="0"/>
        <w:kinsoku/>
        <w:wordWrap w:val="0"/>
        <w:overflowPunct/>
        <w:topLinePunct/>
        <w:bidi w:val="0"/>
        <w:spacing w:beforeAutospacing="0" w:afterAutospacing="0" w:line="440" w:lineRule="exact"/>
        <w:ind w:left="0" w:leftChars="0" w:firstLine="48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（5）向采购人或者有关部门报告评标中发现的违法行为；</w:t>
      </w:r>
    </w:p>
    <w:p>
      <w:pPr>
        <w:pageBreakBefore w:val="0"/>
        <w:kinsoku/>
        <w:wordWrap w:val="0"/>
        <w:overflowPunct/>
        <w:topLinePunct/>
        <w:bidi w:val="0"/>
        <w:spacing w:beforeAutospacing="0" w:afterAutospacing="0" w:line="440" w:lineRule="exact"/>
        <w:ind w:left="0" w:leftChars="0" w:firstLine="48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（6）法律、法规、规章、招标文件等规定的其它事项。</w:t>
      </w:r>
    </w:p>
    <w:p>
      <w:pPr>
        <w:pageBreakBefore w:val="0"/>
        <w:kinsoku/>
        <w:wordWrap w:val="0"/>
        <w:overflowPunct/>
        <w:topLinePunct/>
        <w:bidi w:val="0"/>
        <w:spacing w:beforeAutospacing="0" w:afterAutospacing="0" w:line="440" w:lineRule="exact"/>
        <w:ind w:left="0" w:leftChars="0" w:firstLine="482" w:firstLineChars="200"/>
        <w:textAlignment w:val="auto"/>
        <w:rPr>
          <w:rFonts w:ascii="Times New Roman" w:hAnsi="Times New Roman" w:cs="Times New Roman"/>
          <w:b/>
          <w:bCs/>
          <w:color w:val="auto"/>
          <w:highlight w:val="none"/>
        </w:rPr>
      </w:pPr>
      <w:r>
        <w:rPr>
          <w:rFonts w:hint="eastAsia" w:ascii="Times New Roman" w:hAnsi="Times New Roman" w:cs="Times New Roman"/>
          <w:b/>
          <w:bCs/>
          <w:color w:val="auto"/>
          <w:highlight w:val="none"/>
        </w:rPr>
        <w:t>4.评标委员会及其成员不得有下列行为：</w:t>
      </w:r>
    </w:p>
    <w:p>
      <w:pPr>
        <w:pageBreakBefore w:val="0"/>
        <w:kinsoku/>
        <w:wordWrap w:val="0"/>
        <w:overflowPunct/>
        <w:topLinePunct/>
        <w:bidi w:val="0"/>
        <w:spacing w:beforeAutospacing="0" w:afterAutospacing="0" w:line="440" w:lineRule="exact"/>
        <w:ind w:left="0" w:leftChars="0" w:firstLine="48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（1）确定参与评标至评标结束前私自接触投标人；</w:t>
      </w:r>
    </w:p>
    <w:p>
      <w:pPr>
        <w:pageBreakBefore w:val="0"/>
        <w:kinsoku/>
        <w:wordWrap w:val="0"/>
        <w:overflowPunct/>
        <w:topLinePunct/>
        <w:bidi w:val="0"/>
        <w:spacing w:beforeAutospacing="0" w:afterAutospacing="0" w:line="440" w:lineRule="exact"/>
        <w:ind w:left="0" w:leftChars="0" w:firstLine="48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（2）接受投标人提出的与投标文件不一致的澄清或者说明，《政府采购货物和服务招标投标管理办法》（财政部令第87号）第五十一条规定的情形除外；</w:t>
      </w:r>
    </w:p>
    <w:p>
      <w:pPr>
        <w:pageBreakBefore w:val="0"/>
        <w:kinsoku/>
        <w:wordWrap w:val="0"/>
        <w:overflowPunct/>
        <w:topLinePunct/>
        <w:bidi w:val="0"/>
        <w:spacing w:beforeAutospacing="0" w:afterAutospacing="0" w:line="440" w:lineRule="exact"/>
        <w:ind w:left="0" w:leftChars="0" w:firstLine="48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（3）违反评标纪律发表倾向性意见或者征询采购人的倾向性意见；</w:t>
      </w:r>
    </w:p>
    <w:p>
      <w:pPr>
        <w:pageBreakBefore w:val="0"/>
        <w:kinsoku/>
        <w:wordWrap w:val="0"/>
        <w:overflowPunct/>
        <w:topLinePunct/>
        <w:bidi w:val="0"/>
        <w:spacing w:beforeAutospacing="0" w:afterAutospacing="0" w:line="440" w:lineRule="exact"/>
        <w:ind w:left="0" w:leftChars="0" w:firstLine="48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（4）对需要专业判断的主观评审因素协商评分；</w:t>
      </w:r>
    </w:p>
    <w:p>
      <w:pPr>
        <w:pageBreakBefore w:val="0"/>
        <w:kinsoku/>
        <w:wordWrap w:val="0"/>
        <w:overflowPunct/>
        <w:topLinePunct/>
        <w:bidi w:val="0"/>
        <w:spacing w:beforeAutospacing="0" w:afterAutospacing="0" w:line="440" w:lineRule="exact"/>
        <w:ind w:left="0" w:leftChars="0" w:firstLine="48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（5）在评标过程中擅离职守，影响评标程序正常进行的；</w:t>
      </w:r>
    </w:p>
    <w:p>
      <w:pPr>
        <w:pageBreakBefore w:val="0"/>
        <w:kinsoku/>
        <w:wordWrap w:val="0"/>
        <w:overflowPunct/>
        <w:topLinePunct/>
        <w:bidi w:val="0"/>
        <w:spacing w:beforeAutospacing="0" w:afterAutospacing="0" w:line="440" w:lineRule="exact"/>
        <w:ind w:left="0" w:leftChars="0" w:firstLine="480" w:firstLineChars="200"/>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（6）记录、复制或者带走任何评标资料；</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ascii="Times New Roman" w:hAnsi="Times New Roman" w:cs="Times New Roman"/>
          <w:color w:val="auto"/>
          <w:highlight w:val="none"/>
        </w:rPr>
        <w:t>（7）其他不遵守评标纪律的行为。评标委员会成员有（1）-（5）行为之一的，其评审意见无效，并不得获取评审劳务报酬和报销异地评审差旅费。</w:t>
      </w:r>
    </w:p>
    <w:p>
      <w:pPr>
        <w:pageBreakBefore w:val="0"/>
        <w:kinsoku/>
        <w:wordWrap w:val="0"/>
        <w:overflowPunct/>
        <w:topLinePunct/>
        <w:bidi w:val="0"/>
        <w:spacing w:beforeAutospacing="0" w:afterAutospacing="0" w:line="440" w:lineRule="exact"/>
        <w:ind w:left="0" w:leftChars="0" w:firstLine="482" w:firstLineChars="200"/>
        <w:textAlignment w:val="auto"/>
        <w:rPr>
          <w:b/>
          <w:color w:val="auto"/>
          <w:highlight w:val="none"/>
        </w:rPr>
      </w:pPr>
      <w:r>
        <w:rPr>
          <w:rFonts w:hint="eastAsia"/>
          <w:b/>
          <w:color w:val="auto"/>
          <w:highlight w:val="none"/>
        </w:rPr>
        <w:t>（二）评标原则</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1.评标委员会必须公平、公正、客观，不带任何倾向性和启发性；按照招标文件的要求和条件进行评标；客观、公正地对待所有投标人，对所有投标评审，均采用相同的程序和标准。</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3.在评标过程中，评标委员会及有关工作人员不得私下与投标人接触，在招标工作结束后，凡与评标情况有接触的人不得向外界透露任何与评标有关的内容。采购人不向落标方解释落标原因。</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4.在开标、评标期间，任何单位和个人不得干扰、影响评标的正常进行，投标人不得向评标委员会成员询问评标情况，不得进行旨在影响评标结果的活动，否则将废除其投标资格。</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5、评标方法及评分标准等，详见招标文件“第三章  评标办法及评分标准”。</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（三）评标程序</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本项目评标一般将按以下程序进行：投标文件初审、样品评审（若有）、投标文件的澄清、商务及技术文件的比较与评价、报价文件的比较与评审、推荐中标候选人和编写评标报告等。</w:t>
      </w:r>
    </w:p>
    <w:p>
      <w:pPr>
        <w:pageBreakBefore w:val="0"/>
        <w:kinsoku/>
        <w:wordWrap w:val="0"/>
        <w:overflowPunct/>
        <w:topLinePunct/>
        <w:bidi w:val="0"/>
        <w:spacing w:beforeAutospacing="0" w:afterAutospacing="0" w:line="440" w:lineRule="exact"/>
        <w:ind w:left="0" w:leftChars="0" w:firstLine="482" w:firstLineChars="200"/>
        <w:textAlignment w:val="auto"/>
        <w:rPr>
          <w:b/>
          <w:color w:val="auto"/>
          <w:highlight w:val="none"/>
        </w:rPr>
      </w:pPr>
      <w:r>
        <w:rPr>
          <w:rFonts w:hint="eastAsia"/>
          <w:b/>
          <w:color w:val="auto"/>
          <w:highlight w:val="none"/>
        </w:rPr>
        <w:t>1.投标文件初审</w:t>
      </w:r>
    </w:p>
    <w:p>
      <w:pPr>
        <w:pageBreakBefore w:val="0"/>
        <w:kinsoku/>
        <w:overflowPunct/>
        <w:bidi w:val="0"/>
        <w:spacing w:line="440" w:lineRule="exact"/>
        <w:ind w:left="0" w:leftChars="0" w:firstLine="482" w:firstLineChars="200"/>
        <w:textAlignment w:val="auto"/>
        <w:rPr>
          <w:rFonts w:hint="eastAsia"/>
          <w:color w:val="auto"/>
          <w:highlight w:val="none"/>
        </w:rPr>
      </w:pPr>
      <w:r>
        <w:rPr>
          <w:rFonts w:hint="eastAsia"/>
          <w:b/>
          <w:color w:val="auto"/>
          <w:highlight w:val="none"/>
        </w:rPr>
        <w:t>（1）资格性</w:t>
      </w:r>
      <w:r>
        <w:rPr>
          <w:rFonts w:hint="eastAsia"/>
          <w:b/>
          <w:color w:val="auto"/>
          <w:highlight w:val="none"/>
          <w:lang w:eastAsia="zh-CN"/>
        </w:rPr>
        <w:t>审</w:t>
      </w:r>
      <w:r>
        <w:rPr>
          <w:rFonts w:hint="eastAsia"/>
          <w:b/>
          <w:color w:val="auto"/>
          <w:highlight w:val="none"/>
        </w:rPr>
        <w:t>查</w:t>
      </w:r>
    </w:p>
    <w:p>
      <w:pPr>
        <w:pageBreakBefore w:val="0"/>
        <w:kinsoku/>
        <w:overflowPunct/>
        <w:bidi w:val="0"/>
        <w:spacing w:line="440" w:lineRule="exact"/>
        <w:ind w:left="0" w:leftChars="0" w:firstLine="482" w:firstLineChars="200"/>
        <w:textAlignment w:val="auto"/>
        <w:rPr>
          <w:rFonts w:hint="eastAsia" w:ascii="仿宋" w:hAnsi="仿宋" w:cs="仿宋"/>
          <w:b/>
          <w:bCs/>
          <w:color w:val="auto"/>
          <w:szCs w:val="24"/>
          <w:highlight w:val="none"/>
        </w:rPr>
      </w:pPr>
      <w:r>
        <w:rPr>
          <w:rFonts w:hint="eastAsia" w:ascii="仿宋" w:hAnsi="仿宋" w:cs="仿宋"/>
          <w:b/>
          <w:bCs/>
          <w:color w:val="auto"/>
          <w:szCs w:val="24"/>
          <w:highlight w:val="none"/>
        </w:rPr>
        <w:t>采购人代表</w:t>
      </w:r>
      <w:r>
        <w:rPr>
          <w:rFonts w:hint="eastAsia" w:cs="仿宋"/>
          <w:b/>
          <w:bCs/>
          <w:color w:val="auto"/>
          <w:szCs w:val="24"/>
          <w:highlight w:val="none"/>
          <w:lang w:val="en-US" w:eastAsia="zh-CN"/>
        </w:rPr>
        <w:t>或代理机构</w:t>
      </w:r>
      <w:r>
        <w:rPr>
          <w:rFonts w:hint="eastAsia" w:ascii="仿宋" w:hAnsi="仿宋" w:cs="仿宋"/>
          <w:b/>
          <w:bCs/>
          <w:color w:val="auto"/>
          <w:szCs w:val="24"/>
          <w:highlight w:val="none"/>
        </w:rPr>
        <w:t>应当依法对投标人的资格进行审查，</w:t>
      </w:r>
      <w:r>
        <w:rPr>
          <w:rFonts w:hint="eastAsia" w:ascii="仿宋" w:hAnsi="仿宋" w:cs="仿宋"/>
          <w:color w:val="auto"/>
          <w:szCs w:val="24"/>
          <w:highlight w:val="none"/>
        </w:rPr>
        <w:t>依据法律法规和招标文件的规定，对投标人的基本资格条件、特定资格条件进行审查。</w:t>
      </w:r>
      <w:r>
        <w:rPr>
          <w:rFonts w:hint="eastAsia" w:ascii="仿宋" w:hAnsi="仿宋" w:cs="仿宋"/>
          <w:b/>
          <w:bCs/>
          <w:color w:val="auto"/>
          <w:szCs w:val="24"/>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cs="仿宋"/>
          <w:color w:val="auto"/>
          <w:szCs w:val="24"/>
          <w:highlight w:val="none"/>
        </w:rPr>
        <w:t>对未通过资格审查的投标人，采购人或采购代理机构告知其未通过的原因。合格投标人不足3家的，不再评标。</w:t>
      </w:r>
    </w:p>
    <w:p>
      <w:pPr>
        <w:pageBreakBefore w:val="0"/>
        <w:kinsoku/>
        <w:wordWrap w:val="0"/>
        <w:overflowPunct/>
        <w:topLinePunct/>
        <w:bidi w:val="0"/>
        <w:spacing w:beforeAutospacing="0" w:afterAutospacing="0" w:line="440" w:lineRule="exact"/>
        <w:ind w:left="0" w:leftChars="0" w:firstLine="482" w:firstLineChars="200"/>
        <w:textAlignment w:val="auto"/>
        <w:rPr>
          <w:rFonts w:hint="eastAsia" w:eastAsia="仿宋"/>
          <w:color w:val="auto"/>
          <w:highlight w:val="none"/>
          <w:lang w:eastAsia="zh-CN"/>
        </w:rPr>
      </w:pPr>
      <w:r>
        <w:rPr>
          <w:rFonts w:hint="eastAsia" w:ascii="仿宋" w:hAnsi="仿宋" w:cs="仿宋"/>
          <w:b/>
          <w:bCs/>
          <w:color w:val="auto"/>
          <w:szCs w:val="24"/>
          <w:highlight w:val="none"/>
        </w:rPr>
        <w:t>信用信息查询渠道及截止时间：</w:t>
      </w:r>
      <w:r>
        <w:rPr>
          <w:rFonts w:hint="eastAsia" w:ascii="仿宋" w:hAnsi="仿宋" w:cs="仿宋"/>
          <w:color w:val="auto"/>
          <w:szCs w:val="24"/>
          <w:highlight w:val="none"/>
        </w:rPr>
        <w:t>采购代理机构将在资格审查时通过“信用中国”网站(www.creditchina.gov.cn)、中国政府采购网(www.ccgp.gov.cn)渠道查询投标人接受资格时的信用记录。</w:t>
      </w:r>
      <w:r>
        <w:rPr>
          <w:rFonts w:hint="eastAsia" w:ascii="仿宋" w:hAnsi="仿宋" w:cs="仿宋"/>
          <w:b/>
          <w:bCs/>
          <w:color w:val="auto"/>
          <w:szCs w:val="24"/>
          <w:highlight w:val="none"/>
        </w:rPr>
        <w:t>信用信息查询记录和证据留存的具体方式：</w:t>
      </w:r>
      <w:r>
        <w:rPr>
          <w:rFonts w:hint="eastAsia" w:ascii="仿宋" w:hAnsi="仿宋" w:cs="仿宋"/>
          <w:color w:val="auto"/>
          <w:szCs w:val="24"/>
          <w:highlight w:val="none"/>
        </w:rPr>
        <w:t>现场查询的投标人的信用记录、查询结果经确认后将与采购文件一起存档。</w:t>
      </w:r>
      <w:r>
        <w:rPr>
          <w:rFonts w:hint="eastAsia" w:ascii="仿宋" w:hAnsi="仿宋" w:cs="仿宋"/>
          <w:b/>
          <w:bCs/>
          <w:color w:val="auto"/>
          <w:szCs w:val="24"/>
          <w:highlight w:val="none"/>
        </w:rPr>
        <w:t>信用信息的使用规则：</w:t>
      </w:r>
      <w:r>
        <w:rPr>
          <w:rFonts w:hint="eastAsia" w:ascii="仿宋" w:hAnsi="仿宋" w:cs="仿宋"/>
          <w:color w:val="auto"/>
          <w:szCs w:val="24"/>
          <w:highlight w:val="none"/>
        </w:rPr>
        <w:t>经查询列入失信被执行人名单、重大税收违法失信主体、政府采购严重违法失信行为记录名单的投标人将被拒绝参与政府采购活动</w:t>
      </w:r>
      <w:r>
        <w:rPr>
          <w:rFonts w:hint="eastAsia" w:ascii="仿宋" w:hAnsi="仿宋" w:cs="仿宋"/>
          <w:b/>
          <w:bCs/>
          <w:color w:val="auto"/>
          <w:szCs w:val="24"/>
          <w:highlight w:val="none"/>
        </w:rPr>
        <w:t>。联合体信用信息查询：</w:t>
      </w:r>
      <w:r>
        <w:rPr>
          <w:rFonts w:hint="eastAsia" w:ascii="仿宋" w:hAnsi="仿宋" w:cs="仿宋"/>
          <w:color w:val="auto"/>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ageBreakBefore w:val="0"/>
        <w:kinsoku/>
        <w:wordWrap w:val="0"/>
        <w:overflowPunct/>
        <w:topLinePunct/>
        <w:bidi w:val="0"/>
        <w:spacing w:beforeAutospacing="0" w:afterAutospacing="0" w:line="440" w:lineRule="exact"/>
        <w:ind w:left="0" w:leftChars="0" w:firstLine="482" w:firstLineChars="200"/>
        <w:textAlignment w:val="auto"/>
        <w:rPr>
          <w:rFonts w:hint="eastAsia" w:eastAsia="仿宋"/>
          <w:b/>
          <w:color w:val="auto"/>
          <w:highlight w:val="none"/>
          <w:lang w:eastAsia="zh-CN"/>
        </w:rPr>
      </w:pPr>
      <w:r>
        <w:rPr>
          <w:rFonts w:hint="eastAsia" w:ascii="仿宋" w:hAnsi="仿宋" w:eastAsia="仿宋" w:cs="仿宋"/>
          <w:b/>
          <w:bCs/>
          <w:color w:val="auto"/>
          <w:kern w:val="0"/>
          <w:sz w:val="24"/>
          <w:szCs w:val="24"/>
          <w:highlight w:val="none"/>
          <w:lang w:val="en-US" w:eastAsia="zh-CN" w:bidi="ar-SA"/>
        </w:rPr>
        <w:t>▲</w:t>
      </w:r>
      <w:r>
        <w:rPr>
          <w:rFonts w:hint="eastAsia"/>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color w:val="auto"/>
          <w:highlight w:val="none"/>
          <w:lang w:eastAsia="zh-CN"/>
        </w:rPr>
        <w:t>。</w:t>
      </w:r>
    </w:p>
    <w:p>
      <w:pPr>
        <w:pageBreakBefore w:val="0"/>
        <w:kinsoku/>
        <w:wordWrap w:val="0"/>
        <w:overflowPunct/>
        <w:topLinePunct/>
        <w:bidi w:val="0"/>
        <w:spacing w:beforeAutospacing="0" w:afterAutospacing="0" w:line="440" w:lineRule="exact"/>
        <w:ind w:left="0" w:leftChars="0" w:firstLine="482" w:firstLineChars="200"/>
        <w:textAlignment w:val="auto"/>
        <w:rPr>
          <w:b/>
          <w:color w:val="auto"/>
          <w:highlight w:val="none"/>
        </w:rPr>
      </w:pPr>
      <w:r>
        <w:rPr>
          <w:rFonts w:hint="eastAsia"/>
          <w:b/>
          <w:color w:val="auto"/>
          <w:highlight w:val="none"/>
        </w:rPr>
        <w:t>资格不符合的，应组织相关投标人代表进行陈述、澄清或申辩。资格性</w:t>
      </w:r>
      <w:r>
        <w:rPr>
          <w:rFonts w:hint="eastAsia"/>
          <w:b/>
          <w:color w:val="auto"/>
          <w:highlight w:val="none"/>
          <w:lang w:eastAsia="zh-CN"/>
        </w:rPr>
        <w:t>审</w:t>
      </w:r>
      <w:r>
        <w:rPr>
          <w:rFonts w:hint="eastAsia"/>
          <w:b/>
          <w:color w:val="auto"/>
          <w:highlight w:val="none"/>
        </w:rPr>
        <w:t>查不合格的投标人则无须继续进行符合性</w:t>
      </w:r>
      <w:r>
        <w:rPr>
          <w:rFonts w:hint="eastAsia"/>
          <w:b/>
          <w:color w:val="auto"/>
          <w:highlight w:val="none"/>
          <w:lang w:eastAsia="zh-CN"/>
        </w:rPr>
        <w:t>审</w:t>
      </w:r>
      <w:r>
        <w:rPr>
          <w:rFonts w:hint="eastAsia"/>
          <w:b/>
          <w:color w:val="auto"/>
          <w:highlight w:val="none"/>
        </w:rPr>
        <w:t>查，并且投标文件初审结论不合格。</w:t>
      </w:r>
    </w:p>
    <w:p>
      <w:pPr>
        <w:pageBreakBefore w:val="0"/>
        <w:numPr>
          <w:ilvl w:val="0"/>
          <w:numId w:val="0"/>
        </w:numPr>
        <w:kinsoku/>
        <w:wordWrap w:val="0"/>
        <w:overflowPunct/>
        <w:topLinePunct/>
        <w:bidi w:val="0"/>
        <w:spacing w:beforeAutospacing="0" w:afterAutospacing="0" w:line="440" w:lineRule="exact"/>
        <w:ind w:left="0" w:leftChars="0" w:firstLine="482" w:firstLineChars="200"/>
        <w:textAlignment w:val="auto"/>
        <w:rPr>
          <w:rFonts w:hint="eastAsia"/>
          <w:b/>
          <w:color w:val="auto"/>
          <w:highlight w:val="none"/>
        </w:rPr>
      </w:pPr>
      <w:r>
        <w:rPr>
          <w:rFonts w:hint="eastAsia"/>
          <w:b/>
          <w:color w:val="auto"/>
          <w:highlight w:val="none"/>
          <w:lang w:eastAsia="zh-CN"/>
        </w:rPr>
        <w:t>（</w:t>
      </w:r>
      <w:r>
        <w:rPr>
          <w:rFonts w:hint="eastAsia"/>
          <w:b/>
          <w:color w:val="auto"/>
          <w:highlight w:val="none"/>
          <w:lang w:val="en-US" w:eastAsia="zh-CN"/>
        </w:rPr>
        <w:t>2）</w:t>
      </w:r>
      <w:r>
        <w:rPr>
          <w:rFonts w:hint="eastAsia"/>
          <w:b/>
          <w:color w:val="auto"/>
          <w:highlight w:val="none"/>
        </w:rPr>
        <w:t>符合性</w:t>
      </w:r>
      <w:r>
        <w:rPr>
          <w:rFonts w:hint="eastAsia"/>
          <w:b/>
          <w:color w:val="auto"/>
          <w:highlight w:val="none"/>
          <w:lang w:eastAsia="zh-CN"/>
        </w:rPr>
        <w:t>审</w:t>
      </w:r>
      <w:r>
        <w:rPr>
          <w:rFonts w:hint="eastAsia"/>
          <w:b/>
          <w:color w:val="auto"/>
          <w:highlight w:val="none"/>
        </w:rPr>
        <w:t>查</w:t>
      </w:r>
    </w:p>
    <w:p>
      <w:pPr>
        <w:pageBreakBefore w:val="0"/>
        <w:numPr>
          <w:ilvl w:val="0"/>
          <w:numId w:val="0"/>
        </w:numPr>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color w:val="auto"/>
          <w:highlight w:val="none"/>
          <w:lang w:eastAsia="zh-CN"/>
        </w:rPr>
        <w:t>审</w:t>
      </w:r>
      <w:r>
        <w:rPr>
          <w:rFonts w:hint="eastAsia"/>
          <w:color w:val="auto"/>
          <w:highlight w:val="none"/>
        </w:rPr>
        <w:t>查不合格的投标人，投标文件初审结论不合格。</w:t>
      </w:r>
    </w:p>
    <w:p>
      <w:pPr>
        <w:pageBreakBefore w:val="0"/>
        <w:numPr>
          <w:ilvl w:val="0"/>
          <w:numId w:val="0"/>
        </w:numPr>
        <w:tabs>
          <w:tab w:val="left" w:pos="0"/>
        </w:tabs>
        <w:kinsoku/>
        <w:overflowPunct/>
        <w:bidi w:val="0"/>
        <w:spacing w:line="440" w:lineRule="exact"/>
        <w:ind w:left="0" w:leftChars="0" w:firstLine="482" w:firstLineChars="200"/>
        <w:textAlignment w:val="auto"/>
        <w:rPr>
          <w:rFonts w:hint="eastAsia" w:ascii="仿宋" w:hAnsi="仿宋" w:cs="仿宋"/>
          <w:b/>
          <w:bCs/>
          <w:color w:val="auto"/>
          <w:szCs w:val="24"/>
          <w:highlight w:val="none"/>
        </w:rPr>
      </w:pPr>
      <w:r>
        <w:rPr>
          <w:rFonts w:hint="eastAsia" w:cs="仿宋"/>
          <w:b/>
          <w:bCs/>
          <w:color w:val="auto"/>
          <w:szCs w:val="24"/>
          <w:highlight w:val="none"/>
          <w:lang w:val="en-US" w:eastAsia="zh-CN"/>
        </w:rPr>
        <w:t>2.</w:t>
      </w:r>
      <w:r>
        <w:rPr>
          <w:rFonts w:hint="eastAsia" w:ascii="仿宋" w:hAnsi="仿宋" w:cs="仿宋"/>
          <w:b/>
          <w:bCs/>
          <w:color w:val="auto"/>
          <w:szCs w:val="24"/>
          <w:highlight w:val="none"/>
        </w:rPr>
        <w:t>样品评审（若有）</w:t>
      </w:r>
    </w:p>
    <w:p>
      <w:pPr>
        <w:pageBreakBefore w:val="0"/>
        <w:kinsoku/>
        <w:overflowPunct/>
        <w:bidi w:val="0"/>
        <w:spacing w:line="440" w:lineRule="exact"/>
        <w:ind w:left="0" w:leftChars="0" w:firstLine="480" w:firstLineChars="200"/>
        <w:textAlignment w:val="auto"/>
        <w:rPr>
          <w:b/>
          <w:bCs/>
          <w:color w:val="auto"/>
          <w:sz w:val="24"/>
          <w:szCs w:val="24"/>
          <w:highlight w:val="none"/>
        </w:rPr>
      </w:pPr>
      <w:r>
        <w:rPr>
          <w:rFonts w:hint="eastAsia" w:ascii="仿宋" w:hAnsi="仿宋" w:cs="仿宋"/>
          <w:color w:val="auto"/>
          <w:szCs w:val="24"/>
          <w:highlight w:val="none"/>
        </w:rPr>
        <w:t>投标文件初审结论合格的供应商进入后续评审程序。如项目有样品展示环节，评标委员会将根据评标办法进行</w:t>
      </w:r>
      <w:r>
        <w:rPr>
          <w:rFonts w:hint="eastAsia" w:ascii="仿宋" w:hAnsi="仿宋" w:cs="仿宋"/>
          <w:color w:val="auto"/>
          <w:szCs w:val="24"/>
          <w:highlight w:val="none"/>
          <w:lang w:eastAsia="zh-CN"/>
        </w:rPr>
        <w:t>样品</w:t>
      </w:r>
      <w:r>
        <w:rPr>
          <w:rFonts w:hint="eastAsia" w:ascii="仿宋" w:hAnsi="仿宋" w:cs="仿宋"/>
          <w:color w:val="auto"/>
          <w:szCs w:val="24"/>
          <w:highlight w:val="none"/>
        </w:rPr>
        <w:t>评审。</w:t>
      </w:r>
    </w:p>
    <w:p>
      <w:pPr>
        <w:pageBreakBefore w:val="0"/>
        <w:kinsoku/>
        <w:wordWrap w:val="0"/>
        <w:overflowPunct/>
        <w:topLinePunct/>
        <w:bidi w:val="0"/>
        <w:spacing w:beforeAutospacing="0" w:afterAutospacing="0" w:line="440" w:lineRule="exact"/>
        <w:ind w:left="0" w:leftChars="0" w:firstLine="482" w:firstLineChars="200"/>
        <w:textAlignment w:val="auto"/>
        <w:rPr>
          <w:b/>
          <w:color w:val="auto"/>
          <w:highlight w:val="none"/>
        </w:rPr>
      </w:pPr>
      <w:r>
        <w:rPr>
          <w:rFonts w:hint="eastAsia"/>
          <w:b/>
          <w:bCs/>
          <w:color w:val="auto"/>
          <w:highlight w:val="none"/>
          <w:lang w:val="en-US" w:eastAsia="zh-CN"/>
        </w:rPr>
        <w:t>3</w:t>
      </w:r>
      <w:r>
        <w:rPr>
          <w:rFonts w:hint="eastAsia"/>
          <w:b/>
          <w:bCs/>
          <w:color w:val="auto"/>
          <w:highlight w:val="none"/>
        </w:rPr>
        <w:t>.</w:t>
      </w:r>
      <w:r>
        <w:rPr>
          <w:rFonts w:hint="eastAsia"/>
          <w:b/>
          <w:color w:val="auto"/>
          <w:highlight w:val="none"/>
        </w:rPr>
        <w:t>投标文件的澄清</w:t>
      </w:r>
    </w:p>
    <w:p>
      <w:pPr>
        <w:pageBreakBefore w:val="0"/>
        <w:kinsoku/>
        <w:wordWrap w:val="0"/>
        <w:overflowPunct/>
        <w:topLinePunct/>
        <w:bidi w:val="0"/>
        <w:spacing w:beforeAutospacing="0" w:afterAutospacing="0"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pPr>
        <w:pageBreakBefore w:val="0"/>
        <w:kinsoku/>
        <w:wordWrap w:val="0"/>
        <w:overflowPunct/>
        <w:topLinePunct/>
        <w:bidi w:val="0"/>
        <w:spacing w:beforeAutospacing="0" w:afterAutospacing="0" w:line="440" w:lineRule="exact"/>
        <w:ind w:left="0" w:leftChars="0" w:firstLine="482" w:firstLineChars="200"/>
        <w:textAlignment w:val="auto"/>
        <w:rPr>
          <w:b/>
          <w:color w:val="auto"/>
          <w:highlight w:val="none"/>
        </w:rPr>
      </w:pPr>
      <w:r>
        <w:rPr>
          <w:rFonts w:hint="eastAsia"/>
          <w:b/>
          <w:color w:val="auto"/>
          <w:highlight w:val="none"/>
          <w:lang w:val="en-US" w:eastAsia="zh-CN"/>
        </w:rPr>
        <w:t>4</w:t>
      </w:r>
      <w:r>
        <w:rPr>
          <w:rFonts w:hint="eastAsia"/>
          <w:b/>
          <w:color w:val="auto"/>
          <w:highlight w:val="none"/>
        </w:rPr>
        <w:t>.商务及技术文件的比较与评价</w:t>
      </w:r>
    </w:p>
    <w:p>
      <w:pPr>
        <w:pageBreakBefore w:val="0"/>
        <w:kinsoku/>
        <w:overflowPunct/>
        <w:bidi w:val="0"/>
        <w:spacing w:line="440" w:lineRule="exact"/>
        <w:ind w:left="0" w:leftChars="0" w:firstLine="480" w:firstLineChars="200"/>
        <w:textAlignment w:val="auto"/>
        <w:rPr>
          <w:color w:val="auto"/>
          <w:highlight w:val="none"/>
        </w:rPr>
      </w:pPr>
      <w:r>
        <w:rPr>
          <w:rFonts w:hint="eastAsia" w:ascii="仿宋" w:hAnsi="仿宋" w:cs="仿宋"/>
          <w:color w:val="auto"/>
          <w:szCs w:val="24"/>
          <w:highlight w:val="none"/>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pPr>
        <w:pStyle w:val="8"/>
        <w:keepNext w:val="0"/>
        <w:keepLines w:val="0"/>
        <w:pageBreakBefore w:val="0"/>
        <w:kinsoku/>
        <w:wordWrap w:val="0"/>
        <w:overflowPunct/>
        <w:topLinePunct/>
        <w:bidi w:val="0"/>
        <w:spacing w:beforeAutospacing="0" w:afterAutospacing="0" w:line="440" w:lineRule="exact"/>
        <w:ind w:left="0" w:leftChars="0" w:firstLine="482" w:firstLineChars="200"/>
        <w:textAlignment w:val="auto"/>
        <w:rPr>
          <w:bCs w:val="0"/>
          <w:color w:val="auto"/>
          <w:sz w:val="24"/>
          <w:szCs w:val="24"/>
          <w:highlight w:val="none"/>
        </w:rPr>
      </w:pPr>
      <w:r>
        <w:rPr>
          <w:rFonts w:hint="eastAsia"/>
          <w:bCs w:val="0"/>
          <w:color w:val="auto"/>
          <w:sz w:val="24"/>
          <w:szCs w:val="24"/>
          <w:highlight w:val="none"/>
          <w:lang w:val="en-US" w:eastAsia="zh-CN"/>
        </w:rPr>
        <w:t>5</w:t>
      </w:r>
      <w:r>
        <w:rPr>
          <w:rFonts w:hint="eastAsia"/>
          <w:bCs w:val="0"/>
          <w:color w:val="auto"/>
          <w:sz w:val="24"/>
          <w:szCs w:val="24"/>
          <w:highlight w:val="none"/>
        </w:rPr>
        <w:t>.报价文件的比较与评审</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b/>
          <w:bCs/>
          <w:color w:val="auto"/>
          <w:highlight w:val="none"/>
        </w:rPr>
        <w:t>10分钟内</w:t>
      </w:r>
      <w:r>
        <w:rPr>
          <w:rFonts w:hint="eastAsia"/>
          <w:color w:val="auto"/>
          <w:highlight w:val="none"/>
        </w:rPr>
        <w:t>进行在线核实的，视作无异议，不影响评标过程和结果。</w:t>
      </w:r>
    </w:p>
    <w:p>
      <w:pPr>
        <w:pageBreakBefore w:val="0"/>
        <w:kinsoku/>
        <w:wordWrap w:val="0"/>
        <w:overflowPunct/>
        <w:topLinePunct/>
        <w:bidi w:val="0"/>
        <w:spacing w:beforeAutospacing="0" w:afterAutospacing="0" w:line="440" w:lineRule="exact"/>
        <w:ind w:left="0" w:leftChars="0" w:firstLine="480" w:firstLineChars="200"/>
        <w:textAlignment w:val="auto"/>
        <w:rPr>
          <w:rFonts w:hint="eastAsia" w:ascii="Times New Roman" w:hAnsi="Times New Roman" w:cs="Times New Roman"/>
          <w:b/>
          <w:bCs/>
          <w:color w:val="auto"/>
          <w:highlight w:val="none"/>
        </w:rPr>
      </w:pPr>
      <w:r>
        <w:rPr>
          <w:rFonts w:hint="eastAsia" w:ascii="Times New Roman" w:hAnsi="Times New Roman" w:cs="Times New Roman"/>
          <w:color w:val="auto"/>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color w:val="auto"/>
          <w:highlight w:val="none"/>
        </w:rPr>
        <w:t>根据财政部发布的《政府采购促进中小企业发展管理办法》规定，对于非专门面向中小微企业的项目，对小型和微型企业产品的价格给予一定的扣除，用扣除后的价格参与评审。</w:t>
      </w:r>
    </w:p>
    <w:p>
      <w:pPr>
        <w:pageBreakBefore w:val="0"/>
        <w:kinsoku/>
        <w:wordWrap w:val="0"/>
        <w:overflowPunct/>
        <w:topLinePunct/>
        <w:bidi w:val="0"/>
        <w:spacing w:beforeAutospacing="0" w:afterAutospacing="0" w:line="440" w:lineRule="exact"/>
        <w:ind w:left="0" w:leftChars="0" w:firstLine="482" w:firstLineChars="200"/>
        <w:textAlignment w:val="auto"/>
        <w:rPr>
          <w:rFonts w:ascii="Times New Roman" w:hAnsi="Times New Roman" w:cs="Times New Roman"/>
          <w:b/>
          <w:bCs/>
          <w:color w:val="auto"/>
          <w:highlight w:val="none"/>
        </w:rPr>
      </w:pPr>
      <w:r>
        <w:rPr>
          <w:rFonts w:hint="eastAsia" w:ascii="Times New Roman" w:hAnsi="Times New Roman" w:cs="Times New Roman"/>
          <w:b/>
          <w:bCs/>
          <w:color w:val="auto"/>
          <w:highlight w:val="none"/>
        </w:rPr>
        <w:t>投标文件报价出现前后不一致的，按照下列规定修正：</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（1）投标文件中</w:t>
      </w:r>
      <w:r>
        <w:rPr>
          <w:rFonts w:hint="eastAsia" w:ascii="仿宋" w:hAnsi="仿宋" w:cs="仿宋"/>
          <w:color w:val="auto"/>
          <w:szCs w:val="24"/>
          <w:highlight w:val="none"/>
        </w:rPr>
        <w:t>开标一览表（报价表）</w:t>
      </w:r>
      <w:r>
        <w:rPr>
          <w:rFonts w:hint="eastAsia"/>
          <w:color w:val="auto"/>
          <w:highlight w:val="none"/>
        </w:rPr>
        <w:t>内容与投标文件中相应内容不一致的，以</w:t>
      </w:r>
      <w:r>
        <w:rPr>
          <w:rFonts w:hint="eastAsia" w:ascii="仿宋" w:hAnsi="仿宋" w:cs="仿宋"/>
          <w:color w:val="auto"/>
          <w:szCs w:val="24"/>
          <w:highlight w:val="none"/>
        </w:rPr>
        <w:t>开标一览表（报价表）</w:t>
      </w:r>
      <w:r>
        <w:rPr>
          <w:rFonts w:hint="eastAsia"/>
          <w:color w:val="auto"/>
          <w:highlight w:val="none"/>
        </w:rPr>
        <w:t>为准；</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（2）大写金额和小写金额不一致的，以大写金额为准；</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（3）单价金额小数点或者百分比有明显错位的，以</w:t>
      </w:r>
      <w:r>
        <w:rPr>
          <w:rFonts w:hint="eastAsia" w:ascii="仿宋" w:hAnsi="仿宋" w:cs="仿宋"/>
          <w:color w:val="auto"/>
          <w:szCs w:val="24"/>
          <w:highlight w:val="none"/>
        </w:rPr>
        <w:t>开标一览表（报价表）</w:t>
      </w:r>
      <w:r>
        <w:rPr>
          <w:rFonts w:hint="eastAsia"/>
          <w:color w:val="auto"/>
          <w:highlight w:val="none"/>
        </w:rPr>
        <w:t>的总价为准，并修改单价；</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（4）总价金额与按单价汇总金额不一致的，以单价金额计算结果为准；</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（5）政采云电子交易平台-开标记录模块的报价与投标响应文件中的报价不一致的，以投标响应文件中的报价为准。</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color w:val="auto"/>
          <w:highlight w:val="none"/>
        </w:rPr>
        <w:t>▲投标人对根据修正原则修正后的报价不确认的，投标无效。</w:t>
      </w:r>
    </w:p>
    <w:p>
      <w:pPr>
        <w:pageBreakBefore w:val="0"/>
        <w:kinsoku/>
        <w:wordWrap w:val="0"/>
        <w:overflowPunct/>
        <w:topLinePunct/>
        <w:bidi w:val="0"/>
        <w:spacing w:beforeAutospacing="0" w:afterAutospacing="0" w:line="440" w:lineRule="exact"/>
        <w:ind w:left="0" w:leftChars="0" w:firstLine="482" w:firstLineChars="200"/>
        <w:textAlignment w:val="auto"/>
        <w:rPr>
          <w:b/>
          <w:color w:val="auto"/>
          <w:highlight w:val="none"/>
        </w:rPr>
      </w:pPr>
      <w:r>
        <w:rPr>
          <w:rFonts w:hint="eastAsia"/>
          <w:b/>
          <w:color w:val="auto"/>
          <w:highlight w:val="none"/>
          <w:lang w:val="en-US" w:eastAsia="zh-CN"/>
        </w:rPr>
        <w:t>6</w:t>
      </w:r>
      <w:r>
        <w:rPr>
          <w:rFonts w:hint="eastAsia"/>
          <w:b/>
          <w:color w:val="auto"/>
          <w:highlight w:val="none"/>
        </w:rPr>
        <w:t>.推荐中标候选人与编写评标报告</w:t>
      </w:r>
    </w:p>
    <w:p>
      <w:pPr>
        <w:pageBreakBefore w:val="0"/>
        <w:kinsoku/>
        <w:overflowPunct/>
        <w:bidi w:val="0"/>
        <w:spacing w:line="440" w:lineRule="exact"/>
        <w:ind w:left="0" w:leftChars="0" w:firstLine="480" w:firstLineChars="200"/>
        <w:textAlignment w:val="auto"/>
        <w:rPr>
          <w:color w:val="auto"/>
          <w:highlight w:val="none"/>
        </w:rPr>
      </w:pPr>
      <w:r>
        <w:rPr>
          <w:rFonts w:hint="eastAsia" w:ascii="仿宋" w:hAnsi="仿宋" w:cs="仿宋"/>
          <w:color w:val="auto"/>
          <w:szCs w:val="24"/>
          <w:highlight w:val="none"/>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kinsoku/>
        <w:overflowPunct/>
        <w:bidi w:val="0"/>
        <w:spacing w:line="440" w:lineRule="exact"/>
        <w:ind w:left="0" w:leftChars="0" w:firstLine="482" w:firstLineChars="200"/>
        <w:textAlignment w:val="auto"/>
        <w:rPr>
          <w:rFonts w:hint="eastAsia"/>
          <w:b/>
          <w:bCs/>
          <w:color w:val="auto"/>
          <w:sz w:val="32"/>
          <w:szCs w:val="32"/>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overflowPunct/>
        <w:topLinePunct/>
        <w:bidi w:val="0"/>
        <w:spacing w:beforeAutospacing="0" w:afterAutospacing="0" w:line="440" w:lineRule="exact"/>
        <w:jc w:val="center"/>
        <w:textAlignment w:val="auto"/>
        <w:outlineLvl w:val="0"/>
        <w:rPr>
          <w:b/>
          <w:bCs/>
          <w:color w:val="auto"/>
          <w:sz w:val="32"/>
          <w:szCs w:val="32"/>
          <w:highlight w:val="none"/>
        </w:rPr>
      </w:pPr>
      <w:r>
        <w:rPr>
          <w:rFonts w:hint="eastAsia"/>
          <w:b/>
          <w:bCs/>
          <w:color w:val="auto"/>
          <w:sz w:val="32"/>
          <w:szCs w:val="32"/>
          <w:highlight w:val="none"/>
        </w:rPr>
        <w:t>六、无效的投标</w:t>
      </w:r>
    </w:p>
    <w:p>
      <w:pPr>
        <w:pageBreakBefore w:val="0"/>
        <w:kinsoku/>
        <w:wordWrap w:val="0"/>
        <w:overflowPunct/>
        <w:topLinePunct/>
        <w:bidi w:val="0"/>
        <w:spacing w:beforeAutospacing="0" w:afterAutospacing="0" w:line="440" w:lineRule="exact"/>
        <w:ind w:left="0" w:leftChars="0" w:firstLine="482" w:firstLineChars="200"/>
        <w:textAlignment w:val="auto"/>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rFonts w:cs="仿宋_GB2312"/>
          <w:color w:val="auto"/>
          <w:kern w:val="0"/>
          <w:highlight w:val="none"/>
        </w:rPr>
      </w:pPr>
      <w:r>
        <w:rPr>
          <w:rFonts w:hint="eastAsia" w:cs="仿宋_GB2312"/>
          <w:color w:val="auto"/>
          <w:kern w:val="0"/>
          <w:highlight w:val="none"/>
        </w:rPr>
        <w:t>（一）未办理获取采购文件登记手续的；</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rFonts w:cs="仿宋_GB2312"/>
          <w:color w:val="auto"/>
          <w:kern w:val="0"/>
          <w:highlight w:val="none"/>
        </w:rPr>
      </w:pPr>
      <w:r>
        <w:rPr>
          <w:rFonts w:hint="eastAsia" w:cs="仿宋_GB2312"/>
          <w:color w:val="auto"/>
          <w:kern w:val="0"/>
          <w:highlight w:val="none"/>
        </w:rPr>
        <w:t>（二）</w:t>
      </w:r>
      <w:r>
        <w:rPr>
          <w:rFonts w:ascii="仿宋_GB2312" w:hAnsi="仿宋" w:eastAsia="仿宋_GB2312" w:cs="Arial"/>
          <w:color w:val="auto"/>
          <w:kern w:val="0"/>
          <w:sz w:val="24"/>
          <w:highlight w:val="none"/>
        </w:rPr>
        <w:t>投标人仅提交备份投标文件，没有在电子交易平台传输递交投标文件的，投标无效</w:t>
      </w:r>
      <w:r>
        <w:rPr>
          <w:rFonts w:hint="eastAsia" w:cs="仿宋_GB2312"/>
          <w:color w:val="auto"/>
          <w:kern w:val="0"/>
          <w:highlight w:val="none"/>
        </w:rPr>
        <w:t>；</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rFonts w:hint="eastAsia" w:cs="仿宋_GB2312"/>
          <w:color w:val="auto"/>
          <w:kern w:val="0"/>
          <w:highlight w:val="none"/>
        </w:rPr>
      </w:pPr>
      <w:r>
        <w:rPr>
          <w:rFonts w:hint="eastAsia" w:cs="仿宋_GB2312"/>
          <w:color w:val="auto"/>
          <w:kern w:val="0"/>
          <w:highlight w:val="none"/>
        </w:rPr>
        <w:t>（三）</w:t>
      </w:r>
      <w:r>
        <w:rPr>
          <w:rFonts w:hint="eastAsia" w:ascii="仿宋" w:hAnsi="仿宋" w:cs="仿宋"/>
          <w:color w:val="auto"/>
          <w:szCs w:val="24"/>
          <w:highlight w:val="none"/>
        </w:rPr>
        <w:t>投标截止时间前未传输递交电子投标文件的，在规定时间内无法解密或解密失败的。</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四</w:t>
      </w:r>
      <w:r>
        <w:rPr>
          <w:rFonts w:hint="eastAsia" w:cs="仿宋_GB2312"/>
          <w:color w:val="auto"/>
          <w:kern w:val="0"/>
          <w:highlight w:val="none"/>
        </w:rPr>
        <w:t>）投标文件组成漏项或未按规定的格式编制，内容不全或内容字迹模糊辨认不清影响评标的；</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五</w:t>
      </w:r>
      <w:r>
        <w:rPr>
          <w:rFonts w:hint="eastAsia" w:cs="仿宋_GB2312"/>
          <w:color w:val="auto"/>
          <w:kern w:val="0"/>
          <w:highlight w:val="none"/>
        </w:rPr>
        <w:t>）投标人未能通过资格审查的：未按照招标文件要求提供与基本资格条件、特定资格条件相应的有效资格证明材料的；</w:t>
      </w:r>
      <w:r>
        <w:rPr>
          <w:rFonts w:hint="eastAsia" w:ascii="仿宋" w:hAnsi="仿宋" w:eastAsia="仿宋" w:cs="仿宋"/>
          <w:b w:val="0"/>
          <w:bCs w:val="0"/>
          <w:color w:val="auto"/>
          <w:sz w:val="24"/>
          <w:szCs w:val="24"/>
          <w:highlight w:val="none"/>
          <w:lang w:val="en-US" w:eastAsia="zh-CN"/>
        </w:rPr>
        <w:t>如以联合体形式参加政府采购活动的，联合协议不符合招标文件规定的联合协议要求的。</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六</w:t>
      </w:r>
      <w:r>
        <w:rPr>
          <w:rFonts w:hint="eastAsia" w:cs="仿宋_GB2312"/>
          <w:color w:val="auto"/>
          <w:kern w:val="0"/>
          <w:highlight w:val="none"/>
        </w:rPr>
        <w:t>）根据《中华人民共和国政府采购法》第二十二条之规定经查询列入失信被执行人名单、</w:t>
      </w:r>
      <w:r>
        <w:rPr>
          <w:rFonts w:hint="eastAsia" w:cs="仿宋_GB2312"/>
          <w:color w:val="auto"/>
          <w:kern w:val="0"/>
          <w:highlight w:val="none"/>
          <w:lang w:eastAsia="zh-CN"/>
        </w:rPr>
        <w:t>重大税收违法失信主体</w:t>
      </w:r>
      <w:r>
        <w:rPr>
          <w:rFonts w:hint="eastAsia" w:cs="仿宋_GB2312"/>
          <w:color w:val="auto"/>
          <w:kern w:val="0"/>
          <w:highlight w:val="none"/>
        </w:rPr>
        <w:t>、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七</w:t>
      </w:r>
      <w:r>
        <w:rPr>
          <w:rFonts w:hint="eastAsia" w:cs="仿宋_GB2312"/>
          <w:color w:val="auto"/>
          <w:kern w:val="0"/>
          <w:highlight w:val="none"/>
        </w:rPr>
        <w:t>）</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val="0"/>
          <w:bCs w:val="0"/>
          <w:color w:val="auto"/>
          <w:kern w:val="0"/>
          <w:sz w:val="24"/>
          <w:szCs w:val="24"/>
          <w:highlight w:val="none"/>
          <w:u w:val="non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ascii="仿宋" w:hAnsi="仿宋" w:eastAsia="仿宋" w:cs="仿宋_GB2312"/>
          <w:color w:val="auto"/>
          <w:kern w:val="0"/>
          <w:szCs w:val="22"/>
          <w:highlight w:val="none"/>
        </w:rPr>
      </w:pPr>
      <w:r>
        <w:rPr>
          <w:rFonts w:hint="eastAsia" w:cs="仿宋_GB2312"/>
          <w:color w:val="auto"/>
          <w:kern w:val="0"/>
          <w:highlight w:val="none"/>
        </w:rPr>
        <w:t>（</w:t>
      </w:r>
      <w:r>
        <w:rPr>
          <w:rFonts w:hint="eastAsia" w:cs="仿宋_GB2312"/>
          <w:color w:val="auto"/>
          <w:kern w:val="0"/>
          <w:highlight w:val="none"/>
          <w:lang w:val="en-US" w:eastAsia="zh-CN"/>
        </w:rPr>
        <w:t>八</w:t>
      </w:r>
      <w:r>
        <w:rPr>
          <w:rFonts w:hint="eastAsia" w:cs="仿宋_GB2312"/>
          <w:color w:val="auto"/>
          <w:kern w:val="0"/>
          <w:highlight w:val="none"/>
        </w:rPr>
        <w:t>）</w:t>
      </w:r>
      <w:r>
        <w:rPr>
          <w:rFonts w:hint="eastAsia" w:ascii="仿宋" w:hAnsi="仿宋" w:cs="仿宋"/>
          <w:color w:val="auto"/>
          <w:szCs w:val="24"/>
          <w:highlight w:val="none"/>
        </w:rPr>
        <w:t>投标文件未有效授权，投标函、开标一览表（报价表）、授权委托书等填写不完整或有涂改的，授权委托书所载内容与本项目内容有异的。</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九</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十一</w:t>
      </w:r>
      <w:r>
        <w:rPr>
          <w:rFonts w:hint="eastAsia" w:cs="仿宋_GB2312"/>
          <w:color w:val="auto"/>
          <w:kern w:val="0"/>
          <w:highlight w:val="none"/>
        </w:rPr>
        <w:t>）</w:t>
      </w:r>
      <w:r>
        <w:rPr>
          <w:rFonts w:hint="eastAsia" w:ascii="仿宋" w:hAnsi="仿宋" w:cs="仿宋"/>
          <w:color w:val="auto"/>
          <w:szCs w:val="24"/>
          <w:highlight w:val="none"/>
          <w:lang w:eastAsia="zh-CN"/>
        </w:rPr>
        <w:t>招标文件中要求提供样品，投标人</w:t>
      </w:r>
      <w:r>
        <w:rPr>
          <w:rFonts w:hint="eastAsia" w:ascii="仿宋" w:hAnsi="仿宋" w:cs="仿宋"/>
          <w:color w:val="auto"/>
          <w:szCs w:val="24"/>
          <w:highlight w:val="none"/>
        </w:rPr>
        <w:t>未提供样品或提供样品不满足采购需求实质性条件的</w:t>
      </w:r>
      <w:r>
        <w:rPr>
          <w:rFonts w:hint="eastAsia" w:ascii="仿宋" w:hAnsi="仿宋" w:cs="仿宋"/>
          <w:color w:val="auto"/>
          <w:szCs w:val="24"/>
          <w:highlight w:val="none"/>
          <w:lang w:eastAsia="zh-CN"/>
        </w:rPr>
        <w:t>。</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rFonts w:hint="eastAsia" w:eastAsia="仿宋" w:cs="仿宋_GB2312"/>
          <w:color w:val="auto"/>
          <w:kern w:val="0"/>
          <w:highlight w:val="none"/>
          <w:lang w:eastAsia="zh-CN"/>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lang w:val="en-US" w:eastAsia="zh-CN"/>
        </w:rPr>
        <w:t>二</w:t>
      </w:r>
      <w:r>
        <w:rPr>
          <w:rFonts w:hint="eastAsia" w:ascii="仿宋" w:hAnsi="仿宋" w:eastAsia="仿宋" w:cs="仿宋_GB2312"/>
          <w:color w:val="auto"/>
          <w:kern w:val="0"/>
          <w:szCs w:val="22"/>
          <w:highlight w:val="none"/>
        </w:rPr>
        <w:t>）</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商务技术偏离表内容与实际不符的。</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投标文件未按照招标文件要求签署、盖章的。</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五</w:t>
      </w:r>
      <w:r>
        <w:rPr>
          <w:rFonts w:hint="eastAsia" w:ascii="仿宋" w:hAnsi="仿宋" w:eastAsia="仿宋" w:cs="仿宋_GB2312"/>
          <w:color w:val="auto"/>
          <w:kern w:val="0"/>
          <w:szCs w:val="22"/>
          <w:highlight w:val="none"/>
        </w:rPr>
        <w:t>）资格文件、商务及技术文件中出现投标价格信息的，或不符合报价文件规定要求的；</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）投标报价超过本项目采购预算价或最高限价的；</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八</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九</w:t>
      </w:r>
      <w:r>
        <w:rPr>
          <w:rFonts w:hint="eastAsia" w:ascii="仿宋" w:hAnsi="仿宋" w:eastAsia="仿宋" w:cs="仿宋_GB2312"/>
          <w:color w:val="auto"/>
          <w:kern w:val="0"/>
          <w:szCs w:val="22"/>
          <w:highlight w:val="none"/>
        </w:rPr>
        <w:t>）投标人对根据修正原则修正后的报价不确认的；</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w:t>
      </w:r>
      <w:r>
        <w:rPr>
          <w:rFonts w:hint="eastAsia" w:ascii="仿宋" w:hAnsi="仿宋" w:eastAsia="仿宋" w:cs="仿宋_GB2312"/>
          <w:color w:val="auto"/>
          <w:kern w:val="0"/>
          <w:szCs w:val="22"/>
          <w:highlight w:val="none"/>
        </w:rPr>
        <w:t>）商务及技术文件和报价文件中的投标产品或服务不一致的；</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二十一</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二十二</w:t>
      </w:r>
      <w:r>
        <w:rPr>
          <w:rFonts w:hint="eastAsia" w:ascii="仿宋" w:hAnsi="仿宋" w:eastAsia="仿宋" w:cs="仿宋_GB2312"/>
          <w:color w:val="auto"/>
          <w:kern w:val="0"/>
          <w:szCs w:val="22"/>
          <w:highlight w:val="none"/>
        </w:rPr>
        <w:t>）为采购项目提供整体设计、规范编制或者项目管理、监理、检测等服务的供应商再参加该采购项目的；</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 xml:space="preserve">）采购人拟采购的产品属于政府强制采购的节能产品品目清单范围的，投标人未按招标文件要求提供国家确定的认证机构出具的、处于有效期之内的节能产品认证证书的； </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投标文件中承诺的投标有效期少于招标文件中载明的投标有效期的。</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（二十五）</w:t>
      </w:r>
      <w:r>
        <w:rPr>
          <w:rFonts w:hint="eastAsia" w:ascii="仿宋" w:hAnsi="仿宋" w:cs="仿宋"/>
          <w:color w:val="auto"/>
          <w:szCs w:val="24"/>
          <w:highlight w:val="none"/>
        </w:rPr>
        <w:t>在原定投标有效期满之前，如果出现特殊情况，采购代理机构以书面形式通知投标人延长投标有效期，投标人拒绝延长投标有效期的。</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）投标人提供虚假材料投标的（包括但不限于以下情节）：</w:t>
      </w:r>
    </w:p>
    <w:p>
      <w:pPr>
        <w:pStyle w:val="193"/>
        <w:pageBreakBefore w:val="0"/>
        <w:kinsoku/>
        <w:overflowPunct/>
        <w:bidi w:val="0"/>
        <w:spacing w:before="0" w:beforeAutospacing="0" w:afterAutospacing="0" w:line="440" w:lineRule="exact"/>
        <w:ind w:left="0" w:leftChars="0" w:firstLine="480" w:firstLineChars="200"/>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pPr>
        <w:pStyle w:val="193"/>
        <w:pageBreakBefore w:val="0"/>
        <w:kinsoku/>
        <w:overflowPunct/>
        <w:bidi w:val="0"/>
        <w:spacing w:before="0" w:beforeAutospacing="0" w:afterAutospacing="0" w:line="440" w:lineRule="exact"/>
        <w:ind w:left="0" w:leftChars="0" w:firstLine="480" w:firstLineChars="200"/>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pPr>
        <w:pStyle w:val="193"/>
        <w:pageBreakBefore w:val="0"/>
        <w:kinsoku/>
        <w:overflowPunct/>
        <w:bidi w:val="0"/>
        <w:spacing w:before="0" w:beforeAutospacing="0" w:afterAutospacing="0" w:line="440" w:lineRule="exact"/>
        <w:ind w:left="0" w:leftChars="0" w:firstLine="480" w:firstLineChars="200"/>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pPr>
        <w:pStyle w:val="193"/>
        <w:pageBreakBefore w:val="0"/>
        <w:kinsoku/>
        <w:overflowPunct/>
        <w:bidi w:val="0"/>
        <w:spacing w:before="0" w:beforeAutospacing="0" w:afterAutospacing="0" w:line="440" w:lineRule="exact"/>
        <w:ind w:left="0" w:leftChars="0" w:firstLine="480" w:firstLineChars="200"/>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pPr>
        <w:pStyle w:val="193"/>
        <w:pageBreakBefore w:val="0"/>
        <w:kinsoku/>
        <w:overflowPunct/>
        <w:bidi w:val="0"/>
        <w:spacing w:before="0" w:beforeAutospacing="0" w:afterAutospacing="0" w:line="440" w:lineRule="exact"/>
        <w:ind w:left="0" w:leftChars="0" w:firstLine="480" w:firstLineChars="200"/>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pPr>
        <w:pageBreakBefore w:val="0"/>
        <w:numPr>
          <w:ilvl w:val="0"/>
          <w:numId w:val="0"/>
        </w:numPr>
        <w:tabs>
          <w:tab w:val="left" w:pos="0"/>
        </w:tabs>
        <w:kinsoku/>
        <w:overflowPunct/>
        <w:bidi w:val="0"/>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eastAsia="仿宋" w:cs="仿宋_GB2312"/>
          <w:color w:val="auto"/>
          <w:kern w:val="0"/>
          <w:szCs w:val="22"/>
          <w:highlight w:val="none"/>
        </w:rPr>
        <w:t>（二十</w:t>
      </w:r>
      <w:r>
        <w:rPr>
          <w:rFonts w:hint="eastAsia"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投标人有恶意串通、妨碍其他投标人的竞争行为、损害采购人或者其他投标人的合法权益情形的，有下列情形之一的，属于或视为恶意串通，对</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依照政府采购法第七十七条第一款的规定追究法律责任，其投标无效：</w:t>
      </w:r>
    </w:p>
    <w:p>
      <w:pPr>
        <w:pageBreakBefore w:val="0"/>
        <w:numPr>
          <w:ilvl w:val="0"/>
          <w:numId w:val="0"/>
        </w:numPr>
        <w:tabs>
          <w:tab w:val="left" w:pos="0"/>
        </w:tabs>
        <w:kinsoku/>
        <w:overflowPunct/>
        <w:bidi w:val="0"/>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供应商直接或者间接从采购人或者采购代理机构处获得其他供应商的相关情况并修改其投标文件或者响应文件的；</w:t>
      </w:r>
    </w:p>
    <w:p>
      <w:pPr>
        <w:pageBreakBefore w:val="0"/>
        <w:numPr>
          <w:ilvl w:val="0"/>
          <w:numId w:val="0"/>
        </w:numPr>
        <w:tabs>
          <w:tab w:val="left" w:pos="0"/>
        </w:tabs>
        <w:kinsoku/>
        <w:overflowPunct/>
        <w:bidi w:val="0"/>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供应商按照采购人或者采购代理机构的授意撤换、修改投标文件或者响应文件的；</w:t>
      </w:r>
    </w:p>
    <w:p>
      <w:pPr>
        <w:pageBreakBefore w:val="0"/>
        <w:numPr>
          <w:ilvl w:val="0"/>
          <w:numId w:val="0"/>
        </w:numPr>
        <w:tabs>
          <w:tab w:val="left" w:pos="0"/>
        </w:tabs>
        <w:kinsoku/>
        <w:overflowPunct/>
        <w:bidi w:val="0"/>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供应商之间协商报价、技术方案等投标文件或者响应文件的实质性内容的；</w:t>
      </w:r>
    </w:p>
    <w:p>
      <w:pPr>
        <w:pageBreakBefore w:val="0"/>
        <w:numPr>
          <w:ilvl w:val="0"/>
          <w:numId w:val="0"/>
        </w:numPr>
        <w:tabs>
          <w:tab w:val="left" w:pos="0"/>
        </w:tabs>
        <w:kinsoku/>
        <w:overflowPunct/>
        <w:bidi w:val="0"/>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属于同一集团、协会、商会等组织成员的供应商按照该组织要求协同参加政府采购活动的；</w:t>
      </w:r>
    </w:p>
    <w:p>
      <w:pPr>
        <w:pageBreakBefore w:val="0"/>
        <w:numPr>
          <w:ilvl w:val="0"/>
          <w:numId w:val="0"/>
        </w:numPr>
        <w:tabs>
          <w:tab w:val="left" w:pos="0"/>
        </w:tabs>
        <w:kinsoku/>
        <w:overflowPunct/>
        <w:bidi w:val="0"/>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供应商之间事先约定由某一特定供应商中标、成交的；</w:t>
      </w:r>
    </w:p>
    <w:p>
      <w:pPr>
        <w:pageBreakBefore w:val="0"/>
        <w:numPr>
          <w:ilvl w:val="0"/>
          <w:numId w:val="0"/>
        </w:numPr>
        <w:tabs>
          <w:tab w:val="left" w:pos="0"/>
        </w:tabs>
        <w:kinsoku/>
        <w:overflowPunct/>
        <w:bidi w:val="0"/>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供应商之间商定部分供应商放弃参加政府采购活动或者放弃中标、成交的；</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ascii="仿宋" w:hAnsi="仿宋" w:eastAsia="仿宋" w:cs="仿宋_GB2312"/>
          <w:color w:val="auto"/>
          <w:kern w:val="0"/>
          <w:szCs w:val="22"/>
          <w:highlight w:val="none"/>
        </w:rPr>
      </w:pP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供应商与采购人或者采购代理机构之间、供应商相互之间，为谋求特定供应商中标、成交或者排斥其他供应商的其他串通行为的。</w:t>
      </w:r>
    </w:p>
    <w:p>
      <w:pPr>
        <w:pageBreakBefore w:val="0"/>
        <w:kinsoku/>
        <w:overflowPunct/>
        <w:bidi w:val="0"/>
        <w:spacing w:line="440" w:lineRule="exact"/>
        <w:ind w:left="0" w:leftChars="0" w:firstLine="480" w:firstLineChars="200"/>
        <w:textAlignment w:val="auto"/>
        <w:rPr>
          <w:rFonts w:hint="eastAsia" w:ascii="仿宋" w:hAnsi="仿宋" w:cs="仿宋"/>
          <w:color w:val="auto"/>
          <w:szCs w:val="24"/>
          <w:highlight w:val="none"/>
        </w:rPr>
      </w:pPr>
      <w:r>
        <w:rPr>
          <w:rStyle w:val="331"/>
          <w:rFonts w:hint="eastAsia"/>
          <w:color w:val="auto"/>
          <w:highlight w:val="none"/>
        </w:rPr>
        <w:t>（二十</w:t>
      </w:r>
      <w:r>
        <w:rPr>
          <w:rStyle w:val="331"/>
          <w:rFonts w:hint="eastAsia"/>
          <w:color w:val="auto"/>
          <w:highlight w:val="none"/>
          <w:lang w:val="en-US" w:eastAsia="zh-CN"/>
        </w:rPr>
        <w:t>八</w:t>
      </w:r>
      <w:r>
        <w:rPr>
          <w:rStyle w:val="331"/>
          <w:rFonts w:hint="eastAsia"/>
          <w:color w:val="auto"/>
          <w:highlight w:val="none"/>
        </w:rPr>
        <w:t>）参与</w:t>
      </w:r>
      <w:r>
        <w:rPr>
          <w:rFonts w:hint="eastAsia" w:ascii="仿宋" w:hAnsi="仿宋" w:cs="仿宋"/>
          <w:color w:val="auto"/>
          <w:szCs w:val="24"/>
          <w:highlight w:val="none"/>
        </w:rPr>
        <w:t>同一个采购包（标段）的</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存在下列情形之一的，其投标（响应）文件无效：</w:t>
      </w:r>
    </w:p>
    <w:p>
      <w:pPr>
        <w:pageBreakBefore w:val="0"/>
        <w:kinsoku/>
        <w:overflowPunct/>
        <w:bidi w:val="0"/>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不同</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的电子投标（响应）文件上传计算机的网卡MAC地址、CPU序列号和硬盘序列号等硬件信息相同的；</w:t>
      </w:r>
    </w:p>
    <w:p>
      <w:pPr>
        <w:pageBreakBefore w:val="0"/>
        <w:numPr>
          <w:ilvl w:val="0"/>
          <w:numId w:val="0"/>
        </w:numPr>
        <w:tabs>
          <w:tab w:val="left" w:pos="420"/>
        </w:tabs>
        <w:kinsoku/>
        <w:overflowPunct/>
        <w:bidi w:val="0"/>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上传的电子投标（响应）文件若出现使用本项目其他投标（响应）人的数字证书加密的，或者加盖本项目其他投标（响应）人的电子印章的；</w:t>
      </w:r>
    </w:p>
    <w:p>
      <w:pPr>
        <w:pageBreakBefore w:val="0"/>
        <w:numPr>
          <w:ilvl w:val="0"/>
          <w:numId w:val="0"/>
        </w:numPr>
        <w:tabs>
          <w:tab w:val="left" w:pos="420"/>
        </w:tabs>
        <w:kinsoku/>
        <w:overflowPunct/>
        <w:bidi w:val="0"/>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不同</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的投标（响应）文件的内容存在两处以上细节错误一致，且无法合理解释的；</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hint="eastAsia" w:ascii="仿宋" w:hAnsi="仿宋" w:eastAsia="仿宋" w:cs="仿宋"/>
          <w:color w:val="auto"/>
          <w:kern w:val="0"/>
          <w:szCs w:val="22"/>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不同</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联系人为同一人或不同联系人的联系电话一致，且无法合理解释的</w:t>
      </w:r>
      <w:r>
        <w:rPr>
          <w:rFonts w:hint="eastAsia" w:ascii="仿宋" w:hAnsi="仿宋" w:cs="仿宋"/>
          <w:color w:val="auto"/>
          <w:szCs w:val="24"/>
          <w:highlight w:val="none"/>
          <w:lang w:eastAsia="zh-CN"/>
        </w:rPr>
        <w:t>（投标人委派不在本单位缴纳社保的人员作为授权代表的，应当在投标响应文件中，说明具体原因、授权代表缴纳社保的单位，并附列该授权代表缴纳社保清单，有前述情形但未在投标响应文件中提供相应材料的）。</w:t>
      </w:r>
    </w:p>
    <w:p>
      <w:pPr>
        <w:pStyle w:val="193"/>
        <w:pageBreakBefore w:val="0"/>
        <w:kinsoku/>
        <w:wordWrap w:val="0"/>
        <w:overflowPunct/>
        <w:topLinePunct/>
        <w:bidi w:val="0"/>
        <w:spacing w:before="0" w:beforeAutospacing="0" w:afterAutospacing="0" w:line="440" w:lineRule="exact"/>
        <w:ind w:left="0" w:leftChars="0" w:firstLine="480" w:firstLineChars="200"/>
        <w:jc w:val="both"/>
        <w:textAlignment w:val="auto"/>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二十九</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w:t>
      </w:r>
      <w:r>
        <w:rPr>
          <w:rFonts w:hint="eastAsia"/>
          <w:color w:val="auto"/>
          <w:kern w:val="0"/>
          <w:highlight w:val="none"/>
        </w:rPr>
        <w:t>）出现影响采购公正的违法违规行为；</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三十一</w:t>
      </w:r>
      <w:r>
        <w:rPr>
          <w:rFonts w:hint="eastAsia"/>
          <w:color w:val="auto"/>
          <w:kern w:val="0"/>
          <w:highlight w:val="none"/>
        </w:rPr>
        <w:t>）投标文件含有采购人不能接受的附加条件的；</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三十二</w:t>
      </w:r>
      <w:r>
        <w:rPr>
          <w:rFonts w:hint="eastAsia"/>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pPr>
        <w:pageBreakBefore w:val="0"/>
        <w:kinsoku/>
        <w:wordWrap w:val="0"/>
        <w:overflowPunct/>
        <w:topLinePunct/>
        <w:bidi w:val="0"/>
        <w:spacing w:beforeAutospacing="0" w:afterAutospacing="0" w:line="440" w:lineRule="exact"/>
        <w:jc w:val="center"/>
        <w:textAlignment w:val="auto"/>
        <w:rPr>
          <w:b/>
          <w:bCs/>
          <w:color w:val="auto"/>
          <w:sz w:val="32"/>
          <w:szCs w:val="32"/>
          <w:highlight w:val="none"/>
        </w:rPr>
      </w:pPr>
      <w:r>
        <w:rPr>
          <w:rFonts w:hint="eastAsia"/>
          <w:b/>
          <w:bCs/>
          <w:color w:val="auto"/>
          <w:sz w:val="32"/>
          <w:szCs w:val="32"/>
          <w:highlight w:val="none"/>
        </w:rPr>
        <w:t>七.电子交易活动的中止</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color w:val="auto"/>
          <w:highlight w:val="none"/>
        </w:rPr>
      </w:pPr>
      <w:r>
        <w:rPr>
          <w:rFonts w:hint="eastAsia"/>
          <w:color w:val="auto"/>
          <w:highlight w:val="none"/>
        </w:rPr>
        <w:t>采购过程中出现以下情形，导致电子交易平台无法正常运行，或者无法保证电子交易的公平、公正和安全时，采购代理机构可中止电子交易活动：</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color w:val="auto"/>
          <w:highlight w:val="none"/>
        </w:rPr>
      </w:pPr>
      <w:r>
        <w:rPr>
          <w:rFonts w:hint="eastAsia"/>
          <w:color w:val="auto"/>
          <w:highlight w:val="none"/>
        </w:rPr>
        <w:t xml:space="preserve">（一）电子交易平台发生故障而无法登录访问的； </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color w:val="auto"/>
          <w:highlight w:val="none"/>
        </w:rPr>
      </w:pPr>
      <w:r>
        <w:rPr>
          <w:rFonts w:hint="eastAsia"/>
          <w:color w:val="auto"/>
          <w:highlight w:val="none"/>
        </w:rPr>
        <w:t>（二）电子交易平台应用或数据库出现错误，不能进行正常操作的；</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color w:val="auto"/>
          <w:highlight w:val="none"/>
        </w:rPr>
      </w:pPr>
      <w:r>
        <w:rPr>
          <w:rFonts w:hint="eastAsia"/>
          <w:color w:val="auto"/>
          <w:highlight w:val="none"/>
        </w:rPr>
        <w:t>（三）电子交易平台发现严重安全漏洞，有潜在泄密危险的；</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color w:val="auto"/>
          <w:highlight w:val="none"/>
        </w:rPr>
      </w:pPr>
      <w:r>
        <w:rPr>
          <w:rFonts w:hint="eastAsia"/>
          <w:color w:val="auto"/>
          <w:highlight w:val="none"/>
        </w:rPr>
        <w:t xml:space="preserve">（四）病毒发作导致不能进行正常操作的； </w:t>
      </w:r>
    </w:p>
    <w:p>
      <w:pPr>
        <w:pageBreakBefore w:val="0"/>
        <w:kinsoku/>
        <w:wordWrap w:val="0"/>
        <w:overflowPunct/>
        <w:topLinePunct/>
        <w:bidi w:val="0"/>
        <w:spacing w:beforeAutospacing="0" w:afterAutospacing="0" w:line="440" w:lineRule="exact"/>
        <w:ind w:left="0" w:leftChars="0" w:firstLine="480" w:firstLineChars="200"/>
        <w:textAlignment w:val="auto"/>
        <w:outlineLvl w:val="0"/>
        <w:rPr>
          <w:color w:val="auto"/>
          <w:highlight w:val="none"/>
        </w:rPr>
      </w:pPr>
      <w:r>
        <w:rPr>
          <w:rFonts w:hint="eastAsia"/>
          <w:color w:val="auto"/>
          <w:highlight w:val="none"/>
        </w:rPr>
        <w:t>（五）其他无法保证电子交易的公平、公正和安全的情况。</w:t>
      </w:r>
    </w:p>
    <w:p>
      <w:pPr>
        <w:pStyle w:val="6"/>
        <w:keepNext w:val="0"/>
        <w:keepLines w:val="0"/>
        <w:pageBreakBefore w:val="0"/>
        <w:kinsoku/>
        <w:overflowPunct/>
        <w:topLinePunct/>
        <w:bidi w:val="0"/>
        <w:spacing w:before="0" w:beforeAutospacing="0" w:after="0" w:afterAutospacing="0" w:line="440" w:lineRule="exact"/>
        <w:ind w:left="0" w:leftChars="0" w:firstLine="480" w:firstLineChars="200"/>
        <w:jc w:val="both"/>
        <w:textAlignment w:val="auto"/>
        <w:rPr>
          <w:b w:val="0"/>
          <w:bCs w:val="0"/>
          <w:color w:val="auto"/>
          <w:sz w:val="24"/>
          <w:szCs w:val="24"/>
          <w:highlight w:val="none"/>
        </w:rPr>
      </w:pPr>
      <w:r>
        <w:rPr>
          <w:rFonts w:hint="eastAsia"/>
          <w:b w:val="0"/>
          <w:bCs w:val="0"/>
          <w:color w:val="auto"/>
          <w:sz w:val="24"/>
          <w:szCs w:val="24"/>
          <w:highlight w:val="none"/>
        </w:rPr>
        <w:t>出现以上情形，不影响采购公平、公正性的，采购代理机构可以待上述情形消除后继续</w:t>
      </w:r>
    </w:p>
    <w:p>
      <w:pPr>
        <w:pStyle w:val="6"/>
        <w:keepNext w:val="0"/>
        <w:keepLines w:val="0"/>
        <w:pageBreakBefore w:val="0"/>
        <w:kinsoku/>
        <w:wordWrap w:val="0"/>
        <w:overflowPunct/>
        <w:topLinePunct/>
        <w:bidi w:val="0"/>
        <w:spacing w:before="0" w:beforeAutospacing="0" w:after="0" w:afterAutospacing="0" w:line="440" w:lineRule="exact"/>
        <w:ind w:left="0" w:leftChars="0" w:firstLine="480" w:firstLineChars="200"/>
        <w:jc w:val="both"/>
        <w:textAlignment w:val="auto"/>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组织电子交易活动，也可以决定某些环节以纸质形式进行；影响或可能影响采购公平、公正性的，应当重新采购。</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440" w:lineRule="exact"/>
        <w:ind w:left="0" w:firstLine="0"/>
        <w:jc w:val="center"/>
        <w:textAlignment w:val="auto"/>
        <w:rPr>
          <w:color w:val="auto"/>
          <w:highlight w:val="none"/>
        </w:rPr>
      </w:pPr>
      <w:r>
        <w:rPr>
          <w:rFonts w:hint="eastAsia"/>
          <w:color w:val="auto"/>
          <w:highlight w:val="none"/>
        </w:rPr>
        <w:t>八、废标</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在采购中，出现下列情形之一的，应予废标：</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（一）符合专业条件的供应商或者对采购文件作实质响应的供应商不足三家的；</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（二）出现影响采购公正的违法、违规行为的；</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（三）投标人的报价均超过了采购预算，采购人不能支付的；</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（四）因重大变故，采购任务取消的；</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废标后，采购代理机构应当将废标理由通知所有投标人。</w:t>
      </w:r>
    </w:p>
    <w:p>
      <w:pPr>
        <w:pStyle w:val="6"/>
        <w:keepNext w:val="0"/>
        <w:keepLines w:val="0"/>
        <w:pageBreakBefore w:val="0"/>
        <w:kinsoku/>
        <w:overflowPunct/>
        <w:topLinePunct/>
        <w:bidi w:val="0"/>
        <w:spacing w:before="0" w:beforeAutospacing="0" w:after="0" w:afterAutospacing="0" w:line="440" w:lineRule="exact"/>
        <w:jc w:val="center"/>
        <w:textAlignment w:val="auto"/>
        <w:rPr>
          <w:color w:val="auto"/>
          <w:highlight w:val="none"/>
        </w:rPr>
      </w:pPr>
      <w:r>
        <w:rPr>
          <w:rFonts w:hint="eastAsia"/>
          <w:color w:val="auto"/>
          <w:highlight w:val="none"/>
        </w:rPr>
        <w:t>九、重新组织采购</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（二）重新开展采购。有政府采购法第七十一条、第七十二条规定的违法行为之一，影响或者可能影响中标、成交结果的，依照下列规定处理：</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1.未确定中标或者成交供应商的，终止本次政府采购活动，重新开展政府采购活动。</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3.政府采购合同已签订但尚未履行的，撤销合同，从合格的中标或者成交候选人中另行确定中标或者成交供应商；没有合格的中标或者成交候选人的，重新开展政府采购活动。</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4.政府采购合同已经履行，给采购人、供应商造成损失的，由责任人承担赔偿责任。</w:t>
      </w:r>
    </w:p>
    <w:p>
      <w:pPr>
        <w:pageBreakBefore w:val="0"/>
        <w:kinsoku/>
        <w:wordWrap w:val="0"/>
        <w:overflowPunct/>
        <w:topLinePunct/>
        <w:bidi w:val="0"/>
        <w:spacing w:beforeAutospacing="0" w:afterAutospacing="0" w:line="440" w:lineRule="exact"/>
        <w:ind w:left="0" w:leftChars="0" w:firstLine="480" w:firstLineChars="200"/>
        <w:textAlignment w:val="auto"/>
        <w:rPr>
          <w:rFonts w:hint="eastAsia" w:ascii="仿宋" w:hAnsi="仿宋" w:cs="仿宋"/>
          <w:color w:val="auto"/>
          <w:szCs w:val="24"/>
          <w:highlight w:val="none"/>
          <w:lang w:eastAsia="zh-CN"/>
        </w:rPr>
      </w:pPr>
      <w:r>
        <w:rPr>
          <w:rFonts w:hint="eastAsia"/>
          <w:color w:val="auto"/>
          <w:highlight w:val="none"/>
        </w:rPr>
        <w:t>5.因质疑答复，改变原中标结果，重新开展政府采购活动</w:t>
      </w:r>
      <w:r>
        <w:rPr>
          <w:rFonts w:hint="eastAsia" w:ascii="仿宋" w:hAnsi="仿宋" w:cs="仿宋"/>
          <w:color w:val="auto"/>
          <w:szCs w:val="24"/>
          <w:highlight w:val="none"/>
          <w:lang w:eastAsia="zh-CN"/>
        </w:rPr>
        <w:t>（通过质疑处理等方式依法改变评审结果的，采购人、采购代理机构应当将改变原因和依据进行公告）</w:t>
      </w:r>
      <w:r>
        <w:rPr>
          <w:rFonts w:hint="eastAsia" w:cs="仿宋"/>
          <w:color w:val="auto"/>
          <w:szCs w:val="24"/>
          <w:highlight w:val="none"/>
          <w:lang w:eastAsia="zh-CN"/>
        </w:rPr>
        <w:t>。</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lang w:val="en-US" w:eastAsia="zh-CN"/>
        </w:rPr>
        <w:t>6</w:t>
      </w:r>
      <w:r>
        <w:rPr>
          <w:rFonts w:hint="eastAsia"/>
          <w:color w:val="auto"/>
          <w:highlight w:val="none"/>
        </w:rPr>
        <w:t>.政府采购当事人有其他违反政府采购法或者本条例规定的行为，经改正后仍然影响或者可能影响中标、成交结果或者依法被认定为中标、成交无效的，依照1-5条规定处理。</w:t>
      </w:r>
    </w:p>
    <w:p>
      <w:pPr>
        <w:pStyle w:val="6"/>
        <w:keepNext w:val="0"/>
        <w:keepLines w:val="0"/>
        <w:pageBreakBefore w:val="0"/>
        <w:kinsoku/>
        <w:overflowPunct/>
        <w:topLinePunct/>
        <w:bidi w:val="0"/>
        <w:spacing w:before="0" w:beforeAutospacing="0" w:after="0" w:afterAutospacing="0" w:line="440" w:lineRule="exact"/>
        <w:jc w:val="center"/>
        <w:textAlignment w:val="auto"/>
        <w:rPr>
          <w:color w:val="auto"/>
          <w:highlight w:val="none"/>
        </w:rPr>
      </w:pPr>
      <w:r>
        <w:rPr>
          <w:rFonts w:hint="eastAsia"/>
          <w:color w:val="auto"/>
          <w:highlight w:val="none"/>
        </w:rPr>
        <w:t>十、定标</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（一）本项目由评标委员会根据招标文件和有关规定推荐中标候选人，采购结果由采购人签字确认。</w:t>
      </w:r>
      <w:r>
        <w:rPr>
          <w:rFonts w:hint="eastAsia" w:ascii="仿宋" w:hAnsi="仿宋" w:cs="仿宋"/>
          <w:b/>
          <w:bCs/>
          <w:color w:val="auto"/>
          <w:szCs w:val="24"/>
          <w:highlight w:val="none"/>
        </w:rPr>
        <w:t>采购人应当自收到评审报告之日起5个工作日内在评审报告推荐的中标或者成交候选人中按顺序确定中标、成交供应商。为提高政府采购效率，鼓励在收到评审报告当天在线确定中标或者成交供应商。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cs="仿宋"/>
          <w:b/>
          <w:bCs/>
          <w:color w:val="auto"/>
          <w:szCs w:val="24"/>
          <w:highlight w:val="none"/>
          <w:lang w:eastAsia="zh-CN"/>
        </w:rPr>
        <w:t>。</w:t>
      </w:r>
    </w:p>
    <w:p>
      <w:pPr>
        <w:pageBreakBefore w:val="0"/>
        <w:kinsoku/>
        <w:wordWrap w:val="0"/>
        <w:overflowPunct/>
        <w:topLinePunct/>
        <w:bidi w:val="0"/>
        <w:spacing w:beforeAutospacing="0" w:afterAutospacing="0" w:line="440" w:lineRule="exact"/>
        <w:ind w:left="0" w:leftChars="0" w:firstLine="480" w:firstLineChars="200"/>
        <w:textAlignment w:val="auto"/>
        <w:rPr>
          <w:color w:val="auto"/>
          <w:highlight w:val="none"/>
        </w:rPr>
      </w:pPr>
      <w:r>
        <w:rPr>
          <w:rFonts w:hint="eastAsia"/>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w:t>
      </w:r>
      <w:r>
        <w:rPr>
          <w:rFonts w:hint="eastAsia"/>
          <w:color w:val="auto"/>
          <w:highlight w:val="none"/>
          <w:lang w:eastAsia="zh-CN"/>
        </w:rPr>
        <w:t>、</w:t>
      </w:r>
      <w:r>
        <w:rPr>
          <w:rFonts w:hint="eastAsia" w:ascii="宋体" w:hAnsi="宋体" w:cs="宋体"/>
          <w:color w:val="auto"/>
          <w:sz w:val="24"/>
          <w:highlight w:val="none"/>
        </w:rPr>
        <w:t>开标记录、资格审查情况、评审专家抽取规则、符合性审查情况、未中标情况说明、中标公告期限以及评审专家名单、评分汇总及明细</w:t>
      </w:r>
      <w:r>
        <w:rPr>
          <w:rFonts w:hint="eastAsia"/>
          <w:color w:val="auto"/>
          <w:highlight w:val="none"/>
        </w:rPr>
        <w:t>。公告期限为1个工作日。</w:t>
      </w:r>
    </w:p>
    <w:p>
      <w:pPr>
        <w:pageBreakBefore w:val="0"/>
        <w:kinsoku/>
        <w:wordWrap w:val="0"/>
        <w:overflowPunct/>
        <w:topLinePunct/>
        <w:bidi w:val="0"/>
        <w:spacing w:beforeAutospacing="0" w:afterAutospacing="0" w:line="440" w:lineRule="exact"/>
        <w:ind w:left="0" w:leftChars="0" w:firstLine="480" w:firstLineChars="200"/>
        <w:textAlignment w:val="auto"/>
        <w:rPr>
          <w:b/>
          <w:bCs/>
          <w:color w:val="auto"/>
          <w:highlight w:val="none"/>
        </w:rPr>
      </w:pPr>
      <w:r>
        <w:rPr>
          <w:rFonts w:hint="eastAsia"/>
          <w:color w:val="auto"/>
          <w:highlight w:val="none"/>
        </w:rPr>
        <w:t>（三）中标通知书发出后，若中标供应商放弃中标，应当承担相应的法律责任，中标通知书对采购人和中标供应商具有同等法律效力。</w:t>
      </w:r>
    </w:p>
    <w:p>
      <w:pPr>
        <w:pageBreakBefore w:val="0"/>
        <w:kinsoku/>
        <w:overflowPunct/>
        <w:bidi w:val="0"/>
        <w:spacing w:line="440" w:lineRule="exact"/>
        <w:ind w:left="0" w:leftChars="0" w:firstLine="482" w:firstLineChars="200"/>
        <w:textAlignment w:val="auto"/>
        <w:rPr>
          <w:rFonts w:hint="eastAsia" w:ascii="仿宋" w:hAnsi="仿宋" w:eastAsia="仿宋" w:cs="仿宋"/>
          <w:b/>
          <w:bCs/>
          <w:color w:val="auto"/>
          <w:kern w:val="3"/>
          <w:sz w:val="32"/>
          <w:szCs w:val="32"/>
          <w:highlight w:val="none"/>
          <w:lang w:val="en-US" w:eastAsia="zh-CN" w:bidi="ar-SA"/>
        </w:rPr>
      </w:pPr>
      <w:r>
        <w:rPr>
          <w:rFonts w:hint="eastAsia" w:ascii="仿宋" w:hAnsi="仿宋" w:cs="仿宋"/>
          <w:b/>
          <w:bCs/>
          <w:color w:val="auto"/>
          <w:szCs w:val="24"/>
          <w:highlight w:val="none"/>
          <w:lang w:eastAsia="zh-CN"/>
        </w:rPr>
        <w:t>（四）</w:t>
      </w:r>
      <w:r>
        <w:rPr>
          <w:rFonts w:hint="eastAsia" w:ascii="仿宋" w:hAnsi="仿宋" w:cs="仿宋"/>
          <w:b/>
          <w:bCs/>
          <w:color w:val="auto"/>
          <w:szCs w:val="24"/>
          <w:highlight w:val="none"/>
        </w:rPr>
        <w:t>采购人应当及时在评审结束后、合同签订前复核供应商材料：通过网站查询、原件核对等方式对中标</w:t>
      </w:r>
      <w:r>
        <w:rPr>
          <w:rFonts w:hint="eastAsia" w:ascii="仿宋" w:hAnsi="仿宋" w:cs="仿宋"/>
          <w:b/>
          <w:bCs/>
          <w:color w:val="auto"/>
          <w:szCs w:val="24"/>
          <w:highlight w:val="none"/>
          <w:lang w:eastAsia="zh-CN"/>
        </w:rPr>
        <w:t>人</w:t>
      </w:r>
      <w:r>
        <w:rPr>
          <w:rFonts w:hint="eastAsia" w:ascii="仿宋" w:hAnsi="仿宋" w:cs="仿宋"/>
          <w:b/>
          <w:bCs/>
          <w:color w:val="auto"/>
          <w:szCs w:val="24"/>
          <w:highlight w:val="none"/>
        </w:rPr>
        <w:t>在投标文件中涉及客观分评审内容的检测报告、认证证书等资料的真实性进行复核，复核情况详细记录，并纳入采购档案。发现供应商提供虚假材料的，应及时书面报告本级财政部门</w:t>
      </w:r>
      <w:r>
        <w:rPr>
          <w:rFonts w:hint="eastAsia" w:ascii="仿宋" w:hAnsi="仿宋" w:cs="仿宋"/>
          <w:b/>
          <w:bCs/>
          <w:color w:val="auto"/>
          <w:szCs w:val="24"/>
          <w:highlight w:val="none"/>
          <w:lang w:eastAsia="zh-CN"/>
        </w:rPr>
        <w:t>。</w:t>
      </w:r>
    </w:p>
    <w:p>
      <w:pPr>
        <w:pageBreakBefore w:val="0"/>
        <w:kinsoku/>
        <w:wordWrap w:val="0"/>
        <w:overflowPunct/>
        <w:topLinePunct/>
        <w:bidi w:val="0"/>
        <w:spacing w:beforeAutospacing="0" w:afterAutospacing="0" w:line="440" w:lineRule="exact"/>
        <w:jc w:val="center"/>
        <w:textAlignment w:val="auto"/>
        <w:rPr>
          <w:rFonts w:hint="eastAsia" w:ascii="仿宋" w:hAnsi="仿宋" w:eastAsia="仿宋" w:cs="仿宋"/>
          <w:b/>
          <w:bCs/>
          <w:color w:val="auto"/>
          <w:kern w:val="3"/>
          <w:sz w:val="32"/>
          <w:szCs w:val="32"/>
          <w:highlight w:val="none"/>
          <w:lang w:val="en-US" w:eastAsia="zh-CN" w:bidi="ar-SA"/>
        </w:rPr>
      </w:pPr>
      <w:r>
        <w:rPr>
          <w:rFonts w:hint="eastAsia" w:ascii="仿宋" w:hAnsi="仿宋" w:eastAsia="仿宋" w:cs="仿宋"/>
          <w:b/>
          <w:bCs/>
          <w:color w:val="auto"/>
          <w:kern w:val="3"/>
          <w:sz w:val="32"/>
          <w:szCs w:val="32"/>
          <w:highlight w:val="none"/>
          <w:lang w:val="en-US" w:eastAsia="zh-CN" w:bidi="ar-SA"/>
        </w:rPr>
        <w:t>十一、评审过程的保密与录像</w:t>
      </w:r>
    </w:p>
    <w:p>
      <w:pPr>
        <w:pageBreakBefore w:val="0"/>
        <w:kinsoku/>
        <w:wordWrap w:val="0"/>
        <w:overflowPunct/>
        <w:topLinePunct/>
        <w:bidi w:val="0"/>
        <w:spacing w:beforeAutospacing="0" w:afterAutospacing="0" w:line="440" w:lineRule="exact"/>
        <w:ind w:left="0" w:leftChars="0" w:firstLine="480" w:firstLineChars="200"/>
        <w:textAlignment w:val="auto"/>
        <w:rPr>
          <w:rFonts w:hint="eastAsia"/>
          <w:color w:val="auto"/>
          <w:highlight w:val="none"/>
        </w:rPr>
      </w:pPr>
      <w:r>
        <w:rPr>
          <w:rFonts w:hint="eastAsia"/>
          <w:color w:val="auto"/>
          <w:highlight w:val="none"/>
          <w:lang w:eastAsia="zh-CN"/>
        </w:rPr>
        <w:t>（一）</w:t>
      </w:r>
      <w:r>
        <w:rPr>
          <w:rFonts w:hint="eastAsia"/>
          <w:color w:val="auto"/>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color w:val="auto"/>
          <w:highlight w:val="none"/>
          <w:lang w:eastAsia="zh-CN"/>
        </w:rPr>
        <w:t>招标人</w:t>
      </w:r>
      <w:r>
        <w:rPr>
          <w:rFonts w:hint="eastAsia"/>
          <w:color w:val="auto"/>
          <w:highlight w:val="none"/>
        </w:rPr>
        <w:t>工作人员、相关监督人员等与评审有关的人员应当予以保密。</w:t>
      </w:r>
    </w:p>
    <w:p>
      <w:pPr>
        <w:pageBreakBefore w:val="0"/>
        <w:kinsoku/>
        <w:wordWrap w:val="0"/>
        <w:overflowPunct/>
        <w:topLinePunct/>
        <w:bidi w:val="0"/>
        <w:spacing w:beforeAutospacing="0" w:afterAutospacing="0" w:line="440" w:lineRule="exact"/>
        <w:ind w:left="0" w:leftChars="0" w:firstLine="480" w:firstLineChars="200"/>
        <w:textAlignment w:val="auto"/>
        <w:rPr>
          <w:rFonts w:hint="eastAsia"/>
          <w:b/>
          <w:bCs/>
          <w:color w:val="auto"/>
          <w:highlight w:val="none"/>
        </w:rPr>
      </w:pPr>
      <w:r>
        <w:rPr>
          <w:rFonts w:hint="eastAsia"/>
          <w:color w:val="auto"/>
          <w:highlight w:val="none"/>
          <w:lang w:eastAsia="zh-CN"/>
        </w:rPr>
        <w:t>（二）</w:t>
      </w:r>
      <w:r>
        <w:rPr>
          <w:rFonts w:hint="eastAsia"/>
          <w:color w:val="auto"/>
          <w:highlight w:val="none"/>
        </w:rPr>
        <w:t>录音录像。</w:t>
      </w:r>
      <w:r>
        <w:rPr>
          <w:rFonts w:hint="eastAsia"/>
          <w:color w:val="auto"/>
          <w:highlight w:val="none"/>
          <w:lang w:eastAsia="zh-CN"/>
        </w:rPr>
        <w:t>招标人</w:t>
      </w:r>
      <w:r>
        <w:rPr>
          <w:rFonts w:hint="eastAsia"/>
          <w:color w:val="auto"/>
          <w:highlight w:val="none"/>
        </w:rPr>
        <w:t>对评审工作现场进行全过程录音录像，</w:t>
      </w:r>
      <w:r>
        <w:rPr>
          <w:rFonts w:hint="eastAsia"/>
          <w:b/>
          <w:bCs/>
          <w:color w:val="auto"/>
          <w:highlight w:val="none"/>
        </w:rPr>
        <w:t>录音录像资料作为采购项目文件随其他文件一并存档。</w:t>
      </w:r>
    </w:p>
    <w:p>
      <w:pPr>
        <w:pStyle w:val="6"/>
        <w:keepNext w:val="0"/>
        <w:keepLines w:val="0"/>
        <w:pageBreakBefore w:val="0"/>
        <w:kinsoku/>
        <w:overflowPunct/>
        <w:topLinePunct/>
        <w:bidi w:val="0"/>
        <w:spacing w:before="0" w:beforeAutospacing="0" w:after="0" w:afterAutospacing="0" w:line="440" w:lineRule="exact"/>
        <w:jc w:val="center"/>
        <w:textAlignment w:val="auto"/>
        <w:rPr>
          <w:color w:val="auto"/>
          <w:highlight w:val="none"/>
        </w:rPr>
      </w:pPr>
      <w:r>
        <w:rPr>
          <w:rFonts w:hint="eastAsia"/>
          <w:color w:val="auto"/>
          <w:highlight w:val="none"/>
        </w:rPr>
        <w:t>十</w:t>
      </w:r>
      <w:r>
        <w:rPr>
          <w:rFonts w:hint="eastAsia"/>
          <w:color w:val="auto"/>
          <w:highlight w:val="none"/>
          <w:lang w:eastAsia="zh-CN"/>
        </w:rPr>
        <w:t>二</w:t>
      </w:r>
      <w:r>
        <w:rPr>
          <w:rFonts w:hint="eastAsia"/>
          <w:color w:val="auto"/>
          <w:highlight w:val="none"/>
        </w:rPr>
        <w:t>、合同签订及其他</w:t>
      </w:r>
    </w:p>
    <w:p>
      <w:pPr>
        <w:pageBreakBefore w:val="0"/>
        <w:kinsoku/>
        <w:wordWrap w:val="0"/>
        <w:overflowPunct/>
        <w:topLinePunct/>
        <w:bidi w:val="0"/>
        <w:spacing w:beforeAutospacing="0" w:afterAutospacing="0" w:line="440" w:lineRule="exact"/>
        <w:ind w:left="0" w:leftChars="0" w:firstLine="482" w:firstLineChars="200"/>
        <w:textAlignment w:val="auto"/>
        <w:rPr>
          <w:color w:val="auto"/>
          <w:highlight w:val="none"/>
        </w:rPr>
      </w:pPr>
      <w:r>
        <w:rPr>
          <w:rFonts w:hint="eastAsia"/>
          <w:b/>
          <w:bCs/>
          <w:color w:val="auto"/>
          <w:highlight w:val="none"/>
        </w:rPr>
        <w:t>（一）签订合同</w:t>
      </w:r>
    </w:p>
    <w:p>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签订政府采购合同，所签订的合同不得对招标文件确定的事项和中标人投标文件作实质性修改。招标文件、中标人的投标文件、澄清文件及中标通知书等，均为签订合同的依据。</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ageBreakBefore w:val="0"/>
        <w:numPr>
          <w:ilvl w:val="0"/>
          <w:numId w:val="0"/>
        </w:numPr>
        <w:tabs>
          <w:tab w:val="left" w:pos="0"/>
        </w:tabs>
        <w:kinsoku/>
        <w:overflowPunct/>
        <w:bidi w:val="0"/>
        <w:spacing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r>
        <w:rPr>
          <w:rFonts w:hint="eastAsia" w:ascii="仿宋" w:hAnsi="仿宋" w:cs="仿宋"/>
          <w:color w:val="auto"/>
          <w:szCs w:val="24"/>
          <w:highlight w:val="none"/>
        </w:rPr>
        <w:t>由于中标、成交供应商原因导致重新采购的，应当承担支付代理费和专家评审费等费用在内的赔偿责任。</w:t>
      </w:r>
    </w:p>
    <w:p>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除按照合同条款处理外，采购人将书面报告财政部门。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重新开展政府采购活动。</w:t>
      </w:r>
    </w:p>
    <w:p>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7.政府采购合同应当约定资金支付的方式、时间和条件</w:t>
      </w:r>
      <w:r>
        <w:rPr>
          <w:rFonts w:hint="eastAsia" w:ascii="仿宋" w:hAnsi="仿宋" w:cs="仿宋"/>
          <w:color w:val="auto"/>
          <w:szCs w:val="24"/>
          <w:highlight w:val="none"/>
          <w:lang w:eastAsia="zh-CN"/>
        </w:rPr>
        <w:t>、延迟付款是否支付利息</w:t>
      </w:r>
      <w:r>
        <w:rPr>
          <w:rFonts w:hint="eastAsia" w:cs="仿宋"/>
          <w:color w:val="auto"/>
          <w:szCs w:val="24"/>
          <w:highlight w:val="none"/>
          <w:lang w:eastAsia="zh-CN"/>
        </w:rPr>
        <w:t>，</w:t>
      </w:r>
      <w:r>
        <w:rPr>
          <w:rFonts w:hint="eastAsia" w:ascii="仿宋" w:hAnsi="仿宋" w:eastAsia="仿宋" w:cs="仿宋"/>
          <w:color w:val="auto"/>
          <w:sz w:val="24"/>
          <w:szCs w:val="24"/>
          <w:highlight w:val="none"/>
          <w:lang w:val="en-US" w:eastAsia="zh-CN"/>
        </w:rPr>
        <w:t>明确逾期支付资金的违约责任。</w:t>
      </w:r>
    </w:p>
    <w:p>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2"/>
        <w:keepNext w:val="0"/>
        <w:keepLines w:val="0"/>
        <w:pageBreakBefore w:val="0"/>
        <w:widowControl w:val="0"/>
        <w:kinsoku/>
        <w:overflowPunct/>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color w:val="auto"/>
          <w:highlight w:val="none"/>
          <w:lang w:val="en-US" w:eastAsia="zh-CN"/>
        </w:rPr>
      </w:pPr>
      <w:r>
        <w:rPr>
          <w:rFonts w:hint="eastAsia" w:ascii="仿宋" w:hAnsi="仿宋" w:eastAsia="仿宋" w:cs="仿宋"/>
          <w:color w:val="auto"/>
          <w:highlight w:val="none"/>
          <w:u w:val="none"/>
          <w:lang w:val="en-US" w:eastAsia="zh-CN"/>
        </w:rPr>
        <w:t>9.</w:t>
      </w:r>
      <w:r>
        <w:rPr>
          <w:rFonts w:hint="eastAsia" w:ascii="仿宋" w:hAnsi="仿宋" w:eastAsia="仿宋" w:cs="仿宋"/>
          <w:color w:val="auto"/>
          <w:highlight w:val="none"/>
          <w:u w:val="none"/>
        </w:rPr>
        <w:t>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2" w:firstLineChars="200"/>
        <w:textAlignment w:val="auto"/>
        <w:rPr>
          <w:rFonts w:hint="eastAsia"/>
          <w:color w:val="auto"/>
          <w:highlight w:val="none"/>
          <w:lang w:val="en-US" w:eastAsia="zh-CN"/>
        </w:rPr>
      </w:pPr>
      <w:r>
        <w:rPr>
          <w:rFonts w:hint="eastAsia" w:ascii="仿宋" w:hAnsi="仿宋" w:eastAsia="仿宋" w:cs="仿宋"/>
          <w:b/>
          <w:bCs/>
          <w:color w:val="auto"/>
          <w:kern w:val="0"/>
          <w:sz w:val="24"/>
          <w:szCs w:val="22"/>
          <w:highlight w:val="none"/>
          <w:lang w:val="en-US" w:eastAsia="zh-CN"/>
        </w:rPr>
        <w:t>12.政府采购</w:t>
      </w:r>
      <w:r>
        <w:rPr>
          <w:rFonts w:hint="eastAsia" w:ascii="仿宋" w:hAnsi="仿宋" w:eastAsia="仿宋" w:cs="仿宋"/>
          <w:b/>
          <w:bCs/>
          <w:color w:val="auto"/>
          <w:kern w:val="0"/>
          <w:sz w:val="24"/>
          <w:szCs w:val="22"/>
          <w:highlight w:val="none"/>
        </w:rPr>
        <w:t>合同</w:t>
      </w:r>
      <w:r>
        <w:rPr>
          <w:rFonts w:hint="eastAsia" w:ascii="仿宋" w:hAnsi="仿宋" w:eastAsia="仿宋" w:cs="仿宋"/>
          <w:b/>
          <w:bCs/>
          <w:color w:val="auto"/>
          <w:kern w:val="0"/>
          <w:sz w:val="24"/>
          <w:highlight w:val="none"/>
        </w:rPr>
        <w:t>一式</w:t>
      </w:r>
      <w:r>
        <w:rPr>
          <w:rFonts w:hint="eastAsia" w:ascii="仿宋" w:hAnsi="仿宋" w:eastAsia="仿宋" w:cs="仿宋"/>
          <w:b/>
          <w:bCs/>
          <w:color w:val="auto"/>
          <w:kern w:val="0"/>
          <w:sz w:val="24"/>
          <w:highlight w:val="none"/>
          <w:lang w:eastAsia="zh-CN"/>
        </w:rPr>
        <w:t>叁</w:t>
      </w:r>
      <w:r>
        <w:rPr>
          <w:rFonts w:hint="eastAsia" w:ascii="仿宋" w:hAnsi="仿宋" w:eastAsia="仿宋" w:cs="仿宋"/>
          <w:b/>
          <w:bCs/>
          <w:color w:val="auto"/>
          <w:kern w:val="0"/>
          <w:sz w:val="24"/>
          <w:highlight w:val="none"/>
        </w:rPr>
        <w:t>份，</w:t>
      </w:r>
      <w:r>
        <w:rPr>
          <w:rFonts w:hint="eastAsia" w:ascii="仿宋" w:hAnsi="仿宋" w:eastAsia="仿宋" w:cs="仿宋"/>
          <w:b/>
          <w:bCs/>
          <w:color w:val="auto"/>
          <w:kern w:val="0"/>
          <w:sz w:val="24"/>
          <w:highlight w:val="none"/>
          <w:lang w:eastAsia="zh-CN"/>
        </w:rPr>
        <w:t>采购人及中标人</w:t>
      </w:r>
      <w:r>
        <w:rPr>
          <w:rFonts w:hint="eastAsia" w:ascii="仿宋" w:hAnsi="仿宋" w:eastAsia="仿宋" w:cs="仿宋"/>
          <w:b/>
          <w:bCs/>
          <w:color w:val="auto"/>
          <w:kern w:val="0"/>
          <w:sz w:val="24"/>
          <w:highlight w:val="none"/>
        </w:rPr>
        <w:t>各执壹份，</w:t>
      </w:r>
      <w:r>
        <w:rPr>
          <w:rFonts w:hint="eastAsia" w:cs="仿宋"/>
          <w:b/>
          <w:bCs/>
          <w:color w:val="auto"/>
          <w:kern w:val="0"/>
          <w:sz w:val="24"/>
          <w:highlight w:val="none"/>
          <w:lang w:eastAsia="zh-CN"/>
        </w:rPr>
        <w:t>华诚工程咨询集团有限公司</w:t>
      </w:r>
      <w:r>
        <w:rPr>
          <w:rFonts w:hint="eastAsia" w:ascii="仿宋" w:hAnsi="仿宋" w:eastAsia="仿宋" w:cs="仿宋"/>
          <w:b/>
          <w:bCs/>
          <w:color w:val="auto"/>
          <w:kern w:val="0"/>
          <w:sz w:val="24"/>
          <w:highlight w:val="none"/>
        </w:rPr>
        <w:t>执壹份。</w:t>
      </w:r>
    </w:p>
    <w:p>
      <w:pPr>
        <w:keepNext w:val="0"/>
        <w:keepLines w:val="0"/>
        <w:pageBreakBefore w:val="0"/>
        <w:widowControl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（二）履约保证金</w:t>
      </w:r>
    </w:p>
    <w:p>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拟签订的合同文本要求中标</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color w:val="auto"/>
          <w:highlight w:val="none"/>
          <w:u w:val="none"/>
          <w:lang w:eastAsia="zh-CN"/>
        </w:rPr>
        <w:t>政府采购</w:t>
      </w:r>
      <w:r>
        <w:rPr>
          <w:rFonts w:hint="eastAsia" w:ascii="仿宋" w:hAnsi="仿宋" w:eastAsia="仿宋" w:cs="仿宋"/>
          <w:color w:val="auto"/>
          <w:highlight w:val="none"/>
          <w:u w:val="none"/>
        </w:rPr>
        <w:t>合同总金额的</w:t>
      </w:r>
      <w:r>
        <w:rPr>
          <w:rFonts w:hint="eastAsia" w:ascii="仿宋" w:hAnsi="仿宋" w:cs="仿宋"/>
          <w:color w:val="auto"/>
          <w:highlight w:val="none"/>
          <w:u w:val="none"/>
          <w:lang w:val="en-US" w:eastAsia="zh-CN"/>
        </w:rPr>
        <w:t>1</w:t>
      </w:r>
      <w:r>
        <w:rPr>
          <w:rFonts w:hint="eastAsia" w:ascii="仿宋" w:hAnsi="仿宋" w:eastAsia="仿宋" w:cs="仿宋"/>
          <w:color w:val="auto"/>
          <w:highlight w:val="none"/>
          <w:u w:val="none"/>
        </w:rPr>
        <w:t>%作为履约保证金。</w:t>
      </w:r>
      <w:r>
        <w:rPr>
          <w:rFonts w:hint="eastAsia" w:ascii="仿宋" w:hAnsi="仿宋" w:cs="仿宋"/>
          <w:color w:val="auto"/>
          <w:szCs w:val="24"/>
          <w:highlight w:val="none"/>
        </w:rPr>
        <w:t>鼓励根据项目特点、供应商诚信等因素免收履约保证金。鼓励和支持供应商以银行、保险公司出具的保函形式提供履约保证金</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采购人不得拒收履约保函</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采购人不得以供应商事先提交履约保证金作为签订合同的条件</w:t>
      </w:r>
      <w:r>
        <w:rPr>
          <w:rFonts w:hint="eastAsia" w:ascii="仿宋" w:hAnsi="仿宋" w:cs="仿宋"/>
          <w:color w:val="auto"/>
          <w:szCs w:val="24"/>
          <w:highlight w:val="none"/>
          <w:lang w:eastAsia="zh-CN"/>
        </w:rPr>
        <w:t>，</w:t>
      </w:r>
      <w:r>
        <w:rPr>
          <w:rFonts w:hint="eastAsia" w:ascii="仿宋" w:hAnsi="仿宋" w:cs="仿宋"/>
          <w:color w:val="auto"/>
          <w:szCs w:val="24"/>
          <w:highlight w:val="none"/>
        </w:rPr>
        <w:t>并应在供应商履行完合同约定义务事项后及时退还</w:t>
      </w:r>
      <w:r>
        <w:rPr>
          <w:rFonts w:hint="eastAsia" w:ascii="仿宋" w:hAnsi="仿宋" w:cs="仿宋"/>
          <w:color w:val="auto"/>
          <w:szCs w:val="24"/>
          <w:highlight w:val="none"/>
          <w:lang w:eastAsia="zh-CN"/>
        </w:rPr>
        <w:t>，</w:t>
      </w:r>
      <w:r>
        <w:rPr>
          <w:rFonts w:hint="eastAsia" w:ascii="仿宋" w:hAnsi="仿宋" w:cs="仿宋"/>
          <w:color w:val="auto"/>
          <w:szCs w:val="24"/>
          <w:highlight w:val="none"/>
        </w:rPr>
        <w:t>延迟退还的，应当按照合同约定和法律规定承担相应的赔偿责任。</w:t>
      </w:r>
    </w:p>
    <w:p>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2.</w:t>
      </w:r>
      <w:r>
        <w:rPr>
          <w:rFonts w:hint="eastAsia" w:ascii="仿宋" w:hAnsi="仿宋" w:eastAsia="仿宋" w:cs="仿宋"/>
          <w:color w:val="auto"/>
          <w:highlight w:val="none"/>
          <w:u w:val="none"/>
        </w:rPr>
        <w:t>政府采购货物和服务项目中，采购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可根据杭州市政府采购网公布的供应商履约评价情况减免履约保证金。</w:t>
      </w:r>
    </w:p>
    <w:p>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highlight w:val="none"/>
          <w:u w:val="none"/>
        </w:rPr>
      </w:pP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供应商可登录政采云平台</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w:t>
      </w:r>
      <w:r>
        <w:rPr>
          <w:rFonts w:hint="eastAsia" w:ascii="仿宋" w:hAnsi="仿宋" w:cs="仿宋"/>
          <w:color w:val="auto"/>
          <w:sz w:val="24"/>
          <w:szCs w:val="24"/>
          <w:highlight w:val="none"/>
          <w:lang w:val="en-US" w:eastAsia="zh-CN"/>
        </w:rPr>
        <w:t>95763</w:t>
      </w:r>
      <w:r>
        <w:rPr>
          <w:rFonts w:hint="eastAsia" w:ascii="仿宋" w:hAnsi="仿宋" w:eastAsia="仿宋" w:cs="仿宋"/>
          <w:color w:val="auto"/>
          <w:sz w:val="24"/>
          <w:szCs w:val="24"/>
          <w:highlight w:val="none"/>
          <w:lang w:val="en-US" w:eastAsia="zh-CN"/>
        </w:rPr>
        <w:t>。</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（三）款项的结算</w:t>
      </w:r>
    </w:p>
    <w:p>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lang w:eastAsia="zh-CN"/>
        </w:rPr>
        <w:t>按合同约定内容进行货款的结算，结算时</w:t>
      </w:r>
      <w:r>
        <w:rPr>
          <w:rFonts w:hint="eastAsia" w:ascii="仿宋" w:hAnsi="仿宋" w:eastAsia="仿宋" w:cs="仿宋"/>
          <w:color w:val="auto"/>
          <w:highlight w:val="none"/>
          <w:u w:val="none"/>
        </w:rPr>
        <w:t>按财政结算要求办理资金结算手续。</w:t>
      </w:r>
    </w:p>
    <w:p>
      <w:pPr>
        <w:pageBreakBefore w:val="0"/>
        <w:numPr>
          <w:ilvl w:val="0"/>
          <w:numId w:val="0"/>
        </w:numPr>
        <w:tabs>
          <w:tab w:val="left" w:pos="0"/>
        </w:tabs>
        <w:kinsoku/>
        <w:overflowPunct/>
        <w:bidi w:val="0"/>
        <w:spacing w:line="440" w:lineRule="exact"/>
        <w:ind w:left="0" w:leftChars="0" w:firstLine="480" w:firstLineChars="200"/>
        <w:textAlignment w:val="auto"/>
        <w:rPr>
          <w:rFonts w:hint="eastAsia" w:ascii="仿宋" w:hAnsi="仿宋" w:cs="仿宋"/>
          <w:b/>
          <w:bCs/>
          <w:color w:val="auto"/>
          <w:szCs w:val="24"/>
          <w:highlight w:val="none"/>
        </w:rPr>
      </w:pPr>
      <w:r>
        <w:rPr>
          <w:rFonts w:hint="eastAsia" w:ascii="仿宋" w:hAnsi="仿宋" w:eastAsia="仿宋" w:cs="仿宋"/>
          <w:color w:val="auto"/>
          <w:highlight w:val="none"/>
          <w:u w:val="none"/>
          <w:lang w:val="en-US" w:eastAsia="zh-CN"/>
        </w:rPr>
        <w:t>2.采购人应当在政府采购合同中约定预付款，</w:t>
      </w:r>
      <w:r>
        <w:rPr>
          <w:rFonts w:hint="eastAsia" w:ascii="仿宋" w:hAnsi="仿宋" w:cs="仿宋"/>
          <w:color w:val="auto"/>
          <w:szCs w:val="24"/>
          <w:highlight w:val="none"/>
        </w:rPr>
        <w:t>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cs="仿宋"/>
          <w:color w:val="auto"/>
          <w:szCs w:val="24"/>
          <w:highlight w:val="none"/>
          <w:lang w:val="en-US" w:eastAsia="zh-CN"/>
        </w:rPr>
        <w:t>鼓励</w:t>
      </w:r>
      <w:r>
        <w:rPr>
          <w:rFonts w:hint="eastAsia" w:ascii="仿宋" w:hAnsi="仿宋" w:cs="仿宋"/>
          <w:color w:val="auto"/>
          <w:szCs w:val="24"/>
          <w:highlight w:val="none"/>
        </w:rPr>
        <w:t>对中小企业合同预付款比例不低于合同金额的50％；项目分年安排预算的，每年预付款比例不低于项目年度计划支付资金额的50％。</w:t>
      </w:r>
      <w:r>
        <w:rPr>
          <w:rFonts w:hint="eastAsia" w:ascii="仿宋" w:hAnsi="仿宋" w:cs="仿宋"/>
          <w:color w:val="auto"/>
          <w:szCs w:val="24"/>
          <w:highlight w:val="none"/>
          <w:u w:val="none"/>
        </w:rPr>
        <w:t>对供应商为大型企业</w:t>
      </w:r>
      <w:r>
        <w:rPr>
          <w:rFonts w:hint="eastAsia" w:cs="仿宋"/>
          <w:color w:val="auto"/>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w:t>
      </w:r>
      <w:r>
        <w:rPr>
          <w:rFonts w:hint="eastAsia" w:ascii="仿宋" w:hAnsi="仿宋" w:cs="仿宋"/>
          <w:color w:val="auto"/>
          <w:szCs w:val="24"/>
          <w:highlight w:val="none"/>
          <w:u w:val="none"/>
        </w:rPr>
        <w:t>在签订合同时，供应商明确</w:t>
      </w:r>
      <w:r>
        <w:rPr>
          <w:rFonts w:hint="eastAsia" w:ascii="仿宋" w:hAnsi="仿宋" w:cs="仿宋"/>
          <w:color w:val="auto"/>
          <w:szCs w:val="24"/>
          <w:highlight w:val="none"/>
          <w:u w:val="none"/>
          <w:lang w:eastAsia="zh-CN"/>
        </w:rPr>
        <w:t>书面</w:t>
      </w:r>
      <w:r>
        <w:rPr>
          <w:rFonts w:hint="eastAsia" w:ascii="仿宋" w:hAnsi="仿宋" w:cs="仿宋"/>
          <w:color w:val="auto"/>
          <w:szCs w:val="24"/>
          <w:highlight w:val="none"/>
          <w:u w:val="none"/>
        </w:rPr>
        <w:t>表示无需预付款或者主动要求降低预付款比例的，采购人可不适用前述规定。</w:t>
      </w:r>
      <w:r>
        <w:rPr>
          <w:rFonts w:hint="eastAsia" w:ascii="仿宋" w:hAnsi="仿宋" w:cs="仿宋"/>
          <w:color w:val="auto"/>
          <w:szCs w:val="24"/>
          <w:highlight w:val="none"/>
        </w:rPr>
        <w:t>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cs="仿宋"/>
          <w:color w:val="auto"/>
          <w:sz w:val="24"/>
          <w:szCs w:val="24"/>
          <w:highlight w:val="none"/>
          <w:lang w:val="en-US" w:eastAsia="zh-CN"/>
        </w:rPr>
        <w:t>95763</w:t>
      </w:r>
      <w:r>
        <w:rPr>
          <w:rFonts w:hint="eastAsia" w:ascii="仿宋" w:hAnsi="仿宋" w:eastAsia="仿宋" w:cs="仿宋"/>
          <w:color w:val="auto"/>
          <w:sz w:val="24"/>
          <w:szCs w:val="24"/>
          <w:highlight w:val="none"/>
          <w:lang w:val="en-US" w:eastAsia="zh-CN"/>
        </w:rPr>
        <w:t>。</w:t>
      </w:r>
      <w:r>
        <w:rPr>
          <w:rFonts w:hint="eastAsia" w:ascii="仿宋" w:hAnsi="仿宋" w:cs="仿宋"/>
          <w:b/>
          <w:bCs/>
          <w:color w:val="auto"/>
          <w:szCs w:val="24"/>
          <w:highlight w:val="none"/>
        </w:rPr>
        <w:t>政府采购预付款应在合同生效以及具备实施条件后7个工作日内支付。</w:t>
      </w:r>
    </w:p>
    <w:p>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3.</w:t>
      </w:r>
      <w:r>
        <w:rPr>
          <w:rFonts w:hint="eastAsia" w:ascii="仿宋" w:hAnsi="仿宋" w:cs="仿宋"/>
          <w:color w:val="auto"/>
          <w:szCs w:val="24"/>
          <w:highlight w:val="none"/>
        </w:rPr>
        <w:t>采购人应积极配合供应商履行合同</w:t>
      </w:r>
      <w:r>
        <w:rPr>
          <w:rFonts w:hint="eastAsia" w:ascii="仿宋" w:hAnsi="仿宋" w:eastAsia="仿宋" w:cs="仿宋"/>
          <w:color w:val="auto"/>
          <w:highlight w:val="none"/>
          <w:u w:val="none"/>
          <w:lang w:val="en-US" w:eastAsia="zh-CN"/>
        </w:rPr>
        <w:t>，及时组织验收，验收合格后应及时将合同款支付完毕。采购项目实施以人工投入为主的，可按季度支付合同款。</w:t>
      </w:r>
      <w:r>
        <w:rPr>
          <w:rFonts w:hint="eastAsia" w:ascii="仿宋" w:hAnsi="仿宋" w:eastAsia="仿宋" w:cs="仿宋"/>
          <w:b/>
          <w:bCs/>
          <w:color w:val="auto"/>
          <w:highlight w:val="none"/>
          <w:u w:val="none"/>
          <w:lang w:val="en-US" w:eastAsia="zh-CN"/>
        </w:rPr>
        <w:t>对于满足合同约定支付条件的，采购人应自收到发票后</w:t>
      </w:r>
      <w:r>
        <w:rPr>
          <w:rFonts w:hint="eastAsia" w:ascii="仿宋" w:hAnsi="仿宋" w:cs="仿宋"/>
          <w:b/>
          <w:bCs/>
          <w:color w:val="auto"/>
          <w:highlight w:val="none"/>
          <w:u w:val="none"/>
          <w:lang w:val="en-US" w:eastAsia="zh-CN"/>
        </w:rPr>
        <w:t>5</w:t>
      </w:r>
      <w:r>
        <w:rPr>
          <w:rFonts w:hint="eastAsia" w:ascii="仿宋" w:hAnsi="仿宋" w:eastAsia="仿宋" w:cs="仿宋"/>
          <w:b/>
          <w:bCs/>
          <w:color w:val="auto"/>
          <w:highlight w:val="none"/>
          <w:u w:val="none"/>
          <w:lang w:val="en-US" w:eastAsia="zh-CN"/>
        </w:rPr>
        <w:t>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采购人不得以机构变动、人员更替、政策调整、单位放假、履行内部付款流程，或者在合同未作约定的情况下以等待竣工验收批复、决算审计等为由延迟付款。</w:t>
      </w:r>
    </w:p>
    <w:p>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pPr>
        <w:pageBreakBefore w:val="0"/>
        <w:kinsoku/>
        <w:wordWrap w:val="0"/>
        <w:overflowPunct/>
        <w:topLinePunct/>
        <w:bidi w:val="0"/>
        <w:spacing w:beforeAutospacing="0" w:afterAutospacing="0" w:line="440" w:lineRule="exact"/>
        <w:ind w:left="0" w:leftChars="0" w:firstLine="482" w:firstLineChars="200"/>
        <w:textAlignment w:val="auto"/>
        <w:rPr>
          <w:b/>
          <w:bCs/>
          <w:color w:val="auto"/>
          <w:highlight w:val="none"/>
        </w:rPr>
      </w:pPr>
      <w:r>
        <w:rPr>
          <w:rFonts w:hint="eastAsia"/>
          <w:b/>
          <w:bCs/>
          <w:color w:val="auto"/>
          <w:highlight w:val="none"/>
        </w:rPr>
        <w:t>（四）验收：由采购人组织，成立验收工作小组进行验收。</w:t>
      </w:r>
    </w:p>
    <w:p>
      <w:pPr>
        <w:pageBreakBefore w:val="0"/>
        <w:widowControl/>
        <w:kinsoku/>
        <w:overflowPunct/>
        <w:bidi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auto"/>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auto"/>
          <w:sz w:val="24"/>
          <w:szCs w:val="24"/>
          <w:highlight w:val="none"/>
          <w:lang w:val="en-US" w:eastAsia="zh-CN"/>
        </w:rPr>
        <w:t>对供应商履约情况进行验收。</w:t>
      </w:r>
    </w:p>
    <w:p>
      <w:pPr>
        <w:pageBreakBefore w:val="0"/>
        <w:widowControl/>
        <w:kinsoku/>
        <w:overflowPunct/>
        <w:bidi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auto"/>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auto"/>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3.验收结束后，验收小组应当出具验收报告。验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32"/>
          <w:highlight w:val="none"/>
        </w:rPr>
        <w:t>验收合格的项目，采购人应当根据采购合同的约定及时向供应商支付采购资金、退还履约保证金。验收不合格的项目，采购人应依法及时处理。</w:t>
      </w:r>
      <w:r>
        <w:rPr>
          <w:rFonts w:hint="eastAsia" w:ascii="仿宋" w:hAnsi="仿宋" w:eastAsia="仿宋" w:cs="仿宋"/>
          <w:color w:val="auto"/>
          <w:sz w:val="24"/>
          <w:szCs w:val="32"/>
          <w:highlight w:val="none"/>
          <w:lang w:val="en-US" w:eastAsia="zh-CN"/>
        </w:rPr>
        <w:t>采购合同的履行、违约责任和解决争议的方式等适用《中华人民共和国民法典》。供应商在履约过程中有政府采购法律法规规定的违法违规情形的，采购人应当及时报告本级财政部门。</w:t>
      </w:r>
    </w:p>
    <w:p>
      <w:pPr>
        <w:pStyle w:val="107"/>
        <w:pageBreakBefore w:val="0"/>
        <w:kinsoku/>
        <w:overflowPunct/>
        <w:bidi w:val="0"/>
        <w:spacing w:line="440" w:lineRule="exact"/>
        <w:ind w:left="0" w:leftChars="0" w:firstLine="480" w:firstLineChars="200"/>
        <w:textAlignment w:val="auto"/>
        <w:rPr>
          <w:rFonts w:hint="eastAsia" w:ascii="仿宋" w:hAnsi="仿宋" w:eastAsia="仿宋" w:cs="仿宋"/>
          <w:color w:val="auto"/>
          <w:kern w:val="3"/>
          <w:sz w:val="24"/>
          <w:szCs w:val="32"/>
          <w:highlight w:val="none"/>
          <w:lang w:val="en-US" w:eastAsia="zh-CN" w:bidi="ar-SA"/>
        </w:rPr>
      </w:pPr>
      <w:r>
        <w:rPr>
          <w:rFonts w:hint="eastAsia" w:ascii="仿宋" w:hAnsi="仿宋" w:eastAsia="仿宋" w:cs="仿宋"/>
          <w:color w:val="auto"/>
          <w:kern w:val="3"/>
          <w:sz w:val="24"/>
          <w:szCs w:val="32"/>
          <w:highlight w:val="none"/>
          <w:lang w:val="en-US" w:eastAsia="zh-CN" w:bidi="ar-SA"/>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ageBreakBefore w:val="0"/>
        <w:kinsoku/>
        <w:wordWrap w:val="0"/>
        <w:overflowPunct/>
        <w:topLinePunct/>
        <w:bidi w:val="0"/>
        <w:spacing w:beforeAutospacing="0" w:afterAutospacing="0" w:line="440" w:lineRule="exact"/>
        <w:ind w:left="0" w:leftChars="0" w:firstLine="482" w:firstLineChars="200"/>
        <w:textAlignment w:val="auto"/>
        <w:rPr>
          <w:rFonts w:hint="default" w:eastAsia="仿宋"/>
          <w:b/>
          <w:bCs/>
          <w:color w:val="auto"/>
          <w:highlight w:val="none"/>
          <w:lang w:val="en-US" w:eastAsia="zh-CN"/>
        </w:rPr>
      </w:pPr>
      <w:r>
        <w:rPr>
          <w:rFonts w:hint="eastAsia"/>
          <w:b/>
          <w:bCs/>
          <w:color w:val="auto"/>
          <w:highlight w:val="none"/>
        </w:rPr>
        <w:t>（五）询问、质疑和投诉</w:t>
      </w:r>
    </w:p>
    <w:p>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b/>
          <w:bCs/>
          <w:color w:val="auto"/>
          <w:sz w:val="24"/>
          <w:szCs w:val="22"/>
          <w:highlight w:val="none"/>
          <w:lang w:eastAsia="zh-CN"/>
        </w:rPr>
      </w:pPr>
      <w:bookmarkStart w:id="2" w:name="_Toc830167605"/>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根据采购人与采购代理机构签订的《采购委托协议书》的规定：</w:t>
      </w:r>
      <w:r>
        <w:rPr>
          <w:rFonts w:hint="eastAsia" w:ascii="仿宋" w:hAnsi="仿宋" w:cs="仿宋"/>
          <w:color w:val="auto"/>
          <w:szCs w:val="24"/>
          <w:highlight w:val="none"/>
        </w:rPr>
        <w:t>供应商可以就</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cs="仿宋"/>
          <w:color w:val="auto"/>
          <w:szCs w:val="24"/>
          <w:highlight w:val="none"/>
        </w:rPr>
        <w:t>向采购人提出询问，采购人将在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对此作出答复；供应商可以就采购</w:t>
      </w:r>
      <w:r>
        <w:rPr>
          <w:rFonts w:hint="eastAsia" w:ascii="仿宋" w:hAnsi="仿宋" w:cs="仿宋"/>
          <w:color w:val="auto"/>
          <w:szCs w:val="24"/>
          <w:highlight w:val="none"/>
          <w:lang w:eastAsia="zh-CN"/>
        </w:rPr>
        <w:t>文件及过程</w:t>
      </w:r>
      <w:r>
        <w:rPr>
          <w:rFonts w:hint="eastAsia" w:ascii="仿宋" w:hAnsi="仿宋" w:cs="仿宋"/>
          <w:color w:val="auto"/>
          <w:szCs w:val="24"/>
          <w:highlight w:val="none"/>
        </w:rPr>
        <w:t>中的其他事项向采购代理机构提出询问，采购代理机构将在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w:t>
      </w:r>
      <w:r>
        <w:rPr>
          <w:rFonts w:hint="eastAsia" w:ascii="仿宋" w:hAnsi="仿宋" w:eastAsia="仿宋" w:cs="仿宋"/>
          <w:color w:val="auto"/>
          <w:sz w:val="24"/>
          <w:szCs w:val="22"/>
          <w:highlight w:val="none"/>
          <w:lang w:eastAsia="zh-CN"/>
        </w:rPr>
        <w:t>答复的内容不得涉及商业秘密。</w:t>
      </w:r>
    </w:p>
    <w:p>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pPr>
        <w:pStyle w:val="1028"/>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2"/>
          <w:highlight w:val="none"/>
          <w:lang w:eastAsia="zh-CN"/>
        </w:rPr>
        <w:t>起七个工作日内</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2</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pPr>
        <w:pStyle w:val="25"/>
        <w:keepNext w:val="0"/>
        <w:keepLines w:val="0"/>
        <w:pageBreakBefore w:val="0"/>
        <w:kinsoku/>
        <w:wordWrap/>
        <w:overflowPunct/>
        <w:topLinePunct w:val="0"/>
        <w:autoSpaceDE/>
        <w:autoSpaceDN/>
        <w:bidi w:val="0"/>
        <w:adjustRightInd/>
        <w:spacing w:beforeAutospacing="0" w:afterAutospacing="0" w:line="440" w:lineRule="exact"/>
        <w:ind w:left="0" w:leftChars="0" w:firstLine="480" w:firstLineChars="200"/>
        <w:textAlignment w:val="auto"/>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对</w:t>
      </w:r>
      <w:r>
        <w:rPr>
          <w:rFonts w:hint="eastAsia" w:ascii="仿宋" w:hAnsi="仿宋" w:eastAsia="仿宋"/>
          <w:b/>
          <w:bCs/>
          <w:snapToGrid/>
          <w:color w:val="auto"/>
          <w:kern w:val="2"/>
          <w:sz w:val="24"/>
          <w:highlight w:val="none"/>
        </w:rPr>
        <w:t>采购文件</w:t>
      </w:r>
      <w:r>
        <w:rPr>
          <w:rFonts w:hint="eastAsia" w:ascii="仿宋" w:hAnsi="仿宋" w:eastAsia="仿宋"/>
          <w:snapToGrid/>
          <w:color w:val="auto"/>
          <w:kern w:val="2"/>
          <w:sz w:val="24"/>
          <w:highlight w:val="none"/>
        </w:rPr>
        <w:t>提出质疑的，质疑期限为</w:t>
      </w:r>
      <w:r>
        <w:rPr>
          <w:rFonts w:hint="eastAsia" w:ascii="仿宋" w:hAnsi="仿宋" w:eastAsia="仿宋"/>
          <w:snapToGrid/>
          <w:color w:val="auto"/>
          <w:kern w:val="2"/>
          <w:sz w:val="24"/>
          <w:highlight w:val="none"/>
          <w:lang w:eastAsia="zh-CN"/>
        </w:rPr>
        <w:t>供应商</w:t>
      </w:r>
      <w:r>
        <w:rPr>
          <w:rFonts w:hint="eastAsia" w:ascii="仿宋" w:hAnsi="仿宋" w:eastAsia="仿宋"/>
          <w:snapToGrid/>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签订的</w:t>
      </w:r>
      <w:r>
        <w:rPr>
          <w:rFonts w:hint="eastAsia" w:ascii="仿宋" w:hAnsi="仿宋" w:eastAsia="仿宋" w:cs="仿宋"/>
          <w:color w:val="auto"/>
          <w:sz w:val="24"/>
          <w:szCs w:val="22"/>
          <w:highlight w:val="none"/>
          <w:lang w:eastAsia="zh-CN"/>
        </w:rPr>
        <w:t>《政府采购委托</w:t>
      </w:r>
      <w:r>
        <w:rPr>
          <w:rFonts w:hint="eastAsia" w:cs="仿宋"/>
          <w:color w:val="auto"/>
          <w:sz w:val="24"/>
          <w:szCs w:val="22"/>
          <w:highlight w:val="none"/>
          <w:lang w:eastAsia="zh-CN"/>
        </w:rPr>
        <w:t>合同</w:t>
      </w:r>
      <w:r>
        <w:rPr>
          <w:rFonts w:hint="eastAsia" w:ascii="仿宋" w:hAnsi="仿宋" w:eastAsia="仿宋" w:cs="仿宋"/>
          <w:color w:val="auto"/>
          <w:sz w:val="24"/>
          <w:szCs w:val="22"/>
          <w:highlight w:val="none"/>
          <w:lang w:eastAsia="zh-CN"/>
        </w:rPr>
        <w:t>》</w:t>
      </w:r>
      <w:r>
        <w:rPr>
          <w:rFonts w:hint="eastAsia" w:ascii="仿宋" w:hAnsi="仿宋" w:eastAsia="仿宋"/>
          <w:snapToGrid/>
          <w:color w:val="auto"/>
          <w:kern w:val="2"/>
          <w:sz w:val="24"/>
          <w:highlight w:val="none"/>
        </w:rPr>
        <w:t>的规定：</w:t>
      </w:r>
      <w:r>
        <w:rPr>
          <w:rFonts w:hint="eastAsia" w:ascii="仿宋" w:hAnsi="仿宋" w:cs="仿宋"/>
          <w:color w:val="auto"/>
          <w:szCs w:val="24"/>
          <w:highlight w:val="none"/>
        </w:rPr>
        <w:t>对</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w:t>
      </w:r>
      <w:r>
        <w:rPr>
          <w:rFonts w:hint="eastAsia" w:ascii="仿宋" w:hAnsi="仿宋" w:cs="仿宋"/>
          <w:color w:val="auto"/>
          <w:szCs w:val="24"/>
          <w:highlight w:val="none"/>
        </w:rPr>
        <w:t>提出的质疑，由采购人负责答复；对采购文件中其他内容提出的质疑，由采购代理机构负责答复。</w:t>
      </w:r>
    </w:p>
    <w:p>
      <w:pPr>
        <w:pStyle w:val="2"/>
        <w:keepNext w:val="0"/>
        <w:keepLines w:val="0"/>
        <w:pageBreakBefore w:val="0"/>
        <w:kinsoku/>
        <w:wordWrap/>
        <w:overflowPunct/>
        <w:topLinePunct w:val="0"/>
        <w:autoSpaceDE/>
        <w:autoSpaceDN/>
        <w:bidi w:val="0"/>
        <w:adjustRightInd/>
        <w:spacing w:beforeLines="0" w:beforeAutospacing="0" w:afterLines="0" w:afterAutospacing="0" w:line="440" w:lineRule="exact"/>
        <w:ind w:left="0" w:leftChars="0"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w:t>
      </w:r>
      <w:r>
        <w:rPr>
          <w:rFonts w:hint="eastAsia" w:ascii="仿宋" w:hAnsi="仿宋" w:cs="仿宋"/>
          <w:color w:val="auto"/>
          <w:szCs w:val="24"/>
          <w:highlight w:val="none"/>
        </w:rPr>
        <w:t>对</w:t>
      </w:r>
      <w:r>
        <w:rPr>
          <w:rFonts w:hint="eastAsia" w:ascii="仿宋" w:hAnsi="仿宋" w:cs="仿宋"/>
          <w:b/>
          <w:bCs/>
          <w:color w:val="auto"/>
          <w:szCs w:val="24"/>
          <w:highlight w:val="none"/>
        </w:rPr>
        <w:t>采购结果</w:t>
      </w:r>
      <w:r>
        <w:rPr>
          <w:rFonts w:hint="eastAsia" w:ascii="仿宋" w:hAnsi="仿宋" w:cs="仿宋"/>
          <w:color w:val="auto"/>
          <w:szCs w:val="24"/>
          <w:highlight w:val="none"/>
        </w:rPr>
        <w:t>提出质疑的，质疑期限自采购结果公告期限届满之日起计算。</w:t>
      </w:r>
      <w:r>
        <w:rPr>
          <w:rFonts w:hint="eastAsia" w:ascii="仿宋" w:hAnsi="仿宋" w:cs="仿宋"/>
          <w:color w:val="auto"/>
          <w:szCs w:val="24"/>
          <w:highlight w:val="none"/>
          <w:lang w:eastAsia="zh-CN"/>
        </w:rPr>
        <w:t>对</w:t>
      </w:r>
      <w:r>
        <w:rPr>
          <w:rFonts w:hint="eastAsia" w:ascii="仿宋" w:hAnsi="仿宋" w:cs="仿宋"/>
          <w:b/>
          <w:bCs/>
          <w:color w:val="auto"/>
          <w:sz w:val="24"/>
          <w:szCs w:val="24"/>
          <w:highlight w:val="none"/>
          <w:lang w:eastAsia="zh-CN"/>
        </w:rPr>
        <w:t>采购过程、采购结果</w:t>
      </w:r>
      <w:r>
        <w:rPr>
          <w:rFonts w:hint="eastAsia" w:ascii="仿宋" w:hAnsi="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cs="仿宋"/>
          <w:color w:val="auto"/>
          <w:szCs w:val="24"/>
          <w:highlight w:val="none"/>
        </w:rPr>
        <w:t>提出的质疑，由采购人负责答复；</w:t>
      </w:r>
      <w:r>
        <w:rPr>
          <w:rFonts w:hint="eastAsia" w:ascii="仿宋" w:hAnsi="仿宋" w:eastAsia="仿宋"/>
          <w:color w:val="auto"/>
          <w:sz w:val="24"/>
          <w:highlight w:val="none"/>
        </w:rPr>
        <w:t>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pPr>
        <w:pStyle w:val="102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pPr>
        <w:pageBreakBefore w:val="0"/>
        <w:numPr>
          <w:ilvl w:val="0"/>
          <w:numId w:val="0"/>
        </w:numPr>
        <w:tabs>
          <w:tab w:val="left" w:pos="0"/>
        </w:tabs>
        <w:kinsoku/>
        <w:overflowPunct/>
        <w:bidi w:val="0"/>
        <w:spacing w:line="440" w:lineRule="exact"/>
        <w:ind w:left="0" w:leftChars="0" w:firstLine="480" w:firstLineChars="20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cs="仿宋"/>
          <w:color w:val="auto"/>
          <w:szCs w:val="24"/>
          <w:highlight w:val="none"/>
        </w:rPr>
        <w:t>采购人或者采购代理机构应当在收到供应商的书面质疑后</w:t>
      </w:r>
      <w:r>
        <w:rPr>
          <w:rFonts w:hint="eastAsia" w:ascii="仿宋" w:hAnsi="仿宋" w:cs="仿宋"/>
          <w:b/>
          <w:bCs/>
          <w:color w:val="auto"/>
          <w:szCs w:val="24"/>
          <w:highlight w:val="none"/>
        </w:rPr>
        <w:t>七个工作日内</w:t>
      </w:r>
      <w:r>
        <w:rPr>
          <w:rFonts w:hint="eastAsia" w:ascii="仿宋" w:hAnsi="仿宋" w:cs="仿宋"/>
          <w:color w:val="auto"/>
          <w:szCs w:val="24"/>
          <w:highlight w:val="none"/>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color w:val="auto"/>
          <w:szCs w:val="24"/>
          <w:highlight w:val="none"/>
        </w:rPr>
        <w:t>5个工作日</w:t>
      </w:r>
      <w:r>
        <w:rPr>
          <w:rFonts w:hint="eastAsia" w:ascii="仿宋" w:hAnsi="仿宋" w:cs="仿宋"/>
          <w:color w:val="auto"/>
          <w:szCs w:val="24"/>
          <w:highlight w:val="none"/>
        </w:rPr>
        <w:t>内，在浙江政府采购网的“其他公告”栏目公开质疑答复，答复内容应当完整。质疑函作为附件上传。</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6.询问或者质疑事项可能影响采购结果的，采购人应当暂停签订合同，已经签订合同的，应当中止履行合同。</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7</w:t>
      </w:r>
      <w:r>
        <w:rPr>
          <w:rFonts w:hint="eastAsia" w:ascii="仿宋" w:hAnsi="仿宋" w:eastAsia="仿宋" w:cs="仿宋"/>
          <w:color w:val="auto"/>
          <w:sz w:val="24"/>
          <w:szCs w:val="22"/>
          <w:highlight w:val="none"/>
          <w:lang w:val="en-US" w:eastAsia="zh-CN"/>
        </w:rPr>
        <w:t>.质疑供应商对采购人、采购代理机构的答复不满意或者采购人、采购代理机构未在规定的时间内作出答复的，可以在答复期满后十五个工作日内向同级政府采购行政监督管理部门提出投诉。</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8</w:t>
      </w:r>
      <w:r>
        <w:rPr>
          <w:rFonts w:hint="eastAsia" w:ascii="仿宋" w:hAnsi="仿宋" w:eastAsia="仿宋" w:cs="仿宋"/>
          <w:color w:val="auto"/>
          <w:sz w:val="24"/>
          <w:szCs w:val="22"/>
          <w:highlight w:val="none"/>
          <w:lang w:val="en-US" w:eastAsia="zh-CN"/>
        </w:rPr>
        <w:t>.供应商投诉的事项不得超出已质疑事项的范围，基于质疑答复内容提出的投诉事项除外。</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9</w:t>
      </w:r>
      <w:r>
        <w:rPr>
          <w:rFonts w:hint="eastAsia" w:ascii="仿宋" w:hAnsi="仿宋" w:eastAsia="仿宋" w:cs="仿宋"/>
          <w:color w:val="auto"/>
          <w:sz w:val="24"/>
          <w:szCs w:val="22"/>
          <w:highlight w:val="none"/>
          <w:lang w:val="en-US" w:eastAsia="zh-CN"/>
        </w:rPr>
        <w:t>.供应商投诉应当有明确的请求和必要的证明材料。</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10</w:t>
      </w:r>
      <w:r>
        <w:rPr>
          <w:rFonts w:hint="eastAsia" w:ascii="仿宋" w:hAnsi="仿宋" w:eastAsia="仿宋" w:cs="仿宋"/>
          <w:color w:val="auto"/>
          <w:sz w:val="24"/>
          <w:szCs w:val="22"/>
          <w:highlight w:val="none"/>
          <w:lang w:val="en-US" w:eastAsia="zh-CN"/>
        </w:rPr>
        <w:t>.以联合体形式参加政府采购活动的，其投诉应当由组成联合体的所有供应商共同提出。</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val="en-US" w:eastAsia="zh-CN"/>
        </w:rPr>
        <w:t>.投诉书范本</w:t>
      </w:r>
      <w:r>
        <w:rPr>
          <w:rFonts w:hint="eastAsia" w:cs="仿宋"/>
          <w:b/>
          <w:bCs/>
          <w:color w:val="auto"/>
          <w:sz w:val="24"/>
          <w:szCs w:val="22"/>
          <w:highlight w:val="none"/>
          <w:lang w:val="en-US" w:eastAsia="zh-CN"/>
        </w:rPr>
        <w:t>详见附件3或</w:t>
      </w:r>
      <w:r>
        <w:rPr>
          <w:rFonts w:hint="eastAsia" w:ascii="仿宋" w:hAnsi="仿宋" w:eastAsia="仿宋" w:cs="仿宋"/>
          <w:b/>
          <w:bCs/>
          <w:color w:val="auto"/>
          <w:sz w:val="24"/>
          <w:szCs w:val="22"/>
          <w:highlight w:val="none"/>
          <w:lang w:val="en-US" w:eastAsia="zh-CN"/>
        </w:rPr>
        <w:t>请到浙江政府采购网下载专区下载。</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12.</w:t>
      </w:r>
      <w:r>
        <w:rPr>
          <w:rFonts w:hint="eastAsia" w:ascii="仿宋" w:hAnsi="仿宋" w:cs="仿宋"/>
          <w:b/>
          <w:bCs/>
          <w:color w:val="auto"/>
          <w:szCs w:val="24"/>
          <w:highlight w:val="none"/>
        </w:rPr>
        <w:t>在线询问、质疑、投诉。</w:t>
      </w:r>
      <w:r>
        <w:rPr>
          <w:rFonts w:hint="eastAsia" w:ascii="仿宋" w:hAnsi="仿宋" w:eastAsia="仿宋" w:cs="仿宋"/>
          <w:color w:val="auto"/>
          <w:sz w:val="24"/>
          <w:szCs w:val="22"/>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cs="仿宋"/>
          <w:color w:val="auto"/>
          <w:sz w:val="24"/>
          <w:szCs w:val="22"/>
          <w:highlight w:val="none"/>
          <w:lang w:val="en-US" w:eastAsia="zh-CN"/>
        </w:rPr>
        <w:t>务</w:t>
      </w:r>
      <w:r>
        <w:rPr>
          <w:rFonts w:hint="eastAsia" w:ascii="仿宋" w:hAnsi="仿宋" w:eastAsia="仿宋" w:cs="仿宋"/>
          <w:color w:val="auto"/>
          <w:sz w:val="24"/>
          <w:szCs w:val="22"/>
          <w:highlight w:val="none"/>
          <w:lang w:val="en-US" w:eastAsia="zh-CN"/>
        </w:rPr>
        <w:t>服务网-政府采购投诉处理-在线办理。</w:t>
      </w:r>
    </w:p>
    <w:p>
      <w:pPr>
        <w:pStyle w:val="5"/>
        <w:pageBreakBefore w:val="0"/>
        <w:kinsoku/>
        <w:bidi w:val="0"/>
        <w:spacing w:beforeAutospacing="0" w:afterAutospacing="0" w:line="440" w:lineRule="exact"/>
        <w:rPr>
          <w:rFonts w:hint="eastAsia"/>
        </w:rPr>
      </w:pPr>
    </w:p>
    <w:p>
      <w:pPr>
        <w:pageBreakBefore w:val="0"/>
        <w:kinsoku/>
        <w:bidi w:val="0"/>
        <w:spacing w:beforeAutospacing="0" w:afterAutospacing="0" w:line="440" w:lineRule="exact"/>
        <w:rPr>
          <w:rFonts w:hint="eastAsia"/>
        </w:rPr>
      </w:pPr>
      <w:r>
        <w:rPr>
          <w:rFonts w:hint="eastAsia"/>
        </w:rPr>
        <w:br w:type="page"/>
      </w:r>
    </w:p>
    <w:p>
      <w:pPr>
        <w:pStyle w:val="5"/>
        <w:pageBreakBefore w:val="0"/>
        <w:kinsoku/>
        <w:bidi w:val="0"/>
        <w:spacing w:beforeAutospacing="0" w:afterAutospacing="0" w:line="440" w:lineRule="exact"/>
      </w:pPr>
      <w:r>
        <w:rPr>
          <w:rFonts w:hint="eastAsia"/>
        </w:rPr>
        <w:t>第三章  评标办法及评分标准</w:t>
      </w:r>
      <w:bookmarkEnd w:id="2"/>
    </w:p>
    <w:p>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color w:val="auto"/>
          <w:highlight w:val="none"/>
        </w:rPr>
      </w:pPr>
      <w:r>
        <w:rPr>
          <w:rFonts w:hint="eastAsia"/>
          <w:color w:val="auto"/>
          <w:highlight w:val="none"/>
        </w:rPr>
        <w:t>根据《中华人民共和国政府采购法》等有关法律法规，遵循“公开、公平、公正”的原则，结合本项目的实际需求，制定本办法。</w:t>
      </w:r>
    </w:p>
    <w:p>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一、总则</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1.本次评标采用综合评分法，总分为100分。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2.各合格投标人综合得分的计算公式为：</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投标人评标</w:t>
      </w:r>
      <w:r>
        <w:rPr>
          <w:rFonts w:hint="eastAsia" w:ascii="仿宋" w:hAnsi="仿宋" w:eastAsia="仿宋"/>
          <w:bCs/>
          <w:color w:val="auto"/>
          <w:sz w:val="24"/>
          <w:szCs w:val="24"/>
          <w:highlight w:val="none"/>
        </w:rPr>
        <w:t>综合得分=商务技术得分＋投标价格得分。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3.合格投标人的评标得分为各项目汇总得分，中标候选资格按评标得分由高到低顺序排列，得分相同的，按投标报价由低到高顺序排列；得分且投标报价相同的</w:t>
      </w:r>
      <w:r>
        <w:rPr>
          <w:rFonts w:hint="eastAsia"/>
          <w:color w:val="auto"/>
          <w:sz w:val="24"/>
          <w:szCs w:val="24"/>
          <w:highlight w:val="none"/>
          <w:lang w:val="en-US" w:eastAsia="zh-CN"/>
        </w:rPr>
        <w:t>并列</w:t>
      </w:r>
      <w:r>
        <w:rPr>
          <w:rFonts w:hint="eastAsia" w:ascii="仿宋" w:hAnsi="仿宋" w:eastAsia="仿宋"/>
          <w:color w:val="auto"/>
          <w:sz w:val="24"/>
          <w:szCs w:val="24"/>
          <w:highlight w:val="none"/>
        </w:rPr>
        <w:t>，并形成评标意见。</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cs="仿宋"/>
          <w:color w:val="auto"/>
          <w:szCs w:val="24"/>
          <w:highlight w:val="none"/>
        </w:rPr>
        <w:t>投标文件满足招标文件全部实质性要求，且按照评审因素的量化指标评审得分最高的投标人为排名第一的中标候选人。</w:t>
      </w:r>
    </w:p>
    <w:p>
      <w:pPr>
        <w:pStyle w:val="25"/>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b/>
          <w:color w:val="auto"/>
          <w:sz w:val="24"/>
          <w:highlight w:val="none"/>
        </w:rPr>
      </w:pPr>
      <w:r>
        <w:rPr>
          <w:rFonts w:hint="eastAsia" w:ascii="仿宋" w:hAnsi="仿宋" w:eastAsia="仿宋"/>
          <w:color w:val="auto"/>
          <w:sz w:val="24"/>
          <w:szCs w:val="24"/>
          <w:highlight w:val="none"/>
        </w:rPr>
        <w:t>5.评分过程中采用四舍五入法，</w:t>
      </w:r>
      <w:r>
        <w:rPr>
          <w:rFonts w:hint="eastAsia" w:ascii="仿宋" w:hAnsi="仿宋" w:eastAsia="仿宋"/>
          <w:bCs/>
          <w:color w:val="auto"/>
          <w:sz w:val="24"/>
          <w:szCs w:val="24"/>
          <w:highlight w:val="none"/>
        </w:rPr>
        <w:t>并保留小数2位。</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二、评分内容及标准</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hint="default" w:ascii="仿宋" w:hAnsi="仿宋" w:eastAsia="仿宋"/>
          <w:b/>
          <w:color w:val="auto"/>
          <w:sz w:val="24"/>
          <w:szCs w:val="24"/>
          <w:lang w:val="en-US" w:eastAsia="zh-CN"/>
        </w:rPr>
      </w:pPr>
      <w:r>
        <w:rPr>
          <w:rFonts w:hint="eastAsia"/>
          <w:b/>
          <w:color w:val="auto"/>
          <w:sz w:val="24"/>
          <w:szCs w:val="24"/>
          <w:lang w:val="en-US" w:eastAsia="zh-CN"/>
        </w:rPr>
        <w:t>标项1:</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ascii="仿宋" w:hAnsi="仿宋" w:eastAsia="仿宋"/>
          <w:b/>
          <w:color w:val="auto"/>
          <w:sz w:val="24"/>
          <w:szCs w:val="24"/>
        </w:rPr>
      </w:pPr>
      <w:r>
        <w:rPr>
          <w:rFonts w:hint="eastAsia" w:ascii="仿宋" w:hAnsi="仿宋" w:eastAsia="仿宋"/>
          <w:b/>
          <w:color w:val="auto"/>
          <w:sz w:val="24"/>
          <w:szCs w:val="24"/>
        </w:rPr>
        <w:t>（一）价格评</w:t>
      </w:r>
      <w:r>
        <w:rPr>
          <w:rFonts w:hint="eastAsia" w:ascii="仿宋" w:hAnsi="仿宋" w:eastAsia="仿宋"/>
          <w:b/>
          <w:color w:val="auto"/>
          <w:sz w:val="24"/>
          <w:szCs w:val="24"/>
          <w:highlight w:val="none"/>
        </w:rPr>
        <w:t>分(</w:t>
      </w:r>
      <w:r>
        <w:rPr>
          <w:rFonts w:hint="eastAsia"/>
          <w:b/>
          <w:color w:val="auto"/>
          <w:sz w:val="24"/>
          <w:szCs w:val="24"/>
          <w:highlight w:val="none"/>
          <w:lang w:val="en-US" w:eastAsia="zh-CN"/>
        </w:rPr>
        <w:t>1</w:t>
      </w:r>
      <w:r>
        <w:rPr>
          <w:rFonts w:hint="eastAsia" w:ascii="仿宋" w:hAnsi="仿宋" w:eastAsia="仿宋"/>
          <w:b/>
          <w:color w:val="auto"/>
          <w:sz w:val="24"/>
          <w:szCs w:val="24"/>
          <w:highlight w:val="none"/>
        </w:rPr>
        <w:t>0分)</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ascii="仿宋" w:hAnsi="仿宋" w:eastAsia="仿宋"/>
          <w:color w:val="auto"/>
          <w:sz w:val="24"/>
          <w:szCs w:val="24"/>
        </w:rPr>
      </w:pPr>
      <w:r>
        <w:rPr>
          <w:rFonts w:hint="eastAsia" w:ascii="仿宋" w:hAnsi="仿宋" w:eastAsia="仿宋"/>
          <w:b/>
          <w:color w:val="auto"/>
          <w:sz w:val="24"/>
          <w:szCs w:val="24"/>
        </w:rPr>
        <w:t>1.报价的合理性：</w:t>
      </w:r>
      <w:r>
        <w:rPr>
          <w:rFonts w:hint="eastAsia" w:ascii="仿宋" w:hAnsi="仿宋" w:eastAsia="仿宋"/>
          <w:color w:val="auto"/>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hint="eastAsia" w:ascii="仿宋" w:hAnsi="仿宋" w:eastAsia="仿宋"/>
          <w:color w:val="auto"/>
          <w:sz w:val="24"/>
          <w:szCs w:val="24"/>
          <w:highlight w:val="none"/>
        </w:rPr>
      </w:pPr>
      <w:r>
        <w:rPr>
          <w:rFonts w:hint="eastAsia" w:ascii="仿宋" w:hAnsi="仿宋" w:eastAsia="仿宋"/>
          <w:b/>
          <w:color w:val="auto"/>
          <w:sz w:val="24"/>
          <w:szCs w:val="24"/>
        </w:rPr>
        <w:t>2.</w:t>
      </w:r>
      <w:r>
        <w:rPr>
          <w:rFonts w:hint="eastAsia" w:ascii="仿宋" w:hAnsi="仿宋" w:eastAsia="仿宋"/>
          <w:b/>
          <w:color w:val="auto"/>
          <w:sz w:val="24"/>
          <w:lang w:val="zh-CN"/>
        </w:rPr>
        <w:t>价格</w:t>
      </w:r>
      <w:r>
        <w:rPr>
          <w:rFonts w:hint="eastAsia" w:ascii="仿宋" w:hAnsi="仿宋" w:eastAsia="仿宋" w:cs="仿宋_GB2312"/>
          <w:b/>
          <w:color w:val="auto"/>
          <w:sz w:val="24"/>
          <w:lang w:val="zh-CN"/>
        </w:rPr>
        <w:t>分的计算：</w:t>
      </w:r>
      <w:r>
        <w:rPr>
          <w:rFonts w:ascii="仿宋" w:hAnsi="仿宋" w:eastAsia="仿宋"/>
          <w:b/>
          <w:bCs/>
          <w:color w:val="auto"/>
          <w:sz w:val="24"/>
          <w:szCs w:val="24"/>
        </w:rPr>
        <w:t xml:space="preserve"> </w:t>
      </w:r>
      <w:r>
        <w:rPr>
          <w:rFonts w:hint="eastAsia" w:ascii="仿宋" w:hAnsi="仿宋" w:eastAsia="仿宋"/>
          <w:color w:val="auto"/>
          <w:sz w:val="24"/>
        </w:rPr>
        <w:t>根据各投标人的有效投标报价，</w:t>
      </w:r>
      <w:r>
        <w:rPr>
          <w:rFonts w:hint="eastAsia" w:ascii="仿宋" w:hAnsi="仿宋" w:eastAsia="仿宋"/>
          <w:color w:val="auto"/>
          <w:sz w:val="24"/>
          <w:szCs w:val="24"/>
        </w:rPr>
        <w:t>满足招标文件要求且投标价格最低的投标报价为评标基准价，其价格分为满分。其他投标人的价格分统一按照下列公式计算：投</w:t>
      </w:r>
      <w:r>
        <w:rPr>
          <w:rFonts w:hint="eastAsia" w:ascii="仿宋" w:hAnsi="仿宋" w:eastAsia="仿宋"/>
          <w:color w:val="auto"/>
          <w:sz w:val="24"/>
          <w:szCs w:val="24"/>
          <w:highlight w:val="none"/>
        </w:rPr>
        <w:t>标报价得分=(评标基准价／有效投标报价)×</w:t>
      </w:r>
      <w:r>
        <w:rPr>
          <w:rFonts w:hint="eastAsia"/>
          <w:color w:val="auto"/>
          <w:sz w:val="24"/>
          <w:szCs w:val="24"/>
          <w:highlight w:val="none"/>
          <w:lang w:val="en-US" w:eastAsia="zh-CN"/>
        </w:rPr>
        <w:t>10</w:t>
      </w:r>
      <w:r>
        <w:rPr>
          <w:rFonts w:hint="eastAsia" w:ascii="仿宋" w:hAnsi="仿宋" w:eastAsia="仿宋"/>
          <w:color w:val="auto"/>
          <w:sz w:val="24"/>
          <w:szCs w:val="24"/>
          <w:highlight w:val="none"/>
        </w:rPr>
        <w:t>%×100；</w:t>
      </w:r>
      <w:r>
        <w:rPr>
          <w:rFonts w:hint="eastAsia" w:ascii="仿宋" w:hAnsi="仿宋" w:cs="仿宋"/>
          <w:color w:val="auto"/>
          <w:szCs w:val="24"/>
        </w:rPr>
        <w:t>评标过程中，不得去掉报价中的最高报价和最低报价。</w:t>
      </w:r>
    </w:p>
    <w:p>
      <w:pPr>
        <w:keepNext w:val="0"/>
        <w:keepLines w:val="0"/>
        <w:pageBreakBefore w:val="0"/>
        <w:widowControl w:val="0"/>
        <w:kinsoku/>
        <w:wordWrap/>
        <w:overflowPunct/>
        <w:topLinePunct w:val="0"/>
        <w:autoSpaceDE/>
        <w:autoSpaceDN/>
        <w:bidi w:val="0"/>
        <w:spacing w:beforeAutospacing="0" w:afterAutospacing="0" w:line="440" w:lineRule="exact"/>
        <w:ind w:firstLine="482" w:firstLineChars="200"/>
        <w:textAlignment w:val="auto"/>
        <w:rPr>
          <w:rFonts w:ascii="仿宋" w:hAnsi="仿宋" w:eastAsia="仿宋"/>
          <w:b/>
          <w:color w:val="000000"/>
          <w:sz w:val="24"/>
          <w:szCs w:val="24"/>
          <w:highlight w:val="none"/>
        </w:rPr>
      </w:pPr>
      <w:r>
        <w:rPr>
          <w:rFonts w:hint="eastAsia" w:ascii="仿宋" w:hAnsi="仿宋" w:eastAsia="仿宋"/>
          <w:b/>
          <w:color w:val="000000"/>
          <w:sz w:val="24"/>
          <w:szCs w:val="24"/>
          <w:highlight w:val="none"/>
        </w:rPr>
        <w:t>（二）商务及技术评分（</w:t>
      </w:r>
      <w:r>
        <w:rPr>
          <w:rFonts w:hint="eastAsia"/>
          <w:b/>
          <w:color w:val="000000"/>
          <w:sz w:val="24"/>
          <w:szCs w:val="24"/>
          <w:highlight w:val="none"/>
          <w:lang w:val="en-US" w:eastAsia="zh-CN"/>
        </w:rPr>
        <w:t>9</w:t>
      </w:r>
      <w:r>
        <w:rPr>
          <w:rFonts w:hint="eastAsia" w:ascii="仿宋" w:hAnsi="仿宋" w:eastAsia="仿宋"/>
          <w:b/>
          <w:color w:val="000000"/>
          <w:sz w:val="24"/>
          <w:szCs w:val="24"/>
          <w:highlight w:val="none"/>
        </w:rPr>
        <w:t>0分）</w:t>
      </w:r>
    </w:p>
    <w:p>
      <w:pPr>
        <w:keepNext w:val="0"/>
        <w:keepLines w:val="0"/>
        <w:pageBreakBefore w:val="0"/>
        <w:widowControl w:val="0"/>
        <w:kinsoku/>
        <w:wordWrap/>
        <w:overflowPunct/>
        <w:topLinePunct w:val="0"/>
        <w:autoSpaceDE/>
        <w:autoSpaceDN/>
        <w:bidi w:val="0"/>
        <w:spacing w:beforeAutospacing="0" w:afterAutospacing="0" w:line="440" w:lineRule="exact"/>
        <w:ind w:firstLine="482" w:firstLineChars="200"/>
        <w:textAlignment w:val="auto"/>
        <w:rPr>
          <w:rFonts w:ascii="仿宋" w:hAnsi="仿宋" w:eastAsia="仿宋"/>
          <w:b/>
          <w:color w:val="000000"/>
          <w:sz w:val="24"/>
          <w:szCs w:val="24"/>
        </w:rPr>
      </w:pPr>
      <w:r>
        <w:rPr>
          <w:rFonts w:hint="eastAsia" w:ascii="仿宋" w:hAnsi="仿宋" w:eastAsia="仿宋"/>
          <w:b/>
          <w:color w:val="000000"/>
          <w:sz w:val="24"/>
          <w:szCs w:val="24"/>
        </w:rPr>
        <w:t>1.商务及技术分的计算。</w:t>
      </w:r>
    </w:p>
    <w:p>
      <w:pPr>
        <w:keepNext w:val="0"/>
        <w:keepLines w:val="0"/>
        <w:pageBreakBefore w:val="0"/>
        <w:widowControl w:val="0"/>
        <w:kinsoku/>
        <w:wordWrap/>
        <w:overflowPunct/>
        <w:topLinePunct w:val="0"/>
        <w:autoSpaceDE/>
        <w:autoSpaceDN/>
        <w:bidi w:val="0"/>
        <w:spacing w:beforeAutospacing="0" w:afterAutospacing="0" w:line="440" w:lineRule="exact"/>
        <w:ind w:firstLine="480" w:firstLineChars="200"/>
        <w:textAlignment w:val="auto"/>
        <w:rPr>
          <w:rStyle w:val="96"/>
          <w:rFonts w:hint="eastAsia" w:ascii="Arial" w:hAnsi="Arial" w:eastAsia="宋体" w:cs="Arial"/>
          <w:color w:val="191919"/>
          <w:sz w:val="24"/>
          <w:szCs w:val="24"/>
          <w:shd w:val="clear" w:color="auto" w:fill="FFFFFF"/>
        </w:rPr>
      </w:pPr>
      <w:r>
        <w:rPr>
          <w:rFonts w:hint="eastAsia" w:ascii="仿宋" w:hAnsi="仿宋" w:eastAsia="仿宋"/>
          <w:color w:val="000000"/>
          <w:sz w:val="24"/>
          <w:szCs w:val="24"/>
        </w:rPr>
        <w:t>商务及技术评分按照评标委员会成员的独立评分结果汇总后的算术平均分计算，计算公式为：商务及技术评分＝评标委员会所有成员评分合计数/评标委员会组成人员数。</w:t>
      </w:r>
    </w:p>
    <w:p>
      <w:pPr>
        <w:keepNext w:val="0"/>
        <w:keepLines w:val="0"/>
        <w:pageBreakBefore w:val="0"/>
        <w:widowControl w:val="0"/>
        <w:kinsoku/>
        <w:overflowPunct/>
        <w:autoSpaceDE/>
        <w:autoSpaceDN/>
        <w:bidi w:val="0"/>
        <w:adjustRightInd w:val="0"/>
        <w:snapToGrid w:val="0"/>
        <w:spacing w:beforeAutospacing="0" w:afterAutospacing="0" w:line="440" w:lineRule="exact"/>
        <w:ind w:firstLine="482" w:firstLineChars="200"/>
        <w:jc w:val="left"/>
        <w:textAlignment w:val="auto"/>
        <w:rPr>
          <w:rStyle w:val="96"/>
          <w:rFonts w:hint="eastAsia" w:ascii="Arial" w:hAnsi="Arial" w:eastAsia="宋体" w:cs="Arial"/>
          <w:color w:val="191919"/>
          <w:sz w:val="22"/>
          <w:szCs w:val="22"/>
          <w:shd w:val="clear" w:color="auto" w:fill="FFFFFF"/>
        </w:rPr>
      </w:pPr>
      <w:r>
        <w:rPr>
          <w:rFonts w:hint="eastAsia" w:ascii="仿宋" w:hAnsi="仿宋" w:eastAsia="仿宋"/>
          <w:b/>
          <w:color w:val="000000"/>
          <w:sz w:val="24"/>
          <w:szCs w:val="24"/>
        </w:rPr>
        <w:t>评分细则</w:t>
      </w:r>
    </w:p>
    <w:tbl>
      <w:tblPr>
        <w:tblStyle w:val="89"/>
        <w:tblW w:w="10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71"/>
        <w:gridCol w:w="7575"/>
        <w:gridCol w:w="6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 w:hRule="atLeast"/>
          <w:jc w:val="center"/>
        </w:trPr>
        <w:tc>
          <w:tcPr>
            <w:tcW w:w="663"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b/>
                <w:bCs/>
                <w:kern w:val="0"/>
              </w:rPr>
            </w:pPr>
            <w:r>
              <w:rPr>
                <w:rFonts w:hint="eastAsia" w:ascii="仿宋" w:hAnsi="仿宋" w:eastAsia="仿宋" w:cs="仿宋"/>
                <w:b/>
                <w:bCs/>
                <w:kern w:val="0"/>
              </w:rPr>
              <w:t>序号</w:t>
            </w:r>
          </w:p>
        </w:tc>
        <w:tc>
          <w:tcPr>
            <w:tcW w:w="1171"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b/>
                <w:bCs/>
                <w:kern w:val="0"/>
              </w:rPr>
            </w:pPr>
            <w:r>
              <w:rPr>
                <w:rFonts w:hint="eastAsia" w:ascii="仿宋" w:hAnsi="仿宋" w:eastAsia="仿宋" w:cs="仿宋"/>
                <w:b/>
                <w:bCs/>
                <w:kern w:val="0"/>
              </w:rPr>
              <w:t>评分项目</w:t>
            </w:r>
          </w:p>
        </w:tc>
        <w:tc>
          <w:tcPr>
            <w:tcW w:w="7575"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b/>
                <w:bCs/>
                <w:kern w:val="0"/>
              </w:rPr>
            </w:pPr>
            <w:r>
              <w:rPr>
                <w:rFonts w:hint="eastAsia" w:ascii="仿宋" w:hAnsi="仿宋" w:eastAsia="仿宋" w:cs="仿宋"/>
                <w:b/>
                <w:bCs/>
                <w:kern w:val="0"/>
              </w:rPr>
              <w:t>评分内容</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b/>
                <w:bCs/>
                <w:kern w:val="0"/>
              </w:rPr>
            </w:pPr>
            <w:r>
              <w:rPr>
                <w:rFonts w:hint="eastAsia" w:ascii="仿宋" w:hAnsi="仿宋" w:eastAsia="仿宋" w:cs="仿宋"/>
                <w:b/>
                <w:bCs/>
                <w:kern w:val="0"/>
              </w:rPr>
              <w:t>分值</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b/>
                <w:bCs/>
                <w:kern w:val="0"/>
              </w:rPr>
            </w:pPr>
            <w:r>
              <w:rPr>
                <w:rFonts w:hint="eastAsia" w:ascii="仿宋" w:hAnsi="仿宋" w:eastAsia="仿宋" w:cs="仿宋"/>
                <w:b/>
                <w:bCs/>
                <w:kern w:val="0"/>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66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1</w:t>
            </w:r>
          </w:p>
        </w:tc>
        <w:tc>
          <w:tcPr>
            <w:tcW w:w="1171" w:type="dxa"/>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项目需求理解分析</w:t>
            </w:r>
          </w:p>
        </w:tc>
        <w:tc>
          <w:tcPr>
            <w:tcW w:w="7575" w:type="dxa"/>
            <w:noWrap w:val="0"/>
            <w:vAlign w:val="center"/>
          </w:tcPr>
          <w:p>
            <w:pPr>
              <w:keepNext w:val="0"/>
              <w:keepLines w:val="0"/>
              <w:pageBreakBefore w:val="0"/>
              <w:tabs>
                <w:tab w:val="left" w:pos="0"/>
              </w:tabs>
              <w:kinsoku/>
              <w:wordWrap/>
              <w:overflowPunct/>
              <w:topLinePunct w:val="0"/>
              <w:autoSpaceDE w:val="0"/>
              <w:autoSpaceDN w:val="0"/>
              <w:bidi w:val="0"/>
              <w:spacing w:line="400" w:lineRule="exact"/>
              <w:ind w:firstLine="0" w:firstLineChars="0"/>
              <w:jc w:val="left"/>
              <w:textAlignment w:val="auto"/>
              <w:rPr>
                <w:rFonts w:hint="eastAsia" w:ascii="仿宋" w:hAnsi="仿宋" w:eastAsia="仿宋" w:cs="仿宋"/>
                <w:szCs w:val="24"/>
              </w:rPr>
            </w:pPr>
            <w:r>
              <w:rPr>
                <w:rFonts w:hint="eastAsia" w:ascii="仿宋" w:hAnsi="仿宋" w:eastAsia="仿宋" w:cs="仿宋"/>
                <w:szCs w:val="24"/>
              </w:rPr>
              <w:t>针对本项目</w:t>
            </w:r>
            <w:r>
              <w:rPr>
                <w:rFonts w:hint="eastAsia" w:cs="仿宋"/>
                <w:szCs w:val="24"/>
                <w:lang w:val="en-US" w:eastAsia="zh-CN"/>
              </w:rPr>
              <w:t>城区</w:t>
            </w:r>
            <w:r>
              <w:rPr>
                <w:rFonts w:hint="eastAsia" w:ascii="仿宋" w:hAnsi="仿宋" w:eastAsia="仿宋" w:cs="仿宋"/>
                <w:szCs w:val="24"/>
              </w:rPr>
              <w:t>景观照明养护工作的认知情况及难点分析方案，认知及难点分析</w:t>
            </w:r>
            <w:r>
              <w:rPr>
                <w:rFonts w:hint="eastAsia" w:ascii="仿宋" w:hAnsi="仿宋" w:eastAsia="仿宋" w:cs="仿宋"/>
                <w:bCs w:val="0"/>
                <w:color w:val="auto"/>
                <w:kern w:val="0"/>
                <w:sz w:val="24"/>
                <w:szCs w:val="24"/>
                <w:highlight w:val="none"/>
                <w:lang w:val="zh-CN" w:eastAsia="zh-CN" w:bidi="ar-SA"/>
              </w:rPr>
              <w:t>全面、</w:t>
            </w:r>
            <w:r>
              <w:rPr>
                <w:rFonts w:hint="eastAsia" w:ascii="仿宋" w:hAnsi="仿宋" w:eastAsia="仿宋" w:cs="仿宋"/>
                <w:bCs w:val="0"/>
                <w:color w:val="auto"/>
                <w:kern w:val="0"/>
                <w:sz w:val="24"/>
                <w:szCs w:val="24"/>
                <w:highlight w:val="none"/>
                <w:lang w:val="en-GB" w:eastAsia="zh-CN" w:bidi="ar-SA"/>
              </w:rPr>
              <w:t>科学、合理</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得3分，基本合理的得2分，内容不全、可操作性差的得1分，未提供的得0分。</w:t>
            </w:r>
          </w:p>
        </w:tc>
        <w:tc>
          <w:tcPr>
            <w:tcW w:w="64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ascii="仿宋" w:hAnsi="仿宋" w:eastAsia="仿宋" w:cs="仿宋"/>
                <w:szCs w:val="24"/>
                <w:lang w:val="en-US" w:eastAsia="zh-CN"/>
              </w:rPr>
            </w:pPr>
            <w:r>
              <w:rPr>
                <w:rFonts w:hint="eastAsia" w:cs="仿宋"/>
                <w:szCs w:val="24"/>
                <w:lang w:val="en-US" w:eastAsia="zh-CN"/>
              </w:rPr>
              <w:t>3</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66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2</w:t>
            </w:r>
          </w:p>
        </w:tc>
        <w:tc>
          <w:tcPr>
            <w:tcW w:w="1171"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rPr>
            </w:pPr>
            <w:r>
              <w:rPr>
                <w:rFonts w:hint="eastAsia" w:ascii="仿宋" w:hAnsi="仿宋" w:eastAsia="仿宋" w:cs="仿宋"/>
                <w:szCs w:val="24"/>
              </w:rPr>
              <w:t>养护服务方案</w:t>
            </w:r>
          </w:p>
        </w:tc>
        <w:tc>
          <w:tcPr>
            <w:tcW w:w="7575" w:type="dxa"/>
            <w:noWrap w:val="0"/>
            <w:vAlign w:val="center"/>
          </w:tcPr>
          <w:p>
            <w:pPr>
              <w:keepNext w:val="0"/>
              <w:keepLines w:val="0"/>
              <w:pageBreakBefore w:val="0"/>
              <w:kinsoku/>
              <w:wordWrap/>
              <w:overflowPunct/>
              <w:topLinePunct w:val="0"/>
              <w:bidi w:val="0"/>
              <w:spacing w:line="400" w:lineRule="exact"/>
              <w:ind w:firstLine="0" w:firstLineChars="0"/>
              <w:textAlignment w:val="auto"/>
              <w:rPr>
                <w:rFonts w:hint="eastAsia" w:ascii="仿宋" w:hAnsi="仿宋" w:eastAsia="仿宋" w:cs="仿宋"/>
                <w:szCs w:val="24"/>
              </w:rPr>
            </w:pPr>
            <w:r>
              <w:rPr>
                <w:rFonts w:hint="eastAsia" w:ascii="仿宋" w:hAnsi="仿宋" w:eastAsia="仿宋" w:cs="仿宋"/>
                <w:szCs w:val="24"/>
              </w:rPr>
              <w:t>（1）针对本项目</w:t>
            </w:r>
            <w:r>
              <w:rPr>
                <w:rFonts w:hint="eastAsia" w:cs="仿宋"/>
                <w:szCs w:val="24"/>
                <w:lang w:val="en-US" w:eastAsia="zh-CN"/>
              </w:rPr>
              <w:t>城区</w:t>
            </w:r>
            <w:r>
              <w:rPr>
                <w:rFonts w:hint="eastAsia" w:ascii="仿宋" w:hAnsi="仿宋" w:eastAsia="仿宋" w:cs="仿宋"/>
                <w:szCs w:val="24"/>
              </w:rPr>
              <w:t>景观照明养护特点、养护内容、养护标准所制定的养护、维修方案</w:t>
            </w:r>
            <w:r>
              <w:rPr>
                <w:rFonts w:hint="eastAsia" w:ascii="仿宋" w:hAnsi="仿宋" w:eastAsia="仿宋" w:cs="仿宋"/>
                <w:bCs w:val="0"/>
                <w:color w:val="auto"/>
                <w:kern w:val="0"/>
                <w:sz w:val="24"/>
                <w:szCs w:val="24"/>
                <w:highlight w:val="none"/>
                <w:lang w:val="zh-CN" w:eastAsia="zh-CN" w:bidi="ar-SA"/>
              </w:rPr>
              <w:t>全面、</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4</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4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4</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66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71"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Style w:val="103"/>
                <w:rFonts w:hint="eastAsia" w:ascii="仿宋" w:hAnsi="仿宋" w:eastAsia="仿宋" w:cs="仿宋"/>
                <w:sz w:val="24"/>
                <w:szCs w:val="24"/>
              </w:rPr>
            </w:pPr>
          </w:p>
        </w:tc>
        <w:tc>
          <w:tcPr>
            <w:tcW w:w="7575" w:type="dxa"/>
            <w:noWrap w:val="0"/>
            <w:vAlign w:val="center"/>
          </w:tcPr>
          <w:p>
            <w:pPr>
              <w:keepNext w:val="0"/>
              <w:keepLines w:val="0"/>
              <w:pageBreakBefore w:val="0"/>
              <w:kinsoku/>
              <w:wordWrap/>
              <w:overflowPunct/>
              <w:topLinePunct w:val="0"/>
              <w:bidi w:val="0"/>
              <w:spacing w:line="400" w:lineRule="exact"/>
              <w:ind w:firstLine="0" w:firstLineChars="0"/>
              <w:textAlignment w:val="auto"/>
              <w:rPr>
                <w:rStyle w:val="103"/>
                <w:rFonts w:hint="eastAsia" w:ascii="仿宋" w:hAnsi="仿宋" w:eastAsia="仿宋" w:cs="仿宋"/>
                <w:bCs/>
                <w:sz w:val="24"/>
                <w:szCs w:val="24"/>
              </w:rPr>
            </w:pPr>
            <w:r>
              <w:rPr>
                <w:rFonts w:hint="eastAsia" w:ascii="仿宋" w:hAnsi="仿宋" w:eastAsia="仿宋" w:cs="仿宋"/>
                <w:bCs w:val="0"/>
                <w:color w:val="auto"/>
                <w:kern w:val="0"/>
                <w:sz w:val="24"/>
                <w:szCs w:val="24"/>
                <w:highlight w:val="none"/>
                <w:lang w:val="en-US" w:eastAsia="zh-CN" w:bidi="ar-SA"/>
              </w:rPr>
              <w:t>（2）针</w:t>
            </w:r>
            <w:r>
              <w:rPr>
                <w:rFonts w:hint="eastAsia" w:ascii="仿宋" w:hAnsi="仿宋" w:eastAsia="仿宋" w:cs="仿宋"/>
                <w:bCs w:val="0"/>
                <w:color w:val="auto"/>
                <w:kern w:val="0"/>
                <w:sz w:val="24"/>
                <w:szCs w:val="24"/>
                <w:highlight w:val="none"/>
                <w:lang w:val="zh-CN" w:eastAsia="zh-CN" w:bidi="ar-SA"/>
              </w:rPr>
              <w:t>对箱变、开关箱、电缆、电器元器件等</w:t>
            </w:r>
            <w:r>
              <w:rPr>
                <w:rFonts w:hint="eastAsia" w:ascii="仿宋" w:hAnsi="仿宋" w:eastAsia="仿宋" w:cs="仿宋"/>
                <w:bCs w:val="0"/>
                <w:color w:val="auto"/>
                <w:kern w:val="0"/>
                <w:sz w:val="24"/>
                <w:szCs w:val="24"/>
                <w:highlight w:val="none"/>
                <w:lang w:val="en-GB" w:eastAsia="zh-CN" w:bidi="ar-SA"/>
              </w:rPr>
              <w:t>设备设施</w:t>
            </w:r>
            <w:r>
              <w:rPr>
                <w:rFonts w:hint="eastAsia" w:ascii="仿宋" w:hAnsi="仿宋" w:eastAsia="仿宋" w:cs="仿宋"/>
                <w:bCs w:val="0"/>
                <w:color w:val="auto"/>
                <w:kern w:val="0"/>
                <w:sz w:val="24"/>
                <w:szCs w:val="24"/>
                <w:highlight w:val="none"/>
                <w:lang w:val="zh-CN" w:eastAsia="zh-CN" w:bidi="ar-SA"/>
              </w:rPr>
              <w:t>建立的</w:t>
            </w:r>
            <w:r>
              <w:rPr>
                <w:rFonts w:hint="eastAsia" w:ascii="仿宋" w:hAnsi="仿宋" w:eastAsia="仿宋" w:cs="仿宋"/>
                <w:bCs w:val="0"/>
                <w:color w:val="auto"/>
                <w:kern w:val="0"/>
                <w:sz w:val="24"/>
                <w:szCs w:val="24"/>
                <w:highlight w:val="none"/>
                <w:lang w:val="en-GB" w:eastAsia="zh-CN" w:bidi="ar-SA"/>
              </w:rPr>
              <w:t>定期维护检测</w:t>
            </w:r>
            <w:r>
              <w:rPr>
                <w:rFonts w:hint="eastAsia" w:ascii="仿宋" w:hAnsi="仿宋" w:eastAsia="仿宋" w:cs="仿宋"/>
                <w:bCs w:val="0"/>
                <w:color w:val="auto"/>
                <w:kern w:val="0"/>
                <w:sz w:val="24"/>
                <w:szCs w:val="24"/>
                <w:highlight w:val="none"/>
                <w:lang w:val="zh-CN" w:eastAsia="zh-CN" w:bidi="ar-SA"/>
              </w:rPr>
              <w:t>及</w:t>
            </w:r>
            <w:r>
              <w:rPr>
                <w:rFonts w:hint="eastAsia" w:ascii="仿宋" w:hAnsi="仿宋" w:eastAsia="仿宋" w:cs="仿宋"/>
                <w:bCs w:val="0"/>
                <w:color w:val="auto"/>
                <w:kern w:val="0"/>
                <w:sz w:val="24"/>
                <w:szCs w:val="24"/>
                <w:highlight w:val="none"/>
                <w:lang w:val="en-GB" w:eastAsia="zh-CN" w:bidi="ar-SA"/>
              </w:rPr>
              <w:t>巡查看护</w:t>
            </w:r>
            <w:r>
              <w:rPr>
                <w:rFonts w:hint="eastAsia" w:ascii="仿宋" w:hAnsi="仿宋" w:eastAsia="仿宋" w:cs="仿宋"/>
                <w:bCs w:val="0"/>
                <w:color w:val="auto"/>
                <w:kern w:val="0"/>
                <w:sz w:val="24"/>
                <w:szCs w:val="24"/>
                <w:highlight w:val="none"/>
                <w:lang w:val="zh-CN" w:eastAsia="zh-CN" w:bidi="ar-SA"/>
              </w:rPr>
              <w:t>方案</w:t>
            </w:r>
            <w:r>
              <w:rPr>
                <w:rFonts w:hint="eastAsia" w:ascii="仿宋" w:hAnsi="仿宋" w:eastAsia="仿宋" w:cs="仿宋"/>
                <w:bCs w:val="0"/>
                <w:color w:val="auto"/>
                <w:kern w:val="0"/>
                <w:sz w:val="24"/>
                <w:szCs w:val="24"/>
                <w:highlight w:val="none"/>
                <w:lang w:val="en-US" w:eastAsia="zh-CN" w:bidi="ar-SA"/>
              </w:rPr>
              <w:t>及</w:t>
            </w:r>
            <w:r>
              <w:rPr>
                <w:rFonts w:hint="eastAsia" w:ascii="仿宋" w:hAnsi="仿宋" w:eastAsia="仿宋" w:cs="仿宋"/>
                <w:bCs w:val="0"/>
                <w:color w:val="auto"/>
                <w:kern w:val="0"/>
                <w:sz w:val="24"/>
                <w:szCs w:val="24"/>
                <w:highlight w:val="none"/>
                <w:lang w:val="en-GB" w:eastAsia="zh-CN" w:bidi="ar-SA"/>
              </w:rPr>
              <w:t>措施科学、合理、</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4</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4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4</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66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71"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Style w:val="103"/>
                <w:rFonts w:hint="eastAsia" w:ascii="仿宋" w:hAnsi="仿宋" w:eastAsia="仿宋" w:cs="仿宋"/>
                <w:sz w:val="24"/>
                <w:szCs w:val="24"/>
              </w:rPr>
            </w:pPr>
          </w:p>
        </w:tc>
        <w:tc>
          <w:tcPr>
            <w:tcW w:w="7575" w:type="dxa"/>
            <w:noWrap w:val="0"/>
            <w:vAlign w:val="center"/>
          </w:tcPr>
          <w:p>
            <w:pPr>
              <w:keepNext w:val="0"/>
              <w:keepLines w:val="0"/>
              <w:pageBreakBefore w:val="0"/>
              <w:kinsoku/>
              <w:wordWrap/>
              <w:overflowPunct/>
              <w:topLinePunct w:val="0"/>
              <w:bidi w:val="0"/>
              <w:spacing w:line="400" w:lineRule="exact"/>
              <w:ind w:firstLine="0" w:firstLineChars="0"/>
              <w:textAlignment w:val="auto"/>
              <w:rPr>
                <w:rStyle w:val="103"/>
                <w:rFonts w:hint="eastAsia" w:ascii="仿宋" w:hAnsi="仿宋" w:eastAsia="仿宋" w:cs="仿宋"/>
                <w:bCs/>
                <w:sz w:val="24"/>
                <w:szCs w:val="24"/>
              </w:rPr>
            </w:pPr>
            <w:r>
              <w:rPr>
                <w:rFonts w:hint="eastAsia" w:ascii="仿宋" w:hAnsi="仿宋" w:eastAsia="仿宋" w:cs="仿宋"/>
                <w:bCs w:val="0"/>
                <w:color w:val="auto"/>
                <w:kern w:val="0"/>
                <w:sz w:val="24"/>
                <w:szCs w:val="24"/>
                <w:highlight w:val="none"/>
                <w:lang w:val="zh-CN" w:eastAsia="zh-CN" w:bidi="ar-SA"/>
              </w:rPr>
              <w:t>（</w:t>
            </w:r>
            <w:r>
              <w:rPr>
                <w:rFonts w:hint="eastAsia" w:ascii="仿宋" w:hAnsi="仿宋" w:eastAsia="仿宋" w:cs="仿宋"/>
                <w:bCs w:val="0"/>
                <w:color w:val="auto"/>
                <w:kern w:val="0"/>
                <w:sz w:val="24"/>
                <w:szCs w:val="24"/>
                <w:highlight w:val="none"/>
                <w:lang w:val="en-US" w:eastAsia="zh-CN" w:bidi="ar-SA"/>
              </w:rPr>
              <w:t>3</w:t>
            </w:r>
            <w:r>
              <w:rPr>
                <w:rFonts w:hint="eastAsia" w:ascii="仿宋" w:hAnsi="仿宋" w:eastAsia="仿宋" w:cs="仿宋"/>
                <w:bCs w:val="0"/>
                <w:color w:val="auto"/>
                <w:kern w:val="0"/>
                <w:sz w:val="24"/>
                <w:szCs w:val="24"/>
                <w:highlight w:val="none"/>
                <w:lang w:val="zh-CN" w:eastAsia="zh-CN" w:bidi="ar-SA"/>
              </w:rPr>
              <w:t>）针对</w:t>
            </w:r>
            <w:r>
              <w:rPr>
                <w:rFonts w:hint="eastAsia" w:ascii="仿宋" w:hAnsi="仿宋" w:eastAsia="仿宋" w:cs="仿宋"/>
                <w:bCs w:val="0"/>
                <w:color w:val="auto"/>
                <w:kern w:val="0"/>
                <w:sz w:val="24"/>
                <w:szCs w:val="24"/>
                <w:highlight w:val="none"/>
                <w:lang w:val="en-GB" w:eastAsia="zh-CN" w:bidi="ar-SA"/>
              </w:rPr>
              <w:t>设备运行建立全覆盖</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val="0"/>
                <w:color w:val="auto"/>
                <w:kern w:val="0"/>
                <w:sz w:val="24"/>
                <w:szCs w:val="24"/>
                <w:highlight w:val="none"/>
                <w:lang w:val="zh-CN" w:eastAsia="zh-CN" w:bidi="ar-SA"/>
              </w:rPr>
              <w:t>日常</w:t>
            </w:r>
            <w:r>
              <w:rPr>
                <w:rFonts w:hint="eastAsia" w:ascii="仿宋" w:hAnsi="仿宋" w:eastAsia="仿宋" w:cs="仿宋"/>
                <w:bCs w:val="0"/>
                <w:color w:val="auto"/>
                <w:kern w:val="0"/>
                <w:sz w:val="24"/>
                <w:szCs w:val="24"/>
                <w:highlight w:val="none"/>
                <w:lang w:val="en-GB" w:eastAsia="zh-CN" w:bidi="ar-SA"/>
              </w:rPr>
              <w:t>巡查</w:t>
            </w:r>
            <w:r>
              <w:rPr>
                <w:rFonts w:hint="eastAsia" w:ascii="仿宋" w:hAnsi="仿宋" w:eastAsia="仿宋" w:cs="仿宋"/>
                <w:bCs w:val="0"/>
                <w:color w:val="auto"/>
                <w:kern w:val="0"/>
                <w:sz w:val="24"/>
                <w:szCs w:val="24"/>
                <w:highlight w:val="none"/>
                <w:lang w:val="zh-CN" w:eastAsia="zh-CN" w:bidi="ar-SA"/>
              </w:rPr>
              <w:t>制度</w:t>
            </w:r>
            <w:r>
              <w:rPr>
                <w:rFonts w:hint="eastAsia" w:ascii="仿宋" w:hAnsi="仿宋" w:eastAsia="仿宋" w:cs="仿宋"/>
                <w:bCs w:val="0"/>
                <w:color w:val="auto"/>
                <w:kern w:val="0"/>
                <w:sz w:val="24"/>
                <w:szCs w:val="24"/>
                <w:highlight w:val="none"/>
                <w:lang w:val="en-GB" w:eastAsia="zh-CN" w:bidi="ar-SA"/>
              </w:rPr>
              <w:t>和运行情况</w:t>
            </w:r>
            <w:r>
              <w:rPr>
                <w:rFonts w:hint="eastAsia" w:ascii="仿宋" w:hAnsi="仿宋" w:eastAsia="仿宋" w:cs="仿宋"/>
                <w:bCs w:val="0"/>
                <w:color w:val="auto"/>
                <w:kern w:val="0"/>
                <w:sz w:val="24"/>
                <w:szCs w:val="24"/>
                <w:highlight w:val="none"/>
                <w:lang w:val="zh-CN" w:eastAsia="zh-CN" w:bidi="ar-SA"/>
              </w:rPr>
              <w:t>记录</w:t>
            </w:r>
            <w:r>
              <w:rPr>
                <w:rFonts w:hint="eastAsia" w:ascii="仿宋" w:hAnsi="仿宋" w:eastAsia="仿宋" w:cs="仿宋"/>
                <w:bCs w:val="0"/>
                <w:color w:val="auto"/>
                <w:kern w:val="0"/>
                <w:sz w:val="24"/>
                <w:szCs w:val="24"/>
                <w:highlight w:val="none"/>
                <w:lang w:val="en-GB" w:eastAsia="zh-CN" w:bidi="ar-SA"/>
              </w:rPr>
              <w:t>报告制度</w:t>
            </w:r>
            <w:r>
              <w:rPr>
                <w:rFonts w:hint="eastAsia" w:ascii="仿宋" w:hAnsi="仿宋" w:eastAsia="仿宋" w:cs="仿宋"/>
                <w:bCs w:val="0"/>
                <w:color w:val="auto"/>
                <w:kern w:val="0"/>
                <w:sz w:val="24"/>
                <w:szCs w:val="24"/>
                <w:highlight w:val="none"/>
                <w:lang w:val="zh-CN" w:eastAsia="zh-CN" w:bidi="ar-SA"/>
              </w:rPr>
              <w:t>全面、</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4</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4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4</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66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71"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Style w:val="103"/>
                <w:rFonts w:hint="eastAsia" w:ascii="仿宋" w:hAnsi="仿宋" w:eastAsia="仿宋" w:cs="仿宋"/>
                <w:sz w:val="24"/>
                <w:szCs w:val="24"/>
              </w:rPr>
            </w:pPr>
          </w:p>
        </w:tc>
        <w:tc>
          <w:tcPr>
            <w:tcW w:w="7575" w:type="dxa"/>
            <w:noWrap w:val="0"/>
            <w:vAlign w:val="center"/>
          </w:tcPr>
          <w:p>
            <w:pPr>
              <w:keepNext w:val="0"/>
              <w:keepLines w:val="0"/>
              <w:pageBreakBefore w:val="0"/>
              <w:kinsoku/>
              <w:wordWrap/>
              <w:overflowPunct/>
              <w:topLinePunct w:val="0"/>
              <w:bidi w:val="0"/>
              <w:spacing w:line="400" w:lineRule="exact"/>
              <w:ind w:firstLine="0" w:firstLineChars="0"/>
              <w:textAlignment w:val="auto"/>
              <w:rPr>
                <w:rStyle w:val="103"/>
                <w:rFonts w:hint="eastAsia" w:ascii="仿宋" w:hAnsi="仿宋" w:eastAsia="仿宋" w:cs="仿宋"/>
                <w:bCs/>
                <w:sz w:val="24"/>
                <w:szCs w:val="24"/>
              </w:rPr>
            </w:pPr>
            <w:r>
              <w:rPr>
                <w:rFonts w:hint="eastAsia" w:ascii="仿宋" w:hAnsi="仿宋" w:eastAsia="仿宋" w:cs="仿宋"/>
                <w:bCs w:val="0"/>
                <w:color w:val="auto"/>
                <w:kern w:val="0"/>
                <w:sz w:val="24"/>
                <w:szCs w:val="24"/>
                <w:highlight w:val="none"/>
                <w:lang w:val="en-US" w:eastAsia="zh-CN" w:bidi="ar-SA"/>
              </w:rPr>
              <w:t>（4）针</w:t>
            </w:r>
            <w:r>
              <w:rPr>
                <w:rFonts w:hint="eastAsia" w:ascii="仿宋" w:hAnsi="仿宋" w:eastAsia="仿宋" w:cs="仿宋"/>
                <w:bCs w:val="0"/>
                <w:color w:val="auto"/>
                <w:kern w:val="0"/>
                <w:sz w:val="24"/>
                <w:szCs w:val="24"/>
                <w:highlight w:val="none"/>
                <w:lang w:val="zh-CN" w:eastAsia="zh-CN" w:bidi="ar-SA"/>
              </w:rPr>
              <w:t>对政府大型活动以及重大节假日的保障方案全面、</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4</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4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4</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66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71"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Style w:val="103"/>
                <w:rFonts w:hint="eastAsia" w:ascii="仿宋" w:hAnsi="仿宋" w:eastAsia="仿宋" w:cs="仿宋"/>
                <w:sz w:val="24"/>
                <w:szCs w:val="24"/>
              </w:rPr>
            </w:pPr>
          </w:p>
        </w:tc>
        <w:tc>
          <w:tcPr>
            <w:tcW w:w="7575"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Style w:val="103"/>
                <w:rFonts w:hint="eastAsia" w:ascii="仿宋" w:hAnsi="仿宋" w:eastAsia="仿宋" w:cs="仿宋"/>
                <w:bCs/>
                <w:sz w:val="24"/>
                <w:szCs w:val="24"/>
              </w:rPr>
            </w:pPr>
            <w:r>
              <w:rPr>
                <w:rFonts w:hint="eastAsia" w:ascii="仿宋" w:hAnsi="仿宋" w:eastAsia="仿宋" w:cs="仿宋"/>
                <w:bCs w:val="0"/>
                <w:color w:val="auto"/>
                <w:kern w:val="0"/>
                <w:sz w:val="24"/>
                <w:szCs w:val="24"/>
                <w:highlight w:val="none"/>
                <w:lang w:val="zh-CN" w:eastAsia="zh-CN" w:bidi="ar-SA"/>
              </w:rPr>
              <w:t>（</w:t>
            </w:r>
            <w:r>
              <w:rPr>
                <w:rFonts w:hint="eastAsia" w:ascii="仿宋" w:hAnsi="仿宋" w:eastAsia="仿宋" w:cs="仿宋"/>
                <w:bCs w:val="0"/>
                <w:color w:val="auto"/>
                <w:kern w:val="0"/>
                <w:sz w:val="24"/>
                <w:szCs w:val="24"/>
                <w:highlight w:val="none"/>
                <w:lang w:val="en-US" w:eastAsia="zh-CN" w:bidi="ar-SA"/>
              </w:rPr>
              <w:t>5</w:t>
            </w:r>
            <w:r>
              <w:rPr>
                <w:rFonts w:hint="eastAsia" w:ascii="仿宋" w:hAnsi="仿宋" w:eastAsia="仿宋" w:cs="仿宋"/>
                <w:bCs w:val="0"/>
                <w:color w:val="auto"/>
                <w:kern w:val="0"/>
                <w:sz w:val="24"/>
                <w:szCs w:val="24"/>
                <w:highlight w:val="none"/>
                <w:lang w:val="zh-CN" w:eastAsia="zh-CN" w:bidi="ar-SA"/>
              </w:rPr>
              <w:t>）根据</w:t>
            </w:r>
            <w:r>
              <w:rPr>
                <w:rFonts w:hint="eastAsia" w:ascii="仿宋" w:hAnsi="仿宋" w:eastAsia="仿宋" w:cs="仿宋"/>
                <w:bCs w:val="0"/>
                <w:color w:val="auto"/>
                <w:kern w:val="0"/>
                <w:sz w:val="24"/>
                <w:szCs w:val="24"/>
                <w:highlight w:val="none"/>
                <w:lang w:val="en-US" w:eastAsia="zh-CN" w:bidi="ar-SA"/>
              </w:rPr>
              <w:t>所投标项</w:t>
            </w:r>
            <w:r>
              <w:rPr>
                <w:rFonts w:hint="eastAsia" w:ascii="仿宋" w:hAnsi="仿宋" w:eastAsia="仿宋" w:cs="仿宋"/>
                <w:bCs w:val="0"/>
                <w:color w:val="auto"/>
                <w:kern w:val="0"/>
                <w:sz w:val="24"/>
                <w:szCs w:val="24"/>
                <w:highlight w:val="none"/>
                <w:lang w:val="zh-CN" w:eastAsia="zh-CN" w:bidi="ar-SA"/>
              </w:rPr>
              <w:t>区域养护特点编制</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val="0"/>
                <w:color w:val="auto"/>
                <w:kern w:val="0"/>
                <w:sz w:val="24"/>
                <w:szCs w:val="24"/>
                <w:highlight w:val="none"/>
                <w:lang w:val="en-GB" w:eastAsia="zh-CN" w:bidi="ar-SA"/>
              </w:rPr>
              <w:t>景观照明设施安全文明作业技术方案（</w:t>
            </w:r>
            <w:r>
              <w:rPr>
                <w:rFonts w:hint="eastAsia" w:ascii="仿宋" w:hAnsi="仿宋" w:eastAsia="仿宋" w:cs="仿宋"/>
                <w:bCs w:val="0"/>
                <w:color w:val="auto"/>
                <w:kern w:val="0"/>
                <w:sz w:val="24"/>
                <w:szCs w:val="24"/>
                <w:highlight w:val="none"/>
                <w:lang w:val="zh-CN" w:eastAsia="zh-CN" w:bidi="ar-SA"/>
              </w:rPr>
              <w:t>包含基本要求、高空作业、带电作业、夜间作业等内容</w:t>
            </w:r>
            <w:r>
              <w:rPr>
                <w:rFonts w:hint="eastAsia" w:ascii="仿宋" w:hAnsi="仿宋" w:eastAsia="仿宋" w:cs="仿宋"/>
                <w:bCs w:val="0"/>
                <w:color w:val="auto"/>
                <w:kern w:val="0"/>
                <w:sz w:val="24"/>
                <w:szCs w:val="24"/>
                <w:highlight w:val="none"/>
                <w:lang w:val="en-GB" w:eastAsia="zh-CN" w:bidi="ar-SA"/>
              </w:rPr>
              <w:t>）</w:t>
            </w:r>
            <w:r>
              <w:rPr>
                <w:rFonts w:hint="eastAsia" w:ascii="仿宋" w:hAnsi="仿宋" w:eastAsia="仿宋" w:cs="仿宋"/>
                <w:bCs w:val="0"/>
                <w:color w:val="auto"/>
                <w:kern w:val="0"/>
                <w:sz w:val="24"/>
                <w:szCs w:val="24"/>
                <w:highlight w:val="none"/>
                <w:lang w:val="zh-CN" w:eastAsia="zh-CN" w:bidi="ar-SA"/>
              </w:rPr>
              <w:t>全面、</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4</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4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4</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66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71"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Style w:val="103"/>
                <w:rFonts w:hint="eastAsia" w:ascii="仿宋" w:hAnsi="仿宋" w:eastAsia="仿宋" w:cs="仿宋"/>
                <w:sz w:val="24"/>
                <w:szCs w:val="24"/>
              </w:rPr>
            </w:pPr>
          </w:p>
        </w:tc>
        <w:tc>
          <w:tcPr>
            <w:tcW w:w="7575"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Style w:val="103"/>
                <w:rFonts w:hint="eastAsia" w:ascii="仿宋" w:hAnsi="仿宋" w:eastAsia="仿宋" w:cs="仿宋"/>
                <w:bCs/>
                <w:sz w:val="24"/>
                <w:szCs w:val="24"/>
              </w:rPr>
            </w:pPr>
            <w:r>
              <w:rPr>
                <w:rFonts w:hint="eastAsia" w:ascii="仿宋" w:hAnsi="仿宋" w:eastAsia="仿宋" w:cs="仿宋"/>
                <w:bCs w:val="0"/>
                <w:color w:val="auto"/>
                <w:kern w:val="0"/>
                <w:sz w:val="24"/>
                <w:szCs w:val="24"/>
                <w:highlight w:val="none"/>
                <w:lang w:val="zh-CN" w:eastAsia="zh-CN" w:bidi="ar-SA"/>
              </w:rPr>
              <w:t>（</w:t>
            </w:r>
            <w:r>
              <w:rPr>
                <w:rFonts w:hint="eastAsia" w:ascii="仿宋" w:hAnsi="仿宋" w:eastAsia="仿宋" w:cs="仿宋"/>
                <w:bCs w:val="0"/>
                <w:color w:val="auto"/>
                <w:kern w:val="0"/>
                <w:sz w:val="24"/>
                <w:szCs w:val="24"/>
                <w:highlight w:val="none"/>
                <w:lang w:val="en-US" w:eastAsia="zh-CN" w:bidi="ar-SA"/>
              </w:rPr>
              <w:t>6</w:t>
            </w:r>
            <w:r>
              <w:rPr>
                <w:rFonts w:hint="eastAsia" w:ascii="仿宋" w:hAnsi="仿宋" w:eastAsia="仿宋" w:cs="仿宋"/>
                <w:bCs w:val="0"/>
                <w:color w:val="auto"/>
                <w:kern w:val="0"/>
                <w:sz w:val="24"/>
                <w:szCs w:val="24"/>
                <w:highlight w:val="none"/>
                <w:lang w:val="zh-CN" w:eastAsia="zh-CN" w:bidi="ar-SA"/>
              </w:rPr>
              <w:t>）保障景观照明设施运行安全和维修质量技术措施合理、</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4</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4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4</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cs="仿宋"/>
                <w:lang w:val="en-US" w:eastAsia="zh-CN"/>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66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lang w:eastAsia="zh-CN"/>
              </w:rPr>
            </w:pPr>
            <w:r>
              <w:rPr>
                <w:rFonts w:hint="eastAsia" w:cs="仿宋"/>
                <w:lang w:val="en-US" w:eastAsia="zh-CN"/>
              </w:rPr>
              <w:t>3</w:t>
            </w:r>
          </w:p>
        </w:tc>
        <w:tc>
          <w:tcPr>
            <w:tcW w:w="1171"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rPr>
            </w:pPr>
            <w:r>
              <w:rPr>
                <w:rFonts w:hint="eastAsia" w:ascii="仿宋" w:hAnsi="仿宋" w:eastAsia="仿宋" w:cs="仿宋"/>
                <w:szCs w:val="24"/>
              </w:rPr>
              <w:t>养护考核方案</w:t>
            </w:r>
          </w:p>
        </w:tc>
        <w:tc>
          <w:tcPr>
            <w:tcW w:w="7575"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left"/>
              <w:textAlignment w:val="auto"/>
              <w:rPr>
                <w:rFonts w:hint="eastAsia" w:ascii="仿宋" w:hAnsi="仿宋" w:eastAsia="仿宋" w:cs="仿宋"/>
                <w:szCs w:val="24"/>
              </w:rPr>
            </w:pPr>
            <w:r>
              <w:rPr>
                <w:rFonts w:hint="eastAsia" w:ascii="仿宋" w:hAnsi="仿宋" w:eastAsia="仿宋" w:cs="仿宋"/>
                <w:bCs w:val="0"/>
                <w:color w:val="auto"/>
                <w:kern w:val="0"/>
                <w:sz w:val="24"/>
                <w:szCs w:val="24"/>
                <w:highlight w:val="none"/>
                <w:lang w:val="en-US" w:eastAsia="zh-CN" w:bidi="ar-SA"/>
              </w:rPr>
              <w:t>针对</w:t>
            </w:r>
            <w:r>
              <w:rPr>
                <w:rFonts w:hint="eastAsia" w:ascii="仿宋" w:hAnsi="仿宋" w:eastAsia="仿宋" w:cs="仿宋"/>
                <w:bCs w:val="0"/>
                <w:strike w:val="0"/>
                <w:color w:val="auto"/>
                <w:kern w:val="0"/>
                <w:sz w:val="24"/>
                <w:szCs w:val="24"/>
                <w:highlight w:val="none"/>
                <w:lang w:val="en-US" w:eastAsia="zh-CN" w:bidi="ar-SA"/>
              </w:rPr>
              <w:t>所投标项</w:t>
            </w:r>
            <w:r>
              <w:rPr>
                <w:rFonts w:hint="eastAsia" w:ascii="仿宋" w:hAnsi="仿宋" w:eastAsia="仿宋" w:cs="仿宋"/>
                <w:bCs w:val="0"/>
                <w:color w:val="auto"/>
                <w:kern w:val="0"/>
                <w:sz w:val="24"/>
                <w:szCs w:val="24"/>
                <w:highlight w:val="none"/>
                <w:lang w:val="en-US" w:eastAsia="zh-CN" w:bidi="ar-SA"/>
              </w:rPr>
              <w:t>制定的</w:t>
            </w:r>
            <w:r>
              <w:rPr>
                <w:rFonts w:hint="eastAsia" w:ascii="仿宋" w:hAnsi="仿宋" w:eastAsia="仿宋" w:cs="仿宋"/>
                <w:bCs w:val="0"/>
                <w:color w:val="auto"/>
                <w:kern w:val="0"/>
                <w:sz w:val="24"/>
                <w:szCs w:val="24"/>
                <w:highlight w:val="none"/>
                <w:lang w:val="en-GB" w:eastAsia="zh-CN" w:bidi="ar-SA"/>
              </w:rPr>
              <w:t>景观照明设施养护考核方案、内部管理制度、内部工作流程、考核监督制度等</w:t>
            </w:r>
            <w:r>
              <w:rPr>
                <w:rFonts w:hint="eastAsia" w:ascii="仿宋" w:hAnsi="仿宋" w:eastAsia="仿宋" w:cs="仿宋"/>
                <w:bCs w:val="0"/>
                <w:color w:val="auto"/>
                <w:kern w:val="0"/>
                <w:sz w:val="24"/>
                <w:szCs w:val="24"/>
                <w:highlight w:val="none"/>
                <w:lang w:val="zh-CN" w:eastAsia="zh-CN" w:bidi="ar-SA"/>
              </w:rPr>
              <w:t>全面、</w:t>
            </w:r>
            <w:r>
              <w:rPr>
                <w:rFonts w:hint="eastAsia" w:ascii="仿宋" w:hAnsi="仿宋" w:eastAsia="仿宋" w:cs="仿宋"/>
                <w:bCs w:val="0"/>
                <w:color w:val="auto"/>
                <w:kern w:val="0"/>
                <w:sz w:val="24"/>
                <w:szCs w:val="24"/>
                <w:highlight w:val="none"/>
                <w:lang w:val="en-GB" w:eastAsia="zh-CN" w:bidi="ar-SA"/>
              </w:rPr>
              <w:t>科学、合理</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得3分，基本合理的得2分，内容不全、可操作性差的得1分，未提供的得0分。</w:t>
            </w:r>
          </w:p>
        </w:tc>
        <w:tc>
          <w:tcPr>
            <w:tcW w:w="64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3</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66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lang w:eastAsia="zh-CN"/>
              </w:rPr>
            </w:pPr>
            <w:r>
              <w:rPr>
                <w:rFonts w:hint="eastAsia" w:cs="仿宋"/>
                <w:lang w:val="en-US" w:eastAsia="zh-CN"/>
              </w:rPr>
              <w:t>4</w:t>
            </w:r>
          </w:p>
        </w:tc>
        <w:tc>
          <w:tcPr>
            <w:tcW w:w="1171" w:type="dxa"/>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eastAsia" w:ascii="仿宋" w:hAnsi="仿宋" w:eastAsia="仿宋" w:cs="仿宋"/>
                <w:szCs w:val="24"/>
              </w:rPr>
            </w:pPr>
            <w:r>
              <w:rPr>
                <w:rFonts w:hint="eastAsia" w:ascii="仿宋" w:hAnsi="仿宋" w:eastAsia="仿宋" w:cs="仿宋"/>
                <w:bCs w:val="0"/>
                <w:strike w:val="0"/>
                <w:color w:val="auto"/>
                <w:kern w:val="0"/>
                <w:sz w:val="24"/>
                <w:szCs w:val="24"/>
                <w:highlight w:val="none"/>
                <w:lang w:val="en-GB" w:eastAsia="zh-CN" w:bidi="ar-SA"/>
              </w:rPr>
              <w:t>安全文明作业</w:t>
            </w:r>
          </w:p>
        </w:tc>
        <w:tc>
          <w:tcPr>
            <w:tcW w:w="7575"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left"/>
              <w:textAlignment w:val="auto"/>
              <w:rPr>
                <w:rFonts w:hint="eastAsia" w:ascii="仿宋" w:hAnsi="仿宋" w:eastAsia="仿宋" w:cs="仿宋"/>
                <w:szCs w:val="24"/>
              </w:rPr>
            </w:pPr>
            <w:r>
              <w:rPr>
                <w:rFonts w:hint="eastAsia" w:ascii="仿宋" w:hAnsi="仿宋" w:eastAsia="仿宋" w:cs="仿宋"/>
                <w:bCs w:val="0"/>
                <w:strike w:val="0"/>
                <w:color w:val="auto"/>
                <w:kern w:val="0"/>
                <w:sz w:val="24"/>
                <w:szCs w:val="24"/>
                <w:highlight w:val="none"/>
                <w:lang w:val="en-US" w:eastAsia="zh-CN" w:bidi="ar-SA"/>
              </w:rPr>
              <w:t>针</w:t>
            </w:r>
            <w:r>
              <w:rPr>
                <w:rFonts w:hint="eastAsia" w:ascii="仿宋" w:hAnsi="仿宋" w:eastAsia="仿宋" w:cs="仿宋"/>
                <w:bCs w:val="0"/>
                <w:strike w:val="0"/>
                <w:color w:val="auto"/>
                <w:kern w:val="0"/>
                <w:sz w:val="24"/>
                <w:szCs w:val="24"/>
                <w:highlight w:val="none"/>
                <w:lang w:val="en-GB" w:eastAsia="zh-CN" w:bidi="ar-SA"/>
              </w:rPr>
              <w:t>对</w:t>
            </w:r>
            <w:r>
              <w:rPr>
                <w:rFonts w:hint="eastAsia" w:ascii="仿宋" w:hAnsi="仿宋" w:eastAsia="仿宋" w:cs="仿宋"/>
                <w:bCs w:val="0"/>
                <w:strike w:val="0"/>
                <w:color w:val="auto"/>
                <w:kern w:val="0"/>
                <w:sz w:val="24"/>
                <w:szCs w:val="24"/>
                <w:highlight w:val="none"/>
                <w:lang w:val="en-US" w:eastAsia="zh-CN" w:bidi="ar-SA"/>
              </w:rPr>
              <w:t>所投标项的</w:t>
            </w:r>
            <w:r>
              <w:rPr>
                <w:rFonts w:hint="eastAsia" w:ascii="仿宋" w:hAnsi="仿宋" w:eastAsia="仿宋" w:cs="仿宋"/>
                <w:bCs w:val="0"/>
                <w:strike w:val="0"/>
                <w:color w:val="auto"/>
                <w:kern w:val="0"/>
                <w:sz w:val="24"/>
                <w:szCs w:val="24"/>
                <w:highlight w:val="none"/>
                <w:lang w:val="en-GB" w:eastAsia="zh-CN" w:bidi="ar-SA"/>
              </w:rPr>
              <w:t>作业养护特点，</w:t>
            </w:r>
            <w:r>
              <w:rPr>
                <w:rFonts w:hint="eastAsia" w:ascii="仿宋" w:hAnsi="仿宋" w:eastAsia="仿宋" w:cs="仿宋"/>
                <w:bCs w:val="0"/>
                <w:strike w:val="0"/>
                <w:color w:val="auto"/>
                <w:kern w:val="0"/>
                <w:sz w:val="24"/>
                <w:szCs w:val="24"/>
                <w:highlight w:val="none"/>
                <w:lang w:val="en-US" w:eastAsia="zh-CN" w:bidi="ar-SA"/>
              </w:rPr>
              <w:t>编制相应的安全文明养护作业方案（</w:t>
            </w:r>
            <w:r>
              <w:rPr>
                <w:rFonts w:hint="eastAsia" w:ascii="仿宋" w:hAnsi="仿宋" w:eastAsia="仿宋" w:cs="仿宋"/>
                <w:bCs w:val="0"/>
                <w:strike w:val="0"/>
                <w:color w:val="auto"/>
                <w:kern w:val="0"/>
                <w:sz w:val="24"/>
                <w:szCs w:val="24"/>
                <w:highlight w:val="none"/>
                <w:lang w:val="en-GB" w:eastAsia="zh-CN" w:bidi="ar-SA"/>
              </w:rPr>
              <w:t>配备</w:t>
            </w:r>
            <w:r>
              <w:rPr>
                <w:rFonts w:hint="eastAsia" w:ascii="仿宋" w:hAnsi="仿宋" w:eastAsia="仿宋" w:cs="仿宋"/>
                <w:bCs w:val="0"/>
                <w:strike w:val="0"/>
                <w:color w:val="auto"/>
                <w:kern w:val="0"/>
                <w:sz w:val="24"/>
                <w:szCs w:val="24"/>
                <w:highlight w:val="none"/>
                <w:lang w:val="en-US" w:eastAsia="zh-CN" w:bidi="ar-SA"/>
              </w:rPr>
              <w:t>科学</w:t>
            </w:r>
            <w:r>
              <w:rPr>
                <w:rFonts w:hint="eastAsia" w:ascii="仿宋" w:hAnsi="仿宋" w:eastAsia="仿宋" w:cs="仿宋"/>
                <w:bCs w:val="0"/>
                <w:strike w:val="0"/>
                <w:color w:val="auto"/>
                <w:kern w:val="0"/>
                <w:sz w:val="24"/>
                <w:szCs w:val="24"/>
                <w:highlight w:val="none"/>
                <w:lang w:val="en-GB" w:eastAsia="zh-CN" w:bidi="ar-SA"/>
              </w:rPr>
              <w:t>的照明维护班组和机械设备</w:t>
            </w:r>
            <w:r>
              <w:rPr>
                <w:rFonts w:hint="eastAsia" w:ascii="仿宋" w:hAnsi="仿宋" w:eastAsia="仿宋" w:cs="仿宋"/>
                <w:bCs w:val="0"/>
                <w:strike w:val="0"/>
                <w:color w:val="auto"/>
                <w:kern w:val="0"/>
                <w:sz w:val="24"/>
                <w:szCs w:val="24"/>
                <w:highlight w:val="none"/>
                <w:lang w:val="en-US" w:eastAsia="zh-CN" w:bidi="ar-SA"/>
              </w:rPr>
              <w:t>）</w:t>
            </w:r>
            <w:r>
              <w:rPr>
                <w:rFonts w:hint="eastAsia" w:ascii="仿宋" w:hAnsi="仿宋" w:eastAsia="仿宋" w:cs="仿宋"/>
                <w:bCs w:val="0"/>
                <w:strike w:val="0"/>
                <w:color w:val="auto"/>
                <w:kern w:val="0"/>
                <w:sz w:val="24"/>
                <w:szCs w:val="24"/>
                <w:highlight w:val="none"/>
                <w:lang w:val="en-GB" w:eastAsia="zh-CN" w:bidi="ar-SA"/>
              </w:rPr>
              <w:t>科学合理</w:t>
            </w:r>
            <w:r>
              <w:rPr>
                <w:rFonts w:hint="eastAsia" w:cs="仿宋"/>
                <w:bCs w:val="0"/>
                <w:strike w:val="0"/>
                <w:color w:val="auto"/>
                <w:kern w:val="0"/>
                <w:sz w:val="24"/>
                <w:szCs w:val="24"/>
                <w:highlight w:val="none"/>
                <w:lang w:val="en-GB" w:eastAsia="zh-CN" w:bidi="ar-SA"/>
              </w:rPr>
              <w:t>，</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4</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lang w:eastAsia="zh-CN"/>
              </w:rPr>
            </w:pPr>
            <w:r>
              <w:rPr>
                <w:rFonts w:hint="eastAsia" w:cs="仿宋"/>
                <w:lang w:val="en-US" w:eastAsia="zh-CN"/>
              </w:rPr>
              <w:t>4</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66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lang w:eastAsia="zh-CN"/>
              </w:rPr>
            </w:pPr>
            <w:r>
              <w:rPr>
                <w:rFonts w:hint="eastAsia" w:cs="仿宋"/>
                <w:lang w:val="en-US" w:eastAsia="zh-CN"/>
              </w:rPr>
              <w:t>5</w:t>
            </w:r>
          </w:p>
        </w:tc>
        <w:tc>
          <w:tcPr>
            <w:tcW w:w="1171" w:type="dxa"/>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资料管理方案</w:t>
            </w:r>
          </w:p>
        </w:tc>
        <w:tc>
          <w:tcPr>
            <w:tcW w:w="7575"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ascii="仿宋" w:hAnsi="仿宋" w:eastAsia="仿宋" w:cs="仿宋"/>
                <w:szCs w:val="24"/>
              </w:rPr>
            </w:pPr>
            <w:r>
              <w:rPr>
                <w:rFonts w:hint="eastAsia" w:ascii="仿宋" w:hAnsi="仿宋" w:eastAsia="仿宋" w:cs="仿宋"/>
                <w:bCs w:val="0"/>
                <w:color w:val="auto"/>
                <w:kern w:val="0"/>
                <w:sz w:val="24"/>
                <w:szCs w:val="24"/>
                <w:highlight w:val="none"/>
                <w:lang w:val="en-US" w:eastAsia="zh-CN" w:bidi="ar-SA"/>
              </w:rPr>
              <w:t>针对本项目</w:t>
            </w:r>
            <w:r>
              <w:rPr>
                <w:rFonts w:hint="eastAsia" w:cs="仿宋"/>
                <w:bCs/>
                <w:i w:val="0"/>
                <w:iCs w:val="0"/>
                <w:color w:val="auto"/>
                <w:sz w:val="24"/>
                <w:szCs w:val="24"/>
                <w:highlight w:val="none"/>
                <w:lang w:val="en-US" w:eastAsia="zh-CN"/>
              </w:rPr>
              <w:t>城区</w:t>
            </w:r>
            <w:r>
              <w:rPr>
                <w:rFonts w:hint="eastAsia" w:ascii="仿宋" w:hAnsi="仿宋" w:eastAsia="仿宋" w:cs="仿宋"/>
                <w:bCs/>
                <w:i w:val="0"/>
                <w:iCs w:val="0"/>
                <w:color w:val="auto"/>
                <w:sz w:val="24"/>
                <w:szCs w:val="24"/>
                <w:highlight w:val="none"/>
                <w:lang w:val="en-US" w:eastAsia="zh-CN"/>
              </w:rPr>
              <w:t>景观照明</w:t>
            </w:r>
            <w:r>
              <w:rPr>
                <w:rFonts w:hint="eastAsia" w:ascii="仿宋" w:hAnsi="仿宋" w:eastAsia="仿宋" w:cs="仿宋"/>
                <w:bCs w:val="0"/>
                <w:color w:val="auto"/>
                <w:kern w:val="0"/>
                <w:sz w:val="24"/>
                <w:szCs w:val="24"/>
                <w:highlight w:val="none"/>
                <w:lang w:val="en-US" w:eastAsia="zh-CN" w:bidi="ar-SA"/>
              </w:rPr>
              <w:t>养护制定的</w:t>
            </w:r>
            <w:r>
              <w:rPr>
                <w:rFonts w:hint="eastAsia" w:ascii="仿宋" w:hAnsi="仿宋" w:eastAsia="仿宋" w:cs="仿宋"/>
                <w:bCs w:val="0"/>
                <w:color w:val="auto"/>
                <w:kern w:val="0"/>
                <w:sz w:val="24"/>
                <w:szCs w:val="24"/>
                <w:highlight w:val="none"/>
                <w:lang w:val="en-GB" w:eastAsia="zh-CN" w:bidi="ar-SA"/>
              </w:rPr>
              <w:t>景观照明设施资料管理方案（设施基础台账、日常运维台账、技术档案资料等资料的整理归档）相关规范要求符合、科学、合理</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得3分，基本合理的得2分，内容不全、可操作性差的得1分，未提供的得0分。</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3</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66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lang w:eastAsia="zh-CN"/>
              </w:rPr>
            </w:pPr>
            <w:r>
              <w:rPr>
                <w:rFonts w:hint="eastAsia" w:cs="仿宋"/>
                <w:lang w:val="en-US" w:eastAsia="zh-CN"/>
              </w:rPr>
              <w:t>6</w:t>
            </w:r>
          </w:p>
        </w:tc>
        <w:tc>
          <w:tcPr>
            <w:tcW w:w="1171" w:type="dxa"/>
            <w:vMerge w:val="restart"/>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应急响应方案</w:t>
            </w:r>
          </w:p>
        </w:tc>
        <w:tc>
          <w:tcPr>
            <w:tcW w:w="7575"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left"/>
              <w:textAlignment w:val="auto"/>
              <w:rPr>
                <w:rFonts w:hint="eastAsia" w:ascii="仿宋" w:hAnsi="仿宋" w:eastAsia="仿宋" w:cs="仿宋"/>
                <w:szCs w:val="24"/>
              </w:rPr>
            </w:pPr>
            <w:r>
              <w:rPr>
                <w:rFonts w:hint="eastAsia" w:ascii="仿宋" w:hAnsi="仿宋" w:eastAsia="仿宋" w:cs="仿宋"/>
                <w:szCs w:val="24"/>
              </w:rPr>
              <w:t>针对防汛、抗台、抗雪、防冻等灾害性天气制定的景观照明设施应急巡查和应急抢修等应急响应方案及保障措施、责任分工的合理</w:t>
            </w:r>
            <w:r>
              <w:rPr>
                <w:rFonts w:hint="eastAsia" w:cs="仿宋"/>
                <w:szCs w:val="24"/>
                <w:lang w:eastAsia="zh-CN"/>
              </w:rPr>
              <w:t>，</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4</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4</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66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71" w:type="dxa"/>
            <w:vMerge w:val="continue"/>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Style w:val="103"/>
                <w:rFonts w:hint="eastAsia" w:ascii="仿宋" w:hAnsi="仿宋" w:eastAsia="仿宋" w:cs="仿宋"/>
                <w:sz w:val="24"/>
                <w:szCs w:val="24"/>
              </w:rPr>
            </w:pPr>
          </w:p>
        </w:tc>
        <w:tc>
          <w:tcPr>
            <w:tcW w:w="7575"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Style w:val="103"/>
                <w:rFonts w:hint="eastAsia" w:ascii="仿宋" w:hAnsi="仿宋" w:eastAsia="仿宋" w:cs="仿宋"/>
                <w:bCs/>
                <w:sz w:val="24"/>
                <w:szCs w:val="24"/>
              </w:rPr>
            </w:pPr>
            <w:r>
              <w:rPr>
                <w:rStyle w:val="103"/>
                <w:rFonts w:hint="eastAsia" w:ascii="仿宋" w:hAnsi="仿宋" w:eastAsia="仿宋" w:cs="仿宋"/>
                <w:bCs/>
                <w:sz w:val="24"/>
                <w:szCs w:val="24"/>
              </w:rPr>
              <w:t>针对景观照明设施突发事故制定的应急响应方案、责任分工的合理</w:t>
            </w:r>
            <w:r>
              <w:rPr>
                <w:rStyle w:val="103"/>
                <w:rFonts w:hint="eastAsia" w:cs="仿宋"/>
                <w:bCs/>
                <w:sz w:val="24"/>
                <w:szCs w:val="24"/>
                <w:lang w:eastAsia="zh-CN"/>
              </w:rPr>
              <w:t>，</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4</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4</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 w:hRule="atLeast"/>
          <w:jc w:val="center"/>
        </w:trPr>
        <w:tc>
          <w:tcPr>
            <w:tcW w:w="66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7</w:t>
            </w:r>
          </w:p>
        </w:tc>
        <w:tc>
          <w:tcPr>
            <w:tcW w:w="1171"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bCs/>
                <w:kern w:val="0"/>
                <w:szCs w:val="24"/>
              </w:rPr>
            </w:pPr>
            <w:r>
              <w:rPr>
                <w:rFonts w:hint="eastAsia" w:ascii="仿宋" w:hAnsi="仿宋" w:eastAsia="仿宋" w:cs="仿宋"/>
                <w:bCs/>
                <w:kern w:val="0"/>
                <w:szCs w:val="24"/>
              </w:rPr>
              <w:t>拟投入保障车辆配备情况</w:t>
            </w:r>
          </w:p>
        </w:tc>
        <w:tc>
          <w:tcPr>
            <w:tcW w:w="7575"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ascii="仿宋" w:hAnsi="仿宋" w:eastAsia="仿宋" w:cs="仿宋"/>
                <w:szCs w:val="24"/>
              </w:rPr>
            </w:pPr>
            <w:r>
              <w:rPr>
                <w:rFonts w:hint="eastAsia" w:ascii="仿宋" w:hAnsi="仿宋" w:eastAsia="仿宋" w:cs="仿宋"/>
                <w:szCs w:val="24"/>
              </w:rPr>
              <w:t>（1）</w:t>
            </w:r>
            <w:r>
              <w:rPr>
                <w:rFonts w:hint="eastAsia" w:cs="仿宋"/>
                <w:szCs w:val="24"/>
                <w:lang w:val="en-US" w:eastAsia="zh-CN"/>
              </w:rPr>
              <w:t>具有</w:t>
            </w:r>
            <w:r>
              <w:rPr>
                <w:rFonts w:hint="eastAsia" w:ascii="仿宋" w:hAnsi="仿宋" w:eastAsia="仿宋" w:cs="仿宋"/>
                <w:szCs w:val="24"/>
              </w:rPr>
              <w:t>工程救（抢）险的车辆</w:t>
            </w:r>
            <w:r>
              <w:rPr>
                <w:rFonts w:hint="eastAsia" w:cs="仿宋"/>
                <w:szCs w:val="24"/>
                <w:lang w:val="en-US" w:eastAsia="zh-CN"/>
              </w:rPr>
              <w:t>2辆（含）的得2分，每增加一辆加2分，最高加4分，2辆以下的不得分。</w:t>
            </w:r>
          </w:p>
        </w:tc>
        <w:tc>
          <w:tcPr>
            <w:tcW w:w="64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ascii="仿宋" w:hAnsi="仿宋" w:eastAsia="仿宋" w:cs="仿宋"/>
                <w:lang w:val="en-US" w:eastAsia="zh-CN"/>
              </w:rPr>
            </w:pPr>
            <w:r>
              <w:rPr>
                <w:rFonts w:hint="eastAsia" w:cs="仿宋"/>
                <w:szCs w:val="24"/>
                <w:lang w:val="en-US" w:eastAsia="zh-CN"/>
              </w:rPr>
              <w:t>6</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 w:hRule="atLeast"/>
          <w:jc w:val="center"/>
        </w:trPr>
        <w:tc>
          <w:tcPr>
            <w:tcW w:w="66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71" w:type="dxa"/>
            <w:vMerge w:val="continue"/>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cs="仿宋"/>
                <w:lang w:val="en-US" w:eastAsia="zh-CN"/>
              </w:rPr>
            </w:pPr>
          </w:p>
        </w:tc>
        <w:tc>
          <w:tcPr>
            <w:tcW w:w="7575"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ascii="仿宋" w:hAnsi="仿宋" w:eastAsia="仿宋" w:cs="仿宋"/>
                <w:szCs w:val="24"/>
              </w:rPr>
            </w:pPr>
            <w:r>
              <w:rPr>
                <w:rFonts w:hint="eastAsia" w:ascii="仿宋" w:hAnsi="仿宋" w:eastAsia="仿宋" w:cs="仿宋"/>
                <w:szCs w:val="24"/>
              </w:rPr>
              <w:t>（2）</w:t>
            </w:r>
            <w:r>
              <w:rPr>
                <w:rFonts w:hint="eastAsia" w:cs="仿宋"/>
                <w:szCs w:val="24"/>
                <w:lang w:val="en-US" w:eastAsia="zh-CN"/>
              </w:rPr>
              <w:t>具有登高车2辆（含）的得2分，每增加一辆加2分，最高加4分，2辆以下的不得分。</w:t>
            </w:r>
          </w:p>
        </w:tc>
        <w:tc>
          <w:tcPr>
            <w:tcW w:w="64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ascii="仿宋" w:hAnsi="仿宋" w:eastAsia="仿宋" w:cs="仿宋"/>
                <w:szCs w:val="24"/>
                <w:lang w:val="en-US" w:eastAsia="zh-CN"/>
              </w:rPr>
            </w:pPr>
            <w:r>
              <w:rPr>
                <w:rFonts w:hint="eastAsia" w:cs="仿宋"/>
                <w:szCs w:val="24"/>
                <w:lang w:val="en-US" w:eastAsia="zh-CN"/>
              </w:rPr>
              <w:t>6</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66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71" w:type="dxa"/>
            <w:vMerge w:val="continue"/>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cs="仿宋"/>
                <w:lang w:val="en-US" w:eastAsia="zh-CN"/>
              </w:rPr>
            </w:pPr>
          </w:p>
        </w:tc>
        <w:tc>
          <w:tcPr>
            <w:tcW w:w="9003" w:type="dxa"/>
            <w:gridSpan w:val="3"/>
            <w:noWrap w:val="0"/>
            <w:vAlign w:val="center"/>
          </w:tcPr>
          <w:p>
            <w:pPr>
              <w:keepNext w:val="0"/>
              <w:keepLines w:val="0"/>
              <w:pageBreakBefore w:val="0"/>
              <w:widowControl/>
              <w:kinsoku/>
              <w:wordWrap/>
              <w:overflowPunct/>
              <w:topLinePunct w:val="0"/>
              <w:bidi w:val="0"/>
              <w:spacing w:line="400" w:lineRule="exact"/>
              <w:ind w:firstLine="0" w:firstLineChars="0"/>
              <w:jc w:val="both"/>
              <w:textAlignment w:val="auto"/>
              <w:rPr>
                <w:rFonts w:hint="eastAsia" w:ascii="仿宋" w:hAnsi="仿宋" w:eastAsia="仿宋" w:cs="仿宋"/>
              </w:rPr>
            </w:pPr>
            <w:r>
              <w:rPr>
                <w:rFonts w:hint="eastAsia" w:ascii="仿宋" w:hAnsi="仿宋" w:eastAsia="仿宋" w:cs="仿宋"/>
              </w:rPr>
              <w:t>注：以上车辆需提供单位自有（</w:t>
            </w:r>
            <w:r>
              <w:rPr>
                <w:rFonts w:hint="eastAsia" w:cs="仿宋"/>
                <w:lang w:val="en-US" w:eastAsia="zh-CN"/>
              </w:rPr>
              <w:t>或</w:t>
            </w:r>
            <w:r>
              <w:rPr>
                <w:rFonts w:hint="eastAsia" w:ascii="仿宋" w:hAnsi="仿宋" w:eastAsia="仿宋" w:cs="仿宋"/>
              </w:rPr>
              <w:t>租赁）车辆行驶证复印件、有效期内的车辆保险证明复印件，车辆购置发票及在有效期内的车辆年检合格证复印件及租赁剩余期限不少于</w:t>
            </w:r>
            <w:r>
              <w:rPr>
                <w:rFonts w:hint="eastAsia" w:cs="仿宋"/>
                <w:lang w:val="en-US" w:eastAsia="zh-CN"/>
              </w:rPr>
              <w:t>3</w:t>
            </w:r>
            <w:r>
              <w:rPr>
                <w:rFonts w:hint="eastAsia" w:ascii="仿宋" w:hAnsi="仿宋" w:eastAsia="仿宋" w:cs="仿宋"/>
              </w:rPr>
              <w:t>年的租赁协议（自有车辆无需提供），发票或行驶证载明的车辆类型或者使用性质须符合招标需求。资产合并、划拨、调拨或划转的视同自有，提供政府部门相关文件和原采购单位购置发票。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jc w:val="center"/>
        </w:trPr>
        <w:tc>
          <w:tcPr>
            <w:tcW w:w="66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8</w:t>
            </w:r>
          </w:p>
        </w:tc>
        <w:tc>
          <w:tcPr>
            <w:tcW w:w="1171"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bCs/>
                <w:color w:val="auto"/>
                <w:kern w:val="0"/>
                <w:szCs w:val="24"/>
                <w:highlight w:val="none"/>
              </w:rPr>
            </w:pPr>
            <w:r>
              <w:rPr>
                <w:rFonts w:hint="eastAsia" w:ascii="仿宋" w:hAnsi="仿宋" w:eastAsia="仿宋" w:cs="仿宋"/>
                <w:bCs/>
                <w:i w:val="0"/>
                <w:iCs w:val="0"/>
                <w:snapToGrid w:val="0"/>
                <w:color w:val="auto"/>
                <w:kern w:val="0"/>
                <w:sz w:val="24"/>
                <w:szCs w:val="24"/>
                <w:highlight w:val="none"/>
              </w:rPr>
              <w:t>设施堆放仓库</w:t>
            </w:r>
          </w:p>
        </w:tc>
        <w:tc>
          <w:tcPr>
            <w:tcW w:w="7575"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投标人在</w:t>
            </w:r>
            <w:r>
              <w:rPr>
                <w:rFonts w:hint="eastAsia" w:cs="仿宋"/>
                <w:color w:val="auto"/>
                <w:szCs w:val="24"/>
                <w:highlight w:val="none"/>
                <w:lang w:val="en-US" w:eastAsia="zh-CN"/>
              </w:rPr>
              <w:t>项目所在地配置不少于100平方米的</w:t>
            </w:r>
            <w:r>
              <w:rPr>
                <w:rFonts w:hint="eastAsia" w:ascii="仿宋" w:hAnsi="仿宋" w:eastAsia="仿宋" w:cs="仿宋"/>
                <w:color w:val="auto"/>
                <w:szCs w:val="24"/>
                <w:highlight w:val="none"/>
              </w:rPr>
              <w:t>设施堆放仓库的得3分。</w:t>
            </w:r>
          </w:p>
          <w:p>
            <w:pPr>
              <w:keepNext w:val="0"/>
              <w:keepLines w:val="0"/>
              <w:pageBreakBefore w:val="0"/>
              <w:kinsoku/>
              <w:wordWrap/>
              <w:overflowPunct/>
              <w:topLinePunct w:val="0"/>
              <w:autoSpaceDE w:val="0"/>
              <w:autoSpaceDN w:val="0"/>
              <w:bidi w:val="0"/>
              <w:spacing w:line="400" w:lineRule="exact"/>
              <w:ind w:firstLine="0" w:firstLineChars="0"/>
              <w:jc w:val="left"/>
              <w:textAlignment w:val="auto"/>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rPr>
              <w:t>证明材料：自有产权证明或租赁合同（须同时提供出租方的产权证明复印件</w:t>
            </w:r>
            <w:r>
              <w:rPr>
                <w:rFonts w:hint="eastAsia" w:cs="仿宋"/>
                <w:color w:val="auto"/>
                <w:szCs w:val="24"/>
                <w:highlight w:val="none"/>
                <w:lang w:eastAsia="zh-CN"/>
              </w:rPr>
              <w:t>，</w:t>
            </w:r>
            <w:r>
              <w:rPr>
                <w:rFonts w:hint="eastAsia" w:ascii="仿宋" w:hAnsi="仿宋" w:eastAsia="仿宋" w:cs="仿宋"/>
                <w:color w:val="auto"/>
                <w:szCs w:val="24"/>
                <w:highlight w:val="none"/>
              </w:rPr>
              <w:t>租赁剩余期限不少于</w:t>
            </w:r>
            <w:r>
              <w:rPr>
                <w:rFonts w:hint="eastAsia" w:cs="仿宋"/>
                <w:color w:val="auto"/>
                <w:szCs w:val="24"/>
                <w:highlight w:val="none"/>
                <w:lang w:val="en-US" w:eastAsia="zh-CN"/>
              </w:rPr>
              <w:t>3</w:t>
            </w:r>
            <w:r>
              <w:rPr>
                <w:rFonts w:hint="eastAsia" w:ascii="仿宋" w:hAnsi="仿宋" w:eastAsia="仿宋" w:cs="仿宋"/>
                <w:color w:val="auto"/>
                <w:szCs w:val="24"/>
                <w:highlight w:val="none"/>
              </w:rPr>
              <w:t>年）的复印件并加盖公章，且至少有一项资料能体现出仓库的面积和地理位置。投标截止前未具备的，投标文件中提供承诺书（承诺书格式按招标文件要求提供）。未按要求出具证明材料或证明材料不完整的，不得分。</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color w:val="auto"/>
                <w:highlight w:val="none"/>
                <w:lang w:eastAsia="zh-CN"/>
              </w:rPr>
            </w:pPr>
            <w:r>
              <w:rPr>
                <w:rFonts w:hint="eastAsia" w:cs="仿宋"/>
                <w:color w:val="auto"/>
                <w:highlight w:val="none"/>
                <w:lang w:val="en-US" w:eastAsia="zh-CN"/>
              </w:rPr>
              <w:t>3</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66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9</w:t>
            </w:r>
          </w:p>
        </w:tc>
        <w:tc>
          <w:tcPr>
            <w:tcW w:w="1171" w:type="dxa"/>
            <w:vMerge w:val="restart"/>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default" w:ascii="仿宋" w:hAnsi="仿宋" w:eastAsia="仿宋" w:cs="仿宋"/>
                <w:bCs/>
                <w:kern w:val="0"/>
                <w:szCs w:val="24"/>
                <w:lang w:val="en-US" w:eastAsia="zh-CN"/>
              </w:rPr>
            </w:pPr>
            <w:r>
              <w:rPr>
                <w:rFonts w:hint="eastAsia" w:ascii="仿宋" w:hAnsi="仿宋" w:eastAsia="仿宋" w:cs="仿宋"/>
                <w:bCs/>
                <w:kern w:val="0"/>
                <w:szCs w:val="24"/>
              </w:rPr>
              <w:t>项目组成员情况</w:t>
            </w:r>
            <w:r>
              <w:rPr>
                <w:rFonts w:hint="eastAsia" w:cs="仿宋"/>
                <w:bCs/>
                <w:kern w:val="0"/>
                <w:szCs w:val="24"/>
                <w:lang w:eastAsia="zh-CN"/>
              </w:rPr>
              <w:t>（</w:t>
            </w:r>
            <w:r>
              <w:rPr>
                <w:rFonts w:hint="eastAsia" w:cs="仿宋"/>
                <w:bCs/>
                <w:kern w:val="0"/>
                <w:szCs w:val="24"/>
                <w:lang w:val="en-US" w:eastAsia="zh-CN"/>
              </w:rPr>
              <w:t>同一人员不得重复得分）</w:t>
            </w:r>
          </w:p>
        </w:tc>
        <w:tc>
          <w:tcPr>
            <w:tcW w:w="7575"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Fonts w:hint="default" w:ascii="仿宋" w:hAnsi="仿宋" w:eastAsia="仿宋" w:cs="仿宋"/>
                <w:bCs/>
                <w:kern w:val="0"/>
                <w:szCs w:val="24"/>
                <w:lang w:val="en-US" w:eastAsia="zh-CN"/>
              </w:rPr>
            </w:pPr>
            <w:r>
              <w:rPr>
                <w:rFonts w:hint="eastAsia" w:ascii="仿宋" w:hAnsi="仿宋" w:eastAsia="仿宋" w:cs="仿宋"/>
                <w:bCs/>
                <w:kern w:val="0"/>
                <w:szCs w:val="24"/>
              </w:rPr>
              <w:t>（1）拟派项目负责人具有机电工程或市政公用工程专业二级及以上注册建造师</w:t>
            </w:r>
            <w:r>
              <w:rPr>
                <w:rFonts w:hint="eastAsia" w:cs="仿宋"/>
                <w:bCs/>
                <w:kern w:val="0"/>
                <w:szCs w:val="24"/>
                <w:lang w:val="en-US" w:eastAsia="zh-CN"/>
              </w:rPr>
              <w:t>的得2分。</w:t>
            </w:r>
          </w:p>
          <w:p>
            <w:pPr>
              <w:keepNext w:val="0"/>
              <w:keepLines w:val="0"/>
              <w:pageBreakBefore w:val="0"/>
              <w:kinsoku/>
              <w:wordWrap/>
              <w:overflowPunct/>
              <w:topLinePunct w:val="0"/>
              <w:autoSpaceDE w:val="0"/>
              <w:autoSpaceDN w:val="0"/>
              <w:bidi w:val="0"/>
              <w:spacing w:line="400" w:lineRule="exact"/>
              <w:ind w:firstLine="0" w:firstLineChars="0"/>
              <w:textAlignment w:val="auto"/>
              <w:rPr>
                <w:rFonts w:hint="eastAsia" w:ascii="仿宋" w:hAnsi="仿宋" w:eastAsia="仿宋" w:cs="仿宋"/>
                <w:bCs/>
                <w:kern w:val="0"/>
                <w:szCs w:val="24"/>
              </w:rPr>
            </w:pPr>
            <w:r>
              <w:rPr>
                <w:rFonts w:hint="eastAsia" w:ascii="仿宋" w:hAnsi="仿宋" w:eastAsia="仿宋" w:cs="仿宋"/>
                <w:bCs/>
                <w:kern w:val="0"/>
                <w:szCs w:val="24"/>
              </w:rPr>
              <w:t>证明材料提供：</w:t>
            </w:r>
            <w:r>
              <w:rPr>
                <w:rFonts w:hint="eastAsia" w:cs="仿宋"/>
                <w:bCs/>
                <w:kern w:val="0"/>
                <w:szCs w:val="24"/>
                <w:lang w:eastAsia="zh-CN"/>
              </w:rPr>
              <w:t>（</w:t>
            </w:r>
            <w:r>
              <w:rPr>
                <w:rFonts w:hint="eastAsia" w:ascii="仿宋" w:hAnsi="仿宋" w:eastAsia="仿宋" w:cs="仿宋"/>
                <w:bCs/>
                <w:kern w:val="0"/>
                <w:szCs w:val="24"/>
              </w:rPr>
              <w:t>1</w:t>
            </w:r>
            <w:r>
              <w:rPr>
                <w:rFonts w:hint="eastAsia" w:cs="仿宋"/>
                <w:bCs/>
                <w:kern w:val="0"/>
                <w:szCs w:val="24"/>
                <w:lang w:eastAsia="zh-CN"/>
              </w:rPr>
              <w:t>）</w:t>
            </w:r>
            <w:r>
              <w:rPr>
                <w:rFonts w:hint="eastAsia" w:cs="仿宋"/>
                <w:bCs/>
                <w:kern w:val="0"/>
                <w:szCs w:val="24"/>
                <w:lang w:val="en-US" w:eastAsia="zh-CN"/>
              </w:rPr>
              <w:t>相关</w:t>
            </w:r>
            <w:r>
              <w:rPr>
                <w:rFonts w:hint="eastAsia" w:ascii="仿宋" w:hAnsi="仿宋" w:eastAsia="仿宋" w:cs="仿宋"/>
                <w:bCs/>
                <w:kern w:val="0"/>
                <w:szCs w:val="24"/>
              </w:rPr>
              <w:t>证书；</w:t>
            </w:r>
            <w:r>
              <w:rPr>
                <w:rFonts w:hint="eastAsia" w:cs="仿宋"/>
                <w:bCs/>
                <w:kern w:val="0"/>
                <w:szCs w:val="24"/>
                <w:lang w:eastAsia="zh-CN"/>
              </w:rPr>
              <w:t>（</w:t>
            </w:r>
            <w:r>
              <w:rPr>
                <w:rFonts w:hint="eastAsia" w:ascii="仿宋" w:hAnsi="仿宋" w:eastAsia="仿宋" w:cs="仿宋"/>
                <w:bCs/>
                <w:kern w:val="0"/>
                <w:szCs w:val="24"/>
              </w:rPr>
              <w:t>2</w:t>
            </w:r>
            <w:r>
              <w:rPr>
                <w:rFonts w:hint="eastAsia" w:cs="仿宋"/>
                <w:bCs/>
                <w:kern w:val="0"/>
                <w:szCs w:val="24"/>
                <w:lang w:eastAsia="zh-CN"/>
              </w:rPr>
              <w:t>）</w:t>
            </w:r>
            <w:r>
              <w:rPr>
                <w:rFonts w:hint="eastAsia" w:cs="仿宋"/>
                <w:bCs/>
                <w:kern w:val="0"/>
                <w:szCs w:val="24"/>
                <w:lang w:val="en-US" w:eastAsia="zh-CN"/>
              </w:rPr>
              <w:t>开标当月</w:t>
            </w:r>
            <w:r>
              <w:rPr>
                <w:rFonts w:hint="eastAsia" w:ascii="仿宋" w:hAnsi="仿宋" w:eastAsia="仿宋" w:cs="仿宋"/>
                <w:bCs/>
                <w:kern w:val="0"/>
                <w:szCs w:val="24"/>
              </w:rPr>
              <w:t>在投标单位</w:t>
            </w:r>
            <w:r>
              <w:rPr>
                <w:rFonts w:hint="eastAsia" w:cs="仿宋"/>
                <w:bCs/>
                <w:kern w:val="0"/>
                <w:szCs w:val="24"/>
                <w:lang w:val="en-US" w:eastAsia="zh-CN"/>
              </w:rPr>
              <w:t>的参保证明</w:t>
            </w:r>
            <w:r>
              <w:rPr>
                <w:rFonts w:hint="eastAsia" w:ascii="仿宋" w:hAnsi="仿宋" w:eastAsia="仿宋" w:cs="仿宋"/>
                <w:bCs/>
                <w:kern w:val="0"/>
                <w:szCs w:val="24"/>
              </w:rPr>
              <w:t>。</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szCs w:val="24"/>
                <w:lang w:eastAsia="zh-CN"/>
              </w:rPr>
            </w:pPr>
            <w:r>
              <w:rPr>
                <w:rFonts w:hint="eastAsia" w:cs="仿宋"/>
                <w:szCs w:val="24"/>
                <w:lang w:val="en-US" w:eastAsia="zh-CN"/>
              </w:rPr>
              <w:t>2</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 w:hRule="atLeast"/>
          <w:jc w:val="center"/>
        </w:trPr>
        <w:tc>
          <w:tcPr>
            <w:tcW w:w="66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71"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p>
        </w:tc>
        <w:tc>
          <w:tcPr>
            <w:tcW w:w="7575"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 xml:space="preserve">（2）拟派项目负责人担任过景观照明设施养护（养护期不少于1年）项目负责人的，每具有1例经验得2分，最高得4分。 </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证明材料</w:t>
            </w:r>
            <w:r>
              <w:rPr>
                <w:rStyle w:val="103"/>
                <w:rFonts w:hint="eastAsia" w:cs="仿宋"/>
                <w:bCs/>
                <w:kern w:val="0"/>
                <w:sz w:val="24"/>
                <w:szCs w:val="24"/>
                <w:lang w:eastAsia="zh-CN"/>
              </w:rPr>
              <w:t>：</w:t>
            </w:r>
            <w:r>
              <w:rPr>
                <w:rStyle w:val="103"/>
                <w:rFonts w:hint="eastAsia" w:ascii="仿宋" w:hAnsi="仿宋" w:eastAsia="仿宋" w:cs="仿宋"/>
                <w:bCs/>
                <w:kern w:val="0"/>
                <w:sz w:val="24"/>
                <w:szCs w:val="24"/>
              </w:rPr>
              <w:t>提供合同</w:t>
            </w:r>
            <w:r>
              <w:rPr>
                <w:rStyle w:val="103"/>
                <w:rFonts w:hint="eastAsia" w:cs="仿宋"/>
                <w:bCs/>
                <w:kern w:val="0"/>
                <w:sz w:val="24"/>
                <w:szCs w:val="24"/>
                <w:lang w:eastAsia="zh-CN"/>
              </w:rPr>
              <w:t>，</w:t>
            </w:r>
            <w:r>
              <w:rPr>
                <w:rStyle w:val="103"/>
                <w:rFonts w:hint="eastAsia" w:ascii="仿宋" w:hAnsi="仿宋" w:eastAsia="仿宋" w:cs="仿宋"/>
                <w:bCs/>
                <w:kern w:val="0"/>
                <w:sz w:val="24"/>
                <w:szCs w:val="24"/>
              </w:rPr>
              <w:t>合同中不能体现项目负责人姓名的另行提供业主证明。</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szCs w:val="24"/>
                <w:lang w:val="en-US" w:eastAsia="zh-CN"/>
              </w:rPr>
            </w:pPr>
            <w:r>
              <w:rPr>
                <w:rFonts w:hint="eastAsia" w:cs="仿宋"/>
                <w:szCs w:val="24"/>
                <w:lang w:val="en-US" w:eastAsia="zh-CN"/>
              </w:rPr>
              <w:t>4</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66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71"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p>
        </w:tc>
        <w:tc>
          <w:tcPr>
            <w:tcW w:w="7575"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w:t>
            </w:r>
            <w:r>
              <w:rPr>
                <w:rStyle w:val="103"/>
                <w:rFonts w:hint="eastAsia" w:cs="仿宋"/>
                <w:bCs/>
                <w:kern w:val="0"/>
                <w:sz w:val="24"/>
                <w:szCs w:val="24"/>
                <w:lang w:val="en-US" w:eastAsia="zh-CN"/>
              </w:rPr>
              <w:t>3</w:t>
            </w:r>
            <w:r>
              <w:rPr>
                <w:rStyle w:val="103"/>
                <w:rFonts w:hint="eastAsia" w:ascii="仿宋" w:hAnsi="仿宋" w:eastAsia="仿宋" w:cs="仿宋"/>
                <w:bCs/>
                <w:kern w:val="0"/>
                <w:sz w:val="24"/>
                <w:szCs w:val="24"/>
              </w:rPr>
              <w:t>）</w:t>
            </w:r>
            <w:r>
              <w:rPr>
                <w:rStyle w:val="103"/>
                <w:rFonts w:hint="eastAsia" w:cs="仿宋"/>
                <w:bCs/>
                <w:kern w:val="0"/>
                <w:sz w:val="24"/>
                <w:szCs w:val="24"/>
                <w:lang w:val="en-US" w:eastAsia="zh-CN"/>
              </w:rPr>
              <w:t>拟派</w:t>
            </w:r>
            <w:r>
              <w:rPr>
                <w:rStyle w:val="103"/>
                <w:rFonts w:hint="eastAsia" w:ascii="仿宋" w:hAnsi="仿宋" w:eastAsia="仿宋" w:cs="仿宋"/>
                <w:bCs/>
                <w:kern w:val="0"/>
                <w:sz w:val="24"/>
                <w:szCs w:val="24"/>
              </w:rPr>
              <w:t>项目组成员</w:t>
            </w:r>
            <w:r>
              <w:rPr>
                <w:rStyle w:val="103"/>
                <w:rFonts w:hint="eastAsia" w:cs="仿宋"/>
                <w:bCs/>
                <w:kern w:val="0"/>
                <w:sz w:val="24"/>
                <w:szCs w:val="24"/>
                <w:lang w:val="en-US" w:eastAsia="zh-CN"/>
              </w:rPr>
              <w:t>中有2人具有电工操作证</w:t>
            </w:r>
            <w:r>
              <w:rPr>
                <w:rStyle w:val="103"/>
                <w:rFonts w:hint="eastAsia" w:ascii="仿宋" w:hAnsi="仿宋" w:eastAsia="仿宋" w:cs="仿宋"/>
                <w:bCs/>
                <w:kern w:val="0"/>
                <w:sz w:val="24"/>
                <w:szCs w:val="24"/>
              </w:rPr>
              <w:t>（其中</w:t>
            </w:r>
            <w:r>
              <w:rPr>
                <w:rStyle w:val="103"/>
                <w:rFonts w:hint="eastAsia" w:cs="仿宋"/>
                <w:bCs/>
                <w:kern w:val="0"/>
                <w:sz w:val="24"/>
                <w:szCs w:val="24"/>
                <w:lang w:val="en-US" w:eastAsia="zh-CN"/>
              </w:rPr>
              <w:t>1人</w:t>
            </w:r>
            <w:r>
              <w:rPr>
                <w:rStyle w:val="103"/>
                <w:rFonts w:hint="eastAsia" w:ascii="仿宋" w:hAnsi="仿宋" w:eastAsia="仿宋" w:cs="仿宋"/>
                <w:bCs/>
                <w:kern w:val="0"/>
                <w:sz w:val="24"/>
                <w:szCs w:val="24"/>
              </w:rPr>
              <w:t>具有高压电工特种作业操作证）</w:t>
            </w:r>
            <w:r>
              <w:rPr>
                <w:rStyle w:val="103"/>
                <w:rFonts w:hint="eastAsia" w:cs="仿宋"/>
                <w:bCs/>
                <w:kern w:val="0"/>
                <w:sz w:val="24"/>
                <w:szCs w:val="24"/>
                <w:lang w:val="en-US" w:eastAsia="zh-CN"/>
              </w:rPr>
              <w:t>的得2分</w:t>
            </w:r>
            <w:r>
              <w:rPr>
                <w:rStyle w:val="103"/>
                <w:rFonts w:hint="eastAsia" w:cs="仿宋"/>
                <w:bCs/>
                <w:kern w:val="0"/>
                <w:sz w:val="24"/>
                <w:szCs w:val="24"/>
                <w:lang w:eastAsia="zh-CN"/>
              </w:rPr>
              <w:t>；</w:t>
            </w:r>
            <w:r>
              <w:rPr>
                <w:rStyle w:val="103"/>
                <w:rFonts w:hint="eastAsia" w:cs="仿宋"/>
                <w:bCs/>
                <w:kern w:val="0"/>
                <w:sz w:val="24"/>
                <w:szCs w:val="24"/>
                <w:lang w:val="en-US" w:eastAsia="zh-CN"/>
              </w:rPr>
              <w:t>同时</w:t>
            </w:r>
            <w:r>
              <w:rPr>
                <w:rStyle w:val="103"/>
                <w:rFonts w:hint="eastAsia" w:ascii="仿宋" w:hAnsi="仿宋" w:eastAsia="仿宋" w:cs="仿宋"/>
                <w:bCs/>
                <w:kern w:val="0"/>
                <w:sz w:val="24"/>
                <w:szCs w:val="24"/>
              </w:rPr>
              <w:t>具有</w:t>
            </w:r>
            <w:r>
              <w:rPr>
                <w:rStyle w:val="103"/>
                <w:rFonts w:hint="eastAsia" w:cs="仿宋"/>
                <w:bCs/>
                <w:kern w:val="0"/>
                <w:sz w:val="24"/>
                <w:szCs w:val="24"/>
                <w:lang w:val="en-US" w:eastAsia="zh-CN"/>
              </w:rPr>
              <w:t>电工操作证和</w:t>
            </w:r>
            <w:r>
              <w:rPr>
                <w:rStyle w:val="103"/>
                <w:rFonts w:hint="eastAsia" w:ascii="仿宋" w:hAnsi="仿宋" w:eastAsia="仿宋" w:cs="仿宋"/>
                <w:bCs/>
                <w:kern w:val="0"/>
                <w:sz w:val="24"/>
                <w:szCs w:val="24"/>
              </w:rPr>
              <w:t>高空作业证</w:t>
            </w:r>
            <w:r>
              <w:rPr>
                <w:rStyle w:val="103"/>
                <w:rFonts w:hint="eastAsia" w:cs="仿宋"/>
                <w:bCs/>
                <w:kern w:val="0"/>
                <w:sz w:val="24"/>
                <w:szCs w:val="24"/>
                <w:lang w:val="en-US" w:eastAsia="zh-CN"/>
              </w:rPr>
              <w:t>的每人</w:t>
            </w:r>
            <w:r>
              <w:rPr>
                <w:rStyle w:val="103"/>
                <w:rFonts w:hint="eastAsia" w:ascii="仿宋" w:hAnsi="仿宋" w:eastAsia="仿宋" w:cs="仿宋"/>
                <w:bCs/>
                <w:kern w:val="0"/>
                <w:sz w:val="24"/>
                <w:szCs w:val="24"/>
              </w:rPr>
              <w:t>得</w:t>
            </w:r>
            <w:r>
              <w:rPr>
                <w:rStyle w:val="103"/>
                <w:rFonts w:hint="eastAsia" w:cs="仿宋"/>
                <w:bCs/>
                <w:kern w:val="0"/>
                <w:sz w:val="24"/>
                <w:szCs w:val="24"/>
                <w:lang w:val="en-US" w:eastAsia="zh-CN"/>
              </w:rPr>
              <w:t>2</w:t>
            </w:r>
            <w:r>
              <w:rPr>
                <w:rStyle w:val="103"/>
                <w:rFonts w:hint="eastAsia" w:ascii="仿宋" w:hAnsi="仿宋" w:eastAsia="仿宋" w:cs="仿宋"/>
                <w:bCs/>
                <w:kern w:val="0"/>
                <w:sz w:val="24"/>
                <w:szCs w:val="24"/>
              </w:rPr>
              <w:t>分</w:t>
            </w:r>
            <w:r>
              <w:rPr>
                <w:rStyle w:val="103"/>
                <w:rFonts w:hint="eastAsia" w:cs="仿宋"/>
                <w:bCs/>
                <w:kern w:val="0"/>
                <w:sz w:val="24"/>
                <w:szCs w:val="24"/>
                <w:lang w:eastAsia="zh-CN"/>
              </w:rPr>
              <w:t>，</w:t>
            </w:r>
            <w:r>
              <w:rPr>
                <w:rStyle w:val="103"/>
                <w:rFonts w:hint="eastAsia" w:cs="仿宋"/>
                <w:bCs/>
                <w:kern w:val="0"/>
                <w:sz w:val="24"/>
                <w:szCs w:val="24"/>
                <w:lang w:val="en-US" w:eastAsia="zh-CN"/>
              </w:rPr>
              <w:t>最高得4分</w:t>
            </w:r>
            <w:r>
              <w:rPr>
                <w:rStyle w:val="103"/>
                <w:rFonts w:hint="eastAsia" w:ascii="仿宋" w:hAnsi="仿宋" w:eastAsia="仿宋" w:cs="仿宋"/>
                <w:bCs/>
                <w:kern w:val="0"/>
                <w:sz w:val="24"/>
                <w:szCs w:val="24"/>
              </w:rPr>
              <w:t>。</w:t>
            </w:r>
            <w:r>
              <w:rPr>
                <w:rFonts w:hint="eastAsia" w:cs="仿宋"/>
                <w:bCs/>
                <w:kern w:val="0"/>
                <w:szCs w:val="24"/>
                <w:lang w:val="en-US" w:eastAsia="zh-CN"/>
              </w:rPr>
              <w:t>同一人员不得重复得分</w:t>
            </w:r>
            <w:r>
              <w:rPr>
                <w:rStyle w:val="103"/>
                <w:rFonts w:hint="eastAsia" w:ascii="仿宋" w:hAnsi="仿宋" w:eastAsia="仿宋" w:cs="仿宋"/>
                <w:bCs/>
                <w:kern w:val="0"/>
                <w:sz w:val="24"/>
                <w:szCs w:val="24"/>
              </w:rPr>
              <w:t>。</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证明材料</w:t>
            </w:r>
            <w:r>
              <w:rPr>
                <w:rStyle w:val="103"/>
                <w:rFonts w:hint="eastAsia" w:cs="仿宋"/>
                <w:bCs/>
                <w:kern w:val="0"/>
                <w:sz w:val="24"/>
                <w:szCs w:val="24"/>
                <w:lang w:eastAsia="zh-CN"/>
              </w:rPr>
              <w:t>：</w:t>
            </w:r>
            <w:r>
              <w:rPr>
                <w:rFonts w:hint="eastAsia" w:cs="仿宋"/>
                <w:bCs/>
                <w:kern w:val="0"/>
                <w:szCs w:val="24"/>
                <w:lang w:eastAsia="zh-CN"/>
              </w:rPr>
              <w:t>（</w:t>
            </w:r>
            <w:r>
              <w:rPr>
                <w:rFonts w:hint="eastAsia" w:ascii="仿宋" w:hAnsi="仿宋" w:eastAsia="仿宋" w:cs="仿宋"/>
                <w:bCs/>
                <w:kern w:val="0"/>
                <w:szCs w:val="24"/>
              </w:rPr>
              <w:t>1</w:t>
            </w:r>
            <w:r>
              <w:rPr>
                <w:rFonts w:hint="eastAsia" w:cs="仿宋"/>
                <w:bCs/>
                <w:kern w:val="0"/>
                <w:szCs w:val="24"/>
                <w:lang w:eastAsia="zh-CN"/>
              </w:rPr>
              <w:t>）</w:t>
            </w:r>
            <w:r>
              <w:rPr>
                <w:rFonts w:hint="eastAsia" w:cs="仿宋"/>
                <w:bCs/>
                <w:kern w:val="0"/>
                <w:szCs w:val="24"/>
                <w:lang w:val="en-US" w:eastAsia="zh-CN"/>
              </w:rPr>
              <w:t>相关</w:t>
            </w:r>
            <w:r>
              <w:rPr>
                <w:rFonts w:hint="eastAsia" w:ascii="仿宋" w:hAnsi="仿宋" w:eastAsia="仿宋" w:cs="仿宋"/>
                <w:bCs/>
                <w:kern w:val="0"/>
                <w:szCs w:val="24"/>
              </w:rPr>
              <w:t>证书；</w:t>
            </w:r>
            <w:r>
              <w:rPr>
                <w:rFonts w:hint="eastAsia" w:cs="仿宋"/>
                <w:bCs/>
                <w:kern w:val="0"/>
                <w:szCs w:val="24"/>
                <w:lang w:eastAsia="zh-CN"/>
              </w:rPr>
              <w:t>（</w:t>
            </w:r>
            <w:r>
              <w:rPr>
                <w:rFonts w:hint="eastAsia" w:ascii="仿宋" w:hAnsi="仿宋" w:eastAsia="仿宋" w:cs="仿宋"/>
                <w:bCs/>
                <w:kern w:val="0"/>
                <w:szCs w:val="24"/>
              </w:rPr>
              <w:t>2</w:t>
            </w:r>
            <w:r>
              <w:rPr>
                <w:rFonts w:hint="eastAsia" w:cs="仿宋"/>
                <w:bCs/>
                <w:kern w:val="0"/>
                <w:szCs w:val="24"/>
                <w:lang w:eastAsia="zh-CN"/>
              </w:rPr>
              <w:t>）</w:t>
            </w:r>
            <w:r>
              <w:rPr>
                <w:rFonts w:hint="eastAsia" w:cs="仿宋"/>
                <w:bCs/>
                <w:kern w:val="0"/>
                <w:szCs w:val="24"/>
                <w:lang w:val="en-US" w:eastAsia="zh-CN"/>
              </w:rPr>
              <w:t>开标当月</w:t>
            </w:r>
            <w:r>
              <w:rPr>
                <w:rFonts w:hint="eastAsia" w:ascii="仿宋" w:hAnsi="仿宋" w:eastAsia="仿宋" w:cs="仿宋"/>
                <w:bCs/>
                <w:kern w:val="0"/>
                <w:szCs w:val="24"/>
              </w:rPr>
              <w:t>在投标单位</w:t>
            </w:r>
            <w:r>
              <w:rPr>
                <w:rFonts w:hint="eastAsia" w:cs="仿宋"/>
                <w:bCs/>
                <w:kern w:val="0"/>
                <w:szCs w:val="24"/>
                <w:lang w:val="en-US" w:eastAsia="zh-CN"/>
              </w:rPr>
              <w:t>的参保证明</w:t>
            </w:r>
            <w:r>
              <w:rPr>
                <w:rFonts w:hint="eastAsia" w:ascii="仿宋" w:hAnsi="仿宋" w:eastAsia="仿宋" w:cs="仿宋"/>
                <w:bCs/>
                <w:kern w:val="0"/>
                <w:szCs w:val="24"/>
              </w:rPr>
              <w:t>。</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szCs w:val="24"/>
              </w:rPr>
            </w:pPr>
            <w:r>
              <w:rPr>
                <w:rFonts w:hint="eastAsia" w:cs="仿宋"/>
                <w:szCs w:val="24"/>
                <w:lang w:val="en-US" w:eastAsia="zh-CN"/>
              </w:rPr>
              <w:t>6</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3" w:hRule="atLeast"/>
          <w:jc w:val="center"/>
        </w:trPr>
        <w:tc>
          <w:tcPr>
            <w:tcW w:w="66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71"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p>
        </w:tc>
        <w:tc>
          <w:tcPr>
            <w:tcW w:w="7575"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w:t>
            </w:r>
            <w:r>
              <w:rPr>
                <w:rStyle w:val="103"/>
                <w:rFonts w:hint="eastAsia" w:cs="仿宋"/>
                <w:bCs/>
                <w:kern w:val="0"/>
                <w:sz w:val="24"/>
                <w:szCs w:val="24"/>
                <w:lang w:val="en-US" w:eastAsia="zh-CN"/>
              </w:rPr>
              <w:t>4</w:t>
            </w:r>
            <w:r>
              <w:rPr>
                <w:rStyle w:val="103"/>
                <w:rFonts w:hint="eastAsia" w:ascii="仿宋" w:hAnsi="仿宋" w:eastAsia="仿宋" w:cs="仿宋"/>
                <w:bCs/>
                <w:kern w:val="0"/>
                <w:sz w:val="24"/>
                <w:szCs w:val="24"/>
              </w:rPr>
              <w:t>）</w:t>
            </w:r>
            <w:r>
              <w:rPr>
                <w:rStyle w:val="103"/>
                <w:rFonts w:hint="eastAsia" w:cs="仿宋"/>
                <w:bCs/>
                <w:kern w:val="0"/>
                <w:sz w:val="24"/>
                <w:szCs w:val="24"/>
                <w:lang w:val="en-US" w:eastAsia="zh-CN"/>
              </w:rPr>
              <w:t>拟派</w:t>
            </w:r>
            <w:r>
              <w:rPr>
                <w:rStyle w:val="103"/>
                <w:rFonts w:hint="eastAsia" w:ascii="仿宋" w:hAnsi="仿宋" w:eastAsia="仿宋" w:cs="仿宋"/>
                <w:bCs/>
                <w:kern w:val="0"/>
                <w:sz w:val="24"/>
                <w:szCs w:val="24"/>
              </w:rPr>
              <w:t>项目组成员中</w:t>
            </w:r>
            <w:r>
              <w:rPr>
                <w:rStyle w:val="103"/>
                <w:rFonts w:hint="eastAsia" w:cs="仿宋"/>
                <w:bCs/>
                <w:kern w:val="0"/>
                <w:sz w:val="24"/>
                <w:szCs w:val="24"/>
                <w:lang w:val="en-US" w:eastAsia="zh-CN"/>
              </w:rPr>
              <w:t>配备</w:t>
            </w:r>
            <w:r>
              <w:rPr>
                <w:rFonts w:hint="eastAsia" w:ascii="仿宋" w:hAnsi="仿宋" w:eastAsia="仿宋" w:cs="仿宋"/>
                <w:sz w:val="24"/>
                <w:szCs w:val="24"/>
                <w:highlight w:val="none"/>
              </w:rPr>
              <w:t>资料员</w:t>
            </w:r>
            <w:r>
              <w:rPr>
                <w:rStyle w:val="103"/>
                <w:rFonts w:hint="eastAsia" w:cs="仿宋"/>
                <w:bCs/>
                <w:kern w:val="0"/>
                <w:sz w:val="24"/>
                <w:szCs w:val="24"/>
                <w:lang w:eastAsia="zh-CN"/>
              </w:rPr>
              <w:t>，</w:t>
            </w:r>
            <w:r>
              <w:rPr>
                <w:rStyle w:val="103"/>
                <w:rFonts w:hint="eastAsia" w:cs="仿宋"/>
                <w:bCs/>
                <w:kern w:val="0"/>
                <w:sz w:val="24"/>
                <w:szCs w:val="24"/>
                <w:lang w:val="en-US" w:eastAsia="zh-CN"/>
              </w:rPr>
              <w:t>且</w:t>
            </w:r>
            <w:r>
              <w:rPr>
                <w:rStyle w:val="103"/>
                <w:rFonts w:hint="eastAsia" w:ascii="仿宋" w:hAnsi="仿宋" w:eastAsia="仿宋" w:cs="仿宋"/>
                <w:bCs/>
                <w:kern w:val="0"/>
                <w:sz w:val="24"/>
                <w:szCs w:val="24"/>
              </w:rPr>
              <w:t>具有</w:t>
            </w:r>
            <w:r>
              <w:rPr>
                <w:rFonts w:hint="eastAsia" w:ascii="仿宋" w:hAnsi="仿宋" w:eastAsia="仿宋" w:cs="仿宋"/>
                <w:sz w:val="24"/>
                <w:szCs w:val="24"/>
                <w:highlight w:val="none"/>
              </w:rPr>
              <w:t>资料员证</w:t>
            </w:r>
            <w:r>
              <w:rPr>
                <w:rStyle w:val="103"/>
                <w:rFonts w:hint="eastAsia" w:ascii="仿宋" w:hAnsi="仿宋" w:eastAsia="仿宋" w:cs="仿宋"/>
                <w:bCs/>
                <w:kern w:val="0"/>
                <w:sz w:val="24"/>
                <w:szCs w:val="24"/>
              </w:rPr>
              <w:t>的得</w:t>
            </w:r>
            <w:r>
              <w:rPr>
                <w:rStyle w:val="103"/>
                <w:rFonts w:hint="eastAsia" w:cs="仿宋"/>
                <w:bCs/>
                <w:kern w:val="0"/>
                <w:sz w:val="24"/>
                <w:szCs w:val="24"/>
                <w:lang w:val="en-US" w:eastAsia="zh-CN"/>
              </w:rPr>
              <w:t>2</w:t>
            </w:r>
            <w:r>
              <w:rPr>
                <w:rStyle w:val="103"/>
                <w:rFonts w:hint="eastAsia" w:ascii="仿宋" w:hAnsi="仿宋" w:eastAsia="仿宋" w:cs="仿宋"/>
                <w:bCs/>
                <w:kern w:val="0"/>
                <w:sz w:val="24"/>
                <w:szCs w:val="24"/>
              </w:rPr>
              <w:t>分。</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证明材料提供：</w:t>
            </w:r>
            <w:r>
              <w:rPr>
                <w:rFonts w:hint="eastAsia" w:cs="仿宋"/>
                <w:bCs/>
                <w:kern w:val="0"/>
                <w:szCs w:val="24"/>
                <w:lang w:eastAsia="zh-CN"/>
              </w:rPr>
              <w:t>（</w:t>
            </w:r>
            <w:r>
              <w:rPr>
                <w:rFonts w:hint="eastAsia" w:ascii="仿宋" w:hAnsi="仿宋" w:eastAsia="仿宋" w:cs="仿宋"/>
                <w:bCs/>
                <w:kern w:val="0"/>
                <w:szCs w:val="24"/>
              </w:rPr>
              <w:t>1</w:t>
            </w:r>
            <w:r>
              <w:rPr>
                <w:rFonts w:hint="eastAsia" w:cs="仿宋"/>
                <w:bCs/>
                <w:kern w:val="0"/>
                <w:szCs w:val="24"/>
                <w:lang w:eastAsia="zh-CN"/>
              </w:rPr>
              <w:t>）</w:t>
            </w:r>
            <w:r>
              <w:rPr>
                <w:rFonts w:hint="eastAsia" w:ascii="仿宋" w:hAnsi="仿宋" w:eastAsia="仿宋" w:cs="仿宋"/>
                <w:sz w:val="24"/>
                <w:szCs w:val="24"/>
                <w:highlight w:val="none"/>
              </w:rPr>
              <w:t>证书指由住建部门核发的《住房和城乡建设领域施工现场专业人员职业培训合格证》</w:t>
            </w:r>
            <w:r>
              <w:rPr>
                <w:rFonts w:hint="eastAsia" w:ascii="仿宋" w:hAnsi="仿宋" w:eastAsia="仿宋" w:cs="仿宋"/>
                <w:bCs/>
                <w:kern w:val="0"/>
                <w:szCs w:val="24"/>
              </w:rPr>
              <w:t>；</w:t>
            </w:r>
            <w:r>
              <w:rPr>
                <w:rFonts w:hint="eastAsia" w:cs="仿宋"/>
                <w:bCs/>
                <w:kern w:val="0"/>
                <w:szCs w:val="24"/>
                <w:lang w:eastAsia="zh-CN"/>
              </w:rPr>
              <w:t>（</w:t>
            </w:r>
            <w:r>
              <w:rPr>
                <w:rFonts w:hint="eastAsia" w:ascii="仿宋" w:hAnsi="仿宋" w:eastAsia="仿宋" w:cs="仿宋"/>
                <w:bCs/>
                <w:kern w:val="0"/>
                <w:szCs w:val="24"/>
              </w:rPr>
              <w:t>2</w:t>
            </w:r>
            <w:r>
              <w:rPr>
                <w:rFonts w:hint="eastAsia" w:cs="仿宋"/>
                <w:bCs/>
                <w:kern w:val="0"/>
                <w:szCs w:val="24"/>
                <w:lang w:eastAsia="zh-CN"/>
              </w:rPr>
              <w:t>）</w:t>
            </w:r>
            <w:r>
              <w:rPr>
                <w:rFonts w:hint="eastAsia" w:cs="仿宋"/>
                <w:bCs/>
                <w:kern w:val="0"/>
                <w:szCs w:val="24"/>
                <w:lang w:val="en-US" w:eastAsia="zh-CN"/>
              </w:rPr>
              <w:t>开标当月</w:t>
            </w:r>
            <w:r>
              <w:rPr>
                <w:rFonts w:hint="eastAsia" w:ascii="仿宋" w:hAnsi="仿宋" w:eastAsia="仿宋" w:cs="仿宋"/>
                <w:bCs/>
                <w:kern w:val="0"/>
                <w:szCs w:val="24"/>
              </w:rPr>
              <w:t>在投标单位</w:t>
            </w:r>
            <w:r>
              <w:rPr>
                <w:rFonts w:hint="eastAsia" w:cs="仿宋"/>
                <w:bCs/>
                <w:kern w:val="0"/>
                <w:szCs w:val="24"/>
                <w:lang w:val="en-US" w:eastAsia="zh-CN"/>
              </w:rPr>
              <w:t>的参保证明</w:t>
            </w:r>
            <w:r>
              <w:rPr>
                <w:rFonts w:hint="eastAsia" w:ascii="仿宋" w:hAnsi="仿宋" w:eastAsia="仿宋" w:cs="仿宋"/>
                <w:bCs/>
                <w:kern w:val="0"/>
                <w:szCs w:val="24"/>
              </w:rPr>
              <w:t>。</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szCs w:val="24"/>
                <w:lang w:val="en-US" w:eastAsia="zh-CN"/>
              </w:rPr>
            </w:pPr>
            <w:r>
              <w:rPr>
                <w:rFonts w:hint="eastAsia" w:cs="仿宋"/>
                <w:szCs w:val="24"/>
                <w:lang w:val="en-US" w:eastAsia="zh-CN"/>
              </w:rPr>
              <w:t>2</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66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71"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p>
        </w:tc>
        <w:tc>
          <w:tcPr>
            <w:tcW w:w="7575"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cs="仿宋"/>
                <w:bCs/>
                <w:kern w:val="0"/>
                <w:sz w:val="24"/>
                <w:szCs w:val="24"/>
                <w:lang w:eastAsia="zh-CN"/>
              </w:rPr>
              <w:t>（</w:t>
            </w:r>
            <w:r>
              <w:rPr>
                <w:rStyle w:val="103"/>
                <w:rFonts w:hint="eastAsia" w:cs="仿宋"/>
                <w:bCs/>
                <w:kern w:val="0"/>
                <w:sz w:val="24"/>
                <w:szCs w:val="24"/>
                <w:lang w:val="en-US" w:eastAsia="zh-CN"/>
              </w:rPr>
              <w:t>5）拟派</w:t>
            </w:r>
            <w:r>
              <w:rPr>
                <w:rStyle w:val="103"/>
                <w:rFonts w:hint="eastAsia" w:ascii="仿宋" w:hAnsi="仿宋" w:eastAsia="仿宋" w:cs="仿宋"/>
                <w:bCs/>
                <w:kern w:val="0"/>
                <w:sz w:val="24"/>
                <w:szCs w:val="24"/>
              </w:rPr>
              <w:t>项目组成员中</w:t>
            </w:r>
            <w:r>
              <w:rPr>
                <w:rStyle w:val="103"/>
                <w:rFonts w:hint="eastAsia" w:cs="仿宋"/>
                <w:bCs/>
                <w:kern w:val="0"/>
                <w:sz w:val="24"/>
                <w:szCs w:val="24"/>
                <w:lang w:val="en-US" w:eastAsia="zh-CN"/>
              </w:rPr>
              <w:t>配备</w:t>
            </w:r>
            <w:r>
              <w:rPr>
                <w:rStyle w:val="103"/>
                <w:rFonts w:hint="eastAsia" w:ascii="仿宋" w:hAnsi="仿宋" w:eastAsia="仿宋" w:cs="仿宋"/>
                <w:bCs/>
                <w:kern w:val="0"/>
                <w:sz w:val="24"/>
                <w:szCs w:val="24"/>
              </w:rPr>
              <w:t>专职安全员</w:t>
            </w:r>
            <w:r>
              <w:rPr>
                <w:rStyle w:val="103"/>
                <w:rFonts w:hint="eastAsia" w:cs="仿宋"/>
                <w:bCs/>
                <w:kern w:val="0"/>
                <w:sz w:val="24"/>
                <w:szCs w:val="24"/>
                <w:lang w:eastAsia="zh-CN"/>
              </w:rPr>
              <w:t>，</w:t>
            </w:r>
            <w:r>
              <w:rPr>
                <w:rStyle w:val="103"/>
                <w:rFonts w:hint="eastAsia" w:cs="仿宋"/>
                <w:bCs/>
                <w:kern w:val="0"/>
                <w:sz w:val="24"/>
                <w:szCs w:val="24"/>
                <w:lang w:val="en-US" w:eastAsia="zh-CN"/>
              </w:rPr>
              <w:t>且</w:t>
            </w:r>
            <w:r>
              <w:rPr>
                <w:rStyle w:val="103"/>
                <w:rFonts w:hint="eastAsia" w:ascii="仿宋" w:hAnsi="仿宋" w:eastAsia="仿宋" w:cs="仿宋"/>
                <w:bCs/>
                <w:kern w:val="0"/>
                <w:sz w:val="24"/>
                <w:szCs w:val="24"/>
              </w:rPr>
              <w:t>具有</w:t>
            </w:r>
            <w:r>
              <w:rPr>
                <w:rFonts w:hint="eastAsia" w:ascii="仿宋" w:hAnsi="仿宋" w:eastAsia="仿宋" w:cs="仿宋"/>
                <w:sz w:val="24"/>
                <w:szCs w:val="24"/>
                <w:highlight w:val="none"/>
              </w:rPr>
              <w:t>安全员C证</w:t>
            </w:r>
            <w:r>
              <w:rPr>
                <w:rStyle w:val="103"/>
                <w:rFonts w:hint="eastAsia" w:ascii="仿宋" w:hAnsi="仿宋" w:eastAsia="仿宋" w:cs="仿宋"/>
                <w:bCs/>
                <w:kern w:val="0"/>
                <w:sz w:val="24"/>
                <w:szCs w:val="24"/>
              </w:rPr>
              <w:t>的得</w:t>
            </w:r>
            <w:r>
              <w:rPr>
                <w:rStyle w:val="103"/>
                <w:rFonts w:hint="eastAsia" w:cs="仿宋"/>
                <w:bCs/>
                <w:kern w:val="0"/>
                <w:sz w:val="24"/>
                <w:szCs w:val="24"/>
                <w:lang w:val="en-US" w:eastAsia="zh-CN"/>
              </w:rPr>
              <w:t>2</w:t>
            </w:r>
            <w:r>
              <w:rPr>
                <w:rStyle w:val="103"/>
                <w:rFonts w:hint="eastAsia" w:ascii="仿宋" w:hAnsi="仿宋" w:eastAsia="仿宋" w:cs="仿宋"/>
                <w:bCs/>
                <w:kern w:val="0"/>
                <w:sz w:val="24"/>
                <w:szCs w:val="24"/>
              </w:rPr>
              <w:t>分。</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default" w:ascii="仿宋" w:hAnsi="仿宋" w:eastAsia="仿宋" w:cs="仿宋"/>
                <w:bCs/>
                <w:kern w:val="0"/>
                <w:sz w:val="24"/>
                <w:szCs w:val="24"/>
                <w:lang w:val="en-US" w:eastAsia="zh-CN"/>
              </w:rPr>
            </w:pPr>
            <w:r>
              <w:rPr>
                <w:rStyle w:val="103"/>
                <w:rFonts w:hint="eastAsia" w:ascii="仿宋" w:hAnsi="仿宋" w:eastAsia="仿宋" w:cs="仿宋"/>
                <w:bCs/>
                <w:kern w:val="0"/>
                <w:sz w:val="24"/>
                <w:szCs w:val="24"/>
              </w:rPr>
              <w:t>证明材料提供：</w:t>
            </w:r>
            <w:r>
              <w:rPr>
                <w:rFonts w:hint="eastAsia" w:cs="仿宋"/>
                <w:bCs/>
                <w:kern w:val="0"/>
                <w:szCs w:val="24"/>
                <w:lang w:eastAsia="zh-CN"/>
              </w:rPr>
              <w:t>（</w:t>
            </w:r>
            <w:r>
              <w:rPr>
                <w:rFonts w:hint="eastAsia" w:ascii="仿宋" w:hAnsi="仿宋" w:eastAsia="仿宋" w:cs="仿宋"/>
                <w:bCs/>
                <w:kern w:val="0"/>
                <w:szCs w:val="24"/>
              </w:rPr>
              <w:t>1</w:t>
            </w:r>
            <w:r>
              <w:rPr>
                <w:rFonts w:hint="eastAsia" w:cs="仿宋"/>
                <w:bCs/>
                <w:kern w:val="0"/>
                <w:szCs w:val="24"/>
                <w:lang w:eastAsia="zh-CN"/>
              </w:rPr>
              <w:t>）</w:t>
            </w:r>
            <w:r>
              <w:rPr>
                <w:rFonts w:hint="eastAsia" w:cs="仿宋"/>
                <w:bCs/>
                <w:kern w:val="0"/>
                <w:szCs w:val="24"/>
                <w:lang w:val="en-US" w:eastAsia="zh-CN"/>
              </w:rPr>
              <w:t>相关</w:t>
            </w:r>
            <w:r>
              <w:rPr>
                <w:rFonts w:hint="eastAsia" w:ascii="仿宋" w:hAnsi="仿宋" w:eastAsia="仿宋" w:cs="仿宋"/>
                <w:bCs/>
                <w:kern w:val="0"/>
                <w:szCs w:val="24"/>
              </w:rPr>
              <w:t>证书；</w:t>
            </w:r>
            <w:r>
              <w:rPr>
                <w:rFonts w:hint="eastAsia" w:cs="仿宋"/>
                <w:bCs/>
                <w:kern w:val="0"/>
                <w:szCs w:val="24"/>
                <w:lang w:eastAsia="zh-CN"/>
              </w:rPr>
              <w:t>（</w:t>
            </w:r>
            <w:r>
              <w:rPr>
                <w:rFonts w:hint="eastAsia" w:ascii="仿宋" w:hAnsi="仿宋" w:eastAsia="仿宋" w:cs="仿宋"/>
                <w:bCs/>
                <w:kern w:val="0"/>
                <w:szCs w:val="24"/>
              </w:rPr>
              <w:t>2</w:t>
            </w:r>
            <w:r>
              <w:rPr>
                <w:rFonts w:hint="eastAsia" w:cs="仿宋"/>
                <w:bCs/>
                <w:kern w:val="0"/>
                <w:szCs w:val="24"/>
                <w:lang w:eastAsia="zh-CN"/>
              </w:rPr>
              <w:t>）</w:t>
            </w:r>
            <w:r>
              <w:rPr>
                <w:rFonts w:hint="eastAsia" w:cs="仿宋"/>
                <w:bCs/>
                <w:kern w:val="0"/>
                <w:szCs w:val="24"/>
                <w:lang w:val="en-US" w:eastAsia="zh-CN"/>
              </w:rPr>
              <w:t>开标当月</w:t>
            </w:r>
            <w:r>
              <w:rPr>
                <w:rFonts w:hint="eastAsia" w:ascii="仿宋" w:hAnsi="仿宋" w:eastAsia="仿宋" w:cs="仿宋"/>
                <w:bCs/>
                <w:kern w:val="0"/>
                <w:szCs w:val="24"/>
              </w:rPr>
              <w:t>在投标单位</w:t>
            </w:r>
            <w:r>
              <w:rPr>
                <w:rFonts w:hint="eastAsia" w:cs="仿宋"/>
                <w:bCs/>
                <w:kern w:val="0"/>
                <w:szCs w:val="24"/>
                <w:lang w:val="en-US" w:eastAsia="zh-CN"/>
              </w:rPr>
              <w:t>的参保证明</w:t>
            </w:r>
            <w:r>
              <w:rPr>
                <w:rFonts w:hint="eastAsia" w:ascii="仿宋" w:hAnsi="仿宋" w:eastAsia="仿宋" w:cs="仿宋"/>
                <w:bCs/>
                <w:kern w:val="0"/>
                <w:szCs w:val="24"/>
              </w:rPr>
              <w:t>。</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cs="仿宋"/>
                <w:szCs w:val="24"/>
                <w:lang w:val="en-US" w:eastAsia="zh-CN"/>
              </w:rPr>
            </w:pPr>
            <w:r>
              <w:rPr>
                <w:rFonts w:hint="eastAsia" w:cs="仿宋"/>
                <w:szCs w:val="24"/>
                <w:lang w:val="en-US" w:eastAsia="zh-CN"/>
              </w:rPr>
              <w:t>2</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66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cs="仿宋"/>
                <w:szCs w:val="24"/>
                <w:lang w:val="en-US" w:eastAsia="zh-CN"/>
              </w:rPr>
            </w:pPr>
            <w:r>
              <w:rPr>
                <w:rFonts w:hint="eastAsia" w:cs="仿宋"/>
                <w:szCs w:val="24"/>
                <w:lang w:val="en-US" w:eastAsia="zh-CN"/>
              </w:rPr>
              <w:t>10</w:t>
            </w:r>
          </w:p>
        </w:tc>
        <w:tc>
          <w:tcPr>
            <w:tcW w:w="1171"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r>
              <w:rPr>
                <w:rFonts w:hint="eastAsia" w:ascii="仿宋" w:hAnsi="仿宋" w:eastAsia="仿宋" w:cs="仿宋"/>
                <w:bCs/>
                <w:kern w:val="0"/>
                <w:szCs w:val="24"/>
              </w:rPr>
              <w:t>企业认证</w:t>
            </w:r>
          </w:p>
        </w:tc>
        <w:tc>
          <w:tcPr>
            <w:tcW w:w="7575"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投标人具有有效期内的质量管理体系认证、环境管理体系认证、职业健康安全管理体系认证的，每个得1分，最高得3分。</w:t>
            </w:r>
          </w:p>
          <w:p>
            <w:pPr>
              <w:keepNext w:val="0"/>
              <w:keepLines w:val="0"/>
              <w:pageBreakBefore w:val="0"/>
              <w:widowControl w:val="0"/>
              <w:kinsoku/>
              <w:wordWrap w:val="0"/>
              <w:overflowPunct/>
              <w:topLinePunct w:val="0"/>
              <w:autoSpaceDE/>
              <w:autoSpaceDN/>
              <w:bidi w:val="0"/>
              <w:adjustRightInd/>
              <w:snapToGrid/>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证明材料</w:t>
            </w:r>
            <w:r>
              <w:rPr>
                <w:rStyle w:val="103"/>
                <w:rFonts w:hint="eastAsia" w:cs="仿宋"/>
                <w:bCs/>
                <w:kern w:val="0"/>
                <w:sz w:val="24"/>
                <w:szCs w:val="24"/>
                <w:lang w:eastAsia="zh-CN"/>
              </w:rPr>
              <w:t>：</w:t>
            </w:r>
            <w:r>
              <w:rPr>
                <w:rStyle w:val="103"/>
                <w:rFonts w:hint="eastAsia" w:ascii="仿宋" w:hAnsi="仿宋" w:eastAsia="仿宋" w:cs="仿宋"/>
                <w:bCs/>
                <w:kern w:val="0"/>
                <w:sz w:val="24"/>
                <w:szCs w:val="24"/>
              </w:rPr>
              <w:t>提供认证证书扫描件和全国认证认可信息公共服务平台官网的证书查询截图</w:t>
            </w:r>
            <w:r>
              <w:rPr>
                <w:rStyle w:val="103"/>
                <w:rFonts w:hint="eastAsia" w:cs="仿宋"/>
                <w:bCs/>
                <w:kern w:val="0"/>
                <w:sz w:val="24"/>
                <w:szCs w:val="24"/>
                <w:lang w:eastAsia="zh-CN"/>
              </w:rPr>
              <w:t>（</w:t>
            </w:r>
            <w:r>
              <w:rPr>
                <w:rStyle w:val="103"/>
                <w:rFonts w:hint="eastAsia" w:ascii="仿宋" w:hAnsi="仿宋" w:eastAsia="仿宋" w:cs="仿宋"/>
                <w:bCs/>
                <w:kern w:val="0"/>
                <w:sz w:val="24"/>
                <w:szCs w:val="24"/>
              </w:rPr>
              <w:t>http://cx.cnca.cn/CertECloud/result/skipResultList）。</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default" w:cs="仿宋"/>
                <w:szCs w:val="24"/>
                <w:lang w:val="en-US" w:eastAsia="zh-CN"/>
              </w:rPr>
            </w:pPr>
            <w:r>
              <w:rPr>
                <w:rFonts w:hint="eastAsia" w:cs="仿宋"/>
                <w:szCs w:val="24"/>
                <w:lang w:val="en-US" w:eastAsia="zh-CN"/>
              </w:rPr>
              <w:t>3</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66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cs="仿宋"/>
                <w:szCs w:val="24"/>
                <w:lang w:val="en-US" w:eastAsia="zh-CN"/>
              </w:rPr>
            </w:pPr>
            <w:r>
              <w:rPr>
                <w:rFonts w:hint="eastAsia" w:cs="仿宋"/>
                <w:szCs w:val="24"/>
                <w:lang w:val="en-US" w:eastAsia="zh-CN"/>
              </w:rPr>
              <w:t>11</w:t>
            </w:r>
          </w:p>
        </w:tc>
        <w:tc>
          <w:tcPr>
            <w:tcW w:w="1171"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default" w:ascii="仿宋" w:hAnsi="仿宋" w:eastAsia="仿宋" w:cs="仿宋"/>
                <w:bCs/>
                <w:kern w:val="0"/>
                <w:szCs w:val="24"/>
                <w:lang w:val="en-US" w:eastAsia="zh-CN"/>
              </w:rPr>
            </w:pPr>
            <w:r>
              <w:rPr>
                <w:rFonts w:hint="eastAsia" w:cs="仿宋"/>
                <w:bCs/>
                <w:kern w:val="0"/>
                <w:szCs w:val="24"/>
                <w:lang w:val="en-US" w:eastAsia="zh-CN"/>
              </w:rPr>
              <w:t>整改期限要求</w:t>
            </w:r>
          </w:p>
        </w:tc>
        <w:tc>
          <w:tcPr>
            <w:tcW w:w="7575"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lang w:val="en-US" w:eastAsia="zh-CN"/>
              </w:rPr>
            </w:pPr>
            <w:r>
              <w:rPr>
                <w:rStyle w:val="103"/>
                <w:rFonts w:hint="eastAsia" w:ascii="仿宋" w:hAnsi="仿宋" w:eastAsia="仿宋" w:cs="仿宋"/>
                <w:bCs/>
                <w:kern w:val="0"/>
                <w:sz w:val="24"/>
                <w:szCs w:val="24"/>
                <w:lang w:val="en-US" w:eastAsia="zh-CN"/>
              </w:rPr>
              <w:t>带病移交整改期限要求：在招标文件要求的基础上，每提前</w:t>
            </w:r>
            <w:r>
              <w:rPr>
                <w:rStyle w:val="103"/>
                <w:rFonts w:hint="eastAsia" w:cs="仿宋"/>
                <w:bCs/>
                <w:kern w:val="0"/>
                <w:sz w:val="24"/>
                <w:szCs w:val="24"/>
                <w:lang w:val="en-US" w:eastAsia="zh-CN"/>
              </w:rPr>
              <w:t>1</w:t>
            </w:r>
            <w:r>
              <w:rPr>
                <w:rStyle w:val="103"/>
                <w:rFonts w:hint="eastAsia" w:ascii="仿宋" w:hAnsi="仿宋" w:eastAsia="仿宋" w:cs="仿宋"/>
                <w:bCs/>
                <w:kern w:val="0"/>
                <w:sz w:val="24"/>
                <w:szCs w:val="24"/>
                <w:lang w:val="en-US" w:eastAsia="zh-CN"/>
              </w:rPr>
              <w:t>天补齐并整改到位的加0.5分，最多加</w:t>
            </w:r>
            <w:r>
              <w:rPr>
                <w:rStyle w:val="103"/>
                <w:rFonts w:hint="eastAsia" w:cs="仿宋"/>
                <w:bCs/>
                <w:kern w:val="0"/>
                <w:sz w:val="24"/>
                <w:szCs w:val="24"/>
                <w:lang w:val="en-US" w:eastAsia="zh-CN"/>
              </w:rPr>
              <w:t>3</w:t>
            </w:r>
            <w:r>
              <w:rPr>
                <w:rStyle w:val="103"/>
                <w:rFonts w:hint="eastAsia" w:ascii="仿宋" w:hAnsi="仿宋" w:eastAsia="仿宋" w:cs="仿宋"/>
                <w:bCs/>
                <w:kern w:val="0"/>
                <w:sz w:val="24"/>
                <w:szCs w:val="24"/>
                <w:lang w:val="en-US" w:eastAsia="zh-CN"/>
              </w:rPr>
              <w:t>分。</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default" w:ascii="仿宋" w:hAnsi="仿宋" w:eastAsia="仿宋" w:cs="仿宋"/>
                <w:bCs/>
                <w:kern w:val="0"/>
                <w:sz w:val="24"/>
                <w:szCs w:val="24"/>
                <w:lang w:val="en-US"/>
              </w:rPr>
            </w:pPr>
            <w:r>
              <w:rPr>
                <w:rStyle w:val="103"/>
                <w:rFonts w:hint="eastAsia" w:ascii="仿宋" w:hAnsi="仿宋" w:eastAsia="仿宋" w:cs="仿宋"/>
                <w:bCs/>
                <w:kern w:val="0"/>
                <w:sz w:val="24"/>
                <w:szCs w:val="24"/>
                <w:lang w:val="en-US" w:eastAsia="zh-CN"/>
              </w:rPr>
              <w:t>证明材料：提供承诺函，格式</w:t>
            </w:r>
            <w:r>
              <w:rPr>
                <w:rStyle w:val="103"/>
                <w:rFonts w:hint="eastAsia" w:cs="仿宋"/>
                <w:bCs/>
                <w:kern w:val="0"/>
                <w:sz w:val="24"/>
                <w:szCs w:val="24"/>
                <w:lang w:val="en-US" w:eastAsia="zh-CN"/>
              </w:rPr>
              <w:t>见附件</w:t>
            </w:r>
            <w:r>
              <w:rPr>
                <w:rStyle w:val="103"/>
                <w:rFonts w:hint="eastAsia" w:ascii="仿宋" w:hAnsi="仿宋" w:eastAsia="仿宋" w:cs="仿宋"/>
                <w:bCs/>
                <w:kern w:val="0"/>
                <w:sz w:val="24"/>
                <w:szCs w:val="24"/>
                <w:lang w:val="en-US" w:eastAsia="zh-CN"/>
              </w:rPr>
              <w:t>。</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default" w:cs="仿宋"/>
                <w:szCs w:val="24"/>
                <w:lang w:val="en-US" w:eastAsia="zh-CN"/>
              </w:rPr>
            </w:pPr>
            <w:r>
              <w:rPr>
                <w:rFonts w:hint="eastAsia" w:cs="仿宋"/>
                <w:szCs w:val="24"/>
                <w:lang w:val="en-US" w:eastAsia="zh-CN"/>
              </w:rPr>
              <w:t>3</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66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cs="仿宋"/>
                <w:szCs w:val="24"/>
                <w:lang w:val="en-US" w:eastAsia="zh-CN"/>
              </w:rPr>
            </w:pPr>
            <w:r>
              <w:rPr>
                <w:rFonts w:hint="eastAsia" w:cs="仿宋"/>
                <w:szCs w:val="24"/>
                <w:lang w:val="en-US" w:eastAsia="zh-CN"/>
              </w:rPr>
              <w:t>12</w:t>
            </w:r>
          </w:p>
        </w:tc>
        <w:tc>
          <w:tcPr>
            <w:tcW w:w="1171"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r>
              <w:rPr>
                <w:rFonts w:hint="eastAsia" w:ascii="仿宋" w:hAnsi="仿宋" w:eastAsia="仿宋" w:cs="仿宋"/>
                <w:bCs/>
                <w:kern w:val="0"/>
                <w:szCs w:val="24"/>
              </w:rPr>
              <w:t>类似业绩</w:t>
            </w:r>
          </w:p>
        </w:tc>
        <w:tc>
          <w:tcPr>
            <w:tcW w:w="7575"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投标人自2021年1月1日（以合同签订时间为准）起具有单个年度（至少一年）景观照明设施养护项目业绩（至少已完成养护一年及以上），每提供一个合同得0.5分，最高得1分。</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证明材料</w:t>
            </w:r>
            <w:r>
              <w:rPr>
                <w:rStyle w:val="103"/>
                <w:rFonts w:hint="eastAsia" w:cs="仿宋"/>
                <w:bCs/>
                <w:kern w:val="0"/>
                <w:sz w:val="24"/>
                <w:szCs w:val="24"/>
                <w:lang w:eastAsia="zh-CN"/>
              </w:rPr>
              <w:t>：</w:t>
            </w:r>
            <w:r>
              <w:rPr>
                <w:rStyle w:val="103"/>
                <w:rFonts w:hint="eastAsia" w:ascii="仿宋" w:hAnsi="仿宋" w:eastAsia="仿宋" w:cs="仿宋"/>
                <w:bCs/>
                <w:kern w:val="0"/>
                <w:sz w:val="24"/>
                <w:szCs w:val="24"/>
              </w:rPr>
              <w:t>提供合同。</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default" w:cs="仿宋"/>
                <w:szCs w:val="24"/>
                <w:lang w:val="en-US" w:eastAsia="zh-CN"/>
              </w:rPr>
            </w:pPr>
            <w:r>
              <w:rPr>
                <w:rFonts w:hint="eastAsia" w:cs="仿宋"/>
                <w:szCs w:val="24"/>
                <w:lang w:val="en-US" w:eastAsia="zh-CN"/>
              </w:rPr>
              <w:t>1</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66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cs="仿宋"/>
                <w:szCs w:val="24"/>
                <w:lang w:val="en-US" w:eastAsia="zh-CN"/>
              </w:rPr>
            </w:pPr>
            <w:r>
              <w:rPr>
                <w:rFonts w:hint="eastAsia" w:cs="仿宋"/>
                <w:szCs w:val="24"/>
                <w:lang w:val="en-US" w:eastAsia="zh-CN"/>
              </w:rPr>
              <w:t>13</w:t>
            </w:r>
          </w:p>
        </w:tc>
        <w:tc>
          <w:tcPr>
            <w:tcW w:w="1171"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default" w:ascii="仿宋" w:hAnsi="仿宋" w:eastAsia="仿宋" w:cs="仿宋"/>
                <w:bCs/>
                <w:kern w:val="0"/>
                <w:szCs w:val="24"/>
                <w:lang w:val="en-US" w:eastAsia="zh-CN"/>
              </w:rPr>
            </w:pPr>
            <w:r>
              <w:rPr>
                <w:rFonts w:hint="eastAsia" w:cs="仿宋"/>
                <w:bCs/>
                <w:kern w:val="0"/>
                <w:szCs w:val="24"/>
                <w:lang w:val="en-US" w:eastAsia="zh-CN"/>
              </w:rPr>
              <w:t>专业资质证书</w:t>
            </w:r>
          </w:p>
        </w:tc>
        <w:tc>
          <w:tcPr>
            <w:tcW w:w="7575"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cs="仿宋"/>
                <w:bCs/>
                <w:kern w:val="0"/>
                <w:sz w:val="24"/>
                <w:szCs w:val="24"/>
                <w:lang w:val="en-US" w:eastAsia="zh-CN"/>
              </w:rPr>
            </w:pPr>
            <w:r>
              <w:rPr>
                <w:rStyle w:val="103"/>
                <w:rFonts w:hint="eastAsia" w:cs="仿宋"/>
                <w:bCs/>
                <w:kern w:val="0"/>
                <w:sz w:val="24"/>
                <w:szCs w:val="24"/>
                <w:lang w:val="en-US" w:eastAsia="zh-CN"/>
              </w:rPr>
              <w:t>投标人具有有效期内的</w:t>
            </w:r>
            <w:r>
              <w:rPr>
                <w:rStyle w:val="103"/>
                <w:rFonts w:hint="eastAsia" w:ascii="仿宋" w:hAnsi="仿宋" w:eastAsia="仿宋" w:cs="仿宋"/>
                <w:bCs/>
                <w:kern w:val="0"/>
                <w:sz w:val="24"/>
                <w:szCs w:val="24"/>
              </w:rPr>
              <w:t>城市及道路照明</w:t>
            </w:r>
            <w:r>
              <w:rPr>
                <w:rStyle w:val="103"/>
                <w:rFonts w:hint="eastAsia" w:cs="仿宋"/>
                <w:bCs/>
                <w:kern w:val="0"/>
                <w:sz w:val="24"/>
                <w:szCs w:val="24"/>
                <w:lang w:val="en-US" w:eastAsia="zh-CN"/>
              </w:rPr>
              <w:t>工程</w:t>
            </w:r>
            <w:r>
              <w:rPr>
                <w:rStyle w:val="103"/>
                <w:rFonts w:hint="eastAsia" w:ascii="仿宋" w:hAnsi="仿宋" w:eastAsia="仿宋" w:cs="仿宋"/>
                <w:bCs/>
                <w:kern w:val="0"/>
                <w:sz w:val="24"/>
                <w:szCs w:val="24"/>
              </w:rPr>
              <w:t>专业承包三级及以上资质（提供对应资质在投标截止日当周或前一周在“建筑市场监管公共服务系统”上资质动态核查结果处于“合格”状态的核查证明）</w:t>
            </w:r>
            <w:r>
              <w:rPr>
                <w:rStyle w:val="103"/>
                <w:rFonts w:hint="eastAsia" w:cs="仿宋"/>
                <w:bCs/>
                <w:kern w:val="0"/>
                <w:sz w:val="24"/>
                <w:szCs w:val="24"/>
                <w:lang w:val="en-US" w:eastAsia="zh-CN"/>
              </w:rPr>
              <w:t>和安全生产许可证的得2分。</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default" w:ascii="仿宋" w:hAnsi="仿宋" w:eastAsia="仿宋" w:cs="仿宋"/>
                <w:bCs/>
                <w:kern w:val="0"/>
                <w:sz w:val="24"/>
                <w:szCs w:val="24"/>
                <w:lang w:val="en-US" w:eastAsia="zh-CN"/>
              </w:rPr>
            </w:pPr>
            <w:r>
              <w:rPr>
                <w:rStyle w:val="103"/>
                <w:rFonts w:hint="eastAsia" w:cs="仿宋"/>
                <w:bCs/>
                <w:kern w:val="0"/>
                <w:sz w:val="24"/>
                <w:szCs w:val="24"/>
                <w:lang w:val="en-US" w:eastAsia="zh-CN"/>
              </w:rPr>
              <w:t>证明材料：有效期内的资质证书和</w:t>
            </w:r>
            <w:r>
              <w:rPr>
                <w:rStyle w:val="103"/>
                <w:rFonts w:hint="eastAsia" w:ascii="仿宋" w:hAnsi="仿宋" w:eastAsia="仿宋" w:cs="仿宋"/>
                <w:bCs/>
                <w:kern w:val="0"/>
                <w:sz w:val="24"/>
                <w:szCs w:val="24"/>
              </w:rPr>
              <w:t>核查证明</w:t>
            </w:r>
            <w:r>
              <w:rPr>
                <w:rStyle w:val="103"/>
                <w:rFonts w:hint="eastAsia" w:cs="仿宋"/>
                <w:bCs/>
                <w:kern w:val="0"/>
                <w:sz w:val="24"/>
                <w:szCs w:val="24"/>
                <w:lang w:eastAsia="zh-CN"/>
              </w:rPr>
              <w:t>、</w:t>
            </w:r>
            <w:r>
              <w:rPr>
                <w:rStyle w:val="103"/>
                <w:rFonts w:hint="eastAsia" w:cs="仿宋"/>
                <w:bCs/>
                <w:kern w:val="0"/>
                <w:sz w:val="24"/>
                <w:szCs w:val="24"/>
                <w:lang w:val="en-US" w:eastAsia="zh-CN"/>
              </w:rPr>
              <w:t>安全生产许可证</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default" w:cs="仿宋"/>
                <w:szCs w:val="24"/>
                <w:lang w:val="en-US" w:eastAsia="zh-CN"/>
              </w:rPr>
            </w:pPr>
            <w:r>
              <w:rPr>
                <w:rFonts w:hint="eastAsia" w:cs="仿宋"/>
                <w:szCs w:val="24"/>
                <w:lang w:val="en-US" w:eastAsia="zh-CN"/>
              </w:rPr>
              <w:t>2</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 w:hRule="atLeast"/>
          <w:jc w:val="center"/>
        </w:trPr>
        <w:tc>
          <w:tcPr>
            <w:tcW w:w="66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cs="仿宋"/>
                <w:szCs w:val="24"/>
                <w:lang w:val="en-US" w:eastAsia="zh-CN"/>
              </w:rPr>
            </w:pPr>
            <w:r>
              <w:rPr>
                <w:rFonts w:hint="eastAsia" w:cs="仿宋"/>
                <w:szCs w:val="24"/>
                <w:lang w:val="en-US" w:eastAsia="zh-CN"/>
              </w:rPr>
              <w:t>14</w:t>
            </w:r>
          </w:p>
        </w:tc>
        <w:tc>
          <w:tcPr>
            <w:tcW w:w="1171" w:type="dxa"/>
            <w:vMerge w:val="restart"/>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default" w:ascii="仿宋" w:hAnsi="仿宋" w:eastAsia="仿宋" w:cs="仿宋"/>
                <w:bCs/>
                <w:color w:val="auto"/>
                <w:kern w:val="0"/>
                <w:szCs w:val="24"/>
                <w:highlight w:val="none"/>
                <w:lang w:val="en-US" w:eastAsia="zh-CN"/>
              </w:rPr>
            </w:pPr>
            <w:r>
              <w:rPr>
                <w:rFonts w:hint="eastAsia" w:cs="仿宋"/>
                <w:bCs/>
                <w:color w:val="auto"/>
                <w:kern w:val="0"/>
                <w:szCs w:val="24"/>
                <w:highlight w:val="none"/>
                <w:lang w:val="en-US" w:eastAsia="zh-CN"/>
              </w:rPr>
              <w:t>样品评审</w:t>
            </w:r>
          </w:p>
        </w:tc>
        <w:tc>
          <w:tcPr>
            <w:tcW w:w="7575"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default" w:ascii="仿宋" w:hAnsi="仿宋" w:eastAsia="仿宋" w:cs="仿宋"/>
                <w:bCs/>
                <w:color w:val="auto"/>
                <w:kern w:val="0"/>
                <w:sz w:val="24"/>
                <w:szCs w:val="24"/>
                <w:highlight w:val="none"/>
                <w:lang w:val="en-US" w:eastAsia="zh-CN"/>
              </w:rPr>
            </w:pPr>
            <w:r>
              <w:rPr>
                <w:rStyle w:val="103"/>
                <w:rFonts w:hint="eastAsia" w:cs="仿宋"/>
                <w:bCs/>
                <w:color w:val="auto"/>
                <w:kern w:val="0"/>
                <w:sz w:val="24"/>
                <w:szCs w:val="24"/>
                <w:highlight w:val="none"/>
                <w:lang w:val="en-US" w:eastAsia="zh-CN"/>
              </w:rPr>
              <w:t>1.投标人提供的样品齐全的得1分，每缺少一样扣0.5分，扣完为止。</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default" w:cs="仿宋"/>
                <w:color w:val="auto"/>
                <w:szCs w:val="24"/>
                <w:highlight w:val="none"/>
                <w:lang w:val="en-US" w:eastAsia="zh-CN"/>
              </w:rPr>
            </w:pPr>
            <w:r>
              <w:rPr>
                <w:rFonts w:hint="eastAsia" w:cs="仿宋"/>
                <w:color w:val="auto"/>
                <w:szCs w:val="24"/>
                <w:highlight w:val="none"/>
                <w:lang w:val="en-US" w:eastAsia="zh-CN"/>
              </w:rPr>
              <w:t>1</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 w:hRule="atLeast"/>
          <w:jc w:val="center"/>
        </w:trPr>
        <w:tc>
          <w:tcPr>
            <w:tcW w:w="66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71"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cs="仿宋"/>
                <w:bCs/>
                <w:color w:val="auto"/>
                <w:kern w:val="0"/>
                <w:szCs w:val="24"/>
                <w:highlight w:val="none"/>
                <w:lang w:val="en-US" w:eastAsia="zh-CN"/>
              </w:rPr>
            </w:pPr>
          </w:p>
        </w:tc>
        <w:tc>
          <w:tcPr>
            <w:tcW w:w="7575"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default" w:eastAsia="仿宋" w:cs="仿宋"/>
                <w:bCs/>
                <w:color w:val="auto"/>
                <w:kern w:val="0"/>
                <w:sz w:val="24"/>
                <w:szCs w:val="24"/>
                <w:highlight w:val="none"/>
                <w:lang w:val="en-US" w:eastAsia="zh-CN"/>
              </w:rPr>
            </w:pPr>
            <w:r>
              <w:rPr>
                <w:rStyle w:val="103"/>
                <w:rFonts w:hint="eastAsia" w:cs="仿宋"/>
                <w:bCs/>
                <w:color w:val="auto"/>
                <w:kern w:val="0"/>
                <w:sz w:val="24"/>
                <w:szCs w:val="24"/>
                <w:highlight w:val="none"/>
                <w:lang w:val="en-US" w:eastAsia="zh-CN"/>
              </w:rPr>
              <w:t>2.根据</w:t>
            </w:r>
            <w:r>
              <w:rPr>
                <w:rFonts w:hint="eastAsia" w:ascii="仿宋" w:hAnsi="仿宋" w:eastAsia="仿宋" w:cs="仿宋"/>
                <w:color w:val="auto"/>
                <w:sz w:val="24"/>
                <w:szCs w:val="24"/>
                <w:highlight w:val="none"/>
                <w:lang w:val="en-US" w:eastAsia="zh-CN"/>
              </w:rPr>
              <w:t>样品的</w:t>
            </w:r>
            <w:r>
              <w:rPr>
                <w:rFonts w:hint="eastAsia" w:ascii="仿宋" w:hAnsi="仿宋" w:eastAsia="仿宋" w:cs="仿宋"/>
                <w:color w:val="auto"/>
                <w:sz w:val="24"/>
                <w:szCs w:val="24"/>
                <w:highlight w:val="none"/>
              </w:rPr>
              <w:t>材质、款式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工艺水平</w:t>
            </w:r>
            <w:r>
              <w:rPr>
                <w:rFonts w:hint="eastAsia" w:ascii="仿宋" w:hAnsi="仿宋" w:eastAsia="仿宋" w:cs="仿宋"/>
                <w:color w:val="auto"/>
                <w:sz w:val="24"/>
                <w:szCs w:val="24"/>
                <w:highlight w:val="none"/>
                <w:lang w:val="en-US" w:eastAsia="zh-CN"/>
              </w:rPr>
              <w:t>综合打分。（0-2分）</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default" w:cs="仿宋"/>
                <w:color w:val="auto"/>
                <w:szCs w:val="24"/>
                <w:highlight w:val="none"/>
                <w:lang w:val="en-US" w:eastAsia="zh-CN"/>
              </w:rPr>
            </w:pPr>
            <w:r>
              <w:rPr>
                <w:rFonts w:hint="eastAsia" w:cs="仿宋"/>
                <w:color w:val="auto"/>
                <w:szCs w:val="24"/>
                <w:highlight w:val="none"/>
                <w:lang w:val="en-US" w:eastAsia="zh-CN"/>
              </w:rPr>
              <w:t>2</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color w:val="auto"/>
                <w:highlight w:val="none"/>
                <w:lang w:val="en-US" w:eastAsia="zh-CN"/>
              </w:rPr>
            </w:pPr>
            <w:r>
              <w:rPr>
                <w:rFonts w:hint="eastAsia"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jc w:val="center"/>
        </w:trPr>
        <w:tc>
          <w:tcPr>
            <w:tcW w:w="66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71"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cs="仿宋"/>
                <w:bCs/>
                <w:color w:val="auto"/>
                <w:kern w:val="0"/>
                <w:szCs w:val="24"/>
                <w:highlight w:val="none"/>
                <w:lang w:val="en-US" w:eastAsia="zh-CN"/>
              </w:rPr>
            </w:pPr>
          </w:p>
        </w:tc>
        <w:tc>
          <w:tcPr>
            <w:tcW w:w="7575" w:type="dxa"/>
            <w:noWrap w:val="0"/>
            <w:vAlign w:val="center"/>
          </w:tcPr>
          <w:p>
            <w:pPr>
              <w:keepNext w:val="0"/>
              <w:keepLines w:val="0"/>
              <w:pageBreakBefore w:val="0"/>
              <w:numPr>
                <w:ilvl w:val="0"/>
                <w:numId w:val="3"/>
              </w:numPr>
              <w:kinsoku/>
              <w:wordWrap/>
              <w:overflowPunct/>
              <w:topLinePunct w:val="0"/>
              <w:autoSpaceDE w:val="0"/>
              <w:autoSpaceDN w:val="0"/>
              <w:bidi w:val="0"/>
              <w:spacing w:line="400" w:lineRule="exact"/>
              <w:ind w:firstLine="0" w:firstLineChars="0"/>
              <w:textAlignment w:val="auto"/>
              <w:rPr>
                <w:rStyle w:val="103"/>
                <w:rFonts w:hint="eastAsia" w:cs="仿宋"/>
                <w:bCs/>
                <w:color w:val="auto"/>
                <w:kern w:val="0"/>
                <w:sz w:val="24"/>
                <w:szCs w:val="24"/>
                <w:highlight w:val="none"/>
                <w:lang w:val="en-US" w:eastAsia="zh-CN"/>
              </w:rPr>
            </w:pPr>
            <w:r>
              <w:rPr>
                <w:rStyle w:val="103"/>
                <w:rFonts w:hint="eastAsia" w:cs="仿宋"/>
                <w:bCs/>
                <w:color w:val="auto"/>
                <w:kern w:val="0"/>
                <w:sz w:val="24"/>
                <w:szCs w:val="24"/>
                <w:highlight w:val="none"/>
                <w:lang w:val="en-US" w:eastAsia="zh-CN"/>
              </w:rPr>
              <w:t>灯具随样检测报告符合GB 7000.1-2015检测标准的每个得1分，最高得2分。</w:t>
            </w:r>
          </w:p>
          <w:p>
            <w:pPr>
              <w:keepNext w:val="0"/>
              <w:keepLines w:val="0"/>
              <w:pageBreakBefore w:val="0"/>
              <w:numPr>
                <w:ilvl w:val="0"/>
                <w:numId w:val="0"/>
              </w:numPr>
              <w:kinsoku/>
              <w:wordWrap/>
              <w:overflowPunct/>
              <w:topLinePunct w:val="0"/>
              <w:autoSpaceDE w:val="0"/>
              <w:autoSpaceDN w:val="0"/>
              <w:bidi w:val="0"/>
              <w:spacing w:line="400" w:lineRule="exact"/>
              <w:textAlignment w:val="auto"/>
              <w:rPr>
                <w:rStyle w:val="103"/>
                <w:rFonts w:hint="default" w:cs="仿宋"/>
                <w:bCs/>
                <w:color w:val="auto"/>
                <w:kern w:val="0"/>
                <w:sz w:val="24"/>
                <w:szCs w:val="24"/>
                <w:highlight w:val="none"/>
                <w:lang w:val="en-US" w:eastAsia="zh-CN"/>
              </w:rPr>
            </w:pPr>
            <w:r>
              <w:rPr>
                <w:rStyle w:val="103"/>
                <w:rFonts w:hint="eastAsia" w:cs="仿宋"/>
                <w:bCs/>
                <w:color w:val="auto"/>
                <w:kern w:val="0"/>
                <w:sz w:val="24"/>
                <w:szCs w:val="24"/>
                <w:highlight w:val="none"/>
                <w:lang w:val="en-US" w:eastAsia="zh-CN"/>
              </w:rPr>
              <w:t>注：检测报告需由具有</w:t>
            </w:r>
            <w:r>
              <w:rPr>
                <w:rStyle w:val="103"/>
                <w:rFonts w:hint="default" w:cs="仿宋"/>
                <w:bCs/>
                <w:color w:val="auto"/>
                <w:kern w:val="0"/>
                <w:sz w:val="24"/>
                <w:szCs w:val="24"/>
                <w:highlight w:val="none"/>
                <w:lang w:val="en-US" w:eastAsia="zh-CN"/>
              </w:rPr>
              <w:t>CMA</w:t>
            </w:r>
            <w:r>
              <w:rPr>
                <w:rStyle w:val="103"/>
                <w:rFonts w:hint="eastAsia" w:cs="仿宋"/>
                <w:bCs/>
                <w:color w:val="auto"/>
                <w:kern w:val="0"/>
                <w:sz w:val="24"/>
                <w:szCs w:val="24"/>
                <w:highlight w:val="none"/>
                <w:lang w:val="en-US" w:eastAsia="zh-CN"/>
              </w:rPr>
              <w:t>或</w:t>
            </w:r>
            <w:r>
              <w:rPr>
                <w:rStyle w:val="103"/>
                <w:rFonts w:hint="default" w:cs="仿宋"/>
                <w:bCs/>
                <w:color w:val="auto"/>
                <w:kern w:val="0"/>
                <w:sz w:val="24"/>
                <w:szCs w:val="24"/>
                <w:highlight w:val="none"/>
                <w:lang w:val="en-US" w:eastAsia="zh-CN"/>
              </w:rPr>
              <w:t>CNAS</w:t>
            </w:r>
            <w:r>
              <w:rPr>
                <w:rStyle w:val="103"/>
                <w:rFonts w:hint="eastAsia" w:cs="仿宋"/>
                <w:bCs/>
                <w:color w:val="auto"/>
                <w:kern w:val="0"/>
                <w:sz w:val="24"/>
                <w:szCs w:val="24"/>
                <w:highlight w:val="none"/>
                <w:lang w:val="en-US" w:eastAsia="zh-CN"/>
              </w:rPr>
              <w:t>资质的第三方检测机构出具，送检单位需为投标人或产品制造商。</w:t>
            </w:r>
          </w:p>
        </w:tc>
        <w:tc>
          <w:tcPr>
            <w:tcW w:w="64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default" w:cs="仿宋"/>
                <w:color w:val="auto"/>
                <w:szCs w:val="24"/>
                <w:highlight w:val="none"/>
                <w:lang w:val="en-US" w:eastAsia="zh-CN"/>
              </w:rPr>
            </w:pPr>
            <w:r>
              <w:rPr>
                <w:rFonts w:hint="eastAsia" w:cs="仿宋"/>
                <w:color w:val="auto"/>
                <w:szCs w:val="24"/>
                <w:highlight w:val="none"/>
                <w:lang w:val="en-US" w:eastAsia="zh-CN"/>
              </w:rPr>
              <w:t>2</w:t>
            </w:r>
          </w:p>
        </w:tc>
        <w:tc>
          <w:tcPr>
            <w:tcW w:w="786"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客观分</w:t>
            </w:r>
          </w:p>
        </w:tc>
      </w:tr>
    </w:tbl>
    <w:p>
      <w:pPr>
        <w:pageBreakBefore w:val="0"/>
        <w:kinsoku/>
        <w:bidi w:val="0"/>
        <w:spacing w:beforeAutospacing="0" w:afterAutospacing="0" w:line="440" w:lineRule="exact"/>
        <w:ind w:firstLine="482" w:firstLineChars="200"/>
        <w:rPr>
          <w:rStyle w:val="1033"/>
          <w:rFonts w:ascii="仿宋" w:hAnsi="仿宋" w:eastAsia="仿宋"/>
          <w:b w:val="0"/>
          <w:i w:val="0"/>
          <w:caps w:val="0"/>
          <w:color w:val="000000"/>
          <w:spacing w:val="0"/>
          <w:w w:val="100"/>
          <w:kern w:val="2"/>
          <w:sz w:val="24"/>
          <w:szCs w:val="24"/>
          <w:lang w:val="en-US" w:eastAsia="zh-CN" w:bidi="ar-SA"/>
        </w:rPr>
      </w:pPr>
      <w:r>
        <w:rPr>
          <w:rFonts w:hint="eastAsia" w:ascii="仿宋" w:hAnsi="仿宋" w:eastAsia="仿宋" w:cs="仿宋"/>
          <w:b/>
          <w:sz w:val="24"/>
          <w:szCs w:val="24"/>
          <w:lang w:eastAsia="zh-CN"/>
        </w:rPr>
        <w:t>注：</w:t>
      </w:r>
      <w:r>
        <w:rPr>
          <w:rStyle w:val="1033"/>
          <w:rFonts w:ascii="仿宋" w:hAnsi="仿宋" w:eastAsia="仿宋"/>
          <w:b w:val="0"/>
          <w:i w:val="0"/>
          <w:caps w:val="0"/>
          <w:spacing w:val="0"/>
          <w:w w:val="100"/>
          <w:kern w:val="2"/>
          <w:sz w:val="24"/>
          <w:szCs w:val="24"/>
          <w:lang w:val="en-US" w:eastAsia="zh-CN" w:bidi="ar-SA"/>
        </w:rPr>
        <w:t>1</w:t>
      </w:r>
      <w:r>
        <w:rPr>
          <w:rStyle w:val="1033"/>
          <w:rFonts w:hint="default"/>
          <w:b w:val="0"/>
          <w:i w:val="0"/>
          <w:caps w:val="0"/>
          <w:spacing w:val="0"/>
          <w:w w:val="100"/>
          <w:kern w:val="2"/>
          <w:sz w:val="24"/>
          <w:szCs w:val="24"/>
          <w:lang w:val="en-US" w:eastAsia="zh-CN" w:bidi="ar-SA"/>
        </w:rPr>
        <w:t>.</w:t>
      </w:r>
      <w:r>
        <w:rPr>
          <w:rStyle w:val="1033"/>
          <w:rFonts w:ascii="仿宋" w:hAnsi="仿宋" w:eastAsia="仿宋"/>
          <w:b w:val="0"/>
          <w:i w:val="0"/>
          <w:caps w:val="0"/>
          <w:spacing w:val="0"/>
          <w:w w:val="100"/>
          <w:kern w:val="2"/>
          <w:sz w:val="24"/>
          <w:szCs w:val="24"/>
          <w:lang w:val="en-US" w:eastAsia="zh-CN" w:bidi="ar-SA"/>
        </w:rPr>
        <w:t>投标人弄虚作假的，报</w:t>
      </w:r>
      <w:r>
        <w:rPr>
          <w:rStyle w:val="1033"/>
          <w:rFonts w:ascii="仿宋" w:hAnsi="仿宋" w:eastAsia="仿宋"/>
          <w:b w:val="0"/>
          <w:i w:val="0"/>
          <w:caps w:val="0"/>
          <w:color w:val="000000"/>
          <w:spacing w:val="0"/>
          <w:w w:val="100"/>
          <w:kern w:val="2"/>
          <w:sz w:val="24"/>
          <w:szCs w:val="24"/>
          <w:lang w:val="en-US" w:eastAsia="zh-CN" w:bidi="ar-SA"/>
        </w:rPr>
        <w:t>政府采购监督部门查处。</w:t>
      </w:r>
    </w:p>
    <w:p>
      <w:pPr>
        <w:pStyle w:val="5"/>
        <w:pageBreakBefore w:val="0"/>
        <w:numPr>
          <w:ilvl w:val="0"/>
          <w:numId w:val="4"/>
        </w:numPr>
        <w:kinsoku/>
        <w:bidi w:val="0"/>
        <w:spacing w:beforeAutospacing="0" w:afterAutospacing="0" w:line="440" w:lineRule="exact"/>
        <w:rPr>
          <w:rFonts w:hint="eastAsia"/>
          <w:color w:val="auto"/>
        </w:rPr>
        <w:sectPr>
          <w:headerReference r:id="rId5" w:type="default"/>
          <w:footerReference r:id="rId6" w:type="default"/>
          <w:pgSz w:w="11906" w:h="16838"/>
          <w:pgMar w:top="1417" w:right="1418" w:bottom="1417" w:left="1588" w:header="851" w:footer="992" w:gutter="0"/>
          <w:cols w:space="0" w:num="1"/>
          <w:docGrid w:type="lines" w:linePitch="312" w:charSpace="0"/>
        </w:sectPr>
      </w:pPr>
      <w:bookmarkStart w:id="3" w:name="_Toc425682676"/>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hint="default" w:ascii="仿宋" w:hAnsi="仿宋" w:eastAsia="仿宋"/>
          <w:b/>
          <w:color w:val="auto"/>
          <w:sz w:val="24"/>
          <w:szCs w:val="24"/>
          <w:lang w:val="en-US" w:eastAsia="zh-CN"/>
        </w:rPr>
      </w:pPr>
      <w:r>
        <w:rPr>
          <w:rFonts w:hint="eastAsia"/>
          <w:b/>
          <w:color w:val="auto"/>
          <w:sz w:val="24"/>
          <w:szCs w:val="24"/>
          <w:lang w:val="en-US" w:eastAsia="zh-CN"/>
        </w:rPr>
        <w:t>标项2:</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ascii="仿宋" w:hAnsi="仿宋" w:eastAsia="仿宋"/>
          <w:b/>
          <w:color w:val="auto"/>
          <w:sz w:val="24"/>
          <w:szCs w:val="24"/>
        </w:rPr>
      </w:pPr>
      <w:r>
        <w:rPr>
          <w:rFonts w:hint="eastAsia" w:ascii="仿宋" w:hAnsi="仿宋" w:eastAsia="仿宋"/>
          <w:b/>
          <w:color w:val="auto"/>
          <w:sz w:val="24"/>
          <w:szCs w:val="24"/>
        </w:rPr>
        <w:t>（一）价格评</w:t>
      </w:r>
      <w:r>
        <w:rPr>
          <w:rFonts w:hint="eastAsia" w:ascii="仿宋" w:hAnsi="仿宋" w:eastAsia="仿宋"/>
          <w:b/>
          <w:color w:val="auto"/>
          <w:sz w:val="24"/>
          <w:szCs w:val="24"/>
          <w:highlight w:val="none"/>
        </w:rPr>
        <w:t>分(</w:t>
      </w:r>
      <w:r>
        <w:rPr>
          <w:rFonts w:hint="eastAsia"/>
          <w:b/>
          <w:color w:val="auto"/>
          <w:sz w:val="24"/>
          <w:szCs w:val="24"/>
          <w:highlight w:val="none"/>
          <w:lang w:val="en-US" w:eastAsia="zh-CN"/>
        </w:rPr>
        <w:t>1</w:t>
      </w:r>
      <w:r>
        <w:rPr>
          <w:rFonts w:hint="eastAsia" w:ascii="仿宋" w:hAnsi="仿宋" w:eastAsia="仿宋"/>
          <w:b/>
          <w:color w:val="auto"/>
          <w:sz w:val="24"/>
          <w:szCs w:val="24"/>
          <w:highlight w:val="none"/>
        </w:rPr>
        <w:t>0分)</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ascii="仿宋" w:hAnsi="仿宋" w:eastAsia="仿宋"/>
          <w:color w:val="auto"/>
          <w:sz w:val="24"/>
          <w:szCs w:val="24"/>
        </w:rPr>
      </w:pPr>
      <w:r>
        <w:rPr>
          <w:rFonts w:hint="eastAsia" w:ascii="仿宋" w:hAnsi="仿宋" w:eastAsia="仿宋"/>
          <w:b/>
          <w:color w:val="auto"/>
          <w:sz w:val="24"/>
          <w:szCs w:val="24"/>
        </w:rPr>
        <w:t>1.报价的合理性：</w:t>
      </w:r>
      <w:r>
        <w:rPr>
          <w:rFonts w:hint="eastAsia" w:ascii="仿宋" w:hAnsi="仿宋" w:eastAsia="仿宋"/>
          <w:color w:val="auto"/>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hint="eastAsia" w:ascii="仿宋" w:hAnsi="仿宋" w:eastAsia="仿宋"/>
          <w:color w:val="auto"/>
          <w:sz w:val="24"/>
          <w:szCs w:val="24"/>
          <w:highlight w:val="none"/>
        </w:rPr>
      </w:pPr>
      <w:r>
        <w:rPr>
          <w:rFonts w:hint="eastAsia" w:ascii="仿宋" w:hAnsi="仿宋" w:eastAsia="仿宋"/>
          <w:b/>
          <w:color w:val="auto"/>
          <w:sz w:val="24"/>
          <w:szCs w:val="24"/>
        </w:rPr>
        <w:t>2.</w:t>
      </w:r>
      <w:r>
        <w:rPr>
          <w:rFonts w:hint="eastAsia" w:ascii="仿宋" w:hAnsi="仿宋" w:eastAsia="仿宋"/>
          <w:b/>
          <w:color w:val="auto"/>
          <w:sz w:val="24"/>
          <w:lang w:val="zh-CN"/>
        </w:rPr>
        <w:t>价格</w:t>
      </w:r>
      <w:r>
        <w:rPr>
          <w:rFonts w:hint="eastAsia" w:ascii="仿宋" w:hAnsi="仿宋" w:eastAsia="仿宋" w:cs="仿宋_GB2312"/>
          <w:b/>
          <w:color w:val="auto"/>
          <w:sz w:val="24"/>
          <w:lang w:val="zh-CN"/>
        </w:rPr>
        <w:t>分的计算：</w:t>
      </w:r>
      <w:r>
        <w:rPr>
          <w:rFonts w:ascii="仿宋" w:hAnsi="仿宋" w:eastAsia="仿宋"/>
          <w:b/>
          <w:bCs/>
          <w:color w:val="auto"/>
          <w:sz w:val="24"/>
          <w:szCs w:val="24"/>
        </w:rPr>
        <w:t xml:space="preserve"> </w:t>
      </w:r>
      <w:r>
        <w:rPr>
          <w:rFonts w:hint="eastAsia" w:ascii="仿宋" w:hAnsi="仿宋" w:eastAsia="仿宋"/>
          <w:color w:val="auto"/>
          <w:sz w:val="24"/>
        </w:rPr>
        <w:t>根据各投标人的有效投标报价，</w:t>
      </w:r>
      <w:r>
        <w:rPr>
          <w:rFonts w:hint="eastAsia" w:ascii="仿宋" w:hAnsi="仿宋" w:eastAsia="仿宋"/>
          <w:color w:val="auto"/>
          <w:sz w:val="24"/>
          <w:szCs w:val="24"/>
        </w:rPr>
        <w:t>满足招标文件要求且投标价格最低的投标报价为评标基准价，其价格分为满分。其他投标人的价格分统一按照下列公式计算：投</w:t>
      </w:r>
      <w:r>
        <w:rPr>
          <w:rFonts w:hint="eastAsia" w:ascii="仿宋" w:hAnsi="仿宋" w:eastAsia="仿宋"/>
          <w:color w:val="auto"/>
          <w:sz w:val="24"/>
          <w:szCs w:val="24"/>
          <w:highlight w:val="none"/>
        </w:rPr>
        <w:t>标报价得分=(评标基准价／有效投标报价)×</w:t>
      </w:r>
      <w:r>
        <w:rPr>
          <w:rFonts w:hint="eastAsia"/>
          <w:color w:val="auto"/>
          <w:sz w:val="24"/>
          <w:szCs w:val="24"/>
          <w:highlight w:val="none"/>
          <w:lang w:val="en-US" w:eastAsia="zh-CN"/>
        </w:rPr>
        <w:t>10</w:t>
      </w:r>
      <w:r>
        <w:rPr>
          <w:rFonts w:hint="eastAsia" w:ascii="仿宋" w:hAnsi="仿宋" w:eastAsia="仿宋"/>
          <w:color w:val="auto"/>
          <w:sz w:val="24"/>
          <w:szCs w:val="24"/>
          <w:highlight w:val="none"/>
        </w:rPr>
        <w:t>%×100；</w:t>
      </w:r>
      <w:r>
        <w:rPr>
          <w:rFonts w:hint="eastAsia" w:ascii="仿宋" w:hAnsi="仿宋" w:cs="仿宋"/>
          <w:color w:val="auto"/>
          <w:szCs w:val="24"/>
        </w:rPr>
        <w:t>评标过程中，不得去掉报价中的最高报价和最低报价。</w:t>
      </w:r>
    </w:p>
    <w:p>
      <w:pPr>
        <w:keepNext w:val="0"/>
        <w:keepLines w:val="0"/>
        <w:pageBreakBefore w:val="0"/>
        <w:widowControl w:val="0"/>
        <w:kinsoku/>
        <w:wordWrap/>
        <w:overflowPunct/>
        <w:topLinePunct w:val="0"/>
        <w:autoSpaceDE/>
        <w:autoSpaceDN/>
        <w:bidi w:val="0"/>
        <w:spacing w:beforeAutospacing="0" w:afterAutospacing="0" w:line="440" w:lineRule="exact"/>
        <w:ind w:firstLine="482" w:firstLineChars="200"/>
        <w:textAlignment w:val="auto"/>
        <w:rPr>
          <w:rFonts w:ascii="仿宋" w:hAnsi="仿宋" w:eastAsia="仿宋"/>
          <w:b/>
          <w:color w:val="000000"/>
          <w:sz w:val="24"/>
          <w:szCs w:val="24"/>
          <w:highlight w:val="none"/>
        </w:rPr>
      </w:pPr>
      <w:r>
        <w:rPr>
          <w:rFonts w:hint="eastAsia" w:ascii="仿宋" w:hAnsi="仿宋" w:eastAsia="仿宋"/>
          <w:b/>
          <w:color w:val="000000"/>
          <w:sz w:val="24"/>
          <w:szCs w:val="24"/>
          <w:highlight w:val="none"/>
        </w:rPr>
        <w:t>（二）商务及技术评分（</w:t>
      </w:r>
      <w:r>
        <w:rPr>
          <w:rFonts w:hint="eastAsia"/>
          <w:b/>
          <w:color w:val="000000"/>
          <w:sz w:val="24"/>
          <w:szCs w:val="24"/>
          <w:highlight w:val="none"/>
          <w:lang w:val="en-US" w:eastAsia="zh-CN"/>
        </w:rPr>
        <w:t>9</w:t>
      </w:r>
      <w:r>
        <w:rPr>
          <w:rFonts w:hint="eastAsia" w:ascii="仿宋" w:hAnsi="仿宋" w:eastAsia="仿宋"/>
          <w:b/>
          <w:color w:val="000000"/>
          <w:sz w:val="24"/>
          <w:szCs w:val="24"/>
          <w:highlight w:val="none"/>
        </w:rPr>
        <w:t>0分）</w:t>
      </w:r>
    </w:p>
    <w:p>
      <w:pPr>
        <w:keepNext w:val="0"/>
        <w:keepLines w:val="0"/>
        <w:pageBreakBefore w:val="0"/>
        <w:widowControl w:val="0"/>
        <w:kinsoku/>
        <w:wordWrap/>
        <w:overflowPunct/>
        <w:topLinePunct w:val="0"/>
        <w:autoSpaceDE/>
        <w:autoSpaceDN/>
        <w:bidi w:val="0"/>
        <w:spacing w:beforeAutospacing="0" w:afterAutospacing="0" w:line="440" w:lineRule="exact"/>
        <w:ind w:firstLine="482" w:firstLineChars="200"/>
        <w:textAlignment w:val="auto"/>
        <w:rPr>
          <w:rFonts w:ascii="仿宋" w:hAnsi="仿宋" w:eastAsia="仿宋"/>
          <w:b/>
          <w:color w:val="000000"/>
          <w:sz w:val="24"/>
          <w:szCs w:val="24"/>
        </w:rPr>
      </w:pPr>
      <w:r>
        <w:rPr>
          <w:rFonts w:hint="eastAsia" w:ascii="仿宋" w:hAnsi="仿宋" w:eastAsia="仿宋"/>
          <w:b/>
          <w:color w:val="000000"/>
          <w:sz w:val="24"/>
          <w:szCs w:val="24"/>
        </w:rPr>
        <w:t>1.商务及技术分的计算。</w:t>
      </w:r>
    </w:p>
    <w:p>
      <w:pPr>
        <w:keepNext w:val="0"/>
        <w:keepLines w:val="0"/>
        <w:pageBreakBefore w:val="0"/>
        <w:widowControl w:val="0"/>
        <w:kinsoku/>
        <w:wordWrap/>
        <w:overflowPunct/>
        <w:topLinePunct w:val="0"/>
        <w:autoSpaceDE/>
        <w:autoSpaceDN/>
        <w:bidi w:val="0"/>
        <w:spacing w:beforeAutospacing="0" w:afterAutospacing="0" w:line="440" w:lineRule="exact"/>
        <w:ind w:firstLine="480" w:firstLineChars="200"/>
        <w:textAlignment w:val="auto"/>
        <w:rPr>
          <w:rStyle w:val="96"/>
          <w:rFonts w:hint="eastAsia" w:ascii="Arial" w:hAnsi="Arial" w:eastAsia="宋体" w:cs="Arial"/>
          <w:color w:val="191919"/>
          <w:sz w:val="24"/>
          <w:szCs w:val="24"/>
          <w:shd w:val="clear" w:color="auto" w:fill="FFFFFF"/>
        </w:rPr>
      </w:pPr>
      <w:r>
        <w:rPr>
          <w:rFonts w:hint="eastAsia" w:ascii="仿宋" w:hAnsi="仿宋" w:eastAsia="仿宋"/>
          <w:color w:val="000000"/>
          <w:sz w:val="24"/>
          <w:szCs w:val="24"/>
        </w:rPr>
        <w:t>商务及技术评分按照评标委员会成员的独立评分结果汇总后的算术平均分计算，计算公式为：商务及技术评分＝评标委员会所有成员评分合计数/评标委员会组成人员数。</w:t>
      </w:r>
    </w:p>
    <w:p>
      <w:pPr>
        <w:pageBreakBefore w:val="0"/>
        <w:kinsoku/>
        <w:bidi w:val="0"/>
        <w:adjustRightInd w:val="0"/>
        <w:snapToGrid w:val="0"/>
        <w:spacing w:beforeAutospacing="0" w:afterAutospacing="0" w:line="440" w:lineRule="exact"/>
        <w:ind w:firstLine="482" w:firstLineChars="200"/>
        <w:jc w:val="left"/>
        <w:rPr>
          <w:rStyle w:val="96"/>
          <w:rFonts w:hint="eastAsia" w:ascii="Arial" w:hAnsi="Arial" w:eastAsia="宋体" w:cs="Arial"/>
          <w:color w:val="191919"/>
          <w:sz w:val="22"/>
          <w:szCs w:val="22"/>
          <w:shd w:val="clear" w:color="auto" w:fill="FFFFFF"/>
        </w:rPr>
      </w:pPr>
      <w:r>
        <w:rPr>
          <w:rFonts w:hint="eastAsia" w:ascii="仿宋" w:hAnsi="仿宋" w:eastAsia="仿宋"/>
          <w:b/>
          <w:color w:val="000000"/>
          <w:sz w:val="24"/>
          <w:szCs w:val="24"/>
        </w:rPr>
        <w:t>评分细则</w:t>
      </w:r>
    </w:p>
    <w:tbl>
      <w:tblPr>
        <w:tblStyle w:val="89"/>
        <w:tblW w:w="10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153"/>
        <w:gridCol w:w="7454"/>
        <w:gridCol w:w="632"/>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653"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b/>
                <w:bCs/>
                <w:kern w:val="0"/>
              </w:rPr>
            </w:pPr>
            <w:r>
              <w:rPr>
                <w:rFonts w:hint="eastAsia" w:ascii="仿宋" w:hAnsi="仿宋" w:eastAsia="仿宋" w:cs="仿宋"/>
                <w:b/>
                <w:bCs/>
                <w:kern w:val="0"/>
              </w:rPr>
              <w:t>序号</w:t>
            </w:r>
          </w:p>
        </w:tc>
        <w:tc>
          <w:tcPr>
            <w:tcW w:w="1153"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b/>
                <w:bCs/>
                <w:kern w:val="0"/>
              </w:rPr>
            </w:pPr>
            <w:r>
              <w:rPr>
                <w:rFonts w:hint="eastAsia" w:ascii="仿宋" w:hAnsi="仿宋" w:eastAsia="仿宋" w:cs="仿宋"/>
                <w:b/>
                <w:bCs/>
                <w:kern w:val="0"/>
              </w:rPr>
              <w:t>评分项目</w:t>
            </w:r>
          </w:p>
        </w:tc>
        <w:tc>
          <w:tcPr>
            <w:tcW w:w="745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b/>
                <w:bCs/>
                <w:kern w:val="0"/>
              </w:rPr>
            </w:pPr>
            <w:r>
              <w:rPr>
                <w:rFonts w:hint="eastAsia" w:ascii="仿宋" w:hAnsi="仿宋" w:eastAsia="仿宋" w:cs="仿宋"/>
                <w:b/>
                <w:bCs/>
                <w:kern w:val="0"/>
              </w:rPr>
              <w:t>评分内容</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b/>
                <w:bCs/>
                <w:kern w:val="0"/>
              </w:rPr>
            </w:pPr>
            <w:r>
              <w:rPr>
                <w:rFonts w:hint="eastAsia" w:ascii="仿宋" w:hAnsi="仿宋" w:eastAsia="仿宋" w:cs="仿宋"/>
                <w:b/>
                <w:bCs/>
                <w:kern w:val="0"/>
              </w:rPr>
              <w:t>分值</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b/>
                <w:bCs/>
                <w:kern w:val="0"/>
              </w:rPr>
            </w:pPr>
            <w:r>
              <w:rPr>
                <w:rFonts w:hint="eastAsia" w:ascii="仿宋" w:hAnsi="仿宋" w:eastAsia="仿宋" w:cs="仿宋"/>
                <w:b/>
                <w:bCs/>
                <w:kern w:val="0"/>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1</w:t>
            </w:r>
          </w:p>
        </w:tc>
        <w:tc>
          <w:tcPr>
            <w:tcW w:w="1153" w:type="dxa"/>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项目需求理解分析</w:t>
            </w:r>
          </w:p>
        </w:tc>
        <w:tc>
          <w:tcPr>
            <w:tcW w:w="7454" w:type="dxa"/>
            <w:noWrap w:val="0"/>
            <w:vAlign w:val="center"/>
          </w:tcPr>
          <w:p>
            <w:pPr>
              <w:keepNext w:val="0"/>
              <w:keepLines w:val="0"/>
              <w:pageBreakBefore w:val="0"/>
              <w:tabs>
                <w:tab w:val="left" w:pos="0"/>
              </w:tabs>
              <w:kinsoku/>
              <w:wordWrap/>
              <w:overflowPunct/>
              <w:topLinePunct w:val="0"/>
              <w:autoSpaceDE w:val="0"/>
              <w:autoSpaceDN w:val="0"/>
              <w:bidi w:val="0"/>
              <w:spacing w:line="400" w:lineRule="exact"/>
              <w:ind w:firstLine="0" w:firstLineChars="0"/>
              <w:jc w:val="left"/>
              <w:textAlignment w:val="auto"/>
              <w:rPr>
                <w:rFonts w:hint="eastAsia" w:ascii="仿宋" w:hAnsi="仿宋" w:eastAsia="仿宋" w:cs="仿宋"/>
                <w:szCs w:val="24"/>
              </w:rPr>
            </w:pPr>
            <w:r>
              <w:rPr>
                <w:rFonts w:hint="eastAsia" w:ascii="仿宋" w:hAnsi="仿宋" w:eastAsia="仿宋" w:cs="仿宋"/>
                <w:szCs w:val="24"/>
              </w:rPr>
              <w:t>针对本项目</w:t>
            </w:r>
            <w:r>
              <w:rPr>
                <w:rFonts w:hint="eastAsia" w:cs="仿宋"/>
                <w:szCs w:val="24"/>
                <w:lang w:val="en-US" w:eastAsia="zh-CN"/>
              </w:rPr>
              <w:t>城区</w:t>
            </w:r>
            <w:r>
              <w:rPr>
                <w:rFonts w:hint="eastAsia" w:ascii="仿宋" w:hAnsi="仿宋" w:eastAsia="仿宋" w:cs="仿宋"/>
                <w:szCs w:val="24"/>
              </w:rPr>
              <w:t>景观照明养护工作的认知情况及难点分析方案，认知及难点分析全面、</w:t>
            </w:r>
            <w:r>
              <w:rPr>
                <w:rFonts w:hint="eastAsia" w:ascii="仿宋" w:hAnsi="仿宋" w:eastAsia="仿宋" w:cs="仿宋"/>
                <w:bCs w:val="0"/>
                <w:strike w:val="0"/>
                <w:color w:val="auto"/>
                <w:kern w:val="0"/>
                <w:sz w:val="24"/>
                <w:szCs w:val="24"/>
                <w:highlight w:val="none"/>
                <w:lang w:val="en-GB" w:eastAsia="zh-CN" w:bidi="ar-SA"/>
              </w:rPr>
              <w:t>科学合理、</w:t>
            </w:r>
            <w:r>
              <w:rPr>
                <w:rFonts w:hint="eastAsia" w:ascii="仿宋" w:hAnsi="仿宋" w:eastAsia="仿宋" w:cs="仿宋"/>
                <w:bCs w:val="0"/>
                <w:color w:val="auto"/>
                <w:kern w:val="0"/>
                <w:sz w:val="24"/>
                <w:szCs w:val="24"/>
                <w:highlight w:val="none"/>
                <w:lang w:val="en-GB" w:eastAsia="zh-CN" w:bidi="ar-SA"/>
              </w:rPr>
              <w:t>针对性及可操作</w:t>
            </w:r>
            <w:r>
              <w:rPr>
                <w:rFonts w:hint="eastAsia" w:ascii="仿宋" w:hAnsi="仿宋" w:eastAsia="仿宋" w:cs="仿宋"/>
                <w:bCs w:val="0"/>
                <w:color w:val="auto"/>
                <w:kern w:val="0"/>
                <w:sz w:val="24"/>
                <w:szCs w:val="24"/>
                <w:highlight w:val="none"/>
                <w:lang w:val="en-US" w:eastAsia="zh-CN" w:bidi="ar-SA"/>
              </w:rPr>
              <w:t>性强的</w:t>
            </w:r>
            <w:r>
              <w:rPr>
                <w:rFonts w:hint="eastAsia" w:ascii="仿宋" w:hAnsi="仿宋" w:eastAsia="仿宋" w:cs="仿宋"/>
                <w:bCs/>
                <w:i w:val="0"/>
                <w:iCs w:val="0"/>
                <w:color w:val="auto"/>
                <w:sz w:val="24"/>
                <w:szCs w:val="24"/>
                <w:highlight w:val="none"/>
                <w:lang w:val="en-US" w:eastAsia="zh-CN"/>
              </w:rPr>
              <w:t>得4分，基本合理的得3分，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4</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5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2</w:t>
            </w:r>
          </w:p>
        </w:tc>
        <w:tc>
          <w:tcPr>
            <w:tcW w:w="115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rPr>
            </w:pPr>
            <w:r>
              <w:rPr>
                <w:rFonts w:hint="eastAsia" w:ascii="仿宋" w:hAnsi="仿宋" w:eastAsia="仿宋" w:cs="仿宋"/>
                <w:szCs w:val="24"/>
              </w:rPr>
              <w:t>养护服务方案</w:t>
            </w: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rPr>
                <w:rFonts w:hint="eastAsia" w:ascii="仿宋" w:hAnsi="仿宋" w:eastAsia="仿宋" w:cs="仿宋"/>
                <w:szCs w:val="24"/>
              </w:rPr>
            </w:pPr>
            <w:r>
              <w:rPr>
                <w:rFonts w:hint="eastAsia" w:ascii="仿宋" w:hAnsi="仿宋" w:eastAsia="仿宋" w:cs="仿宋"/>
                <w:szCs w:val="24"/>
              </w:rPr>
              <w:t>（1）针对本项目</w:t>
            </w:r>
            <w:r>
              <w:rPr>
                <w:rFonts w:hint="eastAsia" w:cs="仿宋"/>
                <w:szCs w:val="24"/>
                <w:lang w:val="en-US" w:eastAsia="zh-CN"/>
              </w:rPr>
              <w:t>城区</w:t>
            </w:r>
            <w:r>
              <w:rPr>
                <w:rFonts w:hint="eastAsia" w:ascii="仿宋" w:hAnsi="仿宋" w:eastAsia="仿宋" w:cs="仿宋"/>
                <w:szCs w:val="24"/>
              </w:rPr>
              <w:t>景观照明养护特点、养护内容、养护标准所制定的养护、维修方案全面、科学、可行得</w:t>
            </w:r>
            <w:r>
              <w:rPr>
                <w:rFonts w:hint="eastAsia" w:cs="仿宋"/>
                <w:szCs w:val="24"/>
                <w:lang w:val="en-US" w:eastAsia="zh-CN"/>
              </w:rPr>
              <w:t>3</w:t>
            </w:r>
            <w:r>
              <w:rPr>
                <w:rFonts w:hint="eastAsia" w:ascii="仿宋" w:hAnsi="仿宋" w:eastAsia="仿宋" w:cs="仿宋"/>
                <w:szCs w:val="24"/>
              </w:rPr>
              <w:t>分，基本全面科学的得</w:t>
            </w:r>
            <w:r>
              <w:rPr>
                <w:rFonts w:hint="eastAsia" w:cs="仿宋"/>
                <w:szCs w:val="24"/>
                <w:lang w:val="en-US" w:eastAsia="zh-CN"/>
              </w:rPr>
              <w:t>2</w:t>
            </w:r>
            <w:r>
              <w:rPr>
                <w:rFonts w:hint="eastAsia" w:ascii="仿宋" w:hAnsi="仿宋" w:eastAsia="仿宋" w:cs="仿宋"/>
                <w:szCs w:val="24"/>
              </w:rPr>
              <w:t>分，方案内容不全、可行性差的得1分，未提供的得0分。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Style w:val="103"/>
                <w:rFonts w:hint="eastAsia" w:ascii="仿宋" w:hAnsi="仿宋" w:eastAsia="仿宋" w:cs="仿宋"/>
                <w:sz w:val="24"/>
                <w:szCs w:val="24"/>
              </w:rPr>
            </w:pP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rPr>
                <w:rStyle w:val="103"/>
                <w:rFonts w:hint="eastAsia" w:ascii="仿宋" w:hAnsi="仿宋" w:eastAsia="仿宋" w:cs="仿宋"/>
                <w:bCs/>
                <w:sz w:val="24"/>
                <w:szCs w:val="24"/>
              </w:rPr>
            </w:pPr>
            <w:r>
              <w:rPr>
                <w:rFonts w:hint="eastAsia" w:ascii="仿宋" w:hAnsi="仿宋" w:eastAsia="仿宋" w:cs="仿宋"/>
                <w:bCs w:val="0"/>
                <w:color w:val="auto"/>
                <w:kern w:val="0"/>
                <w:sz w:val="24"/>
                <w:szCs w:val="24"/>
                <w:highlight w:val="none"/>
                <w:lang w:val="en-US" w:eastAsia="zh-CN" w:bidi="ar-SA"/>
              </w:rPr>
              <w:t>（2）针</w:t>
            </w:r>
            <w:r>
              <w:rPr>
                <w:rFonts w:hint="eastAsia" w:ascii="仿宋" w:hAnsi="仿宋" w:eastAsia="仿宋" w:cs="仿宋"/>
                <w:bCs w:val="0"/>
                <w:color w:val="auto"/>
                <w:kern w:val="0"/>
                <w:sz w:val="24"/>
                <w:szCs w:val="24"/>
                <w:highlight w:val="none"/>
                <w:lang w:val="zh-CN" w:eastAsia="zh-CN" w:bidi="ar-SA"/>
              </w:rPr>
              <w:t>对箱变、开关箱、电缆、电器元器件等</w:t>
            </w:r>
            <w:r>
              <w:rPr>
                <w:rFonts w:hint="eastAsia" w:ascii="仿宋" w:hAnsi="仿宋" w:eastAsia="仿宋" w:cs="仿宋"/>
                <w:bCs w:val="0"/>
                <w:color w:val="auto"/>
                <w:kern w:val="0"/>
                <w:sz w:val="24"/>
                <w:szCs w:val="24"/>
                <w:highlight w:val="none"/>
                <w:lang w:val="en-GB" w:eastAsia="zh-CN" w:bidi="ar-SA"/>
              </w:rPr>
              <w:t>设备设施</w:t>
            </w:r>
            <w:r>
              <w:rPr>
                <w:rFonts w:hint="eastAsia" w:ascii="仿宋" w:hAnsi="仿宋" w:eastAsia="仿宋" w:cs="仿宋"/>
                <w:bCs w:val="0"/>
                <w:color w:val="auto"/>
                <w:kern w:val="0"/>
                <w:sz w:val="24"/>
                <w:szCs w:val="24"/>
                <w:highlight w:val="none"/>
                <w:lang w:val="zh-CN" w:eastAsia="zh-CN" w:bidi="ar-SA"/>
              </w:rPr>
              <w:t>建立的</w:t>
            </w:r>
            <w:r>
              <w:rPr>
                <w:rFonts w:hint="eastAsia" w:ascii="仿宋" w:hAnsi="仿宋" w:eastAsia="仿宋" w:cs="仿宋"/>
                <w:bCs w:val="0"/>
                <w:color w:val="auto"/>
                <w:kern w:val="0"/>
                <w:sz w:val="24"/>
                <w:szCs w:val="24"/>
                <w:highlight w:val="none"/>
                <w:lang w:val="en-GB" w:eastAsia="zh-CN" w:bidi="ar-SA"/>
              </w:rPr>
              <w:t>定期维护检测</w:t>
            </w:r>
            <w:r>
              <w:rPr>
                <w:rFonts w:hint="eastAsia" w:ascii="仿宋" w:hAnsi="仿宋" w:eastAsia="仿宋" w:cs="仿宋"/>
                <w:bCs w:val="0"/>
                <w:color w:val="auto"/>
                <w:kern w:val="0"/>
                <w:sz w:val="24"/>
                <w:szCs w:val="24"/>
                <w:highlight w:val="none"/>
                <w:lang w:val="zh-CN" w:eastAsia="zh-CN" w:bidi="ar-SA"/>
              </w:rPr>
              <w:t>及</w:t>
            </w:r>
            <w:r>
              <w:rPr>
                <w:rFonts w:hint="eastAsia" w:ascii="仿宋" w:hAnsi="仿宋" w:eastAsia="仿宋" w:cs="仿宋"/>
                <w:bCs w:val="0"/>
                <w:color w:val="auto"/>
                <w:kern w:val="0"/>
                <w:sz w:val="24"/>
                <w:szCs w:val="24"/>
                <w:highlight w:val="none"/>
                <w:lang w:val="en-GB" w:eastAsia="zh-CN" w:bidi="ar-SA"/>
              </w:rPr>
              <w:t>巡查看护</w:t>
            </w:r>
            <w:r>
              <w:rPr>
                <w:rFonts w:hint="eastAsia" w:ascii="仿宋" w:hAnsi="仿宋" w:eastAsia="仿宋" w:cs="仿宋"/>
                <w:bCs w:val="0"/>
                <w:color w:val="auto"/>
                <w:kern w:val="0"/>
                <w:sz w:val="24"/>
                <w:szCs w:val="24"/>
                <w:highlight w:val="none"/>
                <w:lang w:val="zh-CN" w:eastAsia="zh-CN" w:bidi="ar-SA"/>
              </w:rPr>
              <w:t>方案</w:t>
            </w:r>
            <w:r>
              <w:rPr>
                <w:rFonts w:hint="eastAsia" w:ascii="仿宋" w:hAnsi="仿宋" w:eastAsia="仿宋" w:cs="仿宋"/>
                <w:bCs w:val="0"/>
                <w:color w:val="auto"/>
                <w:kern w:val="0"/>
                <w:sz w:val="24"/>
                <w:szCs w:val="24"/>
                <w:highlight w:val="none"/>
                <w:lang w:val="en-US" w:eastAsia="zh-CN" w:bidi="ar-SA"/>
              </w:rPr>
              <w:t>及</w:t>
            </w:r>
            <w:r>
              <w:rPr>
                <w:rFonts w:hint="eastAsia" w:ascii="仿宋" w:hAnsi="仿宋" w:eastAsia="仿宋" w:cs="仿宋"/>
                <w:bCs w:val="0"/>
                <w:color w:val="auto"/>
                <w:kern w:val="0"/>
                <w:sz w:val="24"/>
                <w:szCs w:val="24"/>
                <w:highlight w:val="none"/>
                <w:lang w:val="en-GB" w:eastAsia="zh-CN" w:bidi="ar-SA"/>
              </w:rPr>
              <w:t>措施科学、合理、可行</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分，基本全面科学的得</w:t>
            </w:r>
            <w:r>
              <w:rPr>
                <w:rFonts w:hint="eastAsia" w:cs="仿宋"/>
                <w:bCs/>
                <w:i w:val="0"/>
                <w:iCs w:val="0"/>
                <w:color w:val="auto"/>
                <w:sz w:val="24"/>
                <w:szCs w:val="24"/>
                <w:highlight w:val="none"/>
                <w:lang w:val="en-US" w:eastAsia="zh-CN"/>
              </w:rPr>
              <w:t>2</w:t>
            </w:r>
            <w:r>
              <w:rPr>
                <w:rFonts w:hint="eastAsia" w:ascii="仿宋" w:hAnsi="仿宋" w:eastAsia="仿宋" w:cs="仿宋"/>
                <w:bCs/>
                <w:i w:val="0"/>
                <w:iCs w:val="0"/>
                <w:color w:val="auto"/>
                <w:sz w:val="24"/>
                <w:szCs w:val="24"/>
                <w:highlight w:val="none"/>
                <w:lang w:val="en-US" w:eastAsia="zh-CN"/>
              </w:rPr>
              <w:t>分，方案内容不全、可行性差的得1分，未提供的得0分。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Style w:val="103"/>
                <w:rFonts w:hint="eastAsia" w:ascii="仿宋" w:hAnsi="仿宋" w:eastAsia="仿宋" w:cs="仿宋"/>
                <w:sz w:val="24"/>
                <w:szCs w:val="24"/>
              </w:rPr>
            </w:pP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rPr>
                <w:rStyle w:val="103"/>
                <w:rFonts w:hint="eastAsia" w:ascii="仿宋" w:hAnsi="仿宋" w:eastAsia="仿宋" w:cs="仿宋"/>
                <w:bCs/>
                <w:sz w:val="24"/>
                <w:szCs w:val="24"/>
              </w:rPr>
            </w:pPr>
            <w:r>
              <w:rPr>
                <w:rFonts w:hint="eastAsia" w:ascii="仿宋" w:hAnsi="仿宋" w:eastAsia="仿宋" w:cs="仿宋"/>
                <w:bCs w:val="0"/>
                <w:color w:val="auto"/>
                <w:kern w:val="0"/>
                <w:sz w:val="24"/>
                <w:szCs w:val="24"/>
                <w:highlight w:val="none"/>
                <w:lang w:val="zh-CN" w:eastAsia="zh-CN" w:bidi="ar-SA"/>
              </w:rPr>
              <w:t>（</w:t>
            </w:r>
            <w:r>
              <w:rPr>
                <w:rFonts w:hint="eastAsia" w:ascii="仿宋" w:hAnsi="仿宋" w:eastAsia="仿宋" w:cs="仿宋"/>
                <w:bCs w:val="0"/>
                <w:color w:val="auto"/>
                <w:kern w:val="0"/>
                <w:sz w:val="24"/>
                <w:szCs w:val="24"/>
                <w:highlight w:val="none"/>
                <w:lang w:val="en-US" w:eastAsia="zh-CN" w:bidi="ar-SA"/>
              </w:rPr>
              <w:t>3</w:t>
            </w:r>
            <w:r>
              <w:rPr>
                <w:rFonts w:hint="eastAsia" w:ascii="仿宋" w:hAnsi="仿宋" w:eastAsia="仿宋" w:cs="仿宋"/>
                <w:bCs w:val="0"/>
                <w:color w:val="auto"/>
                <w:kern w:val="0"/>
                <w:sz w:val="24"/>
                <w:szCs w:val="24"/>
                <w:highlight w:val="none"/>
                <w:lang w:val="zh-CN" w:eastAsia="zh-CN" w:bidi="ar-SA"/>
              </w:rPr>
              <w:t>）针对</w:t>
            </w:r>
            <w:r>
              <w:rPr>
                <w:rFonts w:hint="eastAsia" w:ascii="仿宋" w:hAnsi="仿宋" w:eastAsia="仿宋" w:cs="仿宋"/>
                <w:bCs w:val="0"/>
                <w:color w:val="auto"/>
                <w:kern w:val="0"/>
                <w:sz w:val="24"/>
                <w:szCs w:val="24"/>
                <w:highlight w:val="none"/>
                <w:lang w:val="en-GB" w:eastAsia="zh-CN" w:bidi="ar-SA"/>
              </w:rPr>
              <w:t>设备运行建立全覆盖</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val="0"/>
                <w:color w:val="auto"/>
                <w:kern w:val="0"/>
                <w:sz w:val="24"/>
                <w:szCs w:val="24"/>
                <w:highlight w:val="none"/>
                <w:lang w:val="zh-CN" w:eastAsia="zh-CN" w:bidi="ar-SA"/>
              </w:rPr>
              <w:t>日常</w:t>
            </w:r>
            <w:r>
              <w:rPr>
                <w:rFonts w:hint="eastAsia" w:ascii="仿宋" w:hAnsi="仿宋" w:eastAsia="仿宋" w:cs="仿宋"/>
                <w:bCs w:val="0"/>
                <w:color w:val="auto"/>
                <w:kern w:val="0"/>
                <w:sz w:val="24"/>
                <w:szCs w:val="24"/>
                <w:highlight w:val="none"/>
                <w:lang w:val="en-GB" w:eastAsia="zh-CN" w:bidi="ar-SA"/>
              </w:rPr>
              <w:t>巡查</w:t>
            </w:r>
            <w:r>
              <w:rPr>
                <w:rFonts w:hint="eastAsia" w:ascii="仿宋" w:hAnsi="仿宋" w:eastAsia="仿宋" w:cs="仿宋"/>
                <w:bCs w:val="0"/>
                <w:color w:val="auto"/>
                <w:kern w:val="0"/>
                <w:sz w:val="24"/>
                <w:szCs w:val="24"/>
                <w:highlight w:val="none"/>
                <w:lang w:val="zh-CN" w:eastAsia="zh-CN" w:bidi="ar-SA"/>
              </w:rPr>
              <w:t>制度</w:t>
            </w:r>
            <w:r>
              <w:rPr>
                <w:rFonts w:hint="eastAsia" w:ascii="仿宋" w:hAnsi="仿宋" w:eastAsia="仿宋" w:cs="仿宋"/>
                <w:bCs w:val="0"/>
                <w:color w:val="auto"/>
                <w:kern w:val="0"/>
                <w:sz w:val="24"/>
                <w:szCs w:val="24"/>
                <w:highlight w:val="none"/>
                <w:lang w:val="en-GB" w:eastAsia="zh-CN" w:bidi="ar-SA"/>
              </w:rPr>
              <w:t>和运行情况</w:t>
            </w:r>
            <w:r>
              <w:rPr>
                <w:rFonts w:hint="eastAsia" w:ascii="仿宋" w:hAnsi="仿宋" w:eastAsia="仿宋" w:cs="仿宋"/>
                <w:bCs w:val="0"/>
                <w:color w:val="auto"/>
                <w:kern w:val="0"/>
                <w:sz w:val="24"/>
                <w:szCs w:val="24"/>
                <w:highlight w:val="none"/>
                <w:lang w:val="zh-CN" w:eastAsia="zh-CN" w:bidi="ar-SA"/>
              </w:rPr>
              <w:t>记录</w:t>
            </w:r>
            <w:r>
              <w:rPr>
                <w:rFonts w:hint="eastAsia" w:ascii="仿宋" w:hAnsi="仿宋" w:eastAsia="仿宋" w:cs="仿宋"/>
                <w:bCs w:val="0"/>
                <w:color w:val="auto"/>
                <w:kern w:val="0"/>
                <w:sz w:val="24"/>
                <w:szCs w:val="24"/>
                <w:highlight w:val="none"/>
                <w:lang w:val="en-GB" w:eastAsia="zh-CN" w:bidi="ar-SA"/>
              </w:rPr>
              <w:t>报告制度</w:t>
            </w:r>
            <w:r>
              <w:rPr>
                <w:rFonts w:hint="eastAsia" w:ascii="仿宋" w:hAnsi="仿宋" w:eastAsia="仿宋" w:cs="仿宋"/>
                <w:bCs w:val="0"/>
                <w:color w:val="auto"/>
                <w:kern w:val="0"/>
                <w:sz w:val="24"/>
                <w:szCs w:val="24"/>
                <w:highlight w:val="none"/>
                <w:lang w:val="zh-CN" w:eastAsia="zh-CN" w:bidi="ar-SA"/>
              </w:rPr>
              <w:t>完善、可行</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分，基本全面科学的得</w:t>
            </w:r>
            <w:r>
              <w:rPr>
                <w:rFonts w:hint="eastAsia" w:cs="仿宋"/>
                <w:bCs/>
                <w:i w:val="0"/>
                <w:iCs w:val="0"/>
                <w:color w:val="auto"/>
                <w:sz w:val="24"/>
                <w:szCs w:val="24"/>
                <w:highlight w:val="none"/>
                <w:lang w:val="en-US" w:eastAsia="zh-CN"/>
              </w:rPr>
              <w:t>2</w:t>
            </w:r>
            <w:r>
              <w:rPr>
                <w:rFonts w:hint="eastAsia" w:ascii="仿宋" w:hAnsi="仿宋" w:eastAsia="仿宋" w:cs="仿宋"/>
                <w:bCs/>
                <w:i w:val="0"/>
                <w:iCs w:val="0"/>
                <w:color w:val="auto"/>
                <w:sz w:val="24"/>
                <w:szCs w:val="24"/>
                <w:highlight w:val="none"/>
                <w:lang w:val="en-US" w:eastAsia="zh-CN"/>
              </w:rPr>
              <w:t>分，制度内容不全、可行性差的得1分，未提供的得0分。</w:t>
            </w:r>
            <w:r>
              <w:rPr>
                <w:rStyle w:val="103"/>
                <w:rFonts w:hint="eastAsia" w:ascii="仿宋" w:hAnsi="仿宋" w:eastAsia="仿宋" w:cs="仿宋"/>
                <w:bCs/>
                <w:sz w:val="24"/>
                <w:szCs w:val="24"/>
              </w:rPr>
              <w:t xml:space="preserve"> </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Style w:val="103"/>
                <w:rFonts w:hint="eastAsia" w:ascii="仿宋" w:hAnsi="仿宋" w:eastAsia="仿宋" w:cs="仿宋"/>
                <w:sz w:val="24"/>
                <w:szCs w:val="24"/>
              </w:rPr>
            </w:pP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rPr>
                <w:rStyle w:val="103"/>
                <w:rFonts w:hint="eastAsia" w:ascii="仿宋" w:hAnsi="仿宋" w:eastAsia="仿宋" w:cs="仿宋"/>
                <w:bCs/>
                <w:sz w:val="24"/>
                <w:szCs w:val="24"/>
              </w:rPr>
            </w:pPr>
            <w:r>
              <w:rPr>
                <w:rFonts w:hint="eastAsia" w:ascii="仿宋" w:hAnsi="仿宋" w:eastAsia="仿宋" w:cs="仿宋"/>
                <w:bCs w:val="0"/>
                <w:color w:val="auto"/>
                <w:kern w:val="0"/>
                <w:sz w:val="24"/>
                <w:szCs w:val="24"/>
                <w:highlight w:val="none"/>
                <w:lang w:val="en-US" w:eastAsia="zh-CN" w:bidi="ar-SA"/>
              </w:rPr>
              <w:t>（4）针</w:t>
            </w:r>
            <w:r>
              <w:rPr>
                <w:rFonts w:hint="eastAsia" w:ascii="仿宋" w:hAnsi="仿宋" w:eastAsia="仿宋" w:cs="仿宋"/>
                <w:bCs w:val="0"/>
                <w:color w:val="auto"/>
                <w:kern w:val="0"/>
                <w:sz w:val="24"/>
                <w:szCs w:val="24"/>
                <w:highlight w:val="none"/>
                <w:lang w:val="zh-CN" w:eastAsia="zh-CN" w:bidi="ar-SA"/>
              </w:rPr>
              <w:t>对政府大型活动以及重大节假日的保障方案全面、合理</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分，基本全面科学的得</w:t>
            </w:r>
            <w:r>
              <w:rPr>
                <w:rFonts w:hint="eastAsia" w:cs="仿宋"/>
                <w:bCs/>
                <w:i w:val="0"/>
                <w:iCs w:val="0"/>
                <w:color w:val="auto"/>
                <w:sz w:val="24"/>
                <w:szCs w:val="24"/>
                <w:highlight w:val="none"/>
                <w:lang w:val="en-US" w:eastAsia="zh-CN"/>
              </w:rPr>
              <w:t>2</w:t>
            </w:r>
            <w:r>
              <w:rPr>
                <w:rFonts w:hint="eastAsia" w:ascii="仿宋" w:hAnsi="仿宋" w:eastAsia="仿宋" w:cs="仿宋"/>
                <w:bCs/>
                <w:i w:val="0"/>
                <w:iCs w:val="0"/>
                <w:color w:val="auto"/>
                <w:sz w:val="24"/>
                <w:szCs w:val="24"/>
                <w:highlight w:val="none"/>
                <w:lang w:val="en-US" w:eastAsia="zh-CN"/>
              </w:rPr>
              <w:t>分，方案内容不全、可行性差的得1分，未提供的得0分。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9"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Style w:val="103"/>
                <w:rFonts w:hint="eastAsia" w:ascii="仿宋" w:hAnsi="仿宋" w:eastAsia="仿宋" w:cs="仿宋"/>
                <w:sz w:val="24"/>
                <w:szCs w:val="24"/>
              </w:rPr>
            </w:pP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Style w:val="103"/>
                <w:rFonts w:hint="eastAsia" w:ascii="仿宋" w:hAnsi="仿宋" w:eastAsia="仿宋" w:cs="仿宋"/>
                <w:bCs/>
                <w:sz w:val="24"/>
                <w:szCs w:val="24"/>
              </w:rPr>
            </w:pPr>
            <w:r>
              <w:rPr>
                <w:rFonts w:hint="eastAsia" w:ascii="仿宋" w:hAnsi="仿宋" w:eastAsia="仿宋" w:cs="仿宋"/>
                <w:bCs w:val="0"/>
                <w:color w:val="auto"/>
                <w:kern w:val="0"/>
                <w:sz w:val="24"/>
                <w:szCs w:val="24"/>
                <w:highlight w:val="none"/>
                <w:lang w:val="zh-CN" w:eastAsia="zh-CN" w:bidi="ar-SA"/>
              </w:rPr>
              <w:t>（</w:t>
            </w:r>
            <w:r>
              <w:rPr>
                <w:rFonts w:hint="eastAsia" w:ascii="仿宋" w:hAnsi="仿宋" w:eastAsia="仿宋" w:cs="仿宋"/>
                <w:bCs w:val="0"/>
                <w:color w:val="auto"/>
                <w:kern w:val="0"/>
                <w:sz w:val="24"/>
                <w:szCs w:val="24"/>
                <w:highlight w:val="none"/>
                <w:lang w:val="en-US" w:eastAsia="zh-CN" w:bidi="ar-SA"/>
              </w:rPr>
              <w:t>5</w:t>
            </w:r>
            <w:r>
              <w:rPr>
                <w:rFonts w:hint="eastAsia" w:ascii="仿宋" w:hAnsi="仿宋" w:eastAsia="仿宋" w:cs="仿宋"/>
                <w:bCs w:val="0"/>
                <w:color w:val="auto"/>
                <w:kern w:val="0"/>
                <w:sz w:val="24"/>
                <w:szCs w:val="24"/>
                <w:highlight w:val="none"/>
                <w:lang w:val="zh-CN" w:eastAsia="zh-CN" w:bidi="ar-SA"/>
              </w:rPr>
              <w:t>）根据</w:t>
            </w:r>
            <w:r>
              <w:rPr>
                <w:rFonts w:hint="eastAsia" w:ascii="仿宋" w:hAnsi="仿宋" w:eastAsia="仿宋" w:cs="仿宋"/>
                <w:bCs w:val="0"/>
                <w:color w:val="auto"/>
                <w:kern w:val="0"/>
                <w:sz w:val="24"/>
                <w:szCs w:val="24"/>
                <w:highlight w:val="none"/>
                <w:lang w:val="en-US" w:eastAsia="zh-CN" w:bidi="ar-SA"/>
              </w:rPr>
              <w:t>所投标项</w:t>
            </w:r>
            <w:r>
              <w:rPr>
                <w:rFonts w:hint="eastAsia" w:ascii="仿宋" w:hAnsi="仿宋" w:eastAsia="仿宋" w:cs="仿宋"/>
                <w:bCs w:val="0"/>
                <w:color w:val="auto"/>
                <w:kern w:val="0"/>
                <w:sz w:val="24"/>
                <w:szCs w:val="24"/>
                <w:highlight w:val="none"/>
                <w:lang w:val="zh-CN" w:eastAsia="zh-CN" w:bidi="ar-SA"/>
              </w:rPr>
              <w:t>区域养护特点编制</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val="0"/>
                <w:color w:val="auto"/>
                <w:kern w:val="0"/>
                <w:sz w:val="24"/>
                <w:szCs w:val="24"/>
                <w:highlight w:val="none"/>
                <w:lang w:val="en-GB" w:eastAsia="zh-CN" w:bidi="ar-SA"/>
              </w:rPr>
              <w:t>景观照明设施安全文明作业技术方案（</w:t>
            </w:r>
            <w:r>
              <w:rPr>
                <w:rFonts w:hint="eastAsia" w:ascii="仿宋" w:hAnsi="仿宋" w:eastAsia="仿宋" w:cs="仿宋"/>
                <w:bCs w:val="0"/>
                <w:color w:val="auto"/>
                <w:kern w:val="0"/>
                <w:sz w:val="24"/>
                <w:szCs w:val="24"/>
                <w:highlight w:val="none"/>
                <w:lang w:val="zh-CN" w:eastAsia="zh-CN" w:bidi="ar-SA"/>
              </w:rPr>
              <w:t>包含基本要求、高空作业、带电作业、夜间作业等内容</w:t>
            </w:r>
            <w:r>
              <w:rPr>
                <w:rFonts w:hint="eastAsia" w:ascii="仿宋" w:hAnsi="仿宋" w:eastAsia="仿宋" w:cs="仿宋"/>
                <w:bCs w:val="0"/>
                <w:color w:val="auto"/>
                <w:kern w:val="0"/>
                <w:sz w:val="24"/>
                <w:szCs w:val="24"/>
                <w:highlight w:val="none"/>
                <w:lang w:val="en-GB" w:eastAsia="zh-CN" w:bidi="ar-SA"/>
              </w:rPr>
              <w:t>）</w:t>
            </w:r>
            <w:r>
              <w:rPr>
                <w:rFonts w:hint="eastAsia" w:ascii="仿宋" w:hAnsi="仿宋" w:eastAsia="仿宋" w:cs="仿宋"/>
                <w:bCs w:val="0"/>
                <w:color w:val="auto"/>
                <w:kern w:val="0"/>
                <w:sz w:val="24"/>
                <w:szCs w:val="24"/>
                <w:highlight w:val="none"/>
                <w:lang w:val="zh-CN" w:eastAsia="zh-CN" w:bidi="ar-SA"/>
              </w:rPr>
              <w:t>全面、可行</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分，基本全面科学的得</w:t>
            </w:r>
            <w:r>
              <w:rPr>
                <w:rFonts w:hint="eastAsia" w:cs="仿宋"/>
                <w:bCs/>
                <w:i w:val="0"/>
                <w:iCs w:val="0"/>
                <w:color w:val="auto"/>
                <w:sz w:val="24"/>
                <w:szCs w:val="24"/>
                <w:highlight w:val="none"/>
                <w:lang w:val="en-US" w:eastAsia="zh-CN"/>
              </w:rPr>
              <w:t>2</w:t>
            </w:r>
            <w:r>
              <w:rPr>
                <w:rFonts w:hint="eastAsia" w:ascii="仿宋" w:hAnsi="仿宋" w:eastAsia="仿宋" w:cs="仿宋"/>
                <w:bCs/>
                <w:i w:val="0"/>
                <w:iCs w:val="0"/>
                <w:color w:val="auto"/>
                <w:sz w:val="24"/>
                <w:szCs w:val="24"/>
                <w:highlight w:val="none"/>
                <w:lang w:val="en-US" w:eastAsia="zh-CN"/>
              </w:rPr>
              <w:t>分，方案内容不全、可行性差的得1分，未提供的得0分。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9"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Style w:val="103"/>
                <w:rFonts w:hint="eastAsia" w:ascii="仿宋" w:hAnsi="仿宋" w:eastAsia="仿宋" w:cs="仿宋"/>
                <w:sz w:val="24"/>
                <w:szCs w:val="24"/>
              </w:rPr>
            </w:pP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Style w:val="103"/>
                <w:rFonts w:hint="eastAsia" w:ascii="仿宋" w:hAnsi="仿宋" w:eastAsia="仿宋" w:cs="仿宋"/>
                <w:bCs/>
                <w:sz w:val="24"/>
                <w:szCs w:val="24"/>
              </w:rPr>
            </w:pPr>
            <w:r>
              <w:rPr>
                <w:rFonts w:hint="eastAsia" w:ascii="仿宋" w:hAnsi="仿宋" w:eastAsia="仿宋" w:cs="仿宋"/>
                <w:bCs w:val="0"/>
                <w:color w:val="auto"/>
                <w:kern w:val="0"/>
                <w:sz w:val="24"/>
                <w:szCs w:val="24"/>
                <w:highlight w:val="none"/>
                <w:lang w:val="zh-CN" w:eastAsia="zh-CN" w:bidi="ar-SA"/>
              </w:rPr>
              <w:t>（</w:t>
            </w:r>
            <w:r>
              <w:rPr>
                <w:rFonts w:hint="eastAsia" w:ascii="仿宋" w:hAnsi="仿宋" w:eastAsia="仿宋" w:cs="仿宋"/>
                <w:bCs w:val="0"/>
                <w:color w:val="auto"/>
                <w:kern w:val="0"/>
                <w:sz w:val="24"/>
                <w:szCs w:val="24"/>
                <w:highlight w:val="none"/>
                <w:lang w:val="en-US" w:eastAsia="zh-CN" w:bidi="ar-SA"/>
              </w:rPr>
              <w:t>6</w:t>
            </w:r>
            <w:r>
              <w:rPr>
                <w:rFonts w:hint="eastAsia" w:ascii="仿宋" w:hAnsi="仿宋" w:eastAsia="仿宋" w:cs="仿宋"/>
                <w:bCs w:val="0"/>
                <w:color w:val="auto"/>
                <w:kern w:val="0"/>
                <w:sz w:val="24"/>
                <w:szCs w:val="24"/>
                <w:highlight w:val="none"/>
                <w:lang w:val="zh-CN" w:eastAsia="zh-CN" w:bidi="ar-SA"/>
              </w:rPr>
              <w:t>）保障景观照明设施运行安全和维修质量技术措施合理、可操作</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分，基本全面科学的得</w:t>
            </w:r>
            <w:r>
              <w:rPr>
                <w:rFonts w:hint="eastAsia" w:cs="仿宋"/>
                <w:bCs/>
                <w:i w:val="0"/>
                <w:iCs w:val="0"/>
                <w:color w:val="auto"/>
                <w:sz w:val="24"/>
                <w:szCs w:val="24"/>
                <w:highlight w:val="none"/>
                <w:lang w:val="en-US" w:eastAsia="zh-CN"/>
              </w:rPr>
              <w:t>2</w:t>
            </w:r>
            <w:r>
              <w:rPr>
                <w:rFonts w:hint="eastAsia" w:ascii="仿宋" w:hAnsi="仿宋" w:eastAsia="仿宋" w:cs="仿宋"/>
                <w:bCs/>
                <w:i w:val="0"/>
                <w:iCs w:val="0"/>
                <w:color w:val="auto"/>
                <w:sz w:val="24"/>
                <w:szCs w:val="24"/>
                <w:highlight w:val="none"/>
                <w:lang w:val="en-US" w:eastAsia="zh-CN"/>
              </w:rPr>
              <w:t>分，措施内容不全、可行性差的得1分，未提供的得0分。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cs="仿宋"/>
                <w:lang w:val="en-US" w:eastAsia="zh-CN"/>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lang w:eastAsia="zh-CN"/>
              </w:rPr>
            </w:pPr>
            <w:r>
              <w:rPr>
                <w:rFonts w:hint="eastAsia" w:cs="仿宋"/>
                <w:lang w:val="en-US" w:eastAsia="zh-CN"/>
              </w:rPr>
              <w:t>3</w:t>
            </w:r>
          </w:p>
        </w:tc>
        <w:tc>
          <w:tcPr>
            <w:tcW w:w="11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rPr>
            </w:pPr>
            <w:r>
              <w:rPr>
                <w:rFonts w:hint="eastAsia" w:ascii="仿宋" w:hAnsi="仿宋" w:eastAsia="仿宋" w:cs="仿宋"/>
                <w:szCs w:val="24"/>
              </w:rPr>
              <w:t>养护考核方案</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left"/>
              <w:textAlignment w:val="auto"/>
              <w:rPr>
                <w:rFonts w:hint="eastAsia" w:ascii="仿宋" w:hAnsi="仿宋" w:eastAsia="仿宋" w:cs="仿宋"/>
                <w:szCs w:val="24"/>
              </w:rPr>
            </w:pPr>
            <w:r>
              <w:rPr>
                <w:rFonts w:hint="eastAsia" w:ascii="仿宋" w:hAnsi="仿宋" w:eastAsia="仿宋" w:cs="仿宋"/>
                <w:bCs w:val="0"/>
                <w:color w:val="auto"/>
                <w:kern w:val="0"/>
                <w:sz w:val="24"/>
                <w:szCs w:val="24"/>
                <w:highlight w:val="none"/>
                <w:lang w:val="en-US" w:eastAsia="zh-CN" w:bidi="ar-SA"/>
              </w:rPr>
              <w:t>针对</w:t>
            </w:r>
            <w:r>
              <w:rPr>
                <w:rFonts w:hint="eastAsia" w:ascii="仿宋" w:hAnsi="仿宋" w:eastAsia="仿宋" w:cs="仿宋"/>
                <w:bCs w:val="0"/>
                <w:strike w:val="0"/>
                <w:color w:val="auto"/>
                <w:kern w:val="0"/>
                <w:sz w:val="24"/>
                <w:szCs w:val="24"/>
                <w:highlight w:val="none"/>
                <w:lang w:val="en-US" w:eastAsia="zh-CN" w:bidi="ar-SA"/>
              </w:rPr>
              <w:t>所投标项</w:t>
            </w:r>
            <w:r>
              <w:rPr>
                <w:rFonts w:hint="eastAsia" w:ascii="仿宋" w:hAnsi="仿宋" w:eastAsia="仿宋" w:cs="仿宋"/>
                <w:bCs w:val="0"/>
                <w:color w:val="auto"/>
                <w:kern w:val="0"/>
                <w:sz w:val="24"/>
                <w:szCs w:val="24"/>
                <w:highlight w:val="none"/>
                <w:lang w:val="en-US" w:eastAsia="zh-CN" w:bidi="ar-SA"/>
              </w:rPr>
              <w:t>制定的</w:t>
            </w:r>
            <w:r>
              <w:rPr>
                <w:rFonts w:hint="eastAsia" w:ascii="仿宋" w:hAnsi="仿宋" w:eastAsia="仿宋" w:cs="仿宋"/>
                <w:bCs w:val="0"/>
                <w:color w:val="auto"/>
                <w:kern w:val="0"/>
                <w:sz w:val="24"/>
                <w:szCs w:val="24"/>
                <w:highlight w:val="none"/>
                <w:lang w:val="en-GB" w:eastAsia="zh-CN" w:bidi="ar-SA"/>
              </w:rPr>
              <w:t>景观照明设施养护考核方案、内部管理制度、内部工作流程、考核监督制度等</w:t>
            </w:r>
            <w:r>
              <w:rPr>
                <w:rFonts w:hint="eastAsia" w:ascii="仿宋" w:hAnsi="仿宋" w:eastAsia="仿宋" w:cs="仿宋"/>
                <w:bCs w:val="0"/>
                <w:strike w:val="0"/>
                <w:color w:val="auto"/>
                <w:kern w:val="0"/>
                <w:sz w:val="24"/>
                <w:szCs w:val="24"/>
                <w:highlight w:val="none"/>
                <w:lang w:val="en-GB" w:eastAsia="zh-CN" w:bidi="ar-SA"/>
              </w:rPr>
              <w:t>科学合理、</w:t>
            </w:r>
            <w:r>
              <w:rPr>
                <w:rFonts w:hint="eastAsia" w:ascii="仿宋" w:hAnsi="仿宋" w:eastAsia="仿宋" w:cs="仿宋"/>
                <w:bCs w:val="0"/>
                <w:color w:val="auto"/>
                <w:kern w:val="0"/>
                <w:sz w:val="24"/>
                <w:szCs w:val="24"/>
                <w:highlight w:val="none"/>
                <w:lang w:val="en-GB" w:eastAsia="zh-CN" w:bidi="ar-SA"/>
              </w:rPr>
              <w:t>针对性及可操作</w:t>
            </w:r>
            <w:r>
              <w:rPr>
                <w:rFonts w:hint="eastAsia" w:ascii="仿宋" w:hAnsi="仿宋" w:eastAsia="仿宋" w:cs="仿宋"/>
                <w:bCs w:val="0"/>
                <w:color w:val="auto"/>
                <w:kern w:val="0"/>
                <w:sz w:val="24"/>
                <w:szCs w:val="24"/>
                <w:highlight w:val="none"/>
                <w:lang w:val="en-US" w:eastAsia="zh-CN" w:bidi="ar-SA"/>
              </w:rPr>
              <w:t>性强的</w:t>
            </w:r>
            <w:r>
              <w:rPr>
                <w:rFonts w:hint="eastAsia" w:ascii="仿宋" w:hAnsi="仿宋" w:eastAsia="仿宋" w:cs="仿宋"/>
                <w:bCs/>
                <w:i w:val="0"/>
                <w:iCs w:val="0"/>
                <w:color w:val="auto"/>
                <w:sz w:val="24"/>
                <w:szCs w:val="24"/>
                <w:highlight w:val="none"/>
                <w:lang w:val="en-US" w:eastAsia="zh-CN"/>
              </w:rPr>
              <w:t>得4分，基本合理的得3分，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4</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lang w:eastAsia="zh-CN"/>
              </w:rPr>
            </w:pPr>
            <w:r>
              <w:rPr>
                <w:rFonts w:hint="eastAsia" w:cs="仿宋"/>
                <w:lang w:val="en-US" w:eastAsia="zh-CN"/>
              </w:rPr>
              <w:t>4</w:t>
            </w:r>
          </w:p>
        </w:tc>
        <w:tc>
          <w:tcPr>
            <w:tcW w:w="1153" w:type="dxa"/>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eastAsia" w:ascii="仿宋" w:hAnsi="仿宋" w:eastAsia="仿宋" w:cs="仿宋"/>
                <w:szCs w:val="24"/>
              </w:rPr>
            </w:pPr>
            <w:r>
              <w:rPr>
                <w:rFonts w:hint="eastAsia" w:ascii="仿宋" w:hAnsi="仿宋" w:eastAsia="仿宋" w:cs="仿宋"/>
                <w:bCs w:val="0"/>
                <w:strike w:val="0"/>
                <w:color w:val="auto"/>
                <w:kern w:val="0"/>
                <w:sz w:val="24"/>
                <w:szCs w:val="24"/>
                <w:highlight w:val="none"/>
                <w:lang w:val="en-GB" w:eastAsia="zh-CN" w:bidi="ar-SA"/>
              </w:rPr>
              <w:t>安全文明作业</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left"/>
              <w:textAlignment w:val="auto"/>
              <w:rPr>
                <w:rFonts w:hint="eastAsia" w:ascii="仿宋" w:hAnsi="仿宋" w:eastAsia="仿宋" w:cs="仿宋"/>
                <w:szCs w:val="24"/>
              </w:rPr>
            </w:pPr>
            <w:r>
              <w:rPr>
                <w:rFonts w:hint="eastAsia" w:ascii="仿宋" w:hAnsi="仿宋" w:eastAsia="仿宋" w:cs="仿宋"/>
                <w:bCs w:val="0"/>
                <w:strike w:val="0"/>
                <w:color w:val="auto"/>
                <w:kern w:val="0"/>
                <w:sz w:val="24"/>
                <w:szCs w:val="24"/>
                <w:highlight w:val="none"/>
                <w:lang w:val="en-US" w:eastAsia="zh-CN" w:bidi="ar-SA"/>
              </w:rPr>
              <w:t>针</w:t>
            </w:r>
            <w:r>
              <w:rPr>
                <w:rFonts w:hint="eastAsia" w:ascii="仿宋" w:hAnsi="仿宋" w:eastAsia="仿宋" w:cs="仿宋"/>
                <w:bCs w:val="0"/>
                <w:strike w:val="0"/>
                <w:color w:val="auto"/>
                <w:kern w:val="0"/>
                <w:sz w:val="24"/>
                <w:szCs w:val="24"/>
                <w:highlight w:val="none"/>
                <w:lang w:val="en-GB" w:eastAsia="zh-CN" w:bidi="ar-SA"/>
              </w:rPr>
              <w:t>对</w:t>
            </w:r>
            <w:r>
              <w:rPr>
                <w:rFonts w:hint="eastAsia" w:ascii="仿宋" w:hAnsi="仿宋" w:eastAsia="仿宋" w:cs="仿宋"/>
                <w:bCs w:val="0"/>
                <w:strike w:val="0"/>
                <w:color w:val="auto"/>
                <w:kern w:val="0"/>
                <w:sz w:val="24"/>
                <w:szCs w:val="24"/>
                <w:highlight w:val="none"/>
                <w:lang w:val="en-US" w:eastAsia="zh-CN" w:bidi="ar-SA"/>
              </w:rPr>
              <w:t>所投标项</w:t>
            </w:r>
            <w:r>
              <w:rPr>
                <w:rFonts w:hint="eastAsia" w:ascii="仿宋" w:hAnsi="仿宋" w:eastAsia="仿宋" w:cs="仿宋"/>
                <w:bCs w:val="0"/>
                <w:strike w:val="0"/>
                <w:color w:val="auto"/>
                <w:kern w:val="0"/>
                <w:sz w:val="24"/>
                <w:szCs w:val="24"/>
                <w:highlight w:val="none"/>
                <w:lang w:val="en-GB" w:eastAsia="zh-CN" w:bidi="ar-SA"/>
              </w:rPr>
              <w:t>作业养护特点，</w:t>
            </w:r>
            <w:r>
              <w:rPr>
                <w:rFonts w:hint="eastAsia" w:ascii="仿宋" w:hAnsi="仿宋" w:eastAsia="仿宋" w:cs="仿宋"/>
                <w:bCs w:val="0"/>
                <w:strike w:val="0"/>
                <w:color w:val="auto"/>
                <w:kern w:val="0"/>
                <w:sz w:val="24"/>
                <w:szCs w:val="24"/>
                <w:highlight w:val="none"/>
                <w:lang w:val="en-US" w:eastAsia="zh-CN" w:bidi="ar-SA"/>
              </w:rPr>
              <w:t>编制相应的安全文明养护作业方案（</w:t>
            </w:r>
            <w:r>
              <w:rPr>
                <w:rFonts w:hint="eastAsia" w:ascii="仿宋" w:hAnsi="仿宋" w:eastAsia="仿宋" w:cs="仿宋"/>
                <w:bCs w:val="0"/>
                <w:strike w:val="0"/>
                <w:color w:val="auto"/>
                <w:kern w:val="0"/>
                <w:sz w:val="24"/>
                <w:szCs w:val="24"/>
                <w:highlight w:val="none"/>
                <w:lang w:val="en-GB" w:eastAsia="zh-CN" w:bidi="ar-SA"/>
              </w:rPr>
              <w:t>配备</w:t>
            </w:r>
            <w:r>
              <w:rPr>
                <w:rFonts w:hint="eastAsia" w:ascii="仿宋" w:hAnsi="仿宋" w:eastAsia="仿宋" w:cs="仿宋"/>
                <w:bCs w:val="0"/>
                <w:strike w:val="0"/>
                <w:color w:val="auto"/>
                <w:kern w:val="0"/>
                <w:sz w:val="24"/>
                <w:szCs w:val="24"/>
                <w:highlight w:val="none"/>
                <w:lang w:val="en-US" w:eastAsia="zh-CN" w:bidi="ar-SA"/>
              </w:rPr>
              <w:t>科学</w:t>
            </w:r>
            <w:r>
              <w:rPr>
                <w:rFonts w:hint="eastAsia" w:ascii="仿宋" w:hAnsi="仿宋" w:eastAsia="仿宋" w:cs="仿宋"/>
                <w:bCs w:val="0"/>
                <w:strike w:val="0"/>
                <w:color w:val="auto"/>
                <w:kern w:val="0"/>
                <w:sz w:val="24"/>
                <w:szCs w:val="24"/>
                <w:highlight w:val="none"/>
                <w:lang w:val="en-GB" w:eastAsia="zh-CN" w:bidi="ar-SA"/>
              </w:rPr>
              <w:t>的照明维护班组和机械设备</w:t>
            </w:r>
            <w:r>
              <w:rPr>
                <w:rFonts w:hint="eastAsia" w:ascii="仿宋" w:hAnsi="仿宋" w:eastAsia="仿宋" w:cs="仿宋"/>
                <w:bCs w:val="0"/>
                <w:strike w:val="0"/>
                <w:color w:val="auto"/>
                <w:kern w:val="0"/>
                <w:sz w:val="24"/>
                <w:szCs w:val="24"/>
                <w:highlight w:val="none"/>
                <w:lang w:val="en-US" w:eastAsia="zh-CN" w:bidi="ar-SA"/>
              </w:rPr>
              <w:t>）</w:t>
            </w:r>
            <w:r>
              <w:rPr>
                <w:rFonts w:hint="eastAsia" w:ascii="仿宋" w:hAnsi="仿宋" w:eastAsia="仿宋" w:cs="仿宋"/>
                <w:bCs w:val="0"/>
                <w:strike w:val="0"/>
                <w:color w:val="auto"/>
                <w:kern w:val="0"/>
                <w:sz w:val="24"/>
                <w:szCs w:val="24"/>
                <w:highlight w:val="none"/>
                <w:lang w:val="en-GB" w:eastAsia="zh-CN" w:bidi="ar-SA"/>
              </w:rPr>
              <w:t>科学合理、</w:t>
            </w:r>
            <w:r>
              <w:rPr>
                <w:rFonts w:hint="eastAsia" w:ascii="仿宋" w:hAnsi="仿宋" w:eastAsia="仿宋" w:cs="仿宋"/>
                <w:bCs w:val="0"/>
                <w:color w:val="auto"/>
                <w:kern w:val="0"/>
                <w:sz w:val="24"/>
                <w:szCs w:val="24"/>
                <w:highlight w:val="none"/>
                <w:lang w:val="en-GB" w:eastAsia="zh-CN" w:bidi="ar-SA"/>
              </w:rPr>
              <w:t>针对性及可操作</w:t>
            </w:r>
            <w:r>
              <w:rPr>
                <w:rFonts w:hint="eastAsia" w:ascii="仿宋" w:hAnsi="仿宋" w:eastAsia="仿宋" w:cs="仿宋"/>
                <w:bCs w:val="0"/>
                <w:color w:val="auto"/>
                <w:kern w:val="0"/>
                <w:sz w:val="24"/>
                <w:szCs w:val="24"/>
                <w:highlight w:val="none"/>
                <w:lang w:val="en-US" w:eastAsia="zh-CN" w:bidi="ar-SA"/>
              </w:rPr>
              <w:t>性强的</w:t>
            </w:r>
            <w:r>
              <w:rPr>
                <w:rFonts w:hint="eastAsia" w:ascii="仿宋" w:hAnsi="仿宋" w:eastAsia="仿宋" w:cs="仿宋"/>
                <w:bCs/>
                <w:i w:val="0"/>
                <w:iCs w:val="0"/>
                <w:color w:val="auto"/>
                <w:sz w:val="24"/>
                <w:szCs w:val="24"/>
                <w:highlight w:val="none"/>
                <w:lang w:val="en-US" w:eastAsia="zh-CN"/>
              </w:rPr>
              <w:t>得4分，基本合理的得3分，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lang w:eastAsia="zh-CN"/>
              </w:rPr>
            </w:pPr>
            <w:r>
              <w:rPr>
                <w:rFonts w:hint="eastAsia" w:cs="仿宋"/>
                <w:lang w:val="en-US" w:eastAsia="zh-CN"/>
              </w:rPr>
              <w:t>4</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1"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lang w:eastAsia="zh-CN"/>
              </w:rPr>
            </w:pPr>
            <w:r>
              <w:rPr>
                <w:rFonts w:hint="eastAsia" w:cs="仿宋"/>
                <w:lang w:val="en-US" w:eastAsia="zh-CN"/>
              </w:rPr>
              <w:t>5</w:t>
            </w:r>
          </w:p>
        </w:tc>
        <w:tc>
          <w:tcPr>
            <w:tcW w:w="1153" w:type="dxa"/>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资料管理方案</w:t>
            </w: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ascii="仿宋" w:hAnsi="仿宋" w:eastAsia="仿宋" w:cs="仿宋"/>
                <w:szCs w:val="24"/>
              </w:rPr>
            </w:pPr>
            <w:r>
              <w:rPr>
                <w:rFonts w:hint="eastAsia" w:ascii="仿宋" w:hAnsi="仿宋" w:eastAsia="仿宋" w:cs="仿宋"/>
                <w:bCs w:val="0"/>
                <w:color w:val="auto"/>
                <w:kern w:val="0"/>
                <w:sz w:val="24"/>
                <w:szCs w:val="24"/>
                <w:highlight w:val="none"/>
                <w:lang w:val="en-US" w:eastAsia="zh-CN" w:bidi="ar-SA"/>
              </w:rPr>
              <w:t>针对本项目</w:t>
            </w:r>
            <w:r>
              <w:rPr>
                <w:rFonts w:hint="eastAsia" w:cs="仿宋"/>
                <w:bCs w:val="0"/>
                <w:color w:val="auto"/>
                <w:kern w:val="0"/>
                <w:sz w:val="24"/>
                <w:szCs w:val="24"/>
                <w:highlight w:val="none"/>
                <w:lang w:val="en-US" w:eastAsia="zh-CN" w:bidi="ar-SA"/>
              </w:rPr>
              <w:t>城区</w:t>
            </w:r>
            <w:r>
              <w:rPr>
                <w:rFonts w:hint="eastAsia" w:ascii="仿宋" w:hAnsi="仿宋" w:eastAsia="仿宋" w:cs="仿宋"/>
                <w:bCs/>
                <w:i w:val="0"/>
                <w:iCs w:val="0"/>
                <w:color w:val="auto"/>
                <w:sz w:val="24"/>
                <w:szCs w:val="24"/>
                <w:highlight w:val="none"/>
                <w:lang w:val="en-US" w:eastAsia="zh-CN"/>
              </w:rPr>
              <w:t>景观照明</w:t>
            </w:r>
            <w:r>
              <w:rPr>
                <w:rFonts w:hint="eastAsia" w:ascii="仿宋" w:hAnsi="仿宋" w:eastAsia="仿宋" w:cs="仿宋"/>
                <w:bCs w:val="0"/>
                <w:color w:val="auto"/>
                <w:kern w:val="0"/>
                <w:sz w:val="24"/>
                <w:szCs w:val="24"/>
                <w:highlight w:val="none"/>
                <w:lang w:val="en-US" w:eastAsia="zh-CN" w:bidi="ar-SA"/>
              </w:rPr>
              <w:t>养护制定的</w:t>
            </w:r>
            <w:r>
              <w:rPr>
                <w:rFonts w:hint="eastAsia" w:ascii="仿宋" w:hAnsi="仿宋" w:eastAsia="仿宋" w:cs="仿宋"/>
                <w:bCs w:val="0"/>
                <w:color w:val="auto"/>
                <w:kern w:val="0"/>
                <w:sz w:val="24"/>
                <w:szCs w:val="24"/>
                <w:highlight w:val="none"/>
                <w:lang w:val="en-GB" w:eastAsia="zh-CN" w:bidi="ar-SA"/>
              </w:rPr>
              <w:t>景观照明设施资料管理方案（设施基础台账、日常运维台账、技术档案资料等资料的整理归档）相关规范要求符合、科学、合理、可行</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分，基本全面科学的得</w:t>
            </w:r>
            <w:r>
              <w:rPr>
                <w:rFonts w:hint="eastAsia" w:cs="仿宋"/>
                <w:bCs/>
                <w:i w:val="0"/>
                <w:iCs w:val="0"/>
                <w:color w:val="auto"/>
                <w:sz w:val="24"/>
                <w:szCs w:val="24"/>
                <w:highlight w:val="none"/>
                <w:lang w:val="en-US" w:eastAsia="zh-CN"/>
              </w:rPr>
              <w:t>2</w:t>
            </w:r>
            <w:r>
              <w:rPr>
                <w:rFonts w:hint="eastAsia" w:ascii="仿宋" w:hAnsi="仿宋" w:eastAsia="仿宋" w:cs="仿宋"/>
                <w:bCs/>
                <w:i w:val="0"/>
                <w:iCs w:val="0"/>
                <w:color w:val="auto"/>
                <w:sz w:val="24"/>
                <w:szCs w:val="24"/>
                <w:highlight w:val="none"/>
                <w:lang w:val="en-US" w:eastAsia="zh-CN"/>
              </w:rPr>
              <w:t>分，方案内容不全、可行性差的得1分，未提供的得0分。</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65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lang w:eastAsia="zh-CN"/>
              </w:rPr>
            </w:pPr>
            <w:r>
              <w:rPr>
                <w:rFonts w:hint="eastAsia" w:cs="仿宋"/>
                <w:lang w:val="en-US" w:eastAsia="zh-CN"/>
              </w:rPr>
              <w:t>6</w:t>
            </w:r>
          </w:p>
        </w:tc>
        <w:tc>
          <w:tcPr>
            <w:tcW w:w="1153" w:type="dxa"/>
            <w:vMerge w:val="restart"/>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应急响应方案</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left"/>
              <w:textAlignment w:val="auto"/>
              <w:rPr>
                <w:rFonts w:hint="eastAsia" w:ascii="仿宋" w:hAnsi="仿宋" w:eastAsia="仿宋" w:cs="仿宋"/>
                <w:szCs w:val="24"/>
              </w:rPr>
            </w:pPr>
            <w:r>
              <w:rPr>
                <w:rFonts w:hint="eastAsia" w:ascii="仿宋" w:hAnsi="仿宋" w:eastAsia="仿宋" w:cs="仿宋"/>
                <w:szCs w:val="24"/>
              </w:rPr>
              <w:t>针对防汛、抗台、抗雪、防冻等灾害性天气制定的景观照明设施应急巡查和应急抢修等应急响应方案及保障措施、责任分工的</w:t>
            </w:r>
            <w:r>
              <w:rPr>
                <w:rFonts w:hint="eastAsia" w:ascii="仿宋" w:hAnsi="仿宋" w:eastAsia="仿宋" w:cs="仿宋"/>
                <w:bCs w:val="0"/>
                <w:color w:val="auto"/>
                <w:kern w:val="0"/>
                <w:sz w:val="24"/>
                <w:szCs w:val="24"/>
                <w:highlight w:val="none"/>
                <w:lang w:val="en-GB" w:eastAsia="zh-CN" w:bidi="ar-SA"/>
              </w:rPr>
              <w:t>科学、合理、可行</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分，基本全面科学的得</w:t>
            </w:r>
            <w:r>
              <w:rPr>
                <w:rFonts w:hint="eastAsia" w:cs="仿宋"/>
                <w:bCs/>
                <w:i w:val="0"/>
                <w:iCs w:val="0"/>
                <w:color w:val="auto"/>
                <w:sz w:val="24"/>
                <w:szCs w:val="24"/>
                <w:highlight w:val="none"/>
                <w:lang w:val="en-US" w:eastAsia="zh-CN"/>
              </w:rPr>
              <w:t>2</w:t>
            </w:r>
            <w:r>
              <w:rPr>
                <w:rFonts w:hint="eastAsia" w:ascii="仿宋" w:hAnsi="仿宋" w:eastAsia="仿宋" w:cs="仿宋"/>
                <w:bCs/>
                <w:i w:val="0"/>
                <w:iCs w:val="0"/>
                <w:color w:val="auto"/>
                <w:sz w:val="24"/>
                <w:szCs w:val="24"/>
                <w:highlight w:val="none"/>
                <w:lang w:val="en-US" w:eastAsia="zh-CN"/>
              </w:rPr>
              <w:t>分，方案内容不全、可行性差的得1分，未提供的得0分。</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53" w:type="dxa"/>
            <w:vMerge w:val="continue"/>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Style w:val="103"/>
                <w:rFonts w:hint="eastAsia" w:ascii="仿宋" w:hAnsi="仿宋" w:eastAsia="仿宋" w:cs="仿宋"/>
                <w:sz w:val="24"/>
                <w:szCs w:val="24"/>
              </w:rPr>
            </w:pP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Style w:val="103"/>
                <w:rFonts w:hint="eastAsia" w:ascii="仿宋" w:hAnsi="仿宋" w:eastAsia="仿宋" w:cs="仿宋"/>
                <w:bCs/>
                <w:sz w:val="24"/>
                <w:szCs w:val="24"/>
              </w:rPr>
            </w:pPr>
            <w:r>
              <w:rPr>
                <w:rStyle w:val="103"/>
                <w:rFonts w:hint="eastAsia" w:ascii="仿宋" w:hAnsi="仿宋" w:eastAsia="仿宋" w:cs="仿宋"/>
                <w:bCs/>
                <w:sz w:val="24"/>
                <w:szCs w:val="24"/>
              </w:rPr>
              <w:t>针对景观照明设施突发事故制定的应急响应方案、责任分工的</w:t>
            </w:r>
            <w:r>
              <w:rPr>
                <w:rFonts w:hint="eastAsia" w:ascii="仿宋" w:hAnsi="仿宋" w:eastAsia="仿宋" w:cs="仿宋"/>
                <w:bCs w:val="0"/>
                <w:color w:val="auto"/>
                <w:kern w:val="0"/>
                <w:sz w:val="24"/>
                <w:szCs w:val="24"/>
                <w:highlight w:val="none"/>
                <w:lang w:val="en-GB" w:eastAsia="zh-CN" w:bidi="ar-SA"/>
              </w:rPr>
              <w:t>科学、合理、可行</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分，基本全面科学的得</w:t>
            </w:r>
            <w:r>
              <w:rPr>
                <w:rFonts w:hint="eastAsia" w:cs="仿宋"/>
                <w:bCs/>
                <w:i w:val="0"/>
                <w:iCs w:val="0"/>
                <w:color w:val="auto"/>
                <w:sz w:val="24"/>
                <w:szCs w:val="24"/>
                <w:highlight w:val="none"/>
                <w:lang w:val="en-US" w:eastAsia="zh-CN"/>
              </w:rPr>
              <w:t>2</w:t>
            </w:r>
            <w:r>
              <w:rPr>
                <w:rFonts w:hint="eastAsia" w:ascii="仿宋" w:hAnsi="仿宋" w:eastAsia="仿宋" w:cs="仿宋"/>
                <w:bCs/>
                <w:i w:val="0"/>
                <w:iCs w:val="0"/>
                <w:color w:val="auto"/>
                <w:sz w:val="24"/>
                <w:szCs w:val="24"/>
                <w:highlight w:val="none"/>
                <w:lang w:val="en-US" w:eastAsia="zh-CN"/>
              </w:rPr>
              <w:t>分，方案内容不全、可行性差的得1分，未提供的得0分。</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7</w:t>
            </w:r>
          </w:p>
        </w:tc>
        <w:tc>
          <w:tcPr>
            <w:tcW w:w="115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bCs/>
                <w:kern w:val="0"/>
                <w:szCs w:val="24"/>
              </w:rPr>
            </w:pPr>
            <w:r>
              <w:rPr>
                <w:rFonts w:hint="eastAsia" w:ascii="仿宋" w:hAnsi="仿宋" w:eastAsia="仿宋" w:cs="仿宋"/>
                <w:bCs/>
                <w:kern w:val="0"/>
                <w:szCs w:val="24"/>
              </w:rPr>
              <w:t>拟投入保障车辆配备情况</w:t>
            </w: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ascii="仿宋" w:hAnsi="仿宋" w:eastAsia="仿宋" w:cs="仿宋"/>
                <w:szCs w:val="24"/>
              </w:rPr>
            </w:pPr>
            <w:r>
              <w:rPr>
                <w:rFonts w:hint="eastAsia" w:ascii="仿宋" w:hAnsi="仿宋" w:eastAsia="仿宋" w:cs="仿宋"/>
                <w:szCs w:val="24"/>
              </w:rPr>
              <w:t>（1）</w:t>
            </w:r>
            <w:r>
              <w:rPr>
                <w:rFonts w:hint="eastAsia" w:cs="仿宋"/>
                <w:szCs w:val="24"/>
                <w:lang w:val="en-US" w:eastAsia="zh-CN"/>
              </w:rPr>
              <w:t>具有</w:t>
            </w:r>
            <w:r>
              <w:rPr>
                <w:rFonts w:hint="eastAsia" w:ascii="仿宋" w:hAnsi="仿宋" w:eastAsia="仿宋" w:cs="仿宋"/>
                <w:szCs w:val="24"/>
              </w:rPr>
              <w:t>工程救（抢）险的车辆</w:t>
            </w:r>
            <w:r>
              <w:rPr>
                <w:rFonts w:hint="eastAsia" w:cs="仿宋"/>
                <w:szCs w:val="24"/>
                <w:lang w:val="en-US" w:eastAsia="zh-CN"/>
              </w:rPr>
              <w:t>2辆（含）的得2分，每增加一辆加2分，最高加4分，2辆以下的不得分。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ascii="仿宋" w:hAnsi="仿宋" w:eastAsia="仿宋" w:cs="仿宋"/>
                <w:lang w:val="en-US" w:eastAsia="zh-CN"/>
              </w:rPr>
            </w:pPr>
            <w:r>
              <w:rPr>
                <w:rFonts w:hint="eastAsia" w:cs="仿宋"/>
                <w:szCs w:val="24"/>
                <w:lang w:val="en-US" w:eastAsia="zh-CN"/>
              </w:rPr>
              <w:t>6</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cs="仿宋"/>
                <w:lang w:val="en-US" w:eastAsia="zh-CN"/>
              </w:rPr>
            </w:pP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ascii="仿宋" w:hAnsi="仿宋" w:eastAsia="仿宋" w:cs="仿宋"/>
                <w:szCs w:val="24"/>
              </w:rPr>
            </w:pPr>
            <w:r>
              <w:rPr>
                <w:rFonts w:hint="eastAsia" w:ascii="仿宋" w:hAnsi="仿宋" w:eastAsia="仿宋" w:cs="仿宋"/>
                <w:szCs w:val="24"/>
              </w:rPr>
              <w:t>（2）</w:t>
            </w:r>
            <w:r>
              <w:rPr>
                <w:rFonts w:hint="eastAsia" w:cs="仿宋"/>
                <w:szCs w:val="24"/>
                <w:lang w:val="en-US" w:eastAsia="zh-CN"/>
              </w:rPr>
              <w:t>具有登高车2辆（含）的得2分，每增加一辆加2分，最高加4分，2辆以下的不得分。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val="en-US" w:eastAsia="zh-CN"/>
              </w:rPr>
            </w:pPr>
            <w:r>
              <w:rPr>
                <w:rFonts w:hint="eastAsia" w:cs="仿宋"/>
                <w:szCs w:val="24"/>
                <w:lang w:val="en-US" w:eastAsia="zh-CN"/>
              </w:rPr>
              <w:t>6</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cs="仿宋"/>
                <w:lang w:val="en-US" w:eastAsia="zh-CN"/>
              </w:rPr>
            </w:pP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ascii="仿宋" w:hAnsi="仿宋" w:eastAsia="仿宋" w:cs="仿宋"/>
                <w:szCs w:val="24"/>
              </w:rPr>
            </w:pPr>
            <w:r>
              <w:rPr>
                <w:rFonts w:hint="eastAsia" w:ascii="仿宋" w:hAnsi="仿宋" w:eastAsia="仿宋" w:cs="仿宋"/>
                <w:szCs w:val="24"/>
              </w:rPr>
              <w:t>（3）具有桥检车的得3分。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val="en-US" w:eastAsia="zh-CN"/>
              </w:rPr>
            </w:pPr>
            <w:r>
              <w:rPr>
                <w:rFonts w:hint="eastAsia" w:cs="仿宋"/>
                <w:szCs w:val="24"/>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cs="仿宋"/>
                <w:lang w:val="en-US" w:eastAsia="zh-CN"/>
              </w:rPr>
            </w:pP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default" w:ascii="仿宋" w:hAnsi="仿宋" w:eastAsia="仿宋" w:cs="仿宋"/>
                <w:szCs w:val="24"/>
                <w:lang w:val="en-US" w:eastAsia="zh-CN"/>
              </w:rPr>
            </w:pPr>
            <w:r>
              <w:rPr>
                <w:rFonts w:hint="eastAsia" w:cs="仿宋"/>
                <w:szCs w:val="24"/>
                <w:lang w:eastAsia="zh-CN"/>
              </w:rPr>
              <w:t>（</w:t>
            </w:r>
            <w:r>
              <w:rPr>
                <w:rFonts w:hint="eastAsia" w:cs="仿宋"/>
                <w:szCs w:val="24"/>
                <w:lang w:val="en-US" w:eastAsia="zh-CN"/>
              </w:rPr>
              <w:t>4）具有移动发电车（400</w:t>
            </w:r>
            <w:r>
              <w:rPr>
                <w:rFonts w:hint="default" w:cs="仿宋"/>
                <w:szCs w:val="24"/>
                <w:lang w:val="en-US" w:eastAsia="zh-CN"/>
              </w:rPr>
              <w:t>kw</w:t>
            </w:r>
            <w:r>
              <w:rPr>
                <w:rFonts w:hint="eastAsia" w:cs="仿宋"/>
                <w:szCs w:val="24"/>
                <w:lang w:val="en-US" w:eastAsia="zh-CN"/>
              </w:rPr>
              <w:t>及以上）用于保障应急用电的得3分。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r>
              <w:rPr>
                <w:rFonts w:hint="eastAsia" w:cs="仿宋"/>
                <w:szCs w:val="24"/>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cs="仿宋"/>
                <w:lang w:val="en-US" w:eastAsia="zh-CN"/>
              </w:rPr>
            </w:pPr>
          </w:p>
        </w:tc>
        <w:tc>
          <w:tcPr>
            <w:tcW w:w="8860" w:type="dxa"/>
            <w:gridSpan w:val="3"/>
            <w:noWrap w:val="0"/>
            <w:vAlign w:val="center"/>
          </w:tcPr>
          <w:p>
            <w:pPr>
              <w:keepNext w:val="0"/>
              <w:keepLines w:val="0"/>
              <w:pageBreakBefore w:val="0"/>
              <w:widowControl/>
              <w:kinsoku/>
              <w:wordWrap/>
              <w:overflowPunct/>
              <w:topLinePunct w:val="0"/>
              <w:bidi w:val="0"/>
              <w:spacing w:line="400" w:lineRule="exact"/>
              <w:ind w:firstLine="0" w:firstLineChars="0"/>
              <w:jc w:val="both"/>
              <w:textAlignment w:val="auto"/>
              <w:rPr>
                <w:rFonts w:hint="eastAsia" w:ascii="仿宋" w:hAnsi="仿宋" w:eastAsia="仿宋" w:cs="仿宋"/>
              </w:rPr>
            </w:pPr>
            <w:r>
              <w:rPr>
                <w:rFonts w:hint="eastAsia" w:ascii="仿宋" w:hAnsi="仿宋" w:eastAsia="仿宋" w:cs="仿宋"/>
              </w:rPr>
              <w:t>注：以上车辆需提供单位自有（</w:t>
            </w:r>
            <w:r>
              <w:rPr>
                <w:rFonts w:hint="eastAsia" w:cs="仿宋"/>
                <w:lang w:val="en-US" w:eastAsia="zh-CN"/>
              </w:rPr>
              <w:t>或</w:t>
            </w:r>
            <w:r>
              <w:rPr>
                <w:rFonts w:hint="eastAsia" w:ascii="仿宋" w:hAnsi="仿宋" w:eastAsia="仿宋" w:cs="仿宋"/>
              </w:rPr>
              <w:t>租赁）车辆行驶证复印件、有效期内的车辆保险证明复印件，车辆购置发票及在有效期内的车辆年检合格证复印件及租赁剩余期限不少于</w:t>
            </w:r>
            <w:r>
              <w:rPr>
                <w:rFonts w:hint="eastAsia" w:cs="仿宋"/>
                <w:lang w:val="en-US" w:eastAsia="zh-CN"/>
              </w:rPr>
              <w:t>3</w:t>
            </w:r>
            <w:r>
              <w:rPr>
                <w:rFonts w:hint="eastAsia" w:ascii="仿宋" w:hAnsi="仿宋" w:eastAsia="仿宋" w:cs="仿宋"/>
              </w:rPr>
              <w:t>年的租赁协议（自有车辆无需提供），发票或行驶证载明的车辆类型或者使用性质须符合招标需求。资产合并、划拨、调拨或划转的视同自有，提供政府部门相关文件和原采购单位购置发票。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8</w:t>
            </w:r>
          </w:p>
        </w:tc>
        <w:tc>
          <w:tcPr>
            <w:tcW w:w="11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bCs/>
                <w:color w:val="auto"/>
                <w:kern w:val="0"/>
                <w:szCs w:val="24"/>
                <w:highlight w:val="none"/>
              </w:rPr>
            </w:pPr>
            <w:r>
              <w:rPr>
                <w:rFonts w:hint="eastAsia" w:ascii="仿宋" w:hAnsi="仿宋" w:eastAsia="仿宋" w:cs="仿宋"/>
                <w:bCs/>
                <w:i w:val="0"/>
                <w:iCs w:val="0"/>
                <w:snapToGrid w:val="0"/>
                <w:color w:val="auto"/>
                <w:kern w:val="0"/>
                <w:sz w:val="24"/>
                <w:szCs w:val="24"/>
                <w:highlight w:val="none"/>
              </w:rPr>
              <w:t>设施堆放仓库</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投标人在</w:t>
            </w:r>
            <w:r>
              <w:rPr>
                <w:rFonts w:hint="eastAsia" w:cs="仿宋"/>
                <w:color w:val="auto"/>
                <w:szCs w:val="24"/>
                <w:highlight w:val="none"/>
                <w:lang w:val="en-US" w:eastAsia="zh-CN"/>
              </w:rPr>
              <w:t>项目所在地配置不少于100平方米的</w:t>
            </w:r>
            <w:r>
              <w:rPr>
                <w:rFonts w:hint="eastAsia" w:ascii="仿宋" w:hAnsi="仿宋" w:eastAsia="仿宋" w:cs="仿宋"/>
                <w:color w:val="auto"/>
                <w:szCs w:val="24"/>
                <w:highlight w:val="none"/>
              </w:rPr>
              <w:t>设施堆放仓库的得3分。</w:t>
            </w:r>
          </w:p>
          <w:p>
            <w:pPr>
              <w:keepNext w:val="0"/>
              <w:keepLines w:val="0"/>
              <w:pageBreakBefore w:val="0"/>
              <w:kinsoku/>
              <w:wordWrap/>
              <w:overflowPunct/>
              <w:topLinePunct w:val="0"/>
              <w:autoSpaceDE w:val="0"/>
              <w:autoSpaceDN w:val="0"/>
              <w:bidi w:val="0"/>
              <w:spacing w:line="400" w:lineRule="exact"/>
              <w:ind w:firstLine="0" w:firstLineChars="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证明材料：自有产权证明或租赁合同（须同时提供出租方的产权证明复印件</w:t>
            </w:r>
            <w:r>
              <w:rPr>
                <w:rFonts w:hint="eastAsia" w:cs="仿宋"/>
                <w:color w:val="auto"/>
                <w:szCs w:val="24"/>
                <w:highlight w:val="none"/>
                <w:lang w:eastAsia="zh-CN"/>
              </w:rPr>
              <w:t>，</w:t>
            </w:r>
            <w:r>
              <w:rPr>
                <w:rFonts w:hint="eastAsia" w:ascii="仿宋" w:hAnsi="仿宋" w:eastAsia="仿宋" w:cs="仿宋"/>
                <w:color w:val="auto"/>
                <w:szCs w:val="24"/>
                <w:highlight w:val="none"/>
              </w:rPr>
              <w:t>租赁剩余期限不少于</w:t>
            </w:r>
            <w:r>
              <w:rPr>
                <w:rFonts w:hint="eastAsia" w:cs="仿宋"/>
                <w:color w:val="auto"/>
                <w:szCs w:val="24"/>
                <w:highlight w:val="none"/>
                <w:lang w:val="en-US" w:eastAsia="zh-CN"/>
              </w:rPr>
              <w:t>3</w:t>
            </w:r>
            <w:r>
              <w:rPr>
                <w:rFonts w:hint="eastAsia" w:ascii="仿宋" w:hAnsi="仿宋" w:eastAsia="仿宋" w:cs="仿宋"/>
                <w:color w:val="auto"/>
                <w:szCs w:val="24"/>
                <w:highlight w:val="none"/>
              </w:rPr>
              <w:t>年）的复印件并加盖公章，且至少有一项资料能体现出仓库的面积和地理位置。投标截止前未具备的，投标文件中提供承诺书（承诺书格式按招标文件要求提供）。未按要求出具证明材料或证明材料不完整的，不得分。</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lang w:eastAsia="zh-CN"/>
              </w:rPr>
            </w:pPr>
            <w:r>
              <w:rPr>
                <w:rFonts w:hint="eastAsia" w:cs="仿宋"/>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9</w:t>
            </w:r>
          </w:p>
        </w:tc>
        <w:tc>
          <w:tcPr>
            <w:tcW w:w="1153" w:type="dxa"/>
            <w:vMerge w:val="restart"/>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r>
              <w:rPr>
                <w:rFonts w:hint="eastAsia" w:ascii="仿宋" w:hAnsi="仿宋" w:eastAsia="仿宋" w:cs="仿宋"/>
                <w:bCs/>
                <w:kern w:val="0"/>
                <w:szCs w:val="24"/>
              </w:rPr>
              <w:t>项目组成员情况</w:t>
            </w:r>
            <w:r>
              <w:rPr>
                <w:rFonts w:hint="eastAsia" w:cs="仿宋"/>
                <w:bCs/>
                <w:kern w:val="0"/>
                <w:szCs w:val="24"/>
                <w:lang w:eastAsia="zh-CN"/>
              </w:rPr>
              <w:t>（</w:t>
            </w:r>
            <w:r>
              <w:rPr>
                <w:rFonts w:hint="eastAsia" w:cs="仿宋"/>
                <w:bCs/>
                <w:kern w:val="0"/>
                <w:szCs w:val="24"/>
                <w:lang w:val="en-US" w:eastAsia="zh-CN"/>
              </w:rPr>
              <w:t>同一人员不得重复得分）</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Fonts w:hint="default" w:ascii="仿宋" w:hAnsi="仿宋" w:eastAsia="仿宋" w:cs="仿宋"/>
                <w:bCs/>
                <w:kern w:val="0"/>
                <w:szCs w:val="24"/>
                <w:lang w:val="en-US" w:eastAsia="zh-CN"/>
              </w:rPr>
            </w:pPr>
            <w:r>
              <w:rPr>
                <w:rFonts w:hint="eastAsia" w:ascii="仿宋" w:hAnsi="仿宋" w:eastAsia="仿宋" w:cs="仿宋"/>
                <w:bCs/>
                <w:kern w:val="0"/>
                <w:szCs w:val="24"/>
              </w:rPr>
              <w:t>（1）拟派项目负责人</w:t>
            </w:r>
            <w:r>
              <w:rPr>
                <w:rFonts w:hint="eastAsia" w:ascii="仿宋" w:hAnsi="仿宋" w:eastAsia="仿宋" w:cs="仿宋"/>
                <w:bCs/>
                <w:color w:val="auto"/>
                <w:kern w:val="0"/>
                <w:szCs w:val="24"/>
                <w:highlight w:val="none"/>
              </w:rPr>
              <w:t>具有机电工程或市政公用工程专业二级及以上</w:t>
            </w:r>
            <w:r>
              <w:rPr>
                <w:rFonts w:hint="eastAsia" w:ascii="仿宋" w:hAnsi="仿宋" w:eastAsia="仿宋" w:cs="仿宋"/>
                <w:bCs/>
                <w:kern w:val="0"/>
                <w:szCs w:val="24"/>
              </w:rPr>
              <w:t>注册建造师</w:t>
            </w:r>
            <w:r>
              <w:rPr>
                <w:rFonts w:hint="eastAsia" w:cs="仿宋"/>
                <w:bCs/>
                <w:kern w:val="0"/>
                <w:szCs w:val="24"/>
                <w:lang w:val="en-US" w:eastAsia="zh-CN"/>
              </w:rPr>
              <w:t>的得2分。</w:t>
            </w:r>
          </w:p>
          <w:p>
            <w:pPr>
              <w:keepNext w:val="0"/>
              <w:keepLines w:val="0"/>
              <w:pageBreakBefore w:val="0"/>
              <w:kinsoku/>
              <w:wordWrap/>
              <w:overflowPunct/>
              <w:topLinePunct w:val="0"/>
              <w:autoSpaceDE w:val="0"/>
              <w:autoSpaceDN w:val="0"/>
              <w:bidi w:val="0"/>
              <w:spacing w:line="400" w:lineRule="exact"/>
              <w:ind w:firstLine="0" w:firstLineChars="0"/>
              <w:textAlignment w:val="auto"/>
              <w:rPr>
                <w:rFonts w:hint="eastAsia" w:ascii="仿宋" w:hAnsi="仿宋" w:eastAsia="仿宋" w:cs="仿宋"/>
                <w:bCs/>
                <w:kern w:val="0"/>
                <w:szCs w:val="24"/>
              </w:rPr>
            </w:pPr>
            <w:r>
              <w:rPr>
                <w:rFonts w:hint="eastAsia" w:ascii="仿宋" w:hAnsi="仿宋" w:eastAsia="仿宋" w:cs="仿宋"/>
                <w:bCs/>
                <w:kern w:val="0"/>
                <w:szCs w:val="24"/>
              </w:rPr>
              <w:t>证明材料提供：</w:t>
            </w:r>
            <w:r>
              <w:rPr>
                <w:rFonts w:hint="eastAsia" w:cs="仿宋"/>
                <w:bCs/>
                <w:kern w:val="0"/>
                <w:szCs w:val="24"/>
                <w:lang w:eastAsia="zh-CN"/>
              </w:rPr>
              <w:t>（</w:t>
            </w:r>
            <w:r>
              <w:rPr>
                <w:rFonts w:hint="eastAsia" w:ascii="仿宋" w:hAnsi="仿宋" w:eastAsia="仿宋" w:cs="仿宋"/>
                <w:bCs/>
                <w:kern w:val="0"/>
                <w:szCs w:val="24"/>
              </w:rPr>
              <w:t>1</w:t>
            </w:r>
            <w:r>
              <w:rPr>
                <w:rFonts w:hint="eastAsia" w:cs="仿宋"/>
                <w:bCs/>
                <w:kern w:val="0"/>
                <w:szCs w:val="24"/>
                <w:lang w:eastAsia="zh-CN"/>
              </w:rPr>
              <w:t>）</w:t>
            </w:r>
            <w:r>
              <w:rPr>
                <w:rFonts w:hint="eastAsia" w:cs="仿宋"/>
                <w:bCs/>
                <w:kern w:val="0"/>
                <w:szCs w:val="24"/>
                <w:lang w:val="en-US" w:eastAsia="zh-CN"/>
              </w:rPr>
              <w:t>相关</w:t>
            </w:r>
            <w:r>
              <w:rPr>
                <w:rFonts w:hint="eastAsia" w:ascii="仿宋" w:hAnsi="仿宋" w:eastAsia="仿宋" w:cs="仿宋"/>
                <w:bCs/>
                <w:kern w:val="0"/>
                <w:szCs w:val="24"/>
              </w:rPr>
              <w:t>证书；</w:t>
            </w:r>
            <w:r>
              <w:rPr>
                <w:rFonts w:hint="eastAsia" w:cs="仿宋"/>
                <w:bCs/>
                <w:kern w:val="0"/>
                <w:szCs w:val="24"/>
                <w:lang w:eastAsia="zh-CN"/>
              </w:rPr>
              <w:t>（</w:t>
            </w:r>
            <w:r>
              <w:rPr>
                <w:rFonts w:hint="eastAsia" w:ascii="仿宋" w:hAnsi="仿宋" w:eastAsia="仿宋" w:cs="仿宋"/>
                <w:bCs/>
                <w:kern w:val="0"/>
                <w:szCs w:val="24"/>
              </w:rPr>
              <w:t>2</w:t>
            </w:r>
            <w:r>
              <w:rPr>
                <w:rFonts w:hint="eastAsia" w:cs="仿宋"/>
                <w:bCs/>
                <w:kern w:val="0"/>
                <w:szCs w:val="24"/>
                <w:lang w:eastAsia="zh-CN"/>
              </w:rPr>
              <w:t>）</w:t>
            </w:r>
            <w:r>
              <w:rPr>
                <w:rFonts w:hint="eastAsia" w:cs="仿宋"/>
                <w:bCs/>
                <w:kern w:val="0"/>
                <w:szCs w:val="24"/>
                <w:lang w:val="en-US" w:eastAsia="zh-CN"/>
              </w:rPr>
              <w:t>开标当月</w:t>
            </w:r>
            <w:r>
              <w:rPr>
                <w:rFonts w:hint="eastAsia" w:ascii="仿宋" w:hAnsi="仿宋" w:eastAsia="仿宋" w:cs="仿宋"/>
                <w:bCs/>
                <w:kern w:val="0"/>
                <w:szCs w:val="24"/>
              </w:rPr>
              <w:t>在投标单位</w:t>
            </w:r>
            <w:r>
              <w:rPr>
                <w:rFonts w:hint="eastAsia" w:cs="仿宋"/>
                <w:bCs/>
                <w:kern w:val="0"/>
                <w:szCs w:val="24"/>
                <w:lang w:val="en-US" w:eastAsia="zh-CN"/>
              </w:rPr>
              <w:t>的参保证明</w:t>
            </w:r>
            <w:r>
              <w:rPr>
                <w:rFonts w:hint="eastAsia" w:ascii="仿宋" w:hAnsi="仿宋" w:eastAsia="仿宋" w:cs="仿宋"/>
                <w:bCs/>
                <w:kern w:val="0"/>
                <w:szCs w:val="24"/>
              </w:rPr>
              <w:t>。</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szCs w:val="24"/>
                <w:lang w:eastAsia="zh-CN"/>
              </w:rPr>
            </w:pPr>
            <w:r>
              <w:rPr>
                <w:rFonts w:hint="eastAsia" w:cs="仿宋"/>
                <w:szCs w:val="24"/>
                <w:lang w:val="en-US" w:eastAsia="zh-CN"/>
              </w:rPr>
              <w:t>2</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 xml:space="preserve">（2）拟派项目负责人担任过景观照明设施养护（养护期不少于1年）项目负责人的，每具有1例经验得2分，最高得4分。 </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证明材料</w:t>
            </w:r>
            <w:r>
              <w:rPr>
                <w:rStyle w:val="103"/>
                <w:rFonts w:hint="eastAsia" w:cs="仿宋"/>
                <w:bCs/>
                <w:kern w:val="0"/>
                <w:sz w:val="24"/>
                <w:szCs w:val="24"/>
                <w:lang w:eastAsia="zh-CN"/>
              </w:rPr>
              <w:t>：</w:t>
            </w:r>
            <w:r>
              <w:rPr>
                <w:rStyle w:val="103"/>
                <w:rFonts w:hint="eastAsia" w:ascii="仿宋" w:hAnsi="仿宋" w:eastAsia="仿宋" w:cs="仿宋"/>
                <w:bCs/>
                <w:kern w:val="0"/>
                <w:sz w:val="24"/>
                <w:szCs w:val="24"/>
              </w:rPr>
              <w:t>提供合同</w:t>
            </w:r>
            <w:r>
              <w:rPr>
                <w:rStyle w:val="103"/>
                <w:rFonts w:hint="eastAsia" w:cs="仿宋"/>
                <w:bCs/>
                <w:kern w:val="0"/>
                <w:sz w:val="24"/>
                <w:szCs w:val="24"/>
                <w:lang w:eastAsia="zh-CN"/>
              </w:rPr>
              <w:t>，</w:t>
            </w:r>
            <w:r>
              <w:rPr>
                <w:rStyle w:val="103"/>
                <w:rFonts w:hint="eastAsia" w:ascii="仿宋" w:hAnsi="仿宋" w:eastAsia="仿宋" w:cs="仿宋"/>
                <w:bCs/>
                <w:kern w:val="0"/>
                <w:sz w:val="24"/>
                <w:szCs w:val="24"/>
              </w:rPr>
              <w:t>合同中不能体现项目负责人姓名的另行提供业主证明。</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szCs w:val="24"/>
                <w:lang w:val="en-US" w:eastAsia="zh-CN"/>
              </w:rPr>
            </w:pPr>
            <w:r>
              <w:rPr>
                <w:rFonts w:hint="eastAsia" w:cs="仿宋"/>
                <w:szCs w:val="24"/>
                <w:lang w:val="en-US" w:eastAsia="zh-CN"/>
              </w:rPr>
              <w:t>4</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w:t>
            </w:r>
            <w:r>
              <w:rPr>
                <w:rStyle w:val="103"/>
                <w:rFonts w:hint="eastAsia" w:cs="仿宋"/>
                <w:bCs/>
                <w:kern w:val="0"/>
                <w:sz w:val="24"/>
                <w:szCs w:val="24"/>
                <w:lang w:val="en-US" w:eastAsia="zh-CN"/>
              </w:rPr>
              <w:t>3</w:t>
            </w:r>
            <w:r>
              <w:rPr>
                <w:rStyle w:val="103"/>
                <w:rFonts w:hint="eastAsia" w:ascii="仿宋" w:hAnsi="仿宋" w:eastAsia="仿宋" w:cs="仿宋"/>
                <w:bCs/>
                <w:kern w:val="0"/>
                <w:sz w:val="24"/>
                <w:szCs w:val="24"/>
              </w:rPr>
              <w:t>）</w:t>
            </w:r>
            <w:r>
              <w:rPr>
                <w:rStyle w:val="103"/>
                <w:rFonts w:hint="eastAsia" w:cs="仿宋"/>
                <w:bCs/>
                <w:kern w:val="0"/>
                <w:sz w:val="24"/>
                <w:szCs w:val="24"/>
                <w:lang w:val="en-US" w:eastAsia="zh-CN"/>
              </w:rPr>
              <w:t>拟派</w:t>
            </w:r>
            <w:r>
              <w:rPr>
                <w:rStyle w:val="103"/>
                <w:rFonts w:hint="eastAsia" w:ascii="仿宋" w:hAnsi="仿宋" w:eastAsia="仿宋" w:cs="仿宋"/>
                <w:bCs/>
                <w:kern w:val="0"/>
                <w:sz w:val="24"/>
                <w:szCs w:val="24"/>
              </w:rPr>
              <w:t>项目组成员</w:t>
            </w:r>
            <w:r>
              <w:rPr>
                <w:rStyle w:val="103"/>
                <w:rFonts w:hint="eastAsia" w:cs="仿宋"/>
                <w:bCs/>
                <w:kern w:val="0"/>
                <w:sz w:val="24"/>
                <w:szCs w:val="24"/>
                <w:lang w:val="en-US" w:eastAsia="zh-CN"/>
              </w:rPr>
              <w:t>中有2人具有电工操作证</w:t>
            </w:r>
            <w:r>
              <w:rPr>
                <w:rStyle w:val="103"/>
                <w:rFonts w:hint="eastAsia" w:ascii="仿宋" w:hAnsi="仿宋" w:eastAsia="仿宋" w:cs="仿宋"/>
                <w:bCs/>
                <w:kern w:val="0"/>
                <w:sz w:val="24"/>
                <w:szCs w:val="24"/>
              </w:rPr>
              <w:t>（其中</w:t>
            </w:r>
            <w:r>
              <w:rPr>
                <w:rStyle w:val="103"/>
                <w:rFonts w:hint="eastAsia" w:cs="仿宋"/>
                <w:bCs/>
                <w:kern w:val="0"/>
                <w:sz w:val="24"/>
                <w:szCs w:val="24"/>
                <w:lang w:val="en-US" w:eastAsia="zh-CN"/>
              </w:rPr>
              <w:t>1人</w:t>
            </w:r>
            <w:r>
              <w:rPr>
                <w:rStyle w:val="103"/>
                <w:rFonts w:hint="eastAsia" w:ascii="仿宋" w:hAnsi="仿宋" w:eastAsia="仿宋" w:cs="仿宋"/>
                <w:bCs/>
                <w:kern w:val="0"/>
                <w:sz w:val="24"/>
                <w:szCs w:val="24"/>
              </w:rPr>
              <w:t>具有高压电工特种作业操作证）</w:t>
            </w:r>
            <w:r>
              <w:rPr>
                <w:rStyle w:val="103"/>
                <w:rFonts w:hint="eastAsia" w:cs="仿宋"/>
                <w:bCs/>
                <w:kern w:val="0"/>
                <w:sz w:val="24"/>
                <w:szCs w:val="24"/>
                <w:lang w:val="en-US" w:eastAsia="zh-CN"/>
              </w:rPr>
              <w:t>的得2分</w:t>
            </w:r>
            <w:r>
              <w:rPr>
                <w:rStyle w:val="103"/>
                <w:rFonts w:hint="eastAsia" w:cs="仿宋"/>
                <w:bCs/>
                <w:kern w:val="0"/>
                <w:sz w:val="24"/>
                <w:szCs w:val="24"/>
                <w:lang w:eastAsia="zh-CN"/>
              </w:rPr>
              <w:t>；</w:t>
            </w:r>
            <w:r>
              <w:rPr>
                <w:rStyle w:val="103"/>
                <w:rFonts w:hint="eastAsia" w:cs="仿宋"/>
                <w:bCs/>
                <w:kern w:val="0"/>
                <w:sz w:val="24"/>
                <w:szCs w:val="24"/>
                <w:lang w:val="en-US" w:eastAsia="zh-CN"/>
              </w:rPr>
              <w:t>同时</w:t>
            </w:r>
            <w:r>
              <w:rPr>
                <w:rStyle w:val="103"/>
                <w:rFonts w:hint="eastAsia" w:ascii="仿宋" w:hAnsi="仿宋" w:eastAsia="仿宋" w:cs="仿宋"/>
                <w:bCs/>
                <w:kern w:val="0"/>
                <w:sz w:val="24"/>
                <w:szCs w:val="24"/>
              </w:rPr>
              <w:t>具有</w:t>
            </w:r>
            <w:r>
              <w:rPr>
                <w:rStyle w:val="103"/>
                <w:rFonts w:hint="eastAsia" w:cs="仿宋"/>
                <w:bCs/>
                <w:kern w:val="0"/>
                <w:sz w:val="24"/>
                <w:szCs w:val="24"/>
                <w:lang w:val="en-US" w:eastAsia="zh-CN"/>
              </w:rPr>
              <w:t>电工操作证和</w:t>
            </w:r>
            <w:r>
              <w:rPr>
                <w:rStyle w:val="103"/>
                <w:rFonts w:hint="eastAsia" w:ascii="仿宋" w:hAnsi="仿宋" w:eastAsia="仿宋" w:cs="仿宋"/>
                <w:bCs/>
                <w:kern w:val="0"/>
                <w:sz w:val="24"/>
                <w:szCs w:val="24"/>
              </w:rPr>
              <w:t>高空作业证</w:t>
            </w:r>
            <w:r>
              <w:rPr>
                <w:rStyle w:val="103"/>
                <w:rFonts w:hint="eastAsia" w:cs="仿宋"/>
                <w:bCs/>
                <w:kern w:val="0"/>
                <w:sz w:val="24"/>
                <w:szCs w:val="24"/>
                <w:lang w:val="en-US" w:eastAsia="zh-CN"/>
              </w:rPr>
              <w:t>的每人</w:t>
            </w:r>
            <w:r>
              <w:rPr>
                <w:rStyle w:val="103"/>
                <w:rFonts w:hint="eastAsia" w:ascii="仿宋" w:hAnsi="仿宋" w:eastAsia="仿宋" w:cs="仿宋"/>
                <w:bCs/>
                <w:kern w:val="0"/>
                <w:sz w:val="24"/>
                <w:szCs w:val="24"/>
              </w:rPr>
              <w:t>得</w:t>
            </w:r>
            <w:r>
              <w:rPr>
                <w:rStyle w:val="103"/>
                <w:rFonts w:hint="eastAsia" w:cs="仿宋"/>
                <w:bCs/>
                <w:kern w:val="0"/>
                <w:sz w:val="24"/>
                <w:szCs w:val="24"/>
                <w:lang w:val="en-US" w:eastAsia="zh-CN"/>
              </w:rPr>
              <w:t>2</w:t>
            </w:r>
            <w:r>
              <w:rPr>
                <w:rStyle w:val="103"/>
                <w:rFonts w:hint="eastAsia" w:ascii="仿宋" w:hAnsi="仿宋" w:eastAsia="仿宋" w:cs="仿宋"/>
                <w:bCs/>
                <w:kern w:val="0"/>
                <w:sz w:val="24"/>
                <w:szCs w:val="24"/>
              </w:rPr>
              <w:t>分</w:t>
            </w:r>
            <w:r>
              <w:rPr>
                <w:rStyle w:val="103"/>
                <w:rFonts w:hint="eastAsia" w:cs="仿宋"/>
                <w:bCs/>
                <w:kern w:val="0"/>
                <w:sz w:val="24"/>
                <w:szCs w:val="24"/>
                <w:lang w:eastAsia="zh-CN"/>
              </w:rPr>
              <w:t>，</w:t>
            </w:r>
            <w:r>
              <w:rPr>
                <w:rStyle w:val="103"/>
                <w:rFonts w:hint="eastAsia" w:cs="仿宋"/>
                <w:bCs/>
                <w:kern w:val="0"/>
                <w:sz w:val="24"/>
                <w:szCs w:val="24"/>
                <w:lang w:val="en-US" w:eastAsia="zh-CN"/>
              </w:rPr>
              <w:t>最高得4分</w:t>
            </w:r>
            <w:r>
              <w:rPr>
                <w:rStyle w:val="103"/>
                <w:rFonts w:hint="eastAsia" w:ascii="仿宋" w:hAnsi="仿宋" w:eastAsia="仿宋" w:cs="仿宋"/>
                <w:bCs/>
                <w:kern w:val="0"/>
                <w:sz w:val="24"/>
                <w:szCs w:val="24"/>
              </w:rPr>
              <w:t>。</w:t>
            </w:r>
            <w:r>
              <w:rPr>
                <w:rFonts w:hint="eastAsia" w:cs="仿宋"/>
                <w:bCs/>
                <w:kern w:val="0"/>
                <w:szCs w:val="24"/>
                <w:lang w:val="en-US" w:eastAsia="zh-CN"/>
              </w:rPr>
              <w:t>同一人员不得重复得分</w:t>
            </w:r>
            <w:r>
              <w:rPr>
                <w:rStyle w:val="103"/>
                <w:rFonts w:hint="eastAsia" w:ascii="仿宋" w:hAnsi="仿宋" w:eastAsia="仿宋" w:cs="仿宋"/>
                <w:bCs/>
                <w:kern w:val="0"/>
                <w:sz w:val="24"/>
                <w:szCs w:val="24"/>
              </w:rPr>
              <w:t>。</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证明材料</w:t>
            </w:r>
            <w:r>
              <w:rPr>
                <w:rStyle w:val="103"/>
                <w:rFonts w:hint="eastAsia" w:cs="仿宋"/>
                <w:bCs/>
                <w:kern w:val="0"/>
                <w:sz w:val="24"/>
                <w:szCs w:val="24"/>
                <w:lang w:eastAsia="zh-CN"/>
              </w:rPr>
              <w:t>：</w:t>
            </w:r>
            <w:r>
              <w:rPr>
                <w:rFonts w:hint="eastAsia" w:cs="仿宋"/>
                <w:bCs/>
                <w:kern w:val="0"/>
                <w:szCs w:val="24"/>
                <w:lang w:eastAsia="zh-CN"/>
              </w:rPr>
              <w:t>（</w:t>
            </w:r>
            <w:r>
              <w:rPr>
                <w:rFonts w:hint="eastAsia" w:ascii="仿宋" w:hAnsi="仿宋" w:eastAsia="仿宋" w:cs="仿宋"/>
                <w:bCs/>
                <w:kern w:val="0"/>
                <w:szCs w:val="24"/>
              </w:rPr>
              <w:t>1</w:t>
            </w:r>
            <w:r>
              <w:rPr>
                <w:rFonts w:hint="eastAsia" w:cs="仿宋"/>
                <w:bCs/>
                <w:kern w:val="0"/>
                <w:szCs w:val="24"/>
                <w:lang w:eastAsia="zh-CN"/>
              </w:rPr>
              <w:t>）</w:t>
            </w:r>
            <w:r>
              <w:rPr>
                <w:rFonts w:hint="eastAsia" w:cs="仿宋"/>
                <w:bCs/>
                <w:kern w:val="0"/>
                <w:szCs w:val="24"/>
                <w:lang w:val="en-US" w:eastAsia="zh-CN"/>
              </w:rPr>
              <w:t>相关</w:t>
            </w:r>
            <w:r>
              <w:rPr>
                <w:rFonts w:hint="eastAsia" w:ascii="仿宋" w:hAnsi="仿宋" w:eastAsia="仿宋" w:cs="仿宋"/>
                <w:bCs/>
                <w:kern w:val="0"/>
                <w:szCs w:val="24"/>
              </w:rPr>
              <w:t>证书；</w:t>
            </w:r>
            <w:r>
              <w:rPr>
                <w:rFonts w:hint="eastAsia" w:cs="仿宋"/>
                <w:bCs/>
                <w:kern w:val="0"/>
                <w:szCs w:val="24"/>
                <w:lang w:eastAsia="zh-CN"/>
              </w:rPr>
              <w:t>（</w:t>
            </w:r>
            <w:r>
              <w:rPr>
                <w:rFonts w:hint="eastAsia" w:ascii="仿宋" w:hAnsi="仿宋" w:eastAsia="仿宋" w:cs="仿宋"/>
                <w:bCs/>
                <w:kern w:val="0"/>
                <w:szCs w:val="24"/>
              </w:rPr>
              <w:t>2</w:t>
            </w:r>
            <w:r>
              <w:rPr>
                <w:rFonts w:hint="eastAsia" w:cs="仿宋"/>
                <w:bCs/>
                <w:kern w:val="0"/>
                <w:szCs w:val="24"/>
                <w:lang w:eastAsia="zh-CN"/>
              </w:rPr>
              <w:t>）</w:t>
            </w:r>
            <w:r>
              <w:rPr>
                <w:rFonts w:hint="eastAsia" w:cs="仿宋"/>
                <w:bCs/>
                <w:kern w:val="0"/>
                <w:szCs w:val="24"/>
                <w:lang w:val="en-US" w:eastAsia="zh-CN"/>
              </w:rPr>
              <w:t>开标当月</w:t>
            </w:r>
            <w:r>
              <w:rPr>
                <w:rFonts w:hint="eastAsia" w:ascii="仿宋" w:hAnsi="仿宋" w:eastAsia="仿宋" w:cs="仿宋"/>
                <w:bCs/>
                <w:kern w:val="0"/>
                <w:szCs w:val="24"/>
              </w:rPr>
              <w:t>在投标单位</w:t>
            </w:r>
            <w:r>
              <w:rPr>
                <w:rFonts w:hint="eastAsia" w:cs="仿宋"/>
                <w:bCs/>
                <w:kern w:val="0"/>
                <w:szCs w:val="24"/>
                <w:lang w:val="en-US" w:eastAsia="zh-CN"/>
              </w:rPr>
              <w:t>的参保证明</w:t>
            </w:r>
            <w:r>
              <w:rPr>
                <w:rFonts w:hint="eastAsia" w:ascii="仿宋" w:hAnsi="仿宋" w:eastAsia="仿宋" w:cs="仿宋"/>
                <w:bCs/>
                <w:kern w:val="0"/>
                <w:szCs w:val="24"/>
              </w:rPr>
              <w:t>。</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szCs w:val="24"/>
              </w:rPr>
            </w:pPr>
            <w:r>
              <w:rPr>
                <w:rFonts w:hint="eastAsia" w:cs="仿宋"/>
                <w:szCs w:val="24"/>
                <w:lang w:val="en-US" w:eastAsia="zh-CN"/>
              </w:rPr>
              <w:t>6</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w:t>
            </w:r>
            <w:r>
              <w:rPr>
                <w:rStyle w:val="103"/>
                <w:rFonts w:hint="eastAsia" w:cs="仿宋"/>
                <w:bCs/>
                <w:kern w:val="0"/>
                <w:sz w:val="24"/>
                <w:szCs w:val="24"/>
                <w:lang w:val="en-US" w:eastAsia="zh-CN"/>
              </w:rPr>
              <w:t>4</w:t>
            </w:r>
            <w:r>
              <w:rPr>
                <w:rStyle w:val="103"/>
                <w:rFonts w:hint="eastAsia" w:ascii="仿宋" w:hAnsi="仿宋" w:eastAsia="仿宋" w:cs="仿宋"/>
                <w:bCs/>
                <w:kern w:val="0"/>
                <w:sz w:val="24"/>
                <w:szCs w:val="24"/>
              </w:rPr>
              <w:t>）</w:t>
            </w:r>
            <w:r>
              <w:rPr>
                <w:rStyle w:val="103"/>
                <w:rFonts w:hint="eastAsia" w:cs="仿宋"/>
                <w:bCs/>
                <w:kern w:val="0"/>
                <w:sz w:val="24"/>
                <w:szCs w:val="24"/>
                <w:lang w:val="en-US" w:eastAsia="zh-CN"/>
              </w:rPr>
              <w:t>拟派</w:t>
            </w:r>
            <w:r>
              <w:rPr>
                <w:rStyle w:val="103"/>
                <w:rFonts w:hint="eastAsia" w:ascii="仿宋" w:hAnsi="仿宋" w:eastAsia="仿宋" w:cs="仿宋"/>
                <w:bCs/>
                <w:kern w:val="0"/>
                <w:sz w:val="24"/>
                <w:szCs w:val="24"/>
              </w:rPr>
              <w:t>项目组成员中</w:t>
            </w:r>
            <w:r>
              <w:rPr>
                <w:rStyle w:val="103"/>
                <w:rFonts w:hint="eastAsia" w:cs="仿宋"/>
                <w:bCs/>
                <w:kern w:val="0"/>
                <w:sz w:val="24"/>
                <w:szCs w:val="24"/>
                <w:lang w:val="en-US" w:eastAsia="zh-CN"/>
              </w:rPr>
              <w:t>配备</w:t>
            </w:r>
            <w:r>
              <w:rPr>
                <w:rFonts w:hint="eastAsia" w:ascii="仿宋" w:hAnsi="仿宋" w:eastAsia="仿宋" w:cs="仿宋"/>
                <w:sz w:val="24"/>
                <w:szCs w:val="24"/>
                <w:highlight w:val="none"/>
              </w:rPr>
              <w:t>资料员</w:t>
            </w:r>
            <w:r>
              <w:rPr>
                <w:rStyle w:val="103"/>
                <w:rFonts w:hint="eastAsia" w:cs="仿宋"/>
                <w:bCs/>
                <w:kern w:val="0"/>
                <w:sz w:val="24"/>
                <w:szCs w:val="24"/>
                <w:lang w:eastAsia="zh-CN"/>
              </w:rPr>
              <w:t>，</w:t>
            </w:r>
            <w:r>
              <w:rPr>
                <w:rStyle w:val="103"/>
                <w:rFonts w:hint="eastAsia" w:cs="仿宋"/>
                <w:bCs/>
                <w:kern w:val="0"/>
                <w:sz w:val="24"/>
                <w:szCs w:val="24"/>
                <w:lang w:val="en-US" w:eastAsia="zh-CN"/>
              </w:rPr>
              <w:t>且</w:t>
            </w:r>
            <w:r>
              <w:rPr>
                <w:rStyle w:val="103"/>
                <w:rFonts w:hint="eastAsia" w:ascii="仿宋" w:hAnsi="仿宋" w:eastAsia="仿宋" w:cs="仿宋"/>
                <w:bCs/>
                <w:kern w:val="0"/>
                <w:sz w:val="24"/>
                <w:szCs w:val="24"/>
              </w:rPr>
              <w:t>具有</w:t>
            </w:r>
            <w:r>
              <w:rPr>
                <w:rFonts w:hint="eastAsia" w:ascii="仿宋" w:hAnsi="仿宋" w:eastAsia="仿宋" w:cs="仿宋"/>
                <w:sz w:val="24"/>
                <w:szCs w:val="24"/>
                <w:highlight w:val="none"/>
              </w:rPr>
              <w:t>资料员证</w:t>
            </w:r>
            <w:r>
              <w:rPr>
                <w:rStyle w:val="103"/>
                <w:rFonts w:hint="eastAsia" w:ascii="仿宋" w:hAnsi="仿宋" w:eastAsia="仿宋" w:cs="仿宋"/>
                <w:bCs/>
                <w:kern w:val="0"/>
                <w:sz w:val="24"/>
                <w:szCs w:val="24"/>
              </w:rPr>
              <w:t>的得</w:t>
            </w:r>
            <w:r>
              <w:rPr>
                <w:rStyle w:val="103"/>
                <w:rFonts w:hint="eastAsia" w:cs="仿宋"/>
                <w:bCs/>
                <w:kern w:val="0"/>
                <w:sz w:val="24"/>
                <w:szCs w:val="24"/>
                <w:lang w:val="en-US" w:eastAsia="zh-CN"/>
              </w:rPr>
              <w:t>2</w:t>
            </w:r>
            <w:r>
              <w:rPr>
                <w:rStyle w:val="103"/>
                <w:rFonts w:hint="eastAsia" w:ascii="仿宋" w:hAnsi="仿宋" w:eastAsia="仿宋" w:cs="仿宋"/>
                <w:bCs/>
                <w:kern w:val="0"/>
                <w:sz w:val="24"/>
                <w:szCs w:val="24"/>
              </w:rPr>
              <w:t>分。</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证明材料提供：</w:t>
            </w:r>
            <w:r>
              <w:rPr>
                <w:rFonts w:hint="eastAsia" w:cs="仿宋"/>
                <w:bCs/>
                <w:kern w:val="0"/>
                <w:szCs w:val="24"/>
                <w:lang w:eastAsia="zh-CN"/>
              </w:rPr>
              <w:t>（</w:t>
            </w:r>
            <w:r>
              <w:rPr>
                <w:rFonts w:hint="eastAsia" w:ascii="仿宋" w:hAnsi="仿宋" w:eastAsia="仿宋" w:cs="仿宋"/>
                <w:bCs/>
                <w:kern w:val="0"/>
                <w:szCs w:val="24"/>
              </w:rPr>
              <w:t>1</w:t>
            </w:r>
            <w:r>
              <w:rPr>
                <w:rFonts w:hint="eastAsia" w:cs="仿宋"/>
                <w:bCs/>
                <w:kern w:val="0"/>
                <w:szCs w:val="24"/>
                <w:lang w:eastAsia="zh-CN"/>
              </w:rPr>
              <w:t>）</w:t>
            </w:r>
            <w:r>
              <w:rPr>
                <w:rFonts w:hint="eastAsia" w:ascii="仿宋" w:hAnsi="仿宋" w:eastAsia="仿宋" w:cs="仿宋"/>
                <w:sz w:val="24"/>
                <w:szCs w:val="24"/>
                <w:highlight w:val="none"/>
              </w:rPr>
              <w:t>证书指由住建部门核发的《住房和城乡建设领域施工现场专业人员职业培训合格证》</w:t>
            </w:r>
            <w:r>
              <w:rPr>
                <w:rFonts w:hint="eastAsia" w:ascii="仿宋" w:hAnsi="仿宋" w:eastAsia="仿宋" w:cs="仿宋"/>
                <w:bCs/>
                <w:kern w:val="0"/>
                <w:szCs w:val="24"/>
              </w:rPr>
              <w:t>；</w:t>
            </w:r>
            <w:r>
              <w:rPr>
                <w:rFonts w:hint="eastAsia" w:cs="仿宋"/>
                <w:bCs/>
                <w:kern w:val="0"/>
                <w:szCs w:val="24"/>
                <w:lang w:eastAsia="zh-CN"/>
              </w:rPr>
              <w:t>（</w:t>
            </w:r>
            <w:r>
              <w:rPr>
                <w:rFonts w:hint="eastAsia" w:ascii="仿宋" w:hAnsi="仿宋" w:eastAsia="仿宋" w:cs="仿宋"/>
                <w:bCs/>
                <w:kern w:val="0"/>
                <w:szCs w:val="24"/>
              </w:rPr>
              <w:t>2</w:t>
            </w:r>
            <w:r>
              <w:rPr>
                <w:rFonts w:hint="eastAsia" w:cs="仿宋"/>
                <w:bCs/>
                <w:kern w:val="0"/>
                <w:szCs w:val="24"/>
                <w:lang w:eastAsia="zh-CN"/>
              </w:rPr>
              <w:t>）</w:t>
            </w:r>
            <w:r>
              <w:rPr>
                <w:rFonts w:hint="eastAsia" w:cs="仿宋"/>
                <w:bCs/>
                <w:kern w:val="0"/>
                <w:szCs w:val="24"/>
                <w:lang w:val="en-US" w:eastAsia="zh-CN"/>
              </w:rPr>
              <w:t>开标当月</w:t>
            </w:r>
            <w:r>
              <w:rPr>
                <w:rFonts w:hint="eastAsia" w:ascii="仿宋" w:hAnsi="仿宋" w:eastAsia="仿宋" w:cs="仿宋"/>
                <w:bCs/>
                <w:kern w:val="0"/>
                <w:szCs w:val="24"/>
              </w:rPr>
              <w:t>在投标单位</w:t>
            </w:r>
            <w:r>
              <w:rPr>
                <w:rFonts w:hint="eastAsia" w:cs="仿宋"/>
                <w:bCs/>
                <w:kern w:val="0"/>
                <w:szCs w:val="24"/>
                <w:lang w:val="en-US" w:eastAsia="zh-CN"/>
              </w:rPr>
              <w:t>的参保证明</w:t>
            </w:r>
            <w:r>
              <w:rPr>
                <w:rFonts w:hint="eastAsia" w:ascii="仿宋" w:hAnsi="仿宋" w:eastAsia="仿宋" w:cs="仿宋"/>
                <w:bCs/>
                <w:kern w:val="0"/>
                <w:szCs w:val="24"/>
              </w:rPr>
              <w:t>。</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szCs w:val="24"/>
              </w:rPr>
            </w:pPr>
            <w:r>
              <w:rPr>
                <w:rFonts w:hint="eastAsia" w:cs="仿宋"/>
                <w:szCs w:val="24"/>
                <w:lang w:val="en-US" w:eastAsia="zh-CN"/>
              </w:rPr>
              <w:t>2</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3"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cs="仿宋"/>
                <w:bCs/>
                <w:kern w:val="0"/>
                <w:sz w:val="24"/>
                <w:szCs w:val="24"/>
                <w:lang w:eastAsia="zh-CN"/>
              </w:rPr>
              <w:t>（</w:t>
            </w:r>
            <w:r>
              <w:rPr>
                <w:rStyle w:val="103"/>
                <w:rFonts w:hint="eastAsia" w:cs="仿宋"/>
                <w:bCs/>
                <w:kern w:val="0"/>
                <w:sz w:val="24"/>
                <w:szCs w:val="24"/>
                <w:lang w:val="en-US" w:eastAsia="zh-CN"/>
              </w:rPr>
              <w:t>5）拟派</w:t>
            </w:r>
            <w:r>
              <w:rPr>
                <w:rStyle w:val="103"/>
                <w:rFonts w:hint="eastAsia" w:ascii="仿宋" w:hAnsi="仿宋" w:eastAsia="仿宋" w:cs="仿宋"/>
                <w:bCs/>
                <w:kern w:val="0"/>
                <w:sz w:val="24"/>
                <w:szCs w:val="24"/>
              </w:rPr>
              <w:t>项目组成员中</w:t>
            </w:r>
            <w:r>
              <w:rPr>
                <w:rStyle w:val="103"/>
                <w:rFonts w:hint="eastAsia" w:cs="仿宋"/>
                <w:bCs/>
                <w:kern w:val="0"/>
                <w:sz w:val="24"/>
                <w:szCs w:val="24"/>
                <w:lang w:val="en-US" w:eastAsia="zh-CN"/>
              </w:rPr>
              <w:t>配备</w:t>
            </w:r>
            <w:r>
              <w:rPr>
                <w:rStyle w:val="103"/>
                <w:rFonts w:hint="eastAsia" w:ascii="仿宋" w:hAnsi="仿宋" w:eastAsia="仿宋" w:cs="仿宋"/>
                <w:bCs/>
                <w:kern w:val="0"/>
                <w:sz w:val="24"/>
                <w:szCs w:val="24"/>
              </w:rPr>
              <w:t>专职安全员</w:t>
            </w:r>
            <w:r>
              <w:rPr>
                <w:rStyle w:val="103"/>
                <w:rFonts w:hint="eastAsia" w:cs="仿宋"/>
                <w:bCs/>
                <w:kern w:val="0"/>
                <w:sz w:val="24"/>
                <w:szCs w:val="24"/>
                <w:lang w:eastAsia="zh-CN"/>
              </w:rPr>
              <w:t>，</w:t>
            </w:r>
            <w:r>
              <w:rPr>
                <w:rStyle w:val="103"/>
                <w:rFonts w:hint="eastAsia" w:cs="仿宋"/>
                <w:bCs/>
                <w:kern w:val="0"/>
                <w:sz w:val="24"/>
                <w:szCs w:val="24"/>
                <w:lang w:val="en-US" w:eastAsia="zh-CN"/>
              </w:rPr>
              <w:t>且</w:t>
            </w:r>
            <w:r>
              <w:rPr>
                <w:rStyle w:val="103"/>
                <w:rFonts w:hint="eastAsia" w:ascii="仿宋" w:hAnsi="仿宋" w:eastAsia="仿宋" w:cs="仿宋"/>
                <w:bCs/>
                <w:kern w:val="0"/>
                <w:sz w:val="24"/>
                <w:szCs w:val="24"/>
              </w:rPr>
              <w:t>具有</w:t>
            </w:r>
            <w:r>
              <w:rPr>
                <w:rFonts w:hint="eastAsia" w:ascii="仿宋" w:hAnsi="仿宋" w:eastAsia="仿宋" w:cs="仿宋"/>
                <w:sz w:val="24"/>
                <w:szCs w:val="24"/>
                <w:highlight w:val="none"/>
              </w:rPr>
              <w:t>安全员C证</w:t>
            </w:r>
            <w:r>
              <w:rPr>
                <w:rStyle w:val="103"/>
                <w:rFonts w:hint="eastAsia" w:ascii="仿宋" w:hAnsi="仿宋" w:eastAsia="仿宋" w:cs="仿宋"/>
                <w:bCs/>
                <w:kern w:val="0"/>
                <w:sz w:val="24"/>
                <w:szCs w:val="24"/>
              </w:rPr>
              <w:t>的得</w:t>
            </w:r>
            <w:r>
              <w:rPr>
                <w:rStyle w:val="103"/>
                <w:rFonts w:hint="eastAsia" w:cs="仿宋"/>
                <w:bCs/>
                <w:kern w:val="0"/>
                <w:sz w:val="24"/>
                <w:szCs w:val="24"/>
                <w:lang w:val="en-US" w:eastAsia="zh-CN"/>
              </w:rPr>
              <w:t>2</w:t>
            </w:r>
            <w:r>
              <w:rPr>
                <w:rStyle w:val="103"/>
                <w:rFonts w:hint="eastAsia" w:ascii="仿宋" w:hAnsi="仿宋" w:eastAsia="仿宋" w:cs="仿宋"/>
                <w:bCs/>
                <w:kern w:val="0"/>
                <w:sz w:val="24"/>
                <w:szCs w:val="24"/>
              </w:rPr>
              <w:t>分。</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证明材料提供：</w:t>
            </w:r>
            <w:r>
              <w:rPr>
                <w:rFonts w:hint="eastAsia" w:cs="仿宋"/>
                <w:bCs/>
                <w:kern w:val="0"/>
                <w:szCs w:val="24"/>
                <w:lang w:eastAsia="zh-CN"/>
              </w:rPr>
              <w:t>（</w:t>
            </w:r>
            <w:r>
              <w:rPr>
                <w:rFonts w:hint="eastAsia" w:ascii="仿宋" w:hAnsi="仿宋" w:eastAsia="仿宋" w:cs="仿宋"/>
                <w:bCs/>
                <w:kern w:val="0"/>
                <w:szCs w:val="24"/>
              </w:rPr>
              <w:t>1</w:t>
            </w:r>
            <w:r>
              <w:rPr>
                <w:rFonts w:hint="eastAsia" w:cs="仿宋"/>
                <w:bCs/>
                <w:kern w:val="0"/>
                <w:szCs w:val="24"/>
                <w:lang w:eastAsia="zh-CN"/>
              </w:rPr>
              <w:t>）</w:t>
            </w:r>
            <w:r>
              <w:rPr>
                <w:rFonts w:hint="eastAsia" w:cs="仿宋"/>
                <w:bCs/>
                <w:kern w:val="0"/>
                <w:szCs w:val="24"/>
                <w:lang w:val="en-US" w:eastAsia="zh-CN"/>
              </w:rPr>
              <w:t>相关</w:t>
            </w:r>
            <w:r>
              <w:rPr>
                <w:rFonts w:hint="eastAsia" w:ascii="仿宋" w:hAnsi="仿宋" w:eastAsia="仿宋" w:cs="仿宋"/>
                <w:bCs/>
                <w:kern w:val="0"/>
                <w:szCs w:val="24"/>
              </w:rPr>
              <w:t>证书；</w:t>
            </w:r>
            <w:r>
              <w:rPr>
                <w:rFonts w:hint="eastAsia" w:cs="仿宋"/>
                <w:bCs/>
                <w:kern w:val="0"/>
                <w:szCs w:val="24"/>
                <w:lang w:eastAsia="zh-CN"/>
              </w:rPr>
              <w:t>（</w:t>
            </w:r>
            <w:r>
              <w:rPr>
                <w:rFonts w:hint="eastAsia" w:ascii="仿宋" w:hAnsi="仿宋" w:eastAsia="仿宋" w:cs="仿宋"/>
                <w:bCs/>
                <w:kern w:val="0"/>
                <w:szCs w:val="24"/>
              </w:rPr>
              <w:t>2</w:t>
            </w:r>
            <w:r>
              <w:rPr>
                <w:rFonts w:hint="eastAsia" w:cs="仿宋"/>
                <w:bCs/>
                <w:kern w:val="0"/>
                <w:szCs w:val="24"/>
                <w:lang w:eastAsia="zh-CN"/>
              </w:rPr>
              <w:t>）</w:t>
            </w:r>
            <w:r>
              <w:rPr>
                <w:rFonts w:hint="eastAsia" w:cs="仿宋"/>
                <w:bCs/>
                <w:kern w:val="0"/>
                <w:szCs w:val="24"/>
                <w:lang w:val="en-US" w:eastAsia="zh-CN"/>
              </w:rPr>
              <w:t>开标当月</w:t>
            </w:r>
            <w:r>
              <w:rPr>
                <w:rFonts w:hint="eastAsia" w:ascii="仿宋" w:hAnsi="仿宋" w:eastAsia="仿宋" w:cs="仿宋"/>
                <w:bCs/>
                <w:kern w:val="0"/>
                <w:szCs w:val="24"/>
              </w:rPr>
              <w:t>在投标单位</w:t>
            </w:r>
            <w:r>
              <w:rPr>
                <w:rFonts w:hint="eastAsia" w:cs="仿宋"/>
                <w:bCs/>
                <w:kern w:val="0"/>
                <w:szCs w:val="24"/>
                <w:lang w:val="en-US" w:eastAsia="zh-CN"/>
              </w:rPr>
              <w:t>的参保证明</w:t>
            </w:r>
            <w:r>
              <w:rPr>
                <w:rFonts w:hint="eastAsia" w:ascii="仿宋" w:hAnsi="仿宋" w:eastAsia="仿宋" w:cs="仿宋"/>
                <w:bCs/>
                <w:kern w:val="0"/>
                <w:szCs w:val="24"/>
              </w:rPr>
              <w:t>。</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szCs w:val="24"/>
                <w:lang w:val="en-US" w:eastAsia="zh-CN"/>
              </w:rPr>
            </w:pPr>
            <w:r>
              <w:rPr>
                <w:rFonts w:hint="eastAsia" w:cs="仿宋"/>
                <w:szCs w:val="24"/>
                <w:lang w:val="en-US" w:eastAsia="zh-CN"/>
              </w:rPr>
              <w:t>2</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cs="仿宋"/>
                <w:szCs w:val="24"/>
                <w:lang w:val="en-US" w:eastAsia="zh-CN"/>
              </w:rPr>
            </w:pPr>
            <w:r>
              <w:rPr>
                <w:rFonts w:hint="eastAsia" w:cs="仿宋"/>
                <w:szCs w:val="24"/>
                <w:lang w:val="en-US" w:eastAsia="zh-CN"/>
              </w:rPr>
              <w:t>10</w:t>
            </w:r>
          </w:p>
        </w:tc>
        <w:tc>
          <w:tcPr>
            <w:tcW w:w="1153"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r>
              <w:rPr>
                <w:rFonts w:hint="eastAsia" w:ascii="仿宋" w:hAnsi="仿宋" w:eastAsia="仿宋" w:cs="仿宋"/>
                <w:bCs/>
                <w:kern w:val="0"/>
                <w:szCs w:val="24"/>
              </w:rPr>
              <w:t>企业认证</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投标人具有有效期内的质量管理体系认证、环境管理体系认证、职业健康安全管理体系认证的，每个得1分，最高得3分。</w:t>
            </w:r>
          </w:p>
          <w:p>
            <w:pPr>
              <w:keepNext w:val="0"/>
              <w:keepLines w:val="0"/>
              <w:pageBreakBefore w:val="0"/>
              <w:widowControl w:val="0"/>
              <w:kinsoku/>
              <w:wordWrap w:val="0"/>
              <w:overflowPunct/>
              <w:topLinePunct w:val="0"/>
              <w:autoSpaceDE/>
              <w:autoSpaceDN w:val="0"/>
              <w:bidi w:val="0"/>
              <w:adjustRightInd/>
              <w:snapToGrid/>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证明材料</w:t>
            </w:r>
            <w:r>
              <w:rPr>
                <w:rStyle w:val="103"/>
                <w:rFonts w:hint="eastAsia" w:cs="仿宋"/>
                <w:bCs/>
                <w:kern w:val="0"/>
                <w:sz w:val="24"/>
                <w:szCs w:val="24"/>
                <w:lang w:eastAsia="zh-CN"/>
              </w:rPr>
              <w:t>：</w:t>
            </w:r>
            <w:r>
              <w:rPr>
                <w:rStyle w:val="103"/>
                <w:rFonts w:hint="eastAsia" w:ascii="仿宋" w:hAnsi="仿宋" w:eastAsia="仿宋" w:cs="仿宋"/>
                <w:bCs/>
                <w:kern w:val="0"/>
                <w:sz w:val="24"/>
                <w:szCs w:val="24"/>
              </w:rPr>
              <w:t>提供认证证书扫描件和全国认证认可信息公共服务平台官网的证书查询截图</w:t>
            </w:r>
            <w:r>
              <w:rPr>
                <w:rStyle w:val="103"/>
                <w:rFonts w:hint="eastAsia" w:cs="仿宋"/>
                <w:bCs/>
                <w:kern w:val="0"/>
                <w:sz w:val="24"/>
                <w:szCs w:val="24"/>
                <w:lang w:eastAsia="zh-CN"/>
              </w:rPr>
              <w:t>（</w:t>
            </w:r>
            <w:r>
              <w:rPr>
                <w:rStyle w:val="103"/>
                <w:rFonts w:hint="eastAsia" w:ascii="仿宋" w:hAnsi="仿宋" w:eastAsia="仿宋" w:cs="仿宋"/>
                <w:bCs/>
                <w:kern w:val="0"/>
                <w:sz w:val="24"/>
                <w:szCs w:val="24"/>
              </w:rPr>
              <w:t>http://cx.cnca.cn/CertECloud/result/skipResultList）。</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default" w:cs="仿宋"/>
                <w:szCs w:val="24"/>
                <w:lang w:val="en-US" w:eastAsia="zh-CN"/>
              </w:rPr>
            </w:pPr>
            <w:r>
              <w:rPr>
                <w:rFonts w:hint="eastAsia" w:cs="仿宋"/>
                <w:szCs w:val="24"/>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cs="仿宋"/>
                <w:szCs w:val="24"/>
                <w:lang w:val="en-US" w:eastAsia="zh-CN"/>
              </w:rPr>
            </w:pPr>
            <w:r>
              <w:rPr>
                <w:rFonts w:hint="eastAsia" w:cs="仿宋"/>
                <w:szCs w:val="24"/>
                <w:lang w:val="en-US" w:eastAsia="zh-CN"/>
              </w:rPr>
              <w:t>11</w:t>
            </w:r>
          </w:p>
        </w:tc>
        <w:tc>
          <w:tcPr>
            <w:tcW w:w="1153"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default" w:ascii="仿宋" w:hAnsi="仿宋" w:eastAsia="仿宋" w:cs="仿宋"/>
                <w:bCs/>
                <w:kern w:val="0"/>
                <w:szCs w:val="24"/>
                <w:lang w:val="en-US" w:eastAsia="zh-CN"/>
              </w:rPr>
            </w:pPr>
            <w:r>
              <w:rPr>
                <w:rFonts w:hint="eastAsia" w:cs="仿宋"/>
                <w:bCs/>
                <w:kern w:val="0"/>
                <w:szCs w:val="24"/>
                <w:lang w:val="en-US" w:eastAsia="zh-CN"/>
              </w:rPr>
              <w:t>整改期限要求</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lang w:val="en-US" w:eastAsia="zh-CN"/>
              </w:rPr>
            </w:pPr>
            <w:r>
              <w:rPr>
                <w:rStyle w:val="103"/>
                <w:rFonts w:hint="eastAsia" w:ascii="仿宋" w:hAnsi="仿宋" w:eastAsia="仿宋" w:cs="仿宋"/>
                <w:bCs/>
                <w:kern w:val="0"/>
                <w:sz w:val="24"/>
                <w:szCs w:val="24"/>
                <w:lang w:val="en-US" w:eastAsia="zh-CN"/>
              </w:rPr>
              <w:t>带病移交整改期限要求：在招标文件要求的基础上，每提前</w:t>
            </w:r>
            <w:r>
              <w:rPr>
                <w:rStyle w:val="103"/>
                <w:rFonts w:hint="eastAsia" w:cs="仿宋"/>
                <w:bCs/>
                <w:kern w:val="0"/>
                <w:sz w:val="24"/>
                <w:szCs w:val="24"/>
                <w:lang w:val="en-US" w:eastAsia="zh-CN"/>
              </w:rPr>
              <w:t>1</w:t>
            </w:r>
            <w:r>
              <w:rPr>
                <w:rStyle w:val="103"/>
                <w:rFonts w:hint="eastAsia" w:ascii="仿宋" w:hAnsi="仿宋" w:eastAsia="仿宋" w:cs="仿宋"/>
                <w:bCs/>
                <w:kern w:val="0"/>
                <w:sz w:val="24"/>
                <w:szCs w:val="24"/>
                <w:lang w:val="en-US" w:eastAsia="zh-CN"/>
              </w:rPr>
              <w:t>天补齐并整改到位的加0.5分，最多加</w:t>
            </w:r>
            <w:r>
              <w:rPr>
                <w:rStyle w:val="103"/>
                <w:rFonts w:hint="eastAsia" w:cs="仿宋"/>
                <w:bCs/>
                <w:kern w:val="0"/>
                <w:sz w:val="24"/>
                <w:szCs w:val="24"/>
                <w:lang w:val="en-US" w:eastAsia="zh-CN"/>
              </w:rPr>
              <w:t>3</w:t>
            </w:r>
            <w:r>
              <w:rPr>
                <w:rStyle w:val="103"/>
                <w:rFonts w:hint="eastAsia" w:ascii="仿宋" w:hAnsi="仿宋" w:eastAsia="仿宋" w:cs="仿宋"/>
                <w:bCs/>
                <w:kern w:val="0"/>
                <w:sz w:val="24"/>
                <w:szCs w:val="24"/>
                <w:lang w:val="en-US" w:eastAsia="zh-CN"/>
              </w:rPr>
              <w:t>分。</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default" w:ascii="仿宋" w:hAnsi="仿宋" w:eastAsia="仿宋" w:cs="仿宋"/>
                <w:bCs/>
                <w:kern w:val="0"/>
                <w:sz w:val="24"/>
                <w:szCs w:val="24"/>
                <w:lang w:val="en-US"/>
              </w:rPr>
            </w:pPr>
            <w:r>
              <w:rPr>
                <w:rStyle w:val="103"/>
                <w:rFonts w:hint="eastAsia" w:ascii="仿宋" w:hAnsi="仿宋" w:eastAsia="仿宋" w:cs="仿宋"/>
                <w:bCs/>
                <w:kern w:val="0"/>
                <w:sz w:val="24"/>
                <w:szCs w:val="24"/>
                <w:lang w:val="en-US" w:eastAsia="zh-CN"/>
              </w:rPr>
              <w:t>证明材料：提供承诺函，格式</w:t>
            </w:r>
            <w:r>
              <w:rPr>
                <w:rStyle w:val="103"/>
                <w:rFonts w:hint="eastAsia" w:cs="仿宋"/>
                <w:bCs/>
                <w:kern w:val="0"/>
                <w:sz w:val="24"/>
                <w:szCs w:val="24"/>
                <w:lang w:val="en-US" w:eastAsia="zh-CN"/>
              </w:rPr>
              <w:t>见附件</w:t>
            </w:r>
            <w:r>
              <w:rPr>
                <w:rStyle w:val="103"/>
                <w:rFonts w:hint="eastAsia" w:ascii="仿宋" w:hAnsi="仿宋" w:eastAsia="仿宋" w:cs="仿宋"/>
                <w:bCs/>
                <w:kern w:val="0"/>
                <w:sz w:val="24"/>
                <w:szCs w:val="24"/>
                <w:lang w:val="en-US" w:eastAsia="zh-CN"/>
              </w:rPr>
              <w:t>。</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default" w:cs="仿宋"/>
                <w:szCs w:val="24"/>
                <w:lang w:val="en-US" w:eastAsia="zh-CN"/>
              </w:rPr>
            </w:pPr>
            <w:r>
              <w:rPr>
                <w:rFonts w:hint="eastAsia" w:cs="仿宋"/>
                <w:szCs w:val="24"/>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cs="仿宋"/>
                <w:szCs w:val="24"/>
                <w:lang w:val="en-US" w:eastAsia="zh-CN"/>
              </w:rPr>
            </w:pPr>
            <w:r>
              <w:rPr>
                <w:rFonts w:hint="eastAsia" w:cs="仿宋"/>
                <w:szCs w:val="24"/>
                <w:lang w:val="en-US" w:eastAsia="zh-CN"/>
              </w:rPr>
              <w:t>12</w:t>
            </w:r>
          </w:p>
        </w:tc>
        <w:tc>
          <w:tcPr>
            <w:tcW w:w="1153"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r>
              <w:rPr>
                <w:rFonts w:hint="eastAsia" w:ascii="仿宋" w:hAnsi="仿宋" w:eastAsia="仿宋" w:cs="仿宋"/>
                <w:bCs/>
                <w:kern w:val="0"/>
                <w:szCs w:val="24"/>
              </w:rPr>
              <w:t>类似业绩</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投标人自2021年1月1日（以合同签订时间为准）起具有单个年度（至少一年）景观照明设施养护项目业绩（至少已完成养护一年及以上），每提供一个合同得0.5分，最高得1分。</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证明材料</w:t>
            </w:r>
            <w:r>
              <w:rPr>
                <w:rStyle w:val="103"/>
                <w:rFonts w:hint="eastAsia" w:cs="仿宋"/>
                <w:bCs/>
                <w:kern w:val="0"/>
                <w:sz w:val="24"/>
                <w:szCs w:val="24"/>
                <w:lang w:eastAsia="zh-CN"/>
              </w:rPr>
              <w:t>：</w:t>
            </w:r>
            <w:r>
              <w:rPr>
                <w:rStyle w:val="103"/>
                <w:rFonts w:hint="eastAsia" w:ascii="仿宋" w:hAnsi="仿宋" w:eastAsia="仿宋" w:cs="仿宋"/>
                <w:bCs/>
                <w:kern w:val="0"/>
                <w:sz w:val="24"/>
                <w:szCs w:val="24"/>
              </w:rPr>
              <w:t>提供合同。</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default" w:cs="仿宋"/>
                <w:szCs w:val="24"/>
                <w:lang w:val="en-US" w:eastAsia="zh-CN"/>
              </w:rPr>
            </w:pPr>
            <w:r>
              <w:rPr>
                <w:rFonts w:hint="eastAsia" w:cs="仿宋"/>
                <w:szCs w:val="24"/>
                <w:lang w:val="en-US" w:eastAsia="zh-CN"/>
              </w:rPr>
              <w:t>1</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r>
              <w:rPr>
                <w:rFonts w:hint="eastAsia" w:cs="仿宋"/>
                <w:szCs w:val="24"/>
                <w:lang w:val="en-US" w:eastAsia="zh-CN"/>
              </w:rPr>
              <w:t>13</w:t>
            </w:r>
          </w:p>
        </w:tc>
        <w:tc>
          <w:tcPr>
            <w:tcW w:w="1153"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r>
              <w:rPr>
                <w:rFonts w:hint="eastAsia" w:cs="仿宋"/>
                <w:bCs/>
                <w:kern w:val="0"/>
                <w:szCs w:val="24"/>
                <w:lang w:val="en-US" w:eastAsia="zh-CN"/>
              </w:rPr>
              <w:t>专业资质证书</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cs="仿宋"/>
                <w:bCs/>
                <w:kern w:val="0"/>
                <w:sz w:val="24"/>
                <w:szCs w:val="24"/>
                <w:lang w:val="en-US" w:eastAsia="zh-CN"/>
              </w:rPr>
            </w:pPr>
            <w:r>
              <w:rPr>
                <w:rStyle w:val="103"/>
                <w:rFonts w:hint="eastAsia" w:cs="仿宋"/>
                <w:bCs/>
                <w:kern w:val="0"/>
                <w:sz w:val="24"/>
                <w:szCs w:val="24"/>
                <w:lang w:val="en-US" w:eastAsia="zh-CN"/>
              </w:rPr>
              <w:t>投标人具有有效期内的</w:t>
            </w:r>
            <w:r>
              <w:rPr>
                <w:rStyle w:val="103"/>
                <w:rFonts w:hint="eastAsia" w:ascii="仿宋" w:hAnsi="仿宋" w:eastAsia="仿宋" w:cs="仿宋"/>
                <w:bCs/>
                <w:kern w:val="0"/>
                <w:sz w:val="24"/>
                <w:szCs w:val="24"/>
              </w:rPr>
              <w:t>城市及道路照明</w:t>
            </w:r>
            <w:r>
              <w:rPr>
                <w:rStyle w:val="103"/>
                <w:rFonts w:hint="eastAsia" w:cs="仿宋"/>
                <w:bCs/>
                <w:kern w:val="0"/>
                <w:sz w:val="24"/>
                <w:szCs w:val="24"/>
                <w:lang w:val="en-US" w:eastAsia="zh-CN"/>
              </w:rPr>
              <w:t>工程</w:t>
            </w:r>
            <w:r>
              <w:rPr>
                <w:rStyle w:val="103"/>
                <w:rFonts w:hint="eastAsia" w:ascii="仿宋" w:hAnsi="仿宋" w:eastAsia="仿宋" w:cs="仿宋"/>
                <w:bCs/>
                <w:kern w:val="0"/>
                <w:sz w:val="24"/>
                <w:szCs w:val="24"/>
              </w:rPr>
              <w:t>专业承包三级及以上资质（提供对应资质在投标截止日当周或前一周在“建筑市场监管公共服务系统”上资质动态核查结果处于“合格”状态的核查证明）</w:t>
            </w:r>
            <w:r>
              <w:rPr>
                <w:rStyle w:val="103"/>
                <w:rFonts w:hint="eastAsia" w:cs="仿宋"/>
                <w:bCs/>
                <w:kern w:val="0"/>
                <w:sz w:val="24"/>
                <w:szCs w:val="24"/>
                <w:lang w:val="en-US" w:eastAsia="zh-CN"/>
              </w:rPr>
              <w:t>和安全生产许可证的得2分。</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default" w:ascii="仿宋" w:hAnsi="仿宋" w:eastAsia="仿宋" w:cs="仿宋"/>
                <w:bCs/>
                <w:kern w:val="0"/>
                <w:sz w:val="24"/>
                <w:szCs w:val="24"/>
                <w:lang w:val="en-US" w:eastAsia="zh-CN"/>
              </w:rPr>
            </w:pPr>
            <w:r>
              <w:rPr>
                <w:rStyle w:val="103"/>
                <w:rFonts w:hint="eastAsia" w:cs="仿宋"/>
                <w:bCs/>
                <w:kern w:val="0"/>
                <w:sz w:val="24"/>
                <w:szCs w:val="24"/>
                <w:lang w:val="en-US" w:eastAsia="zh-CN"/>
              </w:rPr>
              <w:t>证明材料：有效期内的资质证书和</w:t>
            </w:r>
            <w:r>
              <w:rPr>
                <w:rStyle w:val="103"/>
                <w:rFonts w:hint="eastAsia" w:ascii="仿宋" w:hAnsi="仿宋" w:eastAsia="仿宋" w:cs="仿宋"/>
                <w:bCs/>
                <w:kern w:val="0"/>
                <w:sz w:val="24"/>
                <w:szCs w:val="24"/>
              </w:rPr>
              <w:t>核查证明</w:t>
            </w:r>
            <w:r>
              <w:rPr>
                <w:rStyle w:val="103"/>
                <w:rFonts w:hint="eastAsia" w:cs="仿宋"/>
                <w:bCs/>
                <w:kern w:val="0"/>
                <w:sz w:val="24"/>
                <w:szCs w:val="24"/>
                <w:lang w:eastAsia="zh-CN"/>
              </w:rPr>
              <w:t>、</w:t>
            </w:r>
            <w:r>
              <w:rPr>
                <w:rStyle w:val="103"/>
                <w:rFonts w:hint="eastAsia" w:cs="仿宋"/>
                <w:bCs/>
                <w:kern w:val="0"/>
                <w:sz w:val="24"/>
                <w:szCs w:val="24"/>
                <w:lang w:val="en-US" w:eastAsia="zh-CN"/>
              </w:rPr>
              <w:t>安全生产许可证</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cs="仿宋"/>
                <w:szCs w:val="24"/>
                <w:lang w:val="en-US" w:eastAsia="zh-CN"/>
              </w:rPr>
            </w:pPr>
            <w:r>
              <w:rPr>
                <w:rFonts w:hint="eastAsia" w:cs="仿宋"/>
                <w:szCs w:val="24"/>
                <w:lang w:val="en-US" w:eastAsia="zh-CN"/>
              </w:rPr>
              <w:t>2</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cs="仿宋"/>
                <w:szCs w:val="24"/>
                <w:lang w:val="en-US" w:eastAsia="zh-CN"/>
              </w:rPr>
            </w:pPr>
            <w:r>
              <w:rPr>
                <w:rFonts w:hint="eastAsia" w:cs="仿宋"/>
                <w:szCs w:val="24"/>
                <w:lang w:val="en-US" w:eastAsia="zh-CN"/>
              </w:rPr>
              <w:t>14</w:t>
            </w:r>
          </w:p>
        </w:tc>
        <w:tc>
          <w:tcPr>
            <w:tcW w:w="1153" w:type="dxa"/>
            <w:vMerge w:val="restart"/>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r>
              <w:rPr>
                <w:rFonts w:hint="eastAsia" w:cs="仿宋"/>
                <w:bCs/>
                <w:color w:val="auto"/>
                <w:kern w:val="0"/>
                <w:szCs w:val="24"/>
                <w:highlight w:val="none"/>
                <w:lang w:val="en-US" w:eastAsia="zh-CN"/>
              </w:rPr>
              <w:t>样品评审</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cs="仿宋"/>
                <w:bCs/>
                <w:color w:val="auto"/>
                <w:kern w:val="0"/>
                <w:sz w:val="24"/>
                <w:szCs w:val="24"/>
                <w:highlight w:val="none"/>
                <w:lang w:val="en-US" w:eastAsia="zh-CN"/>
              </w:rPr>
              <w:t>1.投标人提供的样品齐全的得1分，每缺少一样扣0.5分，扣完为止。</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cs="仿宋"/>
                <w:szCs w:val="24"/>
                <w:lang w:val="en-US" w:eastAsia="zh-CN"/>
              </w:rPr>
            </w:pPr>
            <w:r>
              <w:rPr>
                <w:rFonts w:hint="eastAsia" w:cs="仿宋"/>
                <w:color w:val="auto"/>
                <w:szCs w:val="24"/>
                <w:highlight w:val="none"/>
                <w:lang w:val="en-US" w:eastAsia="zh-CN"/>
              </w:rPr>
              <w:t>1</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cs="仿宋"/>
                <w:bCs/>
                <w:color w:val="FF0000"/>
                <w:kern w:val="0"/>
                <w:szCs w:val="24"/>
                <w:highlight w:val="yellow"/>
                <w:lang w:val="en-US" w:eastAsia="zh-CN"/>
              </w:rPr>
            </w:pP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cs="仿宋"/>
                <w:bCs/>
                <w:color w:val="FF0000"/>
                <w:kern w:val="0"/>
                <w:sz w:val="24"/>
                <w:szCs w:val="24"/>
                <w:highlight w:val="yellow"/>
                <w:lang w:val="en-US" w:eastAsia="zh-CN"/>
              </w:rPr>
            </w:pPr>
            <w:r>
              <w:rPr>
                <w:rStyle w:val="103"/>
                <w:rFonts w:hint="eastAsia" w:cs="仿宋"/>
                <w:bCs/>
                <w:color w:val="auto"/>
                <w:kern w:val="0"/>
                <w:sz w:val="24"/>
                <w:szCs w:val="24"/>
                <w:highlight w:val="none"/>
                <w:lang w:val="en-US" w:eastAsia="zh-CN"/>
              </w:rPr>
              <w:t>2.根据</w:t>
            </w:r>
            <w:r>
              <w:rPr>
                <w:rFonts w:hint="eastAsia" w:ascii="仿宋" w:hAnsi="仿宋" w:eastAsia="仿宋" w:cs="仿宋"/>
                <w:color w:val="auto"/>
                <w:sz w:val="24"/>
                <w:szCs w:val="24"/>
                <w:highlight w:val="none"/>
                <w:lang w:val="en-US" w:eastAsia="zh-CN"/>
              </w:rPr>
              <w:t>样品的</w:t>
            </w:r>
            <w:r>
              <w:rPr>
                <w:rFonts w:hint="eastAsia" w:ascii="仿宋" w:hAnsi="仿宋" w:eastAsia="仿宋" w:cs="仿宋"/>
                <w:color w:val="auto"/>
                <w:sz w:val="24"/>
                <w:szCs w:val="24"/>
                <w:highlight w:val="none"/>
              </w:rPr>
              <w:t>材质、款式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工艺水平</w:t>
            </w:r>
            <w:r>
              <w:rPr>
                <w:rFonts w:hint="eastAsia" w:ascii="仿宋" w:hAnsi="仿宋" w:eastAsia="仿宋" w:cs="仿宋"/>
                <w:color w:val="auto"/>
                <w:sz w:val="24"/>
                <w:szCs w:val="24"/>
                <w:highlight w:val="none"/>
                <w:lang w:val="en-US" w:eastAsia="zh-CN"/>
              </w:rPr>
              <w:t>综合打分。（0-2分）</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cs="仿宋"/>
                <w:szCs w:val="24"/>
                <w:lang w:val="en-US" w:eastAsia="zh-CN"/>
              </w:rPr>
            </w:pPr>
            <w:r>
              <w:rPr>
                <w:rFonts w:hint="eastAsia" w:cs="仿宋"/>
                <w:color w:val="auto"/>
                <w:szCs w:val="24"/>
                <w:highlight w:val="none"/>
                <w:lang w:val="en-US" w:eastAsia="zh-CN"/>
              </w:rPr>
              <w:t>2</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cs="仿宋"/>
                <w:bCs/>
                <w:color w:val="FF0000"/>
                <w:kern w:val="0"/>
                <w:szCs w:val="24"/>
                <w:highlight w:val="yellow"/>
                <w:lang w:val="en-US" w:eastAsia="zh-CN"/>
              </w:rPr>
            </w:pPr>
          </w:p>
        </w:tc>
        <w:tc>
          <w:tcPr>
            <w:tcW w:w="7454" w:type="dxa"/>
            <w:noWrap w:val="0"/>
            <w:vAlign w:val="center"/>
          </w:tcPr>
          <w:p>
            <w:pPr>
              <w:keepNext w:val="0"/>
              <w:keepLines w:val="0"/>
              <w:pageBreakBefore w:val="0"/>
              <w:numPr>
                <w:ilvl w:val="0"/>
                <w:numId w:val="5"/>
              </w:numPr>
              <w:kinsoku/>
              <w:wordWrap/>
              <w:overflowPunct/>
              <w:topLinePunct w:val="0"/>
              <w:autoSpaceDE w:val="0"/>
              <w:autoSpaceDN w:val="0"/>
              <w:bidi w:val="0"/>
              <w:spacing w:line="400" w:lineRule="exact"/>
              <w:ind w:firstLine="0" w:firstLineChars="0"/>
              <w:textAlignment w:val="auto"/>
              <w:rPr>
                <w:rStyle w:val="103"/>
                <w:rFonts w:hint="eastAsia" w:cs="仿宋"/>
                <w:bCs/>
                <w:color w:val="auto"/>
                <w:kern w:val="0"/>
                <w:sz w:val="24"/>
                <w:szCs w:val="24"/>
                <w:highlight w:val="none"/>
                <w:lang w:val="en-US" w:eastAsia="zh-CN"/>
              </w:rPr>
            </w:pPr>
            <w:r>
              <w:rPr>
                <w:rStyle w:val="103"/>
                <w:rFonts w:hint="eastAsia" w:cs="仿宋"/>
                <w:bCs/>
                <w:color w:val="auto"/>
                <w:kern w:val="0"/>
                <w:sz w:val="24"/>
                <w:szCs w:val="24"/>
                <w:highlight w:val="none"/>
                <w:lang w:val="en-US" w:eastAsia="zh-CN"/>
              </w:rPr>
              <w:t>灯具随样检测报告符合GB 7000.1-2015检测标准的每个得1分，最高得2分。</w:t>
            </w:r>
          </w:p>
          <w:p>
            <w:pPr>
              <w:keepNext w:val="0"/>
              <w:keepLines w:val="0"/>
              <w:pageBreakBefore w:val="0"/>
              <w:numPr>
                <w:ilvl w:val="0"/>
                <w:numId w:val="0"/>
              </w:numPr>
              <w:kinsoku/>
              <w:wordWrap/>
              <w:overflowPunct/>
              <w:topLinePunct w:val="0"/>
              <w:autoSpaceDE w:val="0"/>
              <w:autoSpaceDN w:val="0"/>
              <w:bidi w:val="0"/>
              <w:spacing w:line="400" w:lineRule="exact"/>
              <w:textAlignment w:val="auto"/>
              <w:rPr>
                <w:rStyle w:val="103"/>
                <w:rFonts w:hint="eastAsia" w:cs="仿宋"/>
                <w:bCs/>
                <w:color w:val="FF0000"/>
                <w:kern w:val="0"/>
                <w:sz w:val="24"/>
                <w:szCs w:val="24"/>
                <w:highlight w:val="yellow"/>
                <w:lang w:val="en-US" w:eastAsia="zh-CN"/>
              </w:rPr>
            </w:pPr>
            <w:r>
              <w:rPr>
                <w:rStyle w:val="103"/>
                <w:rFonts w:hint="eastAsia" w:cs="仿宋"/>
                <w:bCs/>
                <w:color w:val="auto"/>
                <w:kern w:val="0"/>
                <w:sz w:val="24"/>
                <w:szCs w:val="24"/>
                <w:highlight w:val="none"/>
                <w:lang w:val="en-US" w:eastAsia="zh-CN"/>
              </w:rPr>
              <w:t>注：检测报告需由具有</w:t>
            </w:r>
            <w:r>
              <w:rPr>
                <w:rStyle w:val="103"/>
                <w:rFonts w:hint="default" w:cs="仿宋"/>
                <w:bCs/>
                <w:color w:val="auto"/>
                <w:kern w:val="0"/>
                <w:sz w:val="24"/>
                <w:szCs w:val="24"/>
                <w:highlight w:val="none"/>
                <w:lang w:val="en-US" w:eastAsia="zh-CN"/>
              </w:rPr>
              <w:t>CMA</w:t>
            </w:r>
            <w:r>
              <w:rPr>
                <w:rStyle w:val="103"/>
                <w:rFonts w:hint="eastAsia" w:cs="仿宋"/>
                <w:bCs/>
                <w:color w:val="auto"/>
                <w:kern w:val="0"/>
                <w:sz w:val="24"/>
                <w:szCs w:val="24"/>
                <w:highlight w:val="none"/>
                <w:lang w:val="en-US" w:eastAsia="zh-CN"/>
              </w:rPr>
              <w:t>或</w:t>
            </w:r>
            <w:r>
              <w:rPr>
                <w:rStyle w:val="103"/>
                <w:rFonts w:hint="default" w:cs="仿宋"/>
                <w:bCs/>
                <w:color w:val="auto"/>
                <w:kern w:val="0"/>
                <w:sz w:val="24"/>
                <w:szCs w:val="24"/>
                <w:highlight w:val="none"/>
                <w:lang w:val="en-US" w:eastAsia="zh-CN"/>
              </w:rPr>
              <w:t>CNAS</w:t>
            </w:r>
            <w:r>
              <w:rPr>
                <w:rStyle w:val="103"/>
                <w:rFonts w:hint="eastAsia" w:cs="仿宋"/>
                <w:bCs/>
                <w:color w:val="auto"/>
                <w:kern w:val="0"/>
                <w:sz w:val="24"/>
                <w:szCs w:val="24"/>
                <w:highlight w:val="none"/>
                <w:lang w:val="en-US" w:eastAsia="zh-CN"/>
              </w:rPr>
              <w:t>资质的第三方检测机构出具，送检单位需为投标人或产品制造商。</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cs="仿宋"/>
                <w:szCs w:val="24"/>
                <w:lang w:val="en-US" w:eastAsia="zh-CN"/>
              </w:rPr>
            </w:pPr>
            <w:r>
              <w:rPr>
                <w:rFonts w:hint="eastAsia" w:cs="仿宋"/>
                <w:color w:val="auto"/>
                <w:szCs w:val="24"/>
                <w:highlight w:val="none"/>
                <w:lang w:val="en-US" w:eastAsia="zh-CN"/>
              </w:rPr>
              <w:t>2</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color w:val="auto"/>
                <w:highlight w:val="none"/>
              </w:rPr>
              <w:t>客观分</w:t>
            </w:r>
          </w:p>
        </w:tc>
      </w:tr>
    </w:tbl>
    <w:p>
      <w:pPr>
        <w:pageBreakBefore w:val="0"/>
        <w:kinsoku/>
        <w:bidi w:val="0"/>
        <w:spacing w:beforeAutospacing="0" w:afterAutospacing="0" w:line="440" w:lineRule="exact"/>
        <w:ind w:firstLine="482" w:firstLineChars="200"/>
        <w:rPr>
          <w:rStyle w:val="1033"/>
          <w:rFonts w:ascii="仿宋" w:hAnsi="仿宋" w:eastAsia="仿宋"/>
          <w:b w:val="0"/>
          <w:i w:val="0"/>
          <w:caps w:val="0"/>
          <w:color w:val="000000"/>
          <w:spacing w:val="0"/>
          <w:w w:val="100"/>
          <w:kern w:val="2"/>
          <w:sz w:val="24"/>
          <w:szCs w:val="24"/>
          <w:lang w:val="en-US" w:eastAsia="zh-CN" w:bidi="ar-SA"/>
        </w:rPr>
      </w:pPr>
      <w:r>
        <w:rPr>
          <w:rFonts w:hint="eastAsia" w:ascii="仿宋" w:hAnsi="仿宋" w:eastAsia="仿宋" w:cs="仿宋"/>
          <w:b/>
          <w:sz w:val="24"/>
          <w:szCs w:val="24"/>
          <w:lang w:eastAsia="zh-CN"/>
        </w:rPr>
        <w:t>注：</w:t>
      </w:r>
      <w:r>
        <w:rPr>
          <w:rStyle w:val="1033"/>
          <w:rFonts w:ascii="仿宋" w:hAnsi="仿宋" w:eastAsia="仿宋"/>
          <w:b w:val="0"/>
          <w:i w:val="0"/>
          <w:caps w:val="0"/>
          <w:spacing w:val="0"/>
          <w:w w:val="100"/>
          <w:kern w:val="2"/>
          <w:sz w:val="24"/>
          <w:szCs w:val="24"/>
          <w:lang w:val="en-US" w:eastAsia="zh-CN" w:bidi="ar-SA"/>
        </w:rPr>
        <w:t>1</w:t>
      </w:r>
      <w:r>
        <w:rPr>
          <w:rStyle w:val="1033"/>
          <w:rFonts w:hint="default"/>
          <w:b w:val="0"/>
          <w:i w:val="0"/>
          <w:caps w:val="0"/>
          <w:spacing w:val="0"/>
          <w:w w:val="100"/>
          <w:kern w:val="2"/>
          <w:sz w:val="24"/>
          <w:szCs w:val="24"/>
          <w:lang w:val="en-US" w:eastAsia="zh-CN" w:bidi="ar-SA"/>
        </w:rPr>
        <w:t>.</w:t>
      </w:r>
      <w:r>
        <w:rPr>
          <w:rStyle w:val="1033"/>
          <w:rFonts w:ascii="仿宋" w:hAnsi="仿宋" w:eastAsia="仿宋"/>
          <w:b w:val="0"/>
          <w:i w:val="0"/>
          <w:caps w:val="0"/>
          <w:spacing w:val="0"/>
          <w:w w:val="100"/>
          <w:kern w:val="2"/>
          <w:sz w:val="24"/>
          <w:szCs w:val="24"/>
          <w:lang w:val="en-US" w:eastAsia="zh-CN" w:bidi="ar-SA"/>
        </w:rPr>
        <w:t>投标人弄虚作假的，报</w:t>
      </w:r>
      <w:r>
        <w:rPr>
          <w:rStyle w:val="1033"/>
          <w:rFonts w:ascii="仿宋" w:hAnsi="仿宋" w:eastAsia="仿宋"/>
          <w:b w:val="0"/>
          <w:i w:val="0"/>
          <w:caps w:val="0"/>
          <w:color w:val="000000"/>
          <w:spacing w:val="0"/>
          <w:w w:val="100"/>
          <w:kern w:val="2"/>
          <w:sz w:val="24"/>
          <w:szCs w:val="24"/>
          <w:lang w:val="en-US" w:eastAsia="zh-CN" w:bidi="ar-SA"/>
        </w:rPr>
        <w:t>政府采购监督部门查处。</w:t>
      </w:r>
    </w:p>
    <w:p>
      <w:pPr>
        <w:pStyle w:val="5"/>
        <w:pageBreakBefore w:val="0"/>
        <w:numPr>
          <w:ilvl w:val="0"/>
          <w:numId w:val="4"/>
        </w:numPr>
        <w:kinsoku/>
        <w:bidi w:val="0"/>
        <w:spacing w:beforeAutospacing="0" w:afterAutospacing="0" w:line="440" w:lineRule="exact"/>
        <w:rPr>
          <w:rFonts w:hint="eastAsia"/>
          <w:color w:val="auto"/>
        </w:rPr>
        <w:sectPr>
          <w:headerReference r:id="rId7" w:type="default"/>
          <w:footerReference r:id="rId8" w:type="default"/>
          <w:pgSz w:w="11906" w:h="16838"/>
          <w:pgMar w:top="1417" w:right="1418" w:bottom="1417" w:left="1588" w:header="851" w:footer="992" w:gutter="0"/>
          <w:cols w:space="0" w:num="1"/>
          <w:docGrid w:type="lines" w:linePitch="312" w:charSpace="0"/>
        </w:sectPr>
      </w:pP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hint="default" w:ascii="仿宋" w:hAnsi="仿宋" w:eastAsia="仿宋"/>
          <w:b/>
          <w:color w:val="auto"/>
          <w:sz w:val="24"/>
          <w:szCs w:val="24"/>
          <w:lang w:val="en-US" w:eastAsia="zh-CN"/>
        </w:rPr>
      </w:pPr>
      <w:r>
        <w:rPr>
          <w:rFonts w:hint="eastAsia"/>
          <w:b/>
          <w:color w:val="auto"/>
          <w:sz w:val="24"/>
          <w:szCs w:val="24"/>
          <w:lang w:val="en-US" w:eastAsia="zh-CN"/>
        </w:rPr>
        <w:t>标项3:</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ascii="仿宋" w:hAnsi="仿宋" w:eastAsia="仿宋"/>
          <w:b/>
          <w:color w:val="auto"/>
          <w:sz w:val="24"/>
          <w:szCs w:val="24"/>
        </w:rPr>
      </w:pPr>
      <w:r>
        <w:rPr>
          <w:rFonts w:hint="eastAsia" w:ascii="仿宋" w:hAnsi="仿宋" w:eastAsia="仿宋"/>
          <w:b/>
          <w:color w:val="auto"/>
          <w:sz w:val="24"/>
          <w:szCs w:val="24"/>
        </w:rPr>
        <w:t>（一）价格评</w:t>
      </w:r>
      <w:r>
        <w:rPr>
          <w:rFonts w:hint="eastAsia" w:ascii="仿宋" w:hAnsi="仿宋" w:eastAsia="仿宋"/>
          <w:b/>
          <w:color w:val="auto"/>
          <w:sz w:val="24"/>
          <w:szCs w:val="24"/>
          <w:highlight w:val="none"/>
        </w:rPr>
        <w:t>分(</w:t>
      </w:r>
      <w:r>
        <w:rPr>
          <w:rFonts w:hint="eastAsia"/>
          <w:b/>
          <w:color w:val="auto"/>
          <w:sz w:val="24"/>
          <w:szCs w:val="24"/>
          <w:highlight w:val="none"/>
          <w:lang w:val="en-US" w:eastAsia="zh-CN"/>
        </w:rPr>
        <w:t>10</w:t>
      </w:r>
      <w:r>
        <w:rPr>
          <w:rFonts w:hint="eastAsia" w:ascii="仿宋" w:hAnsi="仿宋" w:eastAsia="仿宋"/>
          <w:b/>
          <w:color w:val="auto"/>
          <w:sz w:val="24"/>
          <w:szCs w:val="24"/>
          <w:highlight w:val="none"/>
        </w:rPr>
        <w:t>分)</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ascii="仿宋" w:hAnsi="仿宋" w:eastAsia="仿宋"/>
          <w:color w:val="auto"/>
          <w:sz w:val="24"/>
          <w:szCs w:val="24"/>
        </w:rPr>
      </w:pPr>
      <w:r>
        <w:rPr>
          <w:rFonts w:hint="eastAsia" w:ascii="仿宋" w:hAnsi="仿宋" w:eastAsia="仿宋"/>
          <w:b/>
          <w:color w:val="auto"/>
          <w:sz w:val="24"/>
          <w:szCs w:val="24"/>
        </w:rPr>
        <w:t>1.报价的合理性：</w:t>
      </w:r>
      <w:r>
        <w:rPr>
          <w:rFonts w:hint="eastAsia" w:ascii="仿宋" w:hAnsi="仿宋" w:eastAsia="仿宋"/>
          <w:color w:val="auto"/>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keepNext w:val="0"/>
        <w:keepLines w:val="0"/>
        <w:pageBreakBefore w:val="0"/>
        <w:widowControl w:val="0"/>
        <w:kinsoku/>
        <w:overflowPunct/>
        <w:autoSpaceDE/>
        <w:autoSpaceDN/>
        <w:bidi w:val="0"/>
        <w:adjustRightInd/>
        <w:spacing w:beforeAutospacing="0" w:afterAutospacing="0" w:line="440" w:lineRule="exact"/>
        <w:ind w:firstLine="482" w:firstLineChars="200"/>
        <w:textAlignment w:val="auto"/>
        <w:rPr>
          <w:rFonts w:hint="eastAsia" w:ascii="仿宋" w:hAnsi="仿宋" w:eastAsia="仿宋"/>
          <w:color w:val="auto"/>
          <w:sz w:val="24"/>
          <w:szCs w:val="24"/>
          <w:highlight w:val="none"/>
        </w:rPr>
      </w:pPr>
      <w:r>
        <w:rPr>
          <w:rFonts w:hint="eastAsia" w:ascii="仿宋" w:hAnsi="仿宋" w:eastAsia="仿宋"/>
          <w:b/>
          <w:color w:val="auto"/>
          <w:sz w:val="24"/>
          <w:szCs w:val="24"/>
        </w:rPr>
        <w:t>2.</w:t>
      </w:r>
      <w:r>
        <w:rPr>
          <w:rFonts w:hint="eastAsia" w:ascii="仿宋" w:hAnsi="仿宋" w:eastAsia="仿宋"/>
          <w:b/>
          <w:color w:val="auto"/>
          <w:sz w:val="24"/>
          <w:lang w:val="zh-CN"/>
        </w:rPr>
        <w:t>价格</w:t>
      </w:r>
      <w:r>
        <w:rPr>
          <w:rFonts w:hint="eastAsia" w:ascii="仿宋" w:hAnsi="仿宋" w:eastAsia="仿宋" w:cs="仿宋_GB2312"/>
          <w:b/>
          <w:color w:val="auto"/>
          <w:sz w:val="24"/>
          <w:lang w:val="zh-CN"/>
        </w:rPr>
        <w:t>分的计算：</w:t>
      </w:r>
      <w:r>
        <w:rPr>
          <w:rFonts w:ascii="仿宋" w:hAnsi="仿宋" w:eastAsia="仿宋"/>
          <w:b/>
          <w:bCs/>
          <w:color w:val="auto"/>
          <w:sz w:val="24"/>
          <w:szCs w:val="24"/>
        </w:rPr>
        <w:t xml:space="preserve"> </w:t>
      </w:r>
      <w:r>
        <w:rPr>
          <w:rFonts w:hint="eastAsia" w:ascii="仿宋" w:hAnsi="仿宋" w:eastAsia="仿宋"/>
          <w:color w:val="auto"/>
          <w:sz w:val="24"/>
        </w:rPr>
        <w:t>根据各投标人的有效投标报价，</w:t>
      </w:r>
      <w:r>
        <w:rPr>
          <w:rFonts w:hint="eastAsia" w:ascii="仿宋" w:hAnsi="仿宋" w:eastAsia="仿宋"/>
          <w:color w:val="auto"/>
          <w:sz w:val="24"/>
          <w:szCs w:val="24"/>
        </w:rPr>
        <w:t>满足招标文件要求且投标价格最低的投标报价为评标基准价，其价格分为满分。其他投标人的价格分统一按照下列公式计算：投</w:t>
      </w:r>
      <w:r>
        <w:rPr>
          <w:rFonts w:hint="eastAsia" w:ascii="仿宋" w:hAnsi="仿宋" w:eastAsia="仿宋"/>
          <w:color w:val="auto"/>
          <w:sz w:val="24"/>
          <w:szCs w:val="24"/>
          <w:highlight w:val="none"/>
        </w:rPr>
        <w:t>标报价得分=(评标基准价／有效投标报价)×</w:t>
      </w:r>
      <w:r>
        <w:rPr>
          <w:rFonts w:hint="eastAsia"/>
          <w:color w:val="auto"/>
          <w:sz w:val="24"/>
          <w:szCs w:val="24"/>
          <w:highlight w:val="none"/>
          <w:lang w:val="en-US" w:eastAsia="zh-CN"/>
        </w:rPr>
        <w:t>10</w:t>
      </w:r>
      <w:r>
        <w:rPr>
          <w:rFonts w:hint="eastAsia" w:ascii="仿宋" w:hAnsi="仿宋" w:eastAsia="仿宋"/>
          <w:color w:val="auto"/>
          <w:sz w:val="24"/>
          <w:szCs w:val="24"/>
          <w:highlight w:val="none"/>
        </w:rPr>
        <w:t>%×100；</w:t>
      </w:r>
      <w:r>
        <w:rPr>
          <w:rFonts w:hint="eastAsia" w:ascii="仿宋" w:hAnsi="仿宋" w:cs="仿宋"/>
          <w:color w:val="auto"/>
          <w:szCs w:val="24"/>
        </w:rPr>
        <w:t>评标过程中，不得去掉报价中的最高报价和最低报价。</w:t>
      </w:r>
    </w:p>
    <w:p>
      <w:pPr>
        <w:keepNext w:val="0"/>
        <w:keepLines w:val="0"/>
        <w:pageBreakBefore w:val="0"/>
        <w:widowControl w:val="0"/>
        <w:kinsoku/>
        <w:wordWrap/>
        <w:overflowPunct/>
        <w:topLinePunct w:val="0"/>
        <w:autoSpaceDE/>
        <w:autoSpaceDN/>
        <w:bidi w:val="0"/>
        <w:spacing w:beforeAutospacing="0" w:afterAutospacing="0" w:line="440" w:lineRule="exact"/>
        <w:ind w:firstLine="482" w:firstLineChars="200"/>
        <w:textAlignment w:val="auto"/>
        <w:rPr>
          <w:rFonts w:ascii="仿宋" w:hAnsi="仿宋" w:eastAsia="仿宋"/>
          <w:b/>
          <w:color w:val="000000"/>
          <w:sz w:val="24"/>
          <w:szCs w:val="24"/>
          <w:highlight w:val="none"/>
        </w:rPr>
      </w:pPr>
      <w:r>
        <w:rPr>
          <w:rFonts w:hint="eastAsia" w:ascii="仿宋" w:hAnsi="仿宋" w:eastAsia="仿宋"/>
          <w:b/>
          <w:color w:val="000000"/>
          <w:sz w:val="24"/>
          <w:szCs w:val="24"/>
          <w:highlight w:val="none"/>
        </w:rPr>
        <w:t>（二）商务及技术评分（</w:t>
      </w:r>
      <w:r>
        <w:rPr>
          <w:rFonts w:hint="eastAsia"/>
          <w:b/>
          <w:color w:val="000000"/>
          <w:sz w:val="24"/>
          <w:szCs w:val="24"/>
          <w:highlight w:val="none"/>
          <w:lang w:val="en-US" w:eastAsia="zh-CN"/>
        </w:rPr>
        <w:t>9</w:t>
      </w:r>
      <w:r>
        <w:rPr>
          <w:rFonts w:hint="eastAsia" w:ascii="仿宋" w:hAnsi="仿宋" w:eastAsia="仿宋"/>
          <w:b/>
          <w:color w:val="000000"/>
          <w:sz w:val="24"/>
          <w:szCs w:val="24"/>
          <w:highlight w:val="none"/>
        </w:rPr>
        <w:t>0分）</w:t>
      </w:r>
    </w:p>
    <w:p>
      <w:pPr>
        <w:keepNext w:val="0"/>
        <w:keepLines w:val="0"/>
        <w:pageBreakBefore w:val="0"/>
        <w:widowControl w:val="0"/>
        <w:kinsoku/>
        <w:wordWrap/>
        <w:overflowPunct/>
        <w:topLinePunct w:val="0"/>
        <w:autoSpaceDE/>
        <w:autoSpaceDN/>
        <w:bidi w:val="0"/>
        <w:spacing w:beforeAutospacing="0" w:afterAutospacing="0" w:line="440" w:lineRule="exact"/>
        <w:ind w:firstLine="482" w:firstLineChars="200"/>
        <w:textAlignment w:val="auto"/>
        <w:rPr>
          <w:rFonts w:ascii="仿宋" w:hAnsi="仿宋" w:eastAsia="仿宋"/>
          <w:b/>
          <w:color w:val="000000"/>
          <w:sz w:val="24"/>
          <w:szCs w:val="24"/>
        </w:rPr>
      </w:pPr>
      <w:r>
        <w:rPr>
          <w:rFonts w:hint="eastAsia" w:ascii="仿宋" w:hAnsi="仿宋" w:eastAsia="仿宋"/>
          <w:b/>
          <w:color w:val="000000"/>
          <w:sz w:val="24"/>
          <w:szCs w:val="24"/>
        </w:rPr>
        <w:t>1.商务及技术分的计算。</w:t>
      </w:r>
    </w:p>
    <w:p>
      <w:pPr>
        <w:keepNext w:val="0"/>
        <w:keepLines w:val="0"/>
        <w:pageBreakBefore w:val="0"/>
        <w:widowControl w:val="0"/>
        <w:kinsoku/>
        <w:wordWrap/>
        <w:overflowPunct/>
        <w:topLinePunct w:val="0"/>
        <w:autoSpaceDE/>
        <w:autoSpaceDN/>
        <w:bidi w:val="0"/>
        <w:spacing w:beforeAutospacing="0" w:afterAutospacing="0" w:line="440" w:lineRule="exact"/>
        <w:ind w:firstLine="480" w:firstLineChars="200"/>
        <w:textAlignment w:val="auto"/>
        <w:rPr>
          <w:rStyle w:val="96"/>
          <w:rFonts w:hint="eastAsia" w:ascii="Arial" w:hAnsi="Arial" w:eastAsia="宋体" w:cs="Arial"/>
          <w:color w:val="191919"/>
          <w:sz w:val="24"/>
          <w:szCs w:val="24"/>
          <w:shd w:val="clear" w:color="auto" w:fill="FFFFFF"/>
        </w:rPr>
      </w:pPr>
      <w:r>
        <w:rPr>
          <w:rFonts w:hint="eastAsia" w:ascii="仿宋" w:hAnsi="仿宋" w:eastAsia="仿宋"/>
          <w:color w:val="000000"/>
          <w:sz w:val="24"/>
          <w:szCs w:val="24"/>
        </w:rPr>
        <w:t>商务及技术评分按照评标委员会成员的独立评分结果汇总后的算术平均分计算，计算公式为：商务及技术评分＝评标委员会所有成员评分合计数/评标委员会组成人员数。</w:t>
      </w:r>
    </w:p>
    <w:p>
      <w:pPr>
        <w:pageBreakBefore w:val="0"/>
        <w:kinsoku/>
        <w:bidi w:val="0"/>
        <w:adjustRightInd w:val="0"/>
        <w:snapToGrid w:val="0"/>
        <w:spacing w:beforeAutospacing="0" w:afterAutospacing="0" w:line="440" w:lineRule="exact"/>
        <w:ind w:firstLine="482" w:firstLineChars="200"/>
        <w:jc w:val="left"/>
        <w:rPr>
          <w:rStyle w:val="96"/>
          <w:rFonts w:hint="eastAsia" w:ascii="Arial" w:hAnsi="Arial" w:eastAsia="宋体" w:cs="Arial"/>
          <w:color w:val="191919"/>
          <w:sz w:val="22"/>
          <w:szCs w:val="22"/>
          <w:shd w:val="clear" w:color="auto" w:fill="FFFFFF"/>
        </w:rPr>
      </w:pPr>
      <w:r>
        <w:rPr>
          <w:rFonts w:hint="eastAsia" w:ascii="仿宋" w:hAnsi="仿宋" w:eastAsia="仿宋"/>
          <w:b/>
          <w:color w:val="000000"/>
          <w:sz w:val="24"/>
          <w:szCs w:val="24"/>
        </w:rPr>
        <w:t>评分细则</w:t>
      </w:r>
    </w:p>
    <w:tbl>
      <w:tblPr>
        <w:tblStyle w:val="89"/>
        <w:tblW w:w="10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153"/>
        <w:gridCol w:w="7454"/>
        <w:gridCol w:w="632"/>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653"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b/>
                <w:bCs/>
                <w:kern w:val="0"/>
              </w:rPr>
            </w:pPr>
            <w:r>
              <w:rPr>
                <w:rFonts w:hint="eastAsia" w:ascii="仿宋" w:hAnsi="仿宋" w:eastAsia="仿宋" w:cs="仿宋"/>
                <w:b/>
                <w:bCs/>
                <w:kern w:val="0"/>
              </w:rPr>
              <w:t>序号</w:t>
            </w:r>
          </w:p>
        </w:tc>
        <w:tc>
          <w:tcPr>
            <w:tcW w:w="1153"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b/>
                <w:bCs/>
                <w:kern w:val="0"/>
              </w:rPr>
            </w:pPr>
            <w:r>
              <w:rPr>
                <w:rFonts w:hint="eastAsia" w:ascii="仿宋" w:hAnsi="仿宋" w:eastAsia="仿宋" w:cs="仿宋"/>
                <w:b/>
                <w:bCs/>
                <w:kern w:val="0"/>
              </w:rPr>
              <w:t>评分项目</w:t>
            </w:r>
          </w:p>
        </w:tc>
        <w:tc>
          <w:tcPr>
            <w:tcW w:w="745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b/>
                <w:bCs/>
                <w:kern w:val="0"/>
              </w:rPr>
            </w:pPr>
            <w:r>
              <w:rPr>
                <w:rFonts w:hint="eastAsia" w:ascii="仿宋" w:hAnsi="仿宋" w:eastAsia="仿宋" w:cs="仿宋"/>
                <w:b/>
                <w:bCs/>
                <w:kern w:val="0"/>
              </w:rPr>
              <w:t>评分内容</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b/>
                <w:bCs/>
                <w:kern w:val="0"/>
              </w:rPr>
            </w:pPr>
            <w:r>
              <w:rPr>
                <w:rFonts w:hint="eastAsia" w:ascii="仿宋" w:hAnsi="仿宋" w:eastAsia="仿宋" w:cs="仿宋"/>
                <w:b/>
                <w:bCs/>
                <w:kern w:val="0"/>
              </w:rPr>
              <w:t>分值</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b/>
                <w:bCs/>
                <w:kern w:val="0"/>
              </w:rPr>
            </w:pPr>
            <w:r>
              <w:rPr>
                <w:rFonts w:hint="eastAsia" w:ascii="仿宋" w:hAnsi="仿宋" w:eastAsia="仿宋" w:cs="仿宋"/>
                <w:b/>
                <w:bCs/>
                <w:kern w:val="0"/>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1</w:t>
            </w:r>
          </w:p>
        </w:tc>
        <w:tc>
          <w:tcPr>
            <w:tcW w:w="1153" w:type="dxa"/>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项目需求理解分析</w:t>
            </w:r>
          </w:p>
        </w:tc>
        <w:tc>
          <w:tcPr>
            <w:tcW w:w="7454" w:type="dxa"/>
            <w:noWrap w:val="0"/>
            <w:vAlign w:val="center"/>
          </w:tcPr>
          <w:p>
            <w:pPr>
              <w:keepNext w:val="0"/>
              <w:keepLines w:val="0"/>
              <w:pageBreakBefore w:val="0"/>
              <w:tabs>
                <w:tab w:val="left" w:pos="0"/>
              </w:tabs>
              <w:kinsoku/>
              <w:wordWrap/>
              <w:overflowPunct/>
              <w:topLinePunct w:val="0"/>
              <w:autoSpaceDE w:val="0"/>
              <w:autoSpaceDN w:val="0"/>
              <w:bidi w:val="0"/>
              <w:spacing w:line="400" w:lineRule="exact"/>
              <w:ind w:firstLine="0" w:firstLineChars="0"/>
              <w:jc w:val="left"/>
              <w:textAlignment w:val="auto"/>
              <w:rPr>
                <w:rFonts w:hint="eastAsia" w:ascii="仿宋" w:hAnsi="仿宋" w:eastAsia="仿宋" w:cs="仿宋"/>
                <w:szCs w:val="24"/>
              </w:rPr>
            </w:pPr>
            <w:r>
              <w:rPr>
                <w:rFonts w:hint="eastAsia" w:ascii="仿宋" w:hAnsi="仿宋" w:eastAsia="仿宋" w:cs="仿宋"/>
                <w:szCs w:val="24"/>
              </w:rPr>
              <w:t>针对本项目</w:t>
            </w:r>
            <w:r>
              <w:rPr>
                <w:rFonts w:hint="eastAsia" w:cs="仿宋"/>
                <w:szCs w:val="24"/>
                <w:lang w:val="en-US" w:eastAsia="zh-CN"/>
              </w:rPr>
              <w:t>城区</w:t>
            </w:r>
            <w:r>
              <w:rPr>
                <w:rFonts w:hint="eastAsia" w:ascii="仿宋" w:hAnsi="仿宋" w:eastAsia="仿宋" w:cs="仿宋"/>
                <w:szCs w:val="24"/>
              </w:rPr>
              <w:t>景观照明养护工作的认知情况及难点分析方案，认知及难点分析</w:t>
            </w:r>
            <w:r>
              <w:rPr>
                <w:rFonts w:hint="eastAsia" w:ascii="仿宋" w:hAnsi="仿宋" w:eastAsia="仿宋" w:cs="仿宋"/>
                <w:bCs w:val="0"/>
                <w:color w:val="auto"/>
                <w:kern w:val="0"/>
                <w:sz w:val="24"/>
                <w:szCs w:val="24"/>
                <w:highlight w:val="none"/>
                <w:lang w:val="zh-CN" w:eastAsia="zh-CN" w:bidi="ar-SA"/>
              </w:rPr>
              <w:t>全面、</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4</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ascii="仿宋" w:hAnsi="仿宋" w:eastAsia="仿宋" w:cs="仿宋"/>
                <w:szCs w:val="24"/>
                <w:lang w:val="en-US" w:eastAsia="zh-CN"/>
              </w:rPr>
            </w:pPr>
            <w:r>
              <w:rPr>
                <w:rFonts w:hint="eastAsia" w:cs="仿宋"/>
                <w:szCs w:val="24"/>
                <w:lang w:val="en-US" w:eastAsia="zh-CN"/>
              </w:rPr>
              <w:t>4</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5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2</w:t>
            </w:r>
          </w:p>
        </w:tc>
        <w:tc>
          <w:tcPr>
            <w:tcW w:w="115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rPr>
            </w:pPr>
            <w:r>
              <w:rPr>
                <w:rFonts w:hint="eastAsia" w:ascii="仿宋" w:hAnsi="仿宋" w:eastAsia="仿宋" w:cs="仿宋"/>
                <w:szCs w:val="24"/>
              </w:rPr>
              <w:t>养护服务方案</w:t>
            </w: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rPr>
                <w:rFonts w:hint="eastAsia" w:ascii="仿宋" w:hAnsi="仿宋" w:eastAsia="仿宋" w:cs="仿宋"/>
                <w:szCs w:val="24"/>
              </w:rPr>
            </w:pPr>
            <w:r>
              <w:rPr>
                <w:rFonts w:hint="eastAsia" w:ascii="仿宋" w:hAnsi="仿宋" w:eastAsia="仿宋" w:cs="仿宋"/>
                <w:szCs w:val="24"/>
              </w:rPr>
              <w:t>（1）针对本项目</w:t>
            </w:r>
            <w:r>
              <w:rPr>
                <w:rFonts w:hint="eastAsia" w:cs="仿宋"/>
                <w:szCs w:val="24"/>
                <w:lang w:val="en-US" w:eastAsia="zh-CN"/>
              </w:rPr>
              <w:t>城区</w:t>
            </w:r>
            <w:r>
              <w:rPr>
                <w:rFonts w:hint="eastAsia" w:ascii="仿宋" w:hAnsi="仿宋" w:eastAsia="仿宋" w:cs="仿宋"/>
                <w:szCs w:val="24"/>
              </w:rPr>
              <w:t>景观照明养护特点、养护内容、养护标准所制定的养护、维修方案</w:t>
            </w:r>
            <w:r>
              <w:rPr>
                <w:rFonts w:hint="eastAsia" w:ascii="仿宋" w:hAnsi="仿宋" w:eastAsia="仿宋" w:cs="仿宋"/>
                <w:bCs w:val="0"/>
                <w:color w:val="auto"/>
                <w:kern w:val="0"/>
                <w:sz w:val="24"/>
                <w:szCs w:val="24"/>
                <w:highlight w:val="none"/>
                <w:lang w:val="zh-CN" w:eastAsia="zh-CN" w:bidi="ar-SA"/>
              </w:rPr>
              <w:t>全面、</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4</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4</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Style w:val="103"/>
                <w:rFonts w:hint="eastAsia" w:ascii="仿宋" w:hAnsi="仿宋" w:eastAsia="仿宋" w:cs="仿宋"/>
                <w:sz w:val="24"/>
                <w:szCs w:val="24"/>
              </w:rPr>
            </w:pP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rPr>
                <w:rStyle w:val="103"/>
                <w:rFonts w:hint="eastAsia" w:ascii="仿宋" w:hAnsi="仿宋" w:eastAsia="仿宋" w:cs="仿宋"/>
                <w:bCs/>
                <w:sz w:val="24"/>
                <w:szCs w:val="24"/>
              </w:rPr>
            </w:pPr>
            <w:r>
              <w:rPr>
                <w:rFonts w:hint="eastAsia" w:ascii="仿宋" w:hAnsi="仿宋" w:eastAsia="仿宋" w:cs="仿宋"/>
                <w:bCs w:val="0"/>
                <w:color w:val="auto"/>
                <w:kern w:val="0"/>
                <w:sz w:val="24"/>
                <w:szCs w:val="24"/>
                <w:highlight w:val="none"/>
                <w:lang w:val="en-US" w:eastAsia="zh-CN" w:bidi="ar-SA"/>
              </w:rPr>
              <w:t>（2）针</w:t>
            </w:r>
            <w:r>
              <w:rPr>
                <w:rFonts w:hint="eastAsia" w:ascii="仿宋" w:hAnsi="仿宋" w:eastAsia="仿宋" w:cs="仿宋"/>
                <w:bCs w:val="0"/>
                <w:color w:val="auto"/>
                <w:kern w:val="0"/>
                <w:sz w:val="24"/>
                <w:szCs w:val="24"/>
                <w:highlight w:val="none"/>
                <w:lang w:val="zh-CN" w:eastAsia="zh-CN" w:bidi="ar-SA"/>
              </w:rPr>
              <w:t>对箱变、开关箱、电缆、电器元器件等</w:t>
            </w:r>
            <w:r>
              <w:rPr>
                <w:rFonts w:hint="eastAsia" w:ascii="仿宋" w:hAnsi="仿宋" w:eastAsia="仿宋" w:cs="仿宋"/>
                <w:bCs w:val="0"/>
                <w:color w:val="auto"/>
                <w:kern w:val="0"/>
                <w:sz w:val="24"/>
                <w:szCs w:val="24"/>
                <w:highlight w:val="none"/>
                <w:lang w:val="en-GB" w:eastAsia="zh-CN" w:bidi="ar-SA"/>
              </w:rPr>
              <w:t>设备设施</w:t>
            </w:r>
            <w:r>
              <w:rPr>
                <w:rFonts w:hint="eastAsia" w:ascii="仿宋" w:hAnsi="仿宋" w:eastAsia="仿宋" w:cs="仿宋"/>
                <w:bCs w:val="0"/>
                <w:color w:val="auto"/>
                <w:kern w:val="0"/>
                <w:sz w:val="24"/>
                <w:szCs w:val="24"/>
                <w:highlight w:val="none"/>
                <w:lang w:val="zh-CN" w:eastAsia="zh-CN" w:bidi="ar-SA"/>
              </w:rPr>
              <w:t>建立的</w:t>
            </w:r>
            <w:r>
              <w:rPr>
                <w:rFonts w:hint="eastAsia" w:ascii="仿宋" w:hAnsi="仿宋" w:eastAsia="仿宋" w:cs="仿宋"/>
                <w:bCs w:val="0"/>
                <w:color w:val="auto"/>
                <w:kern w:val="0"/>
                <w:sz w:val="24"/>
                <w:szCs w:val="24"/>
                <w:highlight w:val="none"/>
                <w:lang w:val="en-GB" w:eastAsia="zh-CN" w:bidi="ar-SA"/>
              </w:rPr>
              <w:t>定期维护检测</w:t>
            </w:r>
            <w:r>
              <w:rPr>
                <w:rFonts w:hint="eastAsia" w:ascii="仿宋" w:hAnsi="仿宋" w:eastAsia="仿宋" w:cs="仿宋"/>
                <w:bCs w:val="0"/>
                <w:color w:val="auto"/>
                <w:kern w:val="0"/>
                <w:sz w:val="24"/>
                <w:szCs w:val="24"/>
                <w:highlight w:val="none"/>
                <w:lang w:val="zh-CN" w:eastAsia="zh-CN" w:bidi="ar-SA"/>
              </w:rPr>
              <w:t>及</w:t>
            </w:r>
            <w:r>
              <w:rPr>
                <w:rFonts w:hint="eastAsia" w:ascii="仿宋" w:hAnsi="仿宋" w:eastAsia="仿宋" w:cs="仿宋"/>
                <w:bCs w:val="0"/>
                <w:color w:val="auto"/>
                <w:kern w:val="0"/>
                <w:sz w:val="24"/>
                <w:szCs w:val="24"/>
                <w:highlight w:val="none"/>
                <w:lang w:val="en-GB" w:eastAsia="zh-CN" w:bidi="ar-SA"/>
              </w:rPr>
              <w:t>巡查看护</w:t>
            </w:r>
            <w:r>
              <w:rPr>
                <w:rFonts w:hint="eastAsia" w:ascii="仿宋" w:hAnsi="仿宋" w:eastAsia="仿宋" w:cs="仿宋"/>
                <w:bCs w:val="0"/>
                <w:color w:val="auto"/>
                <w:kern w:val="0"/>
                <w:sz w:val="24"/>
                <w:szCs w:val="24"/>
                <w:highlight w:val="none"/>
                <w:lang w:val="zh-CN" w:eastAsia="zh-CN" w:bidi="ar-SA"/>
              </w:rPr>
              <w:t>方案</w:t>
            </w:r>
            <w:r>
              <w:rPr>
                <w:rFonts w:hint="eastAsia" w:ascii="仿宋" w:hAnsi="仿宋" w:eastAsia="仿宋" w:cs="仿宋"/>
                <w:bCs w:val="0"/>
                <w:color w:val="auto"/>
                <w:kern w:val="0"/>
                <w:sz w:val="24"/>
                <w:szCs w:val="24"/>
                <w:highlight w:val="none"/>
                <w:lang w:val="en-US" w:eastAsia="zh-CN" w:bidi="ar-SA"/>
              </w:rPr>
              <w:t>及</w:t>
            </w:r>
            <w:r>
              <w:rPr>
                <w:rFonts w:hint="eastAsia" w:ascii="仿宋" w:hAnsi="仿宋" w:eastAsia="仿宋" w:cs="仿宋"/>
                <w:bCs w:val="0"/>
                <w:color w:val="auto"/>
                <w:kern w:val="0"/>
                <w:sz w:val="24"/>
                <w:szCs w:val="24"/>
                <w:highlight w:val="none"/>
                <w:lang w:val="en-GB" w:eastAsia="zh-CN" w:bidi="ar-SA"/>
              </w:rPr>
              <w:t>措施科学、合理、</w:t>
            </w:r>
            <w:r>
              <w:rPr>
                <w:rFonts w:hint="eastAsia" w:ascii="仿宋" w:hAnsi="仿宋" w:eastAsia="仿宋" w:cs="仿宋"/>
                <w:bCs w:val="0"/>
                <w:color w:val="auto"/>
                <w:kern w:val="0"/>
                <w:sz w:val="24"/>
                <w:szCs w:val="24"/>
                <w:highlight w:val="none"/>
                <w:lang w:val="zh-CN" w:eastAsia="zh-CN" w:bidi="ar-SA"/>
              </w:rPr>
              <w:t>全面、</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4</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4</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Style w:val="103"/>
                <w:rFonts w:hint="eastAsia" w:ascii="仿宋" w:hAnsi="仿宋" w:eastAsia="仿宋" w:cs="仿宋"/>
                <w:sz w:val="24"/>
                <w:szCs w:val="24"/>
              </w:rPr>
            </w:pP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rPr>
                <w:rStyle w:val="103"/>
                <w:rFonts w:hint="eastAsia" w:ascii="仿宋" w:hAnsi="仿宋" w:eastAsia="仿宋" w:cs="仿宋"/>
                <w:bCs/>
                <w:sz w:val="24"/>
                <w:szCs w:val="24"/>
              </w:rPr>
            </w:pPr>
            <w:r>
              <w:rPr>
                <w:rFonts w:hint="eastAsia" w:ascii="仿宋" w:hAnsi="仿宋" w:eastAsia="仿宋" w:cs="仿宋"/>
                <w:bCs w:val="0"/>
                <w:color w:val="auto"/>
                <w:kern w:val="0"/>
                <w:sz w:val="24"/>
                <w:szCs w:val="24"/>
                <w:highlight w:val="none"/>
                <w:lang w:val="zh-CN" w:eastAsia="zh-CN" w:bidi="ar-SA"/>
              </w:rPr>
              <w:t>（</w:t>
            </w:r>
            <w:r>
              <w:rPr>
                <w:rFonts w:hint="eastAsia" w:ascii="仿宋" w:hAnsi="仿宋" w:eastAsia="仿宋" w:cs="仿宋"/>
                <w:bCs w:val="0"/>
                <w:color w:val="auto"/>
                <w:kern w:val="0"/>
                <w:sz w:val="24"/>
                <w:szCs w:val="24"/>
                <w:highlight w:val="none"/>
                <w:lang w:val="en-US" w:eastAsia="zh-CN" w:bidi="ar-SA"/>
              </w:rPr>
              <w:t>3</w:t>
            </w:r>
            <w:r>
              <w:rPr>
                <w:rFonts w:hint="eastAsia" w:ascii="仿宋" w:hAnsi="仿宋" w:eastAsia="仿宋" w:cs="仿宋"/>
                <w:bCs w:val="0"/>
                <w:color w:val="auto"/>
                <w:kern w:val="0"/>
                <w:sz w:val="24"/>
                <w:szCs w:val="24"/>
                <w:highlight w:val="none"/>
                <w:lang w:val="zh-CN" w:eastAsia="zh-CN" w:bidi="ar-SA"/>
              </w:rPr>
              <w:t>）针对</w:t>
            </w:r>
            <w:r>
              <w:rPr>
                <w:rFonts w:hint="eastAsia" w:ascii="仿宋" w:hAnsi="仿宋" w:eastAsia="仿宋" w:cs="仿宋"/>
                <w:bCs w:val="0"/>
                <w:color w:val="auto"/>
                <w:kern w:val="0"/>
                <w:sz w:val="24"/>
                <w:szCs w:val="24"/>
                <w:highlight w:val="none"/>
                <w:lang w:val="en-GB" w:eastAsia="zh-CN" w:bidi="ar-SA"/>
              </w:rPr>
              <w:t>设备运行建立全覆盖</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val="0"/>
                <w:color w:val="auto"/>
                <w:kern w:val="0"/>
                <w:sz w:val="24"/>
                <w:szCs w:val="24"/>
                <w:highlight w:val="none"/>
                <w:lang w:val="zh-CN" w:eastAsia="zh-CN" w:bidi="ar-SA"/>
              </w:rPr>
              <w:t>日常</w:t>
            </w:r>
            <w:r>
              <w:rPr>
                <w:rFonts w:hint="eastAsia" w:ascii="仿宋" w:hAnsi="仿宋" w:eastAsia="仿宋" w:cs="仿宋"/>
                <w:bCs w:val="0"/>
                <w:color w:val="auto"/>
                <w:kern w:val="0"/>
                <w:sz w:val="24"/>
                <w:szCs w:val="24"/>
                <w:highlight w:val="none"/>
                <w:lang w:val="en-GB" w:eastAsia="zh-CN" w:bidi="ar-SA"/>
              </w:rPr>
              <w:t>巡查</w:t>
            </w:r>
            <w:r>
              <w:rPr>
                <w:rFonts w:hint="eastAsia" w:ascii="仿宋" w:hAnsi="仿宋" w:eastAsia="仿宋" w:cs="仿宋"/>
                <w:bCs w:val="0"/>
                <w:color w:val="auto"/>
                <w:kern w:val="0"/>
                <w:sz w:val="24"/>
                <w:szCs w:val="24"/>
                <w:highlight w:val="none"/>
                <w:lang w:val="zh-CN" w:eastAsia="zh-CN" w:bidi="ar-SA"/>
              </w:rPr>
              <w:t>制度</w:t>
            </w:r>
            <w:r>
              <w:rPr>
                <w:rFonts w:hint="eastAsia" w:ascii="仿宋" w:hAnsi="仿宋" w:eastAsia="仿宋" w:cs="仿宋"/>
                <w:bCs w:val="0"/>
                <w:color w:val="auto"/>
                <w:kern w:val="0"/>
                <w:sz w:val="24"/>
                <w:szCs w:val="24"/>
                <w:highlight w:val="none"/>
                <w:lang w:val="en-GB" w:eastAsia="zh-CN" w:bidi="ar-SA"/>
              </w:rPr>
              <w:t>和运行情况</w:t>
            </w:r>
            <w:r>
              <w:rPr>
                <w:rFonts w:hint="eastAsia" w:ascii="仿宋" w:hAnsi="仿宋" w:eastAsia="仿宋" w:cs="仿宋"/>
                <w:bCs w:val="0"/>
                <w:color w:val="auto"/>
                <w:kern w:val="0"/>
                <w:sz w:val="24"/>
                <w:szCs w:val="24"/>
                <w:highlight w:val="none"/>
                <w:lang w:val="zh-CN" w:eastAsia="zh-CN" w:bidi="ar-SA"/>
              </w:rPr>
              <w:t>记录</w:t>
            </w:r>
            <w:r>
              <w:rPr>
                <w:rFonts w:hint="eastAsia" w:ascii="仿宋" w:hAnsi="仿宋" w:eastAsia="仿宋" w:cs="仿宋"/>
                <w:bCs w:val="0"/>
                <w:color w:val="auto"/>
                <w:kern w:val="0"/>
                <w:sz w:val="24"/>
                <w:szCs w:val="24"/>
                <w:highlight w:val="none"/>
                <w:lang w:val="en-GB" w:eastAsia="zh-CN" w:bidi="ar-SA"/>
              </w:rPr>
              <w:t>报告制度</w:t>
            </w:r>
            <w:r>
              <w:rPr>
                <w:rFonts w:hint="eastAsia" w:ascii="仿宋" w:hAnsi="仿宋" w:eastAsia="仿宋" w:cs="仿宋"/>
                <w:bCs w:val="0"/>
                <w:color w:val="auto"/>
                <w:kern w:val="0"/>
                <w:sz w:val="24"/>
                <w:szCs w:val="24"/>
                <w:highlight w:val="none"/>
                <w:lang w:val="zh-CN" w:eastAsia="zh-CN" w:bidi="ar-SA"/>
              </w:rPr>
              <w:t>全面、</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4</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4</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Style w:val="103"/>
                <w:rFonts w:hint="eastAsia" w:ascii="仿宋" w:hAnsi="仿宋" w:eastAsia="仿宋" w:cs="仿宋"/>
                <w:sz w:val="24"/>
                <w:szCs w:val="24"/>
              </w:rPr>
            </w:pP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rPr>
                <w:rStyle w:val="103"/>
                <w:rFonts w:hint="eastAsia" w:ascii="仿宋" w:hAnsi="仿宋" w:eastAsia="仿宋" w:cs="仿宋"/>
                <w:bCs/>
                <w:sz w:val="24"/>
                <w:szCs w:val="24"/>
              </w:rPr>
            </w:pPr>
            <w:r>
              <w:rPr>
                <w:rFonts w:hint="eastAsia" w:ascii="仿宋" w:hAnsi="仿宋" w:eastAsia="仿宋" w:cs="仿宋"/>
                <w:bCs w:val="0"/>
                <w:color w:val="auto"/>
                <w:kern w:val="0"/>
                <w:sz w:val="24"/>
                <w:szCs w:val="24"/>
                <w:highlight w:val="none"/>
                <w:lang w:val="en-US" w:eastAsia="zh-CN" w:bidi="ar-SA"/>
              </w:rPr>
              <w:t>（4）针</w:t>
            </w:r>
            <w:r>
              <w:rPr>
                <w:rFonts w:hint="eastAsia" w:ascii="仿宋" w:hAnsi="仿宋" w:eastAsia="仿宋" w:cs="仿宋"/>
                <w:bCs w:val="0"/>
                <w:color w:val="auto"/>
                <w:kern w:val="0"/>
                <w:sz w:val="24"/>
                <w:szCs w:val="24"/>
                <w:highlight w:val="none"/>
                <w:lang w:val="zh-CN" w:eastAsia="zh-CN" w:bidi="ar-SA"/>
              </w:rPr>
              <w:t>对政府大型活动以及重大节假日的保障方案全面、</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4</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4</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9"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Style w:val="103"/>
                <w:rFonts w:hint="eastAsia" w:ascii="仿宋" w:hAnsi="仿宋" w:eastAsia="仿宋" w:cs="仿宋"/>
                <w:sz w:val="24"/>
                <w:szCs w:val="24"/>
              </w:rPr>
            </w:pP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Style w:val="103"/>
                <w:rFonts w:hint="eastAsia" w:ascii="仿宋" w:hAnsi="仿宋" w:eastAsia="仿宋" w:cs="仿宋"/>
                <w:bCs/>
                <w:sz w:val="24"/>
                <w:szCs w:val="24"/>
              </w:rPr>
            </w:pPr>
            <w:r>
              <w:rPr>
                <w:rFonts w:hint="eastAsia" w:ascii="仿宋" w:hAnsi="仿宋" w:eastAsia="仿宋" w:cs="仿宋"/>
                <w:bCs w:val="0"/>
                <w:color w:val="auto"/>
                <w:kern w:val="0"/>
                <w:sz w:val="24"/>
                <w:szCs w:val="24"/>
                <w:highlight w:val="none"/>
                <w:lang w:val="zh-CN" w:eastAsia="zh-CN" w:bidi="ar-SA"/>
              </w:rPr>
              <w:t>（</w:t>
            </w:r>
            <w:r>
              <w:rPr>
                <w:rFonts w:hint="eastAsia" w:ascii="仿宋" w:hAnsi="仿宋" w:eastAsia="仿宋" w:cs="仿宋"/>
                <w:bCs w:val="0"/>
                <w:color w:val="auto"/>
                <w:kern w:val="0"/>
                <w:sz w:val="24"/>
                <w:szCs w:val="24"/>
                <w:highlight w:val="none"/>
                <w:lang w:val="en-US" w:eastAsia="zh-CN" w:bidi="ar-SA"/>
              </w:rPr>
              <w:t>5</w:t>
            </w:r>
            <w:r>
              <w:rPr>
                <w:rFonts w:hint="eastAsia" w:ascii="仿宋" w:hAnsi="仿宋" w:eastAsia="仿宋" w:cs="仿宋"/>
                <w:bCs w:val="0"/>
                <w:color w:val="auto"/>
                <w:kern w:val="0"/>
                <w:sz w:val="24"/>
                <w:szCs w:val="24"/>
                <w:highlight w:val="none"/>
                <w:lang w:val="zh-CN" w:eastAsia="zh-CN" w:bidi="ar-SA"/>
              </w:rPr>
              <w:t>）根据</w:t>
            </w:r>
            <w:r>
              <w:rPr>
                <w:rFonts w:hint="eastAsia" w:ascii="仿宋" w:hAnsi="仿宋" w:eastAsia="仿宋" w:cs="仿宋"/>
                <w:bCs w:val="0"/>
                <w:color w:val="auto"/>
                <w:kern w:val="0"/>
                <w:sz w:val="24"/>
                <w:szCs w:val="24"/>
                <w:highlight w:val="none"/>
                <w:lang w:val="en-US" w:eastAsia="zh-CN" w:bidi="ar-SA"/>
              </w:rPr>
              <w:t>所投标项</w:t>
            </w:r>
            <w:r>
              <w:rPr>
                <w:rFonts w:hint="eastAsia" w:ascii="仿宋" w:hAnsi="仿宋" w:eastAsia="仿宋" w:cs="仿宋"/>
                <w:bCs w:val="0"/>
                <w:color w:val="auto"/>
                <w:kern w:val="0"/>
                <w:sz w:val="24"/>
                <w:szCs w:val="24"/>
                <w:highlight w:val="none"/>
                <w:lang w:val="zh-CN" w:eastAsia="zh-CN" w:bidi="ar-SA"/>
              </w:rPr>
              <w:t>区域养护特点编制</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val="0"/>
                <w:color w:val="auto"/>
                <w:kern w:val="0"/>
                <w:sz w:val="24"/>
                <w:szCs w:val="24"/>
                <w:highlight w:val="none"/>
                <w:lang w:val="en-GB" w:eastAsia="zh-CN" w:bidi="ar-SA"/>
              </w:rPr>
              <w:t>景观照明设施安全文明作业技术方案（</w:t>
            </w:r>
            <w:r>
              <w:rPr>
                <w:rFonts w:hint="eastAsia" w:ascii="仿宋" w:hAnsi="仿宋" w:eastAsia="仿宋" w:cs="仿宋"/>
                <w:bCs w:val="0"/>
                <w:color w:val="auto"/>
                <w:kern w:val="0"/>
                <w:sz w:val="24"/>
                <w:szCs w:val="24"/>
                <w:highlight w:val="none"/>
                <w:lang w:val="zh-CN" w:eastAsia="zh-CN" w:bidi="ar-SA"/>
              </w:rPr>
              <w:t>包含基本要求、高空作业、带电作业、夜间作业等内容</w:t>
            </w:r>
            <w:r>
              <w:rPr>
                <w:rFonts w:hint="eastAsia" w:ascii="仿宋" w:hAnsi="仿宋" w:eastAsia="仿宋" w:cs="仿宋"/>
                <w:bCs w:val="0"/>
                <w:color w:val="auto"/>
                <w:kern w:val="0"/>
                <w:sz w:val="24"/>
                <w:szCs w:val="24"/>
                <w:highlight w:val="none"/>
                <w:lang w:val="en-GB" w:eastAsia="zh-CN" w:bidi="ar-SA"/>
              </w:rPr>
              <w:t>）</w:t>
            </w:r>
            <w:r>
              <w:rPr>
                <w:rFonts w:hint="eastAsia" w:ascii="仿宋" w:hAnsi="仿宋" w:eastAsia="仿宋" w:cs="仿宋"/>
                <w:bCs w:val="0"/>
                <w:color w:val="auto"/>
                <w:kern w:val="0"/>
                <w:sz w:val="24"/>
                <w:szCs w:val="24"/>
                <w:highlight w:val="none"/>
                <w:lang w:val="zh-CN" w:eastAsia="zh-CN" w:bidi="ar-SA"/>
              </w:rPr>
              <w:t>全面、</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9"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Style w:val="103"/>
                <w:rFonts w:hint="eastAsia" w:ascii="仿宋" w:hAnsi="仿宋" w:eastAsia="仿宋" w:cs="仿宋"/>
                <w:sz w:val="24"/>
                <w:szCs w:val="24"/>
              </w:rPr>
            </w:pP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Style w:val="103"/>
                <w:rFonts w:hint="eastAsia" w:ascii="仿宋" w:hAnsi="仿宋" w:eastAsia="仿宋" w:cs="仿宋"/>
                <w:bCs/>
                <w:sz w:val="24"/>
                <w:szCs w:val="24"/>
              </w:rPr>
            </w:pPr>
            <w:r>
              <w:rPr>
                <w:rFonts w:hint="eastAsia" w:ascii="仿宋" w:hAnsi="仿宋" w:eastAsia="仿宋" w:cs="仿宋"/>
                <w:bCs w:val="0"/>
                <w:color w:val="auto"/>
                <w:kern w:val="0"/>
                <w:sz w:val="24"/>
                <w:szCs w:val="24"/>
                <w:highlight w:val="none"/>
                <w:lang w:val="zh-CN" w:eastAsia="zh-CN" w:bidi="ar-SA"/>
              </w:rPr>
              <w:t>（</w:t>
            </w:r>
            <w:r>
              <w:rPr>
                <w:rFonts w:hint="eastAsia" w:ascii="仿宋" w:hAnsi="仿宋" w:eastAsia="仿宋" w:cs="仿宋"/>
                <w:bCs w:val="0"/>
                <w:color w:val="auto"/>
                <w:kern w:val="0"/>
                <w:sz w:val="24"/>
                <w:szCs w:val="24"/>
                <w:highlight w:val="none"/>
                <w:lang w:val="en-US" w:eastAsia="zh-CN" w:bidi="ar-SA"/>
              </w:rPr>
              <w:t>6</w:t>
            </w:r>
            <w:r>
              <w:rPr>
                <w:rFonts w:hint="eastAsia" w:ascii="仿宋" w:hAnsi="仿宋" w:eastAsia="仿宋" w:cs="仿宋"/>
                <w:bCs w:val="0"/>
                <w:color w:val="auto"/>
                <w:kern w:val="0"/>
                <w:sz w:val="24"/>
                <w:szCs w:val="24"/>
                <w:highlight w:val="none"/>
                <w:lang w:val="zh-CN" w:eastAsia="zh-CN" w:bidi="ar-SA"/>
              </w:rPr>
              <w:t>）保障景观照明设施运行安全和维修质量技术措施合理、可操作全面、</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cs="仿宋"/>
                <w:lang w:val="en-US" w:eastAsia="zh-CN"/>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lang w:eastAsia="zh-CN"/>
              </w:rPr>
            </w:pPr>
            <w:r>
              <w:rPr>
                <w:rFonts w:hint="eastAsia" w:cs="仿宋"/>
                <w:lang w:val="en-US" w:eastAsia="zh-CN"/>
              </w:rPr>
              <w:t>3</w:t>
            </w:r>
          </w:p>
        </w:tc>
        <w:tc>
          <w:tcPr>
            <w:tcW w:w="11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rPr>
            </w:pPr>
            <w:r>
              <w:rPr>
                <w:rFonts w:hint="eastAsia" w:ascii="仿宋" w:hAnsi="仿宋" w:eastAsia="仿宋" w:cs="仿宋"/>
                <w:szCs w:val="24"/>
              </w:rPr>
              <w:t>养护考核方案</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left"/>
              <w:textAlignment w:val="auto"/>
              <w:rPr>
                <w:rFonts w:hint="eastAsia" w:ascii="仿宋" w:hAnsi="仿宋" w:eastAsia="仿宋" w:cs="仿宋"/>
                <w:szCs w:val="24"/>
              </w:rPr>
            </w:pPr>
            <w:r>
              <w:rPr>
                <w:rFonts w:hint="eastAsia" w:ascii="仿宋" w:hAnsi="仿宋" w:eastAsia="仿宋" w:cs="仿宋"/>
                <w:bCs w:val="0"/>
                <w:color w:val="auto"/>
                <w:kern w:val="0"/>
                <w:sz w:val="24"/>
                <w:szCs w:val="24"/>
                <w:highlight w:val="none"/>
                <w:lang w:val="en-US" w:eastAsia="zh-CN" w:bidi="ar-SA"/>
              </w:rPr>
              <w:t>针对</w:t>
            </w:r>
            <w:r>
              <w:rPr>
                <w:rFonts w:hint="eastAsia" w:ascii="仿宋" w:hAnsi="仿宋" w:eastAsia="仿宋" w:cs="仿宋"/>
                <w:bCs w:val="0"/>
                <w:strike w:val="0"/>
                <w:color w:val="auto"/>
                <w:kern w:val="0"/>
                <w:sz w:val="24"/>
                <w:szCs w:val="24"/>
                <w:highlight w:val="none"/>
                <w:lang w:val="en-US" w:eastAsia="zh-CN" w:bidi="ar-SA"/>
              </w:rPr>
              <w:t>所投标项</w:t>
            </w:r>
            <w:r>
              <w:rPr>
                <w:rFonts w:hint="eastAsia" w:ascii="仿宋" w:hAnsi="仿宋" w:eastAsia="仿宋" w:cs="仿宋"/>
                <w:bCs w:val="0"/>
                <w:color w:val="auto"/>
                <w:kern w:val="0"/>
                <w:sz w:val="24"/>
                <w:szCs w:val="24"/>
                <w:highlight w:val="none"/>
                <w:lang w:val="en-US" w:eastAsia="zh-CN" w:bidi="ar-SA"/>
              </w:rPr>
              <w:t>制定的</w:t>
            </w:r>
            <w:r>
              <w:rPr>
                <w:rFonts w:hint="eastAsia" w:ascii="仿宋" w:hAnsi="仿宋" w:eastAsia="仿宋" w:cs="仿宋"/>
                <w:bCs w:val="0"/>
                <w:color w:val="auto"/>
                <w:kern w:val="0"/>
                <w:sz w:val="24"/>
                <w:szCs w:val="24"/>
                <w:highlight w:val="none"/>
                <w:lang w:val="en-GB" w:eastAsia="zh-CN" w:bidi="ar-SA"/>
              </w:rPr>
              <w:t>景观照明设施养护考核方案、内部管理制度、内部工作流程、考核监督制度等合理、针对性及可操作</w:t>
            </w:r>
            <w:r>
              <w:rPr>
                <w:rFonts w:hint="eastAsia" w:ascii="仿宋" w:hAnsi="仿宋" w:eastAsia="仿宋" w:cs="仿宋"/>
                <w:bCs w:val="0"/>
                <w:color w:val="auto"/>
                <w:kern w:val="0"/>
                <w:sz w:val="24"/>
                <w:szCs w:val="24"/>
                <w:highlight w:val="none"/>
                <w:lang w:val="en-US" w:eastAsia="zh-CN" w:bidi="ar-SA"/>
              </w:rPr>
              <w:t>性强的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2</w:t>
            </w:r>
            <w:r>
              <w:rPr>
                <w:rFonts w:hint="eastAsia" w:ascii="仿宋" w:hAnsi="仿宋" w:eastAsia="仿宋" w:cs="仿宋"/>
                <w:bCs/>
                <w:i w:val="0"/>
                <w:iCs w:val="0"/>
                <w:color w:val="auto"/>
                <w:sz w:val="24"/>
                <w:szCs w:val="24"/>
                <w:highlight w:val="none"/>
                <w:lang w:val="en-US" w:eastAsia="zh-CN"/>
              </w:rPr>
              <w:t>分，内容不全、可操作性差的得1分，未提供的得0分。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lang w:eastAsia="zh-CN"/>
              </w:rPr>
            </w:pPr>
            <w:r>
              <w:rPr>
                <w:rFonts w:hint="eastAsia" w:cs="仿宋"/>
                <w:lang w:val="en-US" w:eastAsia="zh-CN"/>
              </w:rPr>
              <w:t>4</w:t>
            </w:r>
          </w:p>
        </w:tc>
        <w:tc>
          <w:tcPr>
            <w:tcW w:w="1153" w:type="dxa"/>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eastAsia" w:ascii="仿宋" w:hAnsi="仿宋" w:eastAsia="仿宋" w:cs="仿宋"/>
                <w:szCs w:val="24"/>
              </w:rPr>
            </w:pPr>
            <w:r>
              <w:rPr>
                <w:rFonts w:hint="eastAsia" w:ascii="仿宋" w:hAnsi="仿宋" w:eastAsia="仿宋" w:cs="仿宋"/>
                <w:bCs w:val="0"/>
                <w:strike w:val="0"/>
                <w:color w:val="auto"/>
                <w:kern w:val="0"/>
                <w:sz w:val="24"/>
                <w:szCs w:val="24"/>
                <w:highlight w:val="none"/>
                <w:lang w:val="en-GB" w:eastAsia="zh-CN" w:bidi="ar-SA"/>
              </w:rPr>
              <w:t>安全文明作业</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left"/>
              <w:textAlignment w:val="auto"/>
              <w:rPr>
                <w:rFonts w:hint="eastAsia" w:ascii="仿宋" w:hAnsi="仿宋" w:eastAsia="仿宋" w:cs="仿宋"/>
                <w:szCs w:val="24"/>
              </w:rPr>
            </w:pPr>
            <w:r>
              <w:rPr>
                <w:rFonts w:hint="eastAsia" w:ascii="仿宋" w:hAnsi="仿宋" w:eastAsia="仿宋" w:cs="仿宋"/>
                <w:bCs w:val="0"/>
                <w:strike w:val="0"/>
                <w:color w:val="auto"/>
                <w:kern w:val="0"/>
                <w:sz w:val="24"/>
                <w:szCs w:val="24"/>
                <w:highlight w:val="none"/>
                <w:lang w:val="en-US" w:eastAsia="zh-CN" w:bidi="ar-SA"/>
              </w:rPr>
              <w:t>针</w:t>
            </w:r>
            <w:r>
              <w:rPr>
                <w:rFonts w:hint="eastAsia" w:ascii="仿宋" w:hAnsi="仿宋" w:eastAsia="仿宋" w:cs="仿宋"/>
                <w:bCs w:val="0"/>
                <w:strike w:val="0"/>
                <w:color w:val="auto"/>
                <w:kern w:val="0"/>
                <w:sz w:val="24"/>
                <w:szCs w:val="24"/>
                <w:highlight w:val="none"/>
                <w:lang w:val="en-GB" w:eastAsia="zh-CN" w:bidi="ar-SA"/>
              </w:rPr>
              <w:t>对</w:t>
            </w:r>
            <w:r>
              <w:rPr>
                <w:rFonts w:hint="eastAsia" w:ascii="仿宋" w:hAnsi="仿宋" w:eastAsia="仿宋" w:cs="仿宋"/>
                <w:bCs w:val="0"/>
                <w:strike w:val="0"/>
                <w:color w:val="auto"/>
                <w:kern w:val="0"/>
                <w:sz w:val="24"/>
                <w:szCs w:val="24"/>
                <w:highlight w:val="none"/>
                <w:lang w:val="en-US" w:eastAsia="zh-CN" w:bidi="ar-SA"/>
              </w:rPr>
              <w:t>所投标项的</w:t>
            </w:r>
            <w:r>
              <w:rPr>
                <w:rFonts w:hint="eastAsia" w:ascii="仿宋" w:hAnsi="仿宋" w:eastAsia="仿宋" w:cs="仿宋"/>
                <w:bCs w:val="0"/>
                <w:strike w:val="0"/>
                <w:color w:val="auto"/>
                <w:kern w:val="0"/>
                <w:sz w:val="24"/>
                <w:szCs w:val="24"/>
                <w:highlight w:val="none"/>
                <w:lang w:val="en-GB" w:eastAsia="zh-CN" w:bidi="ar-SA"/>
              </w:rPr>
              <w:t>作业养护特点，</w:t>
            </w:r>
            <w:r>
              <w:rPr>
                <w:rFonts w:hint="eastAsia" w:ascii="仿宋" w:hAnsi="仿宋" w:eastAsia="仿宋" w:cs="仿宋"/>
                <w:bCs w:val="0"/>
                <w:strike w:val="0"/>
                <w:color w:val="auto"/>
                <w:kern w:val="0"/>
                <w:sz w:val="24"/>
                <w:szCs w:val="24"/>
                <w:highlight w:val="none"/>
                <w:lang w:val="en-US" w:eastAsia="zh-CN" w:bidi="ar-SA"/>
              </w:rPr>
              <w:t>编制相应的安全文明养护作业方案（</w:t>
            </w:r>
            <w:r>
              <w:rPr>
                <w:rFonts w:hint="eastAsia" w:ascii="仿宋" w:hAnsi="仿宋" w:eastAsia="仿宋" w:cs="仿宋"/>
                <w:bCs w:val="0"/>
                <w:strike w:val="0"/>
                <w:color w:val="auto"/>
                <w:kern w:val="0"/>
                <w:sz w:val="24"/>
                <w:szCs w:val="24"/>
                <w:highlight w:val="none"/>
                <w:lang w:val="en-GB" w:eastAsia="zh-CN" w:bidi="ar-SA"/>
              </w:rPr>
              <w:t>配备</w:t>
            </w:r>
            <w:r>
              <w:rPr>
                <w:rFonts w:hint="eastAsia" w:ascii="仿宋" w:hAnsi="仿宋" w:eastAsia="仿宋" w:cs="仿宋"/>
                <w:bCs w:val="0"/>
                <w:strike w:val="0"/>
                <w:color w:val="auto"/>
                <w:kern w:val="0"/>
                <w:sz w:val="24"/>
                <w:szCs w:val="24"/>
                <w:highlight w:val="none"/>
                <w:lang w:val="en-US" w:eastAsia="zh-CN" w:bidi="ar-SA"/>
              </w:rPr>
              <w:t>科学</w:t>
            </w:r>
            <w:r>
              <w:rPr>
                <w:rFonts w:hint="eastAsia" w:ascii="仿宋" w:hAnsi="仿宋" w:eastAsia="仿宋" w:cs="仿宋"/>
                <w:bCs w:val="0"/>
                <w:strike w:val="0"/>
                <w:color w:val="auto"/>
                <w:kern w:val="0"/>
                <w:sz w:val="24"/>
                <w:szCs w:val="24"/>
                <w:highlight w:val="none"/>
                <w:lang w:val="en-GB" w:eastAsia="zh-CN" w:bidi="ar-SA"/>
              </w:rPr>
              <w:t>的照明维护班组和机械设备</w:t>
            </w:r>
            <w:r>
              <w:rPr>
                <w:rFonts w:hint="eastAsia" w:ascii="仿宋" w:hAnsi="仿宋" w:eastAsia="仿宋" w:cs="仿宋"/>
                <w:bCs w:val="0"/>
                <w:strike w:val="0"/>
                <w:color w:val="auto"/>
                <w:kern w:val="0"/>
                <w:sz w:val="24"/>
                <w:szCs w:val="24"/>
                <w:highlight w:val="none"/>
                <w:lang w:val="en-US" w:eastAsia="zh-CN" w:bidi="ar-SA"/>
              </w:rPr>
              <w:t>）</w:t>
            </w:r>
            <w:r>
              <w:rPr>
                <w:rFonts w:hint="eastAsia" w:ascii="仿宋" w:hAnsi="仿宋" w:eastAsia="仿宋" w:cs="仿宋"/>
                <w:bCs w:val="0"/>
                <w:strike w:val="0"/>
                <w:color w:val="auto"/>
                <w:kern w:val="0"/>
                <w:sz w:val="24"/>
                <w:szCs w:val="24"/>
                <w:highlight w:val="none"/>
                <w:lang w:val="en-GB" w:eastAsia="zh-CN" w:bidi="ar-SA"/>
              </w:rPr>
              <w:t>科学合理、</w:t>
            </w:r>
            <w:r>
              <w:rPr>
                <w:rFonts w:hint="eastAsia" w:ascii="仿宋" w:hAnsi="仿宋" w:eastAsia="仿宋" w:cs="仿宋"/>
                <w:bCs w:val="0"/>
                <w:color w:val="auto"/>
                <w:kern w:val="0"/>
                <w:sz w:val="24"/>
                <w:szCs w:val="24"/>
                <w:highlight w:val="none"/>
                <w:lang w:val="en-GB" w:eastAsia="zh-CN" w:bidi="ar-SA"/>
              </w:rPr>
              <w:t>针对性及可操作</w:t>
            </w:r>
            <w:r>
              <w:rPr>
                <w:rFonts w:hint="eastAsia" w:ascii="仿宋" w:hAnsi="仿宋" w:eastAsia="仿宋" w:cs="仿宋"/>
                <w:bCs w:val="0"/>
                <w:color w:val="auto"/>
                <w:kern w:val="0"/>
                <w:sz w:val="24"/>
                <w:szCs w:val="24"/>
                <w:highlight w:val="none"/>
                <w:lang w:val="en-US" w:eastAsia="zh-CN" w:bidi="ar-SA"/>
              </w:rPr>
              <w:t>性强的</w:t>
            </w:r>
            <w:r>
              <w:rPr>
                <w:rFonts w:hint="eastAsia" w:ascii="仿宋" w:hAnsi="仿宋" w:eastAsia="仿宋" w:cs="仿宋"/>
                <w:bCs/>
                <w:i w:val="0"/>
                <w:iCs w:val="0"/>
                <w:color w:val="auto"/>
                <w:sz w:val="24"/>
                <w:szCs w:val="24"/>
                <w:highlight w:val="none"/>
                <w:lang w:val="en-US" w:eastAsia="zh-CN"/>
              </w:rPr>
              <w:t>得4分，基本合理的得3分，</w:t>
            </w:r>
            <w:r>
              <w:rPr>
                <w:rFonts w:hint="eastAsia" w:cs="仿宋"/>
                <w:bCs/>
                <w:i w:val="0"/>
                <w:iCs w:val="0"/>
                <w:color w:val="auto"/>
                <w:sz w:val="24"/>
                <w:szCs w:val="24"/>
                <w:highlight w:val="none"/>
                <w:lang w:val="en-US" w:eastAsia="zh-CN"/>
              </w:rPr>
              <w:t>部分合理的得2分，</w:t>
            </w:r>
            <w:r>
              <w:rPr>
                <w:rFonts w:hint="eastAsia" w:ascii="仿宋" w:hAnsi="仿宋" w:eastAsia="仿宋" w:cs="仿宋"/>
                <w:bCs/>
                <w:i w:val="0"/>
                <w:iCs w:val="0"/>
                <w:color w:val="auto"/>
                <w:sz w:val="24"/>
                <w:szCs w:val="24"/>
                <w:highlight w:val="none"/>
                <w:lang w:val="en-US" w:eastAsia="zh-CN"/>
              </w:rPr>
              <w:t>内容不全、可操作性差的得1分，未提供的得0分。</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lang w:eastAsia="zh-CN"/>
              </w:rPr>
            </w:pPr>
            <w:r>
              <w:rPr>
                <w:rFonts w:hint="eastAsia" w:cs="仿宋"/>
                <w:lang w:val="en-US" w:eastAsia="zh-CN"/>
              </w:rPr>
              <w:t>4</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1"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lang w:eastAsia="zh-CN"/>
              </w:rPr>
            </w:pPr>
            <w:r>
              <w:rPr>
                <w:rFonts w:hint="eastAsia" w:cs="仿宋"/>
                <w:lang w:val="en-US" w:eastAsia="zh-CN"/>
              </w:rPr>
              <w:t>5</w:t>
            </w:r>
          </w:p>
        </w:tc>
        <w:tc>
          <w:tcPr>
            <w:tcW w:w="1153" w:type="dxa"/>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资料管理方案</w:t>
            </w: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ascii="仿宋" w:hAnsi="仿宋" w:eastAsia="仿宋" w:cs="仿宋"/>
                <w:szCs w:val="24"/>
              </w:rPr>
            </w:pPr>
            <w:r>
              <w:rPr>
                <w:rFonts w:hint="eastAsia" w:ascii="仿宋" w:hAnsi="仿宋" w:eastAsia="仿宋" w:cs="仿宋"/>
                <w:bCs w:val="0"/>
                <w:color w:val="auto"/>
                <w:kern w:val="0"/>
                <w:sz w:val="24"/>
                <w:szCs w:val="24"/>
                <w:highlight w:val="none"/>
                <w:lang w:val="en-US" w:eastAsia="zh-CN" w:bidi="ar-SA"/>
              </w:rPr>
              <w:t>针对本项目</w:t>
            </w:r>
            <w:r>
              <w:rPr>
                <w:rFonts w:hint="eastAsia" w:cs="仿宋"/>
                <w:szCs w:val="24"/>
                <w:lang w:val="en-US" w:eastAsia="zh-CN"/>
              </w:rPr>
              <w:t>城区</w:t>
            </w:r>
            <w:r>
              <w:rPr>
                <w:rFonts w:hint="eastAsia" w:ascii="仿宋" w:hAnsi="仿宋" w:eastAsia="仿宋" w:cs="仿宋"/>
                <w:bCs/>
                <w:i w:val="0"/>
                <w:iCs w:val="0"/>
                <w:color w:val="auto"/>
                <w:sz w:val="24"/>
                <w:szCs w:val="24"/>
                <w:highlight w:val="none"/>
                <w:lang w:val="en-US" w:eastAsia="zh-CN"/>
              </w:rPr>
              <w:t>景观照明</w:t>
            </w:r>
            <w:r>
              <w:rPr>
                <w:rFonts w:hint="eastAsia" w:ascii="仿宋" w:hAnsi="仿宋" w:eastAsia="仿宋" w:cs="仿宋"/>
                <w:bCs w:val="0"/>
                <w:color w:val="auto"/>
                <w:kern w:val="0"/>
                <w:sz w:val="24"/>
                <w:szCs w:val="24"/>
                <w:highlight w:val="none"/>
                <w:lang w:val="en-US" w:eastAsia="zh-CN" w:bidi="ar-SA"/>
              </w:rPr>
              <w:t>养护制定的</w:t>
            </w:r>
            <w:r>
              <w:rPr>
                <w:rFonts w:hint="eastAsia" w:ascii="仿宋" w:hAnsi="仿宋" w:eastAsia="仿宋" w:cs="仿宋"/>
                <w:bCs w:val="0"/>
                <w:color w:val="auto"/>
                <w:kern w:val="0"/>
                <w:sz w:val="24"/>
                <w:szCs w:val="24"/>
                <w:highlight w:val="none"/>
                <w:lang w:val="en-GB" w:eastAsia="zh-CN" w:bidi="ar-SA"/>
              </w:rPr>
              <w:t>景观照明设施资料管理方案（设施基础台账、日常运维台账、技术档案资料等资料的整理归档）相关规范要求符合、</w:t>
            </w:r>
            <w:r>
              <w:rPr>
                <w:rFonts w:hint="eastAsia" w:ascii="仿宋" w:hAnsi="仿宋" w:eastAsia="仿宋" w:cs="仿宋"/>
                <w:bCs w:val="0"/>
                <w:strike w:val="0"/>
                <w:color w:val="auto"/>
                <w:kern w:val="0"/>
                <w:sz w:val="24"/>
                <w:szCs w:val="24"/>
                <w:highlight w:val="none"/>
                <w:lang w:val="en-GB" w:eastAsia="zh-CN" w:bidi="ar-SA"/>
              </w:rPr>
              <w:t>科学合理</w:t>
            </w:r>
            <w:r>
              <w:rPr>
                <w:rFonts w:hint="eastAsia" w:cs="仿宋"/>
                <w:bCs w:val="0"/>
                <w:strike w:val="0"/>
                <w:color w:val="auto"/>
                <w:kern w:val="0"/>
                <w:sz w:val="24"/>
                <w:szCs w:val="24"/>
                <w:highlight w:val="none"/>
                <w:lang w:val="en-GB" w:eastAsia="zh-CN" w:bidi="ar-SA"/>
              </w:rPr>
              <w:t>，</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2</w:t>
            </w:r>
            <w:r>
              <w:rPr>
                <w:rFonts w:hint="eastAsia" w:ascii="仿宋" w:hAnsi="仿宋" w:eastAsia="仿宋" w:cs="仿宋"/>
                <w:bCs/>
                <w:i w:val="0"/>
                <w:iCs w:val="0"/>
                <w:color w:val="auto"/>
                <w:sz w:val="24"/>
                <w:szCs w:val="24"/>
                <w:highlight w:val="none"/>
                <w:lang w:val="en-US" w:eastAsia="zh-CN"/>
              </w:rPr>
              <w:t>分，内容不全、可操作性差的得1分，未提供的得0分。</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65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lang w:eastAsia="zh-CN"/>
              </w:rPr>
            </w:pPr>
            <w:r>
              <w:rPr>
                <w:rFonts w:hint="eastAsia" w:cs="仿宋"/>
                <w:lang w:val="en-US" w:eastAsia="zh-CN"/>
              </w:rPr>
              <w:t>6</w:t>
            </w:r>
          </w:p>
        </w:tc>
        <w:tc>
          <w:tcPr>
            <w:tcW w:w="1153" w:type="dxa"/>
            <w:vMerge w:val="restart"/>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应急响应方案</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left"/>
              <w:textAlignment w:val="auto"/>
              <w:rPr>
                <w:rFonts w:hint="eastAsia" w:ascii="仿宋" w:hAnsi="仿宋" w:eastAsia="仿宋" w:cs="仿宋"/>
                <w:szCs w:val="24"/>
              </w:rPr>
            </w:pPr>
            <w:r>
              <w:rPr>
                <w:rFonts w:hint="eastAsia" w:ascii="仿宋" w:hAnsi="仿宋" w:eastAsia="仿宋" w:cs="仿宋"/>
                <w:szCs w:val="24"/>
              </w:rPr>
              <w:t>针对防汛、抗台、抗雪、防冻等灾害性天气制定的景观照明设施应急巡查和应急抢修等应急响应方案及保障措施、责任分工的</w:t>
            </w:r>
            <w:r>
              <w:rPr>
                <w:rFonts w:hint="eastAsia" w:ascii="仿宋" w:hAnsi="仿宋" w:eastAsia="仿宋" w:cs="仿宋"/>
                <w:bCs w:val="0"/>
                <w:strike w:val="0"/>
                <w:color w:val="auto"/>
                <w:kern w:val="0"/>
                <w:sz w:val="24"/>
                <w:szCs w:val="24"/>
                <w:highlight w:val="none"/>
                <w:lang w:val="en-GB" w:eastAsia="zh-CN" w:bidi="ar-SA"/>
              </w:rPr>
              <w:t>科学合理</w:t>
            </w:r>
            <w:r>
              <w:rPr>
                <w:rFonts w:hint="eastAsia" w:cs="仿宋"/>
                <w:bCs w:val="0"/>
                <w:strike w:val="0"/>
                <w:color w:val="auto"/>
                <w:kern w:val="0"/>
                <w:sz w:val="24"/>
                <w:szCs w:val="24"/>
                <w:highlight w:val="none"/>
                <w:lang w:val="en-GB" w:eastAsia="zh-CN" w:bidi="ar-SA"/>
              </w:rPr>
              <w:t>，</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2</w:t>
            </w:r>
            <w:r>
              <w:rPr>
                <w:rFonts w:hint="eastAsia" w:ascii="仿宋" w:hAnsi="仿宋" w:eastAsia="仿宋" w:cs="仿宋"/>
                <w:bCs/>
                <w:i w:val="0"/>
                <w:iCs w:val="0"/>
                <w:color w:val="auto"/>
                <w:sz w:val="24"/>
                <w:szCs w:val="24"/>
                <w:highlight w:val="none"/>
                <w:lang w:val="en-US" w:eastAsia="zh-CN"/>
              </w:rPr>
              <w:t>分，内容不全、可操作性差的得1分，未提供的得0分。</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rPr>
            </w:pPr>
          </w:p>
        </w:tc>
        <w:tc>
          <w:tcPr>
            <w:tcW w:w="1153" w:type="dxa"/>
            <w:vMerge w:val="continue"/>
            <w:noWrap w:val="0"/>
            <w:vAlign w:val="center"/>
          </w:tcPr>
          <w:p>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Style w:val="103"/>
                <w:rFonts w:hint="eastAsia" w:ascii="仿宋" w:hAnsi="仿宋" w:eastAsia="仿宋" w:cs="仿宋"/>
                <w:sz w:val="24"/>
                <w:szCs w:val="24"/>
              </w:rPr>
            </w:pP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Style w:val="103"/>
                <w:rFonts w:hint="eastAsia" w:ascii="仿宋" w:hAnsi="仿宋" w:eastAsia="仿宋" w:cs="仿宋"/>
                <w:bCs/>
                <w:sz w:val="24"/>
                <w:szCs w:val="24"/>
              </w:rPr>
            </w:pPr>
            <w:r>
              <w:rPr>
                <w:rStyle w:val="103"/>
                <w:rFonts w:hint="eastAsia" w:ascii="仿宋" w:hAnsi="仿宋" w:eastAsia="仿宋" w:cs="仿宋"/>
                <w:bCs/>
                <w:sz w:val="24"/>
                <w:szCs w:val="24"/>
              </w:rPr>
              <w:t>针对景观照明设施突发事故制定的应急响应方案、责任分工</w:t>
            </w:r>
            <w:r>
              <w:rPr>
                <w:rFonts w:hint="eastAsia" w:ascii="仿宋" w:hAnsi="仿宋" w:eastAsia="仿宋" w:cs="仿宋"/>
                <w:bCs w:val="0"/>
                <w:strike w:val="0"/>
                <w:color w:val="auto"/>
                <w:kern w:val="0"/>
                <w:sz w:val="24"/>
                <w:szCs w:val="24"/>
                <w:highlight w:val="none"/>
                <w:lang w:val="en-GB" w:eastAsia="zh-CN" w:bidi="ar-SA"/>
              </w:rPr>
              <w:t>科学合理</w:t>
            </w:r>
            <w:r>
              <w:rPr>
                <w:rFonts w:hint="eastAsia" w:cs="仿宋"/>
                <w:bCs w:val="0"/>
                <w:strike w:val="0"/>
                <w:color w:val="auto"/>
                <w:kern w:val="0"/>
                <w:sz w:val="24"/>
                <w:szCs w:val="24"/>
                <w:highlight w:val="none"/>
                <w:lang w:val="en-GB" w:eastAsia="zh-CN" w:bidi="ar-SA"/>
              </w:rPr>
              <w:t>，</w:t>
            </w:r>
            <w:r>
              <w:rPr>
                <w:rFonts w:hint="eastAsia" w:ascii="仿宋" w:hAnsi="仿宋" w:eastAsia="仿宋" w:cs="仿宋"/>
                <w:bCs w:val="0"/>
                <w:strike w:val="0"/>
                <w:color w:val="auto"/>
                <w:kern w:val="0"/>
                <w:sz w:val="24"/>
                <w:szCs w:val="24"/>
                <w:highlight w:val="none"/>
                <w:lang w:val="en-GB" w:eastAsia="zh-CN" w:bidi="ar-SA"/>
              </w:rPr>
              <w:t>具有针对性及可操作性</w:t>
            </w:r>
            <w:r>
              <w:rPr>
                <w:rFonts w:hint="eastAsia" w:ascii="仿宋" w:hAnsi="仿宋" w:eastAsia="仿宋" w:cs="仿宋"/>
                <w:bCs w:val="0"/>
                <w:color w:val="auto"/>
                <w:kern w:val="0"/>
                <w:sz w:val="24"/>
                <w:szCs w:val="24"/>
                <w:highlight w:val="none"/>
                <w:lang w:val="en-US" w:eastAsia="zh-CN" w:bidi="ar-SA"/>
              </w:rPr>
              <w:t>的</w:t>
            </w:r>
            <w:r>
              <w:rPr>
                <w:rFonts w:hint="eastAsia" w:ascii="仿宋" w:hAnsi="仿宋" w:eastAsia="仿宋" w:cs="仿宋"/>
                <w:bCs/>
                <w:i w:val="0"/>
                <w:iCs w:val="0"/>
                <w:color w:val="auto"/>
                <w:sz w:val="24"/>
                <w:szCs w:val="24"/>
                <w:highlight w:val="none"/>
                <w:lang w:val="en-US" w:eastAsia="zh-CN"/>
              </w:rPr>
              <w:t>得</w:t>
            </w:r>
            <w:r>
              <w:rPr>
                <w:rFonts w:hint="eastAsia" w:cs="仿宋"/>
                <w:bCs/>
                <w:i w:val="0"/>
                <w:iCs w:val="0"/>
                <w:color w:val="auto"/>
                <w:sz w:val="24"/>
                <w:szCs w:val="24"/>
                <w:highlight w:val="none"/>
                <w:lang w:val="en-US" w:eastAsia="zh-CN"/>
              </w:rPr>
              <w:t>3</w:t>
            </w:r>
            <w:r>
              <w:rPr>
                <w:rFonts w:hint="eastAsia" w:ascii="仿宋" w:hAnsi="仿宋" w:eastAsia="仿宋" w:cs="仿宋"/>
                <w:bCs/>
                <w:i w:val="0"/>
                <w:iCs w:val="0"/>
                <w:color w:val="auto"/>
                <w:sz w:val="24"/>
                <w:szCs w:val="24"/>
                <w:highlight w:val="none"/>
                <w:lang w:val="en-US" w:eastAsia="zh-CN"/>
              </w:rPr>
              <w:t>分，基本合理的得</w:t>
            </w:r>
            <w:r>
              <w:rPr>
                <w:rFonts w:hint="eastAsia" w:cs="仿宋"/>
                <w:bCs/>
                <w:i w:val="0"/>
                <w:iCs w:val="0"/>
                <w:color w:val="auto"/>
                <w:sz w:val="24"/>
                <w:szCs w:val="24"/>
                <w:highlight w:val="none"/>
                <w:lang w:val="en-US" w:eastAsia="zh-CN"/>
              </w:rPr>
              <w:t>2</w:t>
            </w:r>
            <w:r>
              <w:rPr>
                <w:rFonts w:hint="eastAsia" w:ascii="仿宋" w:hAnsi="仿宋" w:eastAsia="仿宋" w:cs="仿宋"/>
                <w:bCs/>
                <w:i w:val="0"/>
                <w:iCs w:val="0"/>
                <w:color w:val="auto"/>
                <w:sz w:val="24"/>
                <w:szCs w:val="24"/>
                <w:highlight w:val="none"/>
                <w:lang w:val="en-US" w:eastAsia="zh-CN"/>
              </w:rPr>
              <w:t>分，内容不全、可操作性差的得1分，未提供的得0分。</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lang w:val="en-US" w:eastAsia="zh-CN"/>
              </w:rPr>
              <w:t>主</w:t>
            </w:r>
            <w:r>
              <w:rPr>
                <w:rFonts w:hint="eastAsia" w:ascii="仿宋" w:hAnsi="仿宋" w:eastAsia="仿宋"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7</w:t>
            </w:r>
          </w:p>
        </w:tc>
        <w:tc>
          <w:tcPr>
            <w:tcW w:w="115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bCs/>
                <w:kern w:val="0"/>
                <w:szCs w:val="24"/>
              </w:rPr>
            </w:pPr>
            <w:r>
              <w:rPr>
                <w:rFonts w:hint="eastAsia" w:ascii="仿宋" w:hAnsi="仿宋" w:eastAsia="仿宋" w:cs="仿宋"/>
                <w:bCs/>
                <w:kern w:val="0"/>
                <w:szCs w:val="24"/>
              </w:rPr>
              <w:t>拟投入保障车辆配备情况</w:t>
            </w: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ascii="仿宋" w:hAnsi="仿宋" w:eastAsia="仿宋" w:cs="仿宋"/>
                <w:szCs w:val="24"/>
              </w:rPr>
            </w:pPr>
            <w:r>
              <w:rPr>
                <w:rFonts w:hint="eastAsia" w:ascii="仿宋" w:hAnsi="仿宋" w:eastAsia="仿宋" w:cs="仿宋"/>
                <w:szCs w:val="24"/>
              </w:rPr>
              <w:t>（1）</w:t>
            </w:r>
            <w:r>
              <w:rPr>
                <w:rFonts w:hint="eastAsia" w:cs="仿宋"/>
                <w:szCs w:val="24"/>
                <w:lang w:val="en-US" w:eastAsia="zh-CN"/>
              </w:rPr>
              <w:t>具有</w:t>
            </w:r>
            <w:r>
              <w:rPr>
                <w:rFonts w:hint="eastAsia" w:ascii="仿宋" w:hAnsi="仿宋" w:eastAsia="仿宋" w:cs="仿宋"/>
                <w:szCs w:val="24"/>
              </w:rPr>
              <w:t>工程救（抢）险的车辆</w:t>
            </w:r>
            <w:r>
              <w:rPr>
                <w:rFonts w:hint="eastAsia" w:cs="仿宋"/>
                <w:szCs w:val="24"/>
                <w:lang w:val="en-US" w:eastAsia="zh-CN"/>
              </w:rPr>
              <w:t>2辆（含）的得2分，每增加一辆加2分，最高加4分，2辆以下的不得分。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ascii="仿宋" w:hAnsi="仿宋" w:eastAsia="仿宋" w:cs="仿宋"/>
                <w:lang w:val="en-US" w:eastAsia="zh-CN"/>
              </w:rPr>
            </w:pPr>
            <w:r>
              <w:rPr>
                <w:rFonts w:hint="eastAsia" w:cs="仿宋"/>
                <w:szCs w:val="24"/>
                <w:lang w:val="en-US" w:eastAsia="zh-CN"/>
              </w:rPr>
              <w:t>6</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cs="仿宋"/>
                <w:lang w:val="en-US" w:eastAsia="zh-CN"/>
              </w:rPr>
            </w:pP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ascii="仿宋" w:hAnsi="仿宋" w:eastAsia="仿宋" w:cs="仿宋"/>
                <w:szCs w:val="24"/>
              </w:rPr>
            </w:pPr>
            <w:r>
              <w:rPr>
                <w:rFonts w:hint="eastAsia" w:ascii="仿宋" w:hAnsi="仿宋" w:eastAsia="仿宋" w:cs="仿宋"/>
                <w:szCs w:val="24"/>
              </w:rPr>
              <w:t>（2）</w:t>
            </w:r>
            <w:r>
              <w:rPr>
                <w:rFonts w:hint="eastAsia" w:cs="仿宋"/>
                <w:szCs w:val="24"/>
                <w:lang w:val="en-US" w:eastAsia="zh-CN"/>
              </w:rPr>
              <w:t>具有登高车2辆（含）的得2分，每增加一辆加2分，最高加4分，2辆以下的不得分。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val="en-US" w:eastAsia="zh-CN"/>
              </w:rPr>
            </w:pPr>
            <w:r>
              <w:rPr>
                <w:rFonts w:hint="eastAsia" w:cs="仿宋"/>
                <w:szCs w:val="24"/>
                <w:lang w:val="en-US" w:eastAsia="zh-CN"/>
              </w:rPr>
              <w:t>6</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cs="仿宋"/>
                <w:lang w:val="en-US" w:eastAsia="zh-CN"/>
              </w:rPr>
            </w:pPr>
          </w:p>
        </w:tc>
        <w:tc>
          <w:tcPr>
            <w:tcW w:w="7454" w:type="dxa"/>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ascii="仿宋" w:hAnsi="仿宋" w:eastAsia="仿宋" w:cs="仿宋"/>
                <w:szCs w:val="24"/>
              </w:rPr>
            </w:pPr>
            <w:r>
              <w:rPr>
                <w:rFonts w:hint="eastAsia" w:ascii="仿宋" w:hAnsi="仿宋" w:eastAsia="仿宋" w:cs="仿宋"/>
                <w:szCs w:val="24"/>
              </w:rPr>
              <w:t>（3）具有桥检车的得3分。</w:t>
            </w:r>
          </w:p>
        </w:tc>
        <w:tc>
          <w:tcPr>
            <w:tcW w:w="632"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r>
              <w:rPr>
                <w:rFonts w:hint="eastAsia" w:cs="仿宋"/>
                <w:szCs w:val="24"/>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bidi w:val="0"/>
              <w:spacing w:line="400" w:lineRule="exact"/>
              <w:ind w:firstLine="0" w:firstLineChars="0"/>
              <w:textAlignment w:val="auto"/>
              <w:outlineLvl w:val="0"/>
              <w:rPr>
                <w:rFonts w:hint="eastAsia" w:cs="仿宋"/>
                <w:lang w:val="en-US" w:eastAsia="zh-CN"/>
              </w:rPr>
            </w:pPr>
          </w:p>
        </w:tc>
        <w:tc>
          <w:tcPr>
            <w:tcW w:w="8860" w:type="dxa"/>
            <w:gridSpan w:val="3"/>
            <w:noWrap w:val="0"/>
            <w:vAlign w:val="center"/>
          </w:tcPr>
          <w:p>
            <w:pPr>
              <w:keepNext w:val="0"/>
              <w:keepLines w:val="0"/>
              <w:pageBreakBefore w:val="0"/>
              <w:widowControl/>
              <w:kinsoku/>
              <w:wordWrap/>
              <w:overflowPunct/>
              <w:topLinePunct w:val="0"/>
              <w:bidi w:val="0"/>
              <w:spacing w:line="400" w:lineRule="exact"/>
              <w:ind w:firstLine="0" w:firstLineChars="0"/>
              <w:jc w:val="both"/>
              <w:textAlignment w:val="auto"/>
              <w:rPr>
                <w:rFonts w:hint="eastAsia" w:ascii="仿宋" w:hAnsi="仿宋" w:eastAsia="仿宋" w:cs="仿宋"/>
              </w:rPr>
            </w:pPr>
            <w:r>
              <w:rPr>
                <w:rFonts w:hint="eastAsia" w:ascii="仿宋" w:hAnsi="仿宋" w:eastAsia="仿宋" w:cs="仿宋"/>
              </w:rPr>
              <w:t>注：以上车辆需提供单位自有（</w:t>
            </w:r>
            <w:r>
              <w:rPr>
                <w:rFonts w:hint="eastAsia" w:cs="仿宋"/>
                <w:lang w:val="en-US" w:eastAsia="zh-CN"/>
              </w:rPr>
              <w:t>或</w:t>
            </w:r>
            <w:r>
              <w:rPr>
                <w:rFonts w:hint="eastAsia" w:ascii="仿宋" w:hAnsi="仿宋" w:eastAsia="仿宋" w:cs="仿宋"/>
              </w:rPr>
              <w:t>租赁）车辆行驶证复印件、有效期内的车辆保险证明复印件，车辆购置发票及在有效期内的车辆年检合格证复印件及租赁剩余期限不少于</w:t>
            </w:r>
            <w:r>
              <w:rPr>
                <w:rFonts w:hint="eastAsia" w:cs="仿宋"/>
                <w:lang w:val="en-US" w:eastAsia="zh-CN"/>
              </w:rPr>
              <w:t>3</w:t>
            </w:r>
            <w:r>
              <w:rPr>
                <w:rFonts w:hint="eastAsia" w:ascii="仿宋" w:hAnsi="仿宋" w:eastAsia="仿宋" w:cs="仿宋"/>
              </w:rPr>
              <w:t>年的租赁协议（自有车辆无需提供），发票或行驶证载明的车辆类型或者使用性质须符合招标需求。资产合并、划拨、调拨或划转的视同自有，提供政府部门相关文件和原采购单位购置发票。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8</w:t>
            </w:r>
          </w:p>
        </w:tc>
        <w:tc>
          <w:tcPr>
            <w:tcW w:w="11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仿宋" w:hAnsi="仿宋" w:eastAsia="仿宋" w:cs="仿宋"/>
                <w:bCs/>
                <w:color w:val="auto"/>
                <w:kern w:val="0"/>
                <w:szCs w:val="24"/>
                <w:highlight w:val="none"/>
              </w:rPr>
            </w:pPr>
            <w:r>
              <w:rPr>
                <w:rFonts w:hint="eastAsia" w:ascii="仿宋" w:hAnsi="仿宋" w:eastAsia="仿宋" w:cs="仿宋"/>
                <w:bCs/>
                <w:i w:val="0"/>
                <w:iCs w:val="0"/>
                <w:snapToGrid w:val="0"/>
                <w:color w:val="auto"/>
                <w:kern w:val="0"/>
                <w:sz w:val="24"/>
                <w:szCs w:val="24"/>
                <w:highlight w:val="none"/>
              </w:rPr>
              <w:t>设施堆放仓库</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投标人在</w:t>
            </w:r>
            <w:r>
              <w:rPr>
                <w:rFonts w:hint="eastAsia" w:cs="仿宋"/>
                <w:color w:val="auto"/>
                <w:szCs w:val="24"/>
                <w:highlight w:val="none"/>
                <w:lang w:val="en-US" w:eastAsia="zh-CN"/>
              </w:rPr>
              <w:t>项目所在地配置不少于100平方米的</w:t>
            </w:r>
            <w:r>
              <w:rPr>
                <w:rFonts w:hint="eastAsia" w:ascii="仿宋" w:hAnsi="仿宋" w:eastAsia="仿宋" w:cs="仿宋"/>
                <w:color w:val="auto"/>
                <w:szCs w:val="24"/>
                <w:highlight w:val="none"/>
              </w:rPr>
              <w:t>设施堆放仓库的得3分。</w:t>
            </w:r>
          </w:p>
          <w:p>
            <w:pPr>
              <w:keepNext w:val="0"/>
              <w:keepLines w:val="0"/>
              <w:pageBreakBefore w:val="0"/>
              <w:kinsoku/>
              <w:wordWrap/>
              <w:overflowPunct/>
              <w:topLinePunct w:val="0"/>
              <w:autoSpaceDE w:val="0"/>
              <w:autoSpaceDN w:val="0"/>
              <w:bidi w:val="0"/>
              <w:spacing w:line="400" w:lineRule="exact"/>
              <w:ind w:firstLine="0" w:firstLineChars="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证明材料：自有产权证明或租赁合同（须同时提供出租方的产权证明复印件</w:t>
            </w:r>
            <w:r>
              <w:rPr>
                <w:rFonts w:hint="eastAsia" w:cs="仿宋"/>
                <w:color w:val="auto"/>
                <w:szCs w:val="24"/>
                <w:highlight w:val="none"/>
                <w:lang w:eastAsia="zh-CN"/>
              </w:rPr>
              <w:t>，</w:t>
            </w:r>
            <w:r>
              <w:rPr>
                <w:rFonts w:hint="eastAsia" w:ascii="仿宋" w:hAnsi="仿宋" w:eastAsia="仿宋" w:cs="仿宋"/>
                <w:color w:val="auto"/>
                <w:szCs w:val="24"/>
                <w:highlight w:val="none"/>
              </w:rPr>
              <w:t>租赁剩余期限不少于</w:t>
            </w:r>
            <w:r>
              <w:rPr>
                <w:rFonts w:hint="eastAsia" w:cs="仿宋"/>
                <w:color w:val="auto"/>
                <w:szCs w:val="24"/>
                <w:highlight w:val="none"/>
                <w:lang w:val="en-US" w:eastAsia="zh-CN"/>
              </w:rPr>
              <w:t>3</w:t>
            </w:r>
            <w:r>
              <w:rPr>
                <w:rFonts w:hint="eastAsia" w:ascii="仿宋" w:hAnsi="仿宋" w:eastAsia="仿宋" w:cs="仿宋"/>
                <w:color w:val="auto"/>
                <w:szCs w:val="24"/>
                <w:highlight w:val="none"/>
              </w:rPr>
              <w:t>年）的复印件并加盖公章，且至少有一项资料能体现出仓库的面积和地理位置。投标截止前未具备的，投标文件中提供承诺书（承诺书格式按招标文件要求提供）。未按要求出具证明材料或证明材料不完整的，不得分。</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lang w:eastAsia="zh-CN"/>
              </w:rPr>
            </w:pPr>
            <w:r>
              <w:rPr>
                <w:rFonts w:hint="eastAsia" w:cs="仿宋"/>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ascii="仿宋" w:hAnsi="仿宋" w:eastAsia="仿宋" w:cs="仿宋"/>
                <w:szCs w:val="24"/>
                <w:lang w:eastAsia="zh-CN"/>
              </w:rPr>
            </w:pPr>
            <w:r>
              <w:rPr>
                <w:rFonts w:hint="eastAsia" w:cs="仿宋"/>
                <w:szCs w:val="24"/>
                <w:lang w:val="en-US" w:eastAsia="zh-CN"/>
              </w:rPr>
              <w:t>9</w:t>
            </w:r>
          </w:p>
        </w:tc>
        <w:tc>
          <w:tcPr>
            <w:tcW w:w="1153" w:type="dxa"/>
            <w:vMerge w:val="restart"/>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r>
              <w:rPr>
                <w:rFonts w:hint="eastAsia" w:ascii="仿宋" w:hAnsi="仿宋" w:eastAsia="仿宋" w:cs="仿宋"/>
                <w:bCs/>
                <w:kern w:val="0"/>
                <w:szCs w:val="24"/>
              </w:rPr>
              <w:t>项目组成员情况</w:t>
            </w:r>
            <w:r>
              <w:rPr>
                <w:rFonts w:hint="eastAsia" w:cs="仿宋"/>
                <w:bCs/>
                <w:kern w:val="0"/>
                <w:szCs w:val="24"/>
                <w:lang w:eastAsia="zh-CN"/>
              </w:rPr>
              <w:t>（</w:t>
            </w:r>
            <w:r>
              <w:rPr>
                <w:rFonts w:hint="eastAsia" w:cs="仿宋"/>
                <w:bCs/>
                <w:kern w:val="0"/>
                <w:szCs w:val="24"/>
                <w:lang w:val="en-US" w:eastAsia="zh-CN"/>
              </w:rPr>
              <w:t>同一人员不得重复得分）</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Fonts w:hint="default" w:ascii="仿宋" w:hAnsi="仿宋" w:eastAsia="仿宋" w:cs="仿宋"/>
                <w:bCs/>
                <w:kern w:val="0"/>
                <w:szCs w:val="24"/>
                <w:lang w:val="en-US" w:eastAsia="zh-CN"/>
              </w:rPr>
            </w:pPr>
            <w:r>
              <w:rPr>
                <w:rFonts w:hint="eastAsia" w:ascii="仿宋" w:hAnsi="仿宋" w:eastAsia="仿宋" w:cs="仿宋"/>
                <w:bCs/>
                <w:kern w:val="0"/>
                <w:szCs w:val="24"/>
              </w:rPr>
              <w:t>（1）拟派项目负责人具有机电工程或市政公用工程专业二级及以上注册建造师</w:t>
            </w:r>
            <w:r>
              <w:rPr>
                <w:rFonts w:hint="eastAsia" w:cs="仿宋"/>
                <w:bCs/>
                <w:kern w:val="0"/>
                <w:szCs w:val="24"/>
                <w:lang w:val="en-US" w:eastAsia="zh-CN"/>
              </w:rPr>
              <w:t>的得2分。</w:t>
            </w:r>
          </w:p>
          <w:p>
            <w:pPr>
              <w:keepNext w:val="0"/>
              <w:keepLines w:val="0"/>
              <w:pageBreakBefore w:val="0"/>
              <w:kinsoku/>
              <w:wordWrap/>
              <w:overflowPunct/>
              <w:topLinePunct w:val="0"/>
              <w:autoSpaceDE w:val="0"/>
              <w:autoSpaceDN w:val="0"/>
              <w:bidi w:val="0"/>
              <w:spacing w:line="400" w:lineRule="exact"/>
              <w:ind w:firstLine="0" w:firstLineChars="0"/>
              <w:textAlignment w:val="auto"/>
              <w:rPr>
                <w:rFonts w:hint="eastAsia" w:ascii="仿宋" w:hAnsi="仿宋" w:eastAsia="仿宋" w:cs="仿宋"/>
                <w:bCs/>
                <w:kern w:val="0"/>
                <w:szCs w:val="24"/>
              </w:rPr>
            </w:pPr>
            <w:r>
              <w:rPr>
                <w:rFonts w:hint="eastAsia" w:ascii="仿宋" w:hAnsi="仿宋" w:eastAsia="仿宋" w:cs="仿宋"/>
                <w:bCs/>
                <w:kern w:val="0"/>
                <w:szCs w:val="24"/>
              </w:rPr>
              <w:t>证明材料提供：</w:t>
            </w:r>
            <w:r>
              <w:rPr>
                <w:rFonts w:hint="eastAsia" w:cs="仿宋"/>
                <w:bCs/>
                <w:kern w:val="0"/>
                <w:szCs w:val="24"/>
                <w:lang w:eastAsia="zh-CN"/>
              </w:rPr>
              <w:t>（</w:t>
            </w:r>
            <w:r>
              <w:rPr>
                <w:rFonts w:hint="eastAsia" w:ascii="仿宋" w:hAnsi="仿宋" w:eastAsia="仿宋" w:cs="仿宋"/>
                <w:bCs/>
                <w:kern w:val="0"/>
                <w:szCs w:val="24"/>
              </w:rPr>
              <w:t>1</w:t>
            </w:r>
            <w:r>
              <w:rPr>
                <w:rFonts w:hint="eastAsia" w:cs="仿宋"/>
                <w:bCs/>
                <w:kern w:val="0"/>
                <w:szCs w:val="24"/>
                <w:lang w:eastAsia="zh-CN"/>
              </w:rPr>
              <w:t>）</w:t>
            </w:r>
            <w:r>
              <w:rPr>
                <w:rFonts w:hint="eastAsia" w:cs="仿宋"/>
                <w:bCs/>
                <w:kern w:val="0"/>
                <w:szCs w:val="24"/>
                <w:lang w:val="en-US" w:eastAsia="zh-CN"/>
              </w:rPr>
              <w:t>相关</w:t>
            </w:r>
            <w:r>
              <w:rPr>
                <w:rFonts w:hint="eastAsia" w:ascii="仿宋" w:hAnsi="仿宋" w:eastAsia="仿宋" w:cs="仿宋"/>
                <w:bCs/>
                <w:kern w:val="0"/>
                <w:szCs w:val="24"/>
              </w:rPr>
              <w:t>证书；</w:t>
            </w:r>
            <w:r>
              <w:rPr>
                <w:rFonts w:hint="eastAsia" w:cs="仿宋"/>
                <w:bCs/>
                <w:kern w:val="0"/>
                <w:szCs w:val="24"/>
                <w:lang w:eastAsia="zh-CN"/>
              </w:rPr>
              <w:t>（</w:t>
            </w:r>
            <w:r>
              <w:rPr>
                <w:rFonts w:hint="eastAsia" w:ascii="仿宋" w:hAnsi="仿宋" w:eastAsia="仿宋" w:cs="仿宋"/>
                <w:bCs/>
                <w:kern w:val="0"/>
                <w:szCs w:val="24"/>
              </w:rPr>
              <w:t>2</w:t>
            </w:r>
            <w:r>
              <w:rPr>
                <w:rFonts w:hint="eastAsia" w:cs="仿宋"/>
                <w:bCs/>
                <w:kern w:val="0"/>
                <w:szCs w:val="24"/>
                <w:lang w:eastAsia="zh-CN"/>
              </w:rPr>
              <w:t>）</w:t>
            </w:r>
            <w:r>
              <w:rPr>
                <w:rFonts w:hint="eastAsia" w:cs="仿宋"/>
                <w:bCs/>
                <w:kern w:val="0"/>
                <w:szCs w:val="24"/>
                <w:lang w:val="en-US" w:eastAsia="zh-CN"/>
              </w:rPr>
              <w:t>开标当月</w:t>
            </w:r>
            <w:r>
              <w:rPr>
                <w:rFonts w:hint="eastAsia" w:ascii="仿宋" w:hAnsi="仿宋" w:eastAsia="仿宋" w:cs="仿宋"/>
                <w:bCs/>
                <w:kern w:val="0"/>
                <w:szCs w:val="24"/>
              </w:rPr>
              <w:t>在投标单位</w:t>
            </w:r>
            <w:r>
              <w:rPr>
                <w:rFonts w:hint="eastAsia" w:cs="仿宋"/>
                <w:bCs/>
                <w:kern w:val="0"/>
                <w:szCs w:val="24"/>
                <w:lang w:val="en-US" w:eastAsia="zh-CN"/>
              </w:rPr>
              <w:t>的参保证明</w:t>
            </w:r>
            <w:r>
              <w:rPr>
                <w:rFonts w:hint="eastAsia" w:ascii="仿宋" w:hAnsi="仿宋" w:eastAsia="仿宋" w:cs="仿宋"/>
                <w:bCs/>
                <w:kern w:val="0"/>
                <w:szCs w:val="24"/>
              </w:rPr>
              <w:t>。</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szCs w:val="24"/>
                <w:lang w:eastAsia="zh-CN"/>
              </w:rPr>
            </w:pPr>
            <w:r>
              <w:rPr>
                <w:rFonts w:hint="eastAsia" w:cs="仿宋"/>
                <w:szCs w:val="24"/>
                <w:lang w:val="en-US" w:eastAsia="zh-CN"/>
              </w:rPr>
              <w:t>2</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 xml:space="preserve">（2）拟派项目负责人担任过景观照明设施养护（养护期不少于1年）项目负责人的，每具有1例经验得2分，最高得4分。 </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证明材料</w:t>
            </w:r>
            <w:r>
              <w:rPr>
                <w:rStyle w:val="103"/>
                <w:rFonts w:hint="eastAsia" w:cs="仿宋"/>
                <w:bCs/>
                <w:kern w:val="0"/>
                <w:sz w:val="24"/>
                <w:szCs w:val="24"/>
                <w:lang w:eastAsia="zh-CN"/>
              </w:rPr>
              <w:t>：</w:t>
            </w:r>
            <w:r>
              <w:rPr>
                <w:rStyle w:val="103"/>
                <w:rFonts w:hint="eastAsia" w:ascii="仿宋" w:hAnsi="仿宋" w:eastAsia="仿宋" w:cs="仿宋"/>
                <w:bCs/>
                <w:kern w:val="0"/>
                <w:sz w:val="24"/>
                <w:szCs w:val="24"/>
              </w:rPr>
              <w:t>提供合同</w:t>
            </w:r>
            <w:r>
              <w:rPr>
                <w:rStyle w:val="103"/>
                <w:rFonts w:hint="eastAsia" w:cs="仿宋"/>
                <w:bCs/>
                <w:kern w:val="0"/>
                <w:sz w:val="24"/>
                <w:szCs w:val="24"/>
                <w:lang w:eastAsia="zh-CN"/>
              </w:rPr>
              <w:t>，</w:t>
            </w:r>
            <w:r>
              <w:rPr>
                <w:rStyle w:val="103"/>
                <w:rFonts w:hint="eastAsia" w:ascii="仿宋" w:hAnsi="仿宋" w:eastAsia="仿宋" w:cs="仿宋"/>
                <w:bCs/>
                <w:kern w:val="0"/>
                <w:sz w:val="24"/>
                <w:szCs w:val="24"/>
              </w:rPr>
              <w:t>合同中不能体现项目负责人姓名的另行提供业主证明。</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szCs w:val="24"/>
                <w:lang w:val="en-US" w:eastAsia="zh-CN"/>
              </w:rPr>
            </w:pPr>
            <w:r>
              <w:rPr>
                <w:rFonts w:hint="eastAsia" w:cs="仿宋"/>
                <w:szCs w:val="24"/>
                <w:lang w:val="en-US" w:eastAsia="zh-CN"/>
              </w:rPr>
              <w:t>4</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w:t>
            </w:r>
            <w:r>
              <w:rPr>
                <w:rStyle w:val="103"/>
                <w:rFonts w:hint="eastAsia" w:cs="仿宋"/>
                <w:bCs/>
                <w:kern w:val="0"/>
                <w:sz w:val="24"/>
                <w:szCs w:val="24"/>
                <w:lang w:val="en-US" w:eastAsia="zh-CN"/>
              </w:rPr>
              <w:t>3</w:t>
            </w:r>
            <w:r>
              <w:rPr>
                <w:rStyle w:val="103"/>
                <w:rFonts w:hint="eastAsia" w:ascii="仿宋" w:hAnsi="仿宋" w:eastAsia="仿宋" w:cs="仿宋"/>
                <w:bCs/>
                <w:kern w:val="0"/>
                <w:sz w:val="24"/>
                <w:szCs w:val="24"/>
              </w:rPr>
              <w:t>）</w:t>
            </w:r>
            <w:r>
              <w:rPr>
                <w:rStyle w:val="103"/>
                <w:rFonts w:hint="eastAsia" w:cs="仿宋"/>
                <w:bCs/>
                <w:kern w:val="0"/>
                <w:sz w:val="24"/>
                <w:szCs w:val="24"/>
                <w:lang w:val="en-US" w:eastAsia="zh-CN"/>
              </w:rPr>
              <w:t>拟派</w:t>
            </w:r>
            <w:r>
              <w:rPr>
                <w:rStyle w:val="103"/>
                <w:rFonts w:hint="eastAsia" w:ascii="仿宋" w:hAnsi="仿宋" w:eastAsia="仿宋" w:cs="仿宋"/>
                <w:bCs/>
                <w:kern w:val="0"/>
                <w:sz w:val="24"/>
                <w:szCs w:val="24"/>
              </w:rPr>
              <w:t>项目组成员</w:t>
            </w:r>
            <w:r>
              <w:rPr>
                <w:rStyle w:val="103"/>
                <w:rFonts w:hint="eastAsia" w:cs="仿宋"/>
                <w:bCs/>
                <w:kern w:val="0"/>
                <w:sz w:val="24"/>
                <w:szCs w:val="24"/>
                <w:lang w:val="en-US" w:eastAsia="zh-CN"/>
              </w:rPr>
              <w:t>中有2人具有电工操作证</w:t>
            </w:r>
            <w:r>
              <w:rPr>
                <w:rStyle w:val="103"/>
                <w:rFonts w:hint="eastAsia" w:ascii="仿宋" w:hAnsi="仿宋" w:eastAsia="仿宋" w:cs="仿宋"/>
                <w:bCs/>
                <w:kern w:val="0"/>
                <w:sz w:val="24"/>
                <w:szCs w:val="24"/>
              </w:rPr>
              <w:t>（其中</w:t>
            </w:r>
            <w:r>
              <w:rPr>
                <w:rStyle w:val="103"/>
                <w:rFonts w:hint="eastAsia" w:cs="仿宋"/>
                <w:bCs/>
                <w:kern w:val="0"/>
                <w:sz w:val="24"/>
                <w:szCs w:val="24"/>
                <w:lang w:val="en-US" w:eastAsia="zh-CN"/>
              </w:rPr>
              <w:t>1人</w:t>
            </w:r>
            <w:r>
              <w:rPr>
                <w:rStyle w:val="103"/>
                <w:rFonts w:hint="eastAsia" w:ascii="仿宋" w:hAnsi="仿宋" w:eastAsia="仿宋" w:cs="仿宋"/>
                <w:bCs/>
                <w:kern w:val="0"/>
                <w:sz w:val="24"/>
                <w:szCs w:val="24"/>
              </w:rPr>
              <w:t>具有高压电工特种作业操作证）</w:t>
            </w:r>
            <w:r>
              <w:rPr>
                <w:rStyle w:val="103"/>
                <w:rFonts w:hint="eastAsia" w:cs="仿宋"/>
                <w:bCs/>
                <w:kern w:val="0"/>
                <w:sz w:val="24"/>
                <w:szCs w:val="24"/>
                <w:lang w:val="en-US" w:eastAsia="zh-CN"/>
              </w:rPr>
              <w:t>的得2分</w:t>
            </w:r>
            <w:r>
              <w:rPr>
                <w:rStyle w:val="103"/>
                <w:rFonts w:hint="eastAsia" w:cs="仿宋"/>
                <w:bCs/>
                <w:kern w:val="0"/>
                <w:sz w:val="24"/>
                <w:szCs w:val="24"/>
                <w:lang w:eastAsia="zh-CN"/>
              </w:rPr>
              <w:t>；</w:t>
            </w:r>
            <w:r>
              <w:rPr>
                <w:rStyle w:val="103"/>
                <w:rFonts w:hint="eastAsia" w:cs="仿宋"/>
                <w:bCs/>
                <w:kern w:val="0"/>
                <w:sz w:val="24"/>
                <w:szCs w:val="24"/>
                <w:lang w:val="en-US" w:eastAsia="zh-CN"/>
              </w:rPr>
              <w:t>同时</w:t>
            </w:r>
            <w:r>
              <w:rPr>
                <w:rStyle w:val="103"/>
                <w:rFonts w:hint="eastAsia" w:ascii="仿宋" w:hAnsi="仿宋" w:eastAsia="仿宋" w:cs="仿宋"/>
                <w:bCs/>
                <w:kern w:val="0"/>
                <w:sz w:val="24"/>
                <w:szCs w:val="24"/>
              </w:rPr>
              <w:t>具有</w:t>
            </w:r>
            <w:r>
              <w:rPr>
                <w:rStyle w:val="103"/>
                <w:rFonts w:hint="eastAsia" w:cs="仿宋"/>
                <w:bCs/>
                <w:kern w:val="0"/>
                <w:sz w:val="24"/>
                <w:szCs w:val="24"/>
                <w:lang w:val="en-US" w:eastAsia="zh-CN"/>
              </w:rPr>
              <w:t>电工操作证和</w:t>
            </w:r>
            <w:r>
              <w:rPr>
                <w:rStyle w:val="103"/>
                <w:rFonts w:hint="eastAsia" w:ascii="仿宋" w:hAnsi="仿宋" w:eastAsia="仿宋" w:cs="仿宋"/>
                <w:bCs/>
                <w:kern w:val="0"/>
                <w:sz w:val="24"/>
                <w:szCs w:val="24"/>
              </w:rPr>
              <w:t>高空作业证</w:t>
            </w:r>
            <w:r>
              <w:rPr>
                <w:rStyle w:val="103"/>
                <w:rFonts w:hint="eastAsia" w:cs="仿宋"/>
                <w:bCs/>
                <w:kern w:val="0"/>
                <w:sz w:val="24"/>
                <w:szCs w:val="24"/>
                <w:lang w:val="en-US" w:eastAsia="zh-CN"/>
              </w:rPr>
              <w:t>的每人</w:t>
            </w:r>
            <w:r>
              <w:rPr>
                <w:rStyle w:val="103"/>
                <w:rFonts w:hint="eastAsia" w:ascii="仿宋" w:hAnsi="仿宋" w:eastAsia="仿宋" w:cs="仿宋"/>
                <w:bCs/>
                <w:kern w:val="0"/>
                <w:sz w:val="24"/>
                <w:szCs w:val="24"/>
              </w:rPr>
              <w:t>得</w:t>
            </w:r>
            <w:r>
              <w:rPr>
                <w:rStyle w:val="103"/>
                <w:rFonts w:hint="eastAsia" w:cs="仿宋"/>
                <w:bCs/>
                <w:kern w:val="0"/>
                <w:sz w:val="24"/>
                <w:szCs w:val="24"/>
                <w:lang w:val="en-US" w:eastAsia="zh-CN"/>
              </w:rPr>
              <w:t>2</w:t>
            </w:r>
            <w:r>
              <w:rPr>
                <w:rStyle w:val="103"/>
                <w:rFonts w:hint="eastAsia" w:ascii="仿宋" w:hAnsi="仿宋" w:eastAsia="仿宋" w:cs="仿宋"/>
                <w:bCs/>
                <w:kern w:val="0"/>
                <w:sz w:val="24"/>
                <w:szCs w:val="24"/>
              </w:rPr>
              <w:t>分</w:t>
            </w:r>
            <w:r>
              <w:rPr>
                <w:rStyle w:val="103"/>
                <w:rFonts w:hint="eastAsia" w:cs="仿宋"/>
                <w:bCs/>
                <w:kern w:val="0"/>
                <w:sz w:val="24"/>
                <w:szCs w:val="24"/>
                <w:lang w:eastAsia="zh-CN"/>
              </w:rPr>
              <w:t>，</w:t>
            </w:r>
            <w:r>
              <w:rPr>
                <w:rStyle w:val="103"/>
                <w:rFonts w:hint="eastAsia" w:cs="仿宋"/>
                <w:bCs/>
                <w:kern w:val="0"/>
                <w:sz w:val="24"/>
                <w:szCs w:val="24"/>
                <w:lang w:val="en-US" w:eastAsia="zh-CN"/>
              </w:rPr>
              <w:t>最高得4分</w:t>
            </w:r>
            <w:r>
              <w:rPr>
                <w:rStyle w:val="103"/>
                <w:rFonts w:hint="eastAsia" w:ascii="仿宋" w:hAnsi="仿宋" w:eastAsia="仿宋" w:cs="仿宋"/>
                <w:bCs/>
                <w:kern w:val="0"/>
                <w:sz w:val="24"/>
                <w:szCs w:val="24"/>
              </w:rPr>
              <w:t>。</w:t>
            </w:r>
            <w:r>
              <w:rPr>
                <w:rFonts w:hint="eastAsia" w:cs="仿宋"/>
                <w:bCs/>
                <w:kern w:val="0"/>
                <w:szCs w:val="24"/>
                <w:lang w:val="en-US" w:eastAsia="zh-CN"/>
              </w:rPr>
              <w:t>同一人员不得重复得分</w:t>
            </w:r>
            <w:r>
              <w:rPr>
                <w:rStyle w:val="103"/>
                <w:rFonts w:hint="eastAsia" w:ascii="仿宋" w:hAnsi="仿宋" w:eastAsia="仿宋" w:cs="仿宋"/>
                <w:bCs/>
                <w:kern w:val="0"/>
                <w:sz w:val="24"/>
                <w:szCs w:val="24"/>
              </w:rPr>
              <w:t>。</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证明材料</w:t>
            </w:r>
            <w:r>
              <w:rPr>
                <w:rStyle w:val="103"/>
                <w:rFonts w:hint="eastAsia" w:cs="仿宋"/>
                <w:bCs/>
                <w:kern w:val="0"/>
                <w:sz w:val="24"/>
                <w:szCs w:val="24"/>
                <w:lang w:eastAsia="zh-CN"/>
              </w:rPr>
              <w:t>：</w:t>
            </w:r>
            <w:r>
              <w:rPr>
                <w:rFonts w:hint="eastAsia" w:cs="仿宋"/>
                <w:bCs/>
                <w:kern w:val="0"/>
                <w:szCs w:val="24"/>
                <w:lang w:eastAsia="zh-CN"/>
              </w:rPr>
              <w:t>（</w:t>
            </w:r>
            <w:r>
              <w:rPr>
                <w:rFonts w:hint="eastAsia" w:ascii="仿宋" w:hAnsi="仿宋" w:eastAsia="仿宋" w:cs="仿宋"/>
                <w:bCs/>
                <w:kern w:val="0"/>
                <w:szCs w:val="24"/>
              </w:rPr>
              <w:t>1</w:t>
            </w:r>
            <w:r>
              <w:rPr>
                <w:rFonts w:hint="eastAsia" w:cs="仿宋"/>
                <w:bCs/>
                <w:kern w:val="0"/>
                <w:szCs w:val="24"/>
                <w:lang w:eastAsia="zh-CN"/>
              </w:rPr>
              <w:t>）</w:t>
            </w:r>
            <w:r>
              <w:rPr>
                <w:rFonts w:hint="eastAsia" w:cs="仿宋"/>
                <w:bCs/>
                <w:kern w:val="0"/>
                <w:szCs w:val="24"/>
                <w:lang w:val="en-US" w:eastAsia="zh-CN"/>
              </w:rPr>
              <w:t>相关</w:t>
            </w:r>
            <w:r>
              <w:rPr>
                <w:rFonts w:hint="eastAsia" w:ascii="仿宋" w:hAnsi="仿宋" w:eastAsia="仿宋" w:cs="仿宋"/>
                <w:bCs/>
                <w:kern w:val="0"/>
                <w:szCs w:val="24"/>
              </w:rPr>
              <w:t>证书；</w:t>
            </w:r>
            <w:r>
              <w:rPr>
                <w:rFonts w:hint="eastAsia" w:cs="仿宋"/>
                <w:bCs/>
                <w:kern w:val="0"/>
                <w:szCs w:val="24"/>
                <w:lang w:eastAsia="zh-CN"/>
              </w:rPr>
              <w:t>（</w:t>
            </w:r>
            <w:r>
              <w:rPr>
                <w:rFonts w:hint="eastAsia" w:ascii="仿宋" w:hAnsi="仿宋" w:eastAsia="仿宋" w:cs="仿宋"/>
                <w:bCs/>
                <w:kern w:val="0"/>
                <w:szCs w:val="24"/>
              </w:rPr>
              <w:t>2</w:t>
            </w:r>
            <w:r>
              <w:rPr>
                <w:rFonts w:hint="eastAsia" w:cs="仿宋"/>
                <w:bCs/>
                <w:kern w:val="0"/>
                <w:szCs w:val="24"/>
                <w:lang w:eastAsia="zh-CN"/>
              </w:rPr>
              <w:t>）</w:t>
            </w:r>
            <w:r>
              <w:rPr>
                <w:rFonts w:hint="eastAsia" w:cs="仿宋"/>
                <w:bCs/>
                <w:kern w:val="0"/>
                <w:szCs w:val="24"/>
                <w:lang w:val="en-US" w:eastAsia="zh-CN"/>
              </w:rPr>
              <w:t>开标当月</w:t>
            </w:r>
            <w:r>
              <w:rPr>
                <w:rFonts w:hint="eastAsia" w:ascii="仿宋" w:hAnsi="仿宋" w:eastAsia="仿宋" w:cs="仿宋"/>
                <w:bCs/>
                <w:kern w:val="0"/>
                <w:szCs w:val="24"/>
              </w:rPr>
              <w:t>在投标单位</w:t>
            </w:r>
            <w:r>
              <w:rPr>
                <w:rFonts w:hint="eastAsia" w:cs="仿宋"/>
                <w:bCs/>
                <w:kern w:val="0"/>
                <w:szCs w:val="24"/>
                <w:lang w:val="en-US" w:eastAsia="zh-CN"/>
              </w:rPr>
              <w:t>的参保证明</w:t>
            </w:r>
            <w:r>
              <w:rPr>
                <w:rFonts w:hint="eastAsia" w:ascii="仿宋" w:hAnsi="仿宋" w:eastAsia="仿宋" w:cs="仿宋"/>
                <w:bCs/>
                <w:kern w:val="0"/>
                <w:szCs w:val="24"/>
              </w:rPr>
              <w:t>。</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szCs w:val="24"/>
              </w:rPr>
            </w:pPr>
            <w:r>
              <w:rPr>
                <w:rFonts w:hint="eastAsia" w:cs="仿宋"/>
                <w:szCs w:val="24"/>
                <w:lang w:val="en-US" w:eastAsia="zh-CN"/>
              </w:rPr>
              <w:t>6</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w:t>
            </w:r>
            <w:r>
              <w:rPr>
                <w:rStyle w:val="103"/>
                <w:rFonts w:hint="eastAsia" w:cs="仿宋"/>
                <w:bCs/>
                <w:kern w:val="0"/>
                <w:sz w:val="24"/>
                <w:szCs w:val="24"/>
                <w:lang w:val="en-US" w:eastAsia="zh-CN"/>
              </w:rPr>
              <w:t>4</w:t>
            </w:r>
            <w:r>
              <w:rPr>
                <w:rStyle w:val="103"/>
                <w:rFonts w:hint="eastAsia" w:ascii="仿宋" w:hAnsi="仿宋" w:eastAsia="仿宋" w:cs="仿宋"/>
                <w:bCs/>
                <w:kern w:val="0"/>
                <w:sz w:val="24"/>
                <w:szCs w:val="24"/>
              </w:rPr>
              <w:t>）</w:t>
            </w:r>
            <w:r>
              <w:rPr>
                <w:rStyle w:val="103"/>
                <w:rFonts w:hint="eastAsia" w:cs="仿宋"/>
                <w:bCs/>
                <w:kern w:val="0"/>
                <w:sz w:val="24"/>
                <w:szCs w:val="24"/>
                <w:lang w:val="en-US" w:eastAsia="zh-CN"/>
              </w:rPr>
              <w:t>拟派</w:t>
            </w:r>
            <w:r>
              <w:rPr>
                <w:rStyle w:val="103"/>
                <w:rFonts w:hint="eastAsia" w:ascii="仿宋" w:hAnsi="仿宋" w:eastAsia="仿宋" w:cs="仿宋"/>
                <w:bCs/>
                <w:kern w:val="0"/>
                <w:sz w:val="24"/>
                <w:szCs w:val="24"/>
              </w:rPr>
              <w:t>项目组成员中</w:t>
            </w:r>
            <w:r>
              <w:rPr>
                <w:rStyle w:val="103"/>
                <w:rFonts w:hint="eastAsia" w:cs="仿宋"/>
                <w:bCs/>
                <w:kern w:val="0"/>
                <w:sz w:val="24"/>
                <w:szCs w:val="24"/>
                <w:lang w:val="en-US" w:eastAsia="zh-CN"/>
              </w:rPr>
              <w:t>配备</w:t>
            </w:r>
            <w:r>
              <w:rPr>
                <w:rFonts w:hint="eastAsia" w:ascii="仿宋" w:hAnsi="仿宋" w:eastAsia="仿宋" w:cs="仿宋"/>
                <w:sz w:val="24"/>
                <w:szCs w:val="24"/>
                <w:highlight w:val="none"/>
              </w:rPr>
              <w:t>资料员</w:t>
            </w:r>
            <w:r>
              <w:rPr>
                <w:rStyle w:val="103"/>
                <w:rFonts w:hint="eastAsia" w:cs="仿宋"/>
                <w:bCs/>
                <w:kern w:val="0"/>
                <w:sz w:val="24"/>
                <w:szCs w:val="24"/>
                <w:lang w:eastAsia="zh-CN"/>
              </w:rPr>
              <w:t>，</w:t>
            </w:r>
            <w:r>
              <w:rPr>
                <w:rStyle w:val="103"/>
                <w:rFonts w:hint="eastAsia" w:cs="仿宋"/>
                <w:bCs/>
                <w:kern w:val="0"/>
                <w:sz w:val="24"/>
                <w:szCs w:val="24"/>
                <w:lang w:val="en-US" w:eastAsia="zh-CN"/>
              </w:rPr>
              <w:t>且</w:t>
            </w:r>
            <w:r>
              <w:rPr>
                <w:rStyle w:val="103"/>
                <w:rFonts w:hint="eastAsia" w:ascii="仿宋" w:hAnsi="仿宋" w:eastAsia="仿宋" w:cs="仿宋"/>
                <w:bCs/>
                <w:kern w:val="0"/>
                <w:sz w:val="24"/>
                <w:szCs w:val="24"/>
              </w:rPr>
              <w:t>具有</w:t>
            </w:r>
            <w:r>
              <w:rPr>
                <w:rFonts w:hint="eastAsia" w:ascii="仿宋" w:hAnsi="仿宋" w:eastAsia="仿宋" w:cs="仿宋"/>
                <w:sz w:val="24"/>
                <w:szCs w:val="24"/>
                <w:highlight w:val="none"/>
              </w:rPr>
              <w:t>资料员证</w:t>
            </w:r>
            <w:r>
              <w:rPr>
                <w:rStyle w:val="103"/>
                <w:rFonts w:hint="eastAsia" w:ascii="仿宋" w:hAnsi="仿宋" w:eastAsia="仿宋" w:cs="仿宋"/>
                <w:bCs/>
                <w:kern w:val="0"/>
                <w:sz w:val="24"/>
                <w:szCs w:val="24"/>
              </w:rPr>
              <w:t>的得</w:t>
            </w:r>
            <w:r>
              <w:rPr>
                <w:rStyle w:val="103"/>
                <w:rFonts w:hint="eastAsia" w:cs="仿宋"/>
                <w:bCs/>
                <w:kern w:val="0"/>
                <w:sz w:val="24"/>
                <w:szCs w:val="24"/>
                <w:lang w:val="en-US" w:eastAsia="zh-CN"/>
              </w:rPr>
              <w:t>2</w:t>
            </w:r>
            <w:r>
              <w:rPr>
                <w:rStyle w:val="103"/>
                <w:rFonts w:hint="eastAsia" w:ascii="仿宋" w:hAnsi="仿宋" w:eastAsia="仿宋" w:cs="仿宋"/>
                <w:bCs/>
                <w:kern w:val="0"/>
                <w:sz w:val="24"/>
                <w:szCs w:val="24"/>
              </w:rPr>
              <w:t>分。</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证明材料提供：</w:t>
            </w:r>
            <w:r>
              <w:rPr>
                <w:rFonts w:hint="eastAsia" w:cs="仿宋"/>
                <w:bCs/>
                <w:kern w:val="0"/>
                <w:szCs w:val="24"/>
                <w:lang w:eastAsia="zh-CN"/>
              </w:rPr>
              <w:t>（</w:t>
            </w:r>
            <w:r>
              <w:rPr>
                <w:rFonts w:hint="eastAsia" w:ascii="仿宋" w:hAnsi="仿宋" w:eastAsia="仿宋" w:cs="仿宋"/>
                <w:bCs/>
                <w:kern w:val="0"/>
                <w:szCs w:val="24"/>
              </w:rPr>
              <w:t>1</w:t>
            </w:r>
            <w:r>
              <w:rPr>
                <w:rFonts w:hint="eastAsia" w:cs="仿宋"/>
                <w:bCs/>
                <w:kern w:val="0"/>
                <w:szCs w:val="24"/>
                <w:lang w:eastAsia="zh-CN"/>
              </w:rPr>
              <w:t>）</w:t>
            </w:r>
            <w:r>
              <w:rPr>
                <w:rFonts w:hint="eastAsia" w:ascii="仿宋" w:hAnsi="仿宋" w:eastAsia="仿宋" w:cs="仿宋"/>
                <w:sz w:val="24"/>
                <w:szCs w:val="24"/>
                <w:highlight w:val="none"/>
              </w:rPr>
              <w:t>证书指由住建部门核发的《住房和城乡建设领域施工现场专业人员职业培训合格证》</w:t>
            </w:r>
            <w:r>
              <w:rPr>
                <w:rFonts w:hint="eastAsia" w:ascii="仿宋" w:hAnsi="仿宋" w:eastAsia="仿宋" w:cs="仿宋"/>
                <w:bCs/>
                <w:kern w:val="0"/>
                <w:szCs w:val="24"/>
              </w:rPr>
              <w:t>；</w:t>
            </w:r>
            <w:r>
              <w:rPr>
                <w:rFonts w:hint="eastAsia" w:cs="仿宋"/>
                <w:bCs/>
                <w:kern w:val="0"/>
                <w:szCs w:val="24"/>
                <w:lang w:eastAsia="zh-CN"/>
              </w:rPr>
              <w:t>（</w:t>
            </w:r>
            <w:r>
              <w:rPr>
                <w:rFonts w:hint="eastAsia" w:ascii="仿宋" w:hAnsi="仿宋" w:eastAsia="仿宋" w:cs="仿宋"/>
                <w:bCs/>
                <w:kern w:val="0"/>
                <w:szCs w:val="24"/>
              </w:rPr>
              <w:t>2</w:t>
            </w:r>
            <w:r>
              <w:rPr>
                <w:rFonts w:hint="eastAsia" w:cs="仿宋"/>
                <w:bCs/>
                <w:kern w:val="0"/>
                <w:szCs w:val="24"/>
                <w:lang w:eastAsia="zh-CN"/>
              </w:rPr>
              <w:t>）</w:t>
            </w:r>
            <w:r>
              <w:rPr>
                <w:rFonts w:hint="eastAsia" w:cs="仿宋"/>
                <w:bCs/>
                <w:kern w:val="0"/>
                <w:szCs w:val="24"/>
                <w:lang w:val="en-US" w:eastAsia="zh-CN"/>
              </w:rPr>
              <w:t>开标当月</w:t>
            </w:r>
            <w:r>
              <w:rPr>
                <w:rFonts w:hint="eastAsia" w:ascii="仿宋" w:hAnsi="仿宋" w:eastAsia="仿宋" w:cs="仿宋"/>
                <w:bCs/>
                <w:kern w:val="0"/>
                <w:szCs w:val="24"/>
              </w:rPr>
              <w:t>在投标单位</w:t>
            </w:r>
            <w:r>
              <w:rPr>
                <w:rFonts w:hint="eastAsia" w:cs="仿宋"/>
                <w:bCs/>
                <w:kern w:val="0"/>
                <w:szCs w:val="24"/>
                <w:lang w:val="en-US" w:eastAsia="zh-CN"/>
              </w:rPr>
              <w:t>的参保证明</w:t>
            </w:r>
            <w:r>
              <w:rPr>
                <w:rFonts w:hint="eastAsia" w:ascii="仿宋" w:hAnsi="仿宋" w:eastAsia="仿宋" w:cs="仿宋"/>
                <w:bCs/>
                <w:kern w:val="0"/>
                <w:szCs w:val="24"/>
              </w:rPr>
              <w:t>。</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szCs w:val="24"/>
              </w:rPr>
            </w:pPr>
            <w:r>
              <w:rPr>
                <w:rFonts w:hint="eastAsia" w:cs="仿宋"/>
                <w:szCs w:val="24"/>
                <w:lang w:val="en-US" w:eastAsia="zh-CN"/>
              </w:rPr>
              <w:t>2</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3"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cs="仿宋"/>
                <w:bCs/>
                <w:kern w:val="0"/>
                <w:sz w:val="24"/>
                <w:szCs w:val="24"/>
                <w:lang w:eastAsia="zh-CN"/>
              </w:rPr>
              <w:t>（</w:t>
            </w:r>
            <w:r>
              <w:rPr>
                <w:rStyle w:val="103"/>
                <w:rFonts w:hint="eastAsia" w:cs="仿宋"/>
                <w:bCs/>
                <w:kern w:val="0"/>
                <w:sz w:val="24"/>
                <w:szCs w:val="24"/>
                <w:lang w:val="en-US" w:eastAsia="zh-CN"/>
              </w:rPr>
              <w:t>5）拟派</w:t>
            </w:r>
            <w:r>
              <w:rPr>
                <w:rStyle w:val="103"/>
                <w:rFonts w:hint="eastAsia" w:ascii="仿宋" w:hAnsi="仿宋" w:eastAsia="仿宋" w:cs="仿宋"/>
                <w:bCs/>
                <w:kern w:val="0"/>
                <w:sz w:val="24"/>
                <w:szCs w:val="24"/>
              </w:rPr>
              <w:t>项目组成员中</w:t>
            </w:r>
            <w:r>
              <w:rPr>
                <w:rStyle w:val="103"/>
                <w:rFonts w:hint="eastAsia" w:cs="仿宋"/>
                <w:bCs/>
                <w:kern w:val="0"/>
                <w:sz w:val="24"/>
                <w:szCs w:val="24"/>
                <w:lang w:val="en-US" w:eastAsia="zh-CN"/>
              </w:rPr>
              <w:t>配备</w:t>
            </w:r>
            <w:r>
              <w:rPr>
                <w:rStyle w:val="103"/>
                <w:rFonts w:hint="eastAsia" w:ascii="仿宋" w:hAnsi="仿宋" w:eastAsia="仿宋" w:cs="仿宋"/>
                <w:bCs/>
                <w:kern w:val="0"/>
                <w:sz w:val="24"/>
                <w:szCs w:val="24"/>
              </w:rPr>
              <w:t>专职安全员</w:t>
            </w:r>
            <w:r>
              <w:rPr>
                <w:rStyle w:val="103"/>
                <w:rFonts w:hint="eastAsia" w:cs="仿宋"/>
                <w:bCs/>
                <w:kern w:val="0"/>
                <w:sz w:val="24"/>
                <w:szCs w:val="24"/>
                <w:lang w:eastAsia="zh-CN"/>
              </w:rPr>
              <w:t>，</w:t>
            </w:r>
            <w:r>
              <w:rPr>
                <w:rStyle w:val="103"/>
                <w:rFonts w:hint="eastAsia" w:cs="仿宋"/>
                <w:bCs/>
                <w:kern w:val="0"/>
                <w:sz w:val="24"/>
                <w:szCs w:val="24"/>
                <w:lang w:val="en-US" w:eastAsia="zh-CN"/>
              </w:rPr>
              <w:t>且</w:t>
            </w:r>
            <w:r>
              <w:rPr>
                <w:rStyle w:val="103"/>
                <w:rFonts w:hint="eastAsia" w:ascii="仿宋" w:hAnsi="仿宋" w:eastAsia="仿宋" w:cs="仿宋"/>
                <w:bCs/>
                <w:kern w:val="0"/>
                <w:sz w:val="24"/>
                <w:szCs w:val="24"/>
              </w:rPr>
              <w:t>具有</w:t>
            </w:r>
            <w:r>
              <w:rPr>
                <w:rFonts w:hint="eastAsia" w:ascii="仿宋" w:hAnsi="仿宋" w:eastAsia="仿宋" w:cs="仿宋"/>
                <w:sz w:val="24"/>
                <w:szCs w:val="24"/>
                <w:highlight w:val="none"/>
              </w:rPr>
              <w:t>安全员C证</w:t>
            </w:r>
            <w:r>
              <w:rPr>
                <w:rStyle w:val="103"/>
                <w:rFonts w:hint="eastAsia" w:ascii="仿宋" w:hAnsi="仿宋" w:eastAsia="仿宋" w:cs="仿宋"/>
                <w:bCs/>
                <w:kern w:val="0"/>
                <w:sz w:val="24"/>
                <w:szCs w:val="24"/>
              </w:rPr>
              <w:t>的得</w:t>
            </w:r>
            <w:r>
              <w:rPr>
                <w:rStyle w:val="103"/>
                <w:rFonts w:hint="eastAsia" w:cs="仿宋"/>
                <w:bCs/>
                <w:kern w:val="0"/>
                <w:sz w:val="24"/>
                <w:szCs w:val="24"/>
                <w:lang w:val="en-US" w:eastAsia="zh-CN"/>
              </w:rPr>
              <w:t>2</w:t>
            </w:r>
            <w:r>
              <w:rPr>
                <w:rStyle w:val="103"/>
                <w:rFonts w:hint="eastAsia" w:ascii="仿宋" w:hAnsi="仿宋" w:eastAsia="仿宋" w:cs="仿宋"/>
                <w:bCs/>
                <w:kern w:val="0"/>
                <w:sz w:val="24"/>
                <w:szCs w:val="24"/>
              </w:rPr>
              <w:t>分。</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证明材料提供：</w:t>
            </w:r>
            <w:r>
              <w:rPr>
                <w:rFonts w:hint="eastAsia" w:cs="仿宋"/>
                <w:bCs/>
                <w:kern w:val="0"/>
                <w:szCs w:val="24"/>
                <w:lang w:eastAsia="zh-CN"/>
              </w:rPr>
              <w:t>（</w:t>
            </w:r>
            <w:r>
              <w:rPr>
                <w:rFonts w:hint="eastAsia" w:ascii="仿宋" w:hAnsi="仿宋" w:eastAsia="仿宋" w:cs="仿宋"/>
                <w:bCs/>
                <w:kern w:val="0"/>
                <w:szCs w:val="24"/>
              </w:rPr>
              <w:t>1</w:t>
            </w:r>
            <w:r>
              <w:rPr>
                <w:rFonts w:hint="eastAsia" w:cs="仿宋"/>
                <w:bCs/>
                <w:kern w:val="0"/>
                <w:szCs w:val="24"/>
                <w:lang w:eastAsia="zh-CN"/>
              </w:rPr>
              <w:t>）</w:t>
            </w:r>
            <w:r>
              <w:rPr>
                <w:rFonts w:hint="eastAsia" w:cs="仿宋"/>
                <w:bCs/>
                <w:kern w:val="0"/>
                <w:szCs w:val="24"/>
                <w:lang w:val="en-US" w:eastAsia="zh-CN"/>
              </w:rPr>
              <w:t>相关</w:t>
            </w:r>
            <w:r>
              <w:rPr>
                <w:rFonts w:hint="eastAsia" w:ascii="仿宋" w:hAnsi="仿宋" w:eastAsia="仿宋" w:cs="仿宋"/>
                <w:bCs/>
                <w:kern w:val="0"/>
                <w:szCs w:val="24"/>
              </w:rPr>
              <w:t>证书；</w:t>
            </w:r>
            <w:r>
              <w:rPr>
                <w:rFonts w:hint="eastAsia" w:cs="仿宋"/>
                <w:bCs/>
                <w:kern w:val="0"/>
                <w:szCs w:val="24"/>
                <w:lang w:eastAsia="zh-CN"/>
              </w:rPr>
              <w:t>（</w:t>
            </w:r>
            <w:r>
              <w:rPr>
                <w:rFonts w:hint="eastAsia" w:ascii="仿宋" w:hAnsi="仿宋" w:eastAsia="仿宋" w:cs="仿宋"/>
                <w:bCs/>
                <w:kern w:val="0"/>
                <w:szCs w:val="24"/>
              </w:rPr>
              <w:t>2</w:t>
            </w:r>
            <w:r>
              <w:rPr>
                <w:rFonts w:hint="eastAsia" w:cs="仿宋"/>
                <w:bCs/>
                <w:kern w:val="0"/>
                <w:szCs w:val="24"/>
                <w:lang w:eastAsia="zh-CN"/>
              </w:rPr>
              <w:t>）</w:t>
            </w:r>
            <w:r>
              <w:rPr>
                <w:rFonts w:hint="eastAsia" w:cs="仿宋"/>
                <w:bCs/>
                <w:kern w:val="0"/>
                <w:szCs w:val="24"/>
                <w:lang w:val="en-US" w:eastAsia="zh-CN"/>
              </w:rPr>
              <w:t>开标当月</w:t>
            </w:r>
            <w:r>
              <w:rPr>
                <w:rFonts w:hint="eastAsia" w:ascii="仿宋" w:hAnsi="仿宋" w:eastAsia="仿宋" w:cs="仿宋"/>
                <w:bCs/>
                <w:kern w:val="0"/>
                <w:szCs w:val="24"/>
              </w:rPr>
              <w:t>在投标单位</w:t>
            </w:r>
            <w:r>
              <w:rPr>
                <w:rFonts w:hint="eastAsia" w:cs="仿宋"/>
                <w:bCs/>
                <w:kern w:val="0"/>
                <w:szCs w:val="24"/>
                <w:lang w:val="en-US" w:eastAsia="zh-CN"/>
              </w:rPr>
              <w:t>的参保证明</w:t>
            </w:r>
            <w:r>
              <w:rPr>
                <w:rFonts w:hint="eastAsia" w:ascii="仿宋" w:hAnsi="仿宋" w:eastAsia="仿宋" w:cs="仿宋"/>
                <w:bCs/>
                <w:kern w:val="0"/>
                <w:szCs w:val="24"/>
              </w:rPr>
              <w:t>。</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szCs w:val="24"/>
                <w:lang w:val="en-US" w:eastAsia="zh-CN"/>
              </w:rPr>
            </w:pPr>
            <w:r>
              <w:rPr>
                <w:rFonts w:hint="eastAsia" w:cs="仿宋"/>
                <w:szCs w:val="24"/>
                <w:lang w:val="en-US" w:eastAsia="zh-CN"/>
              </w:rPr>
              <w:t>2</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cs="仿宋"/>
                <w:szCs w:val="24"/>
                <w:lang w:val="en-US" w:eastAsia="zh-CN"/>
              </w:rPr>
            </w:pPr>
            <w:r>
              <w:rPr>
                <w:rFonts w:hint="eastAsia" w:cs="仿宋"/>
                <w:szCs w:val="24"/>
                <w:lang w:val="en-US" w:eastAsia="zh-CN"/>
              </w:rPr>
              <w:t>10</w:t>
            </w:r>
          </w:p>
        </w:tc>
        <w:tc>
          <w:tcPr>
            <w:tcW w:w="1153"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r>
              <w:rPr>
                <w:rFonts w:hint="eastAsia" w:ascii="仿宋" w:hAnsi="仿宋" w:eastAsia="仿宋" w:cs="仿宋"/>
                <w:bCs/>
                <w:kern w:val="0"/>
                <w:szCs w:val="24"/>
              </w:rPr>
              <w:t>企业认证</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投标人具有有效期内的质量管理体系认证、环境管理体系认证、职业健康安全管理体系认证的，每个得1分，最高得3分。</w:t>
            </w:r>
          </w:p>
          <w:p>
            <w:pPr>
              <w:keepNext w:val="0"/>
              <w:keepLines w:val="0"/>
              <w:pageBreakBefore w:val="0"/>
              <w:widowControl w:val="0"/>
              <w:kinsoku/>
              <w:wordWrap w:val="0"/>
              <w:overflowPunct/>
              <w:topLinePunct w:val="0"/>
              <w:autoSpaceDE/>
              <w:autoSpaceDN w:val="0"/>
              <w:bidi w:val="0"/>
              <w:adjustRightInd/>
              <w:snapToGrid/>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证明材料</w:t>
            </w:r>
            <w:r>
              <w:rPr>
                <w:rStyle w:val="103"/>
                <w:rFonts w:hint="eastAsia" w:cs="仿宋"/>
                <w:bCs/>
                <w:kern w:val="0"/>
                <w:sz w:val="24"/>
                <w:szCs w:val="24"/>
                <w:lang w:eastAsia="zh-CN"/>
              </w:rPr>
              <w:t>：</w:t>
            </w:r>
            <w:r>
              <w:rPr>
                <w:rStyle w:val="103"/>
                <w:rFonts w:hint="eastAsia" w:ascii="仿宋" w:hAnsi="仿宋" w:eastAsia="仿宋" w:cs="仿宋"/>
                <w:bCs/>
                <w:kern w:val="0"/>
                <w:sz w:val="24"/>
                <w:szCs w:val="24"/>
              </w:rPr>
              <w:t>提供认证证书扫描件和全国认证认可信息公共服务平台官网的证书查询截图</w:t>
            </w:r>
            <w:r>
              <w:rPr>
                <w:rStyle w:val="103"/>
                <w:rFonts w:hint="eastAsia" w:cs="仿宋"/>
                <w:bCs/>
                <w:kern w:val="0"/>
                <w:sz w:val="24"/>
                <w:szCs w:val="24"/>
                <w:lang w:eastAsia="zh-CN"/>
              </w:rPr>
              <w:t>（</w:t>
            </w:r>
            <w:r>
              <w:rPr>
                <w:rStyle w:val="103"/>
                <w:rFonts w:hint="eastAsia" w:ascii="仿宋" w:hAnsi="仿宋" w:eastAsia="仿宋" w:cs="仿宋"/>
                <w:bCs/>
                <w:kern w:val="0"/>
                <w:sz w:val="24"/>
                <w:szCs w:val="24"/>
              </w:rPr>
              <w:t>http://cx.cnca.cn/CertECloud/result/skipResultList）。</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default" w:cs="仿宋"/>
                <w:szCs w:val="24"/>
                <w:lang w:val="en-US" w:eastAsia="zh-CN"/>
              </w:rPr>
            </w:pPr>
            <w:r>
              <w:rPr>
                <w:rFonts w:hint="eastAsia" w:cs="仿宋"/>
                <w:szCs w:val="24"/>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cs="仿宋"/>
                <w:szCs w:val="24"/>
                <w:lang w:val="en-US" w:eastAsia="zh-CN"/>
              </w:rPr>
            </w:pPr>
            <w:r>
              <w:rPr>
                <w:rFonts w:hint="eastAsia" w:cs="仿宋"/>
                <w:szCs w:val="24"/>
                <w:lang w:val="en-US" w:eastAsia="zh-CN"/>
              </w:rPr>
              <w:t>11</w:t>
            </w:r>
          </w:p>
        </w:tc>
        <w:tc>
          <w:tcPr>
            <w:tcW w:w="1153"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default" w:ascii="仿宋" w:hAnsi="仿宋" w:eastAsia="仿宋" w:cs="仿宋"/>
                <w:bCs/>
                <w:kern w:val="0"/>
                <w:szCs w:val="24"/>
                <w:lang w:val="en-US" w:eastAsia="zh-CN"/>
              </w:rPr>
            </w:pPr>
            <w:r>
              <w:rPr>
                <w:rFonts w:hint="eastAsia" w:cs="仿宋"/>
                <w:bCs/>
                <w:kern w:val="0"/>
                <w:szCs w:val="24"/>
                <w:lang w:val="en-US" w:eastAsia="zh-CN"/>
              </w:rPr>
              <w:t>整改期限要求</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lang w:val="en-US" w:eastAsia="zh-CN"/>
              </w:rPr>
            </w:pPr>
            <w:r>
              <w:rPr>
                <w:rStyle w:val="103"/>
                <w:rFonts w:hint="eastAsia" w:ascii="仿宋" w:hAnsi="仿宋" w:eastAsia="仿宋" w:cs="仿宋"/>
                <w:bCs/>
                <w:kern w:val="0"/>
                <w:sz w:val="24"/>
                <w:szCs w:val="24"/>
                <w:lang w:val="en-US" w:eastAsia="zh-CN"/>
              </w:rPr>
              <w:t>带病移交整改期限要求：在招标文件要求的基础上，每提前</w:t>
            </w:r>
            <w:r>
              <w:rPr>
                <w:rStyle w:val="103"/>
                <w:rFonts w:hint="eastAsia" w:cs="仿宋"/>
                <w:bCs/>
                <w:kern w:val="0"/>
                <w:sz w:val="24"/>
                <w:szCs w:val="24"/>
                <w:lang w:val="en-US" w:eastAsia="zh-CN"/>
              </w:rPr>
              <w:t>1</w:t>
            </w:r>
            <w:r>
              <w:rPr>
                <w:rStyle w:val="103"/>
                <w:rFonts w:hint="eastAsia" w:ascii="仿宋" w:hAnsi="仿宋" w:eastAsia="仿宋" w:cs="仿宋"/>
                <w:bCs/>
                <w:kern w:val="0"/>
                <w:sz w:val="24"/>
                <w:szCs w:val="24"/>
                <w:lang w:val="en-US" w:eastAsia="zh-CN"/>
              </w:rPr>
              <w:t>天补齐并整改到位的加0.5分，最多加</w:t>
            </w:r>
            <w:r>
              <w:rPr>
                <w:rStyle w:val="103"/>
                <w:rFonts w:hint="eastAsia" w:cs="仿宋"/>
                <w:bCs/>
                <w:kern w:val="0"/>
                <w:sz w:val="24"/>
                <w:szCs w:val="24"/>
                <w:lang w:val="en-US" w:eastAsia="zh-CN"/>
              </w:rPr>
              <w:t>3</w:t>
            </w:r>
            <w:r>
              <w:rPr>
                <w:rStyle w:val="103"/>
                <w:rFonts w:hint="eastAsia" w:ascii="仿宋" w:hAnsi="仿宋" w:eastAsia="仿宋" w:cs="仿宋"/>
                <w:bCs/>
                <w:kern w:val="0"/>
                <w:sz w:val="24"/>
                <w:szCs w:val="24"/>
                <w:lang w:val="en-US" w:eastAsia="zh-CN"/>
              </w:rPr>
              <w:t>分。</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default" w:ascii="仿宋" w:hAnsi="仿宋" w:eastAsia="仿宋" w:cs="仿宋"/>
                <w:bCs/>
                <w:kern w:val="0"/>
                <w:sz w:val="24"/>
                <w:szCs w:val="24"/>
                <w:lang w:val="en-US"/>
              </w:rPr>
            </w:pPr>
            <w:r>
              <w:rPr>
                <w:rStyle w:val="103"/>
                <w:rFonts w:hint="eastAsia" w:ascii="仿宋" w:hAnsi="仿宋" w:eastAsia="仿宋" w:cs="仿宋"/>
                <w:bCs/>
                <w:kern w:val="0"/>
                <w:sz w:val="24"/>
                <w:szCs w:val="24"/>
                <w:lang w:val="en-US" w:eastAsia="zh-CN"/>
              </w:rPr>
              <w:t>证明材料：提供承诺函，格式</w:t>
            </w:r>
            <w:r>
              <w:rPr>
                <w:rStyle w:val="103"/>
                <w:rFonts w:hint="eastAsia" w:cs="仿宋"/>
                <w:bCs/>
                <w:kern w:val="0"/>
                <w:sz w:val="24"/>
                <w:szCs w:val="24"/>
                <w:lang w:val="en-US" w:eastAsia="zh-CN"/>
              </w:rPr>
              <w:t>见附件</w:t>
            </w:r>
            <w:r>
              <w:rPr>
                <w:rStyle w:val="103"/>
                <w:rFonts w:hint="eastAsia" w:ascii="仿宋" w:hAnsi="仿宋" w:eastAsia="仿宋" w:cs="仿宋"/>
                <w:bCs/>
                <w:kern w:val="0"/>
                <w:sz w:val="24"/>
                <w:szCs w:val="24"/>
                <w:lang w:val="en-US" w:eastAsia="zh-CN"/>
              </w:rPr>
              <w:t>。</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default" w:cs="仿宋"/>
                <w:szCs w:val="24"/>
                <w:lang w:val="en-US" w:eastAsia="zh-CN"/>
              </w:rPr>
            </w:pPr>
            <w:r>
              <w:rPr>
                <w:rFonts w:hint="eastAsia" w:cs="仿宋"/>
                <w:szCs w:val="24"/>
                <w:lang w:val="en-US" w:eastAsia="zh-CN"/>
              </w:rPr>
              <w:t>3</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cs="仿宋"/>
                <w:szCs w:val="24"/>
                <w:lang w:val="en-US" w:eastAsia="zh-CN"/>
              </w:rPr>
            </w:pPr>
            <w:r>
              <w:rPr>
                <w:rFonts w:hint="eastAsia" w:cs="仿宋"/>
                <w:szCs w:val="24"/>
                <w:lang w:val="en-US" w:eastAsia="zh-CN"/>
              </w:rPr>
              <w:t>12</w:t>
            </w:r>
          </w:p>
        </w:tc>
        <w:tc>
          <w:tcPr>
            <w:tcW w:w="1153"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r>
              <w:rPr>
                <w:rFonts w:hint="eastAsia" w:ascii="仿宋" w:hAnsi="仿宋" w:eastAsia="仿宋" w:cs="仿宋"/>
                <w:bCs/>
                <w:kern w:val="0"/>
                <w:szCs w:val="24"/>
              </w:rPr>
              <w:t>类似业绩</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投标人自2021年1月1日（以合同签订时间为准）起具有单个年度（至少一年）景观照明设施养护项目业绩（至少已完成养护一年及以上），每提供一个合同得0.5分，最高得1分。</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ascii="仿宋" w:hAnsi="仿宋" w:eastAsia="仿宋" w:cs="仿宋"/>
                <w:bCs/>
                <w:kern w:val="0"/>
                <w:sz w:val="24"/>
                <w:szCs w:val="24"/>
              </w:rPr>
              <w:t>证明材料</w:t>
            </w:r>
            <w:r>
              <w:rPr>
                <w:rStyle w:val="103"/>
                <w:rFonts w:hint="eastAsia" w:cs="仿宋"/>
                <w:bCs/>
                <w:kern w:val="0"/>
                <w:sz w:val="24"/>
                <w:szCs w:val="24"/>
                <w:lang w:eastAsia="zh-CN"/>
              </w:rPr>
              <w:t>：</w:t>
            </w:r>
            <w:r>
              <w:rPr>
                <w:rStyle w:val="103"/>
                <w:rFonts w:hint="eastAsia" w:ascii="仿宋" w:hAnsi="仿宋" w:eastAsia="仿宋" w:cs="仿宋"/>
                <w:bCs/>
                <w:kern w:val="0"/>
                <w:sz w:val="24"/>
                <w:szCs w:val="24"/>
              </w:rPr>
              <w:t>提供合同。</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default" w:cs="仿宋"/>
                <w:szCs w:val="24"/>
                <w:lang w:val="en-US" w:eastAsia="zh-CN"/>
              </w:rPr>
            </w:pPr>
            <w:r>
              <w:rPr>
                <w:rFonts w:hint="eastAsia" w:cs="仿宋"/>
                <w:szCs w:val="24"/>
                <w:lang w:val="en-US" w:eastAsia="zh-CN"/>
              </w:rPr>
              <w:t>1</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r>
              <w:rPr>
                <w:rFonts w:hint="eastAsia" w:cs="仿宋"/>
                <w:szCs w:val="24"/>
                <w:lang w:val="en-US" w:eastAsia="zh-CN"/>
              </w:rPr>
              <w:t>13</w:t>
            </w:r>
          </w:p>
        </w:tc>
        <w:tc>
          <w:tcPr>
            <w:tcW w:w="1153"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r>
              <w:rPr>
                <w:rFonts w:hint="eastAsia" w:cs="仿宋"/>
                <w:bCs/>
                <w:kern w:val="0"/>
                <w:szCs w:val="24"/>
                <w:lang w:val="en-US" w:eastAsia="zh-CN"/>
              </w:rPr>
              <w:t>专业资质证书</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cs="仿宋"/>
                <w:bCs/>
                <w:kern w:val="0"/>
                <w:sz w:val="24"/>
                <w:szCs w:val="24"/>
                <w:lang w:val="en-US" w:eastAsia="zh-CN"/>
              </w:rPr>
            </w:pPr>
            <w:r>
              <w:rPr>
                <w:rStyle w:val="103"/>
                <w:rFonts w:hint="eastAsia" w:cs="仿宋"/>
                <w:bCs/>
                <w:kern w:val="0"/>
                <w:sz w:val="24"/>
                <w:szCs w:val="24"/>
                <w:lang w:val="en-US" w:eastAsia="zh-CN"/>
              </w:rPr>
              <w:t>投标人具有有效期内的</w:t>
            </w:r>
            <w:r>
              <w:rPr>
                <w:rStyle w:val="103"/>
                <w:rFonts w:hint="eastAsia" w:ascii="仿宋" w:hAnsi="仿宋" w:eastAsia="仿宋" w:cs="仿宋"/>
                <w:bCs/>
                <w:kern w:val="0"/>
                <w:sz w:val="24"/>
                <w:szCs w:val="24"/>
              </w:rPr>
              <w:t>城市及道路照明</w:t>
            </w:r>
            <w:r>
              <w:rPr>
                <w:rStyle w:val="103"/>
                <w:rFonts w:hint="eastAsia" w:cs="仿宋"/>
                <w:bCs/>
                <w:kern w:val="0"/>
                <w:sz w:val="24"/>
                <w:szCs w:val="24"/>
                <w:lang w:val="en-US" w:eastAsia="zh-CN"/>
              </w:rPr>
              <w:t>工程</w:t>
            </w:r>
            <w:r>
              <w:rPr>
                <w:rStyle w:val="103"/>
                <w:rFonts w:hint="eastAsia" w:ascii="仿宋" w:hAnsi="仿宋" w:eastAsia="仿宋" w:cs="仿宋"/>
                <w:bCs/>
                <w:kern w:val="0"/>
                <w:sz w:val="24"/>
                <w:szCs w:val="24"/>
              </w:rPr>
              <w:t>专业承包三级及以上资质（提供对应资质在投标截止日当周或前一周在“建筑市场监管公共服务系统”上资质动态核查结果处于“合格”状态的核查证明）</w:t>
            </w:r>
            <w:r>
              <w:rPr>
                <w:rStyle w:val="103"/>
                <w:rFonts w:hint="eastAsia" w:cs="仿宋"/>
                <w:bCs/>
                <w:kern w:val="0"/>
                <w:sz w:val="24"/>
                <w:szCs w:val="24"/>
                <w:lang w:val="en-US" w:eastAsia="zh-CN"/>
              </w:rPr>
              <w:t>和安全生产许可证的得2分。</w:t>
            </w:r>
          </w:p>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cs="仿宋"/>
                <w:bCs/>
                <w:kern w:val="0"/>
                <w:sz w:val="24"/>
                <w:szCs w:val="24"/>
                <w:lang w:val="en-US" w:eastAsia="zh-CN"/>
              </w:rPr>
              <w:t>证明材料：有效期内的资质证书和</w:t>
            </w:r>
            <w:r>
              <w:rPr>
                <w:rStyle w:val="103"/>
                <w:rFonts w:hint="eastAsia" w:ascii="仿宋" w:hAnsi="仿宋" w:eastAsia="仿宋" w:cs="仿宋"/>
                <w:bCs/>
                <w:kern w:val="0"/>
                <w:sz w:val="24"/>
                <w:szCs w:val="24"/>
              </w:rPr>
              <w:t>核查证明</w:t>
            </w:r>
            <w:r>
              <w:rPr>
                <w:rStyle w:val="103"/>
                <w:rFonts w:hint="eastAsia" w:cs="仿宋"/>
                <w:bCs/>
                <w:kern w:val="0"/>
                <w:sz w:val="24"/>
                <w:szCs w:val="24"/>
                <w:lang w:eastAsia="zh-CN"/>
              </w:rPr>
              <w:t>、</w:t>
            </w:r>
            <w:r>
              <w:rPr>
                <w:rStyle w:val="103"/>
                <w:rFonts w:hint="eastAsia" w:cs="仿宋"/>
                <w:bCs/>
                <w:kern w:val="0"/>
                <w:sz w:val="24"/>
                <w:szCs w:val="24"/>
                <w:lang w:val="en-US" w:eastAsia="zh-CN"/>
              </w:rPr>
              <w:t>安全生产许可证</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cs="仿宋"/>
                <w:szCs w:val="24"/>
                <w:lang w:val="en-US" w:eastAsia="zh-CN"/>
              </w:rPr>
            </w:pPr>
            <w:r>
              <w:rPr>
                <w:rFonts w:hint="eastAsia" w:cs="仿宋"/>
                <w:szCs w:val="24"/>
                <w:lang w:val="en-US" w:eastAsia="zh-CN"/>
              </w:rPr>
              <w:t>2</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restart"/>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default" w:cs="仿宋"/>
                <w:szCs w:val="24"/>
                <w:lang w:val="en-US" w:eastAsia="zh-CN"/>
              </w:rPr>
            </w:pPr>
            <w:r>
              <w:rPr>
                <w:rFonts w:hint="eastAsia" w:cs="仿宋"/>
                <w:szCs w:val="24"/>
                <w:lang w:val="en-US" w:eastAsia="zh-CN"/>
              </w:rPr>
              <w:t>14</w:t>
            </w:r>
          </w:p>
        </w:tc>
        <w:tc>
          <w:tcPr>
            <w:tcW w:w="1153" w:type="dxa"/>
            <w:vMerge w:val="restart"/>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ascii="仿宋" w:hAnsi="仿宋" w:eastAsia="仿宋" w:cs="仿宋"/>
                <w:bCs/>
                <w:kern w:val="0"/>
                <w:szCs w:val="24"/>
              </w:rPr>
            </w:pPr>
            <w:r>
              <w:rPr>
                <w:rFonts w:hint="eastAsia" w:cs="仿宋"/>
                <w:bCs/>
                <w:color w:val="auto"/>
                <w:kern w:val="0"/>
                <w:szCs w:val="24"/>
                <w:highlight w:val="none"/>
                <w:lang w:val="en-US" w:eastAsia="zh-CN"/>
              </w:rPr>
              <w:t>样品评审</w:t>
            </w: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ascii="仿宋" w:hAnsi="仿宋" w:eastAsia="仿宋" w:cs="仿宋"/>
                <w:bCs/>
                <w:kern w:val="0"/>
                <w:sz w:val="24"/>
                <w:szCs w:val="24"/>
              </w:rPr>
            </w:pPr>
            <w:r>
              <w:rPr>
                <w:rStyle w:val="103"/>
                <w:rFonts w:hint="eastAsia" w:cs="仿宋"/>
                <w:bCs/>
                <w:color w:val="auto"/>
                <w:kern w:val="0"/>
                <w:sz w:val="24"/>
                <w:szCs w:val="24"/>
                <w:highlight w:val="none"/>
                <w:lang w:val="en-US" w:eastAsia="zh-CN"/>
              </w:rPr>
              <w:t>1.投标人提供的样品齐全的得1分，每缺少一样扣0.5分，扣完为止。</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cs="仿宋"/>
                <w:szCs w:val="24"/>
                <w:lang w:val="en-US" w:eastAsia="zh-CN"/>
              </w:rPr>
            </w:pPr>
            <w:r>
              <w:rPr>
                <w:rFonts w:hint="eastAsia" w:cs="仿宋"/>
                <w:color w:val="auto"/>
                <w:szCs w:val="24"/>
                <w:highlight w:val="none"/>
                <w:lang w:val="en-US" w:eastAsia="zh-CN"/>
              </w:rPr>
              <w:t>1</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color w:val="auto"/>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cs="仿宋"/>
                <w:bCs/>
                <w:color w:val="FF0000"/>
                <w:kern w:val="0"/>
                <w:szCs w:val="24"/>
                <w:highlight w:val="yellow"/>
                <w:lang w:val="en-US" w:eastAsia="zh-CN"/>
              </w:rPr>
            </w:pPr>
          </w:p>
        </w:tc>
        <w:tc>
          <w:tcPr>
            <w:tcW w:w="7454" w:type="dxa"/>
            <w:noWrap w:val="0"/>
            <w:vAlign w:val="center"/>
          </w:tcPr>
          <w:p>
            <w:pPr>
              <w:keepNext w:val="0"/>
              <w:keepLines w:val="0"/>
              <w:pageBreakBefore w:val="0"/>
              <w:kinsoku/>
              <w:wordWrap/>
              <w:overflowPunct/>
              <w:topLinePunct w:val="0"/>
              <w:autoSpaceDE w:val="0"/>
              <w:autoSpaceDN w:val="0"/>
              <w:bidi w:val="0"/>
              <w:spacing w:line="400" w:lineRule="exact"/>
              <w:ind w:firstLine="0" w:firstLineChars="0"/>
              <w:textAlignment w:val="auto"/>
              <w:rPr>
                <w:rStyle w:val="103"/>
                <w:rFonts w:hint="eastAsia" w:cs="仿宋"/>
                <w:bCs/>
                <w:color w:val="FF0000"/>
                <w:kern w:val="0"/>
                <w:sz w:val="24"/>
                <w:szCs w:val="24"/>
                <w:highlight w:val="yellow"/>
                <w:lang w:val="en-US" w:eastAsia="zh-CN"/>
              </w:rPr>
            </w:pPr>
            <w:r>
              <w:rPr>
                <w:rStyle w:val="103"/>
                <w:rFonts w:hint="eastAsia" w:cs="仿宋"/>
                <w:bCs/>
                <w:color w:val="auto"/>
                <w:kern w:val="0"/>
                <w:sz w:val="24"/>
                <w:szCs w:val="24"/>
                <w:highlight w:val="none"/>
                <w:lang w:val="en-US" w:eastAsia="zh-CN"/>
              </w:rPr>
              <w:t>2.根据</w:t>
            </w:r>
            <w:r>
              <w:rPr>
                <w:rFonts w:hint="eastAsia" w:ascii="仿宋" w:hAnsi="仿宋" w:eastAsia="仿宋" w:cs="仿宋"/>
                <w:color w:val="auto"/>
                <w:sz w:val="24"/>
                <w:szCs w:val="24"/>
                <w:highlight w:val="none"/>
                <w:lang w:val="en-US" w:eastAsia="zh-CN"/>
              </w:rPr>
              <w:t>样品的</w:t>
            </w:r>
            <w:r>
              <w:rPr>
                <w:rFonts w:hint="eastAsia" w:ascii="仿宋" w:hAnsi="仿宋" w:eastAsia="仿宋" w:cs="仿宋"/>
                <w:color w:val="auto"/>
                <w:sz w:val="24"/>
                <w:szCs w:val="24"/>
                <w:highlight w:val="none"/>
              </w:rPr>
              <w:t>材质、款式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工艺水平</w:t>
            </w:r>
            <w:r>
              <w:rPr>
                <w:rFonts w:hint="eastAsia" w:ascii="仿宋" w:hAnsi="仿宋" w:eastAsia="仿宋" w:cs="仿宋"/>
                <w:color w:val="auto"/>
                <w:sz w:val="24"/>
                <w:szCs w:val="24"/>
                <w:highlight w:val="none"/>
                <w:lang w:val="en-US" w:eastAsia="zh-CN"/>
              </w:rPr>
              <w:t>综合打分。（0-2分）</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cs="仿宋"/>
                <w:szCs w:val="24"/>
                <w:lang w:val="en-US" w:eastAsia="zh-CN"/>
              </w:rPr>
            </w:pPr>
            <w:r>
              <w:rPr>
                <w:rFonts w:hint="eastAsia" w:cs="仿宋"/>
                <w:color w:val="auto"/>
                <w:szCs w:val="24"/>
                <w:highlight w:val="none"/>
                <w:lang w:val="en-US" w:eastAsia="zh-CN"/>
              </w:rPr>
              <w:t>2</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cs="仿宋"/>
                <w:color w:val="auto"/>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653" w:type="dxa"/>
            <w:vMerge w:val="continue"/>
            <w:noWrap w:val="0"/>
            <w:vAlign w:val="center"/>
          </w:tcPr>
          <w:p>
            <w:pPr>
              <w:keepNext w:val="0"/>
              <w:keepLines w:val="0"/>
              <w:pageBreakBefore w:val="0"/>
              <w:kinsoku/>
              <w:wordWrap/>
              <w:overflowPunct/>
              <w:topLinePunct w:val="0"/>
              <w:bidi w:val="0"/>
              <w:spacing w:line="400" w:lineRule="exact"/>
              <w:ind w:firstLine="0" w:firstLineChars="0"/>
              <w:jc w:val="center"/>
              <w:textAlignment w:val="auto"/>
              <w:outlineLvl w:val="0"/>
              <w:rPr>
                <w:rFonts w:hint="eastAsia" w:cs="仿宋"/>
                <w:szCs w:val="24"/>
                <w:lang w:val="en-US" w:eastAsia="zh-CN"/>
              </w:rPr>
            </w:pPr>
          </w:p>
        </w:tc>
        <w:tc>
          <w:tcPr>
            <w:tcW w:w="1153" w:type="dxa"/>
            <w:vMerge w:val="continue"/>
            <w:noWrap w:val="0"/>
            <w:vAlign w:val="center"/>
          </w:tcPr>
          <w:p>
            <w:pPr>
              <w:keepNext w:val="0"/>
              <w:keepLines w:val="0"/>
              <w:pageBreakBefore w:val="0"/>
              <w:kinsoku/>
              <w:wordWrap/>
              <w:overflowPunct/>
              <w:topLinePunct w:val="0"/>
              <w:autoSpaceDE w:val="0"/>
              <w:autoSpaceDN w:val="0"/>
              <w:bidi w:val="0"/>
              <w:spacing w:line="400" w:lineRule="exact"/>
              <w:ind w:firstLine="0" w:firstLineChars="0"/>
              <w:jc w:val="center"/>
              <w:textAlignment w:val="auto"/>
              <w:rPr>
                <w:rFonts w:hint="eastAsia" w:cs="仿宋"/>
                <w:bCs/>
                <w:color w:val="FF0000"/>
                <w:kern w:val="0"/>
                <w:szCs w:val="24"/>
                <w:highlight w:val="yellow"/>
                <w:lang w:val="en-US" w:eastAsia="zh-CN"/>
              </w:rPr>
            </w:pPr>
          </w:p>
        </w:tc>
        <w:tc>
          <w:tcPr>
            <w:tcW w:w="7454" w:type="dxa"/>
            <w:noWrap w:val="0"/>
            <w:vAlign w:val="center"/>
          </w:tcPr>
          <w:p>
            <w:pPr>
              <w:keepNext w:val="0"/>
              <w:keepLines w:val="0"/>
              <w:pageBreakBefore w:val="0"/>
              <w:numPr>
                <w:ilvl w:val="0"/>
                <w:numId w:val="6"/>
              </w:numPr>
              <w:kinsoku/>
              <w:wordWrap/>
              <w:overflowPunct/>
              <w:topLinePunct w:val="0"/>
              <w:autoSpaceDE w:val="0"/>
              <w:autoSpaceDN w:val="0"/>
              <w:bidi w:val="0"/>
              <w:spacing w:line="400" w:lineRule="exact"/>
              <w:ind w:firstLine="0" w:firstLineChars="0"/>
              <w:textAlignment w:val="auto"/>
              <w:rPr>
                <w:rStyle w:val="103"/>
                <w:rFonts w:hint="eastAsia" w:cs="仿宋"/>
                <w:bCs/>
                <w:color w:val="auto"/>
                <w:kern w:val="0"/>
                <w:sz w:val="24"/>
                <w:szCs w:val="24"/>
                <w:highlight w:val="none"/>
                <w:lang w:val="en-US" w:eastAsia="zh-CN"/>
              </w:rPr>
            </w:pPr>
            <w:r>
              <w:rPr>
                <w:rStyle w:val="103"/>
                <w:rFonts w:hint="eastAsia" w:cs="仿宋"/>
                <w:bCs/>
                <w:color w:val="auto"/>
                <w:kern w:val="0"/>
                <w:sz w:val="24"/>
                <w:szCs w:val="24"/>
                <w:highlight w:val="none"/>
                <w:lang w:val="en-US" w:eastAsia="zh-CN"/>
              </w:rPr>
              <w:t>灯具随样检测报告符合GB 7000.1-2015检测标准的每个得1分，最高得2分。</w:t>
            </w:r>
          </w:p>
          <w:p>
            <w:pPr>
              <w:keepNext w:val="0"/>
              <w:keepLines w:val="0"/>
              <w:pageBreakBefore w:val="0"/>
              <w:numPr>
                <w:ilvl w:val="0"/>
                <w:numId w:val="0"/>
              </w:numPr>
              <w:kinsoku/>
              <w:wordWrap/>
              <w:overflowPunct/>
              <w:topLinePunct w:val="0"/>
              <w:autoSpaceDE w:val="0"/>
              <w:autoSpaceDN w:val="0"/>
              <w:bidi w:val="0"/>
              <w:spacing w:line="400" w:lineRule="exact"/>
              <w:textAlignment w:val="auto"/>
              <w:rPr>
                <w:rStyle w:val="103"/>
                <w:rFonts w:hint="default" w:cs="仿宋"/>
                <w:bCs/>
                <w:color w:val="FF0000"/>
                <w:kern w:val="0"/>
                <w:sz w:val="24"/>
                <w:szCs w:val="24"/>
                <w:highlight w:val="yellow"/>
                <w:lang w:val="en-US" w:eastAsia="zh-CN"/>
              </w:rPr>
            </w:pPr>
            <w:r>
              <w:rPr>
                <w:rStyle w:val="103"/>
                <w:rFonts w:hint="eastAsia" w:cs="仿宋"/>
                <w:bCs/>
                <w:color w:val="auto"/>
                <w:kern w:val="0"/>
                <w:sz w:val="24"/>
                <w:szCs w:val="24"/>
                <w:highlight w:val="none"/>
                <w:lang w:val="en-US" w:eastAsia="zh-CN"/>
              </w:rPr>
              <w:t>注：检测报告需由具有</w:t>
            </w:r>
            <w:r>
              <w:rPr>
                <w:rStyle w:val="103"/>
                <w:rFonts w:hint="default" w:cs="仿宋"/>
                <w:bCs/>
                <w:color w:val="auto"/>
                <w:kern w:val="0"/>
                <w:sz w:val="24"/>
                <w:szCs w:val="24"/>
                <w:highlight w:val="none"/>
                <w:lang w:val="en-US" w:eastAsia="zh-CN"/>
              </w:rPr>
              <w:t>CMA</w:t>
            </w:r>
            <w:r>
              <w:rPr>
                <w:rStyle w:val="103"/>
                <w:rFonts w:hint="eastAsia" w:cs="仿宋"/>
                <w:bCs/>
                <w:color w:val="auto"/>
                <w:kern w:val="0"/>
                <w:sz w:val="24"/>
                <w:szCs w:val="24"/>
                <w:highlight w:val="none"/>
                <w:lang w:val="en-US" w:eastAsia="zh-CN"/>
              </w:rPr>
              <w:t>或</w:t>
            </w:r>
            <w:r>
              <w:rPr>
                <w:rStyle w:val="103"/>
                <w:rFonts w:hint="default" w:cs="仿宋"/>
                <w:bCs/>
                <w:color w:val="auto"/>
                <w:kern w:val="0"/>
                <w:sz w:val="24"/>
                <w:szCs w:val="24"/>
                <w:highlight w:val="none"/>
                <w:lang w:val="en-US" w:eastAsia="zh-CN"/>
              </w:rPr>
              <w:t>CNAS</w:t>
            </w:r>
            <w:r>
              <w:rPr>
                <w:rStyle w:val="103"/>
                <w:rFonts w:hint="eastAsia" w:cs="仿宋"/>
                <w:bCs/>
                <w:color w:val="auto"/>
                <w:kern w:val="0"/>
                <w:sz w:val="24"/>
                <w:szCs w:val="24"/>
                <w:highlight w:val="none"/>
                <w:lang w:val="en-US" w:eastAsia="zh-CN"/>
              </w:rPr>
              <w:t>资质的第三方检测机构出具，送检单位需为投标人或产品制造商。</w:t>
            </w:r>
          </w:p>
        </w:tc>
        <w:tc>
          <w:tcPr>
            <w:tcW w:w="632"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cs="仿宋"/>
                <w:szCs w:val="24"/>
                <w:lang w:val="en-US" w:eastAsia="zh-CN"/>
              </w:rPr>
            </w:pPr>
            <w:r>
              <w:rPr>
                <w:rFonts w:hint="eastAsia" w:cs="仿宋"/>
                <w:color w:val="auto"/>
                <w:szCs w:val="24"/>
                <w:highlight w:val="none"/>
                <w:lang w:val="en-US" w:eastAsia="zh-CN"/>
              </w:rPr>
              <w:t>2</w:t>
            </w:r>
          </w:p>
        </w:tc>
        <w:tc>
          <w:tcPr>
            <w:tcW w:w="774" w:type="dxa"/>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仿宋" w:hAnsi="仿宋" w:eastAsia="仿宋" w:cs="仿宋"/>
              </w:rPr>
            </w:pPr>
            <w:r>
              <w:rPr>
                <w:rFonts w:hint="eastAsia" w:ascii="仿宋" w:hAnsi="仿宋" w:eastAsia="仿宋" w:cs="仿宋"/>
                <w:color w:val="auto"/>
                <w:highlight w:val="none"/>
              </w:rPr>
              <w:t>客观分</w:t>
            </w:r>
          </w:p>
        </w:tc>
      </w:tr>
    </w:tbl>
    <w:p>
      <w:pPr>
        <w:pageBreakBefore w:val="0"/>
        <w:kinsoku/>
        <w:bidi w:val="0"/>
        <w:spacing w:beforeAutospacing="0" w:afterAutospacing="0" w:line="440" w:lineRule="exact"/>
        <w:ind w:firstLine="482" w:firstLineChars="200"/>
        <w:rPr>
          <w:rStyle w:val="1033"/>
          <w:rFonts w:ascii="仿宋" w:hAnsi="仿宋" w:eastAsia="仿宋"/>
          <w:b w:val="0"/>
          <w:i w:val="0"/>
          <w:caps w:val="0"/>
          <w:color w:val="000000"/>
          <w:spacing w:val="0"/>
          <w:w w:val="100"/>
          <w:kern w:val="2"/>
          <w:sz w:val="24"/>
          <w:szCs w:val="24"/>
          <w:lang w:val="en-US" w:eastAsia="zh-CN" w:bidi="ar-SA"/>
        </w:rPr>
      </w:pPr>
      <w:r>
        <w:rPr>
          <w:rFonts w:hint="eastAsia" w:ascii="仿宋" w:hAnsi="仿宋" w:eastAsia="仿宋" w:cs="仿宋"/>
          <w:b/>
          <w:sz w:val="24"/>
          <w:szCs w:val="24"/>
          <w:lang w:eastAsia="zh-CN"/>
        </w:rPr>
        <w:t>注：</w:t>
      </w:r>
      <w:r>
        <w:rPr>
          <w:rStyle w:val="1033"/>
          <w:rFonts w:ascii="仿宋" w:hAnsi="仿宋" w:eastAsia="仿宋"/>
          <w:b w:val="0"/>
          <w:i w:val="0"/>
          <w:caps w:val="0"/>
          <w:spacing w:val="0"/>
          <w:w w:val="100"/>
          <w:kern w:val="2"/>
          <w:sz w:val="24"/>
          <w:szCs w:val="24"/>
          <w:lang w:val="en-US" w:eastAsia="zh-CN" w:bidi="ar-SA"/>
        </w:rPr>
        <w:t>1</w:t>
      </w:r>
      <w:r>
        <w:rPr>
          <w:rStyle w:val="1033"/>
          <w:rFonts w:hint="default"/>
          <w:b w:val="0"/>
          <w:i w:val="0"/>
          <w:caps w:val="0"/>
          <w:spacing w:val="0"/>
          <w:w w:val="100"/>
          <w:kern w:val="2"/>
          <w:sz w:val="24"/>
          <w:szCs w:val="24"/>
          <w:lang w:val="en-US" w:eastAsia="zh-CN" w:bidi="ar-SA"/>
        </w:rPr>
        <w:t>.</w:t>
      </w:r>
      <w:r>
        <w:rPr>
          <w:rStyle w:val="1033"/>
          <w:rFonts w:ascii="仿宋" w:hAnsi="仿宋" w:eastAsia="仿宋"/>
          <w:b w:val="0"/>
          <w:i w:val="0"/>
          <w:caps w:val="0"/>
          <w:spacing w:val="0"/>
          <w:w w:val="100"/>
          <w:kern w:val="2"/>
          <w:sz w:val="24"/>
          <w:szCs w:val="24"/>
          <w:lang w:val="en-US" w:eastAsia="zh-CN" w:bidi="ar-SA"/>
        </w:rPr>
        <w:t>投标人弄虚作假的，报</w:t>
      </w:r>
      <w:r>
        <w:rPr>
          <w:rStyle w:val="1033"/>
          <w:rFonts w:ascii="仿宋" w:hAnsi="仿宋" w:eastAsia="仿宋"/>
          <w:b w:val="0"/>
          <w:i w:val="0"/>
          <w:caps w:val="0"/>
          <w:color w:val="000000"/>
          <w:spacing w:val="0"/>
          <w:w w:val="100"/>
          <w:kern w:val="2"/>
          <w:sz w:val="24"/>
          <w:szCs w:val="24"/>
          <w:lang w:val="en-US" w:eastAsia="zh-CN" w:bidi="ar-SA"/>
        </w:rPr>
        <w:t>政府采购监督部门查处。</w:t>
      </w:r>
    </w:p>
    <w:p>
      <w:pPr>
        <w:pStyle w:val="5"/>
        <w:pageBreakBefore w:val="0"/>
        <w:numPr>
          <w:ilvl w:val="0"/>
          <w:numId w:val="4"/>
        </w:numPr>
        <w:kinsoku/>
        <w:bidi w:val="0"/>
        <w:spacing w:beforeAutospacing="0" w:afterAutospacing="0" w:line="440" w:lineRule="exact"/>
        <w:rPr>
          <w:rFonts w:hint="eastAsia"/>
          <w:color w:val="auto"/>
        </w:rPr>
        <w:sectPr>
          <w:headerReference r:id="rId9" w:type="default"/>
          <w:footerReference r:id="rId10" w:type="default"/>
          <w:pgSz w:w="11906" w:h="16838"/>
          <w:pgMar w:top="1417" w:right="1418" w:bottom="1417" w:left="1588" w:header="851" w:footer="992" w:gutter="0"/>
          <w:cols w:space="0" w:num="1"/>
          <w:docGrid w:type="lines" w:linePitch="312" w:charSpace="0"/>
        </w:sectPr>
      </w:pPr>
    </w:p>
    <w:p>
      <w:pPr>
        <w:pStyle w:val="5"/>
        <w:pageBreakBefore w:val="0"/>
        <w:numPr>
          <w:ilvl w:val="0"/>
          <w:numId w:val="4"/>
        </w:numPr>
        <w:kinsoku/>
        <w:bidi w:val="0"/>
        <w:spacing w:beforeAutospacing="0" w:afterAutospacing="0" w:line="440" w:lineRule="exact"/>
        <w:rPr>
          <w:rFonts w:hint="eastAsia"/>
          <w:color w:val="auto"/>
        </w:rPr>
      </w:pPr>
      <w:r>
        <w:rPr>
          <w:rFonts w:hint="eastAsia"/>
          <w:color w:val="auto"/>
        </w:rPr>
        <w:t>采购需求</w:t>
      </w:r>
      <w:bookmarkEnd w:id="3"/>
      <w:bookmarkStart w:id="4" w:name="_Toc292375921"/>
      <w:bookmarkEnd w:id="4"/>
    </w:p>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rPr>
      </w:pPr>
      <w:bookmarkStart w:id="5" w:name="_Toc1180707375"/>
      <w:r>
        <w:rPr>
          <w:rFonts w:hint="eastAsia" w:ascii="仿宋" w:hAnsi="仿宋" w:eastAsia="仿宋" w:cs="仿宋"/>
          <w:b/>
          <w:bCs/>
          <w:sz w:val="24"/>
          <w:szCs w:val="24"/>
          <w:highlight w:val="none"/>
        </w:rPr>
        <w:t>一、项目概况</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项目名称：</w:t>
      </w:r>
      <w:r>
        <w:rPr>
          <w:rFonts w:hint="eastAsia" w:cs="仿宋"/>
          <w:sz w:val="24"/>
          <w:szCs w:val="24"/>
          <w:highlight w:val="none"/>
          <w:lang w:eastAsia="zh-CN"/>
        </w:rPr>
        <w:t>富阳区城区景观照明及配套设施养护项目</w:t>
      </w:r>
      <w:bookmarkStart w:id="116" w:name="_GoBack"/>
      <w:bookmarkEnd w:id="116"/>
    </w:p>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二、项目服务内容</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sz w:val="24"/>
          <w:szCs w:val="24"/>
          <w:highlight w:val="none"/>
        </w:rPr>
        <w:t>景观照明设施养护</w:t>
      </w:r>
      <w:r>
        <w:rPr>
          <w:rFonts w:hint="eastAsia" w:ascii="仿宋" w:hAnsi="仿宋" w:eastAsia="仿宋" w:cs="仿宋"/>
          <w:sz w:val="24"/>
          <w:szCs w:val="24"/>
          <w:highlight w:val="none"/>
          <w:lang w:val="en-US" w:eastAsia="zh-CN"/>
        </w:rPr>
        <w:t>内容包括</w:t>
      </w:r>
      <w:r>
        <w:rPr>
          <w:rFonts w:hint="eastAsia" w:ascii="仿宋" w:hAnsi="仿宋" w:eastAsia="仿宋" w:cs="仿宋"/>
          <w:strike w:val="0"/>
          <w:sz w:val="24"/>
          <w:szCs w:val="24"/>
          <w:highlight w:val="none"/>
        </w:rPr>
        <w:t>设施、设备日常维修、保洁、保养、设施巡查、</w:t>
      </w:r>
      <w:r>
        <w:rPr>
          <w:rFonts w:hint="eastAsia" w:ascii="仿宋" w:hAnsi="仿宋" w:eastAsia="仿宋" w:cs="仿宋"/>
          <w:strike w:val="0"/>
          <w:sz w:val="24"/>
          <w:szCs w:val="24"/>
          <w:highlight w:val="none"/>
          <w:lang w:eastAsia="zh-CN"/>
        </w:rPr>
        <w:t>巡查看护</w:t>
      </w:r>
      <w:r>
        <w:rPr>
          <w:rFonts w:hint="eastAsia" w:ascii="仿宋" w:hAnsi="仿宋" w:eastAsia="仿宋" w:cs="仿宋"/>
          <w:strike w:val="0"/>
          <w:sz w:val="24"/>
          <w:szCs w:val="24"/>
          <w:highlight w:val="none"/>
        </w:rPr>
        <w:t>、应急保障（如防汛、抗台、抗雪、防冻）等</w:t>
      </w:r>
      <w:r>
        <w:rPr>
          <w:rFonts w:hint="eastAsia" w:ascii="仿宋" w:hAnsi="仿宋" w:eastAsia="仿宋" w:cs="仿宋"/>
          <w:strike w:val="0"/>
          <w:sz w:val="24"/>
          <w:szCs w:val="24"/>
          <w:highlight w:val="none"/>
          <w:lang w:val="en-US" w:eastAsia="zh-CN"/>
        </w:rPr>
        <w:t>工作</w:t>
      </w:r>
      <w:r>
        <w:rPr>
          <w:rFonts w:hint="eastAsia" w:ascii="仿宋" w:hAnsi="仿宋" w:eastAsia="仿宋" w:cs="仿宋"/>
          <w:strike w:val="0"/>
          <w:sz w:val="24"/>
          <w:szCs w:val="24"/>
          <w:highlight w:val="none"/>
        </w:rPr>
        <w:t>，</w:t>
      </w:r>
      <w:r>
        <w:rPr>
          <w:rFonts w:hint="eastAsia" w:ascii="仿宋" w:hAnsi="仿宋" w:eastAsia="仿宋" w:cs="仿宋"/>
          <w:sz w:val="24"/>
          <w:szCs w:val="24"/>
          <w:highlight w:val="none"/>
          <w:lang w:val="en-US" w:eastAsia="zh-CN"/>
        </w:rPr>
        <w:t>养护设施、设备清单</w:t>
      </w:r>
      <w:r>
        <w:rPr>
          <w:rFonts w:hint="eastAsia" w:ascii="仿宋" w:hAnsi="仿宋" w:eastAsia="仿宋" w:cs="仿宋"/>
          <w:sz w:val="24"/>
          <w:szCs w:val="24"/>
          <w:highlight w:val="none"/>
        </w:rPr>
        <w:t>具体详见《</w:t>
      </w:r>
      <w:r>
        <w:rPr>
          <w:rFonts w:hint="eastAsia" w:ascii="仿宋" w:hAnsi="仿宋" w:eastAsia="仿宋" w:cs="仿宋"/>
          <w:sz w:val="24"/>
          <w:szCs w:val="24"/>
          <w:highlight w:val="none"/>
          <w:lang w:val="en-US" w:eastAsia="zh-CN"/>
        </w:rPr>
        <w:t>照明设施养护</w:t>
      </w:r>
      <w:r>
        <w:rPr>
          <w:rFonts w:hint="eastAsia" w:ascii="仿宋" w:hAnsi="仿宋" w:eastAsia="仿宋" w:cs="仿宋"/>
          <w:sz w:val="24"/>
          <w:szCs w:val="24"/>
          <w:highlight w:val="none"/>
        </w:rPr>
        <w:t>工程量清单》</w:t>
      </w:r>
      <w:r>
        <w:rPr>
          <w:rFonts w:hint="eastAsia" w:ascii="仿宋" w:hAnsi="仿宋" w:eastAsia="仿宋" w:cs="仿宋"/>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rPr>
      </w:pPr>
      <w:r>
        <w:rPr>
          <w:rFonts w:hint="eastAsia" w:cs="仿宋"/>
          <w:b w:val="0"/>
          <w:bCs w:val="0"/>
          <w:sz w:val="24"/>
          <w:szCs w:val="24"/>
          <w:highlight w:val="none"/>
          <w:lang w:val="en-US" w:eastAsia="zh-CN"/>
        </w:rPr>
        <w:t>2.远程监控终端的日常养护。</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cs="仿宋"/>
          <w:b w:val="0"/>
          <w:bCs w:val="0"/>
          <w:sz w:val="24"/>
          <w:szCs w:val="24"/>
          <w:highlight w:val="none"/>
          <w:lang w:val="en-US" w:eastAsia="zh-CN"/>
        </w:rPr>
        <w:t>3</w:t>
      </w:r>
      <w:r>
        <w:rPr>
          <w:rFonts w:hint="eastAsia" w:ascii="仿宋" w:hAnsi="仿宋" w:eastAsia="仿宋" w:cs="仿宋"/>
          <w:b w:val="0"/>
          <w:bCs w:val="0"/>
          <w:sz w:val="24"/>
          <w:szCs w:val="24"/>
          <w:highlight w:val="none"/>
          <w:lang w:val="en-US" w:eastAsia="zh-CN"/>
        </w:rPr>
        <w:t>.线路电缆维修、设施被偷盗后修复、投诉及案件处理等及相应的电缆、配电箱等相关设施的养护维修及非法附着物的拆除等。</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cs="仿宋"/>
          <w:b w:val="0"/>
          <w:bCs w:val="0"/>
          <w:sz w:val="24"/>
          <w:szCs w:val="24"/>
          <w:highlight w:val="none"/>
          <w:lang w:val="en-US" w:eastAsia="zh-CN"/>
        </w:rPr>
        <w:t>4</w:t>
      </w:r>
      <w:r>
        <w:rPr>
          <w:rFonts w:hint="eastAsia" w:ascii="仿宋" w:hAnsi="仿宋" w:eastAsia="仿宋" w:cs="仿宋"/>
          <w:b w:val="0"/>
          <w:bCs w:val="0"/>
          <w:sz w:val="24"/>
          <w:szCs w:val="24"/>
          <w:highlight w:val="none"/>
          <w:lang w:val="en-US" w:eastAsia="zh-CN"/>
        </w:rPr>
        <w:t>.维修所开挖的路面、人行道、绿化的修复等。</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cs="仿宋"/>
          <w:b w:val="0"/>
          <w:bCs w:val="0"/>
          <w:sz w:val="24"/>
          <w:szCs w:val="24"/>
          <w:highlight w:val="none"/>
          <w:lang w:val="en-US" w:eastAsia="zh-CN"/>
        </w:rPr>
        <w:t>5</w:t>
      </w:r>
      <w:r>
        <w:rPr>
          <w:rFonts w:hint="eastAsia" w:ascii="仿宋" w:hAnsi="仿宋" w:eastAsia="仿宋" w:cs="仿宋"/>
          <w:b w:val="0"/>
          <w:bCs w:val="0"/>
          <w:sz w:val="24"/>
          <w:szCs w:val="24"/>
          <w:highlight w:val="none"/>
          <w:lang w:val="en-US" w:eastAsia="zh-CN"/>
        </w:rPr>
        <w:t>.变压器、配电箱（含供电线路）、分支箱、灯具、电器、光源、基座、电缆管线等照明附属设施的日常养护维修等。</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cs="仿宋"/>
          <w:b w:val="0"/>
          <w:bCs w:val="0"/>
          <w:sz w:val="24"/>
          <w:szCs w:val="24"/>
          <w:highlight w:val="none"/>
          <w:lang w:val="en-US" w:eastAsia="zh-CN"/>
        </w:rPr>
        <w:t>6</w:t>
      </w:r>
      <w:r>
        <w:rPr>
          <w:rFonts w:hint="eastAsia" w:ascii="仿宋" w:hAnsi="仿宋" w:eastAsia="仿宋" w:cs="仿宋"/>
          <w:b w:val="0"/>
          <w:bCs w:val="0"/>
          <w:sz w:val="24"/>
          <w:szCs w:val="24"/>
          <w:highlight w:val="none"/>
          <w:lang w:val="en-US" w:eastAsia="zh-CN"/>
        </w:rPr>
        <w:t>.采购人管理范围内的其他维修养护任务等。</w:t>
      </w:r>
    </w:p>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三、养护规范及质量要求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《城市照明设施养护维修服务标准》（DB3301/T0165-2015）；</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《城市道路照明设计标准》（CJJ45-2015）；</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《城市夜景照明设计规范》(JGJ/T163)；</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《建筑电气照明装置施工与验收规范》（GB50617）；</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《城市道路照明工程施工及验收规程》（CJJ89）；</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kern w:val="0"/>
          <w:sz w:val="24"/>
          <w:szCs w:val="24"/>
          <w:highlight w:val="none"/>
        </w:rPr>
        <w:t>《杭州市城市照明设施养护维修服务标准》（DB 3301/T 0165-2015）</w:t>
      </w:r>
      <w:r>
        <w:rPr>
          <w:rFonts w:hint="eastAsia" w:ascii="仿宋" w:hAnsi="仿宋" w:eastAsia="仿宋" w:cs="仿宋"/>
          <w:b w:val="0"/>
          <w:bCs w:val="0"/>
          <w:sz w:val="24"/>
          <w:szCs w:val="24"/>
          <w:highlight w:val="none"/>
          <w:lang w:val="en-US" w:eastAsia="zh-CN"/>
        </w:rPr>
        <w:t>等其他国家有关强制性标准的规定执行，以上标准如有更新的，按最新标准执行。</w:t>
      </w:r>
    </w:p>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四、项目</w:t>
      </w:r>
      <w:r>
        <w:rPr>
          <w:rFonts w:hint="eastAsia" w:ascii="仿宋" w:hAnsi="仿宋" w:eastAsia="仿宋" w:cs="仿宋"/>
          <w:b/>
          <w:bCs/>
          <w:sz w:val="24"/>
          <w:szCs w:val="24"/>
          <w:highlight w:val="none"/>
        </w:rPr>
        <w:t>服务范围</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详见附件清单）</w:t>
      </w:r>
    </w:p>
    <w:tbl>
      <w:tblPr>
        <w:tblStyle w:val="90"/>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282"/>
        <w:gridCol w:w="1506"/>
        <w:gridCol w:w="2421"/>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atLeast"/>
          <w:jc w:val="center"/>
        </w:trPr>
        <w:tc>
          <w:tcPr>
            <w:tcW w:w="10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标项号</w:t>
            </w:r>
          </w:p>
        </w:tc>
        <w:tc>
          <w:tcPr>
            <w:tcW w:w="22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项目</w:t>
            </w: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设备</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027"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w:t>
            </w:r>
          </w:p>
        </w:tc>
        <w:tc>
          <w:tcPr>
            <w:tcW w:w="228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rPr>
              <w:t>达夫路精品街区一期</w:t>
            </w: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景观照明</w:t>
            </w:r>
            <w:r>
              <w:rPr>
                <w:rFonts w:hint="eastAsia" w:cs="仿宋"/>
                <w:b w:val="0"/>
                <w:bCs w:val="0"/>
                <w:color w:val="auto"/>
                <w:sz w:val="24"/>
                <w:szCs w:val="24"/>
                <w:highlight w:val="none"/>
                <w:lang w:val="en-US" w:eastAsia="zh-CN"/>
              </w:rPr>
              <w:t>灯具</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10936套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eastAsia="zh-CN"/>
              </w:rPr>
              <w:t>箱式变压器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落地式路灯配电箱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29套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bookmarkStart w:id="6" w:name="OLE_LINK1"/>
            <w:r>
              <w:rPr>
                <w:rFonts w:hint="eastAsia" w:cs="仿宋"/>
                <w:b w:val="0"/>
                <w:bCs w:val="0"/>
                <w:color w:val="auto"/>
                <w:sz w:val="24"/>
                <w:szCs w:val="24"/>
                <w:highlight w:val="none"/>
                <w:lang w:val="en-US" w:eastAsia="zh-CN"/>
              </w:rPr>
              <w:t>远程监控终端</w:t>
            </w:r>
            <w:bookmarkEnd w:id="6"/>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控制器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vertAlign w:val="baseline"/>
                <w:lang w:val="en-US" w:eastAsia="zh-CN"/>
              </w:rPr>
            </w:pPr>
          </w:p>
        </w:tc>
        <w:tc>
          <w:tcPr>
            <w:tcW w:w="228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rPr>
              <w:t>桂花路二期精品街</w:t>
            </w: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景观照明</w:t>
            </w:r>
            <w:r>
              <w:rPr>
                <w:rFonts w:hint="eastAsia" w:cs="仿宋"/>
                <w:b w:val="0"/>
                <w:bCs w:val="0"/>
                <w:color w:val="auto"/>
                <w:sz w:val="24"/>
                <w:szCs w:val="24"/>
                <w:highlight w:val="none"/>
                <w:lang w:val="en-US" w:eastAsia="zh-CN"/>
              </w:rPr>
              <w:t>灯具</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11281套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eastAsia="zh-CN"/>
              </w:rPr>
              <w:t>照明配电箱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cs="仿宋"/>
                <w:b w:val="0"/>
                <w:bCs w:val="0"/>
                <w:color w:val="auto"/>
                <w:sz w:val="24"/>
                <w:szCs w:val="24"/>
                <w:highlight w:val="none"/>
                <w:lang w:val="en-US" w:eastAsia="zh-CN"/>
              </w:rPr>
              <w:t>19</w:t>
            </w:r>
            <w:r>
              <w:rPr>
                <w:rFonts w:hint="eastAsia" w:ascii="仿宋" w:hAnsi="仿宋" w:eastAsia="仿宋" w:cs="仿宋"/>
                <w:b w:val="0"/>
                <w:bCs w:val="0"/>
                <w:color w:val="auto"/>
                <w:sz w:val="24"/>
                <w:szCs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照明分接箱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eastAsia="zh-CN"/>
              </w:rPr>
            </w:pPr>
            <w:r>
              <w:rPr>
                <w:rFonts w:hint="eastAsia" w:cs="仿宋"/>
                <w:b w:val="0"/>
                <w:bCs w:val="0"/>
                <w:color w:val="auto"/>
                <w:sz w:val="24"/>
                <w:szCs w:val="24"/>
                <w:highlight w:val="none"/>
                <w:lang w:val="en-US" w:eastAsia="zh-CN"/>
              </w:rPr>
              <w:t>主控控制器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28套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eastAsia="zh-CN"/>
              </w:rPr>
            </w:pPr>
            <w:r>
              <w:rPr>
                <w:rFonts w:hint="eastAsia" w:cs="仿宋"/>
                <w:b w:val="0"/>
                <w:bCs w:val="0"/>
                <w:color w:val="auto"/>
                <w:sz w:val="24"/>
                <w:szCs w:val="24"/>
                <w:highlight w:val="none"/>
                <w:lang w:val="en-US" w:eastAsia="zh-CN"/>
              </w:rPr>
              <w:t>分控控制器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49套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eastAsia="zh-CN"/>
              </w:rPr>
            </w:pPr>
            <w:r>
              <w:rPr>
                <w:rFonts w:hint="eastAsia" w:cs="仿宋"/>
                <w:b w:val="0"/>
                <w:bCs w:val="0"/>
                <w:color w:val="auto"/>
                <w:sz w:val="24"/>
                <w:szCs w:val="24"/>
                <w:highlight w:val="none"/>
                <w:lang w:val="en-US" w:eastAsia="zh-CN"/>
              </w:rPr>
              <w:t>路灯</w:t>
            </w:r>
            <w:r>
              <w:rPr>
                <w:rFonts w:hint="eastAsia" w:ascii="仿宋" w:hAnsi="仿宋" w:eastAsia="仿宋" w:cs="仿宋"/>
                <w:b w:val="0"/>
                <w:bCs w:val="0"/>
                <w:color w:val="auto"/>
                <w:sz w:val="24"/>
                <w:szCs w:val="24"/>
                <w:highlight w:val="none"/>
                <w:lang w:val="en-US" w:eastAsia="zh-CN"/>
              </w:rPr>
              <w:t>无线集中控制器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eastAsia="zh-CN"/>
              </w:rPr>
            </w:pPr>
            <w:r>
              <w:rPr>
                <w:rFonts w:hint="eastAsia" w:cs="仿宋"/>
                <w:b w:val="0"/>
                <w:bCs w:val="0"/>
                <w:color w:val="auto"/>
                <w:sz w:val="24"/>
                <w:szCs w:val="24"/>
                <w:highlight w:val="none"/>
                <w:lang w:val="en-US" w:eastAsia="zh-CN"/>
              </w:rPr>
              <w:t>路灯</w:t>
            </w:r>
            <w:r>
              <w:rPr>
                <w:rFonts w:hint="eastAsia" w:ascii="仿宋" w:hAnsi="仿宋" w:eastAsia="仿宋" w:cs="仿宋"/>
                <w:b w:val="0"/>
                <w:bCs w:val="0"/>
                <w:color w:val="auto"/>
                <w:sz w:val="24"/>
                <w:szCs w:val="24"/>
                <w:highlight w:val="none"/>
                <w:lang w:val="en-US" w:eastAsia="zh-CN"/>
              </w:rPr>
              <w:t>无线单灯控制器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173套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bookmarkStart w:id="7" w:name="OLE_LINK2"/>
            <w:r>
              <w:rPr>
                <w:rFonts w:hint="eastAsia" w:cs="仿宋"/>
                <w:b w:val="0"/>
                <w:bCs w:val="0"/>
                <w:color w:val="auto"/>
                <w:sz w:val="24"/>
                <w:szCs w:val="24"/>
                <w:highlight w:val="none"/>
                <w:lang w:val="en-US" w:eastAsia="zh-CN"/>
              </w:rPr>
              <w:t>远程监控终端</w:t>
            </w:r>
            <w:bookmarkEnd w:id="7"/>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19套</w:t>
            </w:r>
            <w:bookmarkStart w:id="8" w:name="OLE_LINK3"/>
            <w:r>
              <w:rPr>
                <w:rFonts w:hint="eastAsia" w:cs="仿宋"/>
                <w:b w:val="0"/>
                <w:bCs w:val="0"/>
                <w:color w:val="auto"/>
                <w:sz w:val="24"/>
                <w:szCs w:val="24"/>
                <w:highlight w:val="none"/>
                <w:lang w:val="en-US" w:eastAsia="zh-CN"/>
              </w:rPr>
              <w:t>（未接入）</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vertAlign w:val="baseline"/>
                <w:lang w:val="en-US" w:eastAsia="zh-CN"/>
              </w:rPr>
            </w:pPr>
          </w:p>
        </w:tc>
        <w:tc>
          <w:tcPr>
            <w:tcW w:w="228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kern w:val="2"/>
                <w:sz w:val="24"/>
                <w:szCs w:val="24"/>
                <w:highlight w:val="none"/>
                <w:lang w:val="en-US" w:eastAsia="zh-CN" w:bidi="ar-SA"/>
              </w:rPr>
              <w:t>桂花西路综合改造工程EPC工程总承包项目</w:t>
            </w: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景观照明</w:t>
            </w:r>
            <w:r>
              <w:rPr>
                <w:rFonts w:hint="eastAsia" w:cs="仿宋"/>
                <w:b w:val="0"/>
                <w:bCs w:val="0"/>
                <w:color w:val="auto"/>
                <w:sz w:val="24"/>
                <w:szCs w:val="24"/>
                <w:highlight w:val="none"/>
                <w:lang w:val="en-US" w:eastAsia="zh-CN"/>
              </w:rPr>
              <w:t>灯具</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9287套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照明</w:t>
            </w:r>
            <w:r>
              <w:rPr>
                <w:rFonts w:hint="eastAsia" w:ascii="仿宋" w:hAnsi="仿宋" w:eastAsia="仿宋" w:cs="仿宋"/>
                <w:b w:val="0"/>
                <w:bCs w:val="0"/>
                <w:color w:val="auto"/>
                <w:sz w:val="24"/>
                <w:szCs w:val="24"/>
                <w:highlight w:val="none"/>
                <w:lang w:val="en-US" w:eastAsia="zh-CN"/>
              </w:rPr>
              <w:t>配电</w:t>
            </w:r>
            <w:r>
              <w:rPr>
                <w:rFonts w:hint="eastAsia" w:cs="仿宋"/>
                <w:b w:val="0"/>
                <w:bCs w:val="0"/>
                <w:color w:val="auto"/>
                <w:sz w:val="24"/>
                <w:szCs w:val="24"/>
                <w:highlight w:val="none"/>
                <w:lang w:val="en-US" w:eastAsia="zh-CN"/>
              </w:rPr>
              <w:t>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cs="仿宋"/>
                <w:b w:val="0"/>
                <w:bCs w:val="0"/>
                <w:color w:val="auto"/>
                <w:sz w:val="24"/>
                <w:szCs w:val="24"/>
                <w:highlight w:val="none"/>
                <w:lang w:val="en-US" w:eastAsia="zh-CN"/>
              </w:rPr>
              <w:t>53</w:t>
            </w:r>
            <w:r>
              <w:rPr>
                <w:rFonts w:hint="eastAsia" w:ascii="仿宋" w:hAnsi="仿宋" w:eastAsia="仿宋" w:cs="仿宋"/>
                <w:b w:val="0"/>
                <w:bCs w:val="0"/>
                <w:color w:val="auto"/>
                <w:sz w:val="24"/>
                <w:szCs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联机RGB主控器</w:t>
            </w:r>
            <w:r>
              <w:rPr>
                <w:rFonts w:hint="eastAsia" w:cs="仿宋"/>
                <w:b w:val="0"/>
                <w:bCs w:val="0"/>
                <w:color w:val="auto"/>
                <w:sz w:val="24"/>
                <w:szCs w:val="24"/>
                <w:highlight w:val="none"/>
                <w:lang w:val="en-US" w:eastAsia="zh-CN"/>
              </w:rPr>
              <w:t>（主控控制器）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分控器</w:t>
            </w:r>
            <w:r>
              <w:rPr>
                <w:rFonts w:hint="eastAsia" w:cs="仿宋"/>
                <w:b w:val="0"/>
                <w:bCs w:val="0"/>
                <w:color w:val="auto"/>
                <w:sz w:val="24"/>
                <w:szCs w:val="24"/>
                <w:highlight w:val="none"/>
                <w:lang w:val="en-US" w:eastAsia="zh-CN"/>
              </w:rPr>
              <w:t>（分控控制器）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18套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交换机</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LED开关电源</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543套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开关电源</w:t>
            </w:r>
            <w:r>
              <w:rPr>
                <w:rFonts w:hint="eastAsia" w:cs="仿宋"/>
                <w:b w:val="0"/>
                <w:bCs w:val="0"/>
                <w:color w:val="auto"/>
                <w:sz w:val="24"/>
                <w:szCs w:val="24"/>
                <w:highlight w:val="none"/>
                <w:lang w:val="en-US" w:eastAsia="zh-CN"/>
              </w:rPr>
              <w:t>设备</w:t>
            </w:r>
            <w:r>
              <w:rPr>
                <w:rFonts w:hint="eastAsia" w:ascii="仿宋" w:hAnsi="仿宋" w:eastAsia="仿宋" w:cs="仿宋"/>
                <w:b w:val="0"/>
                <w:bCs w:val="0"/>
                <w:color w:val="auto"/>
                <w:sz w:val="24"/>
                <w:szCs w:val="24"/>
                <w:highlight w:val="none"/>
                <w:lang w:val="en-US" w:eastAsia="zh-CN"/>
              </w:rPr>
              <w:t>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162套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LED多功能</w:t>
            </w:r>
            <w:r>
              <w:rPr>
                <w:rFonts w:hint="eastAsia" w:ascii="仿宋" w:hAnsi="仿宋" w:eastAsia="仿宋" w:cs="仿宋"/>
                <w:b w:val="0"/>
                <w:bCs w:val="0"/>
                <w:color w:val="auto"/>
                <w:sz w:val="24"/>
                <w:szCs w:val="24"/>
                <w:highlight w:val="none"/>
                <w:lang w:val="en-US" w:eastAsia="zh-CN"/>
              </w:rPr>
              <w:t>控制器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远程监控终端</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53套（未接入）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vertAlign w:val="baseline"/>
                <w:lang w:val="en-US" w:eastAsia="zh-CN"/>
              </w:rPr>
            </w:pPr>
          </w:p>
        </w:tc>
        <w:tc>
          <w:tcPr>
            <w:tcW w:w="228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rPr>
              <w:t>金桥北路</w:t>
            </w:r>
            <w:r>
              <w:rPr>
                <w:rFonts w:hint="eastAsia" w:cs="仿宋"/>
                <w:b w:val="0"/>
                <w:bCs w:val="0"/>
                <w:color w:val="auto"/>
                <w:sz w:val="24"/>
                <w:szCs w:val="24"/>
                <w:highlight w:val="none"/>
                <w:lang w:val="en-US" w:eastAsia="zh-CN"/>
              </w:rPr>
              <w:t>和</w:t>
            </w:r>
            <w:r>
              <w:rPr>
                <w:rFonts w:hint="eastAsia" w:ascii="仿宋" w:hAnsi="仿宋" w:eastAsia="仿宋" w:cs="仿宋"/>
                <w:b w:val="0"/>
                <w:bCs w:val="0"/>
                <w:color w:val="auto"/>
                <w:sz w:val="24"/>
                <w:szCs w:val="24"/>
                <w:highlight w:val="none"/>
              </w:rPr>
              <w:t>金桥南路夜景照明</w:t>
            </w: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景观照明</w:t>
            </w:r>
            <w:r>
              <w:rPr>
                <w:rFonts w:hint="eastAsia" w:cs="仿宋"/>
                <w:b w:val="0"/>
                <w:bCs w:val="0"/>
                <w:color w:val="auto"/>
                <w:sz w:val="24"/>
                <w:szCs w:val="24"/>
                <w:highlight w:val="none"/>
                <w:lang w:val="en-US" w:eastAsia="zh-CN"/>
              </w:rPr>
              <w:t>灯具</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7567套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照明</w:t>
            </w:r>
            <w:r>
              <w:rPr>
                <w:rFonts w:hint="eastAsia" w:ascii="仿宋" w:hAnsi="仿宋" w:eastAsia="仿宋" w:cs="仿宋"/>
                <w:b w:val="0"/>
                <w:bCs w:val="0"/>
                <w:color w:val="auto"/>
                <w:sz w:val="24"/>
                <w:szCs w:val="24"/>
                <w:highlight w:val="none"/>
                <w:lang w:val="en-US" w:eastAsia="zh-CN"/>
              </w:rPr>
              <w:t>配电</w:t>
            </w:r>
            <w:r>
              <w:rPr>
                <w:rFonts w:hint="eastAsia" w:cs="仿宋"/>
                <w:b w:val="0"/>
                <w:bCs w:val="0"/>
                <w:color w:val="auto"/>
                <w:sz w:val="24"/>
                <w:szCs w:val="24"/>
                <w:highlight w:val="none"/>
                <w:lang w:val="en-US" w:eastAsia="zh-CN"/>
              </w:rPr>
              <w:t>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箱式变压器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远程监控终端</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vertAlign w:val="baseline"/>
                <w:lang w:val="en-US" w:eastAsia="zh-CN"/>
              </w:rPr>
            </w:pPr>
          </w:p>
        </w:tc>
        <w:tc>
          <w:tcPr>
            <w:tcW w:w="228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rPr>
              <w:t>城区河道一期综合整治工程</w:t>
            </w:r>
          </w:p>
        </w:tc>
        <w:tc>
          <w:tcPr>
            <w:tcW w:w="1506"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三号渠</w:t>
            </w: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景观照明</w:t>
            </w:r>
            <w:r>
              <w:rPr>
                <w:rFonts w:hint="eastAsia" w:cs="仿宋"/>
                <w:b w:val="0"/>
                <w:bCs w:val="0"/>
                <w:color w:val="auto"/>
                <w:sz w:val="24"/>
                <w:szCs w:val="24"/>
                <w:highlight w:val="none"/>
                <w:lang w:val="en-US" w:eastAsia="zh-CN"/>
              </w:rPr>
              <w:t>灯具</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1355套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照明</w:t>
            </w:r>
            <w:r>
              <w:rPr>
                <w:rFonts w:hint="eastAsia" w:ascii="仿宋" w:hAnsi="仿宋" w:eastAsia="仿宋" w:cs="仿宋"/>
                <w:b w:val="0"/>
                <w:bCs w:val="0"/>
                <w:color w:val="auto"/>
                <w:kern w:val="0"/>
                <w:sz w:val="24"/>
                <w:szCs w:val="24"/>
                <w:highlight w:val="none"/>
              </w:rPr>
              <w:t>配电</w:t>
            </w:r>
            <w:r>
              <w:rPr>
                <w:rFonts w:hint="eastAsia" w:cs="仿宋"/>
                <w:b w:val="0"/>
                <w:bCs w:val="0"/>
                <w:color w:val="auto"/>
                <w:kern w:val="0"/>
                <w:sz w:val="24"/>
                <w:szCs w:val="24"/>
                <w:highlight w:val="none"/>
                <w:lang w:val="en-US" w:eastAsia="zh-CN"/>
              </w:rPr>
              <w:t>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变压器</w:t>
            </w:r>
            <w:r>
              <w:rPr>
                <w:rFonts w:hint="eastAsia" w:cs="仿宋"/>
                <w:b w:val="0"/>
                <w:bCs w:val="0"/>
                <w:color w:val="auto"/>
                <w:kern w:val="0"/>
                <w:sz w:val="24"/>
                <w:szCs w:val="24"/>
                <w:highlight w:val="none"/>
                <w:lang w:val="en-US" w:eastAsia="zh-CN" w:bidi="ar-SA"/>
              </w:rPr>
              <w:t>设备</w:t>
            </w:r>
            <w:r>
              <w:rPr>
                <w:rFonts w:hint="eastAsia" w:ascii="仿宋" w:hAnsi="仿宋" w:eastAsia="仿宋" w:cs="仿宋"/>
                <w:b w:val="0"/>
                <w:bCs w:val="0"/>
                <w:color w:val="auto"/>
                <w:kern w:val="0"/>
                <w:sz w:val="24"/>
                <w:szCs w:val="24"/>
                <w:highlight w:val="none"/>
                <w:lang w:val="en-US" w:eastAsia="zh-CN" w:bidi="ar-SA"/>
              </w:rPr>
              <w:t>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38套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防水变压器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48套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cs="仿宋"/>
                <w:b w:val="0"/>
                <w:bCs w:val="0"/>
                <w:color w:val="auto"/>
                <w:sz w:val="24"/>
                <w:szCs w:val="24"/>
                <w:highlight w:val="none"/>
                <w:lang w:val="en-US" w:eastAsia="zh-CN"/>
              </w:rPr>
              <w:t>远程监控终端</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四号渠</w:t>
            </w: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景观照明</w:t>
            </w:r>
            <w:r>
              <w:rPr>
                <w:rFonts w:hint="eastAsia" w:cs="仿宋"/>
                <w:b w:val="0"/>
                <w:bCs w:val="0"/>
                <w:color w:val="auto"/>
                <w:sz w:val="24"/>
                <w:szCs w:val="24"/>
                <w:highlight w:val="none"/>
                <w:lang w:val="en-US" w:eastAsia="zh-CN"/>
              </w:rPr>
              <w:t>灯具</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3285套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cs="仿宋"/>
                <w:b w:val="0"/>
                <w:bCs w:val="0"/>
                <w:color w:val="auto"/>
                <w:sz w:val="24"/>
                <w:szCs w:val="24"/>
                <w:highlight w:val="none"/>
                <w:lang w:val="en-US" w:eastAsia="zh-CN"/>
              </w:rPr>
              <w:t>照明</w:t>
            </w:r>
            <w:r>
              <w:rPr>
                <w:rFonts w:hint="eastAsia" w:ascii="仿宋" w:hAnsi="仿宋" w:eastAsia="仿宋" w:cs="仿宋"/>
                <w:b w:val="0"/>
                <w:bCs w:val="0"/>
                <w:color w:val="auto"/>
                <w:kern w:val="0"/>
                <w:sz w:val="24"/>
                <w:szCs w:val="24"/>
                <w:highlight w:val="none"/>
              </w:rPr>
              <w:t>配电柜</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变压器</w:t>
            </w:r>
            <w:r>
              <w:rPr>
                <w:rFonts w:hint="eastAsia" w:cs="仿宋"/>
                <w:b w:val="0"/>
                <w:bCs w:val="0"/>
                <w:color w:val="auto"/>
                <w:kern w:val="0"/>
                <w:sz w:val="24"/>
                <w:szCs w:val="24"/>
                <w:highlight w:val="none"/>
                <w:lang w:val="en-US" w:eastAsia="zh-CN" w:bidi="ar-SA"/>
              </w:rPr>
              <w:t>设备</w:t>
            </w:r>
            <w:r>
              <w:rPr>
                <w:rFonts w:hint="eastAsia" w:ascii="仿宋" w:hAnsi="仿宋" w:eastAsia="仿宋" w:cs="仿宋"/>
                <w:b w:val="0"/>
                <w:bCs w:val="0"/>
                <w:color w:val="auto"/>
                <w:kern w:val="0"/>
                <w:sz w:val="24"/>
                <w:szCs w:val="24"/>
                <w:highlight w:val="none"/>
                <w:lang w:val="en-US" w:eastAsia="zh-CN" w:bidi="ar-SA"/>
              </w:rPr>
              <w:t>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101套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防水变压器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132套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cs="仿宋"/>
                <w:b w:val="0"/>
                <w:bCs w:val="0"/>
                <w:color w:val="auto"/>
                <w:sz w:val="24"/>
                <w:szCs w:val="24"/>
                <w:highlight w:val="none"/>
                <w:lang w:val="en-US" w:eastAsia="zh-CN"/>
              </w:rPr>
              <w:t>远程监控终端</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五号渠</w:t>
            </w: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景观照明</w:t>
            </w:r>
            <w:r>
              <w:rPr>
                <w:rFonts w:hint="eastAsia" w:cs="仿宋"/>
                <w:b w:val="0"/>
                <w:bCs w:val="0"/>
                <w:color w:val="auto"/>
                <w:sz w:val="24"/>
                <w:szCs w:val="24"/>
                <w:highlight w:val="none"/>
                <w:lang w:val="en-US" w:eastAsia="zh-CN"/>
              </w:rPr>
              <w:t>灯具</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1952套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cs="仿宋"/>
                <w:b w:val="0"/>
                <w:bCs w:val="0"/>
                <w:color w:val="auto"/>
                <w:sz w:val="24"/>
                <w:szCs w:val="24"/>
                <w:highlight w:val="none"/>
                <w:lang w:val="en-US" w:eastAsia="zh-CN"/>
              </w:rPr>
              <w:t>照明</w:t>
            </w:r>
            <w:r>
              <w:rPr>
                <w:rFonts w:hint="eastAsia" w:ascii="仿宋" w:hAnsi="仿宋" w:eastAsia="仿宋" w:cs="仿宋"/>
                <w:b w:val="0"/>
                <w:bCs w:val="0"/>
                <w:color w:val="auto"/>
                <w:kern w:val="0"/>
                <w:sz w:val="24"/>
                <w:szCs w:val="24"/>
                <w:highlight w:val="none"/>
              </w:rPr>
              <w:t>配电</w:t>
            </w:r>
            <w:r>
              <w:rPr>
                <w:rFonts w:hint="eastAsia" w:cs="仿宋"/>
                <w:b w:val="0"/>
                <w:bCs w:val="0"/>
                <w:color w:val="auto"/>
                <w:kern w:val="0"/>
                <w:sz w:val="24"/>
                <w:szCs w:val="24"/>
                <w:highlight w:val="none"/>
                <w:lang w:val="en-US" w:eastAsia="zh-CN"/>
              </w:rPr>
              <w:t>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变压器</w:t>
            </w:r>
            <w:r>
              <w:rPr>
                <w:rFonts w:hint="eastAsia" w:cs="仿宋"/>
                <w:b w:val="0"/>
                <w:bCs w:val="0"/>
                <w:color w:val="auto"/>
                <w:kern w:val="0"/>
                <w:sz w:val="24"/>
                <w:szCs w:val="24"/>
                <w:highlight w:val="none"/>
                <w:lang w:val="en-US" w:eastAsia="zh-CN" w:bidi="ar-SA"/>
              </w:rPr>
              <w:t>设备</w:t>
            </w:r>
            <w:r>
              <w:rPr>
                <w:rFonts w:hint="eastAsia" w:ascii="仿宋" w:hAnsi="仿宋" w:eastAsia="仿宋" w:cs="仿宋"/>
                <w:b w:val="0"/>
                <w:bCs w:val="0"/>
                <w:color w:val="auto"/>
                <w:kern w:val="0"/>
                <w:sz w:val="24"/>
                <w:szCs w:val="24"/>
                <w:highlight w:val="none"/>
                <w:lang w:val="en-US" w:eastAsia="zh-CN" w:bidi="ar-SA"/>
              </w:rPr>
              <w:t>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91套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防水变压器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125套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cs="仿宋"/>
                <w:b w:val="0"/>
                <w:bCs w:val="0"/>
                <w:color w:val="auto"/>
                <w:sz w:val="24"/>
                <w:szCs w:val="24"/>
                <w:highlight w:val="none"/>
                <w:lang w:val="en-US" w:eastAsia="zh-CN"/>
              </w:rPr>
              <w:t>远程监控终端</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2019年春节“灯光秀”项目</w:t>
            </w:r>
            <w:r>
              <w:rPr>
                <w:rFonts w:hint="eastAsia"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文居街段、春秋北路段亮灯工程</w:t>
            </w:r>
            <w:r>
              <w:rPr>
                <w:rFonts w:hint="eastAsia" w:cs="仿宋"/>
                <w:b w:val="0"/>
                <w:bCs w:val="0"/>
                <w:color w:val="auto"/>
                <w:sz w:val="24"/>
                <w:szCs w:val="24"/>
                <w:highlight w:val="none"/>
                <w:lang w:eastAsia="zh-CN"/>
              </w:rPr>
              <w:t>）</w:t>
            </w:r>
          </w:p>
        </w:tc>
        <w:tc>
          <w:tcPr>
            <w:tcW w:w="1506"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文居街段</w:t>
            </w: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景观照明</w:t>
            </w:r>
            <w:r>
              <w:rPr>
                <w:rFonts w:hint="eastAsia" w:cs="仿宋"/>
                <w:b w:val="0"/>
                <w:bCs w:val="0"/>
                <w:color w:val="auto"/>
                <w:sz w:val="24"/>
                <w:szCs w:val="24"/>
                <w:highlight w:val="none"/>
                <w:lang w:val="en-US" w:eastAsia="zh-CN"/>
              </w:rPr>
              <w:t>灯具</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746套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主控</w:t>
            </w:r>
            <w:r>
              <w:rPr>
                <w:rFonts w:hint="eastAsia" w:cs="仿宋"/>
                <w:b w:val="0"/>
                <w:bCs w:val="0"/>
                <w:color w:val="auto"/>
                <w:kern w:val="0"/>
                <w:sz w:val="24"/>
                <w:szCs w:val="24"/>
                <w:highlight w:val="none"/>
                <w:lang w:val="en-US" w:eastAsia="zh-CN"/>
              </w:rPr>
              <w:t>控制</w:t>
            </w:r>
            <w:r>
              <w:rPr>
                <w:rFonts w:hint="eastAsia" w:ascii="仿宋" w:hAnsi="仿宋" w:eastAsia="仿宋" w:cs="仿宋"/>
                <w:b w:val="0"/>
                <w:bCs w:val="0"/>
                <w:color w:val="auto"/>
                <w:kern w:val="0"/>
                <w:sz w:val="24"/>
                <w:szCs w:val="24"/>
                <w:highlight w:val="none"/>
                <w:lang w:val="en-US" w:eastAsia="zh-CN"/>
              </w:rPr>
              <w:t>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分控</w:t>
            </w:r>
            <w:r>
              <w:rPr>
                <w:rFonts w:hint="eastAsia" w:cs="仿宋"/>
                <w:b w:val="0"/>
                <w:bCs w:val="0"/>
                <w:color w:val="auto"/>
                <w:kern w:val="0"/>
                <w:sz w:val="24"/>
                <w:szCs w:val="24"/>
                <w:highlight w:val="none"/>
                <w:lang w:val="en-US" w:eastAsia="zh-CN"/>
              </w:rPr>
              <w:t>控制</w:t>
            </w:r>
            <w:r>
              <w:rPr>
                <w:rFonts w:hint="eastAsia" w:ascii="仿宋" w:hAnsi="仿宋" w:eastAsia="仿宋" w:cs="仿宋"/>
                <w:b w:val="0"/>
                <w:bCs w:val="0"/>
                <w:color w:val="auto"/>
                <w:kern w:val="0"/>
                <w:sz w:val="24"/>
                <w:szCs w:val="24"/>
                <w:highlight w:val="none"/>
                <w:lang w:val="en-US" w:eastAsia="zh-CN"/>
              </w:rPr>
              <w:t>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主分控一体机</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cs="仿宋"/>
                <w:b w:val="0"/>
                <w:bCs w:val="0"/>
                <w:color w:val="auto"/>
                <w:sz w:val="24"/>
                <w:szCs w:val="24"/>
                <w:highlight w:val="none"/>
                <w:lang w:val="en-US" w:eastAsia="zh-CN"/>
              </w:rPr>
              <w:t>远程监控终端</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春秋北路段</w:t>
            </w: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景观照明</w:t>
            </w:r>
            <w:r>
              <w:rPr>
                <w:rFonts w:hint="eastAsia" w:cs="仿宋"/>
                <w:b w:val="0"/>
                <w:bCs w:val="0"/>
                <w:color w:val="auto"/>
                <w:sz w:val="24"/>
                <w:szCs w:val="24"/>
                <w:highlight w:val="none"/>
                <w:lang w:val="en-US" w:eastAsia="zh-CN"/>
              </w:rPr>
              <w:t xml:space="preserve">灯具 </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主控</w:t>
            </w:r>
            <w:r>
              <w:rPr>
                <w:rFonts w:hint="eastAsia" w:cs="仿宋"/>
                <w:b w:val="0"/>
                <w:bCs w:val="0"/>
                <w:color w:val="auto"/>
                <w:kern w:val="0"/>
                <w:sz w:val="24"/>
                <w:szCs w:val="24"/>
                <w:highlight w:val="none"/>
                <w:lang w:val="en-US" w:eastAsia="zh-CN"/>
              </w:rPr>
              <w:t>控制</w:t>
            </w:r>
            <w:r>
              <w:rPr>
                <w:rFonts w:hint="eastAsia" w:ascii="仿宋" w:hAnsi="仿宋" w:eastAsia="仿宋" w:cs="仿宋"/>
                <w:b w:val="0"/>
                <w:bCs w:val="0"/>
                <w:color w:val="auto"/>
                <w:kern w:val="0"/>
                <w:sz w:val="24"/>
                <w:szCs w:val="24"/>
                <w:highlight w:val="none"/>
                <w:lang w:val="en-US" w:eastAsia="zh-CN"/>
              </w:rPr>
              <w:t>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分控</w:t>
            </w:r>
            <w:r>
              <w:rPr>
                <w:rFonts w:hint="eastAsia" w:cs="仿宋"/>
                <w:b w:val="0"/>
                <w:bCs w:val="0"/>
                <w:color w:val="auto"/>
                <w:kern w:val="0"/>
                <w:sz w:val="24"/>
                <w:szCs w:val="24"/>
                <w:highlight w:val="none"/>
                <w:lang w:val="en-US" w:eastAsia="zh-CN"/>
              </w:rPr>
              <w:t>控制</w:t>
            </w:r>
            <w:r>
              <w:rPr>
                <w:rFonts w:hint="eastAsia" w:ascii="仿宋" w:hAnsi="仿宋" w:eastAsia="仿宋" w:cs="仿宋"/>
                <w:b w:val="0"/>
                <w:bCs w:val="0"/>
                <w:color w:val="auto"/>
                <w:kern w:val="0"/>
                <w:sz w:val="24"/>
                <w:szCs w:val="24"/>
                <w:highlight w:val="none"/>
                <w:lang w:val="en-US" w:eastAsia="zh-CN"/>
              </w:rPr>
              <w:t>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150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cs="仿宋"/>
                <w:b w:val="0"/>
                <w:bCs w:val="0"/>
                <w:color w:val="auto"/>
                <w:sz w:val="24"/>
                <w:szCs w:val="24"/>
                <w:highlight w:val="none"/>
                <w:lang w:val="en-US" w:eastAsia="zh-CN"/>
              </w:rPr>
              <w:t>远程监控终端</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p>
        </w:tc>
        <w:tc>
          <w:tcPr>
            <w:tcW w:w="228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富阳大桥</w:t>
            </w: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景观照明</w:t>
            </w:r>
            <w:r>
              <w:rPr>
                <w:rFonts w:hint="eastAsia" w:cs="仿宋"/>
                <w:b w:val="0"/>
                <w:bCs w:val="0"/>
                <w:color w:val="auto"/>
                <w:sz w:val="24"/>
                <w:szCs w:val="24"/>
                <w:highlight w:val="none"/>
                <w:lang w:val="en-US" w:eastAsia="zh-CN"/>
              </w:rPr>
              <w:t>灯具</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14840套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照明</w:t>
            </w:r>
            <w:r>
              <w:rPr>
                <w:rFonts w:hint="eastAsia" w:ascii="仿宋" w:hAnsi="仿宋" w:eastAsia="仿宋" w:cs="仿宋"/>
                <w:b w:val="0"/>
                <w:bCs w:val="0"/>
                <w:color w:val="auto"/>
                <w:sz w:val="24"/>
                <w:szCs w:val="24"/>
                <w:highlight w:val="none"/>
                <w:lang w:val="en-US" w:eastAsia="zh-CN"/>
              </w:rPr>
              <w:t>配电</w:t>
            </w:r>
            <w:r>
              <w:rPr>
                <w:rFonts w:hint="eastAsia" w:cs="仿宋"/>
                <w:b w:val="0"/>
                <w:bCs w:val="0"/>
                <w:color w:val="auto"/>
                <w:sz w:val="24"/>
                <w:szCs w:val="24"/>
                <w:highlight w:val="none"/>
                <w:lang w:val="en-US" w:eastAsia="zh-CN"/>
              </w:rPr>
              <w:t>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bookmarkStart w:id="9" w:name="OLE_LINK4"/>
            <w:r>
              <w:rPr>
                <w:rFonts w:hint="eastAsia" w:cs="仿宋"/>
                <w:b w:val="0"/>
                <w:bCs w:val="0"/>
                <w:color w:val="auto"/>
                <w:sz w:val="24"/>
                <w:szCs w:val="24"/>
                <w:highlight w:val="none"/>
                <w:lang w:val="en-US" w:eastAsia="zh-CN"/>
              </w:rPr>
              <w:t>远程监控终端</w:t>
            </w:r>
            <w:bookmarkEnd w:id="9"/>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LED多功能</w:t>
            </w:r>
            <w:r>
              <w:rPr>
                <w:rFonts w:hint="eastAsia" w:ascii="仿宋" w:hAnsi="仿宋" w:eastAsia="仿宋" w:cs="仿宋"/>
                <w:b w:val="0"/>
                <w:bCs w:val="0"/>
                <w:color w:val="auto"/>
                <w:sz w:val="24"/>
                <w:szCs w:val="24"/>
                <w:highlight w:val="none"/>
                <w:lang w:val="en-US" w:eastAsia="zh-CN"/>
              </w:rPr>
              <w:t>控制器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tabs>
                <w:tab w:val="left" w:pos="252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箱式</w:t>
            </w:r>
            <w:r>
              <w:rPr>
                <w:rFonts w:hint="eastAsia" w:cs="仿宋"/>
                <w:b w:val="0"/>
                <w:bCs w:val="0"/>
                <w:color w:val="auto"/>
                <w:sz w:val="24"/>
                <w:szCs w:val="24"/>
                <w:highlight w:val="none"/>
                <w:lang w:val="en-US" w:eastAsia="zh-CN"/>
              </w:rPr>
              <w:t>变压器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eastAsia="zh-CN"/>
              </w:rPr>
            </w:pPr>
            <w:r>
              <w:rPr>
                <w:rFonts w:hint="default" w:cs="仿宋"/>
                <w:b w:val="0"/>
                <w:bCs w:val="0"/>
                <w:color w:val="auto"/>
                <w:sz w:val="24"/>
                <w:szCs w:val="24"/>
                <w:highlight w:val="none"/>
                <w:lang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tabs>
                <w:tab w:val="left" w:pos="252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交换机</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收发器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鹿山</w:t>
            </w: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景观照明</w:t>
            </w:r>
            <w:r>
              <w:rPr>
                <w:rFonts w:hint="eastAsia" w:cs="仿宋"/>
                <w:b w:val="0"/>
                <w:bCs w:val="0"/>
                <w:color w:val="auto"/>
                <w:sz w:val="24"/>
                <w:szCs w:val="24"/>
                <w:highlight w:val="none"/>
                <w:lang w:val="en-US" w:eastAsia="zh-CN"/>
              </w:rPr>
              <w:t>灯具</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5953</w:t>
            </w:r>
            <w:r>
              <w:rPr>
                <w:rFonts w:hint="eastAsia" w:ascii="仿宋" w:hAnsi="仿宋" w:eastAsia="仿宋" w:cs="仿宋"/>
                <w:b w:val="0"/>
                <w:bCs w:val="0"/>
                <w:color w:val="auto"/>
                <w:sz w:val="24"/>
                <w:szCs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照明</w:t>
            </w:r>
            <w:r>
              <w:rPr>
                <w:rFonts w:hint="eastAsia" w:ascii="仿宋" w:hAnsi="仿宋" w:eastAsia="仿宋" w:cs="仿宋"/>
                <w:b w:val="0"/>
                <w:bCs w:val="0"/>
                <w:color w:val="auto"/>
                <w:sz w:val="24"/>
                <w:szCs w:val="24"/>
                <w:highlight w:val="none"/>
                <w:lang w:val="en-US" w:eastAsia="zh-CN"/>
              </w:rPr>
              <w:t>配电</w:t>
            </w:r>
            <w:r>
              <w:rPr>
                <w:rFonts w:hint="eastAsia" w:cs="仿宋"/>
                <w:b w:val="0"/>
                <w:bCs w:val="0"/>
                <w:color w:val="auto"/>
                <w:sz w:val="24"/>
                <w:szCs w:val="24"/>
                <w:highlight w:val="none"/>
                <w:lang w:val="en-US" w:eastAsia="zh-CN"/>
              </w:rPr>
              <w:t>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bookmarkStart w:id="10" w:name="OLE_LINK5"/>
            <w:r>
              <w:rPr>
                <w:rFonts w:hint="eastAsia" w:cs="仿宋"/>
                <w:b w:val="0"/>
                <w:bCs w:val="0"/>
                <w:color w:val="auto"/>
                <w:sz w:val="24"/>
                <w:szCs w:val="24"/>
                <w:highlight w:val="none"/>
                <w:lang w:val="en-US" w:eastAsia="zh-CN"/>
              </w:rPr>
              <w:t>远程监控终端</w:t>
            </w:r>
            <w:bookmarkEnd w:id="10"/>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eastAsia" w:cs="仿宋"/>
                <w:b w:val="0"/>
                <w:bCs w:val="0"/>
                <w:color w:val="auto"/>
                <w:sz w:val="24"/>
                <w:szCs w:val="24"/>
                <w:highlight w:val="none"/>
                <w:lang w:val="en-US" w:eastAsia="zh-CN"/>
              </w:rPr>
              <w:t>0</w:t>
            </w:r>
            <w:r>
              <w:rPr>
                <w:rFonts w:hint="eastAsia" w:ascii="仿宋" w:hAnsi="仿宋" w:eastAsia="仿宋" w:cs="仿宋"/>
                <w:b w:val="0"/>
                <w:bCs w:val="0"/>
                <w:color w:val="auto"/>
                <w:sz w:val="24"/>
                <w:szCs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LED多功能</w:t>
            </w:r>
            <w:r>
              <w:rPr>
                <w:rFonts w:hint="eastAsia" w:ascii="仿宋" w:hAnsi="仿宋" w:eastAsia="仿宋" w:cs="仿宋"/>
                <w:b w:val="0"/>
                <w:bCs w:val="0"/>
                <w:color w:val="auto"/>
                <w:sz w:val="24"/>
                <w:szCs w:val="24"/>
                <w:highlight w:val="none"/>
                <w:lang w:val="en-US" w:eastAsia="zh-CN"/>
              </w:rPr>
              <w:t>控制器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光纤</w:t>
            </w:r>
            <w:r>
              <w:rPr>
                <w:rFonts w:hint="eastAsia" w:ascii="仿宋" w:hAnsi="仿宋" w:eastAsia="仿宋" w:cs="仿宋"/>
                <w:b w:val="0"/>
                <w:bCs w:val="0"/>
                <w:color w:val="auto"/>
                <w:sz w:val="24"/>
                <w:szCs w:val="24"/>
                <w:highlight w:val="none"/>
                <w:lang w:val="en-US" w:eastAsia="zh-CN"/>
              </w:rPr>
              <w:t>收发器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东吴公园</w:t>
            </w: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景观照明</w:t>
            </w:r>
            <w:r>
              <w:rPr>
                <w:rFonts w:hint="eastAsia" w:cs="仿宋"/>
                <w:b w:val="0"/>
                <w:bCs w:val="0"/>
                <w:color w:val="auto"/>
                <w:sz w:val="24"/>
                <w:szCs w:val="24"/>
                <w:highlight w:val="none"/>
                <w:lang w:val="en-US" w:eastAsia="zh-CN"/>
              </w:rPr>
              <w:t>灯具</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21499套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照明</w:t>
            </w:r>
            <w:r>
              <w:rPr>
                <w:rFonts w:hint="eastAsia" w:ascii="仿宋" w:hAnsi="仿宋" w:eastAsia="仿宋" w:cs="仿宋"/>
                <w:b w:val="0"/>
                <w:bCs w:val="0"/>
                <w:color w:val="auto"/>
                <w:sz w:val="24"/>
                <w:szCs w:val="24"/>
                <w:highlight w:val="none"/>
                <w:lang w:val="en-US" w:eastAsia="zh-CN"/>
              </w:rPr>
              <w:t>配电</w:t>
            </w:r>
            <w:r>
              <w:rPr>
                <w:rFonts w:hint="eastAsia" w:cs="仿宋"/>
                <w:b w:val="0"/>
                <w:bCs w:val="0"/>
                <w:color w:val="auto"/>
                <w:sz w:val="24"/>
                <w:szCs w:val="24"/>
                <w:highlight w:val="none"/>
                <w:lang w:val="en-US" w:eastAsia="zh-CN"/>
              </w:rPr>
              <w:t>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bookmarkStart w:id="11" w:name="OLE_LINK6"/>
            <w:r>
              <w:rPr>
                <w:rFonts w:hint="eastAsia" w:cs="仿宋"/>
                <w:b w:val="0"/>
                <w:bCs w:val="0"/>
                <w:color w:val="auto"/>
                <w:sz w:val="24"/>
                <w:szCs w:val="24"/>
                <w:highlight w:val="none"/>
                <w:lang w:val="en-US" w:eastAsia="zh-CN"/>
              </w:rPr>
              <w:t>远程监控终端</w:t>
            </w:r>
            <w:bookmarkEnd w:id="11"/>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LED多功能</w:t>
            </w:r>
            <w:r>
              <w:rPr>
                <w:rFonts w:hint="eastAsia" w:ascii="仿宋" w:hAnsi="仿宋" w:eastAsia="仿宋" w:cs="仿宋"/>
                <w:b w:val="0"/>
                <w:bCs w:val="0"/>
                <w:color w:val="auto"/>
                <w:sz w:val="24"/>
                <w:szCs w:val="24"/>
                <w:highlight w:val="none"/>
                <w:lang w:val="en-US" w:eastAsia="zh-CN"/>
              </w:rPr>
              <w:t>控制器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交换机</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光纤</w:t>
            </w:r>
            <w:r>
              <w:rPr>
                <w:rFonts w:hint="eastAsia" w:ascii="仿宋" w:hAnsi="仿宋" w:eastAsia="仿宋" w:cs="仿宋"/>
                <w:b w:val="0"/>
                <w:bCs w:val="0"/>
                <w:color w:val="auto"/>
                <w:sz w:val="24"/>
                <w:szCs w:val="24"/>
                <w:highlight w:val="none"/>
                <w:lang w:val="en-US" w:eastAsia="zh-CN"/>
              </w:rPr>
              <w:t>收发器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箱式</w:t>
            </w:r>
            <w:r>
              <w:rPr>
                <w:rFonts w:hint="eastAsia" w:cs="仿宋"/>
                <w:b w:val="0"/>
                <w:bCs w:val="0"/>
                <w:color w:val="auto"/>
                <w:sz w:val="24"/>
                <w:szCs w:val="24"/>
                <w:highlight w:val="none"/>
                <w:lang w:val="en-US" w:eastAsia="zh-CN"/>
              </w:rPr>
              <w:t>变压器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eastAsia="zh-CN"/>
              </w:rPr>
            </w:pPr>
            <w:r>
              <w:rPr>
                <w:rFonts w:hint="default" w:cs="仿宋"/>
                <w:b w:val="0"/>
                <w:bCs w:val="0"/>
                <w:color w:val="auto"/>
                <w:sz w:val="24"/>
                <w:szCs w:val="24"/>
                <w:highlight w:val="none"/>
                <w:lang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投影机</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UPS不间断电源</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p>
        </w:tc>
        <w:tc>
          <w:tcPr>
            <w:tcW w:w="228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富春江大桥</w:t>
            </w: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景观照明</w:t>
            </w:r>
            <w:r>
              <w:rPr>
                <w:rFonts w:hint="eastAsia" w:cs="仿宋"/>
                <w:b w:val="0"/>
                <w:bCs w:val="0"/>
                <w:color w:val="auto"/>
                <w:sz w:val="24"/>
                <w:szCs w:val="24"/>
                <w:highlight w:val="none"/>
                <w:lang w:val="en-US" w:eastAsia="zh-CN"/>
              </w:rPr>
              <w:t>灯具</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13996套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箱式</w:t>
            </w:r>
            <w:r>
              <w:rPr>
                <w:rFonts w:hint="eastAsia" w:cs="仿宋"/>
                <w:b w:val="0"/>
                <w:bCs w:val="0"/>
                <w:color w:val="auto"/>
                <w:sz w:val="24"/>
                <w:szCs w:val="24"/>
                <w:highlight w:val="none"/>
                <w:lang w:val="en-US" w:eastAsia="zh-CN"/>
              </w:rPr>
              <w:t>变压器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照明</w:t>
            </w:r>
            <w:r>
              <w:rPr>
                <w:rFonts w:hint="eastAsia" w:ascii="仿宋" w:hAnsi="仿宋" w:eastAsia="仿宋" w:cs="仿宋"/>
                <w:b w:val="0"/>
                <w:bCs w:val="0"/>
                <w:color w:val="auto"/>
                <w:sz w:val="24"/>
                <w:szCs w:val="24"/>
                <w:highlight w:val="none"/>
                <w:lang w:val="en-US" w:eastAsia="zh-CN"/>
              </w:rPr>
              <w:t>配电</w:t>
            </w:r>
            <w:r>
              <w:rPr>
                <w:rFonts w:hint="eastAsia" w:cs="仿宋"/>
                <w:b w:val="0"/>
                <w:bCs w:val="0"/>
                <w:color w:val="auto"/>
                <w:sz w:val="24"/>
                <w:szCs w:val="24"/>
                <w:highlight w:val="none"/>
                <w:lang w:val="en-US" w:eastAsia="zh-CN"/>
              </w:rPr>
              <w:t>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LED多功能</w:t>
            </w:r>
            <w:r>
              <w:rPr>
                <w:rFonts w:hint="eastAsia" w:ascii="仿宋" w:hAnsi="仿宋" w:eastAsia="仿宋" w:cs="仿宋"/>
                <w:b w:val="0"/>
                <w:bCs w:val="0"/>
                <w:color w:val="auto"/>
                <w:sz w:val="24"/>
                <w:szCs w:val="24"/>
                <w:highlight w:val="none"/>
                <w:lang w:val="en-US" w:eastAsia="zh-CN"/>
              </w:rPr>
              <w:t>控制器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光纤</w:t>
            </w:r>
            <w:r>
              <w:rPr>
                <w:rFonts w:hint="eastAsia" w:ascii="仿宋" w:hAnsi="仿宋" w:eastAsia="仿宋" w:cs="仿宋"/>
                <w:b w:val="0"/>
                <w:bCs w:val="0"/>
                <w:color w:val="auto"/>
                <w:sz w:val="24"/>
                <w:szCs w:val="24"/>
                <w:highlight w:val="none"/>
                <w:lang w:val="en-US" w:eastAsia="zh-CN"/>
              </w:rPr>
              <w:t>收发器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bookmarkStart w:id="12" w:name="OLE_LINK7"/>
            <w:r>
              <w:rPr>
                <w:rFonts w:hint="eastAsia" w:cs="仿宋"/>
                <w:b w:val="0"/>
                <w:bCs w:val="0"/>
                <w:color w:val="auto"/>
                <w:sz w:val="24"/>
                <w:szCs w:val="24"/>
                <w:highlight w:val="none"/>
                <w:lang w:val="en-US" w:eastAsia="zh-CN"/>
              </w:rPr>
              <w:t>远程监控终端</w:t>
            </w:r>
            <w:bookmarkEnd w:id="12"/>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鹳山</w:t>
            </w: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景观照明</w:t>
            </w:r>
            <w:r>
              <w:rPr>
                <w:rFonts w:hint="eastAsia" w:cs="仿宋"/>
                <w:b w:val="0"/>
                <w:bCs w:val="0"/>
                <w:color w:val="auto"/>
                <w:sz w:val="24"/>
                <w:szCs w:val="24"/>
                <w:highlight w:val="none"/>
                <w:lang w:val="en-US" w:eastAsia="zh-CN"/>
              </w:rPr>
              <w:t>灯具</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6224套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箱式变</w:t>
            </w:r>
            <w:r>
              <w:rPr>
                <w:rFonts w:hint="eastAsia" w:cs="仿宋"/>
                <w:b w:val="0"/>
                <w:bCs w:val="0"/>
                <w:color w:val="auto"/>
                <w:sz w:val="24"/>
                <w:szCs w:val="24"/>
                <w:highlight w:val="none"/>
                <w:lang w:val="en-US" w:eastAsia="zh-CN"/>
              </w:rPr>
              <w:t>压器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照明</w:t>
            </w:r>
            <w:r>
              <w:rPr>
                <w:rFonts w:hint="eastAsia" w:ascii="仿宋" w:hAnsi="仿宋" w:eastAsia="仿宋" w:cs="仿宋"/>
                <w:b w:val="0"/>
                <w:bCs w:val="0"/>
                <w:color w:val="auto"/>
                <w:sz w:val="24"/>
                <w:szCs w:val="24"/>
                <w:highlight w:val="none"/>
                <w:lang w:val="en-US" w:eastAsia="zh-CN"/>
              </w:rPr>
              <w:t>配电</w:t>
            </w:r>
            <w:r>
              <w:rPr>
                <w:rFonts w:hint="eastAsia" w:cs="仿宋"/>
                <w:b w:val="0"/>
                <w:bCs w:val="0"/>
                <w:color w:val="auto"/>
                <w:sz w:val="24"/>
                <w:szCs w:val="24"/>
                <w:highlight w:val="none"/>
                <w:lang w:val="en-US" w:eastAsia="zh-CN"/>
              </w:rPr>
              <w:t>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LED多功能</w:t>
            </w:r>
            <w:r>
              <w:rPr>
                <w:rFonts w:hint="eastAsia" w:ascii="仿宋" w:hAnsi="仿宋" w:eastAsia="仿宋" w:cs="仿宋"/>
                <w:b w:val="0"/>
                <w:bCs w:val="0"/>
                <w:color w:val="auto"/>
                <w:sz w:val="24"/>
                <w:szCs w:val="24"/>
                <w:highlight w:val="none"/>
                <w:lang w:val="en-US" w:eastAsia="zh-CN"/>
              </w:rPr>
              <w:t>控制器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光纤</w:t>
            </w:r>
            <w:r>
              <w:rPr>
                <w:rFonts w:hint="eastAsia" w:ascii="仿宋" w:hAnsi="仿宋" w:eastAsia="仿宋" w:cs="仿宋"/>
                <w:b w:val="0"/>
                <w:bCs w:val="0"/>
                <w:color w:val="auto"/>
                <w:sz w:val="24"/>
                <w:szCs w:val="24"/>
                <w:highlight w:val="none"/>
                <w:lang w:val="en-US" w:eastAsia="zh-CN"/>
              </w:rPr>
              <w:t>收发器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远程监控终端</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320国道（大树下至金家岭）</w:t>
            </w: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景观照明</w:t>
            </w:r>
            <w:r>
              <w:rPr>
                <w:rFonts w:hint="eastAsia" w:cs="仿宋"/>
                <w:b w:val="0"/>
                <w:bCs w:val="0"/>
                <w:color w:val="auto"/>
                <w:sz w:val="24"/>
                <w:szCs w:val="24"/>
                <w:highlight w:val="none"/>
                <w:lang w:val="en-US" w:eastAsia="zh-CN"/>
              </w:rPr>
              <w:t xml:space="preserve">灯具 </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3163套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照明</w:t>
            </w:r>
            <w:r>
              <w:rPr>
                <w:rFonts w:hint="eastAsia" w:ascii="仿宋" w:hAnsi="仿宋" w:eastAsia="仿宋" w:cs="仿宋"/>
                <w:b w:val="0"/>
                <w:bCs w:val="0"/>
                <w:color w:val="auto"/>
                <w:sz w:val="24"/>
                <w:szCs w:val="24"/>
                <w:highlight w:val="none"/>
                <w:lang w:val="en-US" w:eastAsia="zh-CN"/>
              </w:rPr>
              <w:t>配电</w:t>
            </w:r>
            <w:r>
              <w:rPr>
                <w:rFonts w:hint="eastAsia" w:cs="仿宋"/>
                <w:b w:val="0"/>
                <w:bCs w:val="0"/>
                <w:color w:val="auto"/>
                <w:sz w:val="24"/>
                <w:szCs w:val="24"/>
                <w:highlight w:val="none"/>
                <w:lang w:val="en-US" w:eastAsia="zh-CN"/>
              </w:rPr>
              <w:t>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bookmarkStart w:id="13" w:name="OLE_LINK8"/>
            <w:r>
              <w:rPr>
                <w:rFonts w:hint="eastAsia" w:cs="仿宋"/>
                <w:b w:val="0"/>
                <w:bCs w:val="0"/>
                <w:color w:val="auto"/>
                <w:sz w:val="24"/>
                <w:szCs w:val="24"/>
                <w:highlight w:val="none"/>
                <w:lang w:val="en-US" w:eastAsia="zh-CN"/>
              </w:rPr>
              <w:t>远程监控终端</w:t>
            </w:r>
            <w:bookmarkEnd w:id="13"/>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恩波大道</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北环路一孙权路</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中分带绿化景观灯</w:t>
            </w: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景观照明</w:t>
            </w:r>
            <w:r>
              <w:rPr>
                <w:rFonts w:hint="eastAsia" w:cs="仿宋"/>
                <w:b w:val="0"/>
                <w:bCs w:val="0"/>
                <w:color w:val="auto"/>
                <w:sz w:val="24"/>
                <w:szCs w:val="24"/>
                <w:highlight w:val="none"/>
                <w:lang w:val="en-US" w:eastAsia="zh-CN"/>
              </w:rPr>
              <w:t>灯具</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584套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w:t>
            </w:r>
            <w:r>
              <w:rPr>
                <w:rFonts w:hint="eastAsia" w:cs="仿宋"/>
                <w:b w:val="0"/>
                <w:bCs w:val="0"/>
                <w:color w:val="auto"/>
                <w:sz w:val="24"/>
                <w:szCs w:val="24"/>
                <w:highlight w:val="none"/>
                <w:lang w:val="en-US" w:eastAsia="zh-CN"/>
              </w:rPr>
              <w:t>控</w:t>
            </w:r>
            <w:r>
              <w:rPr>
                <w:rFonts w:hint="eastAsia" w:ascii="仿宋" w:hAnsi="仿宋" w:eastAsia="仿宋" w:cs="仿宋"/>
                <w:b w:val="0"/>
                <w:bCs w:val="0"/>
                <w:color w:val="auto"/>
                <w:sz w:val="24"/>
                <w:szCs w:val="24"/>
                <w:highlight w:val="none"/>
                <w:lang w:val="en-US" w:eastAsia="zh-CN"/>
              </w:rPr>
              <w:t>控制器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电源</w:t>
            </w:r>
            <w:r>
              <w:rPr>
                <w:rFonts w:hint="eastAsia" w:cs="仿宋"/>
                <w:b w:val="0"/>
                <w:bCs w:val="0"/>
                <w:color w:val="auto"/>
                <w:sz w:val="24"/>
                <w:szCs w:val="24"/>
                <w:highlight w:val="none"/>
                <w:lang w:val="en-US" w:eastAsia="zh-CN"/>
              </w:rPr>
              <w:t>设置</w:t>
            </w:r>
            <w:r>
              <w:rPr>
                <w:rFonts w:hint="eastAsia" w:ascii="仿宋" w:hAnsi="仿宋" w:eastAsia="仿宋" w:cs="仿宋"/>
                <w:b w:val="0"/>
                <w:bCs w:val="0"/>
                <w:color w:val="auto"/>
                <w:sz w:val="24"/>
                <w:szCs w:val="24"/>
                <w:highlight w:val="none"/>
                <w:lang w:val="en-US" w:eastAsia="zh-CN"/>
              </w:rPr>
              <w:t>井</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开关电源</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远程监控终端</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恩波大道(北环路一孙权路)高桥花苑小区立面亮化</w:t>
            </w: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景观照明</w:t>
            </w:r>
            <w:r>
              <w:rPr>
                <w:rFonts w:hint="eastAsia" w:cs="仿宋"/>
                <w:b w:val="0"/>
                <w:bCs w:val="0"/>
                <w:color w:val="auto"/>
                <w:sz w:val="24"/>
                <w:szCs w:val="24"/>
                <w:highlight w:val="none"/>
                <w:lang w:val="en-US" w:eastAsia="zh-CN"/>
              </w:rPr>
              <w:t>灯具</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1209套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cs="仿宋"/>
                <w:b w:val="0"/>
                <w:bCs w:val="0"/>
                <w:color w:val="auto"/>
                <w:sz w:val="24"/>
                <w:szCs w:val="24"/>
                <w:highlight w:val="none"/>
                <w:lang w:val="en-US" w:eastAsia="zh-CN"/>
              </w:rPr>
              <w:t>LED多功能</w:t>
            </w:r>
            <w:r>
              <w:rPr>
                <w:rFonts w:hint="eastAsia" w:ascii="仿宋" w:hAnsi="仿宋" w:eastAsia="仿宋" w:cs="仿宋"/>
                <w:b w:val="0"/>
                <w:bCs w:val="0"/>
                <w:color w:val="auto"/>
                <w:sz w:val="24"/>
                <w:szCs w:val="24"/>
                <w:highlight w:val="none"/>
                <w:lang w:val="en-US" w:eastAsia="zh-CN"/>
              </w:rPr>
              <w:t>控制器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w:t>
            </w:r>
            <w:r>
              <w:rPr>
                <w:rFonts w:hint="eastAsia" w:cs="仿宋"/>
                <w:b w:val="0"/>
                <w:bCs w:val="0"/>
                <w:color w:val="auto"/>
                <w:sz w:val="24"/>
                <w:szCs w:val="24"/>
                <w:highlight w:val="none"/>
                <w:lang w:val="en-US" w:eastAsia="zh-CN"/>
              </w:rPr>
              <w:t>控</w:t>
            </w:r>
            <w:r>
              <w:rPr>
                <w:rFonts w:hint="eastAsia" w:ascii="仿宋" w:hAnsi="仿宋" w:eastAsia="仿宋" w:cs="仿宋"/>
                <w:b w:val="0"/>
                <w:bCs w:val="0"/>
                <w:color w:val="auto"/>
                <w:sz w:val="24"/>
                <w:szCs w:val="24"/>
                <w:highlight w:val="none"/>
                <w:lang w:val="en-US" w:eastAsia="zh-CN"/>
              </w:rPr>
              <w:t>控制器</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分控</w:t>
            </w:r>
            <w:r>
              <w:rPr>
                <w:rFonts w:hint="eastAsia" w:cs="仿宋"/>
                <w:b w:val="0"/>
                <w:bCs w:val="0"/>
                <w:color w:val="auto"/>
                <w:sz w:val="24"/>
                <w:szCs w:val="24"/>
                <w:highlight w:val="none"/>
                <w:lang w:val="en-US" w:eastAsia="zh-CN"/>
              </w:rPr>
              <w:t>设备</w:t>
            </w:r>
            <w:r>
              <w:rPr>
                <w:rFonts w:hint="eastAsia" w:ascii="仿宋" w:hAnsi="仿宋" w:eastAsia="仿宋" w:cs="仿宋"/>
                <w:b w:val="0"/>
                <w:bCs w:val="0"/>
                <w:color w:val="auto"/>
                <w:sz w:val="24"/>
                <w:szCs w:val="24"/>
                <w:highlight w:val="none"/>
                <w:lang w:val="en-US" w:eastAsia="zh-CN"/>
              </w:rPr>
              <w:t>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电源箱</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28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highlight w:val="none"/>
              </w:rPr>
            </w:pPr>
          </w:p>
        </w:tc>
        <w:tc>
          <w:tcPr>
            <w:tcW w:w="39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开关电源</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71套</w:t>
            </w:r>
          </w:p>
        </w:tc>
      </w:tr>
    </w:tbl>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default" w:cs="仿宋"/>
          <w:b/>
          <w:bCs/>
          <w:sz w:val="24"/>
          <w:szCs w:val="24"/>
          <w:highlight w:val="none"/>
          <w:lang w:val="en-US" w:eastAsia="zh-CN"/>
        </w:rPr>
      </w:pPr>
      <w:r>
        <w:rPr>
          <w:rFonts w:hint="eastAsia" w:cs="仿宋"/>
          <w:b/>
          <w:bCs/>
          <w:sz w:val="24"/>
          <w:szCs w:val="24"/>
          <w:highlight w:val="none"/>
          <w:lang w:val="en-US" w:eastAsia="zh-CN"/>
        </w:rPr>
        <w:t>上述表格内”远程监控终端“具体分布如下：</w:t>
      </w:r>
    </w:p>
    <w:tbl>
      <w:tblPr>
        <w:tblStyle w:val="90"/>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3559"/>
        <w:gridCol w:w="1667"/>
        <w:gridCol w:w="1318"/>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956"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标项</w:t>
            </w:r>
          </w:p>
        </w:tc>
        <w:tc>
          <w:tcPr>
            <w:tcW w:w="3559"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项目</w:t>
            </w:r>
          </w:p>
        </w:tc>
        <w:tc>
          <w:tcPr>
            <w:tcW w:w="298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r>
              <w:rPr>
                <w:rFonts w:hint="eastAsia" w:cs="仿宋"/>
                <w:b w:val="0"/>
                <w:bCs w:val="0"/>
                <w:sz w:val="24"/>
                <w:szCs w:val="24"/>
                <w:highlight w:val="none"/>
                <w:lang w:val="en-US" w:eastAsia="zh-CN"/>
              </w:rPr>
              <w:t>已接入远程监控终端数量</w:t>
            </w:r>
          </w:p>
        </w:tc>
        <w:tc>
          <w:tcPr>
            <w:tcW w:w="21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未接入</w:t>
            </w:r>
            <w:r>
              <w:rPr>
                <w:rFonts w:hint="eastAsia" w:cs="仿宋"/>
                <w:b w:val="0"/>
                <w:bCs w:val="0"/>
                <w:sz w:val="24"/>
                <w:szCs w:val="24"/>
                <w:highlight w:val="none"/>
                <w:lang w:val="en-US" w:eastAsia="zh-CN"/>
              </w:rPr>
              <w:t>远程监控终端数量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 w:hRule="atLeast"/>
          <w:jc w:val="center"/>
        </w:trPr>
        <w:tc>
          <w:tcPr>
            <w:tcW w:w="95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4"/>
                <w:szCs w:val="24"/>
                <w:lang w:val="en-US" w:eastAsia="zh-CN"/>
              </w:rPr>
            </w:pPr>
          </w:p>
        </w:tc>
        <w:tc>
          <w:tcPr>
            <w:tcW w:w="355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bCs/>
                <w:sz w:val="24"/>
                <w:szCs w:val="24"/>
                <w:highlight w:val="none"/>
                <w:vertAlign w:val="baseline"/>
                <w:lang w:val="en-US" w:eastAsia="zh-CN"/>
              </w:rPr>
            </w:pP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方大</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大云物联</w:t>
            </w:r>
          </w:p>
        </w:tc>
        <w:tc>
          <w:tcPr>
            <w:tcW w:w="21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佐通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 w:hRule="atLeast"/>
          <w:jc w:val="center"/>
        </w:trPr>
        <w:tc>
          <w:tcPr>
            <w:tcW w:w="956"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4"/>
                <w:szCs w:val="24"/>
                <w:lang w:val="en-US" w:eastAsia="zh-CN"/>
              </w:rPr>
            </w:pPr>
            <w:r>
              <w:rPr>
                <w:rFonts w:hint="eastAsia" w:cs="仿宋"/>
                <w:b w:val="0"/>
                <w:bCs w:val="0"/>
                <w:sz w:val="24"/>
                <w:szCs w:val="24"/>
                <w:lang w:val="en-US" w:eastAsia="zh-CN"/>
              </w:rPr>
              <w:t>1</w:t>
            </w:r>
          </w:p>
        </w:tc>
        <w:tc>
          <w:tcPr>
            <w:tcW w:w="3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r>
              <w:rPr>
                <w:rFonts w:hint="eastAsia" w:ascii="仿宋" w:hAnsi="仿宋" w:eastAsia="仿宋" w:cs="仿宋"/>
                <w:b w:val="0"/>
                <w:bCs w:val="0"/>
                <w:sz w:val="24"/>
                <w:szCs w:val="24"/>
              </w:rPr>
              <w:t>达夫路精品街区一期</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29</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c>
          <w:tcPr>
            <w:tcW w:w="21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 w:hRule="atLeast"/>
          <w:jc w:val="center"/>
        </w:trPr>
        <w:tc>
          <w:tcPr>
            <w:tcW w:w="95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4"/>
                <w:szCs w:val="24"/>
                <w:lang w:val="en-US" w:eastAsia="zh-CN"/>
              </w:rPr>
            </w:pPr>
          </w:p>
        </w:tc>
        <w:tc>
          <w:tcPr>
            <w:tcW w:w="3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rPr>
              <w:t>桂花路二期精品街</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c>
          <w:tcPr>
            <w:tcW w:w="21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95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4"/>
                <w:szCs w:val="24"/>
                <w:lang w:val="en-US" w:eastAsia="zh-CN"/>
              </w:rPr>
            </w:pPr>
          </w:p>
        </w:tc>
        <w:tc>
          <w:tcPr>
            <w:tcW w:w="3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r>
              <w:rPr>
                <w:rFonts w:hint="eastAsia" w:ascii="仿宋" w:hAnsi="仿宋" w:eastAsia="仿宋" w:cs="仿宋"/>
                <w:b w:val="0"/>
                <w:bCs w:val="0"/>
                <w:kern w:val="2"/>
                <w:sz w:val="24"/>
                <w:szCs w:val="24"/>
                <w:highlight w:val="none"/>
                <w:lang w:val="en-US" w:eastAsia="zh-CN" w:bidi="ar-SA"/>
              </w:rPr>
              <w:t>桂花西路综合改造工程EPC工程总承包项目</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c>
          <w:tcPr>
            <w:tcW w:w="21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95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4"/>
                <w:szCs w:val="24"/>
                <w:lang w:val="en-US" w:eastAsia="zh-CN"/>
              </w:rPr>
            </w:pPr>
          </w:p>
        </w:tc>
        <w:tc>
          <w:tcPr>
            <w:tcW w:w="3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rPr>
              <w:t>金桥北路</w:t>
            </w:r>
            <w:r>
              <w:rPr>
                <w:rFonts w:hint="eastAsia" w:cs="仿宋"/>
                <w:b w:val="0"/>
                <w:bCs w:val="0"/>
                <w:sz w:val="24"/>
                <w:szCs w:val="24"/>
                <w:highlight w:val="none"/>
                <w:lang w:val="en-US" w:eastAsia="zh-CN"/>
              </w:rPr>
              <w:t>和</w:t>
            </w:r>
            <w:r>
              <w:rPr>
                <w:rFonts w:hint="eastAsia" w:ascii="仿宋" w:hAnsi="仿宋" w:eastAsia="仿宋" w:cs="仿宋"/>
                <w:b w:val="0"/>
                <w:bCs w:val="0"/>
                <w:sz w:val="24"/>
                <w:szCs w:val="24"/>
                <w:highlight w:val="none"/>
              </w:rPr>
              <w:t>金桥南路夜景照明</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40</w:t>
            </w:r>
          </w:p>
        </w:tc>
        <w:tc>
          <w:tcPr>
            <w:tcW w:w="21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95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4"/>
                <w:szCs w:val="24"/>
                <w:lang w:val="en-US" w:eastAsia="zh-CN"/>
              </w:rPr>
            </w:pPr>
          </w:p>
        </w:tc>
        <w:tc>
          <w:tcPr>
            <w:tcW w:w="3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r>
              <w:rPr>
                <w:rFonts w:hint="eastAsia" w:ascii="仿宋" w:hAnsi="仿宋" w:eastAsia="仿宋" w:cs="仿宋"/>
                <w:b w:val="0"/>
                <w:bCs w:val="0"/>
                <w:sz w:val="24"/>
                <w:szCs w:val="24"/>
              </w:rPr>
              <w:t>城区河道一期综合整治工程</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14</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c>
          <w:tcPr>
            <w:tcW w:w="21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jc w:val="center"/>
        </w:trPr>
        <w:tc>
          <w:tcPr>
            <w:tcW w:w="95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4"/>
                <w:szCs w:val="24"/>
                <w:lang w:val="en-US" w:eastAsia="zh-CN"/>
              </w:rPr>
            </w:pPr>
          </w:p>
        </w:tc>
        <w:tc>
          <w:tcPr>
            <w:tcW w:w="3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rPr>
              <w:t>2019年春节“灯光秀”项目</w:t>
            </w:r>
            <w:r>
              <w:rPr>
                <w:rFonts w:hint="eastAsia" w:cs="仿宋"/>
                <w:b w:val="0"/>
                <w:bCs w:val="0"/>
                <w:sz w:val="24"/>
                <w:szCs w:val="24"/>
                <w:lang w:eastAsia="zh-CN"/>
              </w:rPr>
              <w:t>（</w:t>
            </w:r>
            <w:r>
              <w:rPr>
                <w:rFonts w:hint="eastAsia" w:ascii="仿宋" w:hAnsi="仿宋" w:eastAsia="仿宋" w:cs="仿宋"/>
                <w:b w:val="0"/>
                <w:bCs w:val="0"/>
                <w:sz w:val="24"/>
                <w:szCs w:val="24"/>
              </w:rPr>
              <w:t>文居街段、春秋北路段亮灯工程</w:t>
            </w:r>
            <w:r>
              <w:rPr>
                <w:rFonts w:hint="eastAsia" w:cs="仿宋"/>
                <w:b w:val="0"/>
                <w:bCs w:val="0"/>
                <w:sz w:val="24"/>
                <w:szCs w:val="24"/>
                <w:lang w:eastAsia="zh-CN"/>
              </w:rPr>
              <w:t>）</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9</w:t>
            </w:r>
          </w:p>
        </w:tc>
        <w:tc>
          <w:tcPr>
            <w:tcW w:w="21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 w:hRule="atLeast"/>
          <w:jc w:val="center"/>
        </w:trPr>
        <w:tc>
          <w:tcPr>
            <w:tcW w:w="956"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3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r>
              <w:rPr>
                <w:rFonts w:hint="eastAsia" w:ascii="仿宋" w:hAnsi="仿宋" w:eastAsia="仿宋" w:cs="仿宋"/>
                <w:b w:val="0"/>
                <w:bCs w:val="0"/>
                <w:sz w:val="24"/>
                <w:szCs w:val="24"/>
              </w:rPr>
              <w:t>富阳大桥</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6</w:t>
            </w:r>
          </w:p>
        </w:tc>
        <w:tc>
          <w:tcPr>
            <w:tcW w:w="21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 w:hRule="atLeast"/>
          <w:jc w:val="center"/>
        </w:trPr>
        <w:tc>
          <w:tcPr>
            <w:tcW w:w="95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4"/>
                <w:szCs w:val="24"/>
                <w:lang w:val="en-US" w:eastAsia="zh-CN"/>
              </w:rPr>
            </w:pPr>
          </w:p>
        </w:tc>
        <w:tc>
          <w:tcPr>
            <w:tcW w:w="3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r>
              <w:rPr>
                <w:rFonts w:hint="eastAsia" w:ascii="仿宋" w:hAnsi="仿宋" w:eastAsia="仿宋" w:cs="仿宋"/>
                <w:b w:val="0"/>
                <w:bCs w:val="0"/>
                <w:sz w:val="24"/>
                <w:szCs w:val="24"/>
              </w:rPr>
              <w:t>鹿山</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10</w:t>
            </w:r>
          </w:p>
        </w:tc>
        <w:tc>
          <w:tcPr>
            <w:tcW w:w="21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 w:hRule="atLeast"/>
          <w:jc w:val="center"/>
        </w:trPr>
        <w:tc>
          <w:tcPr>
            <w:tcW w:w="95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4"/>
                <w:szCs w:val="24"/>
                <w:lang w:val="en-US" w:eastAsia="zh-CN"/>
              </w:rPr>
            </w:pPr>
          </w:p>
        </w:tc>
        <w:tc>
          <w:tcPr>
            <w:tcW w:w="3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r>
              <w:rPr>
                <w:rFonts w:hint="eastAsia" w:ascii="仿宋" w:hAnsi="仿宋" w:eastAsia="仿宋" w:cs="仿宋"/>
                <w:b w:val="0"/>
                <w:bCs w:val="0"/>
                <w:sz w:val="24"/>
                <w:szCs w:val="24"/>
              </w:rPr>
              <w:t>东吴公园</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5</w:t>
            </w:r>
          </w:p>
        </w:tc>
        <w:tc>
          <w:tcPr>
            <w:tcW w:w="21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 w:hRule="atLeast"/>
          <w:jc w:val="center"/>
        </w:trPr>
        <w:tc>
          <w:tcPr>
            <w:tcW w:w="956"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3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r>
              <w:rPr>
                <w:rFonts w:hint="eastAsia" w:ascii="仿宋" w:hAnsi="仿宋" w:eastAsia="仿宋" w:cs="仿宋"/>
                <w:b w:val="0"/>
                <w:bCs w:val="0"/>
                <w:sz w:val="24"/>
                <w:szCs w:val="24"/>
              </w:rPr>
              <w:t>富春江大桥</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3</w:t>
            </w:r>
          </w:p>
        </w:tc>
        <w:tc>
          <w:tcPr>
            <w:tcW w:w="21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 w:hRule="atLeast"/>
          <w:jc w:val="center"/>
        </w:trPr>
        <w:tc>
          <w:tcPr>
            <w:tcW w:w="95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bCs/>
                <w:sz w:val="24"/>
                <w:szCs w:val="24"/>
                <w:highlight w:val="none"/>
                <w:vertAlign w:val="baseline"/>
                <w:lang w:val="en-US" w:eastAsia="zh-CN"/>
              </w:rPr>
            </w:pPr>
          </w:p>
        </w:tc>
        <w:tc>
          <w:tcPr>
            <w:tcW w:w="3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r>
              <w:rPr>
                <w:rFonts w:hint="eastAsia" w:ascii="仿宋" w:hAnsi="仿宋" w:eastAsia="仿宋" w:cs="仿宋"/>
                <w:b w:val="0"/>
                <w:bCs w:val="0"/>
                <w:sz w:val="24"/>
                <w:szCs w:val="24"/>
              </w:rPr>
              <w:t>鹳山</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11</w:t>
            </w:r>
          </w:p>
        </w:tc>
        <w:tc>
          <w:tcPr>
            <w:tcW w:w="21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95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bCs/>
                <w:sz w:val="24"/>
                <w:szCs w:val="24"/>
                <w:highlight w:val="none"/>
                <w:vertAlign w:val="baseline"/>
                <w:lang w:val="en-US" w:eastAsia="zh-CN"/>
              </w:rPr>
            </w:pPr>
          </w:p>
        </w:tc>
        <w:tc>
          <w:tcPr>
            <w:tcW w:w="3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r>
              <w:rPr>
                <w:rFonts w:hint="eastAsia" w:ascii="仿宋" w:hAnsi="仿宋" w:eastAsia="仿宋" w:cs="仿宋"/>
                <w:b w:val="0"/>
                <w:bCs w:val="0"/>
                <w:sz w:val="24"/>
                <w:szCs w:val="24"/>
              </w:rPr>
              <w:t>320国道（大树下至金家岭）</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17</w:t>
            </w:r>
          </w:p>
        </w:tc>
        <w:tc>
          <w:tcPr>
            <w:tcW w:w="21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r>
      <w:tr>
        <w:trPr>
          <w:trHeight w:val="453" w:hRule="atLeast"/>
          <w:jc w:val="center"/>
        </w:trPr>
        <w:tc>
          <w:tcPr>
            <w:tcW w:w="95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bCs/>
                <w:sz w:val="24"/>
                <w:szCs w:val="24"/>
                <w:highlight w:val="none"/>
                <w:vertAlign w:val="baseline"/>
                <w:lang w:val="en-US" w:eastAsia="zh-CN"/>
              </w:rPr>
            </w:pPr>
          </w:p>
        </w:tc>
        <w:tc>
          <w:tcPr>
            <w:tcW w:w="3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r>
              <w:rPr>
                <w:rFonts w:hint="eastAsia" w:ascii="仿宋" w:hAnsi="仿宋" w:eastAsia="仿宋" w:cs="仿宋"/>
                <w:b w:val="0"/>
                <w:bCs w:val="0"/>
                <w:sz w:val="24"/>
                <w:szCs w:val="24"/>
              </w:rPr>
              <w:t>恩波大道</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北环路一孙权路</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中分带绿化景观灯</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3</w:t>
            </w:r>
          </w:p>
        </w:tc>
        <w:tc>
          <w:tcPr>
            <w:tcW w:w="21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jc w:val="center"/>
        </w:trPr>
        <w:tc>
          <w:tcPr>
            <w:tcW w:w="956"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bCs/>
                <w:sz w:val="24"/>
                <w:szCs w:val="24"/>
                <w:highlight w:val="none"/>
                <w:vertAlign w:val="baseline"/>
                <w:lang w:val="en-US" w:eastAsia="zh-CN"/>
              </w:rPr>
            </w:pPr>
          </w:p>
        </w:tc>
        <w:tc>
          <w:tcPr>
            <w:tcW w:w="355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r>
              <w:rPr>
                <w:rFonts w:hint="eastAsia" w:ascii="仿宋" w:hAnsi="仿宋" w:eastAsia="仿宋" w:cs="仿宋"/>
                <w:b w:val="0"/>
                <w:bCs w:val="0"/>
                <w:sz w:val="24"/>
                <w:szCs w:val="24"/>
              </w:rPr>
              <w:t>恩波大道(北环路一孙权路)高桥花苑小区立面亮化</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c>
          <w:tcPr>
            <w:tcW w:w="21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 w:hRule="atLeast"/>
          <w:jc w:val="center"/>
        </w:trPr>
        <w:tc>
          <w:tcPr>
            <w:tcW w:w="451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4"/>
                <w:szCs w:val="24"/>
              </w:rPr>
            </w:pPr>
            <w:r>
              <w:rPr>
                <w:rFonts w:hint="eastAsia" w:cs="仿宋"/>
                <w:b w:val="0"/>
                <w:bCs w:val="0"/>
                <w:sz w:val="24"/>
                <w:szCs w:val="24"/>
                <w:highlight w:val="none"/>
                <w:vertAlign w:val="baseline"/>
                <w:lang w:val="en-US" w:eastAsia="zh-CN"/>
              </w:rPr>
              <w:t>合计</w:t>
            </w: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43</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104</w:t>
            </w:r>
          </w:p>
        </w:tc>
        <w:tc>
          <w:tcPr>
            <w:tcW w:w="21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s="仿宋"/>
                <w:b w:val="0"/>
                <w:bCs w:val="0"/>
                <w:sz w:val="24"/>
                <w:szCs w:val="24"/>
                <w:highlight w:val="none"/>
                <w:vertAlign w:val="baseline"/>
                <w:lang w:val="en-US" w:eastAsia="zh-CN"/>
              </w:rPr>
            </w:pPr>
            <w:r>
              <w:rPr>
                <w:rFonts w:hint="eastAsia" w:cs="仿宋"/>
                <w:b w:val="0"/>
                <w:bCs w:val="0"/>
                <w:sz w:val="24"/>
                <w:szCs w:val="24"/>
                <w:highlight w:val="none"/>
                <w:vertAlign w:val="baseline"/>
                <w:lang w:val="en-US" w:eastAsia="zh-CN"/>
              </w:rPr>
              <w:t>72</w:t>
            </w:r>
          </w:p>
        </w:tc>
      </w:tr>
    </w:tbl>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注：1</w:t>
      </w:r>
      <w:r>
        <w:rPr>
          <w:rFonts w:hint="default" w:cs="仿宋"/>
          <w:b/>
          <w:bCs/>
          <w:sz w:val="24"/>
          <w:szCs w:val="24"/>
          <w:highlight w:val="none"/>
          <w:lang w:val="en-US" w:eastAsia="zh-CN"/>
        </w:rPr>
        <w:t>.</w:t>
      </w:r>
      <w:r>
        <w:rPr>
          <w:rFonts w:hint="eastAsia" w:ascii="仿宋" w:hAnsi="仿宋" w:eastAsia="仿宋" w:cs="仿宋"/>
          <w:b/>
          <w:bCs/>
          <w:sz w:val="24"/>
          <w:szCs w:val="24"/>
          <w:highlight w:val="none"/>
          <w:lang w:val="en-US" w:eastAsia="zh-CN"/>
        </w:rPr>
        <w:t>以上数据为暂估统计，实际以</w:t>
      </w:r>
      <w:r>
        <w:rPr>
          <w:rFonts w:hint="eastAsia" w:cs="仿宋"/>
          <w:b/>
          <w:bCs/>
          <w:sz w:val="24"/>
          <w:szCs w:val="24"/>
          <w:highlight w:val="none"/>
          <w:lang w:val="en-US" w:eastAsia="zh-CN"/>
        </w:rPr>
        <w:t>建设单位清点</w:t>
      </w:r>
      <w:r>
        <w:rPr>
          <w:rFonts w:hint="eastAsia" w:ascii="仿宋" w:hAnsi="仿宋" w:eastAsia="仿宋" w:cs="仿宋"/>
          <w:b/>
          <w:bCs/>
          <w:sz w:val="24"/>
          <w:szCs w:val="24"/>
          <w:highlight w:val="none"/>
          <w:lang w:val="en-US" w:eastAsia="zh-CN"/>
        </w:rPr>
        <w:t>移交</w:t>
      </w:r>
      <w:r>
        <w:rPr>
          <w:rFonts w:hint="eastAsia" w:cs="仿宋"/>
          <w:b/>
          <w:bCs/>
          <w:sz w:val="24"/>
          <w:szCs w:val="24"/>
          <w:highlight w:val="none"/>
          <w:lang w:val="en-US" w:eastAsia="zh-CN"/>
        </w:rPr>
        <w:t>的数据</w:t>
      </w:r>
      <w:r>
        <w:rPr>
          <w:rFonts w:hint="eastAsia" w:ascii="仿宋" w:hAnsi="仿宋" w:eastAsia="仿宋" w:cs="仿宋"/>
          <w:b/>
          <w:bCs/>
          <w:sz w:val="24"/>
          <w:szCs w:val="24"/>
          <w:highlight w:val="none"/>
          <w:lang w:val="en-US" w:eastAsia="zh-CN"/>
        </w:rPr>
        <w:t>为准。</w:t>
      </w:r>
    </w:p>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bCs/>
          <w:sz w:val="24"/>
          <w:szCs w:val="24"/>
          <w:highlight w:val="none"/>
          <w:lang w:val="en-US" w:eastAsia="zh-CN"/>
        </w:rPr>
      </w:pPr>
      <w:r>
        <w:rPr>
          <w:rFonts w:hint="eastAsia" w:cs="仿宋"/>
          <w:b/>
          <w:bCs/>
          <w:sz w:val="24"/>
          <w:szCs w:val="24"/>
          <w:highlight w:val="none"/>
          <w:lang w:val="en-US" w:eastAsia="zh-CN"/>
        </w:rPr>
        <w:t>2.</w:t>
      </w:r>
      <w:r>
        <w:rPr>
          <w:rFonts w:hint="eastAsia" w:ascii="仿宋" w:hAnsi="仿宋" w:eastAsia="仿宋" w:cs="仿宋"/>
          <w:b/>
          <w:bCs/>
          <w:sz w:val="24"/>
          <w:szCs w:val="24"/>
          <w:highlight w:val="none"/>
          <w:lang w:val="en-US" w:eastAsia="zh-CN"/>
        </w:rPr>
        <w:t>2019年春节“灯光秀”项目</w:t>
      </w:r>
      <w:r>
        <w:rPr>
          <w:rFonts w:hint="eastAsia" w:cs="仿宋"/>
          <w:b/>
          <w:bCs/>
          <w:sz w:val="24"/>
          <w:szCs w:val="24"/>
          <w:highlight w:val="none"/>
          <w:lang w:val="en-US" w:eastAsia="zh-CN"/>
        </w:rPr>
        <w:t>（</w:t>
      </w:r>
      <w:r>
        <w:rPr>
          <w:rFonts w:hint="eastAsia" w:ascii="仿宋" w:hAnsi="仿宋" w:eastAsia="仿宋" w:cs="仿宋"/>
          <w:b/>
          <w:bCs/>
          <w:sz w:val="24"/>
          <w:szCs w:val="24"/>
          <w:highlight w:val="none"/>
          <w:lang w:val="en-US" w:eastAsia="zh-CN"/>
        </w:rPr>
        <w:t>文居街段、春秋北路段亮灯工程</w:t>
      </w:r>
      <w:r>
        <w:rPr>
          <w:rFonts w:hint="eastAsia" w:cs="仿宋"/>
          <w:b/>
          <w:bCs/>
          <w:sz w:val="24"/>
          <w:szCs w:val="24"/>
          <w:highlight w:val="none"/>
          <w:lang w:val="en-US" w:eastAsia="zh-CN"/>
        </w:rPr>
        <w:t>）</w:t>
      </w:r>
      <w:r>
        <w:rPr>
          <w:rFonts w:hint="eastAsia" w:ascii="仿宋" w:hAnsi="仿宋" w:eastAsia="仿宋" w:cs="仿宋"/>
          <w:b/>
          <w:bCs/>
          <w:sz w:val="24"/>
          <w:szCs w:val="24"/>
          <w:highlight w:val="none"/>
          <w:lang w:val="en-US" w:eastAsia="zh-CN"/>
        </w:rPr>
        <w:t>景观照明</w:t>
      </w:r>
      <w:r>
        <w:rPr>
          <w:rFonts w:hint="eastAsia" w:cs="仿宋"/>
          <w:b/>
          <w:bCs/>
          <w:sz w:val="24"/>
          <w:szCs w:val="24"/>
          <w:highlight w:val="none"/>
          <w:lang w:val="en-US" w:eastAsia="zh-CN"/>
        </w:rPr>
        <w:t>养护</w:t>
      </w:r>
      <w:r>
        <w:rPr>
          <w:rFonts w:hint="eastAsia" w:ascii="仿宋" w:hAnsi="仿宋" w:eastAsia="仿宋" w:cs="仿宋"/>
          <w:b/>
          <w:bCs/>
          <w:sz w:val="24"/>
          <w:szCs w:val="24"/>
          <w:highlight w:val="none"/>
          <w:lang w:val="en-US" w:eastAsia="zh-CN"/>
        </w:rPr>
        <w:t>到期</w:t>
      </w:r>
      <w:r>
        <w:rPr>
          <w:rFonts w:hint="eastAsia" w:cs="仿宋"/>
          <w:b/>
          <w:bCs/>
          <w:sz w:val="24"/>
          <w:szCs w:val="24"/>
          <w:highlight w:val="none"/>
          <w:lang w:val="en-US" w:eastAsia="zh-CN"/>
        </w:rPr>
        <w:t>后开始计入养护周期。</w:t>
      </w:r>
    </w:p>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五、项目服务期限</w:t>
      </w:r>
    </w:p>
    <w:p>
      <w:pPr>
        <w:pStyle w:val="5"/>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both"/>
        <w:textAlignment w:val="auto"/>
        <w:rPr>
          <w:rFonts w:hint="default" w:ascii="仿宋" w:hAnsi="仿宋" w:eastAsia="仿宋" w:cs="仿宋"/>
          <w:b w:val="0"/>
          <w:bCs w:val="0"/>
          <w:kern w:val="2"/>
          <w:sz w:val="24"/>
          <w:szCs w:val="24"/>
          <w:highlight w:val="none"/>
          <w:lang w:val="en-US" w:eastAsia="zh-CN" w:bidi="ar-SA"/>
        </w:rPr>
      </w:pPr>
      <w:r>
        <w:rPr>
          <w:rFonts w:hint="default" w:ascii="仿宋" w:hAnsi="仿宋" w:eastAsia="仿宋" w:cs="仿宋"/>
          <w:b w:val="0"/>
          <w:bCs w:val="0"/>
          <w:kern w:val="2"/>
          <w:sz w:val="24"/>
          <w:szCs w:val="24"/>
          <w:highlight w:val="none"/>
          <w:lang w:val="en-US" w:eastAsia="zh-CN" w:bidi="ar-SA"/>
        </w:rPr>
        <w:t>服务期为三年，合同一年一签，考核达标后续签下一年合同。中标</w:t>
      </w:r>
      <w:r>
        <w:rPr>
          <w:rFonts w:hint="default" w:ascii="仿宋" w:hAnsi="仿宋" w:eastAsia="仿宋" w:cs="仿宋"/>
          <w:b w:val="0"/>
          <w:bCs w:val="0"/>
          <w:color w:val="auto"/>
          <w:kern w:val="2"/>
          <w:sz w:val="24"/>
          <w:szCs w:val="24"/>
          <w:highlight w:val="none"/>
          <w:lang w:val="en-US" w:eastAsia="zh-CN" w:bidi="ar-SA"/>
        </w:rPr>
        <w:t>人在领取中标通知书后</w:t>
      </w:r>
      <w:r>
        <w:rPr>
          <w:rFonts w:hint="default" w:ascii="仿宋" w:hAnsi="仿宋" w:eastAsia="仿宋" w:cs="仿宋"/>
          <w:b w:val="0"/>
          <w:bCs w:val="0"/>
          <w:kern w:val="2"/>
          <w:sz w:val="24"/>
          <w:szCs w:val="24"/>
          <w:highlight w:val="none"/>
          <w:lang w:val="en-US" w:eastAsia="zh-CN" w:bidi="ar-SA"/>
        </w:rPr>
        <w:t>完成与</w:t>
      </w:r>
      <w:r>
        <w:rPr>
          <w:rFonts w:hint="eastAsia" w:cs="仿宋"/>
          <w:b w:val="0"/>
          <w:bCs w:val="0"/>
          <w:kern w:val="2"/>
          <w:sz w:val="24"/>
          <w:szCs w:val="24"/>
          <w:highlight w:val="none"/>
          <w:lang w:val="en-US" w:eastAsia="zh-CN" w:bidi="ar-SA"/>
        </w:rPr>
        <w:t>建设单位</w:t>
      </w:r>
      <w:r>
        <w:rPr>
          <w:rFonts w:hint="default" w:ascii="仿宋" w:hAnsi="仿宋" w:eastAsia="仿宋" w:cs="仿宋"/>
          <w:b w:val="0"/>
          <w:bCs w:val="0"/>
          <w:kern w:val="2"/>
          <w:sz w:val="24"/>
          <w:szCs w:val="24"/>
          <w:highlight w:val="none"/>
          <w:lang w:val="en-US" w:eastAsia="zh-CN" w:bidi="ar-SA"/>
        </w:rPr>
        <w:t>的设施量清点及设施养护移交工作</w:t>
      </w:r>
      <w:r>
        <w:rPr>
          <w:rFonts w:hint="eastAsia" w:cs="仿宋"/>
          <w:b w:val="0"/>
          <w:bCs w:val="0"/>
          <w:kern w:val="2"/>
          <w:sz w:val="24"/>
          <w:szCs w:val="24"/>
          <w:highlight w:val="none"/>
          <w:lang w:val="en-US" w:eastAsia="zh-CN" w:bidi="ar-SA"/>
        </w:rPr>
        <w:t>，移交工作完毕后开始计入养护周期。</w:t>
      </w:r>
    </w:p>
    <w:p>
      <w:pPr>
        <w:pStyle w:val="5"/>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both"/>
        <w:textAlignment w:val="auto"/>
        <w:rPr>
          <w:rFonts w:hint="default"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六、项目服务要求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lang w:bidi="ar"/>
        </w:rPr>
        <w:t>（一）总体要求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对招标范围内的</w:t>
      </w:r>
      <w:r>
        <w:rPr>
          <w:rFonts w:hint="eastAsia" w:ascii="仿宋" w:hAnsi="仿宋" w:eastAsia="仿宋" w:cs="仿宋"/>
          <w:sz w:val="24"/>
          <w:szCs w:val="24"/>
          <w:highlight w:val="none"/>
          <w:lang w:val="en-US" w:eastAsia="zh-CN"/>
        </w:rPr>
        <w:t>景观</w:t>
      </w:r>
      <w:r>
        <w:rPr>
          <w:rFonts w:hint="eastAsia" w:ascii="仿宋" w:hAnsi="仿宋" w:eastAsia="仿宋" w:cs="仿宋"/>
          <w:sz w:val="24"/>
          <w:szCs w:val="24"/>
          <w:highlight w:val="none"/>
        </w:rPr>
        <w:t>照明设施及其附属设施（含控制设备）等的日常养护、更新及特殊情况下的应急保障与维修。</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中标人应对招标范围内的</w:t>
      </w:r>
      <w:r>
        <w:rPr>
          <w:rFonts w:hint="eastAsia" w:ascii="仿宋" w:hAnsi="仿宋" w:eastAsia="仿宋" w:cs="仿宋"/>
          <w:sz w:val="24"/>
          <w:szCs w:val="24"/>
          <w:highlight w:val="none"/>
          <w:lang w:val="en-US" w:eastAsia="zh-CN"/>
        </w:rPr>
        <w:t>景观</w:t>
      </w:r>
      <w:r>
        <w:rPr>
          <w:rFonts w:hint="eastAsia" w:ascii="仿宋" w:hAnsi="仿宋" w:eastAsia="仿宋" w:cs="仿宋"/>
          <w:sz w:val="24"/>
          <w:szCs w:val="24"/>
          <w:highlight w:val="none"/>
        </w:rPr>
        <w:t>照明设施正常运行的可靠性及设施的整体安全性负责。养护中应由中标人所提供的所有设备、器材及整个设施运行的技术指标应符合国家有关最新技术标准的规定，没有国标的应符合行业、部门标准；严格按照质量保证体系或相应的服务质量管理标准，对照明设施的养护各个环节进行严格的管理和服务。</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本项目所指的养护，包括</w:t>
      </w:r>
      <w:r>
        <w:rPr>
          <w:rFonts w:hint="eastAsia" w:ascii="仿宋" w:hAnsi="仿宋" w:eastAsia="仿宋" w:cs="仿宋"/>
          <w:sz w:val="24"/>
          <w:szCs w:val="24"/>
          <w:highlight w:val="none"/>
          <w:lang w:val="en-US" w:eastAsia="zh-CN"/>
        </w:rPr>
        <w:t>景观</w:t>
      </w:r>
      <w:r>
        <w:rPr>
          <w:rFonts w:hint="eastAsia" w:ascii="仿宋" w:hAnsi="仿宋" w:eastAsia="仿宋" w:cs="仿宋"/>
          <w:sz w:val="24"/>
          <w:szCs w:val="24"/>
          <w:highlight w:val="none"/>
        </w:rPr>
        <w:t>照明设施及其附属设施（含控制设备）等的</w:t>
      </w:r>
      <w:r>
        <w:rPr>
          <w:rFonts w:hint="eastAsia" w:ascii="仿宋" w:hAnsi="仿宋" w:eastAsia="仿宋" w:cs="仿宋"/>
          <w:sz w:val="24"/>
          <w:szCs w:val="24"/>
          <w:highlight w:val="none"/>
          <w:lang w:eastAsia="zh-CN"/>
        </w:rPr>
        <w:t>日常</w:t>
      </w:r>
      <w:r>
        <w:rPr>
          <w:rFonts w:hint="eastAsia" w:ascii="仿宋" w:hAnsi="仿宋" w:eastAsia="仿宋" w:cs="仿宋"/>
          <w:sz w:val="24"/>
          <w:szCs w:val="24"/>
          <w:highlight w:val="none"/>
        </w:rPr>
        <w:t>巡查、定期检查、维修更换、</w:t>
      </w:r>
      <w:r>
        <w:rPr>
          <w:rFonts w:hint="eastAsia" w:ascii="仿宋" w:hAnsi="仿宋" w:eastAsia="仿宋" w:cs="仿宋"/>
          <w:sz w:val="24"/>
          <w:szCs w:val="24"/>
          <w:highlight w:val="none"/>
          <w:lang w:eastAsia="zh-CN"/>
        </w:rPr>
        <w:t>清洁保养、</w:t>
      </w:r>
      <w:r>
        <w:rPr>
          <w:rFonts w:hint="eastAsia" w:ascii="仿宋" w:hAnsi="仿宋" w:eastAsia="仿宋" w:cs="仿宋"/>
          <w:sz w:val="24"/>
          <w:szCs w:val="24"/>
          <w:highlight w:val="none"/>
        </w:rPr>
        <w:t>迁移补缺、应急保障等为保障设施正常运行的必须工作，</w:t>
      </w:r>
      <w:r>
        <w:rPr>
          <w:rFonts w:hint="eastAsia" w:ascii="仿宋" w:hAnsi="仿宋" w:eastAsia="仿宋" w:cs="仿宋"/>
          <w:strike w:val="0"/>
          <w:sz w:val="24"/>
          <w:szCs w:val="24"/>
          <w:highlight w:val="none"/>
        </w:rPr>
        <w:t>确保照明</w:t>
      </w:r>
      <w:r>
        <w:rPr>
          <w:rFonts w:hint="eastAsia" w:ascii="仿宋" w:hAnsi="仿宋" w:eastAsia="仿宋" w:cs="仿宋"/>
          <w:sz w:val="24"/>
          <w:szCs w:val="24"/>
          <w:highlight w:val="none"/>
        </w:rPr>
        <w:t>设施安全正常运行，</w:t>
      </w:r>
      <w:r>
        <w:rPr>
          <w:rFonts w:hint="eastAsia" w:ascii="仿宋" w:hAnsi="仿宋" w:eastAsia="仿宋" w:cs="仿宋"/>
          <w:sz w:val="24"/>
          <w:szCs w:val="24"/>
          <w:highlight w:val="none"/>
          <w:lang w:val="en-US" w:eastAsia="zh-CN"/>
        </w:rPr>
        <w:t>日常</w:t>
      </w:r>
      <w:r>
        <w:rPr>
          <w:rFonts w:hint="eastAsia" w:ascii="仿宋" w:hAnsi="仿宋" w:eastAsia="仿宋" w:cs="仿宋"/>
          <w:sz w:val="24"/>
          <w:szCs w:val="24"/>
          <w:highlight w:val="none"/>
        </w:rPr>
        <w:t>亮灯率达到98%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大型活动</w:t>
      </w:r>
      <w:r>
        <w:rPr>
          <w:rFonts w:hint="eastAsia" w:ascii="仿宋" w:hAnsi="仿宋" w:eastAsia="仿宋" w:cs="仿宋"/>
          <w:sz w:val="24"/>
          <w:highlight w:val="none"/>
          <w:lang w:val="en-US" w:eastAsia="zh-CN"/>
        </w:rPr>
        <w:t>期间</w:t>
      </w:r>
      <w:r>
        <w:rPr>
          <w:rFonts w:hint="eastAsia" w:ascii="仿宋" w:hAnsi="仿宋" w:eastAsia="仿宋" w:cs="仿宋"/>
          <w:sz w:val="24"/>
          <w:szCs w:val="24"/>
          <w:highlight w:val="none"/>
        </w:rPr>
        <w:t>确保设施完好率、亮灯率、整洁率达到100%</w:t>
      </w:r>
      <w:r>
        <w:rPr>
          <w:rFonts w:hint="eastAsia" w:ascii="仿宋" w:hAnsi="仿宋" w:eastAsia="仿宋" w:cs="仿宋"/>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费用结算说明</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w:t>
      </w:r>
      <w:r>
        <w:rPr>
          <w:rFonts w:hint="eastAsia" w:cs="仿宋"/>
          <w:sz w:val="24"/>
          <w:szCs w:val="24"/>
          <w:highlight w:val="none"/>
          <w:lang w:val="en-US" w:eastAsia="zh-CN"/>
        </w:rPr>
        <w:t>景观照明</w:t>
      </w:r>
      <w:r>
        <w:rPr>
          <w:rFonts w:hint="eastAsia" w:ascii="仿宋" w:hAnsi="仿宋" w:eastAsia="仿宋" w:cs="仿宋"/>
          <w:sz w:val="24"/>
          <w:szCs w:val="24"/>
          <w:highlight w:val="none"/>
          <w:lang w:val="en-US" w:eastAsia="zh-CN"/>
        </w:rPr>
        <w:t>养护费用按中标综合单价（中标后不做调整）结合实际数量结算。景观照明以及其他附属设施常规维护的费用包括：景观照明</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日常养护</w:t>
      </w:r>
      <w:r>
        <w:rPr>
          <w:rFonts w:hint="eastAsia" w:cs="仿宋"/>
          <w:color w:val="auto"/>
          <w:sz w:val="24"/>
          <w:highlight w:val="none"/>
          <w:u w:val="none"/>
          <w:lang w:val="en-US" w:eastAsia="zh-CN"/>
        </w:rPr>
        <w:t>、带病移交的</w:t>
      </w:r>
      <w:r>
        <w:rPr>
          <w:rFonts w:hint="eastAsia" w:ascii="仿宋" w:hAnsi="仿宋" w:eastAsia="仿宋" w:cs="仿宋"/>
          <w:b w:val="0"/>
          <w:bCs w:val="0"/>
          <w:sz w:val="24"/>
          <w:szCs w:val="24"/>
          <w:highlight w:val="none"/>
          <w:lang w:val="en-US" w:eastAsia="zh-CN" w:bidi="ar"/>
        </w:rPr>
        <w:t>景观照明</w:t>
      </w:r>
      <w:r>
        <w:rPr>
          <w:rFonts w:hint="eastAsia" w:cs="仿宋"/>
          <w:b w:val="0"/>
          <w:bCs w:val="0"/>
          <w:sz w:val="24"/>
          <w:szCs w:val="24"/>
          <w:highlight w:val="none"/>
          <w:lang w:val="en-US" w:eastAsia="zh-CN" w:bidi="ar"/>
        </w:rPr>
        <w:t>及配套设施设备补齐及</w:t>
      </w:r>
      <w:r>
        <w:rPr>
          <w:rFonts w:hint="eastAsia" w:ascii="仿宋" w:hAnsi="仿宋" w:eastAsia="仿宋" w:cs="仿宋"/>
          <w:b w:val="0"/>
          <w:bCs w:val="0"/>
          <w:sz w:val="24"/>
          <w:szCs w:val="24"/>
          <w:highlight w:val="none"/>
          <w:lang w:val="en-US" w:eastAsia="zh-CN" w:bidi="ar"/>
        </w:rPr>
        <w:t>养护费用、</w:t>
      </w:r>
      <w:r>
        <w:rPr>
          <w:rFonts w:hint="eastAsia" w:ascii="仿宋" w:hAnsi="仿宋" w:eastAsia="仿宋" w:cs="仿宋"/>
          <w:sz w:val="24"/>
          <w:szCs w:val="24"/>
          <w:highlight w:val="none"/>
        </w:rPr>
        <w:t>维修、安装、调试、电缆维修、控制箱等附属设施维修、线路维修、主材和辅材、车辆费、巡查人员工资、维修电工工资、围护费用、</w:t>
      </w:r>
      <w:r>
        <w:rPr>
          <w:rFonts w:hint="eastAsia" w:ascii="仿宋" w:hAnsi="仿宋" w:eastAsia="仿宋" w:cs="仿宋"/>
          <w:sz w:val="24"/>
          <w:szCs w:val="24"/>
          <w:highlight w:val="none"/>
          <w:lang w:val="en-US" w:eastAsia="zh-CN"/>
        </w:rPr>
        <w:t>人员工资福利</w:t>
      </w:r>
      <w:r>
        <w:rPr>
          <w:rFonts w:hint="eastAsia" w:ascii="仿宋" w:hAnsi="仿宋" w:eastAsia="仿宋" w:cs="仿宋"/>
          <w:sz w:val="24"/>
          <w:szCs w:val="24"/>
          <w:highlight w:val="none"/>
        </w:rPr>
        <w:t>费用、税金、保险等一切所有的费用均包含在综合单价内。</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highlight w:val="none"/>
          <w:u w:val="none"/>
          <w:lang w:val="en-US" w:eastAsia="zh-CN"/>
        </w:rPr>
        <w:t>②带病移交的</w:t>
      </w:r>
      <w:r>
        <w:rPr>
          <w:rFonts w:hint="eastAsia" w:ascii="仿宋" w:hAnsi="仿宋" w:eastAsia="仿宋" w:cs="仿宋"/>
          <w:b w:val="0"/>
          <w:bCs w:val="0"/>
          <w:sz w:val="24"/>
          <w:szCs w:val="24"/>
          <w:highlight w:val="none"/>
          <w:lang w:val="en-US" w:eastAsia="zh-CN" w:bidi="ar"/>
        </w:rPr>
        <w:t>景观照明及配套设施设备应在规定期限内补齐并整改，整改到位后计入养护周期，有关本项实施所需的所有费用均计入景观照明养护费用综合单价中</w:t>
      </w:r>
      <w:r>
        <w:rPr>
          <w:rFonts w:hint="eastAsia" w:cs="仿宋"/>
          <w:b w:val="0"/>
          <w:bCs w:val="0"/>
          <w:sz w:val="24"/>
          <w:szCs w:val="24"/>
          <w:highlight w:val="none"/>
          <w:lang w:val="en-US" w:eastAsia="zh-CN" w:bidi="ar"/>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③已安装，但质保期已过的</w:t>
      </w:r>
      <w:r>
        <w:rPr>
          <w:rFonts w:hint="eastAsia" w:ascii="仿宋" w:hAnsi="仿宋" w:eastAsia="仿宋" w:cs="仿宋"/>
          <w:b w:val="0"/>
          <w:bCs w:val="0"/>
          <w:sz w:val="24"/>
          <w:szCs w:val="24"/>
          <w:highlight w:val="none"/>
          <w:lang w:val="en-US" w:eastAsia="zh-CN"/>
        </w:rPr>
        <w:t>远程监控终端</w:t>
      </w:r>
      <w:r>
        <w:rPr>
          <w:rFonts w:hint="eastAsia" w:ascii="仿宋" w:hAnsi="仿宋" w:eastAsia="仿宋" w:cs="仿宋"/>
          <w:color w:val="auto"/>
          <w:sz w:val="24"/>
          <w:highlight w:val="none"/>
          <w:u w:val="none"/>
          <w:lang w:val="en-US" w:eastAsia="zh-CN"/>
        </w:rPr>
        <w:t>的养护费用</w:t>
      </w:r>
      <w:r>
        <w:rPr>
          <w:rFonts w:hint="eastAsia" w:ascii="仿宋" w:hAnsi="仿宋" w:eastAsia="仿宋" w:cs="仿宋"/>
          <w:sz w:val="24"/>
          <w:szCs w:val="24"/>
          <w:highlight w:val="none"/>
          <w:lang w:val="en-US" w:eastAsia="zh-CN"/>
        </w:rPr>
        <w:t>按中标综合单价（中标后不做调整）结合实际数量结算</w:t>
      </w:r>
      <w:r>
        <w:rPr>
          <w:rFonts w:hint="eastAsia" w:ascii="仿宋" w:hAnsi="仿宋" w:eastAsia="仿宋" w:cs="仿宋"/>
          <w:color w:val="auto"/>
          <w:sz w:val="24"/>
          <w:highlight w:val="none"/>
          <w:u w:val="none"/>
          <w:lang w:val="en-US" w:eastAsia="zh-CN"/>
        </w:rPr>
        <w:t>，</w:t>
      </w:r>
      <w:r>
        <w:rPr>
          <w:rFonts w:hint="eastAsia" w:ascii="仿宋" w:hAnsi="仿宋" w:eastAsia="仿宋" w:cs="仿宋"/>
          <w:b w:val="0"/>
          <w:bCs w:val="0"/>
          <w:sz w:val="24"/>
          <w:szCs w:val="24"/>
          <w:highlight w:val="none"/>
          <w:lang w:val="en-US" w:eastAsia="zh-CN" w:bidi="ar"/>
        </w:rPr>
        <w:t>有关本项实施所需的每年SIM卡流量的运营费用、人工费等所有费用均计入</w:t>
      </w:r>
      <w:r>
        <w:rPr>
          <w:rFonts w:hint="eastAsia" w:ascii="仿宋" w:hAnsi="仿宋" w:eastAsia="仿宋" w:cs="仿宋"/>
          <w:color w:val="auto"/>
          <w:sz w:val="24"/>
          <w:highlight w:val="none"/>
          <w:u w:val="none"/>
          <w:lang w:val="en-US" w:eastAsia="zh-CN"/>
        </w:rPr>
        <w:t>的</w:t>
      </w:r>
      <w:r>
        <w:rPr>
          <w:rFonts w:hint="eastAsia" w:ascii="仿宋" w:hAnsi="仿宋" w:eastAsia="仿宋" w:cs="仿宋"/>
          <w:b w:val="0"/>
          <w:bCs w:val="0"/>
          <w:sz w:val="24"/>
          <w:szCs w:val="24"/>
          <w:highlight w:val="none"/>
          <w:lang w:val="en-US" w:eastAsia="zh-CN"/>
        </w:rPr>
        <w:t>远程监控终端</w:t>
      </w:r>
      <w:r>
        <w:rPr>
          <w:rFonts w:hint="eastAsia" w:ascii="仿宋" w:hAnsi="仿宋" w:eastAsia="仿宋" w:cs="仿宋"/>
          <w:color w:val="auto"/>
          <w:sz w:val="24"/>
          <w:highlight w:val="none"/>
          <w:u w:val="none"/>
          <w:lang w:val="en-US" w:eastAsia="zh-CN"/>
        </w:rPr>
        <w:t>养护费用综合单价</w:t>
      </w:r>
      <w:r>
        <w:rPr>
          <w:rFonts w:hint="eastAsia" w:ascii="仿宋" w:hAnsi="仿宋" w:eastAsia="仿宋" w:cs="仿宋"/>
          <w:b w:val="0"/>
          <w:bCs w:val="0"/>
          <w:sz w:val="24"/>
          <w:szCs w:val="24"/>
          <w:highlight w:val="none"/>
          <w:lang w:val="en-US" w:eastAsia="zh-CN" w:bidi="ar"/>
        </w:rPr>
        <w:t>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④附属媒体墙（包括江滨西大道富阳大桥、国贸2幢、十八号公馆4幢）设计并投放费用按</w:t>
      </w:r>
      <w:r>
        <w:rPr>
          <w:rFonts w:hint="eastAsia" w:ascii="仿宋" w:hAnsi="仿宋" w:eastAsia="仿宋" w:cs="仿宋"/>
          <w:sz w:val="24"/>
          <w:szCs w:val="24"/>
          <w:highlight w:val="none"/>
          <w:lang w:val="en-US" w:eastAsia="zh-CN"/>
        </w:rPr>
        <w:t>中标综合单价（中标后不做调整）结合实际时长及次数结算</w:t>
      </w:r>
      <w:r>
        <w:rPr>
          <w:rFonts w:hint="eastAsia" w:ascii="仿宋" w:hAnsi="仿宋" w:eastAsia="仿宋" w:cs="仿宋"/>
          <w:b w:val="0"/>
          <w:bCs w:val="0"/>
          <w:sz w:val="24"/>
          <w:szCs w:val="24"/>
          <w:highlight w:val="none"/>
          <w:lang w:val="en-US" w:eastAsia="zh-CN" w:bidi="ar"/>
        </w:rPr>
        <w:t>。（适用于标项2）</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⑤</w:t>
      </w:r>
      <w:r>
        <w:rPr>
          <w:rFonts w:hint="eastAsia" w:ascii="仿宋" w:hAnsi="仿宋" w:eastAsia="仿宋" w:cs="仿宋"/>
          <w:b w:val="0"/>
          <w:bCs w:val="0"/>
          <w:sz w:val="24"/>
          <w:szCs w:val="24"/>
          <w:highlight w:val="none"/>
          <w:lang w:val="en-US" w:eastAsia="zh-CN" w:bidi="ar"/>
        </w:rPr>
        <w:t>鹿山山体染色灯保管费用</w:t>
      </w:r>
      <w:r>
        <w:rPr>
          <w:rFonts w:hint="eastAsia" w:ascii="仿宋" w:hAnsi="仿宋" w:eastAsia="仿宋" w:cs="仿宋"/>
          <w:sz w:val="24"/>
          <w:szCs w:val="24"/>
          <w:highlight w:val="none"/>
          <w:lang w:val="en-US" w:eastAsia="zh-CN"/>
        </w:rPr>
        <w:t>按中标综合单价（中标后不做调整）结合实际数量结算。</w:t>
      </w:r>
      <w:r>
        <w:rPr>
          <w:rFonts w:hint="eastAsia" w:ascii="仿宋" w:hAnsi="仿宋" w:eastAsia="仿宋" w:cs="仿宋"/>
          <w:b w:val="0"/>
          <w:bCs w:val="0"/>
          <w:sz w:val="24"/>
          <w:szCs w:val="24"/>
          <w:highlight w:val="none"/>
          <w:lang w:val="en-US" w:eastAsia="zh-CN" w:bidi="ar"/>
        </w:rPr>
        <w:t>（适用于标项2）</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⑥采购人已接管但仍处于质保期的</w:t>
      </w:r>
      <w:r>
        <w:rPr>
          <w:rFonts w:hint="eastAsia" w:ascii="仿宋" w:hAnsi="仿宋" w:eastAsia="仿宋" w:cs="仿宋"/>
          <w:sz w:val="24"/>
          <w:szCs w:val="24"/>
          <w:highlight w:val="none"/>
          <w:lang w:val="en-US" w:eastAsia="zh-CN"/>
        </w:rPr>
        <w:t>景观照明</w:t>
      </w:r>
      <w:r>
        <w:rPr>
          <w:rFonts w:hint="eastAsia" w:ascii="仿宋" w:hAnsi="仿宋" w:eastAsia="仿宋" w:cs="仿宋"/>
          <w:sz w:val="24"/>
          <w:szCs w:val="24"/>
          <w:highlight w:val="none"/>
          <w:lang w:eastAsia="zh-CN"/>
        </w:rPr>
        <w:t>设施，</w:t>
      </w:r>
      <w:r>
        <w:rPr>
          <w:rFonts w:hint="eastAsia" w:ascii="仿宋" w:hAnsi="仿宋" w:eastAsia="仿宋" w:cs="仿宋"/>
          <w:kern w:val="0"/>
          <w:sz w:val="24"/>
          <w:szCs w:val="24"/>
          <w:highlight w:val="none"/>
          <w:lang w:val="en-US" w:eastAsia="zh-CN" w:bidi="ar-SA"/>
        </w:rPr>
        <w:t>养护费用按所有同类型照明设施养护中标综合单价的平均价</w:t>
      </w:r>
      <w:r>
        <w:rPr>
          <w:rFonts w:hint="eastAsia" w:ascii="仿宋" w:hAnsi="仿宋" w:eastAsia="仿宋" w:cs="仿宋"/>
          <w:strike w:val="0"/>
          <w:kern w:val="0"/>
          <w:sz w:val="24"/>
          <w:szCs w:val="24"/>
          <w:highlight w:val="none"/>
          <w:lang w:val="en-US" w:eastAsia="zh-CN" w:bidi="ar-SA"/>
        </w:rPr>
        <w:t>的70%支付</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从开始养护当月起算，</w:t>
      </w:r>
      <w:r>
        <w:rPr>
          <w:rFonts w:hint="eastAsia" w:ascii="仿宋" w:hAnsi="仿宋" w:eastAsia="仿宋" w:cs="仿宋"/>
          <w:sz w:val="24"/>
          <w:szCs w:val="24"/>
          <w:highlight w:val="none"/>
          <w:lang w:val="en-US" w:eastAsia="zh-CN"/>
        </w:rPr>
        <w:t>项目整体结算费用不超过合同总价</w:t>
      </w:r>
      <w:r>
        <w:rPr>
          <w:rFonts w:hint="eastAsia" w:ascii="仿宋" w:hAnsi="仿宋" w:eastAsia="仿宋" w:cs="仿宋"/>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 7 \* GB3 \* MERGEFORMAT </w:instrText>
      </w:r>
      <w:r>
        <w:rPr>
          <w:rFonts w:hint="eastAsia" w:ascii="仿宋" w:hAnsi="仿宋" w:eastAsia="仿宋" w:cs="仿宋"/>
          <w:sz w:val="24"/>
          <w:szCs w:val="24"/>
          <w:highlight w:val="none"/>
          <w:lang w:val="en-US" w:eastAsia="zh-CN"/>
        </w:rPr>
        <w:fldChar w:fldCharType="separate"/>
      </w:r>
      <w:r>
        <w:rPr>
          <w:rFonts w:hint="eastAsia" w:ascii="仿宋" w:hAnsi="仿宋" w:eastAsia="仿宋" w:cs="仿宋"/>
        </w:rPr>
        <w:t>⑦</w:t>
      </w:r>
      <w:r>
        <w:rPr>
          <w:rFonts w:hint="eastAsia" w:ascii="仿宋" w:hAnsi="仿宋" w:eastAsia="仿宋" w:cs="仿宋"/>
          <w:sz w:val="24"/>
          <w:szCs w:val="24"/>
          <w:highlight w:val="none"/>
          <w:lang w:val="en-US" w:eastAsia="zh-CN"/>
        </w:rPr>
        <w:fldChar w:fldCharType="end"/>
      </w:r>
      <w:r>
        <w:rPr>
          <w:rFonts w:hint="eastAsia" w:ascii="仿宋" w:hAnsi="仿宋" w:eastAsia="仿宋" w:cs="仿宋"/>
          <w:kern w:val="0"/>
          <w:sz w:val="24"/>
          <w:szCs w:val="24"/>
          <w:highlight w:val="none"/>
          <w:lang w:val="en-US" w:eastAsia="zh-CN" w:bidi="ar-SA"/>
        </w:rPr>
        <w:t>如养护服务期内，照明设施进行大修改造的，则该照明设施暂停养护，养护费用按所有同类型照明设施养护中标综合单价的平均价予以扣除。改造竣工移交后</w:t>
      </w:r>
      <w:r>
        <w:rPr>
          <w:rFonts w:hint="eastAsia" w:ascii="仿宋" w:hAnsi="仿宋" w:eastAsia="仿宋" w:cs="仿宋"/>
          <w:strike w:val="0"/>
          <w:kern w:val="0"/>
          <w:sz w:val="24"/>
          <w:szCs w:val="24"/>
          <w:highlight w:val="none"/>
          <w:lang w:val="en-US" w:eastAsia="zh-CN" w:bidi="ar-SA"/>
        </w:rPr>
        <w:t>至质保期到期前按合同约定养护费用的70%支付，待质保到期后再</w:t>
      </w:r>
      <w:r>
        <w:rPr>
          <w:rFonts w:hint="eastAsia" w:ascii="仿宋" w:hAnsi="仿宋" w:eastAsia="仿宋" w:cs="仿宋"/>
          <w:kern w:val="0"/>
          <w:sz w:val="24"/>
          <w:szCs w:val="24"/>
          <w:highlight w:val="none"/>
          <w:lang w:val="en-US" w:eastAsia="zh-CN" w:bidi="ar-SA"/>
        </w:rPr>
        <w:t>按原合同约定的养护费用进行支付。</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注：需要更换的主材、设备需由招标人审核确认后才能用于项目上；承包人所提供更换的主材、设备等的规格及标准不得低于原有设备的规格及标准。</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其他规定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default" w:ascii="Calibri" w:hAnsi="Calibri" w:eastAsia="仿宋" w:cs="Calibri"/>
          <w:sz w:val="24"/>
          <w:szCs w:val="24"/>
          <w:highlight w:val="none"/>
        </w:rPr>
        <w:t>①</w:t>
      </w:r>
      <w:r>
        <w:rPr>
          <w:rFonts w:hint="eastAsia" w:ascii="仿宋" w:hAnsi="仿宋" w:eastAsia="仿宋" w:cs="仿宋"/>
          <w:sz w:val="24"/>
          <w:szCs w:val="24"/>
          <w:highlight w:val="none"/>
        </w:rPr>
        <w:t>交通事故：景观照明</w:t>
      </w:r>
      <w:r>
        <w:rPr>
          <w:rFonts w:hint="eastAsia" w:ascii="仿宋" w:hAnsi="仿宋" w:eastAsia="仿宋" w:cs="仿宋"/>
          <w:sz w:val="24"/>
          <w:szCs w:val="24"/>
          <w:highlight w:val="none"/>
          <w:lang w:val="en-US" w:eastAsia="zh-CN"/>
        </w:rPr>
        <w:t>及附属</w:t>
      </w:r>
      <w:r>
        <w:rPr>
          <w:rFonts w:hint="eastAsia" w:ascii="仿宋" w:hAnsi="仿宋" w:eastAsia="仿宋" w:cs="仿宋"/>
          <w:sz w:val="24"/>
          <w:szCs w:val="24"/>
          <w:highlight w:val="none"/>
        </w:rPr>
        <w:t>设施发生交通事故被撞损，中标单位应及时</w:t>
      </w:r>
      <w:r>
        <w:rPr>
          <w:rFonts w:hint="eastAsia" w:ascii="仿宋" w:hAnsi="仿宋" w:eastAsia="仿宋" w:cs="仿宋"/>
          <w:sz w:val="24"/>
          <w:szCs w:val="24"/>
          <w:highlight w:val="none"/>
          <w:lang w:eastAsia="zh-CN"/>
        </w:rPr>
        <w:t>到现场处置，恢复交通，因不定因素发生二次事故</w:t>
      </w:r>
      <w:r>
        <w:rPr>
          <w:rFonts w:hint="eastAsia" w:ascii="仿宋" w:hAnsi="仿宋" w:eastAsia="仿宋" w:cs="仿宋"/>
          <w:sz w:val="24"/>
          <w:szCs w:val="24"/>
          <w:highlight w:val="none"/>
          <w:lang w:val="en-US" w:eastAsia="zh-CN"/>
        </w:rPr>
        <w:t>由</w:t>
      </w:r>
      <w:r>
        <w:rPr>
          <w:rFonts w:hint="eastAsia" w:ascii="仿宋" w:hAnsi="仿宋" w:eastAsia="仿宋" w:cs="仿宋"/>
          <w:sz w:val="24"/>
          <w:szCs w:val="24"/>
          <w:highlight w:val="none"/>
          <w:lang w:eastAsia="zh-CN"/>
        </w:rPr>
        <w:t>中标单位负责。</w:t>
      </w:r>
      <w:r>
        <w:rPr>
          <w:rFonts w:hint="eastAsia" w:ascii="仿宋" w:hAnsi="仿宋" w:eastAsia="仿宋" w:cs="仿宋"/>
          <w:sz w:val="24"/>
          <w:szCs w:val="24"/>
          <w:highlight w:val="none"/>
        </w:rPr>
        <w:t>中标单位应及时报警进行追查，有责任方进行赔偿。因</w:t>
      </w:r>
      <w:r>
        <w:rPr>
          <w:rFonts w:hint="eastAsia" w:ascii="仿宋" w:hAnsi="仿宋" w:eastAsia="仿宋" w:cs="仿宋"/>
          <w:sz w:val="24"/>
          <w:szCs w:val="24"/>
          <w:highlight w:val="none"/>
          <w:lang w:eastAsia="zh-CN"/>
        </w:rPr>
        <w:t>交通肇事者逃逸</w:t>
      </w:r>
      <w:r>
        <w:rPr>
          <w:rFonts w:hint="eastAsia" w:ascii="仿宋" w:hAnsi="仿宋" w:eastAsia="仿宋" w:cs="仿宋"/>
          <w:sz w:val="24"/>
          <w:szCs w:val="24"/>
          <w:highlight w:val="none"/>
        </w:rPr>
        <w:t>交警部门无法正常追查到责任方的，有交警部门出示回执单，主材</w:t>
      </w:r>
      <w:r>
        <w:rPr>
          <w:rFonts w:hint="eastAsia" w:ascii="仿宋" w:hAnsi="仿宋" w:eastAsia="仿宋" w:cs="仿宋"/>
          <w:sz w:val="24"/>
          <w:szCs w:val="24"/>
          <w:highlight w:val="none"/>
          <w:lang w:val="en-US" w:eastAsia="zh-CN"/>
        </w:rPr>
        <w:t>由</w:t>
      </w:r>
      <w:r>
        <w:rPr>
          <w:rFonts w:hint="eastAsia" w:ascii="仿宋" w:hAnsi="仿宋" w:eastAsia="仿宋" w:cs="仿宋"/>
          <w:sz w:val="24"/>
          <w:szCs w:val="24"/>
          <w:highlight w:val="none"/>
        </w:rPr>
        <w:t>业主方提供，养护单位负责修复。人工及机械台班费不计。中标养护单位负责采购相同类型景观性照明</w:t>
      </w:r>
      <w:r>
        <w:rPr>
          <w:rFonts w:hint="eastAsia" w:ascii="仿宋" w:hAnsi="仿宋" w:eastAsia="仿宋" w:cs="仿宋"/>
          <w:sz w:val="24"/>
          <w:szCs w:val="24"/>
          <w:highlight w:val="none"/>
          <w:lang w:val="en-US" w:eastAsia="zh-CN"/>
        </w:rPr>
        <w:t>及附属</w:t>
      </w:r>
      <w:r>
        <w:rPr>
          <w:rFonts w:hint="eastAsia" w:ascii="仿宋" w:hAnsi="仿宋" w:eastAsia="仿宋" w:cs="仿宋"/>
          <w:sz w:val="24"/>
          <w:szCs w:val="24"/>
          <w:highlight w:val="none"/>
        </w:rPr>
        <w:t>设施，并在交通事故发生后</w:t>
      </w:r>
      <w:r>
        <w:rPr>
          <w:rFonts w:hint="eastAsia" w:ascii="仿宋" w:hAnsi="仿宋" w:eastAsia="仿宋" w:cs="仿宋"/>
          <w:b w:val="0"/>
          <w:bCs/>
          <w:kern w:val="21"/>
          <w:sz w:val="24"/>
          <w:szCs w:val="24"/>
          <w:highlight w:val="none"/>
        </w:rPr>
        <w:t>1</w:t>
      </w:r>
      <w:r>
        <w:rPr>
          <w:rFonts w:hint="eastAsia" w:cs="仿宋"/>
          <w:b w:val="0"/>
          <w:bCs/>
          <w:kern w:val="21"/>
          <w:sz w:val="24"/>
          <w:szCs w:val="24"/>
          <w:highlight w:val="none"/>
          <w:lang w:val="en-US" w:eastAsia="zh-CN"/>
        </w:rPr>
        <w:t>0</w:t>
      </w:r>
      <w:r>
        <w:rPr>
          <w:rFonts w:hint="eastAsia" w:ascii="仿宋" w:hAnsi="仿宋" w:eastAsia="仿宋" w:cs="仿宋"/>
          <w:b w:val="0"/>
          <w:bCs/>
          <w:kern w:val="21"/>
          <w:sz w:val="24"/>
          <w:szCs w:val="24"/>
          <w:highlight w:val="none"/>
        </w:rPr>
        <w:t>个</w:t>
      </w:r>
      <w:r>
        <w:rPr>
          <w:rFonts w:hint="eastAsia" w:cs="仿宋"/>
          <w:b w:val="0"/>
          <w:bCs/>
          <w:kern w:val="21"/>
          <w:sz w:val="24"/>
          <w:szCs w:val="24"/>
          <w:highlight w:val="none"/>
          <w:lang w:val="en-US" w:eastAsia="zh-CN"/>
        </w:rPr>
        <w:t>日历天</w:t>
      </w:r>
      <w:r>
        <w:rPr>
          <w:rFonts w:hint="eastAsia" w:ascii="仿宋" w:hAnsi="仿宋" w:eastAsia="仿宋" w:cs="仿宋"/>
          <w:sz w:val="24"/>
          <w:szCs w:val="24"/>
          <w:highlight w:val="none"/>
        </w:rPr>
        <w:t>内负责安装修复。（设施应先修复为主，后处理案件赔偿事宜</w:t>
      </w:r>
      <w:r>
        <w:rPr>
          <w:rFonts w:hint="eastAsia" w:ascii="仿宋" w:hAnsi="仿宋" w:eastAsia="仿宋" w:cs="仿宋"/>
          <w:sz w:val="24"/>
          <w:szCs w:val="24"/>
          <w:highlight w:val="none"/>
          <w:lang w:eastAsia="zh-CN"/>
        </w:rPr>
        <w:t>或同步进行</w:t>
      </w:r>
      <w:r>
        <w:rPr>
          <w:rFonts w:hint="eastAsia" w:ascii="仿宋" w:hAnsi="仿宋" w:eastAsia="仿宋" w:cs="仿宋"/>
          <w:sz w:val="24"/>
          <w:szCs w:val="24"/>
          <w:highlight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 w:val="0"/>
          <w:bCs/>
          <w:kern w:val="21"/>
          <w:sz w:val="24"/>
          <w:szCs w:val="24"/>
          <w:highlight w:val="none"/>
          <w:lang w:eastAsia="zh-CN"/>
        </w:rPr>
        <w:t>注：该条款同样适用于新建、改建</w:t>
      </w:r>
      <w:r>
        <w:rPr>
          <w:rFonts w:hint="eastAsia" w:ascii="仿宋" w:hAnsi="仿宋" w:eastAsia="仿宋" w:cs="仿宋"/>
          <w:sz w:val="24"/>
          <w:szCs w:val="24"/>
          <w:highlight w:val="none"/>
        </w:rPr>
        <w:t>照明</w:t>
      </w:r>
      <w:r>
        <w:rPr>
          <w:rFonts w:hint="eastAsia" w:ascii="仿宋" w:hAnsi="仿宋" w:eastAsia="仿宋" w:cs="仿宋"/>
          <w:sz w:val="24"/>
          <w:szCs w:val="24"/>
          <w:highlight w:val="none"/>
          <w:lang w:eastAsia="zh-CN"/>
        </w:rPr>
        <w:t>移交</w:t>
      </w: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eastAsia="zh-CN"/>
        </w:rPr>
        <w:t>，并同步纳入考核</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sz w:val="24"/>
          <w:szCs w:val="24"/>
          <w:highlight w:val="none"/>
          <w:lang w:eastAsia="zh-CN"/>
        </w:rPr>
      </w:pPr>
      <w:r>
        <w:rPr>
          <w:rFonts w:hint="default" w:ascii="Calibri" w:hAnsi="Calibri" w:eastAsia="仿宋" w:cs="Calibri"/>
          <w:sz w:val="24"/>
          <w:szCs w:val="24"/>
          <w:highlight w:val="none"/>
        </w:rPr>
        <w:t>②</w:t>
      </w:r>
      <w:r>
        <w:rPr>
          <w:rFonts w:hint="eastAsia" w:ascii="仿宋" w:hAnsi="仿宋" w:eastAsia="仿宋" w:cs="仿宋"/>
          <w:sz w:val="24"/>
          <w:szCs w:val="24"/>
          <w:highlight w:val="none"/>
        </w:rPr>
        <w:t>偷盗现象：景观照明</w:t>
      </w:r>
      <w:r>
        <w:rPr>
          <w:rFonts w:hint="eastAsia" w:ascii="仿宋" w:hAnsi="仿宋" w:eastAsia="仿宋" w:cs="仿宋"/>
          <w:sz w:val="24"/>
          <w:szCs w:val="24"/>
          <w:highlight w:val="none"/>
          <w:lang w:val="en-US" w:eastAsia="zh-CN"/>
        </w:rPr>
        <w:t>及附属</w:t>
      </w:r>
      <w:r>
        <w:rPr>
          <w:rFonts w:hint="eastAsia" w:ascii="仿宋" w:hAnsi="仿宋" w:eastAsia="仿宋" w:cs="仿宋"/>
          <w:sz w:val="24"/>
          <w:szCs w:val="24"/>
          <w:highlight w:val="none"/>
        </w:rPr>
        <w:t>设施发生偷盗现象的，中标养护单位应及时负责报警进行追查，追查到责任人的，</w:t>
      </w:r>
      <w:r>
        <w:rPr>
          <w:rFonts w:hint="eastAsia" w:ascii="仿宋" w:hAnsi="仿宋" w:eastAsia="仿宋" w:cs="仿宋"/>
          <w:sz w:val="24"/>
          <w:szCs w:val="24"/>
          <w:highlight w:val="none"/>
          <w:lang w:val="en-US" w:eastAsia="zh-CN"/>
        </w:rPr>
        <w:t>由</w:t>
      </w:r>
      <w:r>
        <w:rPr>
          <w:rFonts w:hint="eastAsia" w:ascii="仿宋" w:hAnsi="仿宋" w:eastAsia="仿宋" w:cs="仿宋"/>
          <w:sz w:val="24"/>
          <w:szCs w:val="24"/>
          <w:highlight w:val="none"/>
        </w:rPr>
        <w:t>责任人进行赔偿。中标单位直接与责任人进行协商赔偿结算。在24小时内发现设施被盗的（报警电话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监控数据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24小时内</w:t>
      </w:r>
      <w:r>
        <w:rPr>
          <w:rFonts w:hint="eastAsia" w:ascii="仿宋" w:hAnsi="仿宋" w:eastAsia="仿宋" w:cs="仿宋"/>
          <w:b w:val="0"/>
          <w:bCs/>
          <w:kern w:val="21"/>
          <w:sz w:val="24"/>
          <w:szCs w:val="24"/>
          <w:highlight w:val="none"/>
          <w:lang w:eastAsia="zh-CN"/>
        </w:rPr>
        <w:t>巡查影像资料等</w:t>
      </w:r>
      <w:r>
        <w:rPr>
          <w:rFonts w:hint="eastAsia" w:ascii="仿宋" w:hAnsi="仿宋" w:eastAsia="仿宋" w:cs="仿宋"/>
          <w:b w:val="0"/>
          <w:bCs/>
          <w:kern w:val="21"/>
          <w:sz w:val="24"/>
          <w:szCs w:val="24"/>
          <w:highlight w:val="none"/>
        </w:rPr>
        <w:t>作为依据</w:t>
      </w:r>
      <w:r>
        <w:rPr>
          <w:rFonts w:hint="eastAsia" w:ascii="仿宋" w:hAnsi="仿宋" w:eastAsia="仿宋" w:cs="仿宋"/>
          <w:sz w:val="24"/>
          <w:szCs w:val="24"/>
          <w:highlight w:val="none"/>
        </w:rPr>
        <w:t>），因公安机关无法追查到责任人的，由公安机关出示回执单，被</w:t>
      </w:r>
      <w:r>
        <w:rPr>
          <w:rFonts w:hint="eastAsia" w:ascii="仿宋" w:hAnsi="仿宋" w:eastAsia="仿宋" w:cs="仿宋"/>
          <w:b w:val="0"/>
          <w:bCs/>
          <w:kern w:val="21"/>
          <w:sz w:val="24"/>
          <w:szCs w:val="24"/>
          <w:highlight w:val="none"/>
        </w:rPr>
        <w:t>盗设施主材</w:t>
      </w:r>
      <w:r>
        <w:rPr>
          <w:rFonts w:hint="eastAsia" w:ascii="仿宋" w:hAnsi="仿宋" w:eastAsia="仿宋" w:cs="仿宋"/>
          <w:b w:val="0"/>
          <w:bCs/>
          <w:kern w:val="21"/>
          <w:sz w:val="24"/>
          <w:szCs w:val="24"/>
          <w:highlight w:val="none"/>
          <w:lang w:val="en-US" w:eastAsia="zh-CN"/>
        </w:rPr>
        <w:t>由</w:t>
      </w:r>
      <w:r>
        <w:rPr>
          <w:rFonts w:hint="eastAsia" w:ascii="仿宋" w:hAnsi="仿宋" w:eastAsia="仿宋" w:cs="仿宋"/>
          <w:b w:val="0"/>
          <w:bCs/>
          <w:kern w:val="21"/>
          <w:sz w:val="24"/>
          <w:szCs w:val="24"/>
          <w:highlight w:val="none"/>
        </w:rPr>
        <w:t>业主方提供，养护单位负责修复。人工及机械台班费不计。中标养护单位负责采购相同类型景观性照明</w:t>
      </w:r>
      <w:r>
        <w:rPr>
          <w:rFonts w:hint="eastAsia" w:ascii="仿宋" w:hAnsi="仿宋" w:eastAsia="仿宋" w:cs="仿宋"/>
          <w:b w:val="0"/>
          <w:bCs/>
          <w:kern w:val="21"/>
          <w:sz w:val="24"/>
          <w:szCs w:val="24"/>
          <w:highlight w:val="none"/>
          <w:lang w:val="en-US" w:eastAsia="zh-CN"/>
        </w:rPr>
        <w:t>及</w:t>
      </w:r>
      <w:r>
        <w:rPr>
          <w:rFonts w:hint="eastAsia" w:ascii="仿宋" w:hAnsi="仿宋" w:eastAsia="仿宋" w:cs="仿宋"/>
          <w:sz w:val="24"/>
          <w:szCs w:val="24"/>
          <w:highlight w:val="none"/>
          <w:lang w:val="en-US" w:eastAsia="zh-CN"/>
        </w:rPr>
        <w:t>附属</w:t>
      </w:r>
      <w:r>
        <w:rPr>
          <w:rFonts w:hint="eastAsia" w:ascii="仿宋" w:hAnsi="仿宋" w:eastAsia="仿宋" w:cs="仿宋"/>
          <w:b w:val="0"/>
          <w:bCs/>
          <w:kern w:val="21"/>
          <w:sz w:val="24"/>
          <w:szCs w:val="24"/>
          <w:highlight w:val="none"/>
        </w:rPr>
        <w:t>设施，并在设施被盗发生后1</w:t>
      </w:r>
      <w:r>
        <w:rPr>
          <w:rFonts w:hint="eastAsia" w:cs="仿宋"/>
          <w:b w:val="0"/>
          <w:bCs/>
          <w:kern w:val="21"/>
          <w:sz w:val="24"/>
          <w:szCs w:val="24"/>
          <w:highlight w:val="none"/>
          <w:lang w:val="en-US" w:eastAsia="zh-CN"/>
        </w:rPr>
        <w:t>0</w:t>
      </w:r>
      <w:r>
        <w:rPr>
          <w:rFonts w:hint="eastAsia" w:ascii="仿宋" w:hAnsi="仿宋" w:eastAsia="仿宋" w:cs="仿宋"/>
          <w:b w:val="0"/>
          <w:bCs/>
          <w:kern w:val="21"/>
          <w:sz w:val="24"/>
          <w:szCs w:val="24"/>
          <w:highlight w:val="none"/>
        </w:rPr>
        <w:t>个</w:t>
      </w:r>
      <w:r>
        <w:rPr>
          <w:rFonts w:hint="eastAsia" w:cs="仿宋"/>
          <w:b w:val="0"/>
          <w:bCs/>
          <w:kern w:val="21"/>
          <w:sz w:val="24"/>
          <w:szCs w:val="24"/>
          <w:highlight w:val="none"/>
          <w:lang w:val="en-US" w:eastAsia="zh-CN"/>
        </w:rPr>
        <w:t>日历天</w:t>
      </w:r>
      <w:r>
        <w:rPr>
          <w:rFonts w:hint="eastAsia" w:ascii="仿宋" w:hAnsi="仿宋" w:eastAsia="仿宋" w:cs="仿宋"/>
          <w:b w:val="0"/>
          <w:bCs/>
          <w:kern w:val="21"/>
          <w:sz w:val="24"/>
          <w:szCs w:val="24"/>
          <w:highlight w:val="none"/>
        </w:rPr>
        <w:t>内负责安装修复。（设施应先修复为主，后处理案件赔偿事宜</w:t>
      </w:r>
      <w:r>
        <w:rPr>
          <w:rFonts w:hint="eastAsia" w:ascii="仿宋" w:hAnsi="仿宋" w:eastAsia="仿宋" w:cs="仿宋"/>
          <w:b w:val="0"/>
          <w:bCs/>
          <w:kern w:val="21"/>
          <w:sz w:val="24"/>
          <w:szCs w:val="24"/>
          <w:highlight w:val="none"/>
          <w:lang w:eastAsia="zh-CN"/>
        </w:rPr>
        <w:t>或同步进行</w:t>
      </w:r>
      <w:r>
        <w:rPr>
          <w:rFonts w:hint="eastAsia" w:ascii="仿宋" w:hAnsi="仿宋" w:eastAsia="仿宋" w:cs="仿宋"/>
          <w:b w:val="0"/>
          <w:bCs/>
          <w:kern w:val="21"/>
          <w:sz w:val="24"/>
          <w:szCs w:val="24"/>
          <w:highlight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b w:val="0"/>
          <w:bCs/>
          <w:kern w:val="21"/>
          <w:sz w:val="24"/>
          <w:szCs w:val="24"/>
          <w:highlight w:val="none"/>
          <w:lang w:eastAsia="zh-CN"/>
        </w:rPr>
        <w:t>注：该条款同样适用于新建、改建</w:t>
      </w:r>
      <w:r>
        <w:rPr>
          <w:rFonts w:hint="eastAsia" w:ascii="仿宋" w:hAnsi="仿宋" w:eastAsia="仿宋" w:cs="仿宋"/>
          <w:sz w:val="24"/>
          <w:szCs w:val="24"/>
          <w:highlight w:val="none"/>
        </w:rPr>
        <w:t>照明</w:t>
      </w:r>
      <w:r>
        <w:rPr>
          <w:rFonts w:hint="eastAsia" w:ascii="仿宋" w:hAnsi="仿宋" w:eastAsia="仿宋" w:cs="仿宋"/>
          <w:sz w:val="24"/>
          <w:szCs w:val="24"/>
          <w:highlight w:val="none"/>
          <w:lang w:eastAsia="zh-CN"/>
        </w:rPr>
        <w:t>移交</w:t>
      </w: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eastAsia="zh-CN"/>
        </w:rPr>
        <w:t>，并同步纳入考核</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kern w:val="21"/>
          <w:sz w:val="24"/>
          <w:szCs w:val="24"/>
          <w:highlight w:val="none"/>
        </w:rPr>
      </w:pPr>
      <w:r>
        <w:rPr>
          <w:rFonts w:hint="eastAsia" w:ascii="仿宋" w:hAnsi="仿宋" w:eastAsia="仿宋" w:cs="仿宋"/>
          <w:b w:val="0"/>
          <w:bCs/>
          <w:kern w:val="21"/>
          <w:sz w:val="24"/>
          <w:szCs w:val="24"/>
          <w:highlight w:val="none"/>
          <w:lang w:val="en-US" w:eastAsia="zh-CN"/>
        </w:rPr>
        <w:t>6.</w:t>
      </w:r>
      <w:r>
        <w:rPr>
          <w:rFonts w:hint="eastAsia" w:ascii="仿宋" w:hAnsi="仿宋" w:eastAsia="仿宋" w:cs="仿宋"/>
          <w:b w:val="0"/>
          <w:bCs/>
          <w:kern w:val="21"/>
          <w:sz w:val="24"/>
          <w:szCs w:val="24"/>
          <w:highlight w:val="none"/>
        </w:rPr>
        <w:t>使用寿命：</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kern w:val="21"/>
          <w:sz w:val="24"/>
          <w:szCs w:val="24"/>
          <w:highlight w:val="none"/>
          <w:lang w:val="en-US" w:eastAsia="zh-CN"/>
        </w:rPr>
      </w:pPr>
      <w:r>
        <w:rPr>
          <w:rFonts w:hint="default" w:ascii="Calibri" w:hAnsi="Calibri" w:eastAsia="仿宋" w:cs="Calibri"/>
          <w:b w:val="0"/>
          <w:bCs/>
          <w:kern w:val="21"/>
          <w:sz w:val="24"/>
          <w:szCs w:val="24"/>
          <w:highlight w:val="none"/>
          <w:lang w:eastAsia="zh-CN"/>
        </w:rPr>
        <w:t>①</w:t>
      </w:r>
      <w:r>
        <w:rPr>
          <w:rFonts w:hint="eastAsia" w:ascii="仿宋" w:hAnsi="仿宋" w:eastAsia="仿宋" w:cs="仿宋"/>
          <w:b w:val="0"/>
          <w:bCs/>
          <w:kern w:val="21"/>
          <w:sz w:val="24"/>
          <w:szCs w:val="24"/>
          <w:highlight w:val="none"/>
        </w:rPr>
        <w:t>变压器零部件达到正常使用寿命的，无法满足正常</w:t>
      </w:r>
      <w:r>
        <w:rPr>
          <w:rFonts w:hint="eastAsia" w:ascii="仿宋" w:hAnsi="仿宋" w:eastAsia="仿宋" w:cs="仿宋"/>
          <w:b w:val="0"/>
          <w:bCs/>
          <w:kern w:val="21"/>
          <w:sz w:val="24"/>
          <w:szCs w:val="24"/>
          <w:highlight w:val="none"/>
          <w:lang w:eastAsia="zh-CN"/>
        </w:rPr>
        <w:t>工作需求的，养护</w:t>
      </w:r>
      <w:r>
        <w:rPr>
          <w:rFonts w:hint="eastAsia" w:cs="仿宋"/>
          <w:b w:val="0"/>
          <w:bCs/>
          <w:kern w:val="21"/>
          <w:sz w:val="24"/>
          <w:szCs w:val="24"/>
          <w:highlight w:val="none"/>
          <w:lang w:val="en-US" w:eastAsia="zh-CN"/>
        </w:rPr>
        <w:t>单位</w:t>
      </w:r>
      <w:r>
        <w:rPr>
          <w:rFonts w:hint="eastAsia" w:ascii="仿宋" w:hAnsi="仿宋" w:eastAsia="仿宋" w:cs="仿宋"/>
          <w:b w:val="0"/>
          <w:bCs/>
          <w:kern w:val="21"/>
          <w:sz w:val="24"/>
          <w:szCs w:val="24"/>
          <w:highlight w:val="none"/>
          <w:lang w:eastAsia="zh-CN"/>
        </w:rPr>
        <w:t>出示第三方检测数据，由</w:t>
      </w:r>
      <w:r>
        <w:rPr>
          <w:rFonts w:hint="eastAsia" w:ascii="仿宋" w:hAnsi="仿宋" w:eastAsia="仿宋" w:cs="仿宋"/>
          <w:b w:val="0"/>
          <w:bCs/>
          <w:kern w:val="21"/>
          <w:sz w:val="24"/>
          <w:szCs w:val="24"/>
          <w:highlight w:val="none"/>
          <w:lang w:val="en-US" w:eastAsia="zh-CN"/>
        </w:rPr>
        <w:t>养护</w:t>
      </w:r>
      <w:r>
        <w:rPr>
          <w:rFonts w:hint="eastAsia" w:cs="仿宋"/>
          <w:b w:val="0"/>
          <w:bCs/>
          <w:kern w:val="21"/>
          <w:sz w:val="24"/>
          <w:szCs w:val="24"/>
          <w:highlight w:val="none"/>
          <w:lang w:val="en-US" w:eastAsia="zh-CN"/>
        </w:rPr>
        <w:t>单位</w:t>
      </w:r>
      <w:r>
        <w:rPr>
          <w:rFonts w:hint="eastAsia" w:ascii="仿宋" w:hAnsi="仿宋" w:eastAsia="仿宋" w:cs="仿宋"/>
          <w:b w:val="0"/>
          <w:bCs/>
          <w:kern w:val="21"/>
          <w:sz w:val="24"/>
          <w:szCs w:val="24"/>
          <w:highlight w:val="none"/>
          <w:lang w:eastAsia="zh-CN"/>
        </w:rPr>
        <w:t>正常更换</w:t>
      </w:r>
      <w:r>
        <w:rPr>
          <w:rFonts w:hint="eastAsia" w:ascii="仿宋" w:hAnsi="仿宋" w:eastAsia="仿宋" w:cs="仿宋"/>
          <w:b w:val="0"/>
          <w:bCs/>
          <w:kern w:val="21"/>
          <w:sz w:val="24"/>
          <w:szCs w:val="24"/>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kern w:val="21"/>
          <w:sz w:val="24"/>
          <w:szCs w:val="24"/>
          <w:highlight w:val="none"/>
          <w:lang w:eastAsia="zh-CN"/>
        </w:rPr>
      </w:pPr>
      <w:r>
        <w:rPr>
          <w:rFonts w:hint="default" w:ascii="Calibri" w:hAnsi="Calibri" w:eastAsia="仿宋" w:cs="Calibri"/>
          <w:b w:val="0"/>
          <w:bCs/>
          <w:kern w:val="21"/>
          <w:sz w:val="24"/>
          <w:szCs w:val="24"/>
          <w:highlight w:val="none"/>
          <w:lang w:eastAsia="zh-CN"/>
        </w:rPr>
        <w:t>②</w:t>
      </w:r>
      <w:r>
        <w:rPr>
          <w:rFonts w:hint="eastAsia" w:cs="仿宋"/>
          <w:b w:val="0"/>
          <w:bCs/>
          <w:kern w:val="21"/>
          <w:sz w:val="24"/>
          <w:szCs w:val="24"/>
          <w:highlight w:val="none"/>
          <w:lang w:val="en-US" w:eastAsia="zh-CN"/>
        </w:rPr>
        <w:t>灯具</w:t>
      </w:r>
      <w:r>
        <w:rPr>
          <w:rFonts w:hint="eastAsia" w:ascii="仿宋" w:hAnsi="仿宋" w:eastAsia="仿宋" w:cs="仿宋"/>
          <w:b w:val="0"/>
          <w:bCs/>
          <w:kern w:val="21"/>
          <w:sz w:val="24"/>
          <w:szCs w:val="24"/>
          <w:highlight w:val="none"/>
          <w:lang w:eastAsia="zh-CN"/>
        </w:rPr>
        <w:t>锈蚀：</w:t>
      </w:r>
      <w:r>
        <w:rPr>
          <w:rFonts w:hint="eastAsia" w:cs="仿宋"/>
          <w:b w:val="0"/>
          <w:bCs/>
          <w:kern w:val="21"/>
          <w:sz w:val="24"/>
          <w:szCs w:val="24"/>
          <w:highlight w:val="none"/>
          <w:lang w:val="en-US" w:eastAsia="zh-CN"/>
        </w:rPr>
        <w:t>灯具</w:t>
      </w:r>
      <w:r>
        <w:rPr>
          <w:rFonts w:hint="eastAsia" w:ascii="仿宋" w:hAnsi="仿宋" w:eastAsia="仿宋" w:cs="仿宋"/>
          <w:b w:val="0"/>
          <w:bCs/>
          <w:kern w:val="21"/>
          <w:sz w:val="24"/>
          <w:szCs w:val="24"/>
          <w:highlight w:val="none"/>
          <w:lang w:eastAsia="zh-CN"/>
        </w:rPr>
        <w:t>因正常锈蚀严重存在安全隐患的，养护单位巡查发现后应及时上报业主方，</w:t>
      </w:r>
      <w:r>
        <w:rPr>
          <w:rFonts w:hint="eastAsia" w:ascii="仿宋" w:hAnsi="仿宋" w:eastAsia="仿宋" w:cs="仿宋"/>
          <w:b w:val="0"/>
          <w:bCs/>
          <w:kern w:val="21"/>
          <w:sz w:val="24"/>
          <w:szCs w:val="24"/>
          <w:highlight w:val="none"/>
          <w:lang w:val="en-US" w:eastAsia="zh-CN"/>
        </w:rPr>
        <w:t>由</w:t>
      </w:r>
      <w:r>
        <w:rPr>
          <w:rFonts w:hint="eastAsia" w:ascii="仿宋" w:hAnsi="仿宋" w:eastAsia="仿宋" w:cs="仿宋"/>
          <w:b w:val="0"/>
          <w:bCs/>
          <w:kern w:val="21"/>
          <w:sz w:val="24"/>
          <w:szCs w:val="24"/>
          <w:highlight w:val="none"/>
          <w:lang w:eastAsia="zh-CN"/>
        </w:rPr>
        <w:t>养护单位负责修复，人工及机械台班费不计。</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kern w:val="21"/>
          <w:sz w:val="24"/>
          <w:szCs w:val="24"/>
          <w:highlight w:val="none"/>
          <w:lang w:val="en-US" w:eastAsia="zh-CN"/>
        </w:rPr>
        <w:t>7.</w:t>
      </w:r>
      <w:r>
        <w:rPr>
          <w:rFonts w:hint="eastAsia" w:ascii="仿宋" w:hAnsi="仿宋" w:eastAsia="仿宋" w:cs="仿宋"/>
          <w:b w:val="0"/>
          <w:bCs/>
          <w:color w:val="auto"/>
          <w:kern w:val="21"/>
          <w:sz w:val="24"/>
          <w:szCs w:val="24"/>
          <w:highlight w:val="none"/>
          <w:lang w:eastAsia="zh-CN"/>
        </w:rPr>
        <w:t>养护期间，</w:t>
      </w:r>
      <w:r>
        <w:rPr>
          <w:rFonts w:hint="eastAsia" w:ascii="仿宋" w:hAnsi="仿宋" w:eastAsia="仿宋" w:cs="仿宋"/>
          <w:b w:val="0"/>
          <w:bCs/>
          <w:color w:val="auto"/>
          <w:kern w:val="21"/>
          <w:sz w:val="24"/>
          <w:szCs w:val="24"/>
          <w:highlight w:val="none"/>
          <w:lang w:val="en-US" w:eastAsia="zh-CN"/>
        </w:rPr>
        <w:t>养护</w:t>
      </w:r>
      <w:r>
        <w:rPr>
          <w:rFonts w:hint="eastAsia" w:ascii="仿宋" w:hAnsi="仿宋" w:eastAsia="仿宋" w:cs="仿宋"/>
          <w:b w:val="0"/>
          <w:bCs/>
          <w:color w:val="auto"/>
          <w:kern w:val="21"/>
          <w:sz w:val="24"/>
          <w:szCs w:val="24"/>
          <w:highlight w:val="none"/>
          <w:lang w:eastAsia="zh-CN"/>
        </w:rPr>
        <w:t>范围内所有用电设施费用均由</w:t>
      </w:r>
      <w:r>
        <w:rPr>
          <w:rFonts w:hint="eastAsia" w:cs="仿宋"/>
          <w:b w:val="0"/>
          <w:bCs/>
          <w:color w:val="auto"/>
          <w:kern w:val="21"/>
          <w:sz w:val="24"/>
          <w:szCs w:val="24"/>
          <w:highlight w:val="none"/>
          <w:lang w:val="en-US" w:eastAsia="zh-CN"/>
        </w:rPr>
        <w:t>采购人</w:t>
      </w:r>
      <w:r>
        <w:rPr>
          <w:rFonts w:hint="eastAsia" w:ascii="仿宋" w:hAnsi="仿宋" w:eastAsia="仿宋" w:cs="仿宋"/>
          <w:b w:val="0"/>
          <w:bCs/>
          <w:color w:val="auto"/>
          <w:kern w:val="21"/>
          <w:sz w:val="24"/>
          <w:szCs w:val="24"/>
          <w:highlight w:val="none"/>
          <w:lang w:eastAsia="zh-CN"/>
        </w:rPr>
        <w:t>承担。</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cs="仿宋"/>
          <w:b w:val="0"/>
          <w:bCs w:val="0"/>
          <w:color w:val="auto"/>
          <w:sz w:val="24"/>
          <w:szCs w:val="24"/>
          <w:highlight w:val="none"/>
          <w:lang w:val="en-US" w:eastAsia="zh-CN" w:bidi="ar"/>
        </w:rPr>
      </w:pPr>
      <w:r>
        <w:rPr>
          <w:rFonts w:hint="eastAsia" w:cs="仿宋"/>
          <w:b w:val="0"/>
          <w:bCs w:val="0"/>
          <w:color w:val="auto"/>
          <w:sz w:val="24"/>
          <w:szCs w:val="24"/>
          <w:highlight w:val="none"/>
          <w:lang w:val="en-US" w:eastAsia="zh-CN" w:bidi="ar"/>
        </w:rPr>
        <w:t>8.带病移交：</w:t>
      </w:r>
      <w:r>
        <w:rPr>
          <w:rFonts w:hint="eastAsia" w:cs="仿宋"/>
          <w:color w:val="auto"/>
          <w:sz w:val="24"/>
          <w:highlight w:val="none"/>
          <w:u w:val="none"/>
          <w:lang w:val="en-US" w:eastAsia="zh-CN"/>
        </w:rPr>
        <w:t>带病移交的</w:t>
      </w:r>
      <w:r>
        <w:rPr>
          <w:rFonts w:hint="eastAsia" w:ascii="仿宋" w:hAnsi="仿宋" w:eastAsia="仿宋" w:cs="仿宋"/>
          <w:b w:val="0"/>
          <w:bCs w:val="0"/>
          <w:color w:val="auto"/>
          <w:sz w:val="24"/>
          <w:szCs w:val="24"/>
          <w:highlight w:val="none"/>
          <w:lang w:val="en-US" w:eastAsia="zh-CN" w:bidi="ar"/>
        </w:rPr>
        <w:t>景观照明</w:t>
      </w:r>
      <w:r>
        <w:rPr>
          <w:rFonts w:hint="eastAsia" w:cs="仿宋"/>
          <w:b w:val="0"/>
          <w:bCs w:val="0"/>
          <w:color w:val="auto"/>
          <w:sz w:val="24"/>
          <w:szCs w:val="24"/>
          <w:highlight w:val="none"/>
          <w:lang w:val="en-US" w:eastAsia="zh-CN" w:bidi="ar"/>
        </w:rPr>
        <w:t>及配套设施设备应在自计入养护周期之日起20日历天内补齐并整改，整改到位后计入养护周期，</w:t>
      </w:r>
      <w:r>
        <w:rPr>
          <w:rFonts w:hint="eastAsia" w:ascii="仿宋" w:hAnsi="仿宋" w:eastAsia="仿宋" w:cs="仿宋"/>
          <w:b w:val="0"/>
          <w:bCs w:val="0"/>
          <w:color w:val="auto"/>
          <w:sz w:val="24"/>
          <w:szCs w:val="24"/>
          <w:highlight w:val="none"/>
          <w:lang w:val="en-US" w:eastAsia="zh-CN" w:bidi="ar"/>
        </w:rPr>
        <w:t>有关本项实施所需的所有费用均计入景观照明养护费用</w:t>
      </w:r>
      <w:r>
        <w:rPr>
          <w:rFonts w:hint="eastAsia" w:cs="仿宋"/>
          <w:b w:val="0"/>
          <w:bCs w:val="0"/>
          <w:color w:val="auto"/>
          <w:sz w:val="24"/>
          <w:szCs w:val="24"/>
          <w:highlight w:val="none"/>
          <w:lang w:val="en-US" w:eastAsia="zh-CN" w:bidi="ar"/>
        </w:rPr>
        <w:t>综合单价中。</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color w:val="auto"/>
          <w:sz w:val="24"/>
          <w:szCs w:val="24"/>
          <w:highlight w:val="none"/>
          <w:lang w:val="en-US" w:eastAsia="zh-CN" w:bidi="ar"/>
        </w:rPr>
      </w:pPr>
      <w:r>
        <w:rPr>
          <w:rFonts w:hint="eastAsia" w:cs="仿宋"/>
          <w:b w:val="0"/>
          <w:bCs w:val="0"/>
          <w:color w:val="auto"/>
          <w:sz w:val="24"/>
          <w:szCs w:val="24"/>
          <w:highlight w:val="none"/>
          <w:lang w:val="en-US" w:eastAsia="zh-CN" w:bidi="ar"/>
        </w:rPr>
        <w:t>9.</w:t>
      </w:r>
      <w:r>
        <w:rPr>
          <w:rFonts w:hint="eastAsia" w:cs="仿宋"/>
          <w:b w:val="0"/>
          <w:bCs w:val="0"/>
          <w:sz w:val="24"/>
          <w:szCs w:val="24"/>
          <w:highlight w:val="none"/>
          <w:lang w:val="en-US" w:eastAsia="zh-CN" w:bidi="ar"/>
        </w:rPr>
        <w:t>附属</w:t>
      </w:r>
      <w:r>
        <w:rPr>
          <w:rFonts w:hint="eastAsia" w:ascii="仿宋" w:hAnsi="仿宋" w:eastAsia="仿宋" w:cs="仿宋"/>
          <w:b w:val="0"/>
          <w:bCs w:val="0"/>
          <w:sz w:val="24"/>
          <w:szCs w:val="24"/>
          <w:highlight w:val="none"/>
          <w:lang w:val="en-US" w:eastAsia="zh-CN" w:bidi="ar"/>
        </w:rPr>
        <w:t>媒体墙</w:t>
      </w:r>
      <w:r>
        <w:rPr>
          <w:rFonts w:hint="eastAsia" w:cs="仿宋"/>
          <w:b w:val="0"/>
          <w:bCs w:val="0"/>
          <w:sz w:val="24"/>
          <w:szCs w:val="24"/>
          <w:highlight w:val="none"/>
          <w:lang w:val="en-US" w:eastAsia="zh-CN" w:bidi="ar"/>
        </w:rPr>
        <w:t>（包括江滨西大道富阳大桥、国贸2幢、十八号公馆4幢）</w:t>
      </w:r>
      <w:r>
        <w:rPr>
          <w:rFonts w:hint="eastAsia" w:cs="仿宋"/>
          <w:b w:val="0"/>
          <w:bCs w:val="0"/>
          <w:color w:val="auto"/>
          <w:sz w:val="24"/>
          <w:szCs w:val="24"/>
          <w:highlight w:val="none"/>
          <w:lang w:val="en-US" w:eastAsia="zh-CN" w:bidi="ar"/>
        </w:rPr>
        <w:t>静态设计及投放每年暂定5次，每次暂估时长为15秒，具体次数及时长根据采购人要求进行设计调整。期限以采购人通知为准，媒体墙每两个月小检修不少于1次，每半年度大检修不少于1次。中标单位需配合采购单位及相关职能部门做好“一网统管”管理工作。（适用于标项2）</w:t>
      </w:r>
    </w:p>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lang w:bidi="ar"/>
        </w:rPr>
        <w:t>（二）景观照明及其附属设施养护内容及要求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日常巡查</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中标人每天</w:t>
      </w:r>
      <w:r>
        <w:rPr>
          <w:rFonts w:hint="eastAsia" w:ascii="仿宋" w:hAnsi="仿宋" w:eastAsia="仿宋" w:cs="仿宋"/>
          <w:strike w:val="0"/>
          <w:dstrike w:val="0"/>
          <w:sz w:val="24"/>
          <w:szCs w:val="24"/>
          <w:highlight w:val="none"/>
          <w:lang w:eastAsia="zh-CN"/>
        </w:rPr>
        <w:t>不定时</w:t>
      </w:r>
      <w:r>
        <w:rPr>
          <w:rFonts w:hint="eastAsia" w:ascii="仿宋" w:hAnsi="仿宋" w:eastAsia="仿宋" w:cs="仿宋"/>
          <w:sz w:val="24"/>
          <w:szCs w:val="24"/>
          <w:highlight w:val="none"/>
        </w:rPr>
        <w:t>对标项范围内的景观照明</w:t>
      </w:r>
      <w:r>
        <w:rPr>
          <w:rFonts w:hint="eastAsia" w:ascii="仿宋" w:hAnsi="仿宋" w:eastAsia="仿宋" w:cs="仿宋"/>
          <w:sz w:val="24"/>
          <w:szCs w:val="24"/>
          <w:highlight w:val="none"/>
          <w:lang w:val="en-US" w:eastAsia="zh-CN"/>
        </w:rPr>
        <w:t>及其附属设施</w:t>
      </w:r>
      <w:r>
        <w:rPr>
          <w:rFonts w:hint="eastAsia" w:ascii="仿宋" w:hAnsi="仿宋" w:eastAsia="仿宋" w:cs="仿宋"/>
          <w:sz w:val="24"/>
          <w:szCs w:val="24"/>
          <w:highlight w:val="none"/>
        </w:rPr>
        <w:t>进行巡查</w:t>
      </w:r>
      <w:r>
        <w:rPr>
          <w:rFonts w:hint="eastAsia" w:ascii="仿宋" w:hAnsi="仿宋" w:eastAsia="仿宋" w:cs="仿宋"/>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巡查内容为灯具是否正常运行（光色、亮度正常，无跳闪、不亮、常亮等问题），外观是否整洁（无锈蚀、遮挡、污渍、违规张贴、挂载等问题），结构是否牢靠（投射角度准确，安装稳固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混凝土包脚完好）等</w:t>
      </w:r>
      <w:r>
        <w:rPr>
          <w:rFonts w:hint="eastAsia" w:ascii="仿宋" w:hAnsi="仿宋" w:eastAsia="仿宋" w:cs="仿宋"/>
          <w:sz w:val="24"/>
          <w:szCs w:val="24"/>
          <w:highlight w:val="none"/>
          <w:lang w:eastAsia="zh-CN"/>
        </w:rPr>
        <w:t>，有关</w:t>
      </w:r>
      <w:r>
        <w:rPr>
          <w:rFonts w:hint="eastAsia" w:cs="仿宋"/>
          <w:sz w:val="24"/>
          <w:szCs w:val="24"/>
          <w:highlight w:val="none"/>
          <w:lang w:val="en-US" w:eastAsia="zh-CN"/>
        </w:rPr>
        <w:t>灯具及</w:t>
      </w:r>
      <w:r>
        <w:rPr>
          <w:rFonts w:hint="eastAsia" w:ascii="仿宋" w:hAnsi="仿宋" w:eastAsia="仿宋" w:cs="仿宋"/>
          <w:sz w:val="24"/>
          <w:szCs w:val="24"/>
          <w:highlight w:val="none"/>
          <w:lang w:eastAsia="zh-CN"/>
        </w:rPr>
        <w:t>设备表面</w:t>
      </w:r>
      <w:r>
        <w:rPr>
          <w:rFonts w:hint="eastAsia" w:cs="仿宋"/>
          <w:sz w:val="24"/>
          <w:szCs w:val="24"/>
          <w:highlight w:val="none"/>
          <w:lang w:val="en-US" w:eastAsia="zh-CN"/>
        </w:rPr>
        <w:t>每季度</w:t>
      </w:r>
      <w:r>
        <w:rPr>
          <w:rFonts w:hint="eastAsia" w:ascii="仿宋" w:hAnsi="仿宋" w:eastAsia="仿宋" w:cs="仿宋"/>
          <w:sz w:val="24"/>
          <w:szCs w:val="24"/>
          <w:highlight w:val="none"/>
          <w:lang w:eastAsia="zh-CN"/>
        </w:rPr>
        <w:t>清洗一次，或设施明显积尘的，及时清除灯柱乱张贴。</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巡查范围包括养护路段、采购人已接管但仍处于质保期的</w:t>
      </w:r>
      <w:r>
        <w:rPr>
          <w:rFonts w:hint="eastAsia" w:ascii="仿宋" w:hAnsi="仿宋" w:eastAsia="仿宋" w:cs="仿宋"/>
          <w:sz w:val="24"/>
          <w:szCs w:val="24"/>
          <w:highlight w:val="none"/>
        </w:rPr>
        <w:t>景观照明</w:t>
      </w:r>
      <w:r>
        <w:rPr>
          <w:rFonts w:hint="eastAsia" w:ascii="仿宋" w:hAnsi="仿宋" w:eastAsia="仿宋" w:cs="仿宋"/>
          <w:sz w:val="24"/>
          <w:szCs w:val="24"/>
          <w:highlight w:val="none"/>
          <w:lang w:val="en-US" w:eastAsia="zh-CN"/>
        </w:rPr>
        <w:t>及其</w:t>
      </w:r>
      <w:r>
        <w:rPr>
          <w:rFonts w:hint="eastAsia" w:ascii="仿宋" w:hAnsi="仿宋" w:eastAsia="仿宋" w:cs="仿宋"/>
          <w:sz w:val="24"/>
          <w:szCs w:val="24"/>
          <w:highlight w:val="none"/>
        </w:rPr>
        <w:t>附属设施</w:t>
      </w:r>
      <w:r>
        <w:rPr>
          <w:rFonts w:hint="eastAsia" w:ascii="仿宋" w:hAnsi="仿宋" w:eastAsia="仿宋" w:cs="仿宋"/>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定期检查</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中标人要提前对景观照明设施及其附属设施（含</w:t>
      </w:r>
      <w:r>
        <w:rPr>
          <w:rFonts w:hint="eastAsia" w:cs="仿宋"/>
          <w:b w:val="0"/>
          <w:bCs w:val="0"/>
          <w:color w:val="auto"/>
          <w:sz w:val="24"/>
          <w:szCs w:val="24"/>
          <w:highlight w:val="none"/>
          <w:lang w:val="en-US" w:eastAsia="zh-CN"/>
        </w:rPr>
        <w:t>远程监控终端</w:t>
      </w:r>
      <w:r>
        <w:rPr>
          <w:rFonts w:hint="eastAsia" w:ascii="仿宋" w:hAnsi="仿宋" w:eastAsia="仿宋" w:cs="仿宋"/>
          <w:color w:val="auto"/>
          <w:sz w:val="24"/>
          <w:szCs w:val="24"/>
          <w:highlight w:val="none"/>
        </w:rPr>
        <w:t>）等的整体情况进行排摸</w:t>
      </w:r>
      <w:r>
        <w:rPr>
          <w:rFonts w:hint="eastAsia" w:ascii="仿宋" w:hAnsi="仿宋" w:eastAsia="仿宋" w:cs="仿宋"/>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每年</w:t>
      </w:r>
      <w:r>
        <w:rPr>
          <w:rFonts w:hint="eastAsia" w:ascii="仿宋" w:hAnsi="仿宋" w:eastAsia="仿宋" w:cs="仿宋"/>
          <w:color w:val="auto"/>
          <w:sz w:val="24"/>
          <w:szCs w:val="24"/>
          <w:highlight w:val="none"/>
          <w:lang w:eastAsia="zh-CN"/>
        </w:rPr>
        <w:t>签订合同后</w:t>
      </w:r>
      <w:r>
        <w:rPr>
          <w:rFonts w:hint="eastAsia" w:ascii="仿宋" w:hAnsi="仿宋" w:eastAsia="仿宋" w:cs="仿宋"/>
          <w:color w:val="auto"/>
          <w:sz w:val="24"/>
          <w:szCs w:val="24"/>
          <w:highlight w:val="none"/>
          <w:lang w:val="en-US" w:eastAsia="zh-CN"/>
        </w:rPr>
        <w:t>1个月内</w:t>
      </w:r>
      <w:r>
        <w:rPr>
          <w:rFonts w:hint="eastAsia" w:ascii="仿宋" w:hAnsi="仿宋" w:eastAsia="仿宋" w:cs="仿宋"/>
          <w:color w:val="auto"/>
          <w:sz w:val="24"/>
          <w:szCs w:val="24"/>
          <w:highlight w:val="none"/>
        </w:rPr>
        <w:t>上报本年度的定期检查计划表，按</w:t>
      </w:r>
      <w:r>
        <w:rPr>
          <w:rFonts w:hint="eastAsia" w:ascii="仿宋" w:hAnsi="仿宋" w:eastAsia="仿宋" w:cs="仿宋"/>
          <w:sz w:val="24"/>
          <w:szCs w:val="24"/>
          <w:highlight w:val="none"/>
        </w:rPr>
        <w:t>照以下频率对设施进行细致检查。</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中标人每年至少一覆盖对景观照明设施及其附属设施（含</w:t>
      </w:r>
      <w:r>
        <w:rPr>
          <w:rFonts w:hint="eastAsia" w:cs="仿宋"/>
          <w:b w:val="0"/>
          <w:bCs w:val="0"/>
          <w:sz w:val="24"/>
          <w:szCs w:val="24"/>
          <w:highlight w:val="none"/>
          <w:lang w:val="en-US" w:eastAsia="zh-CN"/>
        </w:rPr>
        <w:t>远程监控终端</w:t>
      </w:r>
      <w:r>
        <w:rPr>
          <w:rFonts w:hint="eastAsia" w:ascii="仿宋" w:hAnsi="仿宋" w:eastAsia="仿宋" w:cs="仿宋"/>
          <w:sz w:val="24"/>
          <w:szCs w:val="24"/>
          <w:highlight w:val="none"/>
        </w:rPr>
        <w:t>）进行检查。检查照明灯具、支架的接地情况，确保其接地结构符合原设计要求，无安全隐患。检查照明底座、支架、桥架、盖板及其连接件是否存在松动、脱落、断裂及锈蚀等情况。</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人每年至少一覆盖对所有供配电设备（包括变压器）进行检查。确保供配电设备箱体基础稳固，箱门锁闭灵活有效，接地桩连接牢靠。测量电流、电压、电缆温度，确保电气回路及其保护装置正常工作，电器元件和导线绝缘良好，各部件无变形和缺损情况。确保电器导线排列整齐、连接可靠，接线螺丝无松动，接线端子无过热氧化等情况，箱体及线路的标牌标识完整清晰。每台供配电设备的检查必须有现场照片作为台账记录备查。</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每季度至少一次对照明设施的数量进行核验调整，如发</w:t>
      </w:r>
      <w:r>
        <w:rPr>
          <w:rFonts w:hint="eastAsia" w:ascii="仿宋" w:hAnsi="仿宋" w:eastAsia="仿宋" w:cs="仿宋"/>
          <w:sz w:val="24"/>
          <w:szCs w:val="24"/>
          <w:highlight w:val="none"/>
        </w:rPr>
        <w:t>现设施量上报数量、变更理由与现场不符，由中标人承担负责并将设施数量恢复。</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每年至少一次对照明设施及其附属设施的完好情况进行</w:t>
      </w:r>
      <w:r>
        <w:rPr>
          <w:rFonts w:hint="eastAsia" w:cs="仿宋"/>
          <w:sz w:val="24"/>
          <w:szCs w:val="24"/>
          <w:highlight w:val="none"/>
          <w:lang w:val="en-US" w:eastAsia="zh-CN"/>
        </w:rPr>
        <w:t>说明并</w:t>
      </w:r>
      <w:r>
        <w:rPr>
          <w:rFonts w:hint="eastAsia" w:ascii="仿宋" w:hAnsi="仿宋" w:eastAsia="仿宋" w:cs="仿宋"/>
          <w:sz w:val="24"/>
          <w:szCs w:val="24"/>
          <w:highlight w:val="none"/>
        </w:rPr>
        <w:t>上报采购人。</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rPr>
        <w:t>.</w:t>
      </w:r>
      <w:r>
        <w:rPr>
          <w:rFonts w:hint="eastAsia" w:ascii="仿宋" w:hAnsi="仿宋" w:eastAsia="仿宋" w:cs="仿宋"/>
          <w:sz w:val="24"/>
          <w:szCs w:val="24"/>
          <w:highlight w:val="none"/>
        </w:rPr>
        <w:t>维修及更新</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对日常巡查中发现的影响照明设施及其附属设施（包括控制设备）正常运行的问题，中标人要及时修复和解决，对设施设备及配件整体损坏、无法修复的，中标人应给予整体更换，且应保持修复（更换）后的设施设备及配件的数量、型号和规格不变。如原有产品已淘汰、无法购买，须经采购人确认后方可替换，易积水区域所有照明设施及线路维修时应采用防水措施及配件，杜绝漏电隐患，所有费用包含在</w:t>
      </w:r>
      <w:r>
        <w:rPr>
          <w:rFonts w:hint="eastAsia" w:ascii="仿宋" w:hAnsi="仿宋" w:eastAsia="仿宋" w:cs="仿宋"/>
          <w:sz w:val="24"/>
          <w:szCs w:val="24"/>
          <w:highlight w:val="none"/>
          <w:lang w:val="en-US" w:eastAsia="zh-CN"/>
        </w:rPr>
        <w:t>综合单价</w:t>
      </w:r>
      <w:r>
        <w:rPr>
          <w:rFonts w:hint="eastAsia" w:ascii="仿宋" w:hAnsi="仿宋" w:eastAsia="仿宋" w:cs="仿宋"/>
          <w:sz w:val="24"/>
          <w:szCs w:val="24"/>
          <w:highlight w:val="none"/>
        </w:rPr>
        <w:t>内。</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②如遇质保期内的照明设施及其附属设施（包括控制设备）损坏，应联系原建设单位督促质保厂家供货。由于中标</w:t>
      </w:r>
      <w:r>
        <w:rPr>
          <w:rFonts w:hint="eastAsia" w:ascii="仿宋" w:hAnsi="仿宋" w:eastAsia="仿宋" w:cs="仿宋"/>
          <w:sz w:val="24"/>
          <w:szCs w:val="24"/>
          <w:highlight w:val="none"/>
          <w:lang w:eastAsia="zh-CN"/>
        </w:rPr>
        <w:t>养护</w:t>
      </w:r>
      <w:r>
        <w:rPr>
          <w:rFonts w:hint="eastAsia" w:ascii="仿宋" w:hAnsi="仿宋" w:eastAsia="仿宋" w:cs="仿宋"/>
          <w:sz w:val="24"/>
          <w:szCs w:val="24"/>
          <w:highlight w:val="none"/>
        </w:rPr>
        <w:t>人维护、检修方法不当造成设施设备损坏的，由中标</w:t>
      </w:r>
      <w:r>
        <w:rPr>
          <w:rFonts w:hint="eastAsia" w:ascii="仿宋" w:hAnsi="仿宋" w:eastAsia="仿宋" w:cs="仿宋"/>
          <w:sz w:val="24"/>
          <w:szCs w:val="24"/>
          <w:highlight w:val="none"/>
          <w:lang w:eastAsia="zh-CN"/>
        </w:rPr>
        <w:t>养护</w:t>
      </w:r>
      <w:r>
        <w:rPr>
          <w:rFonts w:hint="eastAsia" w:ascii="仿宋" w:hAnsi="仿宋" w:eastAsia="仿宋" w:cs="仿宋"/>
          <w:sz w:val="24"/>
          <w:szCs w:val="24"/>
          <w:highlight w:val="none"/>
        </w:rPr>
        <w:t>人负责修复、更换，并自行承担相应费用。</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③照明设施被盗中标人应及时报警并尽快修复。中标人应采取有力的防偷盗措施和管理措施，使照明设施被偷盗损失频次降到最低程度。</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④中标人应配合采购人做好新建、改建照明项目的移交接管工作，检查移交项目照明设施运行情况，移交项目配合费用包含在</w:t>
      </w:r>
      <w:r>
        <w:rPr>
          <w:rFonts w:hint="eastAsia" w:ascii="仿宋" w:hAnsi="仿宋" w:eastAsia="仿宋" w:cs="仿宋"/>
          <w:sz w:val="24"/>
          <w:szCs w:val="24"/>
          <w:highlight w:val="none"/>
          <w:lang w:val="en-US" w:eastAsia="zh-CN"/>
        </w:rPr>
        <w:t>综合单</w:t>
      </w:r>
      <w:r>
        <w:rPr>
          <w:rFonts w:hint="eastAsia" w:ascii="仿宋" w:hAnsi="仿宋" w:eastAsia="仿宋" w:cs="仿宋"/>
          <w:sz w:val="24"/>
          <w:szCs w:val="24"/>
          <w:highlight w:val="none"/>
        </w:rPr>
        <w:t>价中。</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trike w:val="0"/>
          <w:dstrike w:val="0"/>
          <w:sz w:val="24"/>
          <w:szCs w:val="24"/>
          <w:highlight w:val="none"/>
          <w:lang w:eastAsia="zh-CN"/>
        </w:rPr>
      </w:pPr>
      <w:r>
        <w:rPr>
          <w:rFonts w:hint="eastAsia" w:ascii="仿宋" w:hAnsi="仿宋" w:eastAsia="仿宋" w:cs="仿宋"/>
          <w:strike w:val="0"/>
          <w:dstrike w:val="0"/>
          <w:sz w:val="24"/>
          <w:szCs w:val="24"/>
          <w:highlight w:val="none"/>
        </w:rPr>
        <w:t>⑤时刻关注照明控制设备的运行环境，确保控制室内的温度和湿度保持在适当范围</w:t>
      </w:r>
      <w:r>
        <w:rPr>
          <w:rFonts w:hint="eastAsia" w:ascii="仿宋" w:hAnsi="仿宋" w:eastAsia="仿宋" w:cs="仿宋"/>
          <w:strike w:val="0"/>
          <w:dstrike w:val="0"/>
          <w:sz w:val="24"/>
          <w:szCs w:val="24"/>
          <w:highlight w:val="none"/>
          <w:lang w:eastAsia="zh-CN"/>
        </w:rPr>
        <w:t>，</w:t>
      </w:r>
      <w:r>
        <w:rPr>
          <w:rFonts w:hint="eastAsia" w:ascii="仿宋" w:hAnsi="仿宋" w:eastAsia="仿宋" w:cs="仿宋"/>
          <w:strike w:val="0"/>
          <w:dstrike w:val="0"/>
          <w:sz w:val="24"/>
          <w:szCs w:val="24"/>
          <w:highlight w:val="none"/>
        </w:rPr>
        <w:t>确保控制设备具备长期稳定工作的能力</w:t>
      </w:r>
      <w:r>
        <w:rPr>
          <w:rFonts w:hint="eastAsia" w:ascii="仿宋" w:hAnsi="仿宋" w:eastAsia="仿宋" w:cs="仿宋"/>
          <w:strike w:val="0"/>
          <w:dstrike w:val="0"/>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⑥对台风、地震、洪涝等不可抗力及自然因素造成的照明设施及其附属设施（包括控制设备）的损坏、丢失，中标人应无条件予以维修恢复</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清洁与保养</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中标人每年至少一次对照明设施及其附属设施进行全面清洗与保养，内容包括但不限于：</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①对照明设施进行清洗，清除灯具上附着的污物、灰尘、树叶、蛛网等，重点对灯具透光面的内外层进行清洗，确保透光性保持在较高水准，对模糊破损的设施编号牌进行更换。</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②对灯具及其连接件进行检查和紧固，如发现锈蚀的零配件及连接件，应清除锈蚀并进行防锈处理，对锈蚀严重的应进行更换。对破损、松动、脱落的部件应当即进行维修和紧固。</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检查供电线路所涉及到的电缆沟、电缆井、接线盒、开关电源盒、过境孔、穿墙孔等处的防水密闭性是否完好，对不完好的地方及时进行封堵更换，对线路接头进行检查和保养，对模糊、损坏的管线标识进行更换。</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④对配电箱进行扫尘作业，清除内部及周边杂物，对接线螺丝、接线端子进行紧固，对氧化、锈蚀、损坏的配件进行更换，对箱体内的线路进行整理，对褪色、不清晰的挂牌标志、喷涂标识进行翻新等。</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5 \* GB3 \* MERGEFORMAT </w:instrText>
      </w:r>
      <w:r>
        <w:rPr>
          <w:rFonts w:hint="eastAsia" w:ascii="仿宋" w:hAnsi="仿宋" w:eastAsia="仿宋" w:cs="仿宋"/>
          <w:sz w:val="24"/>
          <w:szCs w:val="24"/>
          <w:highlight w:val="none"/>
        </w:rPr>
        <w:fldChar w:fldCharType="separate"/>
      </w:r>
      <w:r>
        <w:rPr>
          <w:rFonts w:hint="eastAsia" w:ascii="仿宋" w:hAnsi="仿宋" w:eastAsia="仿宋" w:cs="仿宋"/>
        </w:rPr>
        <w:t>⑤</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缠绕树木的电缆每年三四月份松绑一次</w:t>
      </w:r>
      <w:r>
        <w:rPr>
          <w:rFonts w:hint="eastAsia" w:ascii="仿宋" w:hAnsi="仿宋" w:eastAsia="仿宋" w:cs="仿宋"/>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⑥喷漆翻新</w:t>
      </w:r>
      <w:r>
        <w:rPr>
          <w:rFonts w:hint="eastAsia" w:ascii="仿宋" w:hAnsi="仿宋" w:eastAsia="仿宋" w:cs="仿宋"/>
          <w:sz w:val="24"/>
          <w:szCs w:val="24"/>
          <w:highlight w:val="none"/>
          <w:lang w:eastAsia="zh-CN"/>
        </w:rPr>
        <w:t>：灯杆、箱体及其他影响观瞻的设备表面喷漆每年年末（12月下旬）一次。</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7 \* GB3 \* MERGEFORMAT </w:instrText>
      </w:r>
      <w:r>
        <w:rPr>
          <w:rFonts w:hint="eastAsia" w:ascii="仿宋" w:hAnsi="仿宋" w:eastAsia="仿宋" w:cs="仿宋"/>
          <w:sz w:val="24"/>
          <w:szCs w:val="24"/>
          <w:highlight w:val="none"/>
        </w:rPr>
        <w:fldChar w:fldCharType="separate"/>
      </w:r>
      <w:r>
        <w:rPr>
          <w:rFonts w:hint="eastAsia" w:ascii="仿宋" w:hAnsi="仿宋" w:eastAsia="仿宋" w:cs="仿宋"/>
        </w:rPr>
        <w:t>⑦</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中标人每季度至少一次对主控设备进行除尘、清理</w:t>
      </w:r>
      <w:r>
        <w:rPr>
          <w:rFonts w:hint="eastAsia" w:cs="仿宋"/>
          <w:sz w:val="24"/>
          <w:szCs w:val="24"/>
          <w:highlight w:val="none"/>
          <w:lang w:val="en-US" w:eastAsia="zh-CN"/>
        </w:rPr>
        <w:t>和重启</w:t>
      </w:r>
      <w:r>
        <w:rPr>
          <w:rFonts w:hint="eastAsia" w:ascii="仿宋" w:hAnsi="仿宋" w:eastAsia="仿宋" w:cs="仿宋"/>
          <w:sz w:val="24"/>
          <w:szCs w:val="24"/>
          <w:highlight w:val="none"/>
        </w:rPr>
        <w:t>，做好防潮、防尘、防腐、防高（低）温等工作，确保系统稳定可靠。检查控制室内通风、散热、净尘、供电等设施，保证室内温度及湿度等适宜相关设施运行、供电设施运行可靠。</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应急保障与维修响应</w:t>
      </w:r>
      <w:r>
        <w:rPr>
          <w:rFonts w:hint="eastAsia" w:ascii="仿宋" w:hAnsi="仿宋" w:eastAsia="仿宋" w:cs="仿宋"/>
          <w:sz w:val="24"/>
          <w:szCs w:val="24"/>
          <w:highlight w:val="none"/>
          <w:lang w:eastAsia="zh-CN"/>
        </w:rPr>
        <w:t>（含投诉案件处理）</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default" w:ascii="Calibri" w:hAnsi="Calibri" w:eastAsia="仿宋" w:cs="Calibri"/>
          <w:sz w:val="24"/>
          <w:szCs w:val="24"/>
          <w:highlight w:val="none"/>
        </w:rPr>
        <w:t>①</w:t>
      </w:r>
      <w:r>
        <w:rPr>
          <w:rFonts w:hint="eastAsia" w:ascii="仿宋" w:hAnsi="仿宋" w:eastAsia="仿宋" w:cs="仿宋"/>
          <w:sz w:val="24"/>
          <w:szCs w:val="24"/>
          <w:highlight w:val="none"/>
        </w:rPr>
        <w:t>维修响应（含投诉案件处理）：在接到维修指令后，中标人应于30分钟内派人到达现场，处理照明设施出现的故障，确保故障在最短时间内修复，并及时将修复情况反馈采购人。</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最低时限要求：一般电器故障在12小时内修复，电缆断线造成的故障一般在24小时内查清情况</w:t>
      </w:r>
      <w:r>
        <w:rPr>
          <w:rFonts w:hint="eastAsia" w:ascii="仿宋" w:hAnsi="仿宋" w:eastAsia="仿宋" w:cs="仿宋"/>
          <w:color w:val="auto"/>
          <w:sz w:val="24"/>
          <w:szCs w:val="24"/>
          <w:highlight w:val="none"/>
        </w:rPr>
        <w:t xml:space="preserve">并修复（需要道路开挖修复的报采购人另行确定时限）。     </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default" w:ascii="Calibri" w:hAnsi="Calibri" w:eastAsia="仿宋" w:cs="Calibri"/>
          <w:color w:val="auto"/>
          <w:sz w:val="24"/>
          <w:szCs w:val="24"/>
          <w:highlight w:val="none"/>
        </w:rPr>
        <w:t>②</w:t>
      </w:r>
      <w:r>
        <w:rPr>
          <w:rFonts w:hint="eastAsia" w:ascii="仿宋" w:hAnsi="仿宋" w:eastAsia="仿宋" w:cs="仿宋"/>
          <w:color w:val="auto"/>
          <w:sz w:val="24"/>
          <w:szCs w:val="24"/>
          <w:highlight w:val="none"/>
        </w:rPr>
        <w:t>应急保障：在</w:t>
      </w:r>
      <w:r>
        <w:rPr>
          <w:rFonts w:hint="eastAsia" w:cs="仿宋"/>
          <w:color w:val="auto"/>
          <w:sz w:val="24"/>
          <w:szCs w:val="24"/>
          <w:highlight w:val="none"/>
          <w:lang w:val="en-US" w:eastAsia="zh-CN"/>
        </w:rPr>
        <w:t>需</w:t>
      </w:r>
      <w:r>
        <w:rPr>
          <w:rFonts w:hint="eastAsia" w:ascii="仿宋" w:hAnsi="仿宋" w:eastAsia="仿宋" w:cs="仿宋"/>
          <w:color w:val="auto"/>
          <w:sz w:val="24"/>
          <w:szCs w:val="24"/>
          <w:highlight w:val="none"/>
        </w:rPr>
        <w:t>应急</w:t>
      </w:r>
      <w:r>
        <w:rPr>
          <w:rFonts w:hint="eastAsia" w:cs="仿宋"/>
          <w:color w:val="auto"/>
          <w:sz w:val="24"/>
          <w:szCs w:val="24"/>
          <w:highlight w:val="none"/>
          <w:lang w:val="en-US" w:eastAsia="zh-CN"/>
        </w:rPr>
        <w:t>保障</w:t>
      </w:r>
      <w:r>
        <w:rPr>
          <w:rFonts w:hint="eastAsia" w:ascii="仿宋" w:hAnsi="仿宋" w:eastAsia="仿宋" w:cs="仿宋"/>
          <w:color w:val="auto"/>
          <w:sz w:val="24"/>
          <w:szCs w:val="24"/>
          <w:highlight w:val="none"/>
        </w:rPr>
        <w:t>时，</w:t>
      </w:r>
      <w:r>
        <w:rPr>
          <w:rFonts w:hint="eastAsia" w:cs="仿宋"/>
          <w:color w:val="auto"/>
          <w:sz w:val="24"/>
          <w:szCs w:val="24"/>
          <w:highlight w:val="none"/>
          <w:lang w:val="en-US" w:eastAsia="zh-CN"/>
        </w:rPr>
        <w:t>采购人提前通知中标人，中标人应派人员进行驻点保障服务</w:t>
      </w:r>
      <w:r>
        <w:rPr>
          <w:rFonts w:hint="eastAsia" w:ascii="仿宋" w:hAnsi="仿宋" w:eastAsia="仿宋" w:cs="仿宋"/>
          <w:color w:val="auto"/>
          <w:sz w:val="24"/>
          <w:szCs w:val="24"/>
          <w:highlight w:val="none"/>
        </w:rPr>
        <w:t>。中标人应针对照明设施可能遭遇的突发事件编制应急预案。在应对极端天气时，中标人应提前对室外设备</w:t>
      </w:r>
      <w:r>
        <w:rPr>
          <w:rFonts w:hint="eastAsia" w:ascii="仿宋" w:hAnsi="仿宋" w:eastAsia="仿宋" w:cs="仿宋"/>
          <w:sz w:val="24"/>
          <w:szCs w:val="24"/>
          <w:highlight w:val="none"/>
        </w:rPr>
        <w:t>做好加固、漏电检查、防寒、防潮和防水等应对措施，按照采购人要求增派巡查维修人员，服从采购人的统一调度，随时做好应急抢修准备。</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default" w:ascii="Calibri" w:hAnsi="Calibri" w:eastAsia="仿宋" w:cs="Calibri"/>
          <w:sz w:val="24"/>
          <w:szCs w:val="24"/>
          <w:highlight w:val="none"/>
        </w:rPr>
        <w:t>③</w:t>
      </w:r>
      <w:r>
        <w:rPr>
          <w:rFonts w:hint="eastAsia" w:ascii="仿宋" w:hAnsi="仿宋" w:eastAsia="仿宋" w:cs="仿宋"/>
          <w:sz w:val="24"/>
          <w:szCs w:val="24"/>
          <w:highlight w:val="none"/>
        </w:rPr>
        <w:t>网络安全保障：涉及景观场景</w:t>
      </w:r>
      <w:r>
        <w:rPr>
          <w:rFonts w:hint="eastAsia" w:cs="仿宋"/>
          <w:sz w:val="24"/>
          <w:szCs w:val="24"/>
          <w:highlight w:val="none"/>
          <w:lang w:val="en-US" w:eastAsia="zh-CN"/>
        </w:rPr>
        <w:t>投放</w:t>
      </w:r>
      <w:r>
        <w:rPr>
          <w:rFonts w:hint="eastAsia" w:ascii="仿宋" w:hAnsi="仿宋" w:eastAsia="仿宋" w:cs="仿宋"/>
          <w:sz w:val="24"/>
          <w:szCs w:val="24"/>
          <w:highlight w:val="none"/>
        </w:rPr>
        <w:t>功能的标项，应建立网络安全管理机制，制定网络安全突发事件应急预案，采取有效措施防范网络入侵或攻击。</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设施量变更</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根据采购人工作需要或设施的实际情况，采购人有权对标项内的设施量进行调整，中标人进行确认，养护单价不变，总体养护费用不得超过合同</w:t>
      </w:r>
      <w:r>
        <w:rPr>
          <w:rFonts w:hint="eastAsia" w:cs="仿宋"/>
          <w:sz w:val="24"/>
          <w:szCs w:val="24"/>
          <w:highlight w:val="none"/>
          <w:lang w:val="en-US" w:eastAsia="zh-CN"/>
        </w:rPr>
        <w:t>总费用</w:t>
      </w:r>
      <w:r>
        <w:rPr>
          <w:rFonts w:hint="eastAsia" w:ascii="仿宋" w:hAnsi="仿宋" w:eastAsia="仿宋" w:cs="仿宋"/>
          <w:sz w:val="24"/>
          <w:szCs w:val="24"/>
          <w:highlight w:val="none"/>
        </w:rPr>
        <w:t>，超出部分采购人不予追加费用。</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未经采购人同意，中标人不得擅自拆除照明设施（不论是否可以正常运行），擅自拆除的，按造价在养护费用中扣除，并由执法部门按规定处理。</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因事权、财权调整或其他不可抗力造成的养护设施量减少，中标人自行承担风险，无条件配合采购人调整，采购人不予进行补偿。</w:t>
      </w:r>
    </w:p>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bCs/>
          <w:sz w:val="24"/>
          <w:szCs w:val="24"/>
          <w:highlight w:val="none"/>
          <w:lang w:val="en-US" w:eastAsia="zh-CN" w:bidi="ar"/>
        </w:rPr>
      </w:pPr>
      <w:r>
        <w:rPr>
          <w:rFonts w:hint="eastAsia" w:cs="仿宋"/>
          <w:b/>
          <w:bCs/>
          <w:sz w:val="24"/>
          <w:szCs w:val="24"/>
          <w:highlight w:val="none"/>
          <w:lang w:val="en-US" w:eastAsia="zh-CN" w:bidi="ar"/>
        </w:rPr>
        <w:t>（三）一把闸刀</w:t>
      </w:r>
      <w:r>
        <w:rPr>
          <w:rFonts w:hint="eastAsia"/>
          <w:b/>
          <w:bCs/>
          <w:lang w:val="en-US" w:eastAsia="zh-CN"/>
        </w:rPr>
        <w:t>养护要求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1.例行现场</w:t>
      </w:r>
      <w:r>
        <w:rPr>
          <w:rFonts w:hint="eastAsia" w:cs="仿宋"/>
          <w:b w:val="0"/>
          <w:bCs w:val="0"/>
          <w:sz w:val="24"/>
          <w:szCs w:val="24"/>
          <w:highlight w:val="none"/>
          <w:lang w:val="en-US" w:eastAsia="zh-CN" w:bidi="ar"/>
        </w:rPr>
        <w:t>故障处理</w:t>
      </w:r>
      <w:r>
        <w:rPr>
          <w:rFonts w:hint="eastAsia" w:ascii="仿宋" w:hAnsi="仿宋" w:eastAsia="仿宋" w:cs="仿宋"/>
          <w:b w:val="0"/>
          <w:bCs w:val="0"/>
          <w:sz w:val="24"/>
          <w:szCs w:val="24"/>
          <w:highlight w:val="none"/>
          <w:lang w:val="en-US" w:eastAsia="zh-CN" w:bidi="ar"/>
        </w:rPr>
        <w:t>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①设备出现警告，不影响设备正常运行的， 24小时内到达现场并处理完故障；出现部分设备损坏，不影响设备正常运行的，24小时内到达现场并处理完故障；设备故障，影响设备正常运行的，8小时内到达现场并处理完故障。</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②服务维护的单点费用包含单点故障处理以及更换硬件设备等相关维护服务产生的所有费用，不作变更。</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③终端出现警告，不影响系统运行的，24小时内到达现场处理故障；出现部分设备损坏，系统正常运行的，24小时内到达现场处理故障。</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④到现场后，无法解决问题须提供同档次机器供用户备用。</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⑤处理一天24小时内的所有技术问题和故障问题。</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⑥设备的定期巡检和养护工作。</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fldChar w:fldCharType="begin"/>
      </w:r>
      <w:r>
        <w:rPr>
          <w:rFonts w:hint="eastAsia" w:ascii="仿宋" w:hAnsi="仿宋" w:eastAsia="仿宋" w:cs="仿宋"/>
          <w:b w:val="0"/>
          <w:bCs w:val="0"/>
          <w:sz w:val="24"/>
          <w:szCs w:val="24"/>
          <w:highlight w:val="none"/>
          <w:lang w:val="en-US" w:eastAsia="zh-CN" w:bidi="ar"/>
        </w:rPr>
        <w:instrText xml:space="preserve"> = 7 \* GB3 \* MERGEFORMAT </w:instrText>
      </w:r>
      <w:r>
        <w:rPr>
          <w:rFonts w:hint="eastAsia" w:ascii="仿宋" w:hAnsi="仿宋" w:eastAsia="仿宋" w:cs="仿宋"/>
          <w:b w:val="0"/>
          <w:bCs w:val="0"/>
          <w:sz w:val="24"/>
          <w:szCs w:val="24"/>
          <w:highlight w:val="none"/>
          <w:lang w:val="en-US" w:eastAsia="zh-CN" w:bidi="ar"/>
        </w:rPr>
        <w:fldChar w:fldCharType="separate"/>
      </w:r>
      <w:r>
        <w:t>⑦</w:t>
      </w:r>
      <w:r>
        <w:rPr>
          <w:rFonts w:hint="eastAsia" w:ascii="仿宋" w:hAnsi="仿宋" w:eastAsia="仿宋" w:cs="仿宋"/>
          <w:b w:val="0"/>
          <w:bCs w:val="0"/>
          <w:sz w:val="24"/>
          <w:szCs w:val="24"/>
          <w:highlight w:val="none"/>
          <w:lang w:val="en-US" w:eastAsia="zh-CN" w:bidi="ar"/>
        </w:rPr>
        <w:fldChar w:fldCharType="end"/>
      </w:r>
      <w:r>
        <w:rPr>
          <w:rFonts w:hint="eastAsia" w:ascii="仿宋" w:hAnsi="仿宋" w:eastAsia="仿宋" w:cs="仿宋"/>
          <w:b w:val="0"/>
          <w:bCs w:val="0"/>
          <w:sz w:val="24"/>
          <w:szCs w:val="24"/>
          <w:highlight w:val="none"/>
          <w:lang w:val="en-US" w:eastAsia="zh-CN" w:bidi="ar"/>
        </w:rPr>
        <w:t>每年需要对所有终端进行清洁和检查工作（一年不低于2次），并做好记录。</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fldChar w:fldCharType="begin"/>
      </w:r>
      <w:r>
        <w:rPr>
          <w:rFonts w:hint="eastAsia" w:ascii="仿宋" w:hAnsi="仿宋" w:eastAsia="仿宋" w:cs="仿宋"/>
          <w:b w:val="0"/>
          <w:bCs w:val="0"/>
          <w:sz w:val="24"/>
          <w:szCs w:val="24"/>
          <w:highlight w:val="none"/>
          <w:lang w:val="en-US" w:eastAsia="zh-CN" w:bidi="ar"/>
        </w:rPr>
        <w:instrText xml:space="preserve"> = 8 \* GB3 \* MERGEFORMAT </w:instrText>
      </w:r>
      <w:r>
        <w:rPr>
          <w:rFonts w:hint="eastAsia" w:ascii="仿宋" w:hAnsi="仿宋" w:eastAsia="仿宋" w:cs="仿宋"/>
          <w:b w:val="0"/>
          <w:bCs w:val="0"/>
          <w:sz w:val="24"/>
          <w:szCs w:val="24"/>
          <w:highlight w:val="none"/>
          <w:lang w:val="en-US" w:eastAsia="zh-CN" w:bidi="ar"/>
        </w:rPr>
        <w:fldChar w:fldCharType="separate"/>
      </w:r>
      <w:r>
        <w:t>⑧</w:t>
      </w:r>
      <w:r>
        <w:rPr>
          <w:rFonts w:hint="eastAsia" w:ascii="仿宋" w:hAnsi="仿宋" w:eastAsia="仿宋" w:cs="仿宋"/>
          <w:b w:val="0"/>
          <w:bCs w:val="0"/>
          <w:sz w:val="24"/>
          <w:szCs w:val="24"/>
          <w:highlight w:val="none"/>
          <w:lang w:val="en-US" w:eastAsia="zh-CN" w:bidi="ar"/>
        </w:rPr>
        <w:fldChar w:fldCharType="end"/>
      </w:r>
      <w:r>
        <w:rPr>
          <w:rFonts w:hint="eastAsia" w:ascii="仿宋" w:hAnsi="仿宋" w:eastAsia="仿宋" w:cs="仿宋"/>
          <w:b w:val="0"/>
          <w:bCs w:val="0"/>
          <w:sz w:val="24"/>
          <w:szCs w:val="24"/>
          <w:highlight w:val="none"/>
          <w:lang w:val="en-US" w:eastAsia="zh-CN" w:bidi="ar"/>
        </w:rPr>
        <w:t>对现场的设备通讯费和中心光钎的费用缴纳</w:t>
      </w:r>
      <w:r>
        <w:rPr>
          <w:rFonts w:hint="eastAsia" w:ascii="仿宋" w:hAnsi="仿宋" w:cs="仿宋"/>
          <w:b w:val="0"/>
          <w:bCs w:val="0"/>
          <w:sz w:val="24"/>
          <w:szCs w:val="24"/>
          <w:highlight w:val="none"/>
          <w:lang w:val="en-US" w:eastAsia="zh-CN" w:bidi="ar"/>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cs="仿宋"/>
          <w:b w:val="0"/>
          <w:bCs w:val="0"/>
          <w:sz w:val="24"/>
          <w:szCs w:val="24"/>
          <w:highlight w:val="none"/>
          <w:lang w:val="en-US" w:eastAsia="zh-CN" w:bidi="ar"/>
        </w:rPr>
        <w:t>2.</w:t>
      </w:r>
      <w:r>
        <w:rPr>
          <w:rFonts w:hint="eastAsia" w:ascii="仿宋" w:hAnsi="仿宋" w:eastAsia="仿宋" w:cs="仿宋"/>
          <w:b w:val="0"/>
          <w:bCs w:val="0"/>
          <w:sz w:val="24"/>
          <w:szCs w:val="24"/>
          <w:highlight w:val="none"/>
          <w:lang w:val="en-US" w:eastAsia="zh-CN" w:bidi="ar"/>
        </w:rPr>
        <w:t>亮灯保障要求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default" w:ascii="Calibri" w:hAnsi="Calibri" w:eastAsia="仿宋" w:cs="Calibri"/>
          <w:b w:val="0"/>
          <w:bCs w:val="0"/>
          <w:sz w:val="24"/>
          <w:szCs w:val="24"/>
          <w:highlight w:val="none"/>
          <w:lang w:val="en-US" w:eastAsia="zh-CN" w:bidi="ar"/>
        </w:rPr>
        <w:t>①</w:t>
      </w:r>
      <w:r>
        <w:rPr>
          <w:rFonts w:hint="eastAsia" w:ascii="仿宋" w:hAnsi="仿宋" w:eastAsia="仿宋" w:cs="仿宋"/>
          <w:b w:val="0"/>
          <w:bCs w:val="0"/>
          <w:sz w:val="24"/>
          <w:szCs w:val="24"/>
          <w:highlight w:val="none"/>
          <w:lang w:val="en-US" w:eastAsia="zh-CN" w:bidi="ar"/>
        </w:rPr>
        <w:t>各种亮灯保障的配合工作。</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default" w:ascii="Calibri" w:hAnsi="Calibri" w:eastAsia="仿宋" w:cs="Calibri"/>
          <w:b w:val="0"/>
          <w:bCs w:val="0"/>
          <w:sz w:val="24"/>
          <w:szCs w:val="24"/>
          <w:highlight w:val="none"/>
          <w:lang w:val="en-US" w:eastAsia="zh-CN" w:bidi="ar"/>
        </w:rPr>
        <w:t>②</w:t>
      </w:r>
      <w:r>
        <w:rPr>
          <w:rFonts w:hint="eastAsia" w:ascii="仿宋" w:hAnsi="仿宋" w:eastAsia="仿宋" w:cs="仿宋"/>
          <w:b w:val="0"/>
          <w:bCs w:val="0"/>
          <w:sz w:val="24"/>
          <w:szCs w:val="24"/>
          <w:highlight w:val="none"/>
          <w:lang w:val="en-US" w:eastAsia="zh-CN" w:bidi="ar"/>
        </w:rPr>
        <w:t>做好记录工作，维护情况和突发情况及时上报。</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default" w:ascii="Calibri" w:hAnsi="Calibri" w:eastAsia="仿宋" w:cs="Calibri"/>
          <w:b w:val="0"/>
          <w:bCs w:val="0"/>
          <w:sz w:val="24"/>
          <w:szCs w:val="24"/>
          <w:highlight w:val="none"/>
          <w:lang w:val="en-US" w:eastAsia="zh-CN" w:bidi="ar"/>
        </w:rPr>
        <w:t>③</w:t>
      </w:r>
      <w:r>
        <w:rPr>
          <w:rFonts w:hint="eastAsia" w:ascii="仿宋" w:hAnsi="仿宋" w:eastAsia="仿宋" w:cs="仿宋"/>
          <w:b w:val="0"/>
          <w:bCs w:val="0"/>
          <w:sz w:val="24"/>
          <w:szCs w:val="24"/>
          <w:highlight w:val="none"/>
          <w:lang w:val="en-US" w:eastAsia="zh-CN" w:bidi="ar"/>
        </w:rPr>
        <w:t>如有遇到亮灯保障任务时，终端所有故障都必须在亮灯前处理完毕；</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bidi="ar"/>
        </w:rPr>
      </w:pPr>
      <w:r>
        <w:rPr>
          <w:rFonts w:hint="eastAsia" w:cs="仿宋"/>
          <w:b w:val="0"/>
          <w:bCs w:val="0"/>
          <w:sz w:val="24"/>
          <w:szCs w:val="24"/>
          <w:highlight w:val="none"/>
          <w:lang w:val="en-US" w:eastAsia="zh-CN" w:bidi="ar"/>
        </w:rPr>
        <w:t>3.其他要求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①年维护终端点数需经采购人确认，并承担所有养护终端所需SIM卡流量的运营费用。</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②编制维护服务计划，经采购人审定后安排日常维护服务工作。制定应急预案，配合做好亮灯的服务及安全保障工作，并报采购人备案。</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③中标人须按照现行的有关规范要求并根据合同的各项规定，精心组织维护服务，保证设施正常运行。</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④掌握养护设施动态，及时发现、防止和处理设施缺陷，确保设施监控系统完好和安全运行；</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⑤保持设备的清洁，无明显的污垢。及时清除未经许可的任何悬挂物。对合同范围内的所有设施按有关规定进行巡查，在重大活动期间和节假日应加大巡查频率。</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⑥对全部现场作业和施工方法的适应、稳妥和安全性承担全部责任。在维护服务工作中，力求采用成熟的工艺、材料和方法。</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fldChar w:fldCharType="begin"/>
      </w:r>
      <w:r>
        <w:rPr>
          <w:rFonts w:hint="eastAsia" w:ascii="仿宋" w:hAnsi="仿宋" w:eastAsia="仿宋" w:cs="仿宋"/>
          <w:b w:val="0"/>
          <w:bCs w:val="0"/>
          <w:sz w:val="24"/>
          <w:szCs w:val="24"/>
          <w:highlight w:val="none"/>
          <w:lang w:val="en-US" w:eastAsia="zh-CN" w:bidi="ar"/>
        </w:rPr>
        <w:instrText xml:space="preserve"> = 7 \* GB3 \* MERGEFORMAT </w:instrText>
      </w:r>
      <w:r>
        <w:rPr>
          <w:rFonts w:hint="eastAsia" w:ascii="仿宋" w:hAnsi="仿宋" w:eastAsia="仿宋" w:cs="仿宋"/>
          <w:b w:val="0"/>
          <w:bCs w:val="0"/>
          <w:sz w:val="24"/>
          <w:szCs w:val="24"/>
          <w:highlight w:val="none"/>
          <w:lang w:val="en-US" w:eastAsia="zh-CN" w:bidi="ar"/>
        </w:rPr>
        <w:fldChar w:fldCharType="separate"/>
      </w:r>
      <w:r>
        <w:rPr>
          <w:rFonts w:hint="eastAsia" w:ascii="仿宋" w:hAnsi="仿宋" w:eastAsia="仿宋" w:cs="仿宋"/>
        </w:rPr>
        <w:t>⑦</w:t>
      </w:r>
      <w:r>
        <w:rPr>
          <w:rFonts w:hint="eastAsia" w:ascii="仿宋" w:hAnsi="仿宋" w:eastAsia="仿宋" w:cs="仿宋"/>
          <w:b w:val="0"/>
          <w:bCs w:val="0"/>
          <w:sz w:val="24"/>
          <w:szCs w:val="24"/>
          <w:highlight w:val="none"/>
          <w:lang w:val="en-US" w:eastAsia="zh-CN" w:bidi="ar"/>
        </w:rPr>
        <w:fldChar w:fldCharType="end"/>
      </w:r>
      <w:r>
        <w:rPr>
          <w:rFonts w:hint="eastAsia" w:ascii="仿宋" w:hAnsi="仿宋" w:eastAsia="仿宋" w:cs="仿宋"/>
          <w:b w:val="0"/>
          <w:bCs w:val="0"/>
          <w:sz w:val="24"/>
          <w:szCs w:val="24"/>
          <w:highlight w:val="none"/>
          <w:lang w:val="en-US" w:eastAsia="zh-CN" w:bidi="ar"/>
        </w:rPr>
        <w:t>中标人拟派项目组成人员必须经过专业培训并持证上岗，设专人负责；建立健全的安全体制和安全学习制度，不断提高工作人员的安全意识；采购人有权要求中标人撤换工作不能胜任或玩忽职守、工作不负责的人员。</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fldChar w:fldCharType="begin"/>
      </w:r>
      <w:r>
        <w:rPr>
          <w:rFonts w:hint="eastAsia" w:ascii="仿宋" w:hAnsi="仿宋" w:eastAsia="仿宋" w:cs="仿宋"/>
          <w:b w:val="0"/>
          <w:bCs w:val="0"/>
          <w:sz w:val="24"/>
          <w:szCs w:val="24"/>
          <w:highlight w:val="none"/>
          <w:lang w:val="en-US" w:eastAsia="zh-CN" w:bidi="ar"/>
        </w:rPr>
        <w:instrText xml:space="preserve"> = 8 \* GB3 \* MERGEFORMAT </w:instrText>
      </w:r>
      <w:r>
        <w:rPr>
          <w:rFonts w:hint="eastAsia" w:ascii="仿宋" w:hAnsi="仿宋" w:eastAsia="仿宋" w:cs="仿宋"/>
          <w:b w:val="0"/>
          <w:bCs w:val="0"/>
          <w:sz w:val="24"/>
          <w:szCs w:val="24"/>
          <w:highlight w:val="none"/>
          <w:lang w:val="en-US" w:eastAsia="zh-CN" w:bidi="ar"/>
        </w:rPr>
        <w:fldChar w:fldCharType="separate"/>
      </w:r>
      <w:r>
        <w:rPr>
          <w:rFonts w:hint="eastAsia" w:ascii="仿宋" w:hAnsi="仿宋" w:eastAsia="仿宋" w:cs="仿宋"/>
        </w:rPr>
        <w:t>⑧</w:t>
      </w:r>
      <w:r>
        <w:rPr>
          <w:rFonts w:hint="eastAsia" w:ascii="仿宋" w:hAnsi="仿宋" w:eastAsia="仿宋" w:cs="仿宋"/>
          <w:b w:val="0"/>
          <w:bCs w:val="0"/>
          <w:sz w:val="24"/>
          <w:szCs w:val="24"/>
          <w:highlight w:val="none"/>
          <w:lang w:val="en-US" w:eastAsia="zh-CN" w:bidi="ar"/>
        </w:rPr>
        <w:fldChar w:fldCharType="end"/>
      </w:r>
      <w:r>
        <w:rPr>
          <w:rFonts w:hint="eastAsia" w:ascii="仿宋" w:hAnsi="仿宋" w:eastAsia="仿宋" w:cs="仿宋"/>
          <w:b w:val="0"/>
          <w:bCs w:val="0"/>
          <w:sz w:val="24"/>
          <w:szCs w:val="24"/>
          <w:highlight w:val="none"/>
          <w:lang w:val="en-US" w:eastAsia="zh-CN" w:bidi="ar"/>
        </w:rPr>
        <w:t>维护服务期内，中标人有责任发现并及时制止合同范围内的所有设施免遭人为等因素导致的损坏和侵害，并做好赔偿、修复的调查工作。对发现的故障和缺陷进行及时修复并做好反馈工作，确保设备完好可靠，保证照明设施控制率达到100%、数据采集率达到99%。</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b w:val="0"/>
          <w:bCs w:val="0"/>
          <w:sz w:val="24"/>
          <w:szCs w:val="24"/>
          <w:highlight w:val="none"/>
          <w:lang w:val="en-US" w:eastAsia="zh-CN" w:bidi="ar"/>
        </w:rPr>
        <w:fldChar w:fldCharType="begin"/>
      </w:r>
      <w:r>
        <w:rPr>
          <w:rFonts w:hint="eastAsia" w:ascii="仿宋" w:hAnsi="仿宋" w:eastAsia="仿宋" w:cs="仿宋"/>
          <w:b w:val="0"/>
          <w:bCs w:val="0"/>
          <w:sz w:val="24"/>
          <w:szCs w:val="24"/>
          <w:highlight w:val="none"/>
          <w:lang w:val="en-US" w:eastAsia="zh-CN" w:bidi="ar"/>
        </w:rPr>
        <w:instrText xml:space="preserve"> = 9 \* GB3 \* MERGEFORMAT </w:instrText>
      </w:r>
      <w:r>
        <w:rPr>
          <w:rFonts w:hint="eastAsia" w:ascii="仿宋" w:hAnsi="仿宋" w:eastAsia="仿宋" w:cs="仿宋"/>
          <w:b w:val="0"/>
          <w:bCs w:val="0"/>
          <w:sz w:val="24"/>
          <w:szCs w:val="24"/>
          <w:highlight w:val="none"/>
          <w:lang w:val="en-US" w:eastAsia="zh-CN" w:bidi="ar"/>
        </w:rPr>
        <w:fldChar w:fldCharType="separate"/>
      </w:r>
      <w:r>
        <w:rPr>
          <w:rFonts w:hint="eastAsia" w:ascii="仿宋" w:hAnsi="仿宋" w:eastAsia="仿宋" w:cs="仿宋"/>
        </w:rPr>
        <w:t>⑨</w:t>
      </w:r>
      <w:r>
        <w:rPr>
          <w:rFonts w:hint="eastAsia" w:ascii="仿宋" w:hAnsi="仿宋" w:eastAsia="仿宋" w:cs="仿宋"/>
          <w:b w:val="0"/>
          <w:bCs w:val="0"/>
          <w:sz w:val="24"/>
          <w:szCs w:val="24"/>
          <w:highlight w:val="none"/>
          <w:lang w:val="en-US" w:eastAsia="zh-CN" w:bidi="ar"/>
        </w:rPr>
        <w:fldChar w:fldCharType="end"/>
      </w:r>
      <w:r>
        <w:rPr>
          <w:rFonts w:hint="eastAsia" w:ascii="仿宋" w:hAnsi="仿宋" w:eastAsia="仿宋" w:cs="仿宋"/>
          <w:b w:val="0"/>
          <w:bCs w:val="0"/>
          <w:sz w:val="24"/>
          <w:szCs w:val="24"/>
          <w:highlight w:val="none"/>
          <w:lang w:val="en-US" w:eastAsia="zh-CN" w:bidi="ar"/>
        </w:rPr>
        <w:t>应建立24小时现场值班待命制度，及时处理各类来电事项，保证回复率达到100%，满意率98%以上。及时响应采购人要求，进行现场维护和技术支持工作，并进行技术培训工作。</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bidi="ar"/>
        </w:rPr>
      </w:pPr>
      <w:r>
        <w:rPr>
          <w:rFonts w:hint="eastAsia" w:cs="仿宋"/>
          <w:b w:val="0"/>
          <w:bCs w:val="0"/>
          <w:sz w:val="24"/>
          <w:szCs w:val="24"/>
          <w:highlight w:val="none"/>
          <w:lang w:val="en-US" w:eastAsia="zh-CN" w:bidi="ar"/>
        </w:rPr>
        <w:t>4.接入要求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default" w:ascii="Calibri" w:hAnsi="Calibri" w:eastAsia="仿宋" w:cs="Calibri"/>
          <w:b w:val="0"/>
          <w:bCs w:val="0"/>
          <w:sz w:val="24"/>
          <w:szCs w:val="24"/>
          <w:highlight w:val="none"/>
          <w:lang w:val="en-US" w:eastAsia="zh-CN" w:bidi="ar"/>
        </w:rPr>
        <w:t>①</w:t>
      </w:r>
      <w:r>
        <w:rPr>
          <w:rFonts w:hint="eastAsia" w:ascii="仿宋" w:hAnsi="仿宋" w:eastAsia="仿宋" w:cs="仿宋"/>
          <w:b w:val="0"/>
          <w:bCs w:val="0"/>
          <w:sz w:val="24"/>
          <w:szCs w:val="24"/>
          <w:highlight w:val="none"/>
          <w:lang w:val="en-US" w:eastAsia="zh-CN" w:bidi="ar"/>
        </w:rPr>
        <w:t>达夫路精品街区一期、城区河道一期综合整治工程项目的智能终端监控（方大的设备）接入功能性照明的一把闸刀。</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default" w:ascii="Calibri" w:hAnsi="Calibri" w:eastAsia="仿宋" w:cs="Calibri"/>
          <w:b w:val="0"/>
          <w:bCs w:val="0"/>
          <w:sz w:val="24"/>
          <w:szCs w:val="24"/>
          <w:highlight w:val="none"/>
          <w:lang w:val="en-US" w:eastAsia="zh-CN" w:bidi="ar"/>
        </w:rPr>
        <w:t>②</w:t>
      </w:r>
      <w:r>
        <w:rPr>
          <w:rFonts w:hint="eastAsia" w:ascii="仿宋" w:hAnsi="仿宋" w:eastAsia="仿宋" w:cs="仿宋"/>
          <w:b w:val="0"/>
          <w:bCs w:val="0"/>
          <w:sz w:val="24"/>
          <w:szCs w:val="24"/>
          <w:highlight w:val="none"/>
          <w:lang w:val="en-US" w:eastAsia="zh-CN" w:bidi="ar"/>
        </w:rPr>
        <w:t>桂花路二期精品街、桂花西路综合改造工程两个项目的终端监控（佐通设备）因无法接入控制平台，需要中标单位自行自控</w:t>
      </w:r>
      <w:r>
        <w:rPr>
          <w:rFonts w:hint="eastAsia" w:cs="仿宋"/>
          <w:b w:val="0"/>
          <w:bCs w:val="0"/>
          <w:sz w:val="24"/>
          <w:szCs w:val="24"/>
          <w:highlight w:val="none"/>
          <w:lang w:val="en-US" w:eastAsia="zh-CN" w:bidi="ar"/>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③其余项目（大云物联的设备）接入景观性照明的一把闸刀。</w:t>
      </w:r>
    </w:p>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bCs/>
          <w:sz w:val="24"/>
          <w:szCs w:val="24"/>
          <w:highlight w:val="none"/>
          <w:lang w:val="en-US" w:eastAsia="zh-CN" w:bidi="ar"/>
        </w:rPr>
      </w:pPr>
      <w:r>
        <w:rPr>
          <w:rFonts w:hint="eastAsia" w:ascii="仿宋" w:hAnsi="仿宋" w:eastAsia="仿宋" w:cs="仿宋"/>
          <w:b/>
          <w:bCs/>
          <w:sz w:val="24"/>
          <w:szCs w:val="24"/>
          <w:highlight w:val="none"/>
          <w:lang w:val="en-US" w:eastAsia="zh-CN" w:bidi="ar"/>
        </w:rPr>
        <w:t>（</w:t>
      </w:r>
      <w:r>
        <w:rPr>
          <w:rFonts w:hint="eastAsia" w:cs="仿宋"/>
          <w:b/>
          <w:bCs/>
          <w:sz w:val="24"/>
          <w:szCs w:val="24"/>
          <w:highlight w:val="none"/>
          <w:lang w:val="en-US" w:eastAsia="zh-CN" w:bidi="ar"/>
        </w:rPr>
        <w:t>四</w:t>
      </w:r>
      <w:r>
        <w:rPr>
          <w:rFonts w:hint="eastAsia" w:ascii="仿宋" w:hAnsi="仿宋" w:eastAsia="仿宋" w:cs="仿宋"/>
          <w:b/>
          <w:bCs/>
          <w:sz w:val="24"/>
          <w:szCs w:val="24"/>
          <w:highlight w:val="none"/>
          <w:lang w:val="en-US" w:eastAsia="zh-CN" w:bidi="ar"/>
        </w:rPr>
        <w:t>）照明配电箱巡查</w:t>
      </w:r>
      <w:r>
        <w:rPr>
          <w:rFonts w:hint="eastAsia" w:cs="仿宋"/>
          <w:b/>
          <w:bCs/>
          <w:sz w:val="24"/>
          <w:szCs w:val="24"/>
          <w:highlight w:val="none"/>
          <w:lang w:val="en-US" w:eastAsia="zh-CN" w:bidi="ar"/>
        </w:rPr>
        <w:t>要求</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巡查内容</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default" w:ascii="Calibri" w:hAnsi="Calibri" w:eastAsia="仿宋" w:cs="Calibri"/>
          <w:sz w:val="24"/>
          <w:szCs w:val="24"/>
        </w:rPr>
        <w:t>①</w:t>
      </w:r>
      <w:r>
        <w:rPr>
          <w:rFonts w:hint="eastAsia" w:ascii="仿宋" w:hAnsi="仿宋" w:eastAsia="仿宋" w:cs="仿宋"/>
          <w:sz w:val="24"/>
          <w:szCs w:val="24"/>
        </w:rPr>
        <w:t>外观</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主要检查配电箱基础是否抬高、有无水淹痕迹、是否被碰撞破坏等，还要检查箱门安全警示标志是否齐全、清晰。所有检查到的问题必须及时整改，并保留整改记录（表格、照片）归档，后面的设施巡查发现的问题也采取相同方式处理。</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default" w:ascii="Calibri" w:hAnsi="Calibri" w:eastAsia="仿宋" w:cs="Calibri"/>
          <w:sz w:val="24"/>
          <w:szCs w:val="24"/>
        </w:rPr>
        <w:t>②</w:t>
      </w:r>
      <w:r>
        <w:rPr>
          <w:rFonts w:hint="eastAsia" w:ascii="仿宋" w:hAnsi="仿宋" w:eastAsia="仿宋" w:cs="仿宋"/>
          <w:sz w:val="24"/>
          <w:szCs w:val="24"/>
        </w:rPr>
        <w:t>电器</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主要包括一次回路电器、二次回路电器和其他电器。</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lang w:eastAsia="zh-CN"/>
        </w:rPr>
      </w:pPr>
      <w:r>
        <w:rPr>
          <w:rFonts w:hint="default" w:ascii="仿宋" w:hAnsi="仿宋" w:eastAsia="仿宋" w:cs="仿宋"/>
          <w:sz w:val="24"/>
          <w:szCs w:val="24"/>
          <w:lang w:val="en-US"/>
        </w:rPr>
        <w:t>A.</w:t>
      </w:r>
      <w:r>
        <w:rPr>
          <w:rFonts w:hint="eastAsia" w:ascii="仿宋" w:hAnsi="仿宋" w:eastAsia="仿宋" w:cs="仿宋"/>
          <w:sz w:val="24"/>
          <w:szCs w:val="24"/>
        </w:rPr>
        <w:t>一次回路电器</w:t>
      </w:r>
      <w:r>
        <w:rPr>
          <w:rFonts w:hint="eastAsia" w:ascii="仿宋" w:hAnsi="仿宋" w:eastAsia="仿宋" w:cs="仿宋"/>
          <w:sz w:val="24"/>
          <w:szCs w:val="24"/>
          <w:lang w:eastAsia="zh-CN"/>
        </w:rPr>
        <w:t>：</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一次回路主要为照明系统供电，主要包括刀闸开关、断路器、熔断器、接触器、漏电保护器（RCD）、浪涌保护器（SPD）等电器。</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一次回路电器巡查主要检查各电器工作状态是否正常、是否有烧灼痕迹、是否有异常噪声等。例如，接触器噪声过大，往往表示触头或线圈存在问题，应及时更换或维修。浪涌保护器（SPD）的后备保护电器（往往是断路器）由于保护SPD发生了动作，巡查时要及时将断路器恢复到闭合导通状态，防止SPD长时间离线、起不到保护作用</w:t>
      </w:r>
      <w:r>
        <w:rPr>
          <w:rFonts w:hint="eastAsia" w:ascii="仿宋" w:hAnsi="仿宋" w:eastAsia="仿宋" w:cs="仿宋"/>
          <w:sz w:val="24"/>
          <w:szCs w:val="24"/>
          <w:lang w:eastAsia="zh-CN"/>
        </w:rPr>
        <w:t>。</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kern w:val="0"/>
          <w:sz w:val="24"/>
          <w:szCs w:val="24"/>
          <w:lang w:val="en-US" w:eastAsia="zh-CN" w:bidi="ar-SA"/>
        </w:rPr>
      </w:pPr>
      <w:r>
        <w:rPr>
          <w:rFonts w:hint="default" w:cs="仿宋"/>
          <w:kern w:val="0"/>
          <w:sz w:val="24"/>
          <w:szCs w:val="24"/>
          <w:lang w:val="en-US" w:eastAsia="zh-CN" w:bidi="ar-SA"/>
        </w:rPr>
        <w:t>B.</w:t>
      </w:r>
      <w:r>
        <w:rPr>
          <w:rFonts w:hint="eastAsia" w:ascii="仿宋" w:hAnsi="仿宋" w:eastAsia="仿宋" w:cs="仿宋"/>
          <w:kern w:val="0"/>
          <w:sz w:val="24"/>
          <w:szCs w:val="24"/>
          <w:lang w:val="en-US" w:eastAsia="zh-CN" w:bidi="ar-SA"/>
        </w:rPr>
        <w:t>二次回路电器：</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二次回路主要用于控制、采集、通信等非照明供电功能，主要包括互感器、电度表、二次回路保护电器、一把闸刀远程启闭系统等。</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二次回路电器巡查主要检查各电器工作状态是否正常、接线有无松脱、是否有烧灼痕迹等。二次回路和一次回路可能属于不同养护单位的维护范围，应明确作业界限。</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bidi="ar"/>
        </w:rPr>
      </w:pPr>
      <w:r>
        <w:rPr>
          <w:rFonts w:hint="default" w:cs="仿宋"/>
          <w:b w:val="0"/>
          <w:bCs w:val="0"/>
          <w:sz w:val="24"/>
          <w:szCs w:val="24"/>
          <w:highlight w:val="none"/>
          <w:lang w:val="en-US" w:eastAsia="zh-CN" w:bidi="ar"/>
        </w:rPr>
        <w:t>C.其他电器</w:t>
      </w:r>
      <w:r>
        <w:rPr>
          <w:rFonts w:hint="eastAsia" w:cs="仿宋"/>
          <w:b w:val="0"/>
          <w:bCs w:val="0"/>
          <w:sz w:val="24"/>
          <w:szCs w:val="24"/>
          <w:highlight w:val="none"/>
          <w:lang w:val="en-US" w:eastAsia="zh-CN" w:bidi="ar"/>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配电箱内一般配置有其他的电器，例如智能配电箱中的摄像探头、报警装置（如水位报警）、灭火装置等。此类设施主要检查其设备状态是否正常、接线是否正确，往往还要与平台进行数据连接确认正常，平台应具有主动监测和告警功能。</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pPr>
      <w:r>
        <w:rPr>
          <w:rFonts w:hint="default" w:ascii="Calibri" w:hAnsi="Calibri" w:cs="Calibri"/>
        </w:rPr>
        <w:t>③</w:t>
      </w:r>
      <w:r>
        <w:t>线路</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pPr>
      <w:r>
        <w:t>配电箱内电器和线路的布局合理、横平竖直。</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pPr>
      <w:r>
        <w:t>配电箱内线路巡查主要检查线路是否挂牌、理顺，是否存在脱落、破损、烧灼痕迹，三相平衡和泄漏电流，一二次回路图。及时清理非法外接电。</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pPr>
      <w:r>
        <w:rPr>
          <w:rFonts w:hint="eastAsia" w:ascii="仿宋" w:hAnsi="仿宋" w:eastAsia="仿宋" w:cs="仿宋"/>
        </w:rPr>
        <w:t>④</w:t>
      </w:r>
      <w:r>
        <w:t>接地</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pPr>
      <w:r>
        <w:t>配电箱内接地设施包括引自变压器的接地线（TN-S系统）、配电箱接地、箱门接地和接地排等。主要检查接地是否齐全、接地线是否脱落、被挪作他用。</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pPr>
      <w:r>
        <w:rPr>
          <w:rFonts w:hint="eastAsia" w:ascii="仿宋" w:hAnsi="仿宋" w:eastAsia="仿宋" w:cs="仿宋"/>
        </w:rPr>
        <w:t>⑤</w:t>
      </w:r>
      <w:r>
        <w:t>清洁</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pPr>
      <w:r>
        <w:t>配电箱内的</w:t>
      </w:r>
      <w:r>
        <w:rPr>
          <w:rFonts w:hint="eastAsia"/>
          <w:lang w:val="en-US" w:eastAsia="zh-CN"/>
        </w:rPr>
        <w:t>及时</w:t>
      </w:r>
      <w:r>
        <w:t>清洁工作。防止鸟雀鼠蛇进入配电箱，甚至在配电箱内筑巢。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2.巡查时限</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配电箱的巡查包括日常巡查、临时巡查和专项巡查。其中日常巡查一般要求一个月不少于一次，并且白天和晚上检查错开（一次白天一次晚上，白天检查视线好，晚上可以检查设备电器运行状态，白天和晚上都覆盖，检查较为全面）。</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临时巡查包括设备维修时的顺带检查，照明管理部门的随机检查等。</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专项检查包括汛期检查、防台检查、节前检查和各类安全检查。</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巡查记录表</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巡查应做好记录，通过检查-维修（整改）记录，做到真正解决问题、排除隐患。巡查记录表一般要求必须贴于配电箱箱门内。填写时应将检查时间精确到分钟，并详细做好问题描述和整改记录。</w:t>
      </w:r>
    </w:p>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bidi="ar"/>
        </w:rPr>
      </w:pPr>
      <w:r>
        <w:rPr>
          <w:rFonts w:hint="eastAsia" w:cs="仿宋"/>
          <w:b/>
          <w:bCs/>
          <w:sz w:val="24"/>
          <w:szCs w:val="24"/>
          <w:highlight w:val="none"/>
          <w:lang w:eastAsia="zh-CN" w:bidi="ar"/>
        </w:rPr>
        <w:t>（</w:t>
      </w:r>
      <w:r>
        <w:rPr>
          <w:rFonts w:hint="eastAsia" w:cs="仿宋"/>
          <w:b/>
          <w:bCs/>
          <w:sz w:val="24"/>
          <w:szCs w:val="24"/>
          <w:highlight w:val="none"/>
          <w:lang w:val="en-US" w:eastAsia="zh-CN" w:bidi="ar"/>
        </w:rPr>
        <w:t>五）</w:t>
      </w:r>
      <w:r>
        <w:rPr>
          <w:rFonts w:hint="eastAsia" w:ascii="仿宋" w:hAnsi="仿宋" w:eastAsia="仿宋" w:cs="仿宋"/>
          <w:b/>
          <w:bCs/>
          <w:sz w:val="24"/>
          <w:szCs w:val="24"/>
          <w:highlight w:val="none"/>
          <w:lang w:bidi="ar"/>
        </w:rPr>
        <w:t>人员场地设备配置要求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人员配置要求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项目组团队人员不得少于</w:t>
      </w:r>
      <w:r>
        <w:rPr>
          <w:rFonts w:hint="eastAsia" w:cs="仿宋"/>
          <w:sz w:val="24"/>
          <w:szCs w:val="24"/>
          <w:highlight w:val="none"/>
          <w:lang w:val="en-US" w:eastAsia="zh-CN"/>
        </w:rPr>
        <w:t>7</w:t>
      </w:r>
      <w:r>
        <w:rPr>
          <w:rFonts w:hint="eastAsia" w:ascii="仿宋" w:hAnsi="仿宋" w:eastAsia="仿宋" w:cs="仿宋"/>
          <w:sz w:val="24"/>
          <w:szCs w:val="24"/>
          <w:highlight w:val="none"/>
        </w:rPr>
        <w:t>人（证明材料提供人员</w:t>
      </w:r>
      <w:r>
        <w:rPr>
          <w:rFonts w:hint="eastAsia" w:cs="仿宋"/>
          <w:sz w:val="24"/>
          <w:szCs w:val="24"/>
          <w:highlight w:val="none"/>
          <w:lang w:val="en-US" w:eastAsia="zh-CN"/>
        </w:rPr>
        <w:t>开标当月</w:t>
      </w:r>
      <w:r>
        <w:rPr>
          <w:rFonts w:hint="eastAsia" w:ascii="仿宋" w:hAnsi="仿宋" w:eastAsia="仿宋" w:cs="仿宋"/>
          <w:sz w:val="24"/>
          <w:szCs w:val="24"/>
          <w:highlight w:val="none"/>
        </w:rPr>
        <w:t>在投标单位</w:t>
      </w:r>
      <w:r>
        <w:rPr>
          <w:rFonts w:hint="eastAsia" w:cs="仿宋"/>
          <w:sz w:val="24"/>
          <w:szCs w:val="24"/>
          <w:highlight w:val="none"/>
          <w:lang w:val="en-US" w:eastAsia="zh-CN"/>
        </w:rPr>
        <w:t>的参保证明</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人员岗位不得兼任</w:t>
      </w:r>
      <w:r>
        <w:rPr>
          <w:rFonts w:hint="eastAsia" w:ascii="仿宋" w:hAnsi="仿宋" w:eastAsia="仿宋" w:cs="仿宋"/>
          <w:sz w:val="24"/>
          <w:szCs w:val="24"/>
          <w:highlight w:val="none"/>
        </w:rPr>
        <w:t>。其中：</w:t>
      </w:r>
    </w:p>
    <w:tbl>
      <w:tblPr>
        <w:tblStyle w:val="89"/>
        <w:tblpPr w:leftFromText="180" w:rightFromText="180" w:vertAnchor="text" w:horzAnchor="page" w:tblpXSpec="center" w:tblpY="78"/>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768"/>
        <w:gridCol w:w="3132"/>
        <w:gridCol w:w="4024"/>
      </w:tblGrid>
      <w:tr>
        <w:trPr>
          <w:trHeight w:val="413" w:hRule="atLeast"/>
          <w:jc w:val="center"/>
        </w:trPr>
        <w:tc>
          <w:tcPr>
            <w:tcW w:w="9420" w:type="dxa"/>
            <w:gridSpan w:val="4"/>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主要管理人员要求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149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岗位</w:t>
            </w:r>
          </w:p>
        </w:tc>
        <w:tc>
          <w:tcPr>
            <w:tcW w:w="7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人数</w:t>
            </w:r>
          </w:p>
        </w:tc>
        <w:tc>
          <w:tcPr>
            <w:tcW w:w="313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任职条件</w:t>
            </w:r>
          </w:p>
        </w:tc>
        <w:tc>
          <w:tcPr>
            <w:tcW w:w="402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4" w:hRule="atLeast"/>
          <w:jc w:val="center"/>
        </w:trPr>
        <w:tc>
          <w:tcPr>
            <w:tcW w:w="149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w:t>
            </w:r>
          </w:p>
        </w:tc>
        <w:tc>
          <w:tcPr>
            <w:tcW w:w="7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13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具有机电工程或市政公用工程专业二级及以上注册建造师执业证</w:t>
            </w:r>
          </w:p>
        </w:tc>
        <w:tc>
          <w:tcPr>
            <w:tcW w:w="402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负责做好与采购人、监理、审计等单位的配合工作，负责养护方案及工作计划审核，抓好养护、合同、资金、人员考核等管理工作。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4" w:hRule="atLeast"/>
          <w:jc w:val="center"/>
        </w:trPr>
        <w:tc>
          <w:tcPr>
            <w:tcW w:w="149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维修电工</w:t>
            </w:r>
          </w:p>
        </w:tc>
        <w:tc>
          <w:tcPr>
            <w:tcW w:w="7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p>
        </w:tc>
        <w:tc>
          <w:tcPr>
            <w:tcW w:w="313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cs="仿宋"/>
                <w:sz w:val="24"/>
                <w:szCs w:val="24"/>
                <w:highlight w:val="none"/>
                <w:lang w:val="en-US" w:eastAsia="zh-CN"/>
              </w:rPr>
              <w:t>具</w:t>
            </w:r>
            <w:r>
              <w:rPr>
                <w:rFonts w:hint="eastAsia" w:ascii="仿宋" w:hAnsi="仿宋" w:eastAsia="仿宋" w:cs="仿宋"/>
                <w:sz w:val="24"/>
                <w:szCs w:val="24"/>
                <w:highlight w:val="none"/>
              </w:rPr>
              <w:t>有电工操作证</w:t>
            </w:r>
            <w:r>
              <w:rPr>
                <w:rFonts w:hint="eastAsia" w:ascii="仿宋" w:hAnsi="仿宋" w:eastAsia="仿宋" w:cs="仿宋"/>
                <w:sz w:val="24"/>
                <w:szCs w:val="24"/>
                <w:highlight w:val="none"/>
                <w:lang w:val="en-US" w:eastAsia="zh-CN"/>
              </w:rPr>
              <w:t>≥</w:t>
            </w:r>
            <w:r>
              <w:rPr>
                <w:rStyle w:val="103"/>
                <w:rFonts w:hint="eastAsia" w:cs="仿宋"/>
                <w:bCs/>
                <w:kern w:val="0"/>
                <w:sz w:val="24"/>
                <w:szCs w:val="24"/>
                <w:lang w:val="en-US" w:eastAsia="zh-CN"/>
              </w:rPr>
              <w:t>2人</w:t>
            </w:r>
            <w:r>
              <w:rPr>
                <w:rStyle w:val="103"/>
                <w:rFonts w:hint="eastAsia" w:ascii="仿宋" w:hAnsi="仿宋" w:eastAsia="仿宋" w:cs="仿宋"/>
                <w:bCs/>
                <w:kern w:val="0"/>
                <w:sz w:val="24"/>
                <w:szCs w:val="24"/>
              </w:rPr>
              <w:t>（其中</w:t>
            </w:r>
            <w:r>
              <w:rPr>
                <w:rStyle w:val="103"/>
                <w:rFonts w:hint="eastAsia" w:cs="仿宋"/>
                <w:bCs/>
                <w:kern w:val="0"/>
                <w:sz w:val="24"/>
                <w:szCs w:val="24"/>
                <w:lang w:val="en-US" w:eastAsia="zh-CN"/>
              </w:rPr>
              <w:t>1人</w:t>
            </w:r>
            <w:r>
              <w:rPr>
                <w:rStyle w:val="103"/>
                <w:rFonts w:hint="eastAsia" w:ascii="仿宋" w:hAnsi="仿宋" w:eastAsia="仿宋" w:cs="仿宋"/>
                <w:bCs/>
                <w:kern w:val="0"/>
                <w:sz w:val="24"/>
                <w:szCs w:val="24"/>
              </w:rPr>
              <w:t>具有高压电工特种作业操作证）</w:t>
            </w:r>
            <w:r>
              <w:rPr>
                <w:rStyle w:val="103"/>
                <w:rFonts w:hint="eastAsia" w:cs="仿宋"/>
                <w:bCs/>
                <w:kern w:val="0"/>
                <w:sz w:val="24"/>
                <w:szCs w:val="24"/>
                <w:lang w:eastAsia="zh-CN"/>
              </w:rPr>
              <w:t>；</w:t>
            </w:r>
            <w:r>
              <w:rPr>
                <w:rStyle w:val="103"/>
                <w:rFonts w:hint="eastAsia" w:cs="仿宋"/>
                <w:bCs/>
                <w:kern w:val="0"/>
                <w:sz w:val="24"/>
                <w:szCs w:val="24"/>
                <w:lang w:val="en-US" w:eastAsia="zh-CN"/>
              </w:rPr>
              <w:t>同时</w:t>
            </w:r>
            <w:r>
              <w:rPr>
                <w:rStyle w:val="103"/>
                <w:rFonts w:hint="eastAsia" w:ascii="仿宋" w:hAnsi="仿宋" w:eastAsia="仿宋" w:cs="仿宋"/>
                <w:bCs/>
                <w:kern w:val="0"/>
                <w:sz w:val="24"/>
                <w:szCs w:val="24"/>
              </w:rPr>
              <w:t>具有</w:t>
            </w:r>
            <w:r>
              <w:rPr>
                <w:rStyle w:val="103"/>
                <w:rFonts w:hint="eastAsia" w:cs="仿宋"/>
                <w:bCs/>
                <w:kern w:val="0"/>
                <w:sz w:val="24"/>
                <w:szCs w:val="24"/>
                <w:lang w:val="en-US" w:eastAsia="zh-CN"/>
              </w:rPr>
              <w:t>电工操作证和</w:t>
            </w:r>
            <w:r>
              <w:rPr>
                <w:rStyle w:val="103"/>
                <w:rFonts w:hint="eastAsia" w:ascii="仿宋" w:hAnsi="仿宋" w:eastAsia="仿宋" w:cs="仿宋"/>
                <w:bCs/>
                <w:kern w:val="0"/>
                <w:sz w:val="24"/>
                <w:szCs w:val="24"/>
              </w:rPr>
              <w:t>高空作业证</w:t>
            </w:r>
            <w:r>
              <w:rPr>
                <w:rFonts w:hint="eastAsia" w:ascii="仿宋" w:hAnsi="仿宋" w:eastAsia="仿宋" w:cs="仿宋"/>
                <w:sz w:val="24"/>
                <w:szCs w:val="24"/>
                <w:highlight w:val="none"/>
                <w:lang w:val="en-US" w:eastAsia="zh-CN"/>
              </w:rPr>
              <w:t>≥</w:t>
            </w:r>
            <w:r>
              <w:rPr>
                <w:rStyle w:val="103"/>
                <w:rFonts w:hint="eastAsia" w:cs="仿宋"/>
                <w:bCs/>
                <w:kern w:val="0"/>
                <w:sz w:val="24"/>
                <w:szCs w:val="24"/>
                <w:lang w:val="en-US" w:eastAsia="zh-CN"/>
              </w:rPr>
              <w:t>2人</w:t>
            </w:r>
          </w:p>
        </w:tc>
        <w:tc>
          <w:tcPr>
            <w:tcW w:w="402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负责日常养护检修、巡查、处理应急突发事件</w:t>
            </w:r>
            <w:r>
              <w:rPr>
                <w:rFonts w:hint="eastAsia" w:ascii="仿宋" w:hAnsi="仿宋" w:eastAsia="仿宋" w:cs="仿宋"/>
                <w:sz w:val="24"/>
                <w:szCs w:val="24"/>
                <w:highlight w:val="none"/>
                <w:lang w:eastAsia="zh-CN"/>
              </w:rPr>
              <w:t>等</w:t>
            </w:r>
          </w:p>
          <w:p>
            <w:pPr>
              <w:pStyle w:val="5"/>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4" w:hRule="atLeast"/>
          <w:jc w:val="center"/>
        </w:trPr>
        <w:tc>
          <w:tcPr>
            <w:tcW w:w="149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资料员</w:t>
            </w:r>
          </w:p>
        </w:tc>
        <w:tc>
          <w:tcPr>
            <w:tcW w:w="7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highlight w:val="none"/>
                <w:lang w:val="en-US" w:eastAsia="zh-CN"/>
              </w:rPr>
            </w:pPr>
            <w:r>
              <w:rPr>
                <w:rFonts w:hint="eastAsia" w:cs="仿宋"/>
                <w:sz w:val="24"/>
                <w:szCs w:val="24"/>
                <w:highlight w:val="none"/>
                <w:lang w:val="en-US" w:eastAsia="zh-CN"/>
              </w:rPr>
              <w:t>1</w:t>
            </w:r>
          </w:p>
        </w:tc>
        <w:tc>
          <w:tcPr>
            <w:tcW w:w="313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cs="仿宋"/>
                <w:sz w:val="24"/>
                <w:szCs w:val="24"/>
                <w:highlight w:val="none"/>
                <w:lang w:val="en-US" w:eastAsia="zh-CN"/>
              </w:rPr>
            </w:pPr>
            <w:r>
              <w:rPr>
                <w:rFonts w:hint="eastAsia" w:cs="仿宋"/>
                <w:sz w:val="24"/>
                <w:szCs w:val="24"/>
                <w:highlight w:val="none"/>
                <w:lang w:val="en-US" w:eastAsia="zh-CN"/>
              </w:rPr>
              <w:t>具有</w:t>
            </w:r>
            <w:r>
              <w:rPr>
                <w:rFonts w:hint="eastAsia" w:ascii="仿宋" w:hAnsi="仿宋" w:eastAsia="仿宋" w:cs="仿宋"/>
                <w:sz w:val="24"/>
                <w:szCs w:val="24"/>
                <w:highlight w:val="none"/>
              </w:rPr>
              <w:t>住建部门核发的《住房和城乡建设领域施工现场专业人员职业培训合格证》</w:t>
            </w:r>
          </w:p>
        </w:tc>
        <w:tc>
          <w:tcPr>
            <w:tcW w:w="4024" w:type="dxa"/>
            <w:noWrap w:val="0"/>
            <w:vAlign w:val="center"/>
          </w:tcPr>
          <w:p>
            <w:pPr>
              <w:pStyle w:val="5"/>
              <w:keepNext w:val="0"/>
              <w:keepLines w:val="0"/>
              <w:pageBreakBefore w:val="0"/>
              <w:widowControl w:val="0"/>
              <w:shd w:val="clear"/>
              <w:kinsoku/>
              <w:wordWrap/>
              <w:overflowPunct/>
              <w:topLinePunct w:val="0"/>
              <w:autoSpaceDE/>
              <w:autoSpaceDN/>
              <w:bidi w:val="0"/>
              <w:adjustRightInd/>
              <w:snapToGrid/>
              <w:spacing w:line="440" w:lineRule="exact"/>
              <w:ind w:left="0" w:firstLine="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b w:val="0"/>
                <w:bCs w:val="0"/>
                <w:kern w:val="3"/>
                <w:sz w:val="24"/>
                <w:szCs w:val="24"/>
                <w:highlight w:val="none"/>
                <w:lang w:val="en-US" w:eastAsia="zh-CN" w:bidi="ar-SA"/>
              </w:rPr>
              <w:t>负责资料归集整理、台帐记录归档、台帐资料报送等。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jc w:val="center"/>
        </w:trPr>
        <w:tc>
          <w:tcPr>
            <w:tcW w:w="149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安全员</w:t>
            </w:r>
          </w:p>
        </w:tc>
        <w:tc>
          <w:tcPr>
            <w:tcW w:w="76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13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具有有效的安全生产考核合格证书（C证）</w:t>
            </w:r>
          </w:p>
        </w:tc>
        <w:tc>
          <w:tcPr>
            <w:tcW w:w="402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负责安全方案编制、安全交底、安全教育以及现场安全管理工作。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7" w:hRule="atLeast"/>
          <w:jc w:val="center"/>
        </w:trPr>
        <w:tc>
          <w:tcPr>
            <w:tcW w:w="9420" w:type="dxa"/>
            <w:gridSpan w:val="4"/>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备注：投标人在中标后按</w:t>
            </w:r>
            <w:r>
              <w:rPr>
                <w:rFonts w:hint="eastAsia" w:ascii="仿宋" w:hAnsi="仿宋" w:eastAsia="仿宋" w:cs="仿宋"/>
                <w:sz w:val="24"/>
                <w:szCs w:val="24"/>
                <w:highlight w:val="none"/>
                <w:lang w:val="en-US" w:eastAsia="zh-CN"/>
              </w:rPr>
              <w:t>不低于</w:t>
            </w:r>
            <w:r>
              <w:rPr>
                <w:rFonts w:hint="eastAsia" w:ascii="仿宋" w:hAnsi="仿宋" w:eastAsia="仿宋" w:cs="仿宋"/>
                <w:sz w:val="24"/>
                <w:szCs w:val="24"/>
                <w:highlight w:val="none"/>
              </w:rPr>
              <w:t>招标文件要求</w:t>
            </w:r>
            <w:r>
              <w:rPr>
                <w:rFonts w:hint="eastAsia" w:ascii="仿宋" w:hAnsi="仿宋" w:eastAsia="仿宋" w:cs="仿宋"/>
                <w:sz w:val="24"/>
                <w:szCs w:val="24"/>
                <w:highlight w:val="none"/>
                <w:lang w:val="en-US" w:eastAsia="zh-CN"/>
              </w:rPr>
              <w:t>配置人员并到岗</w:t>
            </w:r>
            <w:r>
              <w:rPr>
                <w:rFonts w:hint="eastAsia" w:ascii="仿宋" w:hAnsi="仿宋" w:eastAsia="仿宋" w:cs="仿宋"/>
                <w:sz w:val="24"/>
                <w:szCs w:val="24"/>
                <w:highlight w:val="none"/>
              </w:rPr>
              <w:t>，并将</w:t>
            </w:r>
            <w:r>
              <w:rPr>
                <w:rFonts w:hint="eastAsia" w:ascii="仿宋" w:hAnsi="仿宋" w:eastAsia="仿宋" w:cs="仿宋"/>
                <w:sz w:val="24"/>
                <w:szCs w:val="24"/>
                <w:highlight w:val="none"/>
                <w:lang w:val="en-US" w:eastAsia="zh-CN"/>
              </w:rPr>
              <w:t>人员</w:t>
            </w:r>
            <w:r>
              <w:rPr>
                <w:rFonts w:hint="eastAsia" w:ascii="仿宋" w:hAnsi="仿宋" w:eastAsia="仿宋" w:cs="仿宋"/>
                <w:sz w:val="24"/>
                <w:szCs w:val="24"/>
                <w:highlight w:val="none"/>
              </w:rPr>
              <w:t>相关资料提供给</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人员到岗时间</w:t>
            </w:r>
            <w:r>
              <w:rPr>
                <w:rFonts w:hint="eastAsia" w:ascii="仿宋" w:hAnsi="仿宋" w:eastAsia="仿宋" w:cs="仿宋"/>
                <w:sz w:val="24"/>
                <w:szCs w:val="24"/>
                <w:highlight w:val="none"/>
              </w:rPr>
              <w:t>最迟不得超过</w:t>
            </w:r>
            <w:r>
              <w:rPr>
                <w:rFonts w:hint="eastAsia" w:cs="仿宋"/>
                <w:sz w:val="24"/>
                <w:szCs w:val="24"/>
                <w:highlight w:val="none"/>
                <w:lang w:val="en-US" w:eastAsia="zh-CN"/>
              </w:rPr>
              <w:t>中标通知书发出</w:t>
            </w:r>
            <w:r>
              <w:rPr>
                <w:rFonts w:hint="eastAsia" w:ascii="仿宋" w:hAnsi="仿宋" w:eastAsia="仿宋" w:cs="仿宋"/>
                <w:sz w:val="24"/>
                <w:szCs w:val="24"/>
                <w:highlight w:val="none"/>
              </w:rPr>
              <w:t>之日后的</w:t>
            </w:r>
            <w:r>
              <w:rPr>
                <w:rFonts w:hint="eastAsia" w:cs="仿宋"/>
                <w:sz w:val="24"/>
                <w:szCs w:val="24"/>
                <w:highlight w:val="none"/>
                <w:lang w:val="en-US" w:eastAsia="zh-CN"/>
              </w:rPr>
              <w:t>10个工作日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超过</w:t>
            </w:r>
            <w:r>
              <w:rPr>
                <w:rFonts w:hint="eastAsia" w:cs="仿宋"/>
                <w:sz w:val="24"/>
                <w:szCs w:val="24"/>
                <w:highlight w:val="none"/>
                <w:lang w:val="en-US" w:eastAsia="zh-CN"/>
              </w:rPr>
              <w:t>10个工作日</w:t>
            </w:r>
            <w:r>
              <w:rPr>
                <w:rFonts w:hint="eastAsia" w:ascii="仿宋" w:hAnsi="仿宋" w:eastAsia="仿宋" w:cs="仿宋"/>
                <w:sz w:val="24"/>
                <w:szCs w:val="24"/>
                <w:highlight w:val="none"/>
                <w:lang w:val="en-US" w:eastAsia="zh-CN"/>
              </w:rPr>
              <w:t>的扣除10万元，</w:t>
            </w:r>
            <w:r>
              <w:rPr>
                <w:rFonts w:hint="eastAsia" w:ascii="仿宋" w:hAnsi="仿宋" w:eastAsia="仿宋" w:cs="仿宋"/>
                <w:sz w:val="24"/>
                <w:szCs w:val="24"/>
                <w:highlight w:val="none"/>
              </w:rPr>
              <w:t>超过</w:t>
            </w:r>
            <w:r>
              <w:rPr>
                <w:rFonts w:hint="eastAsia" w:cs="仿宋"/>
                <w:sz w:val="24"/>
                <w:szCs w:val="24"/>
                <w:highlight w:val="none"/>
                <w:lang w:val="en-US" w:eastAsia="zh-CN"/>
              </w:rPr>
              <w:t>中标通知书发出</w:t>
            </w:r>
            <w:r>
              <w:rPr>
                <w:rFonts w:hint="eastAsia" w:ascii="仿宋" w:hAnsi="仿宋" w:eastAsia="仿宋" w:cs="仿宋"/>
                <w:sz w:val="24"/>
                <w:szCs w:val="24"/>
                <w:highlight w:val="none"/>
              </w:rPr>
              <w:t>之日后30</w:t>
            </w:r>
            <w:r>
              <w:rPr>
                <w:rFonts w:hint="eastAsia" w:cs="仿宋"/>
                <w:sz w:val="24"/>
                <w:szCs w:val="24"/>
                <w:highlight w:val="none"/>
                <w:lang w:val="en-US" w:eastAsia="zh-CN"/>
              </w:rPr>
              <w:t>日历天</w:t>
            </w:r>
            <w:r>
              <w:rPr>
                <w:rFonts w:hint="eastAsia" w:ascii="仿宋" w:hAnsi="仿宋" w:eastAsia="仿宋" w:cs="仿宋"/>
                <w:sz w:val="24"/>
                <w:szCs w:val="24"/>
                <w:highlight w:val="none"/>
              </w:rPr>
              <w:t>的，</w:t>
            </w:r>
            <w:r>
              <w:rPr>
                <w:rFonts w:hint="eastAsia" w:cs="仿宋"/>
                <w:color w:val="auto"/>
                <w:sz w:val="24"/>
                <w:szCs w:val="24"/>
                <w:highlight w:val="none"/>
                <w:lang w:val="en-US" w:eastAsia="zh-CN"/>
              </w:rPr>
              <w:t>视为虚假承诺谋取中标，采购人有权不予签订合同并上报政府采购监督管理部门。</w:t>
            </w:r>
          </w:p>
        </w:tc>
      </w:tr>
    </w:tbl>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项目组团队人员未经招标人同意，项目负责人、持证作业人员不能随意更换。经招标人同意，变更替换人员应为中标单位在职人员（社保缴纳3个月及以上）且不低于被替换人员的技术职称、职业资格、从业经历等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养护服务期内，项目组团队人员不得在其他项目中担任任何岗位，若发现按合同违约处理。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中标人应为作业人员购买意外伤害保险，意外伤害保险有效期应大于项目维护期。 </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）中标单位应强化队伍的管理，建立上岗人员花名册，登记人员相关信息（身份证、暂住证、职业资格证、社保证明、保险证明），每年一次</w:t>
      </w:r>
      <w:r>
        <w:rPr>
          <w:rFonts w:hint="eastAsia" w:ascii="仿宋" w:hAnsi="仿宋" w:eastAsia="仿宋" w:cs="仿宋"/>
          <w:sz w:val="24"/>
          <w:szCs w:val="24"/>
          <w:highlight w:val="none"/>
          <w:lang w:eastAsia="zh-CN"/>
        </w:rPr>
        <w:t>身体</w:t>
      </w:r>
      <w:r>
        <w:rPr>
          <w:rFonts w:hint="eastAsia" w:ascii="仿宋" w:hAnsi="仿宋" w:eastAsia="仿宋" w:cs="仿宋"/>
          <w:sz w:val="24"/>
          <w:szCs w:val="24"/>
          <w:highlight w:val="none"/>
        </w:rPr>
        <w:t>检查。所派人员男性年龄不得超过60周岁，女性不得超过50周岁。招标人有权对中标单位所派人员的社保进行随机抽查，如抽查发现有人员未缴纳社保的情况，则按</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0000元/人进行扣除，并有权要求中标单位在15天内替换为符合要求的人员。</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（7）日常养护、节假日、重大保障及防台防汛期间因人员不足的情况下，中标单位应自行增加人员满足养护需求，</w:t>
      </w:r>
      <w:r>
        <w:rPr>
          <w:rFonts w:hint="eastAsia" w:ascii="仿宋" w:hAnsi="仿宋" w:eastAsia="仿宋" w:cs="仿宋"/>
          <w:b w:val="0"/>
          <w:bCs/>
          <w:sz w:val="24"/>
          <w:szCs w:val="24"/>
          <w:highlight w:val="none"/>
        </w:rPr>
        <w:t>费用已包含在</w:t>
      </w:r>
      <w:r>
        <w:rPr>
          <w:rFonts w:hint="eastAsia" w:ascii="仿宋" w:hAnsi="仿宋" w:eastAsia="仿宋" w:cs="仿宋"/>
          <w:b w:val="0"/>
          <w:bCs/>
          <w:sz w:val="24"/>
          <w:szCs w:val="24"/>
          <w:highlight w:val="none"/>
          <w:lang w:val="en-US" w:eastAsia="zh-CN"/>
        </w:rPr>
        <w:t>综合单价</w:t>
      </w:r>
      <w:r>
        <w:rPr>
          <w:rFonts w:hint="eastAsia" w:ascii="仿宋" w:hAnsi="仿宋" w:eastAsia="仿宋" w:cs="仿宋"/>
          <w:b w:val="0"/>
          <w:bCs/>
          <w:sz w:val="24"/>
          <w:szCs w:val="24"/>
          <w:highlight w:val="none"/>
        </w:rPr>
        <w:t>内。</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场地要求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trike/>
          <w:dstrike w:val="0"/>
          <w:sz w:val="24"/>
          <w:szCs w:val="24"/>
          <w:highlight w:val="none"/>
        </w:rPr>
      </w:pPr>
      <w:r>
        <w:rPr>
          <w:rFonts w:hint="eastAsia" w:ascii="仿宋" w:hAnsi="仿宋" w:eastAsia="仿宋" w:cs="仿宋"/>
          <w:sz w:val="24"/>
          <w:szCs w:val="24"/>
          <w:highlight w:val="none"/>
        </w:rPr>
        <w:t>（1）中标人应在合同周期开始前在</w:t>
      </w:r>
      <w:r>
        <w:rPr>
          <w:rFonts w:hint="eastAsia" w:ascii="仿宋" w:hAnsi="仿宋" w:eastAsia="仿宋" w:cs="仿宋"/>
          <w:sz w:val="24"/>
          <w:szCs w:val="24"/>
          <w:highlight w:val="none"/>
          <w:lang w:val="en-US" w:eastAsia="zh-CN"/>
        </w:rPr>
        <w:t>项目实施地区内</w:t>
      </w:r>
      <w:r>
        <w:rPr>
          <w:rFonts w:hint="eastAsia" w:ascii="仿宋" w:hAnsi="仿宋" w:eastAsia="仿宋" w:cs="仿宋"/>
          <w:sz w:val="24"/>
          <w:szCs w:val="24"/>
          <w:highlight w:val="none"/>
        </w:rPr>
        <w:t>配置</w:t>
      </w:r>
      <w:r>
        <w:rPr>
          <w:rFonts w:hint="eastAsia" w:ascii="仿宋" w:hAnsi="仿宋" w:eastAsia="仿宋" w:cs="仿宋"/>
          <w:sz w:val="24"/>
          <w:szCs w:val="24"/>
          <w:highlight w:val="none"/>
          <w:lang w:val="en-US" w:eastAsia="zh-CN"/>
        </w:rPr>
        <w:t>办公点</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办公</w:t>
      </w:r>
      <w:r>
        <w:rPr>
          <w:rFonts w:hint="eastAsia" w:ascii="仿宋" w:hAnsi="仿宋" w:eastAsia="仿宋" w:cs="仿宋"/>
          <w:sz w:val="24"/>
          <w:szCs w:val="24"/>
          <w:highlight w:val="none"/>
        </w:rPr>
        <w:t>环境条件必须满足人员驻点办公、日常维护物料堆放和车辆设备存放的需求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不得设置在民用住宅内。</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（2）养护场地不得擅自用于与本项目无关的其他工作，一经采购人发现，视情况在考核中做出相应处罚。</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（3）若项目负责人等主要养护管理人员无特殊原因不在岗的，视情况在考核中做出相应处罚。</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车辆设备配置要求</w:t>
      </w:r>
    </w:p>
    <w:tbl>
      <w:tblPr>
        <w:tblStyle w:val="89"/>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022"/>
        <w:gridCol w:w="1240"/>
        <w:gridCol w:w="3496"/>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8" w:hRule="atLeast"/>
          <w:jc w:val="center"/>
        </w:trPr>
        <w:tc>
          <w:tcPr>
            <w:tcW w:w="759"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highlight w:val="none"/>
                <w:lang w:val="en-US"/>
              </w:rPr>
            </w:pPr>
            <w:r>
              <w:rPr>
                <w:rFonts w:hint="eastAsia" w:ascii="仿宋" w:hAnsi="仿宋" w:eastAsia="仿宋" w:cs="仿宋"/>
                <w:b w:val="0"/>
                <w:bCs/>
                <w:sz w:val="24"/>
                <w:szCs w:val="24"/>
                <w:highlight w:val="none"/>
                <w:lang w:val="en-US"/>
              </w:rPr>
              <w:t>序号</w:t>
            </w:r>
          </w:p>
        </w:tc>
        <w:tc>
          <w:tcPr>
            <w:tcW w:w="2022"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highlight w:val="none"/>
                <w:lang w:val="en-US"/>
              </w:rPr>
            </w:pPr>
            <w:r>
              <w:rPr>
                <w:rFonts w:hint="eastAsia" w:ascii="仿宋" w:hAnsi="仿宋" w:eastAsia="仿宋" w:cs="仿宋"/>
                <w:b w:val="0"/>
                <w:bCs/>
                <w:sz w:val="24"/>
                <w:szCs w:val="24"/>
                <w:highlight w:val="none"/>
                <w:lang w:val="en-US"/>
              </w:rPr>
              <w:t>设备名称</w:t>
            </w:r>
          </w:p>
        </w:tc>
        <w:tc>
          <w:tcPr>
            <w:tcW w:w="1240"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highlight w:val="none"/>
                <w:lang w:val="en-US"/>
              </w:rPr>
            </w:pPr>
            <w:r>
              <w:rPr>
                <w:rFonts w:hint="eastAsia" w:ascii="仿宋" w:hAnsi="仿宋" w:eastAsia="仿宋" w:cs="仿宋"/>
                <w:b w:val="0"/>
                <w:bCs/>
                <w:sz w:val="24"/>
                <w:szCs w:val="24"/>
                <w:highlight w:val="none"/>
                <w:lang w:val="en-US"/>
              </w:rPr>
              <w:t>数量</w:t>
            </w:r>
          </w:p>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highlight w:val="none"/>
                <w:lang w:val="en-US"/>
              </w:rPr>
            </w:pPr>
            <w:r>
              <w:rPr>
                <w:rFonts w:hint="eastAsia" w:ascii="仿宋" w:hAnsi="仿宋" w:eastAsia="仿宋" w:cs="仿宋"/>
                <w:b w:val="0"/>
                <w:bCs/>
                <w:sz w:val="24"/>
                <w:szCs w:val="24"/>
                <w:highlight w:val="none"/>
                <w:lang w:val="en-US"/>
              </w:rPr>
              <w:t>（辆/台）</w:t>
            </w:r>
          </w:p>
        </w:tc>
        <w:tc>
          <w:tcPr>
            <w:tcW w:w="3496"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highlight w:val="none"/>
                <w:lang w:val="en-US"/>
              </w:rPr>
            </w:pPr>
            <w:r>
              <w:rPr>
                <w:rFonts w:hint="eastAsia" w:ascii="仿宋" w:hAnsi="仿宋" w:eastAsia="仿宋" w:cs="仿宋"/>
                <w:b w:val="0"/>
                <w:bCs/>
                <w:sz w:val="24"/>
                <w:szCs w:val="24"/>
                <w:highlight w:val="none"/>
                <w:lang w:val="en-US"/>
              </w:rPr>
              <w:t>响应要求</w:t>
            </w:r>
          </w:p>
        </w:tc>
        <w:tc>
          <w:tcPr>
            <w:tcW w:w="2120"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highlight w:val="none"/>
                <w:lang w:val="en-US"/>
              </w:rPr>
            </w:pPr>
            <w:r>
              <w:rPr>
                <w:rFonts w:hint="eastAsia" w:ascii="仿宋" w:hAnsi="仿宋" w:eastAsia="仿宋" w:cs="仿宋"/>
                <w:b w:val="0"/>
                <w:bCs/>
                <w:sz w:val="24"/>
                <w:szCs w:val="24"/>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759"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w:t>
            </w:r>
          </w:p>
        </w:tc>
        <w:tc>
          <w:tcPr>
            <w:tcW w:w="2022"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工程救（抢）险车</w:t>
            </w:r>
          </w:p>
        </w:tc>
        <w:tc>
          <w:tcPr>
            <w:tcW w:w="1240"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highlight w:val="none"/>
                <w:lang w:val="en-US"/>
              </w:rPr>
            </w:pPr>
            <w:r>
              <w:rPr>
                <w:rFonts w:hint="eastAsia" w:ascii="仿宋" w:hAnsi="仿宋" w:eastAsia="仿宋" w:cs="仿宋"/>
                <w:b w:val="0"/>
                <w:bCs/>
                <w:kern w:val="0"/>
                <w:sz w:val="24"/>
                <w:szCs w:val="24"/>
                <w:highlight w:val="none"/>
                <w:lang w:val="en-US" w:eastAsia="zh-CN"/>
              </w:rPr>
              <w:t>2</w:t>
            </w:r>
          </w:p>
        </w:tc>
        <w:tc>
          <w:tcPr>
            <w:tcW w:w="3496"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rPr>
              <w:t>30分钟到达养护现场</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sz w:val="24"/>
                <w:szCs w:val="24"/>
                <w:highlight w:val="none"/>
                <w:lang w:val="en-US"/>
              </w:rPr>
              <w:t>保证养护工作正常实施</w:t>
            </w:r>
          </w:p>
        </w:tc>
        <w:tc>
          <w:tcPr>
            <w:tcW w:w="2120"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 w:hRule="atLeast"/>
          <w:jc w:val="center"/>
        </w:trPr>
        <w:tc>
          <w:tcPr>
            <w:tcW w:w="759"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w:t>
            </w:r>
          </w:p>
        </w:tc>
        <w:tc>
          <w:tcPr>
            <w:tcW w:w="2022"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rPr>
              <w:t>登高车</w:t>
            </w:r>
          </w:p>
        </w:tc>
        <w:tc>
          <w:tcPr>
            <w:tcW w:w="1240"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2</w:t>
            </w:r>
          </w:p>
        </w:tc>
        <w:tc>
          <w:tcPr>
            <w:tcW w:w="3496"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sz w:val="24"/>
                <w:szCs w:val="24"/>
                <w:highlight w:val="none"/>
                <w:lang w:val="en-US"/>
              </w:rPr>
            </w:pPr>
          </w:p>
        </w:tc>
        <w:tc>
          <w:tcPr>
            <w:tcW w:w="2120"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759"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w:t>
            </w:r>
          </w:p>
        </w:tc>
        <w:tc>
          <w:tcPr>
            <w:tcW w:w="2022"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i w:val="0"/>
                <w:iCs w:val="0"/>
                <w:color w:val="auto"/>
                <w:sz w:val="24"/>
                <w:szCs w:val="24"/>
                <w:highlight w:val="none"/>
                <w:lang w:val="en-GB" w:eastAsia="zh-CN"/>
              </w:rPr>
            </w:pPr>
            <w:r>
              <w:rPr>
                <w:rFonts w:hint="eastAsia" w:ascii="仿宋" w:hAnsi="仿宋" w:eastAsia="仿宋" w:cs="仿宋"/>
                <w:b w:val="0"/>
                <w:bCs/>
                <w:i w:val="0"/>
                <w:iCs w:val="0"/>
                <w:color w:val="auto"/>
                <w:sz w:val="24"/>
                <w:szCs w:val="24"/>
                <w:highlight w:val="none"/>
                <w:lang w:val="en-GB" w:eastAsia="zh-CN"/>
              </w:rPr>
              <w:t>桥检车</w:t>
            </w:r>
          </w:p>
        </w:tc>
        <w:tc>
          <w:tcPr>
            <w:tcW w:w="1240"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w:t>
            </w:r>
          </w:p>
        </w:tc>
        <w:tc>
          <w:tcPr>
            <w:tcW w:w="3496"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color w:val="auto"/>
                <w:sz w:val="24"/>
                <w:szCs w:val="24"/>
                <w:highlight w:val="none"/>
                <w:lang w:val="en-US"/>
              </w:rPr>
            </w:pPr>
          </w:p>
        </w:tc>
        <w:tc>
          <w:tcPr>
            <w:tcW w:w="2120"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适用于标项2和标项3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759"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w:t>
            </w:r>
          </w:p>
        </w:tc>
        <w:tc>
          <w:tcPr>
            <w:tcW w:w="2022"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移动发电车</w:t>
            </w:r>
          </w:p>
        </w:tc>
        <w:tc>
          <w:tcPr>
            <w:tcW w:w="1240"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w:t>
            </w:r>
          </w:p>
        </w:tc>
        <w:tc>
          <w:tcPr>
            <w:tcW w:w="3496"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400</w:t>
            </w:r>
            <w:r>
              <w:rPr>
                <w:rFonts w:hint="default" w:ascii="仿宋" w:hAnsi="仿宋" w:eastAsia="仿宋" w:cs="仿宋"/>
                <w:b w:val="0"/>
                <w:bCs/>
                <w:sz w:val="24"/>
                <w:szCs w:val="24"/>
                <w:highlight w:val="none"/>
                <w:lang w:val="en-US" w:eastAsia="zh-CN"/>
              </w:rPr>
              <w:t>kw</w:t>
            </w:r>
            <w:r>
              <w:rPr>
                <w:rFonts w:hint="eastAsia" w:ascii="仿宋" w:hAnsi="仿宋" w:eastAsia="仿宋" w:cs="仿宋"/>
                <w:b w:val="0"/>
                <w:bCs/>
                <w:sz w:val="24"/>
                <w:szCs w:val="24"/>
                <w:highlight w:val="none"/>
                <w:lang w:val="en-US" w:eastAsia="zh-CN"/>
              </w:rPr>
              <w:t>及以上</w:t>
            </w:r>
          </w:p>
        </w:tc>
        <w:tc>
          <w:tcPr>
            <w:tcW w:w="2120" w:type="dxa"/>
            <w:vAlign w:val="center"/>
          </w:tcPr>
          <w:p>
            <w:pPr>
              <w:pStyle w:val="106"/>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适用于标项2</w:t>
            </w:r>
          </w:p>
        </w:tc>
      </w:tr>
    </w:tbl>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highlight w:val="none"/>
          <w:lang w:val="en-US" w:eastAsia="zh-CN" w:bidi="ar"/>
        </w:rPr>
      </w:pPr>
      <w:r>
        <w:rPr>
          <w:rFonts w:hint="eastAsia" w:ascii="仿宋" w:hAnsi="仿宋" w:eastAsia="仿宋" w:cs="仿宋"/>
          <w:sz w:val="24"/>
          <w:szCs w:val="24"/>
          <w:highlight w:val="none"/>
        </w:rPr>
        <w:t>以上车辆</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设备应常备于</w:t>
      </w:r>
      <w:r>
        <w:rPr>
          <w:rFonts w:hint="eastAsia" w:ascii="仿宋" w:hAnsi="仿宋" w:eastAsia="仿宋" w:cs="仿宋"/>
          <w:sz w:val="24"/>
          <w:szCs w:val="24"/>
          <w:highlight w:val="none"/>
          <w:lang w:val="en-US" w:eastAsia="zh-CN"/>
        </w:rPr>
        <w:t>办公点</w:t>
      </w:r>
      <w:r>
        <w:rPr>
          <w:rFonts w:hint="eastAsia" w:ascii="仿宋" w:hAnsi="仿宋" w:eastAsia="仿宋" w:cs="仿宋"/>
          <w:sz w:val="24"/>
          <w:szCs w:val="24"/>
          <w:highlight w:val="none"/>
        </w:rPr>
        <w:t>，在接到采购人通知后，保证所需的机械设备、车辆、应急物资在30分钟内到达指定地点，超时未到达的，按相应处罚条款进行处罚。</w:t>
      </w:r>
    </w:p>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eastAsia="zh-CN" w:bidi="ar"/>
        </w:rPr>
      </w:pPr>
      <w:r>
        <w:rPr>
          <w:rFonts w:hint="eastAsia" w:ascii="仿宋" w:hAnsi="仿宋" w:eastAsia="仿宋" w:cs="仿宋"/>
          <w:b/>
          <w:bCs/>
          <w:sz w:val="24"/>
          <w:szCs w:val="24"/>
          <w:highlight w:val="none"/>
          <w:lang w:eastAsia="zh-CN" w:bidi="ar"/>
        </w:rPr>
        <w:t>（</w:t>
      </w:r>
      <w:r>
        <w:rPr>
          <w:rFonts w:hint="eastAsia" w:cs="仿宋"/>
          <w:b/>
          <w:bCs/>
          <w:sz w:val="24"/>
          <w:szCs w:val="24"/>
          <w:highlight w:val="none"/>
          <w:lang w:val="en-US" w:eastAsia="zh-CN" w:bidi="ar"/>
        </w:rPr>
        <w:t>六</w:t>
      </w:r>
      <w:r>
        <w:rPr>
          <w:rFonts w:hint="eastAsia" w:ascii="仿宋" w:hAnsi="仿宋" w:eastAsia="仿宋" w:cs="仿宋"/>
          <w:b/>
          <w:bCs/>
          <w:sz w:val="24"/>
          <w:szCs w:val="24"/>
          <w:highlight w:val="none"/>
          <w:lang w:eastAsia="zh-CN" w:bidi="ar"/>
        </w:rPr>
        <w:t>）</w:t>
      </w:r>
      <w:r>
        <w:rPr>
          <w:rFonts w:hint="eastAsia" w:ascii="仿宋" w:hAnsi="仿宋" w:eastAsia="仿宋" w:cs="仿宋"/>
          <w:b/>
          <w:bCs/>
          <w:sz w:val="24"/>
          <w:szCs w:val="24"/>
          <w:highlight w:val="none"/>
          <w:lang w:val="en-US" w:eastAsia="zh-CN" w:bidi="ar"/>
        </w:rPr>
        <w:t>围护设施清单</w:t>
      </w:r>
    </w:p>
    <w:tbl>
      <w:tblPr>
        <w:tblStyle w:val="89"/>
        <w:tblW w:w="8957" w:type="dxa"/>
        <w:jc w:val="center"/>
        <w:tblLayout w:type="fixed"/>
        <w:tblCellMar>
          <w:top w:w="0" w:type="dxa"/>
          <w:left w:w="108" w:type="dxa"/>
          <w:bottom w:w="0" w:type="dxa"/>
          <w:right w:w="108" w:type="dxa"/>
        </w:tblCellMar>
      </w:tblPr>
      <w:tblGrid>
        <w:gridCol w:w="998"/>
        <w:gridCol w:w="6516"/>
        <w:gridCol w:w="1443"/>
      </w:tblGrid>
      <w:tr>
        <w:trPr>
          <w:trHeight w:val="454" w:hRule="exact"/>
          <w:jc w:val="center"/>
        </w:trPr>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65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设备名称</w:t>
            </w:r>
          </w:p>
        </w:tc>
        <w:tc>
          <w:tcPr>
            <w:tcW w:w="14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trPr>
          <w:trHeight w:val="454" w:hRule="exact"/>
          <w:jc w:val="center"/>
        </w:trPr>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65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活动式施工钢护栏</w:t>
            </w:r>
          </w:p>
        </w:tc>
        <w:tc>
          <w:tcPr>
            <w:tcW w:w="14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r>
      <w:tr>
        <w:trPr>
          <w:trHeight w:val="454" w:hRule="exact"/>
          <w:jc w:val="center"/>
        </w:trPr>
        <w:tc>
          <w:tcPr>
            <w:tcW w:w="99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6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锥形交通标</w:t>
            </w:r>
          </w:p>
        </w:tc>
        <w:tc>
          <w:tcPr>
            <w:tcW w:w="14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r>
      <w:tr>
        <w:trPr>
          <w:trHeight w:val="454" w:hRule="exact"/>
          <w:jc w:val="center"/>
        </w:trPr>
        <w:tc>
          <w:tcPr>
            <w:tcW w:w="99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6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爆闪灯</w:t>
            </w:r>
          </w:p>
        </w:tc>
        <w:tc>
          <w:tcPr>
            <w:tcW w:w="14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p>
        </w:tc>
      </w:tr>
      <w:tr>
        <w:trPr>
          <w:trHeight w:val="454" w:hRule="exact"/>
          <w:jc w:val="center"/>
        </w:trPr>
        <w:tc>
          <w:tcPr>
            <w:tcW w:w="99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6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前方施工指示牌（200M）</w:t>
            </w:r>
          </w:p>
        </w:tc>
        <w:tc>
          <w:tcPr>
            <w:tcW w:w="14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r>
      <w:tr>
        <w:trPr>
          <w:trHeight w:val="454" w:hRule="exact"/>
          <w:jc w:val="center"/>
        </w:trPr>
        <w:tc>
          <w:tcPr>
            <w:tcW w:w="99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6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道路施工指示牌</w:t>
            </w:r>
          </w:p>
        </w:tc>
        <w:tc>
          <w:tcPr>
            <w:tcW w:w="14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r>
      <w:tr>
        <w:trPr>
          <w:trHeight w:val="454" w:hRule="exact"/>
          <w:jc w:val="center"/>
        </w:trPr>
        <w:tc>
          <w:tcPr>
            <w:tcW w:w="99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6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道路封闭指示牌</w:t>
            </w:r>
          </w:p>
        </w:tc>
        <w:tc>
          <w:tcPr>
            <w:tcW w:w="14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r>
      <w:tr>
        <w:trPr>
          <w:trHeight w:val="454" w:hRule="exact"/>
          <w:jc w:val="center"/>
        </w:trPr>
        <w:tc>
          <w:tcPr>
            <w:tcW w:w="99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p>
        </w:tc>
        <w:tc>
          <w:tcPr>
            <w:tcW w:w="6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右道封闭指示牌（200M）</w:t>
            </w:r>
          </w:p>
        </w:tc>
        <w:tc>
          <w:tcPr>
            <w:tcW w:w="14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r>
      <w:tr>
        <w:trPr>
          <w:trHeight w:val="454" w:hRule="exact"/>
          <w:jc w:val="center"/>
        </w:trPr>
        <w:tc>
          <w:tcPr>
            <w:tcW w:w="99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p>
        </w:tc>
        <w:tc>
          <w:tcPr>
            <w:tcW w:w="6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右道封闭指示牌</w:t>
            </w:r>
          </w:p>
        </w:tc>
        <w:tc>
          <w:tcPr>
            <w:tcW w:w="14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r>
      <w:tr>
        <w:trPr>
          <w:trHeight w:val="454" w:hRule="exact"/>
          <w:jc w:val="center"/>
        </w:trPr>
        <w:tc>
          <w:tcPr>
            <w:tcW w:w="99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p>
        </w:tc>
        <w:tc>
          <w:tcPr>
            <w:tcW w:w="6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左道封闭指示牌（200M）</w:t>
            </w:r>
          </w:p>
        </w:tc>
        <w:tc>
          <w:tcPr>
            <w:tcW w:w="14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r>
      <w:tr>
        <w:trPr>
          <w:trHeight w:val="463" w:hRule="exact"/>
          <w:jc w:val="center"/>
        </w:trPr>
        <w:tc>
          <w:tcPr>
            <w:tcW w:w="99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6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左道封闭指示牌</w:t>
            </w:r>
          </w:p>
        </w:tc>
        <w:tc>
          <w:tcPr>
            <w:tcW w:w="14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r>
      <w:tr>
        <w:trPr>
          <w:trHeight w:val="454" w:hRule="exact"/>
          <w:jc w:val="center"/>
        </w:trPr>
        <w:tc>
          <w:tcPr>
            <w:tcW w:w="99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6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向右行驶指示牌</w:t>
            </w:r>
          </w:p>
        </w:tc>
        <w:tc>
          <w:tcPr>
            <w:tcW w:w="14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r>
      <w:tr>
        <w:trPr>
          <w:trHeight w:val="454" w:hRule="exact"/>
          <w:jc w:val="center"/>
        </w:trPr>
        <w:tc>
          <w:tcPr>
            <w:tcW w:w="99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6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向左行驶指示牌</w:t>
            </w:r>
          </w:p>
        </w:tc>
        <w:tc>
          <w:tcPr>
            <w:tcW w:w="14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r>
      <w:tr>
        <w:trPr>
          <w:trHeight w:val="568" w:hRule="exact"/>
          <w:jc w:val="center"/>
        </w:trPr>
        <w:tc>
          <w:tcPr>
            <w:tcW w:w="99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65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防止高空坠物告示牌</w:t>
            </w:r>
          </w:p>
        </w:tc>
        <w:tc>
          <w:tcPr>
            <w:tcW w:w="144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rPr>
            </w:pPr>
          </w:p>
        </w:tc>
      </w:tr>
      <w:tr>
        <w:trPr>
          <w:trHeight w:val="471" w:hRule="atLeast"/>
          <w:jc w:val="center"/>
        </w:trPr>
        <w:tc>
          <w:tcPr>
            <w:tcW w:w="8957" w:type="dxa"/>
            <w:gridSpan w:val="3"/>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备注</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指示牌、交通标均需具备夜间反光功能。以上为中标单位必须具备的设施，在实际施工时须按规范要求设置围护，并根据需要可另行增加安全设施数量和设备。</w:t>
            </w:r>
            <w:r>
              <w:rPr>
                <w:rFonts w:hint="eastAsia" w:ascii="仿宋" w:hAnsi="仿宋" w:eastAsia="仿宋" w:cs="仿宋"/>
                <w:sz w:val="24"/>
                <w:szCs w:val="24"/>
                <w:highlight w:val="none"/>
                <w:lang w:val="en-US" w:eastAsia="zh-CN"/>
              </w:rPr>
              <w:t>中标方</w:t>
            </w:r>
            <w:r>
              <w:rPr>
                <w:rFonts w:hint="eastAsia" w:ascii="仿宋" w:hAnsi="仿宋" w:eastAsia="仿宋" w:cs="仿宋"/>
                <w:sz w:val="24"/>
                <w:szCs w:val="24"/>
                <w:highlight w:val="none"/>
              </w:rPr>
              <w:t>必须为施工人员配备有反光材料（及标识）的工作服。</w:t>
            </w:r>
          </w:p>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配齐符合</w:t>
            </w:r>
            <w:r>
              <w:rPr>
                <w:rFonts w:hint="eastAsia" w:ascii="仿宋" w:hAnsi="仿宋" w:eastAsia="仿宋" w:cs="仿宋"/>
                <w:sz w:val="24"/>
                <w:szCs w:val="24"/>
                <w:highlight w:val="none"/>
                <w:lang w:val="en-US" w:eastAsia="zh-CN"/>
              </w:rPr>
              <w:t>采购人要求的围护设施，</w:t>
            </w:r>
            <w:r>
              <w:rPr>
                <w:rFonts w:hint="eastAsia" w:ascii="仿宋" w:hAnsi="仿宋" w:eastAsia="仿宋" w:cs="仿宋"/>
                <w:sz w:val="24"/>
                <w:szCs w:val="24"/>
                <w:highlight w:val="none"/>
              </w:rPr>
              <w:t>在</w:t>
            </w:r>
            <w:r>
              <w:rPr>
                <w:rFonts w:hint="eastAsia" w:cs="仿宋"/>
                <w:sz w:val="24"/>
                <w:szCs w:val="24"/>
                <w:highlight w:val="none"/>
                <w:lang w:val="en-US" w:eastAsia="zh-CN"/>
              </w:rPr>
              <w:t>开始计入养护周期之日起5个工作日内</w:t>
            </w:r>
            <w:r>
              <w:rPr>
                <w:rFonts w:hint="eastAsia" w:ascii="仿宋" w:hAnsi="仿宋" w:eastAsia="仿宋" w:cs="仿宋"/>
                <w:sz w:val="24"/>
                <w:szCs w:val="24"/>
                <w:highlight w:val="none"/>
              </w:rPr>
              <w:t>向采购人提供</w:t>
            </w:r>
            <w:r>
              <w:rPr>
                <w:rFonts w:hint="eastAsia" w:ascii="仿宋" w:hAnsi="仿宋" w:eastAsia="仿宋" w:cs="仿宋"/>
                <w:sz w:val="24"/>
                <w:szCs w:val="24"/>
                <w:highlight w:val="none"/>
                <w:lang w:val="en-US" w:eastAsia="zh-CN"/>
              </w:rPr>
              <w:t>围护设施清单并由采购人勘查确认</w:t>
            </w:r>
            <w:r>
              <w:rPr>
                <w:rFonts w:hint="eastAsia" w:cs="仿宋"/>
                <w:sz w:val="24"/>
                <w:szCs w:val="24"/>
                <w:highlight w:val="none"/>
                <w:lang w:val="en-US" w:eastAsia="zh-CN"/>
              </w:rPr>
              <w:t>，逾期根据考核细则进行相应扣罚</w:t>
            </w:r>
            <w:r>
              <w:rPr>
                <w:rFonts w:hint="eastAsia" w:ascii="仿宋" w:hAnsi="仿宋" w:eastAsia="仿宋" w:cs="仿宋"/>
                <w:strike w:val="0"/>
                <w:dstrike w:val="0"/>
                <w:sz w:val="24"/>
                <w:szCs w:val="24"/>
                <w:highlight w:val="none"/>
              </w:rPr>
              <w:t>。</w:t>
            </w:r>
          </w:p>
        </w:tc>
      </w:tr>
    </w:tbl>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bCs/>
          <w:sz w:val="24"/>
          <w:szCs w:val="24"/>
          <w:highlight w:val="none"/>
          <w:lang w:eastAsia="zh-CN" w:bidi="ar"/>
        </w:rPr>
        <w:t>（</w:t>
      </w:r>
      <w:r>
        <w:rPr>
          <w:rFonts w:hint="eastAsia" w:cs="仿宋"/>
          <w:b/>
          <w:bCs/>
          <w:sz w:val="24"/>
          <w:szCs w:val="24"/>
          <w:highlight w:val="none"/>
          <w:lang w:val="en-US" w:eastAsia="zh-CN" w:bidi="ar"/>
        </w:rPr>
        <w:t>七</w:t>
      </w:r>
      <w:r>
        <w:rPr>
          <w:rFonts w:hint="eastAsia" w:ascii="仿宋" w:hAnsi="仿宋" w:eastAsia="仿宋" w:cs="仿宋"/>
          <w:b/>
          <w:bCs/>
          <w:sz w:val="24"/>
          <w:szCs w:val="24"/>
          <w:highlight w:val="none"/>
          <w:lang w:eastAsia="zh-CN" w:bidi="ar"/>
        </w:rPr>
        <w:t>）</w:t>
      </w:r>
      <w:r>
        <w:rPr>
          <w:rFonts w:hint="eastAsia" w:ascii="仿宋" w:hAnsi="仿宋" w:eastAsia="仿宋" w:cs="仿宋"/>
          <w:b/>
          <w:sz w:val="24"/>
          <w:szCs w:val="24"/>
          <w:highlight w:val="none"/>
        </w:rPr>
        <w:t>照明设施零星维护所需的器材、耗材的提供</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双方约定的照明设施养护中所需的器材、耗材等由均由中标人自行采购提供，费用已包含在</w:t>
      </w:r>
      <w:r>
        <w:rPr>
          <w:rFonts w:hint="eastAsia" w:ascii="仿宋" w:hAnsi="仿宋" w:eastAsia="仿宋" w:cs="仿宋"/>
          <w:b w:val="0"/>
          <w:bCs/>
          <w:sz w:val="24"/>
          <w:szCs w:val="24"/>
          <w:highlight w:val="none"/>
          <w:lang w:val="en-US" w:eastAsia="zh-CN"/>
        </w:rPr>
        <w:t>综合单价</w:t>
      </w:r>
      <w:r>
        <w:rPr>
          <w:rFonts w:hint="eastAsia" w:ascii="仿宋" w:hAnsi="仿宋" w:eastAsia="仿宋" w:cs="仿宋"/>
          <w:b w:val="0"/>
          <w:bCs/>
          <w:sz w:val="24"/>
          <w:szCs w:val="24"/>
          <w:highlight w:val="none"/>
        </w:rPr>
        <w:t>内。中标人自行采购配件及电缆等主辅材均需经</w:t>
      </w:r>
      <w:r>
        <w:rPr>
          <w:rFonts w:hint="eastAsia" w:ascii="仿宋" w:hAnsi="仿宋" w:eastAsia="仿宋" w:cs="仿宋"/>
          <w:b w:val="0"/>
          <w:bCs/>
          <w:sz w:val="24"/>
          <w:szCs w:val="24"/>
          <w:highlight w:val="none"/>
          <w:lang w:val="en-US" w:eastAsia="zh-CN"/>
        </w:rPr>
        <w:t>采购人</w:t>
      </w:r>
      <w:r>
        <w:rPr>
          <w:rFonts w:hint="eastAsia" w:ascii="仿宋" w:hAnsi="仿宋" w:eastAsia="仿宋" w:cs="仿宋"/>
          <w:b w:val="0"/>
          <w:bCs/>
          <w:sz w:val="24"/>
          <w:szCs w:val="24"/>
          <w:highlight w:val="none"/>
        </w:rPr>
        <w:t>验收，</w:t>
      </w:r>
      <w:r>
        <w:rPr>
          <w:rFonts w:hint="eastAsia" w:ascii="仿宋" w:hAnsi="仿宋" w:eastAsia="仿宋" w:cs="仿宋"/>
          <w:b w:val="0"/>
          <w:bCs/>
          <w:sz w:val="24"/>
          <w:szCs w:val="24"/>
          <w:highlight w:val="none"/>
          <w:lang w:val="en-US" w:eastAsia="zh-CN"/>
        </w:rPr>
        <w:t>采购人</w:t>
      </w:r>
      <w:r>
        <w:rPr>
          <w:rFonts w:hint="eastAsia" w:ascii="仿宋" w:hAnsi="仿宋" w:eastAsia="仿宋" w:cs="仿宋"/>
          <w:b w:val="0"/>
          <w:bCs/>
          <w:sz w:val="24"/>
          <w:szCs w:val="24"/>
          <w:highlight w:val="none"/>
        </w:rPr>
        <w:t>对配件、电缆的品质验收认可后方可使用。</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Style w:val="1036"/>
          <w:rFonts w:hint="eastAsia" w:ascii="仿宋" w:hAnsi="仿宋" w:eastAsia="仿宋" w:cs="仿宋"/>
          <w:b w:val="0"/>
          <w:bCs/>
          <w:sz w:val="24"/>
          <w:szCs w:val="24"/>
          <w:highlight w:val="none"/>
        </w:rPr>
      </w:pPr>
      <w:r>
        <w:rPr>
          <w:rStyle w:val="1036"/>
          <w:rFonts w:hint="eastAsia" w:ascii="仿宋" w:hAnsi="仿宋" w:eastAsia="仿宋" w:cs="仿宋"/>
          <w:b w:val="0"/>
          <w:bCs/>
          <w:sz w:val="24"/>
          <w:szCs w:val="24"/>
          <w:highlight w:val="none"/>
        </w:rPr>
        <w:t>2</w:t>
      </w:r>
      <w:r>
        <w:rPr>
          <w:rStyle w:val="1036"/>
          <w:rFonts w:hint="eastAsia" w:ascii="仿宋" w:hAnsi="仿宋" w:eastAsia="仿宋" w:cs="仿宋"/>
          <w:b w:val="0"/>
          <w:bCs/>
          <w:sz w:val="24"/>
          <w:szCs w:val="24"/>
          <w:highlight w:val="none"/>
          <w:lang w:eastAsia="zh-CN"/>
        </w:rPr>
        <w:t>.</w:t>
      </w:r>
      <w:r>
        <w:rPr>
          <w:rStyle w:val="1036"/>
          <w:rFonts w:hint="eastAsia" w:ascii="仿宋" w:hAnsi="仿宋" w:eastAsia="仿宋" w:cs="仿宋"/>
          <w:b w:val="0"/>
          <w:bCs/>
          <w:sz w:val="24"/>
          <w:szCs w:val="24"/>
          <w:highlight w:val="none"/>
        </w:rPr>
        <w:t>配件质量要求：</w:t>
      </w:r>
      <w:r>
        <w:rPr>
          <w:rStyle w:val="1036"/>
          <w:rFonts w:hint="eastAsia" w:cs="仿宋"/>
          <w:b w:val="0"/>
          <w:bCs/>
          <w:sz w:val="24"/>
          <w:szCs w:val="24"/>
          <w:highlight w:val="none"/>
          <w:lang w:val="en-US" w:eastAsia="zh-CN"/>
        </w:rPr>
        <w:t>所有</w:t>
      </w:r>
      <w:r>
        <w:rPr>
          <w:rStyle w:val="1036"/>
          <w:rFonts w:hint="eastAsia" w:ascii="仿宋" w:hAnsi="仿宋" w:eastAsia="仿宋" w:cs="仿宋"/>
          <w:b w:val="0"/>
          <w:bCs/>
          <w:sz w:val="24"/>
          <w:szCs w:val="24"/>
          <w:highlight w:val="none"/>
        </w:rPr>
        <w:t>配件都必须符合中国强制认证（CCC）质量安全标准；不得降低标准。</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Style w:val="1036"/>
          <w:rFonts w:hint="eastAsia" w:ascii="仿宋" w:hAnsi="仿宋" w:eastAsia="仿宋" w:cs="仿宋"/>
          <w:b w:val="0"/>
          <w:bCs/>
          <w:sz w:val="24"/>
          <w:szCs w:val="24"/>
          <w:highlight w:val="none"/>
          <w:lang w:val="en-US" w:eastAsia="zh-CN"/>
        </w:rPr>
        <w:t>3.</w:t>
      </w:r>
      <w:r>
        <w:rPr>
          <w:rFonts w:hint="eastAsia" w:ascii="仿宋" w:hAnsi="仿宋" w:eastAsia="仿宋" w:cs="仿宋"/>
          <w:sz w:val="24"/>
          <w:szCs w:val="24"/>
          <w:highlight w:val="none"/>
        </w:rPr>
        <w:t>物料配置要求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应设立物料仓库并建立仓库的管理和保障机制。仓库内应妥善保管照明设施养护所需的器材、耗材以及应急保障物资。具体备品备件</w:t>
      </w:r>
      <w:r>
        <w:rPr>
          <w:rFonts w:hint="eastAsia" w:ascii="仿宋" w:hAnsi="仿宋" w:eastAsia="仿宋" w:cs="仿宋"/>
          <w:color w:val="auto"/>
          <w:sz w:val="24"/>
          <w:szCs w:val="24"/>
          <w:highlight w:val="none"/>
        </w:rPr>
        <w:t>数量要求详见下附清单。具体遇重大保障或防汛防台等特殊需要时，部分易损备件应适当增加库存。</w:t>
      </w:r>
      <w:r>
        <w:rPr>
          <w:rFonts w:hint="eastAsia" w:cs="仿宋"/>
          <w:color w:val="auto"/>
          <w:sz w:val="24"/>
          <w:szCs w:val="24"/>
          <w:highlight w:val="none"/>
          <w:lang w:val="en-US" w:eastAsia="zh-CN"/>
        </w:rPr>
        <w:t>投标人</w:t>
      </w:r>
      <w:r>
        <w:rPr>
          <w:rFonts w:hint="eastAsia" w:ascii="仿宋" w:hAnsi="仿宋" w:eastAsia="仿宋" w:cs="仿宋"/>
          <w:color w:val="auto"/>
          <w:sz w:val="24"/>
          <w:szCs w:val="24"/>
          <w:highlight w:val="none"/>
        </w:rPr>
        <w:t>未</w:t>
      </w:r>
      <w:r>
        <w:rPr>
          <w:rFonts w:hint="eastAsia" w:cs="仿宋"/>
          <w:color w:val="auto"/>
          <w:sz w:val="24"/>
          <w:szCs w:val="24"/>
          <w:highlight w:val="none"/>
          <w:lang w:val="en-US" w:eastAsia="zh-CN"/>
        </w:rPr>
        <w:t>按投标承诺</w:t>
      </w:r>
      <w:r>
        <w:rPr>
          <w:rFonts w:hint="eastAsia" w:ascii="仿宋" w:hAnsi="仿宋" w:eastAsia="仿宋" w:cs="仿宋"/>
          <w:color w:val="auto"/>
          <w:sz w:val="24"/>
          <w:szCs w:val="24"/>
          <w:highlight w:val="none"/>
        </w:rPr>
        <w:t>在</w:t>
      </w:r>
      <w:r>
        <w:rPr>
          <w:rFonts w:hint="eastAsia" w:cs="仿宋"/>
          <w:color w:val="auto"/>
          <w:sz w:val="24"/>
          <w:szCs w:val="24"/>
          <w:highlight w:val="none"/>
          <w:lang w:val="en-US" w:eastAsia="zh-CN"/>
        </w:rPr>
        <w:t>中标通知书发送后10个工作日内</w:t>
      </w:r>
      <w:r>
        <w:rPr>
          <w:rFonts w:hint="eastAsia" w:ascii="仿宋" w:hAnsi="仿宋" w:eastAsia="仿宋" w:cs="仿宋"/>
          <w:color w:val="auto"/>
          <w:sz w:val="24"/>
          <w:szCs w:val="24"/>
          <w:highlight w:val="none"/>
        </w:rPr>
        <w:t>配置仓库或仓库面积小于100平方米的</w:t>
      </w:r>
      <w:r>
        <w:rPr>
          <w:rFonts w:hint="eastAsia" w:cs="仿宋"/>
          <w:color w:val="auto"/>
          <w:sz w:val="24"/>
          <w:szCs w:val="24"/>
          <w:highlight w:val="none"/>
          <w:lang w:eastAsia="zh-CN"/>
        </w:rPr>
        <w:t>，</w:t>
      </w:r>
      <w:r>
        <w:rPr>
          <w:rFonts w:hint="eastAsia" w:cs="仿宋"/>
          <w:color w:val="auto"/>
          <w:sz w:val="24"/>
          <w:szCs w:val="24"/>
          <w:highlight w:val="none"/>
          <w:lang w:val="en-US" w:eastAsia="zh-CN"/>
        </w:rPr>
        <w:t>视为虚假承诺谋取中标，采购人有权不予签订合同并上报政府采购监督管理部门。</w:t>
      </w:r>
    </w:p>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rPr>
      </w:pPr>
      <w:r>
        <w:rPr>
          <w:rFonts w:hint="eastAsia" w:cs="仿宋"/>
          <w:b/>
          <w:bCs/>
          <w:sz w:val="24"/>
          <w:szCs w:val="24"/>
          <w:highlight w:val="none"/>
          <w:lang w:eastAsia="zh-CN"/>
        </w:rPr>
        <w:t>（</w:t>
      </w:r>
      <w:r>
        <w:rPr>
          <w:rFonts w:hint="eastAsia" w:cs="仿宋"/>
          <w:b/>
          <w:bCs/>
          <w:sz w:val="24"/>
          <w:szCs w:val="24"/>
          <w:highlight w:val="none"/>
          <w:lang w:val="en-US" w:eastAsia="zh-CN"/>
        </w:rPr>
        <w:t>八）</w:t>
      </w:r>
      <w:r>
        <w:rPr>
          <w:rFonts w:hint="eastAsia" w:ascii="仿宋" w:hAnsi="仿宋" w:eastAsia="仿宋" w:cs="仿宋"/>
          <w:b/>
          <w:bCs/>
          <w:sz w:val="24"/>
          <w:szCs w:val="24"/>
          <w:highlight w:val="none"/>
        </w:rPr>
        <w:t>安全文明施工要求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default" w:ascii="Calibri" w:hAnsi="Calibri" w:eastAsia="仿宋" w:cs="Calibri"/>
          <w:sz w:val="24"/>
          <w:szCs w:val="24"/>
          <w:highlight w:val="none"/>
        </w:rPr>
        <w:t>①</w:t>
      </w:r>
      <w:r>
        <w:rPr>
          <w:rFonts w:hint="eastAsia" w:ascii="仿宋" w:hAnsi="仿宋" w:eastAsia="仿宋" w:cs="仿宋"/>
          <w:sz w:val="24"/>
          <w:szCs w:val="24"/>
          <w:highlight w:val="none"/>
        </w:rPr>
        <w:t>中标单位应高度重视安全生产工作，建立健全安全生产责任制、施工组织设计及专项施工方案、安全技术交底、安全检查、安全教育、应急救援等一系列安全管理工作机制，配备各岗位专兼职安全人员，做到安全生产有人抓、有人管。</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default" w:ascii="Calibri" w:hAnsi="Calibri" w:eastAsia="仿宋" w:cs="Calibri"/>
          <w:sz w:val="24"/>
          <w:szCs w:val="24"/>
          <w:highlight w:val="none"/>
        </w:rPr>
        <w:t>②</w:t>
      </w:r>
      <w:r>
        <w:rPr>
          <w:rFonts w:hint="eastAsia" w:ascii="仿宋" w:hAnsi="仿宋" w:eastAsia="仿宋" w:cs="仿宋"/>
          <w:sz w:val="24"/>
          <w:szCs w:val="24"/>
          <w:highlight w:val="none"/>
        </w:rPr>
        <w:t>中标单位应组织以安全法律法规、企业安全制度、施工现场安全管理规定及各工种安全技术操作规程为主要内容的安全教育培训和考核。</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default" w:ascii="Calibri" w:hAnsi="Calibri" w:eastAsia="仿宋" w:cs="Calibri"/>
          <w:sz w:val="24"/>
          <w:szCs w:val="24"/>
          <w:highlight w:val="none"/>
        </w:rPr>
        <w:t>③</w:t>
      </w:r>
      <w:r>
        <w:rPr>
          <w:rFonts w:hint="eastAsia" w:ascii="仿宋" w:hAnsi="仿宋" w:eastAsia="仿宋" w:cs="仿宋"/>
          <w:sz w:val="24"/>
          <w:szCs w:val="24"/>
          <w:highlight w:val="none"/>
        </w:rPr>
        <w:t>高空作业所用的工具、零件、材料等必须装入工具袋，上下时手中不得拿物件；高空物件传递必须装袋并用绳系牢固，严禁用绳索直接传递物件；工作完毕应及时将工具、零星材料、零部件等一切易坠落物件清理干净，防止落下伤人</w:t>
      </w:r>
      <w:r>
        <w:rPr>
          <w:rFonts w:hint="eastAsia" w:ascii="仿宋" w:hAnsi="仿宋" w:eastAsia="仿宋" w:cs="仿宋"/>
          <w:sz w:val="24"/>
          <w:szCs w:val="24"/>
          <w:highlight w:val="none"/>
          <w:lang w:eastAsia="zh-CN"/>
        </w:rPr>
        <w:t>，</w:t>
      </w:r>
      <w:r>
        <w:rPr>
          <w:rFonts w:hint="eastAsia" w:ascii="仿宋" w:hAnsi="仿宋" w:eastAsia="仿宋" w:cs="仿宋"/>
          <w:kern w:val="2"/>
          <w:sz w:val="24"/>
          <w:highlight w:val="none"/>
          <w:lang w:bidi="ar"/>
        </w:rPr>
        <w:t>中标人涉及高架照明设施养护的，需自行按</w:t>
      </w:r>
      <w:r>
        <w:rPr>
          <w:rFonts w:hint="eastAsia" w:ascii="仿宋" w:hAnsi="仿宋" w:cs="仿宋"/>
          <w:kern w:val="2"/>
          <w:sz w:val="24"/>
          <w:highlight w:val="none"/>
          <w:lang w:val="en-US" w:eastAsia="zh-CN" w:bidi="ar"/>
        </w:rPr>
        <w:t>监管部门</w:t>
      </w:r>
      <w:r>
        <w:rPr>
          <w:rFonts w:hint="eastAsia" w:ascii="仿宋" w:hAnsi="仿宋" w:eastAsia="仿宋" w:cs="仿宋"/>
          <w:kern w:val="2"/>
          <w:sz w:val="24"/>
          <w:highlight w:val="none"/>
          <w:lang w:bidi="ar"/>
        </w:rPr>
        <w:t>要求办理相关审批手续</w:t>
      </w:r>
      <w:r>
        <w:rPr>
          <w:rFonts w:hint="eastAsia" w:ascii="仿宋" w:hAnsi="仿宋" w:eastAsia="仿宋" w:cs="仿宋"/>
          <w:kern w:val="2"/>
          <w:sz w:val="24"/>
          <w:highlight w:val="none"/>
          <w:lang w:eastAsia="zh-CN" w:bidi="ar"/>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须做好施工区域安全封闭措施，在施工部位下方设置围护或警戒红线，必要时须设置安全网或隔离脚手架，在施工区域两端设置醒目告示牌并派专人守护，守护人应提醒过往行人或车辆注意安全，快速通过或绕行。</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⑤养护现场应防止噪声污染及扬尘，外墙清洗、补漏、钻孔、打洞应选择噪声较小的工具器械，噪声影响大的施工工序应避开居民休息或正常上班时间</w:t>
      </w:r>
      <w:r>
        <w:rPr>
          <w:rFonts w:hint="eastAsia" w:ascii="仿宋" w:hAnsi="仿宋" w:eastAsia="仿宋" w:cs="仿宋"/>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6 \* GB3 \* MERGEFORMAT </w:instrText>
      </w:r>
      <w:r>
        <w:rPr>
          <w:rFonts w:hint="eastAsia" w:ascii="仿宋" w:hAnsi="仿宋" w:eastAsia="仿宋" w:cs="仿宋"/>
          <w:sz w:val="24"/>
          <w:szCs w:val="24"/>
          <w:highlight w:val="none"/>
        </w:rPr>
        <w:fldChar w:fldCharType="separate"/>
      </w:r>
      <w:r>
        <w:rPr>
          <w:rFonts w:hint="eastAsia" w:ascii="仿宋" w:hAnsi="仿宋" w:eastAsia="仿宋" w:cs="仿宋"/>
        </w:rPr>
        <w:t>⑥</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维修、检查现场应材料堆放整齐，维修完成后料尽场清，施工产生的废料、垃圾应采用层层清理，集中堆放，统一搬运，防止大风吹挂。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7 \* GB3 \* MERGEFORMAT </w:instrText>
      </w:r>
      <w:r>
        <w:rPr>
          <w:rFonts w:hint="eastAsia" w:ascii="仿宋" w:hAnsi="仿宋" w:eastAsia="仿宋" w:cs="仿宋"/>
          <w:sz w:val="24"/>
          <w:szCs w:val="24"/>
          <w:highlight w:val="none"/>
        </w:rPr>
        <w:fldChar w:fldCharType="separate"/>
      </w:r>
      <w:r>
        <w:rPr>
          <w:rFonts w:hint="eastAsia" w:ascii="仿宋" w:hAnsi="仿宋" w:eastAsia="仿宋" w:cs="仿宋"/>
        </w:rPr>
        <w:t>⑦</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现场管理、作业人员一律禁止饮酒上岗，养护人员须经过安全教育培训并按工种持证上岗，严格按规定穿戴工作服、绝缘鞋，安全帽、反光背心，佩戴工作证，人证相符。严格遵守《电工操作规程》及有关安全规章制度进行维护和作业，巡查巡修须二人以上，作业前应检查自身身体状况及使用的车辆、器械、装备状况，做好安全文明施工交底。</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8 \* GB3 \* MERGEFORMAT </w:instrText>
      </w:r>
      <w:r>
        <w:rPr>
          <w:rFonts w:hint="eastAsia" w:ascii="仿宋" w:hAnsi="仿宋" w:eastAsia="仿宋" w:cs="仿宋"/>
          <w:sz w:val="24"/>
          <w:szCs w:val="24"/>
          <w:highlight w:val="none"/>
        </w:rPr>
        <w:fldChar w:fldCharType="separate"/>
      </w:r>
      <w:r>
        <w:rPr>
          <w:rFonts w:hint="eastAsia" w:ascii="仿宋" w:hAnsi="仿宋" w:eastAsia="仿宋" w:cs="仿宋"/>
        </w:rPr>
        <w:t>⑧</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中标人必须购买建筑工程一切险（附加第三者责任险），保险有效期应大于项目维护期。养护期间如发生触电漏电、高空坠物、安装部位渗漏水、火情等事件，相关责任及经济赔偿由中标人全部承担。</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第三者责任保险</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中标人应对中标人人员以及第三方全权负责（如中标人应投保第三责任险），在中标人的责任区内由于中标人原因导致自己员工或第三方的事故由中标人负责，采购人不承担任何责任。</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员工人身意外</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在服务期内，中标人所有人员的事故由中标人自行全权负责（如中标人应对其员工投保人身意外险），以保证采购人在中标人工作人员索赔时不受任何责任的约束。</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其他保险及费用</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中标人须按相关法律法规和政府有关部门规定为全体服务人员缴纳所有相关的社会保险及其他相关费用。中标人对此全权负责。</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9 \* GB3 \* MERGEFORMAT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⑨</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必须按国家有关规定，切实落实各项安全技术措施，确保施工现场的安全生产和文明施工。作业时应严格遵守劳动纪律，遵守安全操作规程，确保安全，发生各种意外事故由中标人自行依照法律法规妥善处理</w:t>
      </w:r>
      <w:r>
        <w:rPr>
          <w:rFonts w:hint="eastAsia" w:cs="仿宋"/>
          <w:sz w:val="24"/>
          <w:szCs w:val="24"/>
          <w:highlight w:val="none"/>
          <w:lang w:eastAsia="zh-CN"/>
        </w:rPr>
        <w:t>，</w:t>
      </w:r>
      <w:r>
        <w:rPr>
          <w:rFonts w:hint="eastAsia" w:ascii="仿宋" w:hAnsi="仿宋" w:eastAsia="仿宋" w:cs="仿宋"/>
          <w:sz w:val="24"/>
          <w:szCs w:val="24"/>
          <w:highlight w:val="none"/>
        </w:rPr>
        <w:t>采购单位不承担任何责任。</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fldChar w:fldCharType="begin"/>
      </w:r>
      <w:r>
        <w:rPr>
          <w:rFonts w:hint="eastAsia" w:ascii="仿宋" w:hAnsi="仿宋" w:eastAsia="仿宋" w:cs="仿宋"/>
          <w:b w:val="0"/>
          <w:bCs w:val="0"/>
          <w:sz w:val="24"/>
          <w:szCs w:val="24"/>
          <w:highlight w:val="none"/>
          <w:lang w:val="en-US" w:eastAsia="zh-CN"/>
        </w:rPr>
        <w:instrText xml:space="preserve"> = 10 \* GB3 \* MERGEFORMAT </w:instrText>
      </w:r>
      <w:r>
        <w:rPr>
          <w:rFonts w:hint="eastAsia" w:ascii="仿宋" w:hAnsi="仿宋" w:eastAsia="仿宋" w:cs="仿宋"/>
          <w:b w:val="0"/>
          <w:bCs w:val="0"/>
          <w:sz w:val="24"/>
          <w:szCs w:val="24"/>
          <w:highlight w:val="none"/>
          <w:lang w:val="en-US" w:eastAsia="zh-CN"/>
        </w:rPr>
        <w:fldChar w:fldCharType="separate"/>
      </w:r>
      <w:r>
        <w:rPr>
          <w:rFonts w:hint="eastAsia" w:ascii="仿宋" w:hAnsi="仿宋" w:eastAsia="仿宋" w:cs="仿宋"/>
        </w:rPr>
        <w:t>⑩</w:t>
      </w:r>
      <w:r>
        <w:rPr>
          <w:rFonts w:hint="eastAsia" w:ascii="仿宋" w:hAnsi="仿宋" w:eastAsia="仿宋" w:cs="仿宋"/>
          <w:b w:val="0"/>
          <w:bCs w:val="0"/>
          <w:sz w:val="24"/>
          <w:szCs w:val="24"/>
          <w:highlight w:val="none"/>
          <w:lang w:val="en-US" w:eastAsia="zh-CN"/>
        </w:rPr>
        <w:fldChar w:fldCharType="end"/>
      </w:r>
      <w:r>
        <w:rPr>
          <w:rFonts w:hint="eastAsia" w:ascii="仿宋" w:hAnsi="仿宋" w:eastAsia="仿宋" w:cs="仿宋"/>
          <w:b w:val="0"/>
          <w:bCs w:val="0"/>
          <w:sz w:val="24"/>
          <w:szCs w:val="24"/>
          <w:highlight w:val="none"/>
          <w:lang w:val="en-US" w:eastAsia="zh-CN"/>
        </w:rPr>
        <w:t>网络安全保障：</w:t>
      </w:r>
      <w:r>
        <w:rPr>
          <w:rFonts w:hint="eastAsia" w:ascii="仿宋" w:hAnsi="仿宋" w:eastAsia="仿宋" w:cs="仿宋"/>
          <w:b w:val="0"/>
          <w:bCs w:val="0"/>
          <w:sz w:val="24"/>
          <w:szCs w:val="24"/>
          <w:highlight w:val="none"/>
          <w:lang w:eastAsia="zh-CN"/>
        </w:rPr>
        <w:t>涉及景观场景投放功能的标项，应建立网络安全管理机制，制定网络安全突发事件应急预案，采取有效措施防范网络入侵或攻击。</w:t>
      </w:r>
    </w:p>
    <w:p>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rPr>
      </w:pPr>
      <w:r>
        <w:rPr>
          <w:rFonts w:hint="eastAsia" w:cs="仿宋"/>
          <w:b/>
          <w:bCs/>
          <w:sz w:val="24"/>
          <w:szCs w:val="24"/>
          <w:highlight w:val="none"/>
          <w:lang w:eastAsia="zh-CN"/>
        </w:rPr>
        <w:t>（</w:t>
      </w:r>
      <w:r>
        <w:rPr>
          <w:rFonts w:hint="eastAsia" w:cs="仿宋"/>
          <w:b/>
          <w:bCs/>
          <w:sz w:val="24"/>
          <w:szCs w:val="24"/>
          <w:highlight w:val="none"/>
          <w:lang w:val="en-US" w:eastAsia="zh-CN"/>
        </w:rPr>
        <w:t>九）</w:t>
      </w:r>
      <w:r>
        <w:rPr>
          <w:rFonts w:hint="eastAsia" w:ascii="仿宋" w:hAnsi="仿宋" w:eastAsia="仿宋" w:cs="仿宋"/>
          <w:b/>
          <w:bCs/>
          <w:sz w:val="24"/>
          <w:szCs w:val="24"/>
          <w:highlight w:val="none"/>
        </w:rPr>
        <w:t>台账记录要求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0"/>
        <w:textAlignment w:val="auto"/>
        <w:rPr>
          <w:rFonts w:hint="eastAsia" w:ascii="仿宋" w:hAnsi="仿宋" w:eastAsia="仿宋" w:cs="仿宋"/>
          <w:strike w:val="0"/>
          <w:dstrike w:val="0"/>
          <w:sz w:val="24"/>
          <w:szCs w:val="24"/>
          <w:highlight w:val="none"/>
        </w:rPr>
      </w:pPr>
      <w:r>
        <w:rPr>
          <w:rFonts w:hint="eastAsia" w:ascii="仿宋" w:hAnsi="仿宋" w:eastAsia="仿宋" w:cs="仿宋"/>
          <w:sz w:val="24"/>
          <w:szCs w:val="24"/>
          <w:highlight w:val="none"/>
        </w:rPr>
        <w:t>在完成日常巡查、定期检查、维修、清洁保养等养护行为的同时，中标人</w:t>
      </w:r>
      <w:r>
        <w:rPr>
          <w:rFonts w:hint="eastAsia" w:ascii="仿宋" w:hAnsi="仿宋" w:eastAsia="仿宋" w:cs="仿宋"/>
          <w:sz w:val="24"/>
          <w:szCs w:val="24"/>
          <w:highlight w:val="none"/>
          <w:lang w:eastAsia="zh-CN"/>
        </w:rPr>
        <w:t>应</w:t>
      </w:r>
      <w:r>
        <w:rPr>
          <w:rFonts w:hint="eastAsia" w:ascii="仿宋" w:hAnsi="仿宋" w:eastAsia="仿宋" w:cs="仿宋"/>
          <w:sz w:val="24"/>
          <w:szCs w:val="24"/>
          <w:highlight w:val="none"/>
        </w:rPr>
        <w:t>做好相关台账记录，并按时上报台账资料，交由采购人审核，作为养护工作的规定性考核内容。</w:t>
      </w:r>
      <w:r>
        <w:rPr>
          <w:rFonts w:hint="eastAsia" w:ascii="仿宋" w:hAnsi="仿宋" w:eastAsia="仿宋" w:cs="仿宋"/>
          <w:strike w:val="0"/>
          <w:dstrike w:val="0"/>
          <w:sz w:val="24"/>
          <w:szCs w:val="24"/>
          <w:highlight w:val="none"/>
        </w:rPr>
        <w:t>养护周期内，所有应采购人要求提供的台账资料，中标人应无偿提供，其印制装订费用</w:t>
      </w:r>
      <w:r>
        <w:rPr>
          <w:rFonts w:hint="eastAsia" w:ascii="仿宋" w:hAnsi="仿宋" w:eastAsia="仿宋" w:cs="仿宋"/>
          <w:strike w:val="0"/>
          <w:dstrike w:val="0"/>
          <w:sz w:val="24"/>
          <w:szCs w:val="24"/>
          <w:highlight w:val="none"/>
          <w:lang w:val="en-US" w:eastAsia="zh-CN"/>
        </w:rPr>
        <w:t>由中标人承担</w:t>
      </w:r>
      <w:r>
        <w:rPr>
          <w:rFonts w:hint="eastAsia" w:ascii="仿宋" w:hAnsi="仿宋" w:eastAsia="仿宋" w:cs="仿宋"/>
          <w:strike w:val="0"/>
          <w:dstrike w:val="0"/>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递交的台帐资料包括但不限于（具体以实际工作要求为准）：</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①景观照明及配套设施设备的日常养护台帐；</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②景观照明及配套设施日常巡查台帐；</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③远程监控终端日常养护台帐；</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④投诉台账；</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⑤季报（每季度末上报上季度总结和下季度工作计划）；</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⑥年报（每年度末上报上年度总结和下年度工作计划）。</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9.配合采购人工作要求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应积极配合采购人进行行业管理工作，采购人需要时及时派遣人员配合采购人做好行业管理、设施调查、信息核对、台账资料管理等工作。中标人的巡查应该覆盖采购人接管但处于质保期的设施，发现问题及时上报给采购人。本项工作产生的费用视为包含在综合单价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2" w:firstLineChars="200"/>
        <w:jc w:val="both"/>
        <w:textAlignment w:val="auto"/>
        <w:rPr>
          <w:rFonts w:hint="eastAsia" w:ascii="仿宋" w:hAnsi="仿宋" w:eastAsia="仿宋" w:cs="仿宋"/>
          <w:b/>
          <w:sz w:val="24"/>
          <w:szCs w:val="24"/>
          <w:highlight w:val="none"/>
        </w:rPr>
      </w:pPr>
      <w:r>
        <w:rPr>
          <w:rFonts w:hint="eastAsia" w:cs="仿宋"/>
          <w:b/>
          <w:sz w:val="24"/>
          <w:szCs w:val="24"/>
          <w:highlight w:val="none"/>
          <w:lang w:eastAsia="zh-CN"/>
        </w:rPr>
        <w:t>（</w:t>
      </w:r>
      <w:r>
        <w:rPr>
          <w:rFonts w:hint="eastAsia" w:cs="仿宋"/>
          <w:b/>
          <w:sz w:val="24"/>
          <w:szCs w:val="24"/>
          <w:highlight w:val="none"/>
          <w:lang w:val="en-US" w:eastAsia="zh-CN"/>
        </w:rPr>
        <w:t>十）</w:t>
      </w:r>
      <w:r>
        <w:rPr>
          <w:rFonts w:hint="eastAsia" w:ascii="仿宋" w:hAnsi="仿宋" w:eastAsia="仿宋" w:cs="仿宋"/>
          <w:b/>
          <w:sz w:val="24"/>
          <w:szCs w:val="24"/>
          <w:highlight w:val="none"/>
        </w:rPr>
        <w:t>照明设施维护的考核</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详见附件</w:t>
      </w:r>
      <w:r>
        <w:rPr>
          <w:rFonts w:hint="eastAsia" w:ascii="仿宋" w:hAnsi="仿宋" w:eastAsia="仿宋" w:cs="仿宋"/>
          <w:b w:val="0"/>
          <w:bCs/>
          <w:sz w:val="24"/>
          <w:szCs w:val="24"/>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2" w:firstLineChars="200"/>
        <w:jc w:val="both"/>
        <w:textAlignment w:val="auto"/>
        <w:rPr>
          <w:rFonts w:hint="default" w:ascii="仿宋" w:hAnsi="仿宋" w:eastAsia="仿宋" w:cs="仿宋"/>
          <w:b/>
          <w:bCs/>
          <w:sz w:val="24"/>
          <w:szCs w:val="24"/>
          <w:highlight w:val="none"/>
          <w:lang w:val="en-US" w:eastAsia="zh-CN" w:bidi="ar"/>
        </w:rPr>
      </w:pPr>
      <w:r>
        <w:rPr>
          <w:rFonts w:hint="eastAsia" w:ascii="仿宋" w:hAnsi="仿宋" w:eastAsia="仿宋" w:cs="仿宋"/>
          <w:b/>
          <w:bCs/>
          <w:sz w:val="24"/>
          <w:szCs w:val="24"/>
          <w:highlight w:val="none"/>
          <w:lang w:val="en-US" w:eastAsia="zh-CN" w:bidi="ar"/>
        </w:rPr>
        <w:t>七、报价说明</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2" w:firstLineChars="200"/>
        <w:jc w:val="both"/>
        <w:textAlignment w:val="auto"/>
        <w:rPr>
          <w:rFonts w:hint="default" w:ascii="仿宋" w:hAnsi="仿宋" w:eastAsia="仿宋" w:cs="仿宋"/>
          <w:b/>
          <w:bCs/>
          <w:sz w:val="24"/>
          <w:szCs w:val="24"/>
          <w:highlight w:val="none"/>
          <w:lang w:val="en-US" w:eastAsia="zh-CN" w:bidi="ar"/>
        </w:rPr>
      </w:pPr>
      <w:r>
        <w:rPr>
          <w:rFonts w:hint="eastAsia" w:ascii="仿宋" w:hAnsi="仿宋" w:eastAsia="仿宋" w:cs="仿宋"/>
          <w:b/>
          <w:bCs/>
          <w:sz w:val="24"/>
          <w:szCs w:val="24"/>
          <w:highlight w:val="none"/>
          <w:lang w:val="en-US" w:eastAsia="zh-CN" w:bidi="ar"/>
        </w:rPr>
        <w:t>标项1报价说明：</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cs="仿宋"/>
          <w:color w:val="auto"/>
          <w:sz w:val="24"/>
          <w:highlight w:val="none"/>
          <w:u w:val="none"/>
          <w:lang w:eastAsia="zh-CN"/>
        </w:rPr>
      </w:pPr>
      <w:r>
        <w:rPr>
          <w:rFonts w:hint="eastAsia" w:ascii="仿宋" w:hAnsi="仿宋" w:eastAsia="仿宋" w:cs="仿宋"/>
          <w:b w:val="0"/>
          <w:bCs w:val="0"/>
          <w:sz w:val="24"/>
          <w:szCs w:val="24"/>
          <w:highlight w:val="none"/>
          <w:lang w:val="en-US" w:eastAsia="zh-CN" w:bidi="ar"/>
        </w:rPr>
        <w:t>1.报价应含范围内景观照明养护费用，</w:t>
      </w:r>
      <w:r>
        <w:rPr>
          <w:rFonts w:hint="eastAsia" w:cs="仿宋"/>
          <w:b w:val="0"/>
          <w:bCs w:val="0"/>
          <w:sz w:val="24"/>
          <w:szCs w:val="24"/>
          <w:highlight w:val="none"/>
          <w:lang w:val="en-US" w:eastAsia="zh-CN" w:bidi="ar"/>
        </w:rPr>
        <w:t>投标人</w:t>
      </w:r>
      <w:r>
        <w:rPr>
          <w:rFonts w:hint="eastAsia" w:ascii="仿宋" w:hAnsi="仿宋" w:eastAsia="仿宋" w:cs="仿宋"/>
          <w:b w:val="0"/>
          <w:bCs w:val="0"/>
          <w:sz w:val="24"/>
          <w:szCs w:val="24"/>
          <w:highlight w:val="none"/>
          <w:lang w:val="en-US" w:eastAsia="zh-CN" w:bidi="ar"/>
        </w:rPr>
        <w:t>进行景观照明养护费用</w:t>
      </w:r>
      <w:r>
        <w:rPr>
          <w:rFonts w:hint="eastAsia" w:cs="仿宋"/>
          <w:b w:val="0"/>
          <w:bCs w:val="0"/>
          <w:sz w:val="24"/>
          <w:szCs w:val="24"/>
          <w:highlight w:val="none"/>
          <w:lang w:val="en-US" w:eastAsia="zh-CN" w:bidi="ar"/>
        </w:rPr>
        <w:t>综合单价报价，</w:t>
      </w:r>
      <w:r>
        <w:rPr>
          <w:rFonts w:hint="eastAsia" w:ascii="仿宋" w:hAnsi="仿宋" w:eastAsia="仿宋" w:cs="仿宋"/>
          <w:b w:val="0"/>
          <w:bCs w:val="0"/>
          <w:sz w:val="24"/>
          <w:szCs w:val="24"/>
          <w:highlight w:val="none"/>
          <w:lang w:val="en-US" w:eastAsia="zh-CN" w:bidi="ar"/>
        </w:rPr>
        <w:t>有关本项实施所需的所有费用（含税费）均计入报价，包括但不限于景观照明</w:t>
      </w:r>
      <w:r>
        <w:rPr>
          <w:rFonts w:hint="eastAsia" w:cs="仿宋"/>
          <w:b w:val="0"/>
          <w:bCs w:val="0"/>
          <w:sz w:val="24"/>
          <w:szCs w:val="24"/>
          <w:highlight w:val="none"/>
          <w:lang w:val="en-US" w:eastAsia="zh-CN" w:bidi="ar"/>
        </w:rPr>
        <w:t>日常</w:t>
      </w:r>
      <w:r>
        <w:rPr>
          <w:rFonts w:hint="eastAsia" w:cs="仿宋"/>
          <w:color w:val="auto"/>
          <w:sz w:val="24"/>
          <w:highlight w:val="none"/>
          <w:u w:val="none"/>
          <w:lang w:val="en-US" w:eastAsia="zh-CN"/>
        </w:rPr>
        <w:t>养护费用、带病移交的</w:t>
      </w:r>
      <w:r>
        <w:rPr>
          <w:rFonts w:hint="eastAsia" w:ascii="仿宋" w:hAnsi="仿宋" w:eastAsia="仿宋" w:cs="仿宋"/>
          <w:b w:val="0"/>
          <w:bCs w:val="0"/>
          <w:sz w:val="24"/>
          <w:szCs w:val="24"/>
          <w:highlight w:val="none"/>
          <w:lang w:val="en-US" w:eastAsia="zh-CN" w:bidi="ar"/>
        </w:rPr>
        <w:t>景观照明</w:t>
      </w:r>
      <w:r>
        <w:rPr>
          <w:rFonts w:hint="eastAsia" w:cs="仿宋"/>
          <w:b w:val="0"/>
          <w:bCs w:val="0"/>
          <w:sz w:val="24"/>
          <w:szCs w:val="24"/>
          <w:highlight w:val="none"/>
          <w:lang w:val="en-US" w:eastAsia="zh-CN" w:bidi="ar"/>
        </w:rPr>
        <w:t>及配套设施设备补齐及养护费用、</w:t>
      </w:r>
      <w:r>
        <w:rPr>
          <w:rFonts w:hint="eastAsia" w:ascii="仿宋" w:hAnsi="仿宋" w:eastAsia="仿宋" w:cs="仿宋"/>
          <w:b w:val="0"/>
          <w:bCs w:val="0"/>
          <w:sz w:val="24"/>
          <w:szCs w:val="24"/>
          <w:highlight w:val="none"/>
          <w:lang w:val="en-US" w:eastAsia="zh-CN" w:bidi="ar"/>
        </w:rPr>
        <w:t>人工费、设施设备（使用）费、耗材费、技术措施费、安全文明作业费、检测费、交通费、通讯费、保险费、配件及更换费、企业管理费、利润、税金等。</w:t>
      </w:r>
      <w:r>
        <w:rPr>
          <w:rFonts w:hint="eastAsia" w:ascii="仿宋" w:hAnsi="仿宋" w:eastAsia="仿宋" w:cs="仿宋"/>
          <w:color w:val="auto"/>
          <w:sz w:val="24"/>
          <w:highlight w:val="none"/>
          <w:u w:val="none"/>
        </w:rPr>
        <w:t>人员工资不得低于</w:t>
      </w:r>
      <w:r>
        <w:rPr>
          <w:rFonts w:hint="eastAsia" w:cs="仿宋"/>
          <w:color w:val="auto"/>
          <w:sz w:val="24"/>
          <w:highlight w:val="none"/>
          <w:u w:val="none"/>
          <w:lang w:val="en-US" w:eastAsia="zh-CN"/>
        </w:rPr>
        <w:t>富阳区</w:t>
      </w:r>
      <w:r>
        <w:rPr>
          <w:rFonts w:hint="eastAsia" w:ascii="仿宋" w:hAnsi="仿宋" w:eastAsia="仿宋" w:cs="仿宋"/>
          <w:color w:val="auto"/>
          <w:sz w:val="24"/>
          <w:highlight w:val="none"/>
          <w:u w:val="none"/>
        </w:rPr>
        <w:t>最低工资标准</w:t>
      </w:r>
      <w:r>
        <w:rPr>
          <w:rFonts w:hint="eastAsia" w:ascii="仿宋" w:hAnsi="仿宋" w:eastAsia="仿宋" w:cs="仿宋"/>
          <w:color w:val="auto"/>
          <w:kern w:val="0"/>
          <w:sz w:val="24"/>
          <w:highlight w:val="none"/>
          <w:u w:val="none"/>
          <w:lang w:val="zh-CN"/>
        </w:rPr>
        <w:t>，</w:t>
      </w:r>
      <w:r>
        <w:rPr>
          <w:rFonts w:hint="eastAsia" w:ascii="仿宋" w:hAnsi="仿宋" w:eastAsia="仿宋" w:cs="仿宋"/>
          <w:color w:val="auto"/>
          <w:sz w:val="24"/>
          <w:highlight w:val="none"/>
          <w:u w:val="none"/>
        </w:rPr>
        <w:t>并充分考虑最低工资调整因素；落实职工劳保福利待遇，并按时缴纳社会保险费（养老保险、医疗保险、失业保险、工伤保险和生育保险）；保障职工休息休假权利</w:t>
      </w:r>
      <w:r>
        <w:rPr>
          <w:rFonts w:hint="eastAsia" w:cs="仿宋"/>
          <w:color w:val="auto"/>
          <w:sz w:val="24"/>
          <w:highlight w:val="none"/>
          <w:u w:val="none"/>
          <w:lang w:eastAsia="zh-CN"/>
        </w:rPr>
        <w:t>。</w:t>
      </w:r>
      <w:r>
        <w:rPr>
          <w:rFonts w:hint="eastAsia" w:cs="仿宋"/>
          <w:color w:val="auto"/>
          <w:sz w:val="24"/>
          <w:highlight w:val="none"/>
          <w:u w:val="none"/>
          <w:lang w:val="en-US" w:eastAsia="zh-CN"/>
        </w:rPr>
        <w:t>费用结算根据实际养护数量和综合单价进行结算</w:t>
      </w:r>
      <w:r>
        <w:rPr>
          <w:rFonts w:hint="eastAsia" w:cs="仿宋"/>
          <w:b w:val="0"/>
          <w:bCs w:val="0"/>
          <w:sz w:val="24"/>
          <w:szCs w:val="24"/>
          <w:highlight w:val="none"/>
          <w:lang w:val="en-US" w:eastAsia="zh-CN" w:bidi="ar"/>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cs="仿宋"/>
          <w:color w:val="auto"/>
          <w:sz w:val="24"/>
          <w:highlight w:val="none"/>
          <w:u w:val="none"/>
          <w:lang w:val="en-US" w:eastAsia="zh-CN"/>
        </w:rPr>
      </w:pPr>
      <w:r>
        <w:rPr>
          <w:rFonts w:hint="eastAsia" w:cs="仿宋"/>
          <w:color w:val="auto"/>
          <w:sz w:val="24"/>
          <w:highlight w:val="none"/>
          <w:u w:val="none"/>
          <w:lang w:val="en-US" w:eastAsia="zh-CN"/>
        </w:rPr>
        <w:t>2.报价应包含已安装，但质保期已过的</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的养护费用，投标人进行远程监控终端养护费用综合单价报价，</w:t>
      </w:r>
      <w:r>
        <w:rPr>
          <w:rFonts w:hint="eastAsia" w:ascii="仿宋" w:hAnsi="仿宋" w:eastAsia="仿宋" w:cs="仿宋"/>
          <w:b w:val="0"/>
          <w:bCs w:val="0"/>
          <w:sz w:val="24"/>
          <w:szCs w:val="24"/>
          <w:highlight w:val="none"/>
          <w:lang w:val="en-US" w:eastAsia="zh-CN" w:bidi="ar"/>
        </w:rPr>
        <w:t>有关本项实施所需的</w:t>
      </w:r>
      <w:r>
        <w:rPr>
          <w:rFonts w:hint="eastAsia" w:cs="仿宋"/>
          <w:b w:val="0"/>
          <w:bCs w:val="0"/>
          <w:sz w:val="24"/>
          <w:szCs w:val="24"/>
          <w:highlight w:val="none"/>
          <w:lang w:val="en-US" w:eastAsia="zh-CN" w:bidi="ar"/>
        </w:rPr>
        <w:t>每年流量费、人工费等</w:t>
      </w:r>
      <w:r>
        <w:rPr>
          <w:rFonts w:hint="eastAsia" w:ascii="仿宋" w:hAnsi="仿宋" w:eastAsia="仿宋" w:cs="仿宋"/>
          <w:b w:val="0"/>
          <w:bCs w:val="0"/>
          <w:sz w:val="24"/>
          <w:szCs w:val="24"/>
          <w:highlight w:val="none"/>
          <w:lang w:val="en-US" w:eastAsia="zh-CN" w:bidi="ar"/>
        </w:rPr>
        <w:t>所有费用均计入远程监控终端</w:t>
      </w:r>
      <w:r>
        <w:rPr>
          <w:rFonts w:hint="eastAsia" w:cs="仿宋"/>
          <w:color w:val="auto"/>
          <w:sz w:val="24"/>
          <w:highlight w:val="none"/>
          <w:u w:val="none"/>
          <w:lang w:val="en-US" w:eastAsia="zh-CN"/>
        </w:rPr>
        <w:t>养护费用综合单价</w:t>
      </w:r>
      <w:r>
        <w:rPr>
          <w:rFonts w:hint="eastAsia" w:cs="仿宋"/>
          <w:b w:val="0"/>
          <w:bCs w:val="0"/>
          <w:sz w:val="24"/>
          <w:szCs w:val="24"/>
          <w:highlight w:val="none"/>
          <w:lang w:val="en-US" w:eastAsia="zh-CN" w:bidi="ar"/>
        </w:rPr>
        <w:t>中，投标人应自行考虑，在投标报价中列明</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养护费用综合单价，费用结算根据实际养护数量和综合单价进行结算</w:t>
      </w:r>
      <w:r>
        <w:rPr>
          <w:rFonts w:hint="eastAsia" w:cs="仿宋"/>
          <w:b w:val="0"/>
          <w:bCs w:val="0"/>
          <w:sz w:val="24"/>
          <w:szCs w:val="24"/>
          <w:highlight w:val="none"/>
          <w:lang w:val="en-US" w:eastAsia="zh-CN" w:bidi="ar"/>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default" w:cs="仿宋"/>
          <w:color w:val="auto"/>
          <w:sz w:val="24"/>
          <w:highlight w:val="none"/>
          <w:u w:val="none"/>
          <w:lang w:val="en-US" w:eastAsia="zh-CN"/>
        </w:rPr>
      </w:pPr>
      <w:r>
        <w:rPr>
          <w:rFonts w:hint="eastAsia" w:cs="仿宋"/>
          <w:color w:val="auto"/>
          <w:sz w:val="24"/>
          <w:highlight w:val="none"/>
          <w:u w:val="none"/>
          <w:lang w:val="en-US" w:eastAsia="zh-CN"/>
        </w:rPr>
        <w:t>3.带病移交的</w:t>
      </w:r>
      <w:r>
        <w:rPr>
          <w:rFonts w:hint="eastAsia" w:ascii="仿宋" w:hAnsi="仿宋" w:eastAsia="仿宋" w:cs="仿宋"/>
          <w:b w:val="0"/>
          <w:bCs w:val="0"/>
          <w:sz w:val="24"/>
          <w:szCs w:val="24"/>
          <w:highlight w:val="none"/>
          <w:lang w:val="en-US" w:eastAsia="zh-CN" w:bidi="ar"/>
        </w:rPr>
        <w:t>景观照明</w:t>
      </w:r>
      <w:r>
        <w:rPr>
          <w:rFonts w:hint="eastAsia" w:cs="仿宋"/>
          <w:b w:val="0"/>
          <w:bCs w:val="0"/>
          <w:sz w:val="24"/>
          <w:szCs w:val="24"/>
          <w:highlight w:val="none"/>
          <w:lang w:val="en-US" w:eastAsia="zh-CN" w:bidi="ar"/>
        </w:rPr>
        <w:t>及配套设施设备应在规定期限内补齐并整改，整改到位后计入养护周期，</w:t>
      </w:r>
      <w:r>
        <w:rPr>
          <w:rFonts w:hint="eastAsia" w:ascii="仿宋" w:hAnsi="仿宋" w:eastAsia="仿宋" w:cs="仿宋"/>
          <w:b w:val="0"/>
          <w:bCs w:val="0"/>
          <w:sz w:val="24"/>
          <w:szCs w:val="24"/>
          <w:highlight w:val="none"/>
          <w:lang w:val="en-US" w:eastAsia="zh-CN" w:bidi="ar"/>
        </w:rPr>
        <w:t>有关本项实施所需的所有费用均计入景观照明养护费用</w:t>
      </w:r>
      <w:r>
        <w:rPr>
          <w:rFonts w:hint="eastAsia" w:cs="仿宋"/>
          <w:b w:val="0"/>
          <w:bCs w:val="0"/>
          <w:sz w:val="24"/>
          <w:szCs w:val="24"/>
          <w:highlight w:val="none"/>
          <w:lang w:val="en-US" w:eastAsia="zh-CN" w:bidi="ar"/>
        </w:rPr>
        <w:t>综合单价中，投标人应自行考虑，无需单列。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2" w:firstLineChars="200"/>
        <w:jc w:val="both"/>
        <w:textAlignment w:val="auto"/>
        <w:rPr>
          <w:rFonts w:hint="eastAsia" w:cs="仿宋"/>
          <w:b/>
          <w:bCs/>
          <w:sz w:val="24"/>
          <w:szCs w:val="24"/>
          <w:highlight w:val="none"/>
          <w:lang w:val="en-US" w:eastAsia="zh-CN" w:bidi="ar"/>
        </w:rPr>
      </w:pPr>
      <w:r>
        <w:rPr>
          <w:rFonts w:hint="eastAsia" w:cs="仿宋"/>
          <w:b/>
          <w:bCs/>
          <w:sz w:val="24"/>
          <w:szCs w:val="24"/>
          <w:highlight w:val="none"/>
          <w:lang w:val="en-US" w:eastAsia="zh-CN" w:bidi="ar"/>
        </w:rPr>
        <w:t>单价最高限价如下：</w:t>
      </w:r>
    </w:p>
    <w:tbl>
      <w:tblPr>
        <w:tblStyle w:val="89"/>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797"/>
        <w:gridCol w:w="2752"/>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2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范围</w:t>
            </w: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cs="仿宋"/>
                <w:b w:val="0"/>
                <w:bCs w:val="0"/>
                <w:sz w:val="24"/>
                <w:szCs w:val="24"/>
                <w:lang w:val="en-US" w:eastAsia="zh-CN"/>
              </w:rPr>
              <w:t>单年</w:t>
            </w:r>
            <w:r>
              <w:rPr>
                <w:rFonts w:hint="eastAsia" w:ascii="仿宋" w:hAnsi="仿宋" w:eastAsia="仿宋" w:cs="仿宋"/>
                <w:b w:val="0"/>
                <w:bCs w:val="0"/>
                <w:sz w:val="24"/>
                <w:szCs w:val="24"/>
                <w:lang w:val="en-US" w:eastAsia="zh-CN"/>
              </w:rPr>
              <w:t>景观照明养护费用综合单价最高限价（元/套）</w:t>
            </w:r>
          </w:p>
        </w:tc>
        <w:tc>
          <w:tcPr>
            <w:tcW w:w="29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cs="仿宋"/>
                <w:b w:val="0"/>
                <w:bCs w:val="0"/>
                <w:sz w:val="24"/>
                <w:szCs w:val="24"/>
                <w:lang w:val="en-US" w:eastAsia="zh-CN"/>
              </w:rPr>
              <w:t>单年</w:t>
            </w:r>
            <w:r>
              <w:rPr>
                <w:rFonts w:hint="eastAsia" w:ascii="仿宋" w:hAnsi="仿宋" w:eastAsia="仿宋" w:cs="仿宋"/>
                <w:b w:val="0"/>
                <w:bCs w:val="0"/>
                <w:sz w:val="24"/>
                <w:szCs w:val="24"/>
                <w:lang w:val="en-US" w:eastAsia="zh-CN"/>
              </w:rPr>
              <w:t>远程监控终端养护费用综合单价最高限价（元/套）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27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达夫路精品街区一期</w:t>
            </w: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34.99</w:t>
            </w:r>
          </w:p>
        </w:tc>
        <w:tc>
          <w:tcPr>
            <w:tcW w:w="29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27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桂花路二期精品街</w:t>
            </w: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en-US" w:eastAsia="zh-CN"/>
              </w:rPr>
              <w:t>34.99</w:t>
            </w:r>
          </w:p>
        </w:tc>
        <w:tc>
          <w:tcPr>
            <w:tcW w:w="29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27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桂花西路综合改造工程EPC工程总承包项目</w:t>
            </w: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en-US" w:eastAsia="zh-CN"/>
              </w:rPr>
              <w:t>34.99</w:t>
            </w:r>
          </w:p>
        </w:tc>
        <w:tc>
          <w:tcPr>
            <w:tcW w:w="29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27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金桥北路</w:t>
            </w:r>
            <w:r>
              <w:rPr>
                <w:rFonts w:hint="eastAsia" w:cs="仿宋"/>
                <w:b w:val="0"/>
                <w:bCs w:val="0"/>
                <w:i w:val="0"/>
                <w:iCs w:val="0"/>
                <w:color w:val="000000"/>
                <w:kern w:val="0"/>
                <w:sz w:val="24"/>
                <w:szCs w:val="24"/>
                <w:u w:val="none"/>
                <w:lang w:val="en-US" w:eastAsia="zh-CN" w:bidi="ar"/>
              </w:rPr>
              <w:t>和</w:t>
            </w:r>
            <w:r>
              <w:rPr>
                <w:rFonts w:hint="eastAsia" w:ascii="仿宋" w:hAnsi="仿宋" w:eastAsia="仿宋" w:cs="仿宋"/>
                <w:b w:val="0"/>
                <w:bCs w:val="0"/>
                <w:i w:val="0"/>
                <w:iCs w:val="0"/>
                <w:color w:val="000000"/>
                <w:kern w:val="0"/>
                <w:sz w:val="24"/>
                <w:szCs w:val="24"/>
                <w:u w:val="none"/>
                <w:lang w:val="en-US" w:eastAsia="zh-CN" w:bidi="ar"/>
              </w:rPr>
              <w:t>金桥南路夜景照明</w:t>
            </w: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en-US" w:eastAsia="zh-CN"/>
              </w:rPr>
              <w:t>34.99</w:t>
            </w:r>
          </w:p>
        </w:tc>
        <w:tc>
          <w:tcPr>
            <w:tcW w:w="29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27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城区河道一期综合整治工程</w:t>
            </w: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en-US" w:eastAsia="zh-CN"/>
              </w:rPr>
              <w:t>34.99</w:t>
            </w:r>
          </w:p>
        </w:tc>
        <w:tc>
          <w:tcPr>
            <w:tcW w:w="29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6"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27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2019年春节“灯光秀”项目</w:t>
            </w:r>
            <w:r>
              <w:rPr>
                <w:rFonts w:hint="eastAsia" w:cs="仿宋"/>
                <w:b w:val="0"/>
                <w:bCs w:val="0"/>
                <w:i w:val="0"/>
                <w:iCs w:val="0"/>
                <w:color w:val="000000"/>
                <w:kern w:val="0"/>
                <w:sz w:val="24"/>
                <w:szCs w:val="24"/>
                <w:u w:val="none"/>
                <w:lang w:val="en-US" w:eastAsia="zh-CN" w:bidi="ar"/>
              </w:rPr>
              <w:t>（</w:t>
            </w:r>
            <w:r>
              <w:rPr>
                <w:rFonts w:hint="eastAsia" w:ascii="仿宋" w:hAnsi="仿宋" w:eastAsia="仿宋" w:cs="仿宋"/>
                <w:b w:val="0"/>
                <w:bCs w:val="0"/>
                <w:i w:val="0"/>
                <w:iCs w:val="0"/>
                <w:color w:val="000000"/>
                <w:kern w:val="0"/>
                <w:sz w:val="24"/>
                <w:szCs w:val="24"/>
                <w:u w:val="none"/>
                <w:lang w:val="en-US" w:eastAsia="zh-CN" w:bidi="ar"/>
              </w:rPr>
              <w:t>文居街段、春秋北路段亮灯工程</w:t>
            </w:r>
            <w:r>
              <w:rPr>
                <w:rFonts w:hint="eastAsia" w:cs="仿宋"/>
                <w:b w:val="0"/>
                <w:bCs w:val="0"/>
                <w:i w:val="0"/>
                <w:iCs w:val="0"/>
                <w:color w:val="000000"/>
                <w:kern w:val="0"/>
                <w:sz w:val="24"/>
                <w:szCs w:val="24"/>
                <w:u w:val="none"/>
                <w:lang w:val="en-US" w:eastAsia="zh-CN" w:bidi="ar"/>
              </w:rPr>
              <w:t>）</w:t>
            </w:r>
          </w:p>
        </w:tc>
        <w:tc>
          <w:tcPr>
            <w:tcW w:w="27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en-US" w:eastAsia="zh-CN"/>
              </w:rPr>
              <w:t>34.99</w:t>
            </w:r>
          </w:p>
        </w:tc>
        <w:tc>
          <w:tcPr>
            <w:tcW w:w="29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en-US" w:eastAsia="zh-CN"/>
              </w:rPr>
              <w:t>1100</w:t>
            </w: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2" w:firstLineChars="200"/>
        <w:jc w:val="both"/>
        <w:textAlignment w:val="auto"/>
        <w:rPr>
          <w:rFonts w:hint="default" w:ascii="仿宋" w:hAnsi="仿宋" w:eastAsia="仿宋" w:cs="仿宋"/>
          <w:b/>
          <w:bCs/>
          <w:sz w:val="24"/>
          <w:szCs w:val="24"/>
          <w:highlight w:val="none"/>
          <w:lang w:val="en-US" w:eastAsia="zh-CN" w:bidi="ar"/>
        </w:rPr>
      </w:pPr>
      <w:r>
        <w:rPr>
          <w:rFonts w:hint="eastAsia" w:ascii="仿宋" w:hAnsi="仿宋" w:eastAsia="仿宋" w:cs="仿宋"/>
          <w:b/>
          <w:bCs/>
          <w:sz w:val="24"/>
          <w:szCs w:val="24"/>
          <w:highlight w:val="none"/>
          <w:lang w:val="en-US" w:eastAsia="zh-CN" w:bidi="ar"/>
        </w:rPr>
        <w:t>标项</w:t>
      </w:r>
      <w:r>
        <w:rPr>
          <w:rFonts w:hint="eastAsia" w:cs="仿宋"/>
          <w:b/>
          <w:bCs/>
          <w:sz w:val="24"/>
          <w:szCs w:val="24"/>
          <w:highlight w:val="none"/>
          <w:lang w:val="en-US" w:eastAsia="zh-CN" w:bidi="ar"/>
        </w:rPr>
        <w:t>2</w:t>
      </w:r>
      <w:r>
        <w:rPr>
          <w:rFonts w:hint="eastAsia" w:ascii="仿宋" w:hAnsi="仿宋" w:eastAsia="仿宋" w:cs="仿宋"/>
          <w:b/>
          <w:bCs/>
          <w:sz w:val="24"/>
          <w:szCs w:val="24"/>
          <w:highlight w:val="none"/>
          <w:lang w:val="en-US" w:eastAsia="zh-CN" w:bidi="ar"/>
        </w:rPr>
        <w:t>报价说明：</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cs="仿宋"/>
          <w:color w:val="auto"/>
          <w:sz w:val="24"/>
          <w:highlight w:val="none"/>
          <w:u w:val="none"/>
          <w:lang w:eastAsia="zh-CN"/>
        </w:rPr>
      </w:pPr>
      <w:r>
        <w:rPr>
          <w:rFonts w:hint="eastAsia" w:ascii="仿宋" w:hAnsi="仿宋" w:eastAsia="仿宋" w:cs="仿宋"/>
          <w:b w:val="0"/>
          <w:bCs w:val="0"/>
          <w:sz w:val="24"/>
          <w:szCs w:val="24"/>
          <w:highlight w:val="none"/>
          <w:lang w:val="en-US" w:eastAsia="zh-CN" w:bidi="ar"/>
        </w:rPr>
        <w:t>1.报价应含范围内景观照明养护费用，</w:t>
      </w:r>
      <w:r>
        <w:rPr>
          <w:rFonts w:hint="eastAsia" w:cs="仿宋"/>
          <w:b w:val="0"/>
          <w:bCs w:val="0"/>
          <w:sz w:val="24"/>
          <w:szCs w:val="24"/>
          <w:highlight w:val="none"/>
          <w:lang w:val="en-US" w:eastAsia="zh-CN" w:bidi="ar"/>
        </w:rPr>
        <w:t>投标人</w:t>
      </w:r>
      <w:r>
        <w:rPr>
          <w:rFonts w:hint="eastAsia" w:ascii="仿宋" w:hAnsi="仿宋" w:eastAsia="仿宋" w:cs="仿宋"/>
          <w:b w:val="0"/>
          <w:bCs w:val="0"/>
          <w:sz w:val="24"/>
          <w:szCs w:val="24"/>
          <w:highlight w:val="none"/>
          <w:lang w:val="en-US" w:eastAsia="zh-CN" w:bidi="ar"/>
        </w:rPr>
        <w:t>进行景观照明养护费用</w:t>
      </w:r>
      <w:r>
        <w:rPr>
          <w:rFonts w:hint="eastAsia" w:cs="仿宋"/>
          <w:b w:val="0"/>
          <w:bCs w:val="0"/>
          <w:sz w:val="24"/>
          <w:szCs w:val="24"/>
          <w:highlight w:val="none"/>
          <w:lang w:val="en-US" w:eastAsia="zh-CN" w:bidi="ar"/>
        </w:rPr>
        <w:t>综合单价报价，</w:t>
      </w:r>
      <w:r>
        <w:rPr>
          <w:rFonts w:hint="eastAsia" w:ascii="仿宋" w:hAnsi="仿宋" w:eastAsia="仿宋" w:cs="仿宋"/>
          <w:b w:val="0"/>
          <w:bCs w:val="0"/>
          <w:sz w:val="24"/>
          <w:szCs w:val="24"/>
          <w:highlight w:val="none"/>
          <w:lang w:val="en-US" w:eastAsia="zh-CN" w:bidi="ar"/>
        </w:rPr>
        <w:t>有关本项实施所需的所有费用（含税费）均计入报价，包括但不限于景观照明</w:t>
      </w:r>
      <w:r>
        <w:rPr>
          <w:rFonts w:hint="eastAsia" w:cs="仿宋"/>
          <w:b w:val="0"/>
          <w:bCs w:val="0"/>
          <w:sz w:val="24"/>
          <w:szCs w:val="24"/>
          <w:highlight w:val="none"/>
          <w:lang w:val="en-US" w:eastAsia="zh-CN" w:bidi="ar"/>
        </w:rPr>
        <w:t>日常</w:t>
      </w:r>
      <w:r>
        <w:rPr>
          <w:rFonts w:hint="eastAsia" w:cs="仿宋"/>
          <w:color w:val="auto"/>
          <w:sz w:val="24"/>
          <w:highlight w:val="none"/>
          <w:u w:val="none"/>
          <w:lang w:val="en-US" w:eastAsia="zh-CN"/>
        </w:rPr>
        <w:t>养护费用、带病移交的</w:t>
      </w:r>
      <w:r>
        <w:rPr>
          <w:rFonts w:hint="eastAsia" w:ascii="仿宋" w:hAnsi="仿宋" w:eastAsia="仿宋" w:cs="仿宋"/>
          <w:b w:val="0"/>
          <w:bCs w:val="0"/>
          <w:sz w:val="24"/>
          <w:szCs w:val="24"/>
          <w:highlight w:val="none"/>
          <w:lang w:val="en-US" w:eastAsia="zh-CN" w:bidi="ar"/>
        </w:rPr>
        <w:t>景观照明</w:t>
      </w:r>
      <w:r>
        <w:rPr>
          <w:rFonts w:hint="eastAsia" w:cs="仿宋"/>
          <w:b w:val="0"/>
          <w:bCs w:val="0"/>
          <w:sz w:val="24"/>
          <w:szCs w:val="24"/>
          <w:highlight w:val="none"/>
          <w:lang w:val="en-US" w:eastAsia="zh-CN" w:bidi="ar"/>
        </w:rPr>
        <w:t>及配套设施设备补齐及养护费用、</w:t>
      </w:r>
      <w:r>
        <w:rPr>
          <w:rFonts w:hint="eastAsia" w:ascii="仿宋" w:hAnsi="仿宋" w:eastAsia="仿宋" w:cs="仿宋"/>
          <w:b w:val="0"/>
          <w:bCs w:val="0"/>
          <w:sz w:val="24"/>
          <w:szCs w:val="24"/>
          <w:highlight w:val="none"/>
          <w:lang w:val="en-US" w:eastAsia="zh-CN" w:bidi="ar"/>
        </w:rPr>
        <w:t>人工费、设施设备（使用）费、耗材费、技术措施费、安全文明作业费、检测费、交通费、通讯费、保险费、配件及更换费、企业管理费、利润、税金等。</w:t>
      </w:r>
      <w:r>
        <w:rPr>
          <w:rFonts w:hint="eastAsia" w:ascii="仿宋" w:hAnsi="仿宋" w:eastAsia="仿宋" w:cs="仿宋"/>
          <w:color w:val="auto"/>
          <w:sz w:val="24"/>
          <w:highlight w:val="none"/>
          <w:u w:val="none"/>
        </w:rPr>
        <w:t>人员工资不得低于</w:t>
      </w:r>
      <w:r>
        <w:rPr>
          <w:rFonts w:hint="eastAsia" w:cs="仿宋"/>
          <w:color w:val="auto"/>
          <w:sz w:val="24"/>
          <w:highlight w:val="none"/>
          <w:u w:val="none"/>
          <w:lang w:val="en-US" w:eastAsia="zh-CN"/>
        </w:rPr>
        <w:t>富阳区</w:t>
      </w:r>
      <w:r>
        <w:rPr>
          <w:rFonts w:hint="eastAsia" w:ascii="仿宋" w:hAnsi="仿宋" w:eastAsia="仿宋" w:cs="仿宋"/>
          <w:color w:val="auto"/>
          <w:sz w:val="24"/>
          <w:highlight w:val="none"/>
          <w:u w:val="none"/>
        </w:rPr>
        <w:t>最低工资标准</w:t>
      </w:r>
      <w:r>
        <w:rPr>
          <w:rFonts w:hint="eastAsia" w:ascii="仿宋" w:hAnsi="仿宋" w:eastAsia="仿宋" w:cs="仿宋"/>
          <w:color w:val="auto"/>
          <w:kern w:val="0"/>
          <w:sz w:val="24"/>
          <w:highlight w:val="none"/>
          <w:u w:val="none"/>
          <w:lang w:val="zh-CN"/>
        </w:rPr>
        <w:t>，</w:t>
      </w:r>
      <w:r>
        <w:rPr>
          <w:rFonts w:hint="eastAsia" w:ascii="仿宋" w:hAnsi="仿宋" w:eastAsia="仿宋" w:cs="仿宋"/>
          <w:color w:val="auto"/>
          <w:sz w:val="24"/>
          <w:highlight w:val="none"/>
          <w:u w:val="none"/>
        </w:rPr>
        <w:t>并充分考虑最低工资调整因素；落实职工劳保福利待遇，并按时缴纳社会保险费（养老保险、医疗保险、失业保险、工伤保险和生育保险）；保障职工休息休假权利</w:t>
      </w:r>
      <w:r>
        <w:rPr>
          <w:rFonts w:hint="eastAsia" w:cs="仿宋"/>
          <w:color w:val="auto"/>
          <w:sz w:val="24"/>
          <w:highlight w:val="none"/>
          <w:u w:val="none"/>
          <w:lang w:eastAsia="zh-CN"/>
        </w:rPr>
        <w:t>。</w:t>
      </w:r>
      <w:r>
        <w:rPr>
          <w:rFonts w:hint="eastAsia" w:cs="仿宋"/>
          <w:color w:val="auto"/>
          <w:sz w:val="24"/>
          <w:highlight w:val="none"/>
          <w:u w:val="none"/>
          <w:lang w:val="en-US" w:eastAsia="zh-CN"/>
        </w:rPr>
        <w:t>费用结算根据实际养护数量和综合单价进行结算</w:t>
      </w:r>
      <w:r>
        <w:rPr>
          <w:rFonts w:hint="eastAsia" w:cs="仿宋"/>
          <w:b w:val="0"/>
          <w:bCs w:val="0"/>
          <w:sz w:val="24"/>
          <w:szCs w:val="24"/>
          <w:highlight w:val="none"/>
          <w:lang w:val="en-US" w:eastAsia="zh-CN" w:bidi="ar"/>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cs="仿宋"/>
          <w:b w:val="0"/>
          <w:bCs w:val="0"/>
          <w:sz w:val="24"/>
          <w:szCs w:val="24"/>
          <w:highlight w:val="none"/>
          <w:lang w:val="en-US" w:eastAsia="zh-CN" w:bidi="ar"/>
        </w:rPr>
      </w:pPr>
      <w:r>
        <w:rPr>
          <w:rFonts w:hint="eastAsia" w:cs="仿宋"/>
          <w:color w:val="auto"/>
          <w:sz w:val="24"/>
          <w:highlight w:val="none"/>
          <w:u w:val="none"/>
          <w:lang w:val="en-US" w:eastAsia="zh-CN"/>
        </w:rPr>
        <w:t>2.报价应包含已安装，但质保期已过的</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的养护费用，投标人进行</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养护费用综合单价报价，</w:t>
      </w:r>
      <w:r>
        <w:rPr>
          <w:rFonts w:hint="eastAsia" w:ascii="仿宋" w:hAnsi="仿宋" w:eastAsia="仿宋" w:cs="仿宋"/>
          <w:b w:val="0"/>
          <w:bCs w:val="0"/>
          <w:sz w:val="24"/>
          <w:szCs w:val="24"/>
          <w:highlight w:val="none"/>
          <w:lang w:val="en-US" w:eastAsia="zh-CN" w:bidi="ar"/>
        </w:rPr>
        <w:t>有关本项实施所需的</w:t>
      </w:r>
      <w:r>
        <w:rPr>
          <w:rFonts w:hint="eastAsia" w:cs="仿宋"/>
          <w:b w:val="0"/>
          <w:bCs w:val="0"/>
          <w:sz w:val="24"/>
          <w:szCs w:val="24"/>
          <w:highlight w:val="none"/>
          <w:lang w:val="en-US" w:eastAsia="zh-CN" w:bidi="ar"/>
        </w:rPr>
        <w:t>每年流量费、人工费等</w:t>
      </w:r>
      <w:r>
        <w:rPr>
          <w:rFonts w:hint="eastAsia" w:ascii="仿宋" w:hAnsi="仿宋" w:eastAsia="仿宋" w:cs="仿宋"/>
          <w:b w:val="0"/>
          <w:bCs w:val="0"/>
          <w:sz w:val="24"/>
          <w:szCs w:val="24"/>
          <w:highlight w:val="none"/>
          <w:lang w:val="en-US" w:eastAsia="zh-CN" w:bidi="ar"/>
        </w:rPr>
        <w:t>所有费用均计入</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养护费用综合单价</w:t>
      </w:r>
      <w:r>
        <w:rPr>
          <w:rFonts w:hint="eastAsia" w:cs="仿宋"/>
          <w:b w:val="0"/>
          <w:bCs w:val="0"/>
          <w:sz w:val="24"/>
          <w:szCs w:val="24"/>
          <w:highlight w:val="none"/>
          <w:lang w:val="en-US" w:eastAsia="zh-CN" w:bidi="ar"/>
        </w:rPr>
        <w:t>中，投标人应自行考虑，在投标报价中列明</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养护费用综合单价，费用结算根据实际养护数量和综合单价进行结算</w:t>
      </w:r>
      <w:r>
        <w:rPr>
          <w:rFonts w:hint="eastAsia" w:cs="仿宋"/>
          <w:b w:val="0"/>
          <w:bCs w:val="0"/>
          <w:sz w:val="24"/>
          <w:szCs w:val="24"/>
          <w:highlight w:val="none"/>
          <w:lang w:val="en-US" w:eastAsia="zh-CN" w:bidi="ar"/>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b w:val="0"/>
          <w:bCs w:val="0"/>
          <w:sz w:val="24"/>
          <w:szCs w:val="24"/>
          <w:highlight w:val="none"/>
          <w:lang w:val="en-US" w:eastAsia="zh-CN" w:bidi="ar"/>
        </w:rPr>
      </w:pPr>
      <w:r>
        <w:rPr>
          <w:rFonts w:hint="eastAsia" w:cs="仿宋"/>
          <w:b w:val="0"/>
          <w:bCs w:val="0"/>
          <w:sz w:val="24"/>
          <w:szCs w:val="24"/>
          <w:highlight w:val="none"/>
          <w:lang w:val="en-US" w:eastAsia="zh-CN" w:bidi="ar"/>
        </w:rPr>
        <w:t>3.报价应包含附属</w:t>
      </w:r>
      <w:r>
        <w:rPr>
          <w:rFonts w:hint="eastAsia" w:ascii="仿宋" w:hAnsi="仿宋" w:eastAsia="仿宋" w:cs="仿宋"/>
          <w:b w:val="0"/>
          <w:bCs w:val="0"/>
          <w:sz w:val="24"/>
          <w:szCs w:val="24"/>
          <w:highlight w:val="none"/>
          <w:lang w:val="en-US" w:eastAsia="zh-CN" w:bidi="ar"/>
        </w:rPr>
        <w:t>媒体墙</w:t>
      </w:r>
      <w:r>
        <w:rPr>
          <w:rFonts w:hint="eastAsia" w:cs="仿宋"/>
          <w:b w:val="0"/>
          <w:bCs w:val="0"/>
          <w:sz w:val="24"/>
          <w:szCs w:val="24"/>
          <w:highlight w:val="none"/>
          <w:lang w:val="en-US" w:eastAsia="zh-CN" w:bidi="ar"/>
        </w:rPr>
        <w:t>（包括江滨西大道富阳大桥、国贸2幢、十八号公馆4幢）设计并投放费用，每年不少于5次静态设计并投放，每次暂估时长为15秒，投放内容经采购人审核同意后方可，投放时长由采购人根据具体投放需求确定，费用按每秒平均收费计取。投标人进行媒体墙设计投放费用综合单价报价，报价根据时长15秒，结合每秒平均单价计算单次投放费用综合单价，</w:t>
      </w:r>
      <w:r>
        <w:rPr>
          <w:rFonts w:hint="eastAsia" w:ascii="仿宋" w:hAnsi="仿宋" w:eastAsia="仿宋" w:cs="仿宋"/>
          <w:b w:val="0"/>
          <w:bCs w:val="0"/>
          <w:sz w:val="24"/>
          <w:szCs w:val="24"/>
          <w:highlight w:val="none"/>
          <w:lang w:val="en-US" w:eastAsia="zh-CN" w:bidi="ar"/>
        </w:rPr>
        <w:t>有关本项实施所需的所有费用（含税费）均计入报价</w:t>
      </w:r>
      <w:r>
        <w:rPr>
          <w:rFonts w:hint="eastAsia" w:cs="仿宋"/>
          <w:b w:val="0"/>
          <w:bCs w:val="0"/>
          <w:sz w:val="24"/>
          <w:szCs w:val="24"/>
          <w:highlight w:val="none"/>
          <w:lang w:val="en-US" w:eastAsia="zh-CN" w:bidi="ar"/>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b w:val="0"/>
          <w:bCs w:val="0"/>
          <w:sz w:val="24"/>
          <w:szCs w:val="24"/>
          <w:highlight w:val="none"/>
          <w:lang w:val="en-US" w:eastAsia="zh-CN" w:bidi="ar"/>
        </w:rPr>
      </w:pPr>
      <w:r>
        <w:rPr>
          <w:rFonts w:hint="eastAsia" w:cs="仿宋"/>
          <w:color w:val="auto"/>
          <w:sz w:val="24"/>
          <w:highlight w:val="none"/>
          <w:u w:val="none"/>
          <w:lang w:val="en-US" w:eastAsia="zh-CN"/>
        </w:rPr>
        <w:t>4.报价</w:t>
      </w:r>
      <w:r>
        <w:rPr>
          <w:rFonts w:hint="eastAsia" w:cs="仿宋"/>
          <w:b w:val="0"/>
          <w:bCs w:val="0"/>
          <w:sz w:val="24"/>
          <w:szCs w:val="24"/>
          <w:highlight w:val="none"/>
          <w:lang w:val="en-US" w:eastAsia="zh-CN" w:bidi="ar"/>
        </w:rPr>
        <w:t>应包含鹿山山体染色灯保管费用，鹿山因电缆被偷，其中6-8号箱断电，导致1150套山体染色灯不亮，该部分由投标人负责巡查保管，遗失或被盗的损失由投标人承担。投标人进行山体染色灯保管费用综合单价报价，</w:t>
      </w:r>
      <w:r>
        <w:rPr>
          <w:rFonts w:hint="eastAsia" w:ascii="仿宋" w:hAnsi="仿宋" w:eastAsia="仿宋" w:cs="仿宋"/>
          <w:b w:val="0"/>
          <w:bCs w:val="0"/>
          <w:sz w:val="24"/>
          <w:szCs w:val="24"/>
          <w:highlight w:val="none"/>
          <w:lang w:val="en-US" w:eastAsia="zh-CN" w:bidi="ar"/>
        </w:rPr>
        <w:t>有关本项实施所需的所有费用（含税费）均计入报价</w:t>
      </w:r>
      <w:r>
        <w:rPr>
          <w:rFonts w:hint="eastAsia" w:cs="仿宋"/>
          <w:b w:val="0"/>
          <w:bCs w:val="0"/>
          <w:sz w:val="24"/>
          <w:szCs w:val="24"/>
          <w:highlight w:val="none"/>
          <w:lang w:val="en-US" w:eastAsia="zh-CN" w:bidi="ar"/>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cs="仿宋"/>
          <w:b w:val="0"/>
          <w:bCs w:val="0"/>
          <w:sz w:val="24"/>
          <w:szCs w:val="24"/>
          <w:highlight w:val="none"/>
          <w:lang w:val="en-US" w:eastAsia="zh-CN" w:bidi="ar"/>
        </w:rPr>
      </w:pPr>
      <w:r>
        <w:rPr>
          <w:rFonts w:hint="eastAsia" w:cs="仿宋"/>
          <w:color w:val="auto"/>
          <w:sz w:val="24"/>
          <w:highlight w:val="none"/>
          <w:u w:val="none"/>
          <w:lang w:val="en-US" w:eastAsia="zh-CN"/>
        </w:rPr>
        <w:t>5.带病移交的</w:t>
      </w:r>
      <w:r>
        <w:rPr>
          <w:rFonts w:hint="eastAsia" w:ascii="仿宋" w:hAnsi="仿宋" w:eastAsia="仿宋" w:cs="仿宋"/>
          <w:b w:val="0"/>
          <w:bCs w:val="0"/>
          <w:sz w:val="24"/>
          <w:szCs w:val="24"/>
          <w:highlight w:val="none"/>
          <w:lang w:val="en-US" w:eastAsia="zh-CN" w:bidi="ar"/>
        </w:rPr>
        <w:t>景观照明</w:t>
      </w:r>
      <w:r>
        <w:rPr>
          <w:rFonts w:hint="eastAsia" w:cs="仿宋"/>
          <w:b w:val="0"/>
          <w:bCs w:val="0"/>
          <w:sz w:val="24"/>
          <w:szCs w:val="24"/>
          <w:highlight w:val="none"/>
          <w:lang w:val="en-US" w:eastAsia="zh-CN" w:bidi="ar"/>
        </w:rPr>
        <w:t>及配套设施设备应在规定期限内补齐并整改，整改到位后计入养护周期，</w:t>
      </w:r>
      <w:r>
        <w:rPr>
          <w:rFonts w:hint="eastAsia" w:ascii="仿宋" w:hAnsi="仿宋" w:eastAsia="仿宋" w:cs="仿宋"/>
          <w:b w:val="0"/>
          <w:bCs w:val="0"/>
          <w:sz w:val="24"/>
          <w:szCs w:val="24"/>
          <w:highlight w:val="none"/>
          <w:lang w:val="en-US" w:eastAsia="zh-CN" w:bidi="ar"/>
        </w:rPr>
        <w:t>有关本项实施所需的所有费用均计入景观照明养护费用</w:t>
      </w:r>
      <w:r>
        <w:rPr>
          <w:rFonts w:hint="eastAsia" w:cs="仿宋"/>
          <w:b w:val="0"/>
          <w:bCs w:val="0"/>
          <w:sz w:val="24"/>
          <w:szCs w:val="24"/>
          <w:highlight w:val="none"/>
          <w:lang w:val="en-US" w:eastAsia="zh-CN" w:bidi="ar"/>
        </w:rPr>
        <w:t>综合单价中，投标人应自行考虑，无需单列。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2" w:firstLineChars="200"/>
        <w:jc w:val="both"/>
        <w:textAlignment w:val="auto"/>
        <w:rPr>
          <w:rFonts w:hint="eastAsia" w:ascii="仿宋" w:hAnsi="仿宋" w:eastAsia="仿宋" w:cs="仿宋"/>
          <w:b/>
          <w:bCs/>
          <w:sz w:val="24"/>
          <w:szCs w:val="24"/>
          <w:highlight w:val="none"/>
          <w:lang w:val="en-US" w:eastAsia="zh-CN" w:bidi="ar"/>
        </w:rPr>
      </w:pPr>
      <w:r>
        <w:rPr>
          <w:rFonts w:hint="eastAsia" w:cs="仿宋"/>
          <w:b/>
          <w:bCs/>
          <w:sz w:val="24"/>
          <w:szCs w:val="24"/>
          <w:highlight w:val="none"/>
          <w:lang w:val="en-US" w:eastAsia="zh-CN" w:bidi="ar"/>
        </w:rPr>
        <w:t>单价最高限价如下：</w:t>
      </w:r>
    </w:p>
    <w:tbl>
      <w:tblPr>
        <w:tblStyle w:val="89"/>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853"/>
        <w:gridCol w:w="1941"/>
        <w:gridCol w:w="2119"/>
        <w:gridCol w:w="1976"/>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4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范围</w:t>
            </w:r>
          </w:p>
        </w:tc>
        <w:tc>
          <w:tcPr>
            <w:tcW w:w="19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cs="仿宋"/>
                <w:b w:val="0"/>
                <w:bCs w:val="0"/>
                <w:sz w:val="24"/>
                <w:szCs w:val="24"/>
                <w:lang w:val="en-US" w:eastAsia="zh-CN"/>
              </w:rPr>
              <w:t>单年</w:t>
            </w:r>
            <w:r>
              <w:rPr>
                <w:rFonts w:hint="eastAsia" w:ascii="仿宋" w:hAnsi="仿宋" w:eastAsia="仿宋" w:cs="仿宋"/>
                <w:b w:val="0"/>
                <w:bCs w:val="0"/>
                <w:sz w:val="24"/>
                <w:szCs w:val="24"/>
                <w:lang w:val="en-US" w:eastAsia="zh-CN"/>
              </w:rPr>
              <w:t>景观照明养护费用综合单价最高限价（元/套）</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cs="仿宋"/>
                <w:b w:val="0"/>
                <w:bCs w:val="0"/>
                <w:sz w:val="24"/>
                <w:szCs w:val="24"/>
                <w:lang w:val="en-US" w:eastAsia="zh-CN"/>
              </w:rPr>
              <w:t>单年</w:t>
            </w:r>
            <w:r>
              <w:rPr>
                <w:rFonts w:hint="eastAsia" w:ascii="仿宋" w:hAnsi="仿宋" w:eastAsia="仿宋" w:cs="仿宋"/>
                <w:b w:val="0"/>
                <w:bCs w:val="0"/>
                <w:sz w:val="24"/>
                <w:szCs w:val="24"/>
                <w:lang w:val="en-US" w:eastAsia="zh-CN"/>
              </w:rPr>
              <w:t>远程监控终端养护费用综合单价最高限价（元/套）</w:t>
            </w:r>
          </w:p>
        </w:tc>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cs="仿宋"/>
                <w:sz w:val="24"/>
                <w:szCs w:val="24"/>
                <w:lang w:val="en-US" w:eastAsia="zh-CN"/>
              </w:rPr>
              <w:t>单次附属</w:t>
            </w:r>
            <w:r>
              <w:rPr>
                <w:rFonts w:hint="eastAsia" w:ascii="仿宋" w:hAnsi="仿宋" w:eastAsia="仿宋" w:cs="仿宋"/>
                <w:sz w:val="24"/>
                <w:szCs w:val="24"/>
              </w:rPr>
              <w:t>媒体墙</w:t>
            </w:r>
            <w:r>
              <w:rPr>
                <w:rFonts w:hint="eastAsia" w:ascii="仿宋" w:hAnsi="仿宋" w:eastAsia="仿宋" w:cs="仿宋"/>
                <w:sz w:val="24"/>
                <w:szCs w:val="24"/>
                <w:lang w:val="en-US" w:eastAsia="zh-CN"/>
              </w:rPr>
              <w:t>投放</w:t>
            </w:r>
            <w:r>
              <w:rPr>
                <w:rFonts w:hint="eastAsia" w:ascii="仿宋" w:hAnsi="仿宋" w:eastAsia="仿宋" w:cs="仿宋"/>
                <w:sz w:val="24"/>
                <w:szCs w:val="24"/>
              </w:rPr>
              <w:t>费用</w:t>
            </w:r>
            <w:r>
              <w:rPr>
                <w:rFonts w:hint="eastAsia" w:ascii="仿宋" w:hAnsi="仿宋" w:eastAsia="仿宋" w:cs="仿宋"/>
                <w:b w:val="0"/>
                <w:bCs w:val="0"/>
                <w:sz w:val="24"/>
                <w:szCs w:val="24"/>
                <w:lang w:val="en-US" w:eastAsia="zh-CN"/>
              </w:rPr>
              <w:t>综合单价最高限价（元/</w:t>
            </w:r>
            <w:r>
              <w:rPr>
                <w:rFonts w:hint="eastAsia" w:cs="仿宋"/>
                <w:b w:val="0"/>
                <w:bCs w:val="0"/>
                <w:sz w:val="24"/>
                <w:szCs w:val="24"/>
                <w:lang w:val="en-US" w:eastAsia="zh-CN"/>
              </w:rPr>
              <w:t>次</w:t>
            </w:r>
            <w:r>
              <w:rPr>
                <w:rFonts w:hint="eastAsia" w:ascii="仿宋" w:hAnsi="仿宋" w:eastAsia="仿宋" w:cs="仿宋"/>
                <w:b w:val="0"/>
                <w:bCs w:val="0"/>
                <w:sz w:val="24"/>
                <w:szCs w:val="24"/>
                <w:lang w:val="en-US" w:eastAsia="zh-CN"/>
              </w:rPr>
              <w:t>）</w:t>
            </w:r>
          </w:p>
        </w:tc>
        <w:tc>
          <w:tcPr>
            <w:tcW w:w="19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cs="仿宋"/>
                <w:b w:val="0"/>
                <w:bCs w:val="0"/>
                <w:sz w:val="24"/>
                <w:szCs w:val="24"/>
                <w:lang w:val="en-US" w:eastAsia="zh-CN"/>
              </w:rPr>
              <w:t>单年</w:t>
            </w:r>
            <w:r>
              <w:rPr>
                <w:rFonts w:hint="eastAsia" w:ascii="仿宋" w:hAnsi="仿宋" w:eastAsia="仿宋" w:cs="仿宋"/>
                <w:b w:val="0"/>
                <w:bCs w:val="0"/>
                <w:sz w:val="24"/>
                <w:szCs w:val="24"/>
                <w:lang w:val="en-US" w:eastAsia="zh-CN"/>
              </w:rPr>
              <w:t>鹿山山体染色灯保管费用综合单价最高限价（元/套）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jc w:val="center"/>
        </w:trPr>
        <w:tc>
          <w:tcPr>
            <w:tcW w:w="4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b w:val="0"/>
                <w:bCs w:val="0"/>
                <w:sz w:val="24"/>
                <w:szCs w:val="24"/>
              </w:rPr>
              <w:t>富阳大桥</w:t>
            </w:r>
          </w:p>
        </w:tc>
        <w:tc>
          <w:tcPr>
            <w:tcW w:w="19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宋体" w:hAnsi="宋体" w:eastAsia="宋体"/>
                <w:bCs/>
                <w:sz w:val="21"/>
                <w:szCs w:val="21"/>
                <w:lang w:val="en-US" w:eastAsia="zh-CN"/>
              </w:rPr>
              <w:t>38.81</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宋体" w:hAnsi="宋体" w:eastAsia="宋体"/>
                <w:b w:val="0"/>
                <w:bCs/>
                <w:sz w:val="21"/>
                <w:szCs w:val="21"/>
                <w:lang w:val="en-US" w:eastAsia="zh-CN"/>
              </w:rPr>
              <w:t>1100</w:t>
            </w:r>
          </w:p>
        </w:tc>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r>
              <w:rPr>
                <w:rFonts w:hint="eastAsia" w:ascii="宋体" w:hAnsi="宋体" w:eastAsia="宋体"/>
                <w:bCs/>
                <w:sz w:val="21"/>
                <w:szCs w:val="21"/>
                <w:lang w:val="en-US" w:eastAsia="zh-CN"/>
              </w:rPr>
              <w:t>12000</w:t>
            </w:r>
          </w:p>
        </w:tc>
        <w:tc>
          <w:tcPr>
            <w:tcW w:w="19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4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鹿山</w:t>
            </w:r>
          </w:p>
        </w:tc>
        <w:tc>
          <w:tcPr>
            <w:tcW w:w="19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宋体" w:hAnsi="宋体" w:eastAsia="宋体"/>
                <w:bCs/>
                <w:sz w:val="21"/>
                <w:szCs w:val="21"/>
                <w:lang w:val="en-US" w:eastAsia="zh-CN"/>
              </w:rPr>
              <w:t>38.81</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宋体" w:hAnsi="宋体" w:eastAsia="宋体"/>
                <w:b w:val="0"/>
                <w:bCs/>
                <w:sz w:val="21"/>
                <w:szCs w:val="21"/>
                <w:lang w:val="en-US" w:eastAsia="zh-CN"/>
              </w:rPr>
              <w:t>1100</w:t>
            </w:r>
          </w:p>
        </w:tc>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r>
              <w:rPr>
                <w:rFonts w:hint="eastAsia" w:ascii="宋体" w:hAnsi="宋体" w:eastAsia="宋体"/>
                <w:bCs/>
                <w:sz w:val="21"/>
                <w:szCs w:val="21"/>
                <w:lang w:val="en-US" w:eastAsia="zh-CN"/>
              </w:rPr>
              <w:t>12000</w:t>
            </w:r>
          </w:p>
        </w:tc>
        <w:tc>
          <w:tcPr>
            <w:tcW w:w="19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jc w:val="center"/>
        </w:trPr>
        <w:tc>
          <w:tcPr>
            <w:tcW w:w="4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东吴公园</w:t>
            </w:r>
          </w:p>
        </w:tc>
        <w:tc>
          <w:tcPr>
            <w:tcW w:w="19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宋体" w:hAnsi="宋体" w:eastAsia="宋体"/>
                <w:bCs/>
                <w:sz w:val="21"/>
                <w:szCs w:val="21"/>
                <w:lang w:val="en-US" w:eastAsia="zh-CN"/>
              </w:rPr>
              <w:t>38.81</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宋体" w:hAnsi="宋体" w:eastAsia="宋体"/>
                <w:b w:val="0"/>
                <w:bCs/>
                <w:sz w:val="21"/>
                <w:szCs w:val="21"/>
                <w:lang w:val="en-US" w:eastAsia="zh-CN"/>
              </w:rPr>
              <w:t>1100</w:t>
            </w:r>
          </w:p>
        </w:tc>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r>
              <w:rPr>
                <w:rFonts w:hint="eastAsia" w:ascii="宋体" w:hAnsi="宋体" w:eastAsia="宋体"/>
                <w:bCs/>
                <w:sz w:val="21"/>
                <w:szCs w:val="21"/>
                <w:lang w:val="en-US" w:eastAsia="zh-CN"/>
              </w:rPr>
              <w:t>12000</w:t>
            </w:r>
          </w:p>
        </w:tc>
        <w:tc>
          <w:tcPr>
            <w:tcW w:w="19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2" w:firstLineChars="200"/>
        <w:jc w:val="both"/>
        <w:textAlignment w:val="auto"/>
        <w:rPr>
          <w:rFonts w:hint="default" w:ascii="仿宋" w:hAnsi="仿宋" w:eastAsia="仿宋" w:cs="仿宋"/>
          <w:b/>
          <w:bCs/>
          <w:sz w:val="24"/>
          <w:szCs w:val="24"/>
          <w:highlight w:val="none"/>
          <w:lang w:val="en-US" w:eastAsia="zh-CN" w:bidi="ar"/>
        </w:rPr>
      </w:pPr>
      <w:r>
        <w:rPr>
          <w:rFonts w:hint="eastAsia" w:ascii="仿宋" w:hAnsi="仿宋" w:eastAsia="仿宋" w:cs="仿宋"/>
          <w:b/>
          <w:bCs/>
          <w:sz w:val="24"/>
          <w:szCs w:val="24"/>
          <w:highlight w:val="none"/>
          <w:lang w:val="en-US" w:eastAsia="zh-CN" w:bidi="ar"/>
        </w:rPr>
        <w:t>标项</w:t>
      </w:r>
      <w:r>
        <w:rPr>
          <w:rFonts w:hint="eastAsia" w:cs="仿宋"/>
          <w:b/>
          <w:bCs/>
          <w:sz w:val="24"/>
          <w:szCs w:val="24"/>
          <w:highlight w:val="none"/>
          <w:lang w:val="en-US" w:eastAsia="zh-CN" w:bidi="ar"/>
        </w:rPr>
        <w:t>3</w:t>
      </w:r>
      <w:r>
        <w:rPr>
          <w:rFonts w:hint="eastAsia" w:ascii="仿宋" w:hAnsi="仿宋" w:eastAsia="仿宋" w:cs="仿宋"/>
          <w:b/>
          <w:bCs/>
          <w:sz w:val="24"/>
          <w:szCs w:val="24"/>
          <w:highlight w:val="none"/>
          <w:lang w:val="en-US" w:eastAsia="zh-CN" w:bidi="ar"/>
        </w:rPr>
        <w:t>报价说明：</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cs="仿宋"/>
          <w:color w:val="auto"/>
          <w:sz w:val="24"/>
          <w:highlight w:val="none"/>
          <w:u w:val="none"/>
          <w:lang w:eastAsia="zh-CN"/>
        </w:rPr>
      </w:pPr>
      <w:r>
        <w:rPr>
          <w:rFonts w:hint="eastAsia" w:ascii="仿宋" w:hAnsi="仿宋" w:eastAsia="仿宋" w:cs="仿宋"/>
          <w:b w:val="0"/>
          <w:bCs w:val="0"/>
          <w:sz w:val="24"/>
          <w:szCs w:val="24"/>
          <w:highlight w:val="none"/>
          <w:lang w:val="en-US" w:eastAsia="zh-CN" w:bidi="ar"/>
        </w:rPr>
        <w:t>1.报价应含范围内景观照明养护费用，</w:t>
      </w:r>
      <w:r>
        <w:rPr>
          <w:rFonts w:hint="eastAsia" w:cs="仿宋"/>
          <w:b w:val="0"/>
          <w:bCs w:val="0"/>
          <w:sz w:val="24"/>
          <w:szCs w:val="24"/>
          <w:highlight w:val="none"/>
          <w:lang w:val="en-US" w:eastAsia="zh-CN" w:bidi="ar"/>
        </w:rPr>
        <w:t>投标人</w:t>
      </w:r>
      <w:r>
        <w:rPr>
          <w:rFonts w:hint="eastAsia" w:ascii="仿宋" w:hAnsi="仿宋" w:eastAsia="仿宋" w:cs="仿宋"/>
          <w:b w:val="0"/>
          <w:bCs w:val="0"/>
          <w:sz w:val="24"/>
          <w:szCs w:val="24"/>
          <w:highlight w:val="none"/>
          <w:lang w:val="en-US" w:eastAsia="zh-CN" w:bidi="ar"/>
        </w:rPr>
        <w:t>进行景观照明养护费用</w:t>
      </w:r>
      <w:r>
        <w:rPr>
          <w:rFonts w:hint="eastAsia" w:cs="仿宋"/>
          <w:b w:val="0"/>
          <w:bCs w:val="0"/>
          <w:sz w:val="24"/>
          <w:szCs w:val="24"/>
          <w:highlight w:val="none"/>
          <w:lang w:val="en-US" w:eastAsia="zh-CN" w:bidi="ar"/>
        </w:rPr>
        <w:t>综合单价报价，</w:t>
      </w:r>
      <w:r>
        <w:rPr>
          <w:rFonts w:hint="eastAsia" w:ascii="仿宋" w:hAnsi="仿宋" w:eastAsia="仿宋" w:cs="仿宋"/>
          <w:b w:val="0"/>
          <w:bCs w:val="0"/>
          <w:sz w:val="24"/>
          <w:szCs w:val="24"/>
          <w:highlight w:val="none"/>
          <w:lang w:val="en-US" w:eastAsia="zh-CN" w:bidi="ar"/>
        </w:rPr>
        <w:t>有关本项实施所需的所有费用（含税费）均计入报价，包括但不限于景观照明</w:t>
      </w:r>
      <w:r>
        <w:rPr>
          <w:rFonts w:hint="eastAsia" w:cs="仿宋"/>
          <w:b w:val="0"/>
          <w:bCs w:val="0"/>
          <w:sz w:val="24"/>
          <w:szCs w:val="24"/>
          <w:highlight w:val="none"/>
          <w:lang w:val="en-US" w:eastAsia="zh-CN" w:bidi="ar"/>
        </w:rPr>
        <w:t>日常</w:t>
      </w:r>
      <w:r>
        <w:rPr>
          <w:rFonts w:hint="eastAsia" w:cs="仿宋"/>
          <w:color w:val="auto"/>
          <w:sz w:val="24"/>
          <w:highlight w:val="none"/>
          <w:u w:val="none"/>
          <w:lang w:val="en-US" w:eastAsia="zh-CN"/>
        </w:rPr>
        <w:t>养护费用、带病移交的</w:t>
      </w:r>
      <w:r>
        <w:rPr>
          <w:rFonts w:hint="eastAsia" w:ascii="仿宋" w:hAnsi="仿宋" w:eastAsia="仿宋" w:cs="仿宋"/>
          <w:b w:val="0"/>
          <w:bCs w:val="0"/>
          <w:sz w:val="24"/>
          <w:szCs w:val="24"/>
          <w:highlight w:val="none"/>
          <w:lang w:val="en-US" w:eastAsia="zh-CN" w:bidi="ar"/>
        </w:rPr>
        <w:t>景观照明</w:t>
      </w:r>
      <w:r>
        <w:rPr>
          <w:rFonts w:hint="eastAsia" w:cs="仿宋"/>
          <w:b w:val="0"/>
          <w:bCs w:val="0"/>
          <w:sz w:val="24"/>
          <w:szCs w:val="24"/>
          <w:highlight w:val="none"/>
          <w:lang w:val="en-US" w:eastAsia="zh-CN" w:bidi="ar"/>
        </w:rPr>
        <w:t>及配套设施设备补齐及养护费用、</w:t>
      </w:r>
      <w:r>
        <w:rPr>
          <w:rFonts w:hint="eastAsia" w:ascii="仿宋" w:hAnsi="仿宋" w:eastAsia="仿宋" w:cs="仿宋"/>
          <w:b w:val="0"/>
          <w:bCs w:val="0"/>
          <w:sz w:val="24"/>
          <w:szCs w:val="24"/>
          <w:highlight w:val="none"/>
          <w:lang w:val="en-US" w:eastAsia="zh-CN" w:bidi="ar"/>
        </w:rPr>
        <w:t>人工费、设施设备（使用）费、耗材费、技术措施费、安全文明作业费、检测费、交通费、通讯费、保险费、配件及更换费、企业管理费、利润、税金等。</w:t>
      </w:r>
      <w:r>
        <w:rPr>
          <w:rFonts w:hint="eastAsia" w:ascii="仿宋" w:hAnsi="仿宋" w:eastAsia="仿宋" w:cs="仿宋"/>
          <w:color w:val="auto"/>
          <w:sz w:val="24"/>
          <w:highlight w:val="none"/>
          <w:u w:val="none"/>
        </w:rPr>
        <w:t>人员工资不得低于</w:t>
      </w:r>
      <w:r>
        <w:rPr>
          <w:rFonts w:hint="eastAsia" w:cs="仿宋"/>
          <w:color w:val="auto"/>
          <w:sz w:val="24"/>
          <w:highlight w:val="none"/>
          <w:u w:val="none"/>
          <w:lang w:val="en-US" w:eastAsia="zh-CN"/>
        </w:rPr>
        <w:t>富阳区</w:t>
      </w:r>
      <w:r>
        <w:rPr>
          <w:rFonts w:hint="eastAsia" w:ascii="仿宋" w:hAnsi="仿宋" w:eastAsia="仿宋" w:cs="仿宋"/>
          <w:color w:val="auto"/>
          <w:sz w:val="24"/>
          <w:highlight w:val="none"/>
          <w:u w:val="none"/>
        </w:rPr>
        <w:t>最低工资标准</w:t>
      </w:r>
      <w:r>
        <w:rPr>
          <w:rFonts w:hint="eastAsia" w:ascii="仿宋" w:hAnsi="仿宋" w:eastAsia="仿宋" w:cs="仿宋"/>
          <w:color w:val="auto"/>
          <w:kern w:val="0"/>
          <w:sz w:val="24"/>
          <w:highlight w:val="none"/>
          <w:u w:val="none"/>
          <w:lang w:val="zh-CN"/>
        </w:rPr>
        <w:t>，</w:t>
      </w:r>
      <w:r>
        <w:rPr>
          <w:rFonts w:hint="eastAsia" w:ascii="仿宋" w:hAnsi="仿宋" w:eastAsia="仿宋" w:cs="仿宋"/>
          <w:color w:val="auto"/>
          <w:sz w:val="24"/>
          <w:highlight w:val="none"/>
          <w:u w:val="none"/>
        </w:rPr>
        <w:t>并充分考虑最低工资调整因素；落实职工劳保福利待遇，并按时缴纳社会保险费（养老保险、医疗保险、失业保险、工伤保险和生育保险）；保障职工休息休假权利</w:t>
      </w:r>
      <w:r>
        <w:rPr>
          <w:rFonts w:hint="eastAsia" w:cs="仿宋"/>
          <w:color w:val="auto"/>
          <w:sz w:val="24"/>
          <w:highlight w:val="none"/>
          <w:u w:val="none"/>
          <w:lang w:eastAsia="zh-CN"/>
        </w:rPr>
        <w:t>。</w:t>
      </w:r>
      <w:r>
        <w:rPr>
          <w:rFonts w:hint="eastAsia" w:cs="仿宋"/>
          <w:color w:val="auto"/>
          <w:sz w:val="24"/>
          <w:highlight w:val="none"/>
          <w:u w:val="none"/>
          <w:lang w:val="en-US" w:eastAsia="zh-CN"/>
        </w:rPr>
        <w:t>费用结算根据实际养护数量和综合单价进行结算</w:t>
      </w:r>
      <w:r>
        <w:rPr>
          <w:rFonts w:hint="eastAsia" w:cs="仿宋"/>
          <w:b w:val="0"/>
          <w:bCs w:val="0"/>
          <w:sz w:val="24"/>
          <w:szCs w:val="24"/>
          <w:highlight w:val="none"/>
          <w:lang w:val="en-US" w:eastAsia="zh-CN" w:bidi="ar"/>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cs="仿宋"/>
          <w:b w:val="0"/>
          <w:bCs w:val="0"/>
          <w:sz w:val="24"/>
          <w:szCs w:val="24"/>
          <w:highlight w:val="none"/>
          <w:lang w:val="en-US" w:eastAsia="zh-CN" w:bidi="ar"/>
        </w:rPr>
      </w:pPr>
      <w:r>
        <w:rPr>
          <w:rFonts w:hint="eastAsia" w:cs="仿宋"/>
          <w:color w:val="auto"/>
          <w:sz w:val="24"/>
          <w:highlight w:val="none"/>
          <w:u w:val="none"/>
          <w:lang w:val="en-US" w:eastAsia="zh-CN"/>
        </w:rPr>
        <w:t>2.报价应包含已安装，但质保期已过的</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的养护费用，投标人进行</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养护费用综合单价报价，</w:t>
      </w:r>
      <w:r>
        <w:rPr>
          <w:rFonts w:hint="eastAsia" w:ascii="仿宋" w:hAnsi="仿宋" w:eastAsia="仿宋" w:cs="仿宋"/>
          <w:b w:val="0"/>
          <w:bCs w:val="0"/>
          <w:sz w:val="24"/>
          <w:szCs w:val="24"/>
          <w:highlight w:val="none"/>
          <w:lang w:val="en-US" w:eastAsia="zh-CN" w:bidi="ar"/>
        </w:rPr>
        <w:t>有关本项实施所需的</w:t>
      </w:r>
      <w:r>
        <w:rPr>
          <w:rFonts w:hint="eastAsia" w:cs="仿宋"/>
          <w:b w:val="0"/>
          <w:bCs w:val="0"/>
          <w:sz w:val="24"/>
          <w:szCs w:val="24"/>
          <w:highlight w:val="none"/>
          <w:lang w:val="en-US" w:eastAsia="zh-CN" w:bidi="ar"/>
        </w:rPr>
        <w:t>每年流量费、人工费等</w:t>
      </w:r>
      <w:r>
        <w:rPr>
          <w:rFonts w:hint="eastAsia" w:ascii="仿宋" w:hAnsi="仿宋" w:eastAsia="仿宋" w:cs="仿宋"/>
          <w:b w:val="0"/>
          <w:bCs w:val="0"/>
          <w:sz w:val="24"/>
          <w:szCs w:val="24"/>
          <w:highlight w:val="none"/>
          <w:lang w:val="en-US" w:eastAsia="zh-CN" w:bidi="ar"/>
        </w:rPr>
        <w:t>所有费用均计入</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养护费用综合单价</w:t>
      </w:r>
      <w:r>
        <w:rPr>
          <w:rFonts w:hint="eastAsia" w:cs="仿宋"/>
          <w:b w:val="0"/>
          <w:bCs w:val="0"/>
          <w:sz w:val="24"/>
          <w:szCs w:val="24"/>
          <w:highlight w:val="none"/>
          <w:lang w:val="en-US" w:eastAsia="zh-CN" w:bidi="ar"/>
        </w:rPr>
        <w:t>中，投标人应自行考虑，在投标报价中列明</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养护费用综合单价，费用结算根据实际养护数量和综合单价进行结算</w:t>
      </w:r>
      <w:r>
        <w:rPr>
          <w:rFonts w:hint="eastAsia" w:cs="仿宋"/>
          <w:b w:val="0"/>
          <w:bCs w:val="0"/>
          <w:sz w:val="24"/>
          <w:szCs w:val="24"/>
          <w:highlight w:val="none"/>
          <w:lang w:val="en-US" w:eastAsia="zh-CN" w:bidi="ar"/>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b/>
          <w:bCs/>
          <w:sz w:val="24"/>
          <w:szCs w:val="24"/>
          <w:highlight w:val="none"/>
          <w:lang w:val="en-US" w:eastAsia="zh-CN" w:bidi="ar"/>
        </w:rPr>
      </w:pPr>
      <w:r>
        <w:rPr>
          <w:rFonts w:hint="eastAsia" w:cs="仿宋"/>
          <w:color w:val="auto"/>
          <w:sz w:val="24"/>
          <w:highlight w:val="none"/>
          <w:u w:val="none"/>
          <w:lang w:val="en-US" w:eastAsia="zh-CN"/>
        </w:rPr>
        <w:t>3.带病移交的</w:t>
      </w:r>
      <w:r>
        <w:rPr>
          <w:rFonts w:hint="eastAsia" w:ascii="仿宋" w:hAnsi="仿宋" w:eastAsia="仿宋" w:cs="仿宋"/>
          <w:b w:val="0"/>
          <w:bCs w:val="0"/>
          <w:sz w:val="24"/>
          <w:szCs w:val="24"/>
          <w:highlight w:val="none"/>
          <w:lang w:val="en-US" w:eastAsia="zh-CN" w:bidi="ar"/>
        </w:rPr>
        <w:t>景观照明</w:t>
      </w:r>
      <w:r>
        <w:rPr>
          <w:rFonts w:hint="eastAsia" w:cs="仿宋"/>
          <w:b w:val="0"/>
          <w:bCs w:val="0"/>
          <w:sz w:val="24"/>
          <w:szCs w:val="24"/>
          <w:highlight w:val="none"/>
          <w:lang w:val="en-US" w:eastAsia="zh-CN" w:bidi="ar"/>
        </w:rPr>
        <w:t>及配套设施设备应在规定期限内补齐并整改，整改到位后计入养护周期，</w:t>
      </w:r>
      <w:r>
        <w:rPr>
          <w:rFonts w:hint="eastAsia" w:ascii="仿宋" w:hAnsi="仿宋" w:eastAsia="仿宋" w:cs="仿宋"/>
          <w:b w:val="0"/>
          <w:bCs w:val="0"/>
          <w:sz w:val="24"/>
          <w:szCs w:val="24"/>
          <w:highlight w:val="none"/>
          <w:lang w:val="en-US" w:eastAsia="zh-CN" w:bidi="ar"/>
        </w:rPr>
        <w:t>有关本项实施所需的所有费用均计入景观照明养护费用</w:t>
      </w:r>
      <w:r>
        <w:rPr>
          <w:rFonts w:hint="eastAsia" w:cs="仿宋"/>
          <w:b w:val="0"/>
          <w:bCs w:val="0"/>
          <w:sz w:val="24"/>
          <w:szCs w:val="24"/>
          <w:highlight w:val="none"/>
          <w:lang w:val="en-US" w:eastAsia="zh-CN" w:bidi="ar"/>
        </w:rPr>
        <w:t>综合单价中，投标人应自行考虑，无需单列。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2" w:firstLineChars="200"/>
        <w:jc w:val="both"/>
        <w:textAlignment w:val="auto"/>
        <w:rPr>
          <w:rFonts w:hint="eastAsia" w:cs="仿宋"/>
          <w:b/>
          <w:bCs/>
          <w:sz w:val="24"/>
          <w:szCs w:val="24"/>
          <w:highlight w:val="none"/>
          <w:lang w:val="en-US" w:eastAsia="zh-CN" w:bidi="ar"/>
        </w:rPr>
      </w:pPr>
      <w:r>
        <w:rPr>
          <w:rFonts w:hint="eastAsia" w:cs="仿宋"/>
          <w:b/>
          <w:bCs/>
          <w:sz w:val="24"/>
          <w:szCs w:val="24"/>
          <w:highlight w:val="none"/>
          <w:lang w:val="en-US" w:eastAsia="zh-CN" w:bidi="ar"/>
        </w:rPr>
        <w:t>单价最高限价如下：</w:t>
      </w:r>
    </w:p>
    <w:tbl>
      <w:tblPr>
        <w:tblStyle w:val="89"/>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192"/>
        <w:gridCol w:w="3135"/>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6"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21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范围</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单年景观照明养护费用综合单价最高限价（元/套）</w:t>
            </w:r>
          </w:p>
        </w:tc>
        <w:tc>
          <w:tcPr>
            <w:tcW w:w="33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单年远程监控终端养护费用综合单价最高限价（元/套）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b w:val="0"/>
                <w:bCs w:val="0"/>
                <w:sz w:val="24"/>
                <w:szCs w:val="24"/>
              </w:rPr>
              <w:t>富春江大桥</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仿宋" w:hAnsi="仿宋" w:eastAsia="仿宋" w:cs="仿宋"/>
                <w:bCs/>
                <w:sz w:val="21"/>
                <w:szCs w:val="21"/>
                <w:lang w:val="en-US" w:eastAsia="zh-CN"/>
              </w:rPr>
              <w:t>40.58</w:t>
            </w:r>
          </w:p>
        </w:tc>
        <w:tc>
          <w:tcPr>
            <w:tcW w:w="33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仿宋" w:hAnsi="仿宋" w:eastAsia="仿宋" w:cs="仿宋"/>
                <w:b w:val="0"/>
                <w:bCs/>
                <w:sz w:val="21"/>
                <w:szCs w:val="21"/>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鹳山</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仿宋" w:hAnsi="仿宋" w:eastAsia="仿宋" w:cs="仿宋"/>
                <w:bCs/>
                <w:sz w:val="21"/>
                <w:szCs w:val="21"/>
                <w:lang w:val="en-US" w:eastAsia="zh-CN"/>
              </w:rPr>
              <w:t>40.58</w:t>
            </w:r>
          </w:p>
        </w:tc>
        <w:tc>
          <w:tcPr>
            <w:tcW w:w="33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仿宋" w:hAnsi="仿宋" w:eastAsia="仿宋" w:cs="仿宋"/>
                <w:b w:val="0"/>
                <w:bCs/>
                <w:sz w:val="21"/>
                <w:szCs w:val="21"/>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320国道（大树下至金家岭）夜景照明</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仿宋" w:hAnsi="仿宋" w:eastAsia="仿宋" w:cs="仿宋"/>
                <w:bCs/>
                <w:sz w:val="21"/>
                <w:szCs w:val="21"/>
                <w:lang w:val="en-US" w:eastAsia="zh-CN"/>
              </w:rPr>
              <w:t>40.58</w:t>
            </w:r>
          </w:p>
        </w:tc>
        <w:tc>
          <w:tcPr>
            <w:tcW w:w="33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仿宋" w:hAnsi="仿宋" w:eastAsia="仿宋" w:cs="仿宋"/>
                <w:b w:val="0"/>
                <w:bCs/>
                <w:sz w:val="21"/>
                <w:szCs w:val="21"/>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恩波大道(北环路一孙权路)中分带绿化景观灯</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仿宋" w:hAnsi="仿宋" w:eastAsia="仿宋" w:cs="仿宋"/>
                <w:bCs/>
                <w:sz w:val="21"/>
                <w:szCs w:val="21"/>
                <w:lang w:val="en-US" w:eastAsia="zh-CN"/>
              </w:rPr>
              <w:t>40.58</w:t>
            </w:r>
          </w:p>
        </w:tc>
        <w:tc>
          <w:tcPr>
            <w:tcW w:w="33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仿宋" w:hAnsi="仿宋" w:eastAsia="仿宋" w:cs="仿宋"/>
                <w:b w:val="0"/>
                <w:bCs/>
                <w:sz w:val="21"/>
                <w:szCs w:val="21"/>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4"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1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恩波大道(北环路一孙权路)高桥花苑小区立面亮化</w:t>
            </w:r>
          </w:p>
        </w:tc>
        <w:tc>
          <w:tcPr>
            <w:tcW w:w="31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仿宋" w:hAnsi="仿宋" w:eastAsia="仿宋" w:cs="仿宋"/>
                <w:bCs/>
                <w:sz w:val="21"/>
                <w:szCs w:val="21"/>
                <w:lang w:val="en-US" w:eastAsia="zh-CN"/>
              </w:rPr>
              <w:t>40.58</w:t>
            </w:r>
          </w:p>
        </w:tc>
        <w:tc>
          <w:tcPr>
            <w:tcW w:w="33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仿宋" w:hAnsi="仿宋" w:eastAsia="仿宋" w:cs="仿宋"/>
                <w:b w:val="0"/>
                <w:bCs/>
                <w:sz w:val="21"/>
                <w:szCs w:val="21"/>
                <w:lang w:val="en-US" w:eastAsia="zh-CN"/>
              </w:rPr>
              <w:t>1100</w:t>
            </w: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2" w:firstLineChars="200"/>
        <w:jc w:val="both"/>
        <w:textAlignment w:val="auto"/>
        <w:rPr>
          <w:rFonts w:hint="eastAsia" w:ascii="仿宋" w:hAnsi="仿宋" w:eastAsia="仿宋" w:cs="仿宋"/>
          <w:b/>
          <w:bCs/>
          <w:sz w:val="24"/>
          <w:szCs w:val="24"/>
          <w:highlight w:val="none"/>
          <w:lang w:val="en-US" w:eastAsia="zh-CN" w:bidi="ar"/>
        </w:rPr>
      </w:pPr>
      <w:r>
        <w:rPr>
          <w:rFonts w:hint="eastAsia" w:cs="仿宋"/>
          <w:b/>
          <w:bCs/>
          <w:sz w:val="24"/>
          <w:szCs w:val="24"/>
          <w:highlight w:val="none"/>
          <w:lang w:val="en-US" w:eastAsia="zh-CN" w:bidi="ar"/>
        </w:rPr>
        <w:t>八</w:t>
      </w:r>
      <w:r>
        <w:rPr>
          <w:rFonts w:hint="eastAsia" w:ascii="仿宋" w:hAnsi="仿宋" w:eastAsia="仿宋" w:cs="仿宋"/>
          <w:b/>
          <w:bCs/>
          <w:sz w:val="24"/>
          <w:szCs w:val="24"/>
          <w:highlight w:val="none"/>
          <w:lang w:val="en-US" w:eastAsia="zh-CN" w:bidi="ar"/>
        </w:rPr>
        <w:t>、付款方式</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标项1支付方式：景观照明养护费用、远程监控终端养护费用根据考核结果按季度支付款项</w:t>
      </w:r>
      <w:r>
        <w:rPr>
          <w:rFonts w:hint="eastAsia" w:cs="仿宋"/>
          <w:b w:val="0"/>
          <w:bCs w:val="0"/>
          <w:sz w:val="24"/>
          <w:szCs w:val="24"/>
          <w:highlight w:val="none"/>
          <w:lang w:val="en-US" w:eastAsia="zh-CN" w:bidi="ar"/>
        </w:rPr>
        <w:t>，季度考核结束后根据考核结果次月开具发票后付款</w:t>
      </w:r>
      <w:r>
        <w:rPr>
          <w:rFonts w:hint="eastAsia" w:ascii="仿宋" w:hAnsi="仿宋" w:eastAsia="仿宋" w:cs="仿宋"/>
          <w:b w:val="0"/>
          <w:bCs w:val="0"/>
          <w:sz w:val="24"/>
          <w:szCs w:val="24"/>
          <w:highlight w:val="none"/>
          <w:lang w:val="en-US" w:eastAsia="zh-CN" w:bidi="ar"/>
        </w:rPr>
        <w:t>，当季的考核扣款在当季支付款项中扣除。</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标项</w:t>
      </w:r>
      <w:r>
        <w:rPr>
          <w:rFonts w:hint="eastAsia" w:ascii="仿宋" w:hAnsi="仿宋" w:cs="仿宋"/>
          <w:b w:val="0"/>
          <w:bCs w:val="0"/>
          <w:sz w:val="24"/>
          <w:szCs w:val="24"/>
          <w:highlight w:val="none"/>
          <w:lang w:val="en-US" w:eastAsia="zh-CN" w:bidi="ar"/>
        </w:rPr>
        <w:t>2</w:t>
      </w:r>
      <w:r>
        <w:rPr>
          <w:rFonts w:hint="eastAsia" w:ascii="仿宋" w:hAnsi="仿宋" w:eastAsia="仿宋" w:cs="仿宋"/>
          <w:b w:val="0"/>
          <w:bCs w:val="0"/>
          <w:sz w:val="24"/>
          <w:szCs w:val="24"/>
          <w:highlight w:val="none"/>
          <w:lang w:val="en-US" w:eastAsia="zh-CN" w:bidi="ar"/>
        </w:rPr>
        <w:t>支付方式：景观照明养护费用、远程监控终端养护费用、鹿山山体染色灯保管费用根据考核结果按季度支付款项，</w:t>
      </w:r>
      <w:r>
        <w:rPr>
          <w:rFonts w:hint="eastAsia" w:cs="仿宋"/>
          <w:b w:val="0"/>
          <w:bCs w:val="0"/>
          <w:sz w:val="24"/>
          <w:szCs w:val="24"/>
          <w:highlight w:val="none"/>
          <w:lang w:val="en-US" w:eastAsia="zh-CN" w:bidi="ar"/>
        </w:rPr>
        <w:t>季度考核结束后根据考核结果次月开具发票后付款</w:t>
      </w:r>
      <w:r>
        <w:rPr>
          <w:rFonts w:hint="eastAsia" w:ascii="仿宋" w:hAnsi="仿宋" w:eastAsia="仿宋" w:cs="仿宋"/>
          <w:b w:val="0"/>
          <w:bCs w:val="0"/>
          <w:sz w:val="24"/>
          <w:szCs w:val="24"/>
          <w:highlight w:val="none"/>
          <w:lang w:val="en-US" w:eastAsia="zh-CN" w:bidi="ar"/>
        </w:rPr>
        <w:t>，当季的考核扣款在当季支付款项中扣除。</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bidi="ar"/>
        </w:rPr>
      </w:pPr>
      <w:r>
        <w:rPr>
          <w:rFonts w:hint="eastAsia" w:ascii="宋体" w:hAnsi="宋体" w:cs="宋体"/>
          <w:color w:val="auto"/>
          <w:kern w:val="2"/>
          <w:sz w:val="24"/>
          <w:szCs w:val="24"/>
          <w:highlight w:val="none"/>
          <w:lang w:val="en-US" w:eastAsia="zh-CN" w:bidi="ar-SA"/>
        </w:rPr>
        <w:t>标项3支付方式：</w:t>
      </w:r>
      <w:r>
        <w:rPr>
          <w:rFonts w:hint="eastAsia" w:ascii="仿宋" w:hAnsi="仿宋" w:eastAsia="仿宋" w:cs="仿宋"/>
          <w:b w:val="0"/>
          <w:bCs w:val="0"/>
          <w:sz w:val="24"/>
          <w:szCs w:val="24"/>
          <w:highlight w:val="none"/>
          <w:lang w:val="en-US" w:eastAsia="zh-CN" w:bidi="ar"/>
        </w:rPr>
        <w:t>景观照明养护费用、远程监控终端养护费用根据考核结果按季度支付款项，</w:t>
      </w:r>
      <w:r>
        <w:rPr>
          <w:rFonts w:hint="eastAsia" w:cs="仿宋"/>
          <w:b w:val="0"/>
          <w:bCs w:val="0"/>
          <w:sz w:val="24"/>
          <w:szCs w:val="24"/>
          <w:highlight w:val="none"/>
          <w:lang w:val="en-US" w:eastAsia="zh-CN" w:bidi="ar"/>
        </w:rPr>
        <w:t>季度考核结束后根据考核结果次月开具发票后付款</w:t>
      </w:r>
      <w:r>
        <w:rPr>
          <w:rFonts w:hint="eastAsia" w:ascii="仿宋" w:hAnsi="仿宋" w:eastAsia="仿宋" w:cs="仿宋"/>
          <w:b w:val="0"/>
          <w:bCs w:val="0"/>
          <w:sz w:val="24"/>
          <w:szCs w:val="24"/>
          <w:highlight w:val="none"/>
          <w:lang w:val="en-US" w:eastAsia="zh-CN" w:bidi="ar"/>
        </w:rPr>
        <w:t>，当季的考核扣款在当季支付款项中扣除。</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2" w:firstLineChars="200"/>
        <w:jc w:val="both"/>
        <w:textAlignment w:val="auto"/>
        <w:rPr>
          <w:rFonts w:hint="default" w:ascii="仿宋" w:hAnsi="仿宋" w:eastAsia="仿宋" w:cs="仿宋"/>
          <w:b/>
          <w:bCs/>
          <w:color w:val="auto"/>
          <w:sz w:val="24"/>
          <w:szCs w:val="24"/>
          <w:highlight w:val="none"/>
          <w:lang w:val="en-US" w:eastAsia="zh-CN"/>
        </w:rPr>
      </w:pPr>
      <w:r>
        <w:rPr>
          <w:rFonts w:hint="eastAsia" w:cs="仿宋"/>
          <w:b/>
          <w:bCs w:val="0"/>
          <w:sz w:val="24"/>
          <w:szCs w:val="24"/>
          <w:highlight w:val="none"/>
          <w:lang w:val="en-US" w:eastAsia="zh-CN"/>
        </w:rPr>
        <w:t>九、</w:t>
      </w:r>
      <w:r>
        <w:rPr>
          <w:rFonts w:hint="eastAsia" w:cs="仿宋"/>
          <w:b/>
          <w:bCs/>
          <w:color w:val="auto"/>
          <w:sz w:val="24"/>
          <w:szCs w:val="24"/>
          <w:highlight w:val="none"/>
          <w:lang w:val="en-US" w:eastAsia="zh-CN"/>
        </w:rPr>
        <w:t>样品递交要求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（一）样品递交清单</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标项1：</w:t>
      </w:r>
    </w:p>
    <w:tbl>
      <w:tblPr>
        <w:tblStyle w:val="89"/>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71"/>
        <w:gridCol w:w="2008"/>
        <w:gridCol w:w="3282"/>
        <w:gridCol w:w="1053"/>
        <w:gridCol w:w="947"/>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87" w:hRule="atLeast"/>
          <w:jc w:val="center"/>
        </w:trPr>
        <w:tc>
          <w:tcPr>
            <w:tcW w:w="871"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00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3282"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技术参数要求</w:t>
            </w:r>
          </w:p>
        </w:tc>
        <w:tc>
          <w:tcPr>
            <w:tcW w:w="105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i w:val="0"/>
                <w:iCs w:val="0"/>
                <w:color w:val="auto"/>
                <w:sz w:val="24"/>
                <w:szCs w:val="24"/>
                <w:highlight w:val="none"/>
                <w:u w:val="none"/>
                <w:lang w:val="en-US" w:eastAsia="zh-CN"/>
              </w:rPr>
              <w:t>单位</w:t>
            </w:r>
          </w:p>
        </w:tc>
        <w:tc>
          <w:tcPr>
            <w:tcW w:w="94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i w:val="0"/>
                <w:iCs w:val="0"/>
                <w:color w:val="auto"/>
                <w:sz w:val="24"/>
                <w:szCs w:val="24"/>
                <w:highlight w:val="none"/>
                <w:u w:val="none"/>
                <w:lang w:val="en-US" w:eastAsia="zh-CN"/>
              </w:rPr>
              <w:t>数量</w:t>
            </w:r>
          </w:p>
        </w:tc>
        <w:tc>
          <w:tcPr>
            <w:tcW w:w="13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jc w:val="center"/>
        </w:trPr>
        <w:tc>
          <w:tcPr>
            <w:tcW w:w="871"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rPr>
              <w:t>1</w:t>
            </w:r>
          </w:p>
        </w:tc>
        <w:tc>
          <w:tcPr>
            <w:tcW w:w="2008"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12W洗墙灯/1m</w:t>
            </w:r>
          </w:p>
        </w:tc>
        <w:tc>
          <w:tcPr>
            <w:tcW w:w="328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rPr>
              <w:t>DC24V/</w:t>
            </w:r>
            <w:r>
              <w:rPr>
                <w:rFonts w:hint="eastAsia" w:ascii="仿宋" w:hAnsi="仿宋" w:eastAsia="仿宋" w:cs="仿宋"/>
                <w:b w:val="0"/>
                <w:bCs w:val="0"/>
                <w:color w:val="000000"/>
                <w:kern w:val="0"/>
                <w:sz w:val="24"/>
                <w:szCs w:val="24"/>
                <w:highlight w:val="none"/>
                <w:lang w:val="en-US" w:eastAsia="zh-CN"/>
              </w:rPr>
              <w:t>12</w:t>
            </w:r>
            <w:r>
              <w:rPr>
                <w:rFonts w:hint="eastAsia" w:ascii="仿宋" w:hAnsi="仿宋" w:eastAsia="仿宋" w:cs="仿宋"/>
                <w:b w:val="0"/>
                <w:bCs w:val="0"/>
                <w:color w:val="000000"/>
                <w:kern w:val="0"/>
                <w:sz w:val="24"/>
                <w:szCs w:val="24"/>
                <w:highlight w:val="none"/>
              </w:rPr>
              <w:t>W</w:t>
            </w:r>
          </w:p>
        </w:tc>
        <w:tc>
          <w:tcPr>
            <w:tcW w:w="105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套</w:t>
            </w:r>
          </w:p>
        </w:tc>
        <w:tc>
          <w:tcPr>
            <w:tcW w:w="94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w:t>
            </w:r>
          </w:p>
        </w:tc>
        <w:tc>
          <w:tcPr>
            <w:tcW w:w="13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提交随样检测报告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jc w:val="center"/>
        </w:trPr>
        <w:tc>
          <w:tcPr>
            <w:tcW w:w="871"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rPr>
              <w:t>2</w:t>
            </w:r>
          </w:p>
        </w:tc>
        <w:tc>
          <w:tcPr>
            <w:tcW w:w="200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3W LED投光灯</w:t>
            </w:r>
          </w:p>
        </w:tc>
        <w:tc>
          <w:tcPr>
            <w:tcW w:w="328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rPr>
              <w:t>DC24V/</w:t>
            </w:r>
            <w:r>
              <w:rPr>
                <w:rFonts w:hint="eastAsia" w:ascii="仿宋" w:hAnsi="仿宋" w:eastAsia="仿宋" w:cs="仿宋"/>
                <w:b w:val="0"/>
                <w:bCs w:val="0"/>
                <w:color w:val="000000"/>
                <w:kern w:val="0"/>
                <w:sz w:val="24"/>
                <w:szCs w:val="24"/>
                <w:highlight w:val="none"/>
                <w:lang w:val="en-US" w:eastAsia="zh-CN"/>
              </w:rPr>
              <w:t>3</w:t>
            </w:r>
            <w:r>
              <w:rPr>
                <w:rFonts w:hint="eastAsia" w:ascii="仿宋" w:hAnsi="仿宋" w:eastAsia="仿宋" w:cs="仿宋"/>
                <w:b w:val="0"/>
                <w:bCs w:val="0"/>
                <w:color w:val="000000"/>
                <w:kern w:val="0"/>
                <w:sz w:val="24"/>
                <w:szCs w:val="24"/>
                <w:highlight w:val="none"/>
              </w:rPr>
              <w:t>W</w:t>
            </w:r>
          </w:p>
        </w:tc>
        <w:tc>
          <w:tcPr>
            <w:tcW w:w="105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套</w:t>
            </w:r>
          </w:p>
        </w:tc>
        <w:tc>
          <w:tcPr>
            <w:tcW w:w="94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w:t>
            </w:r>
          </w:p>
        </w:tc>
        <w:tc>
          <w:tcPr>
            <w:tcW w:w="13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提交随样检测报告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1" w:hRule="atLeast"/>
          <w:jc w:val="center"/>
        </w:trPr>
        <w:tc>
          <w:tcPr>
            <w:tcW w:w="871"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3</w:t>
            </w:r>
          </w:p>
        </w:tc>
        <w:tc>
          <w:tcPr>
            <w:tcW w:w="200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eastAsia="zh-CN"/>
              </w:rPr>
              <w:t>控制器</w:t>
            </w:r>
          </w:p>
        </w:tc>
        <w:tc>
          <w:tcPr>
            <w:tcW w:w="328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rPr>
              <w:t>MT-LB50 嵌入式核心主控器</w:t>
            </w:r>
          </w:p>
        </w:tc>
        <w:tc>
          <w:tcPr>
            <w:tcW w:w="105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套</w:t>
            </w:r>
          </w:p>
        </w:tc>
        <w:tc>
          <w:tcPr>
            <w:tcW w:w="94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w:t>
            </w:r>
          </w:p>
        </w:tc>
        <w:tc>
          <w:tcPr>
            <w:tcW w:w="13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871"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4</w:t>
            </w:r>
          </w:p>
        </w:tc>
        <w:tc>
          <w:tcPr>
            <w:tcW w:w="200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电源</w:t>
            </w:r>
          </w:p>
        </w:tc>
        <w:tc>
          <w:tcPr>
            <w:tcW w:w="328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400W开关电源</w:t>
            </w:r>
          </w:p>
        </w:tc>
        <w:tc>
          <w:tcPr>
            <w:tcW w:w="105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套</w:t>
            </w:r>
          </w:p>
        </w:tc>
        <w:tc>
          <w:tcPr>
            <w:tcW w:w="94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w:t>
            </w:r>
          </w:p>
        </w:tc>
        <w:tc>
          <w:tcPr>
            <w:tcW w:w="13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871"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5</w:t>
            </w:r>
          </w:p>
        </w:tc>
        <w:tc>
          <w:tcPr>
            <w:tcW w:w="200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电缆</w:t>
            </w:r>
          </w:p>
        </w:tc>
        <w:tc>
          <w:tcPr>
            <w:tcW w:w="328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YJV 3*4</w:t>
            </w:r>
          </w:p>
        </w:tc>
        <w:tc>
          <w:tcPr>
            <w:tcW w:w="105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米</w:t>
            </w:r>
          </w:p>
        </w:tc>
        <w:tc>
          <w:tcPr>
            <w:tcW w:w="94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0.5</w:t>
            </w:r>
          </w:p>
        </w:tc>
        <w:tc>
          <w:tcPr>
            <w:tcW w:w="13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标项2：</w:t>
      </w:r>
    </w:p>
    <w:tbl>
      <w:tblPr>
        <w:tblStyle w:val="8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4"/>
        <w:gridCol w:w="2039"/>
        <w:gridCol w:w="3268"/>
        <w:gridCol w:w="1067"/>
        <w:gridCol w:w="933"/>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35" w:hRule="atLeast"/>
          <w:jc w:val="center"/>
        </w:trPr>
        <w:tc>
          <w:tcPr>
            <w:tcW w:w="884"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03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326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技术参数要求</w:t>
            </w:r>
          </w:p>
        </w:tc>
        <w:tc>
          <w:tcPr>
            <w:tcW w:w="10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i w:val="0"/>
                <w:iCs w:val="0"/>
                <w:color w:val="auto"/>
                <w:sz w:val="24"/>
                <w:szCs w:val="24"/>
                <w:highlight w:val="none"/>
                <w:u w:val="none"/>
                <w:lang w:val="en-US" w:eastAsia="zh-CN"/>
              </w:rPr>
              <w:t>单位</w:t>
            </w:r>
          </w:p>
        </w:tc>
        <w:tc>
          <w:tcPr>
            <w:tcW w:w="93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i w:val="0"/>
                <w:iCs w:val="0"/>
                <w:color w:val="auto"/>
                <w:sz w:val="24"/>
                <w:szCs w:val="24"/>
                <w:highlight w:val="none"/>
                <w:u w:val="none"/>
                <w:lang w:val="en-US" w:eastAsia="zh-CN"/>
              </w:rPr>
              <w:t>数量</w:t>
            </w:r>
          </w:p>
        </w:tc>
        <w:tc>
          <w:tcPr>
            <w:tcW w:w="127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jc w:val="center"/>
        </w:trPr>
        <w:tc>
          <w:tcPr>
            <w:tcW w:w="884"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rPr>
              <w:t>1</w:t>
            </w:r>
          </w:p>
        </w:tc>
        <w:tc>
          <w:tcPr>
            <w:tcW w:w="2039"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LED点光源01D1</w:t>
            </w:r>
          </w:p>
        </w:tc>
        <w:tc>
          <w:tcPr>
            <w:tcW w:w="326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rPr>
              <w:t>DC24V/</w:t>
            </w:r>
            <w:r>
              <w:rPr>
                <w:rFonts w:hint="eastAsia" w:ascii="仿宋" w:hAnsi="仿宋" w:eastAsia="仿宋" w:cs="仿宋"/>
                <w:b w:val="0"/>
                <w:bCs w:val="0"/>
                <w:color w:val="000000"/>
                <w:kern w:val="0"/>
                <w:sz w:val="24"/>
                <w:szCs w:val="24"/>
                <w:highlight w:val="none"/>
                <w:lang w:val="en-US" w:eastAsia="zh-CN"/>
              </w:rPr>
              <w:t>2</w:t>
            </w:r>
            <w:r>
              <w:rPr>
                <w:rFonts w:hint="eastAsia" w:ascii="仿宋" w:hAnsi="仿宋" w:eastAsia="仿宋" w:cs="仿宋"/>
                <w:b w:val="0"/>
                <w:bCs w:val="0"/>
                <w:color w:val="000000"/>
                <w:kern w:val="0"/>
                <w:sz w:val="24"/>
                <w:szCs w:val="24"/>
                <w:highlight w:val="none"/>
              </w:rPr>
              <w:t>W</w:t>
            </w:r>
          </w:p>
        </w:tc>
        <w:tc>
          <w:tcPr>
            <w:tcW w:w="10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套</w:t>
            </w:r>
          </w:p>
        </w:tc>
        <w:tc>
          <w:tcPr>
            <w:tcW w:w="93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w:t>
            </w:r>
          </w:p>
        </w:tc>
        <w:tc>
          <w:tcPr>
            <w:tcW w:w="127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提交随样检测报告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884"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rPr>
              <w:t>2</w:t>
            </w:r>
          </w:p>
        </w:tc>
        <w:tc>
          <w:tcPr>
            <w:tcW w:w="203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LED 投光灯 3</w:t>
            </w:r>
          </w:p>
        </w:tc>
        <w:tc>
          <w:tcPr>
            <w:tcW w:w="326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rPr>
              <w:t>DC24V/</w:t>
            </w:r>
            <w:r>
              <w:rPr>
                <w:rFonts w:hint="eastAsia" w:ascii="仿宋" w:hAnsi="仿宋" w:eastAsia="仿宋" w:cs="仿宋"/>
                <w:b w:val="0"/>
                <w:bCs w:val="0"/>
                <w:color w:val="000000"/>
                <w:kern w:val="0"/>
                <w:sz w:val="24"/>
                <w:szCs w:val="24"/>
                <w:highlight w:val="none"/>
                <w:lang w:val="en-US" w:eastAsia="zh-CN"/>
              </w:rPr>
              <w:t>8</w:t>
            </w:r>
            <w:r>
              <w:rPr>
                <w:rFonts w:hint="eastAsia" w:ascii="仿宋" w:hAnsi="仿宋" w:eastAsia="仿宋" w:cs="仿宋"/>
                <w:b w:val="0"/>
                <w:bCs w:val="0"/>
                <w:color w:val="000000"/>
                <w:kern w:val="0"/>
                <w:sz w:val="24"/>
                <w:szCs w:val="24"/>
                <w:highlight w:val="none"/>
              </w:rPr>
              <w:t>W</w:t>
            </w:r>
          </w:p>
        </w:tc>
        <w:tc>
          <w:tcPr>
            <w:tcW w:w="10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套</w:t>
            </w:r>
          </w:p>
        </w:tc>
        <w:tc>
          <w:tcPr>
            <w:tcW w:w="93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w:t>
            </w:r>
          </w:p>
        </w:tc>
        <w:tc>
          <w:tcPr>
            <w:tcW w:w="127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提交随样检测报告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jc w:val="center"/>
        </w:trPr>
        <w:tc>
          <w:tcPr>
            <w:tcW w:w="884"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color w:val="000000"/>
                <w:kern w:val="0"/>
                <w:sz w:val="24"/>
                <w:szCs w:val="24"/>
                <w:highlight w:val="none"/>
                <w:lang w:val="en-US" w:eastAsia="zh-CN"/>
              </w:rPr>
              <w:t>3</w:t>
            </w:r>
          </w:p>
        </w:tc>
        <w:tc>
          <w:tcPr>
            <w:tcW w:w="203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eastAsia="zh-CN"/>
              </w:rPr>
              <w:t>控制器</w:t>
            </w:r>
          </w:p>
        </w:tc>
        <w:tc>
          <w:tcPr>
            <w:tcW w:w="326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rPr>
              <w:t>MT-LB50 嵌入式核心主控器</w:t>
            </w:r>
          </w:p>
        </w:tc>
        <w:tc>
          <w:tcPr>
            <w:tcW w:w="10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套</w:t>
            </w:r>
          </w:p>
        </w:tc>
        <w:tc>
          <w:tcPr>
            <w:tcW w:w="93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w:t>
            </w:r>
          </w:p>
        </w:tc>
        <w:tc>
          <w:tcPr>
            <w:tcW w:w="127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jc w:val="center"/>
        </w:trPr>
        <w:tc>
          <w:tcPr>
            <w:tcW w:w="884"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color w:val="000000"/>
                <w:kern w:val="0"/>
                <w:sz w:val="24"/>
                <w:szCs w:val="24"/>
                <w:highlight w:val="none"/>
                <w:lang w:val="en-US" w:eastAsia="zh-CN"/>
              </w:rPr>
              <w:t>4</w:t>
            </w:r>
          </w:p>
        </w:tc>
        <w:tc>
          <w:tcPr>
            <w:tcW w:w="203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电源</w:t>
            </w:r>
          </w:p>
        </w:tc>
        <w:tc>
          <w:tcPr>
            <w:tcW w:w="326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400W开关电源</w:t>
            </w:r>
          </w:p>
        </w:tc>
        <w:tc>
          <w:tcPr>
            <w:tcW w:w="10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套</w:t>
            </w:r>
          </w:p>
        </w:tc>
        <w:tc>
          <w:tcPr>
            <w:tcW w:w="93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w:t>
            </w:r>
          </w:p>
        </w:tc>
        <w:tc>
          <w:tcPr>
            <w:tcW w:w="127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884"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color w:val="000000"/>
                <w:kern w:val="0"/>
                <w:sz w:val="24"/>
                <w:szCs w:val="24"/>
                <w:highlight w:val="none"/>
                <w:lang w:val="en-US" w:eastAsia="zh-CN"/>
              </w:rPr>
            </w:pPr>
            <w:r>
              <w:rPr>
                <w:rFonts w:hint="eastAsia" w:cs="仿宋"/>
                <w:b w:val="0"/>
                <w:bCs w:val="0"/>
                <w:color w:val="000000"/>
                <w:kern w:val="0"/>
                <w:sz w:val="24"/>
                <w:szCs w:val="24"/>
                <w:highlight w:val="none"/>
                <w:lang w:val="en-US" w:eastAsia="zh-CN"/>
              </w:rPr>
              <w:t>5</w:t>
            </w:r>
          </w:p>
        </w:tc>
        <w:tc>
          <w:tcPr>
            <w:tcW w:w="203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电缆</w:t>
            </w:r>
          </w:p>
        </w:tc>
        <w:tc>
          <w:tcPr>
            <w:tcW w:w="326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YJV 3*4</w:t>
            </w:r>
          </w:p>
        </w:tc>
        <w:tc>
          <w:tcPr>
            <w:tcW w:w="10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93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0.5</w:t>
            </w:r>
          </w:p>
        </w:tc>
        <w:tc>
          <w:tcPr>
            <w:tcW w:w="127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标项3：</w:t>
      </w:r>
    </w:p>
    <w:tbl>
      <w:tblPr>
        <w:tblStyle w:val="8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8"/>
        <w:gridCol w:w="2047"/>
        <w:gridCol w:w="3316"/>
        <w:gridCol w:w="1067"/>
        <w:gridCol w:w="9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643" w:hRule="atLeast"/>
          <w:jc w:val="center"/>
        </w:trPr>
        <w:tc>
          <w:tcPr>
            <w:tcW w:w="888"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04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331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技术参数要求</w:t>
            </w:r>
          </w:p>
        </w:tc>
        <w:tc>
          <w:tcPr>
            <w:tcW w:w="10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i w:val="0"/>
                <w:iCs w:val="0"/>
                <w:color w:val="auto"/>
                <w:sz w:val="24"/>
                <w:szCs w:val="24"/>
                <w:highlight w:val="none"/>
                <w:u w:val="none"/>
                <w:lang w:val="en-US" w:eastAsia="zh-CN"/>
              </w:rPr>
              <w:t>单位</w:t>
            </w:r>
          </w:p>
        </w:tc>
        <w:tc>
          <w:tcPr>
            <w:tcW w:w="9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i w:val="0"/>
                <w:iCs w:val="0"/>
                <w:color w:val="auto"/>
                <w:sz w:val="24"/>
                <w:szCs w:val="24"/>
                <w:highlight w:val="none"/>
                <w:u w:val="none"/>
                <w:lang w:val="en-US" w:eastAsia="zh-CN"/>
              </w:rPr>
              <w:t>数量</w:t>
            </w:r>
          </w:p>
        </w:tc>
        <w:tc>
          <w:tcPr>
            <w:tcW w:w="13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768" w:hRule="atLeast"/>
          <w:jc w:val="center"/>
        </w:trPr>
        <w:tc>
          <w:tcPr>
            <w:tcW w:w="88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rPr>
              <w:t>1</w:t>
            </w:r>
          </w:p>
        </w:tc>
        <w:tc>
          <w:tcPr>
            <w:tcW w:w="2047"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LED点光源01D1</w:t>
            </w:r>
          </w:p>
        </w:tc>
        <w:tc>
          <w:tcPr>
            <w:tcW w:w="33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rPr>
              <w:t>DC24V/</w:t>
            </w:r>
            <w:r>
              <w:rPr>
                <w:rFonts w:hint="eastAsia" w:ascii="仿宋" w:hAnsi="仿宋" w:eastAsia="仿宋" w:cs="仿宋"/>
                <w:b w:val="0"/>
                <w:bCs w:val="0"/>
                <w:color w:val="000000"/>
                <w:kern w:val="0"/>
                <w:sz w:val="24"/>
                <w:szCs w:val="24"/>
                <w:highlight w:val="none"/>
                <w:lang w:val="en-US" w:eastAsia="zh-CN"/>
              </w:rPr>
              <w:t>2</w:t>
            </w:r>
            <w:r>
              <w:rPr>
                <w:rFonts w:hint="eastAsia" w:ascii="仿宋" w:hAnsi="仿宋" w:eastAsia="仿宋" w:cs="仿宋"/>
                <w:b w:val="0"/>
                <w:bCs w:val="0"/>
                <w:color w:val="000000"/>
                <w:kern w:val="0"/>
                <w:sz w:val="24"/>
                <w:szCs w:val="24"/>
                <w:highlight w:val="none"/>
              </w:rPr>
              <w:t>W</w:t>
            </w:r>
          </w:p>
        </w:tc>
        <w:tc>
          <w:tcPr>
            <w:tcW w:w="10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套</w:t>
            </w:r>
          </w:p>
        </w:tc>
        <w:tc>
          <w:tcPr>
            <w:tcW w:w="9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w:t>
            </w:r>
          </w:p>
        </w:tc>
        <w:tc>
          <w:tcPr>
            <w:tcW w:w="13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提交随样检测报告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847" w:hRule="atLeast"/>
          <w:jc w:val="center"/>
        </w:trPr>
        <w:tc>
          <w:tcPr>
            <w:tcW w:w="888"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rPr>
              <w:t>2</w:t>
            </w:r>
          </w:p>
        </w:tc>
        <w:tc>
          <w:tcPr>
            <w:tcW w:w="204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特制LED投光灯03</w:t>
            </w:r>
          </w:p>
        </w:tc>
        <w:tc>
          <w:tcPr>
            <w:tcW w:w="33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rPr>
              <w:t>DC24V/</w:t>
            </w:r>
            <w:r>
              <w:rPr>
                <w:rFonts w:hint="eastAsia" w:ascii="仿宋" w:hAnsi="仿宋" w:eastAsia="仿宋" w:cs="仿宋"/>
                <w:b w:val="0"/>
                <w:bCs w:val="0"/>
                <w:color w:val="000000"/>
                <w:kern w:val="0"/>
                <w:sz w:val="24"/>
                <w:szCs w:val="24"/>
                <w:highlight w:val="none"/>
                <w:lang w:val="en-US" w:eastAsia="zh-CN"/>
              </w:rPr>
              <w:t>8</w:t>
            </w:r>
            <w:r>
              <w:rPr>
                <w:rFonts w:hint="eastAsia" w:ascii="仿宋" w:hAnsi="仿宋" w:eastAsia="仿宋" w:cs="仿宋"/>
                <w:b w:val="0"/>
                <w:bCs w:val="0"/>
                <w:color w:val="000000"/>
                <w:kern w:val="0"/>
                <w:sz w:val="24"/>
                <w:szCs w:val="24"/>
                <w:highlight w:val="none"/>
              </w:rPr>
              <w:t>W</w:t>
            </w:r>
          </w:p>
        </w:tc>
        <w:tc>
          <w:tcPr>
            <w:tcW w:w="10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套</w:t>
            </w:r>
          </w:p>
        </w:tc>
        <w:tc>
          <w:tcPr>
            <w:tcW w:w="9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w:t>
            </w:r>
          </w:p>
        </w:tc>
        <w:tc>
          <w:tcPr>
            <w:tcW w:w="13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提交随样检测报告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833" w:hRule="atLeast"/>
          <w:jc w:val="center"/>
        </w:trPr>
        <w:tc>
          <w:tcPr>
            <w:tcW w:w="88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color w:val="000000"/>
                <w:kern w:val="0"/>
                <w:sz w:val="24"/>
                <w:szCs w:val="24"/>
                <w:highlight w:val="none"/>
                <w:lang w:val="en-US" w:eastAsia="zh-CN"/>
              </w:rPr>
              <w:t>3</w:t>
            </w:r>
          </w:p>
        </w:tc>
        <w:tc>
          <w:tcPr>
            <w:tcW w:w="204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eastAsia="zh-CN"/>
              </w:rPr>
              <w:t>控制器</w:t>
            </w:r>
          </w:p>
        </w:tc>
        <w:tc>
          <w:tcPr>
            <w:tcW w:w="33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rPr>
              <w:t>MT-LB50 嵌入式核心主控器</w:t>
            </w:r>
          </w:p>
        </w:tc>
        <w:tc>
          <w:tcPr>
            <w:tcW w:w="10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套</w:t>
            </w:r>
          </w:p>
        </w:tc>
        <w:tc>
          <w:tcPr>
            <w:tcW w:w="9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w:t>
            </w:r>
          </w:p>
        </w:tc>
        <w:tc>
          <w:tcPr>
            <w:tcW w:w="13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604" w:hRule="atLeast"/>
          <w:jc w:val="center"/>
        </w:trPr>
        <w:tc>
          <w:tcPr>
            <w:tcW w:w="88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color w:val="000000"/>
                <w:kern w:val="0"/>
                <w:sz w:val="24"/>
                <w:szCs w:val="24"/>
                <w:highlight w:val="none"/>
                <w:lang w:val="en-US" w:eastAsia="zh-CN"/>
              </w:rPr>
              <w:t>4</w:t>
            </w:r>
          </w:p>
        </w:tc>
        <w:tc>
          <w:tcPr>
            <w:tcW w:w="204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电源</w:t>
            </w:r>
          </w:p>
        </w:tc>
        <w:tc>
          <w:tcPr>
            <w:tcW w:w="33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lang w:val="en-US" w:eastAsia="zh-CN"/>
              </w:rPr>
              <w:t>400W开关电源</w:t>
            </w:r>
          </w:p>
        </w:tc>
        <w:tc>
          <w:tcPr>
            <w:tcW w:w="10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套</w:t>
            </w:r>
          </w:p>
        </w:tc>
        <w:tc>
          <w:tcPr>
            <w:tcW w:w="9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w:t>
            </w:r>
          </w:p>
        </w:tc>
        <w:tc>
          <w:tcPr>
            <w:tcW w:w="13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58" w:hRule="atLeast"/>
          <w:jc w:val="center"/>
        </w:trPr>
        <w:tc>
          <w:tcPr>
            <w:tcW w:w="88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color w:val="000000"/>
                <w:kern w:val="0"/>
                <w:sz w:val="24"/>
                <w:szCs w:val="24"/>
                <w:highlight w:val="none"/>
                <w:lang w:val="en-US" w:eastAsia="zh-CN"/>
              </w:rPr>
            </w:pPr>
            <w:r>
              <w:rPr>
                <w:rFonts w:hint="eastAsia" w:cs="仿宋"/>
                <w:b w:val="0"/>
                <w:bCs w:val="0"/>
                <w:color w:val="000000"/>
                <w:kern w:val="0"/>
                <w:sz w:val="24"/>
                <w:szCs w:val="24"/>
                <w:highlight w:val="none"/>
                <w:lang w:val="en-US" w:eastAsia="zh-CN"/>
              </w:rPr>
              <w:t>5</w:t>
            </w:r>
          </w:p>
        </w:tc>
        <w:tc>
          <w:tcPr>
            <w:tcW w:w="2047"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电缆</w:t>
            </w:r>
          </w:p>
        </w:tc>
        <w:tc>
          <w:tcPr>
            <w:tcW w:w="331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YJV 3*4</w:t>
            </w:r>
          </w:p>
        </w:tc>
        <w:tc>
          <w:tcPr>
            <w:tcW w:w="106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9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0.5</w:t>
            </w:r>
          </w:p>
        </w:tc>
        <w:tc>
          <w:tcPr>
            <w:tcW w:w="132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color w:val="auto"/>
        </w:rPr>
      </w:pPr>
      <w:r>
        <w:rPr>
          <w:rFonts w:hint="eastAsia" w:ascii="仿宋" w:hAnsi="仿宋" w:eastAsia="仿宋" w:cs="仿宋"/>
          <w:b/>
          <w:bCs/>
          <w:color w:val="auto"/>
          <w:kern w:val="0"/>
          <w:sz w:val="24"/>
          <w:szCs w:val="24"/>
          <w:highlight w:val="none"/>
        </w:rPr>
        <w:t>注：</w:t>
      </w:r>
      <w:r>
        <w:rPr>
          <w:rFonts w:hint="eastAsia" w:cs="仿宋"/>
          <w:b w:val="0"/>
          <w:bCs w:val="0"/>
          <w:color w:val="auto"/>
          <w:kern w:val="0"/>
          <w:sz w:val="24"/>
          <w:szCs w:val="24"/>
          <w:highlight w:val="none"/>
          <w:lang w:val="en-US" w:eastAsia="zh-CN"/>
        </w:rPr>
        <w:t>1.</w:t>
      </w:r>
      <w:r>
        <w:rPr>
          <w:rFonts w:hint="eastAsia"/>
          <w:color w:val="auto"/>
        </w:rPr>
        <w:t>评审专家将根据评标办法评定样品分，本次实样评标可根据实际情况进行拆样检测。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color w:val="auto"/>
          <w:lang w:val="en-US" w:eastAsia="zh-CN"/>
        </w:rPr>
        <w:t>2.</w:t>
      </w:r>
      <w:r>
        <w:rPr>
          <w:rFonts w:hint="eastAsia" w:ascii="仿宋" w:hAnsi="仿宋" w:eastAsia="仿宋" w:cs="仿宋"/>
          <w:b/>
          <w:bCs/>
          <w:color w:val="auto"/>
          <w:szCs w:val="24"/>
          <w:highlight w:val="none"/>
        </w:rPr>
        <w:t>▲</w:t>
      </w:r>
      <w:r>
        <w:rPr>
          <w:rFonts w:hint="eastAsia" w:ascii="仿宋" w:hAnsi="仿宋" w:eastAsia="仿宋" w:cs="仿宋"/>
          <w:color w:val="auto"/>
          <w:szCs w:val="24"/>
          <w:highlight w:val="none"/>
        </w:rPr>
        <w:t>未提供样品的供应商，投标</w:t>
      </w:r>
      <w:r>
        <w:rPr>
          <w:rFonts w:hint="eastAsia" w:cs="仿宋"/>
          <w:color w:val="auto"/>
          <w:szCs w:val="24"/>
          <w:highlight w:val="none"/>
          <w:lang w:val="en-US" w:eastAsia="zh-CN"/>
        </w:rPr>
        <w:t>响应</w:t>
      </w:r>
      <w:r>
        <w:rPr>
          <w:rFonts w:hint="eastAsia" w:ascii="仿宋" w:hAnsi="仿宋" w:eastAsia="仿宋" w:cs="仿宋"/>
          <w:color w:val="auto"/>
          <w:szCs w:val="24"/>
          <w:highlight w:val="none"/>
        </w:rPr>
        <w:t>无效</w:t>
      </w:r>
      <w:r>
        <w:rPr>
          <w:rFonts w:hint="eastAsia" w:ascii="仿宋" w:hAnsi="仿宋" w:eastAsia="仿宋" w:cs="仿宋"/>
          <w:color w:val="auto"/>
          <w:kern w:val="0"/>
          <w:sz w:val="24"/>
          <w:szCs w:val="24"/>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bCs/>
          <w:color w:val="auto"/>
          <w:kern w:val="0"/>
          <w:sz w:val="21"/>
          <w:szCs w:val="21"/>
          <w:highlight w:val="none"/>
          <w:lang w:val="en-US"/>
        </w:rPr>
      </w:pPr>
      <w:r>
        <w:rPr>
          <w:rFonts w:hint="eastAsia" w:cs="仿宋"/>
          <w:color w:val="auto"/>
          <w:kern w:val="0"/>
          <w:sz w:val="24"/>
          <w:szCs w:val="24"/>
          <w:highlight w:val="none"/>
          <w:lang w:val="en-US" w:eastAsia="zh-CN" w:bidi="ar"/>
        </w:rPr>
        <w:t>3.投多个标项的，同一类型的样品无需重复提供。</w:t>
      </w:r>
    </w:p>
    <w:p>
      <w:pPr>
        <w:keepNext w:val="0"/>
        <w:keepLines w:val="0"/>
        <w:pageBreakBefore w:val="0"/>
        <w:kinsoku/>
        <w:bidi w:val="0"/>
        <w:spacing w:line="440" w:lineRule="exact"/>
        <w:ind w:right="0" w:righ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（二）样品递交时间及地点</w:t>
      </w:r>
    </w:p>
    <w:p>
      <w:pPr>
        <w:keepNext w:val="0"/>
        <w:keepLines w:val="0"/>
        <w:pageBreakBefore w:val="0"/>
        <w:kinsoku/>
        <w:bidi w:val="0"/>
        <w:spacing w:line="440" w:lineRule="exact"/>
        <w:ind w:right="0" w:rightChars="0"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投标人请于投标截止时间前送至</w:t>
      </w:r>
      <w:r>
        <w:rPr>
          <w:rFonts w:hint="eastAsia" w:cs="仿宋"/>
          <w:b w:val="0"/>
          <w:bCs w:val="0"/>
          <w:color w:val="auto"/>
          <w:kern w:val="0"/>
          <w:sz w:val="24"/>
          <w:szCs w:val="24"/>
          <w:highlight w:val="none"/>
          <w:lang w:val="en-US" w:eastAsia="zh-CN"/>
        </w:rPr>
        <w:t>杭州市公共资源交易中心富阳分中心</w:t>
      </w:r>
      <w:r>
        <w:rPr>
          <w:rFonts w:hint="eastAsia" w:ascii="仿宋" w:hAnsi="仿宋" w:eastAsia="仿宋" w:cs="仿宋"/>
          <w:b w:val="0"/>
          <w:bCs w:val="0"/>
          <w:color w:val="auto"/>
          <w:kern w:val="0"/>
          <w:sz w:val="24"/>
          <w:szCs w:val="24"/>
          <w:highlight w:val="none"/>
        </w:rPr>
        <w:t>样品间</w:t>
      </w:r>
      <w:r>
        <w:rPr>
          <w:rFonts w:hint="eastAsia"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杭州市富阳区鹿山街道江连街27号A座区4楼</w:t>
      </w:r>
      <w:r>
        <w:rPr>
          <w:rFonts w:hint="eastAsia"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，自行安装完成。样品递交采取预约制，请在投标截止时间前</w:t>
      </w:r>
      <w:r>
        <w:rPr>
          <w:rFonts w:hint="eastAsia" w:cs="仿宋"/>
          <w:b w:val="0"/>
          <w:bCs w:val="0"/>
          <w:color w:val="auto"/>
          <w:kern w:val="0"/>
          <w:sz w:val="24"/>
          <w:szCs w:val="24"/>
          <w:highlight w:val="none"/>
          <w:lang w:val="en-US" w:eastAsia="zh-CN"/>
        </w:rPr>
        <w:t>两</w:t>
      </w:r>
      <w:r>
        <w:rPr>
          <w:rFonts w:hint="eastAsia" w:ascii="仿宋" w:hAnsi="仿宋" w:eastAsia="仿宋" w:cs="仿宋"/>
          <w:b w:val="0"/>
          <w:bCs w:val="0"/>
          <w:color w:val="auto"/>
          <w:kern w:val="0"/>
          <w:sz w:val="24"/>
          <w:szCs w:val="24"/>
          <w:highlight w:val="none"/>
        </w:rPr>
        <w:t>日</w:t>
      </w:r>
      <w:r>
        <w:rPr>
          <w:rFonts w:hint="eastAsia" w:cs="仿宋"/>
          <w:b w:val="0"/>
          <w:bCs w:val="0"/>
          <w:color w:val="auto"/>
          <w:kern w:val="0"/>
          <w:sz w:val="24"/>
          <w:szCs w:val="24"/>
          <w:highlight w:val="none"/>
          <w:lang w:val="en-US" w:eastAsia="zh-CN"/>
        </w:rPr>
        <w:t>的工作时间段</w:t>
      </w:r>
      <w:r>
        <w:rPr>
          <w:rFonts w:hint="eastAsia" w:ascii="仿宋" w:hAnsi="仿宋" w:eastAsia="仿宋" w:cs="仿宋"/>
          <w:b w:val="0"/>
          <w:bCs w:val="0"/>
          <w:color w:val="auto"/>
          <w:kern w:val="0"/>
          <w:sz w:val="24"/>
          <w:szCs w:val="24"/>
          <w:highlight w:val="none"/>
        </w:rPr>
        <w:t>内</w:t>
      </w:r>
      <w:r>
        <w:rPr>
          <w:rFonts w:hint="eastAsia" w:cs="仿宋"/>
          <w:b w:val="0"/>
          <w:bCs w:val="0"/>
          <w:color w:val="auto"/>
          <w:kern w:val="0"/>
          <w:sz w:val="24"/>
          <w:szCs w:val="24"/>
          <w:highlight w:val="none"/>
          <w:lang w:eastAsia="zh-CN"/>
        </w:rPr>
        <w:t>（</w:t>
      </w:r>
      <w:r>
        <w:rPr>
          <w:rFonts w:hint="eastAsia" w:cs="仿宋"/>
          <w:b w:val="0"/>
          <w:bCs w:val="0"/>
          <w:color w:val="auto"/>
          <w:kern w:val="0"/>
          <w:sz w:val="24"/>
          <w:szCs w:val="24"/>
          <w:highlight w:val="none"/>
          <w:lang w:val="en-US" w:eastAsia="zh-CN"/>
        </w:rPr>
        <w:t>上午8:30-11:00，下午14:30-17:00）</w:t>
      </w:r>
      <w:r>
        <w:rPr>
          <w:rFonts w:hint="eastAsia" w:ascii="仿宋" w:hAnsi="仿宋" w:eastAsia="仿宋" w:cs="仿宋"/>
          <w:b w:val="0"/>
          <w:bCs w:val="0"/>
          <w:color w:val="auto"/>
          <w:kern w:val="0"/>
          <w:sz w:val="24"/>
          <w:szCs w:val="24"/>
          <w:highlight w:val="none"/>
        </w:rPr>
        <w:t>联系项目经办人：</w:t>
      </w:r>
      <w:r>
        <w:rPr>
          <w:rFonts w:hint="eastAsia" w:cs="仿宋"/>
          <w:b w:val="0"/>
          <w:bCs w:val="0"/>
          <w:color w:val="auto"/>
          <w:kern w:val="0"/>
          <w:sz w:val="24"/>
          <w:szCs w:val="24"/>
          <w:highlight w:val="none"/>
          <w:lang w:val="en-US" w:eastAsia="zh-CN"/>
        </w:rPr>
        <w:t>叶敏露</w:t>
      </w:r>
      <w:r>
        <w:rPr>
          <w:rFonts w:hint="eastAsia" w:ascii="仿宋" w:hAnsi="仿宋" w:eastAsia="仿宋" w:cs="仿宋"/>
          <w:b w:val="0"/>
          <w:bCs w:val="0"/>
          <w:color w:val="auto"/>
          <w:kern w:val="0"/>
          <w:sz w:val="24"/>
          <w:szCs w:val="24"/>
          <w:highlight w:val="none"/>
        </w:rPr>
        <w:t>，联系方式：</w:t>
      </w:r>
      <w:r>
        <w:rPr>
          <w:rFonts w:hint="eastAsia" w:cs="仿宋"/>
          <w:b w:val="0"/>
          <w:bCs w:val="0"/>
          <w:color w:val="auto"/>
          <w:kern w:val="0"/>
          <w:sz w:val="24"/>
          <w:szCs w:val="24"/>
          <w:highlight w:val="none"/>
          <w:lang w:val="en-US" w:eastAsia="zh-CN"/>
        </w:rPr>
        <w:t>18157188350</w:t>
      </w:r>
      <w:r>
        <w:rPr>
          <w:rFonts w:hint="eastAsia" w:ascii="仿宋" w:hAnsi="仿宋" w:eastAsia="仿宋" w:cs="仿宋"/>
          <w:b w:val="0"/>
          <w:bCs w:val="0"/>
          <w:color w:val="auto"/>
          <w:kern w:val="0"/>
          <w:sz w:val="24"/>
          <w:szCs w:val="24"/>
          <w:highlight w:val="none"/>
        </w:rPr>
        <w:t>。根据时间安排，独立将样品在预约时间段内送至样品间指定区域自行安装</w:t>
      </w:r>
      <w:r>
        <w:rPr>
          <w:rFonts w:hint="eastAsia" w:cs="仿宋"/>
          <w:b w:val="0"/>
          <w:bCs w:val="0"/>
          <w:color w:val="auto"/>
          <w:kern w:val="0"/>
          <w:sz w:val="24"/>
          <w:szCs w:val="24"/>
          <w:highlight w:val="none"/>
          <w:lang w:eastAsia="zh-CN"/>
        </w:rPr>
        <w:t>，</w:t>
      </w:r>
      <w:r>
        <w:rPr>
          <w:color w:val="auto"/>
          <w:highlight w:val="none"/>
        </w:rPr>
        <w:t>投标人须在开标截止时间前完成置样后离开样品间</w:t>
      </w:r>
      <w:r>
        <w:rPr>
          <w:rFonts w:hint="eastAsia"/>
          <w:color w:val="auto"/>
          <w:highlight w:val="none"/>
          <w:lang w:eastAsia="zh-CN"/>
        </w:rPr>
        <w:t>，</w:t>
      </w:r>
      <w:r>
        <w:rPr>
          <w:rFonts w:hint="eastAsia" w:ascii="仿宋" w:hAnsi="仿宋" w:eastAsia="仿宋" w:cs="仿宋"/>
          <w:b w:val="0"/>
          <w:bCs w:val="0"/>
          <w:color w:val="auto"/>
          <w:kern w:val="0"/>
          <w:sz w:val="24"/>
          <w:szCs w:val="24"/>
          <w:highlight w:val="none"/>
        </w:rPr>
        <w:t>超过投标截止时间的，采购人或采购代理机构将不予接收</w:t>
      </w:r>
      <w:r>
        <w:rPr>
          <w:rFonts w:hint="eastAsia"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投标截止时间</w:t>
      </w:r>
      <w:r>
        <w:rPr>
          <w:rFonts w:hint="eastAsia" w:cs="仿宋"/>
          <w:b w:val="0"/>
          <w:bCs w:val="0"/>
          <w:color w:val="auto"/>
          <w:kern w:val="0"/>
          <w:sz w:val="24"/>
          <w:szCs w:val="24"/>
          <w:highlight w:val="none"/>
          <w:lang w:val="en-US" w:eastAsia="zh-CN"/>
        </w:rPr>
        <w:t>到后</w:t>
      </w:r>
      <w:r>
        <w:rPr>
          <w:rFonts w:hint="eastAsia" w:ascii="仿宋" w:hAnsi="仿宋" w:eastAsia="仿宋" w:cs="仿宋"/>
          <w:b w:val="0"/>
          <w:bCs w:val="0"/>
          <w:color w:val="auto"/>
          <w:kern w:val="0"/>
          <w:sz w:val="24"/>
          <w:szCs w:val="24"/>
          <w:highlight w:val="none"/>
        </w:rPr>
        <w:t>将清场并封闭样品现场。</w:t>
      </w:r>
      <w:r>
        <w:rPr>
          <w:rFonts w:hint="eastAsia" w:cs="仿宋"/>
          <w:b w:val="0"/>
          <w:bCs w:val="0"/>
          <w:color w:val="auto"/>
          <w:kern w:val="0"/>
          <w:sz w:val="24"/>
          <w:szCs w:val="24"/>
          <w:highlight w:val="none"/>
          <w:lang w:val="en-US" w:eastAsia="zh-CN"/>
        </w:rPr>
        <w:t>样品</w:t>
      </w:r>
      <w:r>
        <w:rPr>
          <w:rFonts w:hint="eastAsia" w:ascii="仿宋" w:hAnsi="仿宋" w:eastAsia="仿宋" w:cs="仿宋"/>
          <w:b w:val="0"/>
          <w:bCs w:val="0"/>
          <w:color w:val="auto"/>
          <w:kern w:val="0"/>
          <w:sz w:val="24"/>
          <w:szCs w:val="24"/>
          <w:highlight w:val="none"/>
        </w:rPr>
        <w:t>制作、运输、安装和保管样品所发生的一切费用由投标人自理</w:t>
      </w:r>
      <w:r>
        <w:rPr>
          <w:rFonts w:hint="eastAsia" w:ascii="仿宋" w:hAnsi="仿宋" w:eastAsia="仿宋" w:cs="仿宋"/>
          <w:b w:val="0"/>
          <w:bCs w:val="0"/>
          <w:color w:val="auto"/>
          <w:sz w:val="24"/>
          <w:szCs w:val="24"/>
          <w:highlight w:val="none"/>
        </w:rPr>
        <w:t>。</w:t>
      </w:r>
    </w:p>
    <w:p>
      <w:pPr>
        <w:keepNext w:val="0"/>
        <w:keepLines w:val="0"/>
        <w:pageBreakBefore w:val="0"/>
        <w:kinsoku/>
        <w:bidi w:val="0"/>
        <w:spacing w:line="440" w:lineRule="exact"/>
        <w:ind w:right="0" w:righ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（三）样品递交注意事项</w:t>
      </w:r>
    </w:p>
    <w:p>
      <w:pPr>
        <w:keepNext w:val="0"/>
        <w:keepLines w:val="0"/>
        <w:pageBreakBefore w:val="0"/>
        <w:kinsoku/>
        <w:bidi w:val="0"/>
        <w:spacing w:line="440" w:lineRule="exact"/>
        <w:ind w:right="0" w:righ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1.所有提供的样品</w:t>
      </w:r>
      <w:r>
        <w:rPr>
          <w:b/>
          <w:bCs/>
        </w:rPr>
        <w:t>不得出现能代表</w:t>
      </w:r>
      <w:r>
        <w:rPr>
          <w:b/>
          <w:bCs/>
          <w:spacing w:val="-1"/>
        </w:rPr>
        <w:t>投标人的名称、标</w:t>
      </w:r>
      <w:r>
        <w:rPr>
          <w:b/>
          <w:bCs/>
          <w:spacing w:val="1"/>
        </w:rPr>
        <w:t>志、文字、图案、</w:t>
      </w:r>
      <w:r>
        <w:rPr>
          <w:b/>
          <w:bCs/>
        </w:rPr>
        <w:t>LOGO</w:t>
      </w:r>
      <w:r>
        <w:rPr>
          <w:b/>
          <w:bCs/>
          <w:spacing w:val="1"/>
        </w:rPr>
        <w:t>等所有暗示性内容</w:t>
      </w:r>
      <w:r>
        <w:rPr>
          <w:rFonts w:hint="eastAsia" w:ascii="仿宋" w:hAnsi="仿宋" w:eastAsia="仿宋" w:cs="仿宋"/>
          <w:b/>
          <w:bCs/>
          <w:color w:val="auto"/>
          <w:kern w:val="0"/>
          <w:sz w:val="24"/>
          <w:szCs w:val="24"/>
          <w:highlight w:val="none"/>
        </w:rPr>
        <w:t>，不能去除的应进行遮挡。供应商须对送达样品间的样品进行遮蔽，若因样品未有效遮蔽而导致样品信息泄露，责任由供应商自行承担。</w:t>
      </w:r>
    </w:p>
    <w:p>
      <w:pPr>
        <w:keepNext w:val="0"/>
        <w:keepLines w:val="0"/>
        <w:pageBreakBefore w:val="0"/>
        <w:kinsoku/>
        <w:bidi w:val="0"/>
        <w:spacing w:line="440" w:lineRule="exact"/>
        <w:ind w:right="0" w:rightChars="0"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2.提供样品的投标人应当指派</w:t>
      </w:r>
      <w:r>
        <w:rPr>
          <w:rFonts w:hint="eastAsia" w:cs="仿宋"/>
          <w:b w:val="0"/>
          <w:bCs w:val="0"/>
          <w:color w:val="auto"/>
          <w:kern w:val="0"/>
          <w:sz w:val="24"/>
          <w:szCs w:val="24"/>
          <w:highlight w:val="none"/>
          <w:lang w:val="en-US" w:eastAsia="zh-CN"/>
        </w:rPr>
        <w:t>授权代表</w:t>
      </w:r>
      <w:r>
        <w:rPr>
          <w:rFonts w:hint="eastAsia" w:ascii="仿宋" w:hAnsi="仿宋" w:eastAsia="仿宋" w:cs="仿宋"/>
          <w:b w:val="0"/>
          <w:bCs w:val="0"/>
          <w:color w:val="auto"/>
          <w:kern w:val="0"/>
          <w:sz w:val="24"/>
          <w:szCs w:val="24"/>
          <w:highlight w:val="none"/>
        </w:rPr>
        <w:t>在投标截止时间</w:t>
      </w:r>
      <w:r>
        <w:rPr>
          <w:rFonts w:hint="eastAsia" w:cs="仿宋"/>
          <w:b w:val="0"/>
          <w:bCs w:val="0"/>
          <w:color w:val="auto"/>
          <w:kern w:val="0"/>
          <w:sz w:val="24"/>
          <w:szCs w:val="24"/>
          <w:highlight w:val="none"/>
          <w:lang w:val="en-US" w:eastAsia="zh-CN"/>
        </w:rPr>
        <w:t>到达开标室</w:t>
      </w:r>
      <w:r>
        <w:rPr>
          <w:rFonts w:hint="eastAsia" w:ascii="仿宋" w:hAnsi="仿宋" w:eastAsia="仿宋" w:cs="仿宋"/>
          <w:b w:val="0"/>
          <w:bCs w:val="0"/>
          <w:color w:val="auto"/>
          <w:kern w:val="0"/>
          <w:sz w:val="24"/>
          <w:szCs w:val="24"/>
          <w:highlight w:val="none"/>
        </w:rPr>
        <w:t>进行现场</w:t>
      </w:r>
      <w:r>
        <w:rPr>
          <w:rFonts w:hint="eastAsia" w:cs="仿宋"/>
          <w:b w:val="0"/>
          <w:bCs w:val="0"/>
          <w:color w:val="auto"/>
          <w:kern w:val="0"/>
          <w:sz w:val="24"/>
          <w:szCs w:val="24"/>
          <w:highlight w:val="none"/>
          <w:lang w:val="en-US" w:eastAsia="zh-CN"/>
        </w:rPr>
        <w:t>样品编号抽取和</w:t>
      </w:r>
      <w:r>
        <w:rPr>
          <w:rFonts w:hint="eastAsia" w:ascii="仿宋" w:hAnsi="仿宋" w:eastAsia="仿宋" w:cs="仿宋"/>
          <w:b w:val="0"/>
          <w:bCs w:val="0"/>
          <w:color w:val="auto"/>
          <w:kern w:val="0"/>
          <w:sz w:val="24"/>
          <w:szCs w:val="24"/>
          <w:highlight w:val="none"/>
        </w:rPr>
        <w:t>样品指认</w:t>
      </w:r>
      <w:r>
        <w:rPr>
          <w:rFonts w:hint="eastAsia" w:cs="仿宋"/>
          <w:b w:val="0"/>
          <w:bCs w:val="0"/>
          <w:color w:val="auto"/>
          <w:kern w:val="0"/>
          <w:sz w:val="24"/>
          <w:szCs w:val="24"/>
          <w:highlight w:val="none"/>
          <w:lang w:eastAsia="zh-CN"/>
        </w:rPr>
        <w:t>。</w:t>
      </w:r>
      <w:r>
        <w:rPr>
          <w:rFonts w:hint="eastAsia"/>
        </w:rPr>
        <w:t>投标人可委派不超过两名</w:t>
      </w:r>
      <w:r>
        <w:rPr>
          <w:rFonts w:hint="eastAsia" w:cs="仿宋"/>
          <w:b w:val="0"/>
          <w:bCs w:val="0"/>
          <w:color w:val="auto"/>
          <w:kern w:val="0"/>
          <w:sz w:val="24"/>
          <w:szCs w:val="24"/>
          <w:highlight w:val="none"/>
          <w:lang w:val="en-US" w:eastAsia="zh-CN"/>
        </w:rPr>
        <w:t>授权代表</w:t>
      </w:r>
      <w:r>
        <w:rPr>
          <w:rFonts w:hint="eastAsia"/>
        </w:rPr>
        <w:t>在</w:t>
      </w:r>
      <w:r>
        <w:rPr>
          <w:rFonts w:hint="eastAsia"/>
          <w:b/>
          <w:bCs/>
          <w:u w:val="single"/>
        </w:rPr>
        <w:t>投标截止时间前</w:t>
      </w:r>
      <w:r>
        <w:rPr>
          <w:rFonts w:hint="eastAsia" w:cs="仿宋"/>
          <w:b w:val="0"/>
          <w:bCs w:val="0"/>
          <w:color w:val="auto"/>
          <w:kern w:val="0"/>
          <w:sz w:val="24"/>
          <w:szCs w:val="24"/>
          <w:highlight w:val="none"/>
          <w:lang w:val="en-US" w:eastAsia="zh-CN"/>
        </w:rPr>
        <w:t>到达开标室</w:t>
      </w:r>
      <w:r>
        <w:rPr>
          <w:rFonts w:hint="eastAsia"/>
        </w:rPr>
        <w:t>现场等候抽取样品编号，</w:t>
      </w:r>
      <w:r>
        <w:rPr>
          <w:rFonts w:hint="eastAsia" w:cs="仿宋"/>
          <w:b w:val="0"/>
          <w:bCs w:val="0"/>
          <w:color w:val="auto"/>
          <w:kern w:val="0"/>
          <w:sz w:val="24"/>
          <w:szCs w:val="24"/>
          <w:highlight w:val="none"/>
          <w:lang w:val="en-US" w:eastAsia="zh-CN"/>
        </w:rPr>
        <w:t>授权代表</w:t>
      </w:r>
      <w:r>
        <w:rPr>
          <w:rFonts w:hint="eastAsia"/>
        </w:rPr>
        <w:t>须与投标人存在劳动关系</w:t>
      </w:r>
      <w:r>
        <w:rPr>
          <w:rFonts w:hint="eastAsia"/>
          <w:lang w:eastAsia="zh-CN"/>
        </w:rPr>
        <w:t>。</w:t>
      </w:r>
      <w:r>
        <w:rPr>
          <w:rFonts w:hint="eastAsia"/>
        </w:rPr>
        <w:t>▲</w:t>
      </w:r>
      <w:r>
        <w:rPr>
          <w:rFonts w:hint="eastAsia"/>
          <w:lang w:val="en-US" w:eastAsia="zh-CN"/>
        </w:rPr>
        <w:t>授权代表</w:t>
      </w:r>
      <w:r>
        <w:rPr>
          <w:rFonts w:hint="eastAsia"/>
        </w:rPr>
        <w:t>进场时携带</w:t>
      </w:r>
      <w:r>
        <w:rPr>
          <w:rFonts w:hint="eastAsia"/>
          <w:lang w:val="en-US" w:eastAsia="zh-CN"/>
        </w:rPr>
        <w:t>有效身份证件复印件</w:t>
      </w:r>
      <w:r>
        <w:rPr>
          <w:rFonts w:hint="eastAsia"/>
        </w:rPr>
        <w:t>、与投标人的劳动关系证明或在职证明（注明姓名，身份证号并加盖投标人公章）</w:t>
      </w:r>
      <w:r>
        <w:rPr>
          <w:rFonts w:hint="eastAsia"/>
          <w:lang w:val="en-US" w:eastAsia="zh-CN"/>
        </w:rPr>
        <w:t>或社保缴纳证明</w:t>
      </w:r>
      <w:r>
        <w:rPr>
          <w:rFonts w:hint="eastAsia"/>
          <w:lang w:eastAsia="zh-CN"/>
        </w:rPr>
        <w:t>、</w:t>
      </w:r>
      <w:r>
        <w:rPr>
          <w:rFonts w:hint="eastAsia"/>
        </w:rPr>
        <w:t>授权委托书（格式见附件），如法定代表人（单位负责人、自然人本人）直接参与样品抽取编号则只要提供身份证正反面复印件并加盖投标人公章即可。</w:t>
      </w:r>
    </w:p>
    <w:p>
      <w:pPr>
        <w:pStyle w:val="5"/>
        <w:keepNext w:val="0"/>
        <w:keepLines w:val="0"/>
        <w:pageBreakBefore w:val="0"/>
        <w:widowControl w:val="0"/>
        <w:kinsoku/>
        <w:wordWrap/>
        <w:overflowPunct/>
        <w:topLinePunct w:val="0"/>
        <w:autoSpaceDE w:val="0"/>
        <w:autoSpaceDN w:val="0"/>
        <w:bidi w:val="0"/>
        <w:adjustRightInd w:val="0"/>
        <w:snapToGrid/>
        <w:spacing w:beforeAutospacing="0" w:afterAutospacing="0" w:line="440" w:lineRule="exact"/>
        <w:ind w:left="0"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采购活动结束后，供应商的样品取回人应在相关材料上签字确认。预中标人须在评标结束两个工作日内将其样品运送至采购人指定地点封存作为货物验收的实物质量验收标准。对于未中标人提供的样品，采购人、采购代理机构将通知未中标人在规定的时间内取回，逾期未取回的，采购人、采购代理机构不负保管义务；对于中标人提供的样品，采购人将进行保管、封存，并作为履约验收的参考</w:t>
      </w:r>
      <w:r>
        <w:rPr>
          <w:rFonts w:hint="eastAsia" w:cs="仿宋"/>
          <w:b w:val="0"/>
          <w:bCs w:val="0"/>
          <w:color w:val="auto"/>
          <w:kern w:val="0"/>
          <w:sz w:val="24"/>
          <w:szCs w:val="24"/>
          <w:highlight w:val="none"/>
          <w:lang w:val="en-US" w:eastAsia="zh-CN" w:bidi="ar-SA"/>
        </w:rPr>
        <w:t>，封样样品与招标文件、投标文件共同作为中标人供货及招标人验收的依据。若投标人提供的样品与其在投标文件中所承诺的不一致，必须按两者相比相对较优的标准予以验收。</w:t>
      </w:r>
    </w:p>
    <w:p>
      <w:pPr>
        <w:pStyle w:val="5"/>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kern w:val="2"/>
          <w:sz w:val="24"/>
          <w:szCs w:val="24"/>
          <w:highlight w:val="none"/>
          <w:lang w:val="en-US" w:eastAsia="zh-CN" w:bidi="ar-SA"/>
        </w:rPr>
        <w:sectPr>
          <w:headerReference r:id="rId11" w:type="default"/>
          <w:footerReference r:id="rId12" w:type="default"/>
          <w:pgSz w:w="11905" w:h="16838"/>
          <w:pgMar w:top="1185" w:right="1134" w:bottom="1134" w:left="1015" w:header="0" w:footer="918" w:gutter="0"/>
          <w:pgBorders w:offsetFrom="page">
            <w:top w:val="none" w:sz="0" w:space="0"/>
            <w:left w:val="none" w:sz="0" w:space="0"/>
            <w:bottom w:val="none" w:sz="0" w:space="0"/>
            <w:right w:val="none" w:sz="0" w:space="0"/>
          </w:pgBorders>
          <w:pgNumType w:fmt="decimal"/>
          <w:cols w:space="720" w:num="1"/>
          <w:rtlGutter w:val="0"/>
          <w:docGrid w:linePitch="0" w:charSpace="0"/>
        </w:sectPr>
      </w:pPr>
    </w:p>
    <w:p>
      <w:pPr>
        <w:pStyle w:val="5"/>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附件：照明设施养护考核细则</w:t>
      </w:r>
    </w:p>
    <w:tbl>
      <w:tblPr>
        <w:tblStyle w:val="89"/>
        <w:tblW w:w="10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3"/>
        <w:gridCol w:w="905"/>
        <w:gridCol w:w="534"/>
        <w:gridCol w:w="534"/>
        <w:gridCol w:w="3462"/>
        <w:gridCol w:w="3229"/>
        <w:gridCol w:w="556"/>
        <w:gridCol w:w="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2"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序号</w:t>
            </w: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评价项目</w:t>
            </w:r>
          </w:p>
        </w:tc>
        <w:tc>
          <w:tcPr>
            <w:tcW w:w="10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评价内容</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考核内容</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考核办法</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扣分</w:t>
            </w: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扣款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77" w:hRule="atLeast"/>
          <w:jc w:val="center"/>
        </w:trPr>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1</w:t>
            </w:r>
          </w:p>
        </w:tc>
        <w:tc>
          <w:tcPr>
            <w:tcW w:w="9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组织完善</w:t>
            </w:r>
          </w:p>
        </w:tc>
        <w:tc>
          <w:tcPr>
            <w:tcW w:w="1068" w:type="dxa"/>
            <w:gridSpan w:val="2"/>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组建队伍</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乙方按投标承诺要求成立项目班组，</w:t>
            </w:r>
            <w:r>
              <w:rPr>
                <w:rFonts w:hint="eastAsia" w:ascii="仿宋_GB2312" w:hAnsi="仿宋_GB2312" w:eastAsia="仿宋_GB2312" w:cs="仿宋_GB2312"/>
                <w:b w:val="0"/>
                <w:bCs/>
                <w:sz w:val="21"/>
                <w:szCs w:val="21"/>
                <w:highlight w:val="none"/>
                <w:lang w:val="en-US" w:eastAsia="zh-CN"/>
              </w:rPr>
              <w:t>未经甲方允许不得擅自更换投标文件中的项目组人员及车辆。</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sz w:val="21"/>
                <w:szCs w:val="21"/>
                <w:highlight w:val="none"/>
                <w:lang w:val="en-US" w:eastAsia="zh-CN"/>
              </w:rPr>
              <w:t>发现每人次（车次）扣5分，并自</w:t>
            </w:r>
            <w:r>
              <w:rPr>
                <w:rFonts w:hint="eastAsia" w:ascii="仿宋_GB2312" w:hAnsi="仿宋_GB2312" w:eastAsia="仿宋_GB2312" w:cs="仿宋_GB2312"/>
                <w:b w:val="0"/>
                <w:bCs/>
                <w:color w:val="auto"/>
                <w:sz w:val="21"/>
                <w:szCs w:val="21"/>
                <w:highlight w:val="none"/>
                <w:lang w:val="en-US" w:eastAsia="zh-CN"/>
              </w:rPr>
              <w:t>发生之月起每季度扣除养护费用20000元人民币，直至甲方同意或人员（车辆）复原为止。经甲方允许更换人员及车辆，每人次（车次）扣除养护费用5000元人民</w:t>
            </w:r>
            <w:r>
              <w:rPr>
                <w:rFonts w:hint="eastAsia" w:ascii="仿宋_GB2312" w:hAnsi="仿宋_GB2312" w:eastAsia="仿宋_GB2312" w:cs="仿宋_GB2312"/>
                <w:b w:val="0"/>
                <w:bCs/>
                <w:sz w:val="21"/>
                <w:szCs w:val="21"/>
                <w:highlight w:val="none"/>
                <w:lang w:val="en-US" w:eastAsia="zh-CN"/>
              </w:rPr>
              <w:t>币。</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9"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p>
        </w:tc>
        <w:tc>
          <w:tcPr>
            <w:tcW w:w="1068" w:type="dxa"/>
            <w:gridSpan w:val="2"/>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sz w:val="21"/>
                <w:szCs w:val="21"/>
                <w:highlight w:val="none"/>
                <w:lang w:val="en-US" w:eastAsia="zh-CN"/>
              </w:rPr>
              <w:t>项目组人员、车辆不得在</w:t>
            </w:r>
            <w:r>
              <w:rPr>
                <w:rFonts w:hint="eastAsia" w:ascii="仿宋_GB2312" w:hAnsi="仿宋_GB2312" w:eastAsia="仿宋_GB2312" w:cs="仿宋_GB2312"/>
                <w:b w:val="0"/>
                <w:bCs/>
                <w:sz w:val="21"/>
                <w:szCs w:val="21"/>
                <w:highlight w:val="none"/>
                <w:lang w:eastAsia="zh-CN"/>
              </w:rPr>
              <w:t>其他项目中担任岗位</w:t>
            </w:r>
            <w:r>
              <w:rPr>
                <w:rFonts w:hint="eastAsia" w:ascii="仿宋_GB2312" w:hAnsi="仿宋_GB2312" w:eastAsia="仿宋_GB2312" w:cs="仿宋_GB2312"/>
                <w:b w:val="0"/>
                <w:bCs/>
                <w:sz w:val="21"/>
                <w:szCs w:val="21"/>
                <w:highlight w:val="none"/>
                <w:lang w:val="en-US" w:eastAsia="zh-CN"/>
              </w:rPr>
              <w:t>或使用</w:t>
            </w:r>
            <w:r>
              <w:rPr>
                <w:rFonts w:hint="eastAsia" w:ascii="仿宋_GB2312" w:hAnsi="仿宋_GB2312" w:eastAsia="仿宋_GB2312" w:cs="仿宋_GB2312"/>
                <w:b w:val="0"/>
                <w:bCs/>
                <w:sz w:val="21"/>
                <w:szCs w:val="21"/>
                <w:highlight w:val="none"/>
                <w:lang w:eastAsia="zh-CN"/>
              </w:rPr>
              <w:t>的</w:t>
            </w:r>
            <w:r>
              <w:rPr>
                <w:rFonts w:hint="eastAsia" w:ascii="仿宋_GB2312" w:hAnsi="仿宋_GB2312" w:eastAsia="仿宋_GB2312" w:cs="仿宋_GB2312"/>
                <w:b w:val="0"/>
                <w:bCs/>
                <w:sz w:val="21"/>
                <w:szCs w:val="21"/>
                <w:highlight w:val="none"/>
                <w:lang w:val="en-US" w:eastAsia="zh-CN"/>
              </w:rPr>
              <w:t>。</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color w:val="000000"/>
                <w:kern w:val="0"/>
                <w:szCs w:val="21"/>
                <w:highlight w:val="none"/>
                <w:u w:val="none"/>
                <w:lang w:val="en-US" w:eastAsia="zh-CN" w:bidi="ar"/>
              </w:rPr>
            </w:pPr>
            <w:r>
              <w:rPr>
                <w:rFonts w:hint="eastAsia" w:ascii="仿宋_GB2312" w:hAnsi="仿宋_GB2312" w:eastAsia="仿宋_GB2312" w:cs="仿宋_GB2312"/>
                <w:b w:val="0"/>
                <w:bCs/>
                <w:sz w:val="21"/>
                <w:szCs w:val="21"/>
                <w:highlight w:val="none"/>
                <w:lang w:val="en-US" w:eastAsia="zh-CN"/>
              </w:rPr>
              <w:t>每发现人次（车次）扣2分，并扣除养护费用2000元人民币。</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9"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p>
        </w:tc>
        <w:tc>
          <w:tcPr>
            <w:tcW w:w="1068" w:type="dxa"/>
            <w:gridSpan w:val="2"/>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default"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围护设施在规定的期限内提供清单、配备齐全并经采购人勘查确认。</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每逾期一天的扣0.5分。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88" w:hRule="atLeast"/>
          <w:jc w:val="center"/>
        </w:trPr>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1068" w:type="dxa"/>
            <w:gridSpan w:val="2"/>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文明养护</w:t>
            </w:r>
          </w:p>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作业</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维护作业人员必须具备相应资质要求，按照照明设施带电维护操作流程对设施进行维护作业，要严格按照规范操作机械设备，正确穿戴安全帽、绝缘服、绝缘手套、绝缘鞋等防护着装，正确使用安全工具。</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每发现1个问题扣1分。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8" w:hRule="atLeast"/>
          <w:jc w:val="center"/>
        </w:trPr>
        <w:tc>
          <w:tcPr>
            <w:tcW w:w="703"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1068" w:type="dxa"/>
            <w:gridSpan w:val="2"/>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sz w:val="21"/>
                <w:szCs w:val="21"/>
                <w:highlight w:val="none"/>
                <w:lang w:eastAsia="zh-CN"/>
              </w:rPr>
              <w:t>严格遵守</w:t>
            </w:r>
            <w:r>
              <w:rPr>
                <w:rFonts w:hint="eastAsia" w:ascii="仿宋_GB2312" w:hAnsi="仿宋_GB2312" w:eastAsia="仿宋_GB2312" w:cs="仿宋_GB2312"/>
                <w:b w:val="0"/>
                <w:bCs/>
                <w:sz w:val="21"/>
                <w:szCs w:val="21"/>
                <w:highlight w:val="none"/>
                <w:lang w:val="en-US" w:eastAsia="zh-CN"/>
              </w:rPr>
              <w:t>监管</w:t>
            </w:r>
            <w:r>
              <w:rPr>
                <w:rFonts w:hint="eastAsia" w:ascii="仿宋_GB2312" w:hAnsi="仿宋_GB2312" w:eastAsia="仿宋_GB2312" w:cs="仿宋_GB2312"/>
                <w:b w:val="0"/>
                <w:bCs/>
                <w:sz w:val="21"/>
                <w:szCs w:val="21"/>
                <w:highlight w:val="none"/>
                <w:lang w:eastAsia="zh-CN"/>
              </w:rPr>
              <w:t>部门的安全管理规定，对违章行为按电力部门有关规定进行处罚。</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sz w:val="21"/>
                <w:szCs w:val="21"/>
                <w:highlight w:val="none"/>
                <w:lang w:eastAsia="zh-CN"/>
              </w:rPr>
              <w:t>如未能全面履行本合同义务导致甲方因此遭到行政处罚的，</w:t>
            </w:r>
            <w:r>
              <w:rPr>
                <w:rFonts w:hint="eastAsia" w:ascii="仿宋_GB2312" w:hAnsi="仿宋_GB2312" w:eastAsia="仿宋_GB2312" w:cs="仿宋_GB2312"/>
                <w:b w:val="0"/>
                <w:bCs/>
                <w:sz w:val="21"/>
                <w:szCs w:val="21"/>
                <w:highlight w:val="none"/>
                <w:lang w:val="en-US" w:eastAsia="zh-CN"/>
              </w:rPr>
              <w:t>每次扣2分，并扣除养护费</w:t>
            </w:r>
            <w:r>
              <w:rPr>
                <w:rFonts w:hint="eastAsia" w:ascii="仿宋_GB2312" w:hAnsi="仿宋_GB2312" w:eastAsia="仿宋_GB2312" w:cs="仿宋_GB2312"/>
                <w:b w:val="0"/>
                <w:bCs/>
                <w:sz w:val="21"/>
                <w:szCs w:val="21"/>
                <w:highlight w:val="none"/>
                <w:lang w:eastAsia="zh-CN"/>
              </w:rPr>
              <w:t>每次2000元。</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8" w:hRule="atLeast"/>
          <w:jc w:val="center"/>
        </w:trPr>
        <w:tc>
          <w:tcPr>
            <w:tcW w:w="703"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2</w:t>
            </w:r>
          </w:p>
        </w:tc>
        <w:tc>
          <w:tcPr>
            <w:tcW w:w="905"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台账齐全</w:t>
            </w:r>
          </w:p>
        </w:tc>
        <w:tc>
          <w:tcPr>
            <w:tcW w:w="534"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i w:val="0"/>
                <w:color w:val="000000"/>
                <w:sz w:val="21"/>
                <w:szCs w:val="21"/>
                <w:highlight w:val="none"/>
                <w:u w:val="none"/>
                <w:lang w:val="en-US" w:eastAsia="zh-CN"/>
              </w:rPr>
            </w:pPr>
            <w:r>
              <w:rPr>
                <w:rFonts w:hint="eastAsia" w:ascii="仿宋_GB2312" w:hAnsi="仿宋_GB2312" w:eastAsia="仿宋_GB2312" w:cs="仿宋_GB2312"/>
                <w:b w:val="0"/>
                <w:bCs/>
                <w:i w:val="0"/>
                <w:color w:val="000000"/>
                <w:sz w:val="21"/>
                <w:szCs w:val="21"/>
                <w:highlight w:val="none"/>
                <w:u w:val="none"/>
                <w:lang w:val="en-US" w:eastAsia="zh-CN"/>
              </w:rPr>
              <w:t>季度台帐</w:t>
            </w: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基础台账</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每季度制定景观照明及配套设施设备的日常养护台帐并上报。</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每漏报1项扣1分。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8"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巡、检、修</w:t>
            </w:r>
          </w:p>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台账</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default" w:ascii="仿宋_GB2312" w:hAnsi="仿宋_GB2312" w:eastAsia="仿宋_GB2312" w:cs="仿宋_GB2312"/>
                <w:b w:val="0"/>
                <w:bCs/>
                <w:i w:val="0"/>
                <w:color w:val="000000"/>
                <w:sz w:val="21"/>
                <w:szCs w:val="21"/>
                <w:highlight w:val="none"/>
                <w:u w:val="none"/>
                <w:lang w:val="en-US"/>
              </w:rPr>
            </w:pPr>
            <w:r>
              <w:rPr>
                <w:rFonts w:hint="eastAsia" w:ascii="仿宋_GB2312" w:hAnsi="仿宋_GB2312" w:eastAsia="仿宋_GB2312" w:cs="仿宋_GB2312"/>
                <w:b w:val="0"/>
                <w:bCs/>
                <w:i w:val="0"/>
                <w:color w:val="000000"/>
                <w:kern w:val="0"/>
                <w:sz w:val="21"/>
                <w:szCs w:val="21"/>
                <w:highlight w:val="none"/>
                <w:u w:val="none"/>
                <w:lang w:val="en-US" w:eastAsia="zh-CN" w:bidi="ar"/>
              </w:rPr>
              <w:t>每季度制定景观照明及配套设施日常巡查台帐并上报，包括巡查时间、巡查人员、巡查线路、人员考勤、发现问题等内容。每季度联合巡查不少于2次；</w:t>
            </w:r>
            <w:r>
              <w:rPr>
                <w:rFonts w:hint="eastAsia" w:ascii="仿宋_GB2312" w:hAnsi="仿宋_GB2312" w:eastAsia="仿宋_GB2312" w:cs="仿宋_GB2312"/>
                <w:b w:val="0"/>
                <w:bCs/>
                <w:i w:val="0"/>
                <w:color w:val="000000"/>
                <w:sz w:val="21"/>
                <w:szCs w:val="21"/>
                <w:highlight w:val="none"/>
                <w:u w:val="none"/>
                <w:lang w:eastAsia="zh-CN"/>
              </w:rPr>
              <w:t>每季度至少一次对照明设施的数量进行核验调整；变压器、配电箱(柜)每季度巡检一次；</w:t>
            </w:r>
            <w:r>
              <w:rPr>
                <w:rFonts w:hint="eastAsia" w:ascii="仿宋_GB2312" w:hAnsi="仿宋_GB2312" w:eastAsia="仿宋_GB2312" w:cs="仿宋_GB2312"/>
                <w:b w:val="0"/>
                <w:bCs/>
                <w:i w:val="0"/>
                <w:color w:val="000000"/>
                <w:kern w:val="0"/>
                <w:sz w:val="21"/>
                <w:szCs w:val="21"/>
                <w:highlight w:val="none"/>
                <w:u w:val="none"/>
                <w:lang w:val="en-US" w:eastAsia="zh-CN" w:bidi="ar"/>
              </w:rPr>
              <w:t>接地(或接零)装置在干燥季节至少巡检一次；</w:t>
            </w:r>
            <w:r>
              <w:rPr>
                <w:rFonts w:hint="eastAsia" w:ascii="仿宋_GB2312" w:hAnsi="仿宋_GB2312" w:eastAsia="仿宋_GB2312" w:cs="仿宋_GB2312"/>
                <w:b w:val="0"/>
                <w:bCs/>
                <w:i w:val="0"/>
                <w:color w:val="000000"/>
                <w:sz w:val="21"/>
                <w:szCs w:val="21"/>
                <w:highlight w:val="none"/>
                <w:u w:val="none"/>
                <w:lang w:eastAsia="zh-CN"/>
              </w:rPr>
              <w:t>每季度至少一次</w:t>
            </w:r>
            <w:r>
              <w:rPr>
                <w:rFonts w:hint="eastAsia" w:ascii="仿宋_GB2312" w:hAnsi="仿宋_GB2312" w:eastAsia="仿宋_GB2312" w:cs="仿宋_GB2312"/>
                <w:b w:val="0"/>
                <w:bCs/>
                <w:i w:val="0"/>
                <w:color w:val="000000"/>
                <w:sz w:val="21"/>
                <w:szCs w:val="21"/>
                <w:highlight w:val="none"/>
                <w:u w:val="none"/>
                <w:lang w:val="en-US" w:eastAsia="zh-CN"/>
              </w:rPr>
              <w:t>对</w:t>
            </w:r>
            <w:r>
              <w:rPr>
                <w:rFonts w:hint="eastAsia" w:ascii="仿宋_GB2312" w:hAnsi="仿宋_GB2312" w:eastAsia="仿宋_GB2312" w:cs="仿宋_GB2312"/>
                <w:b w:val="0"/>
                <w:bCs/>
                <w:i w:val="0"/>
                <w:color w:val="000000"/>
                <w:kern w:val="0"/>
                <w:sz w:val="21"/>
                <w:szCs w:val="21"/>
                <w:highlight w:val="none"/>
                <w:u w:val="none"/>
                <w:lang w:val="en-US" w:eastAsia="zh-CN" w:bidi="ar"/>
              </w:rPr>
              <w:t>漏电保护装置巡检。</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i w:val="0"/>
                <w:color w:val="000000"/>
                <w:sz w:val="21"/>
                <w:szCs w:val="21"/>
                <w:highlight w:val="none"/>
                <w:u w:val="none"/>
                <w:lang w:val="en-US"/>
              </w:rPr>
            </w:pPr>
            <w:r>
              <w:rPr>
                <w:rFonts w:hint="eastAsia" w:ascii="仿宋_GB2312" w:hAnsi="仿宋_GB2312" w:eastAsia="仿宋_GB2312" w:cs="仿宋_GB2312"/>
                <w:b w:val="0"/>
                <w:bCs/>
                <w:i w:val="0"/>
                <w:color w:val="000000"/>
                <w:kern w:val="0"/>
                <w:sz w:val="21"/>
                <w:szCs w:val="21"/>
                <w:highlight w:val="none"/>
                <w:u w:val="none"/>
                <w:lang w:val="en-US" w:eastAsia="zh-CN" w:bidi="ar"/>
              </w:rPr>
              <w:t>每漏报1项扣1分；巡查每少一次扣1分。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8"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21"/>
                <w:szCs w:val="21"/>
                <w:highlight w:val="none"/>
                <w:u w:val="none"/>
                <w:lang w:val="en-US" w:eastAsia="zh-CN" w:bidi="ar"/>
              </w:rPr>
            </w:pP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远程监控终端养护台帐</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每季度制定远程监控终端日常养护台帐并上报。</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每漏报1项扣1分。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8"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21"/>
                <w:szCs w:val="21"/>
                <w:highlight w:val="none"/>
                <w:u w:val="none"/>
                <w:lang w:val="en-US" w:eastAsia="zh-CN" w:bidi="ar"/>
              </w:rPr>
            </w:pP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清洗频率</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景观照明及配套设施设备</w:t>
            </w:r>
            <w:r>
              <w:rPr>
                <w:rFonts w:hint="eastAsia" w:ascii="仿宋_GB2312" w:hAnsi="仿宋_GB2312" w:eastAsia="仿宋_GB2312" w:cs="仿宋_GB2312"/>
                <w:b w:val="0"/>
                <w:bCs/>
                <w:i w:val="0"/>
                <w:color w:val="000000"/>
                <w:sz w:val="21"/>
                <w:szCs w:val="21"/>
                <w:highlight w:val="none"/>
                <w:u w:val="none"/>
              </w:rPr>
              <w:t>表面</w:t>
            </w:r>
            <w:r>
              <w:rPr>
                <w:rFonts w:hint="eastAsia" w:ascii="仿宋_GB2312" w:hAnsi="仿宋_GB2312" w:eastAsia="仿宋_GB2312" w:cs="仿宋_GB2312"/>
                <w:b w:val="0"/>
                <w:bCs/>
                <w:i w:val="0"/>
                <w:color w:val="000000"/>
                <w:sz w:val="21"/>
                <w:szCs w:val="21"/>
                <w:highlight w:val="none"/>
                <w:u w:val="none"/>
                <w:lang w:val="en-US" w:eastAsia="zh-CN"/>
              </w:rPr>
              <w:t>每季度</w:t>
            </w:r>
            <w:r>
              <w:rPr>
                <w:rFonts w:hint="eastAsia" w:ascii="仿宋_GB2312" w:hAnsi="仿宋_GB2312" w:eastAsia="仿宋_GB2312" w:cs="仿宋_GB2312"/>
                <w:b w:val="0"/>
                <w:bCs/>
                <w:i w:val="0"/>
                <w:color w:val="000000"/>
                <w:sz w:val="21"/>
                <w:szCs w:val="21"/>
                <w:highlight w:val="none"/>
                <w:u w:val="none"/>
              </w:rPr>
              <w:t>清洗一次</w:t>
            </w:r>
            <w:r>
              <w:rPr>
                <w:rFonts w:hint="eastAsia" w:ascii="仿宋_GB2312" w:hAnsi="仿宋_GB2312" w:eastAsia="仿宋_GB2312" w:cs="仿宋_GB2312"/>
                <w:b w:val="0"/>
                <w:bCs/>
                <w:i w:val="0"/>
                <w:color w:val="000000"/>
                <w:sz w:val="21"/>
                <w:szCs w:val="21"/>
                <w:highlight w:val="none"/>
                <w:u w:val="none"/>
                <w:lang w:eastAsia="zh-CN"/>
              </w:rPr>
              <w:t>；每季度至少一次对主控设备进行除尘、清理</w:t>
            </w:r>
            <w:r>
              <w:rPr>
                <w:rFonts w:hint="eastAsia" w:ascii="仿宋_GB2312" w:hAnsi="仿宋_GB2312" w:eastAsia="仿宋_GB2312" w:cs="仿宋_GB2312"/>
                <w:b w:val="0"/>
                <w:bCs/>
                <w:i w:val="0"/>
                <w:color w:val="000000"/>
                <w:sz w:val="21"/>
                <w:szCs w:val="21"/>
                <w:highlight w:val="none"/>
                <w:u w:val="none"/>
                <w:lang w:val="en-US" w:eastAsia="zh-CN"/>
              </w:rPr>
              <w:t>和重启</w:t>
            </w:r>
            <w:r>
              <w:rPr>
                <w:rFonts w:hint="eastAsia" w:ascii="仿宋_GB2312" w:hAnsi="仿宋_GB2312" w:eastAsia="仿宋_GB2312" w:cs="仿宋_GB2312"/>
                <w:b w:val="0"/>
                <w:bCs/>
                <w:i w:val="0"/>
                <w:color w:val="000000"/>
                <w:sz w:val="21"/>
                <w:szCs w:val="21"/>
                <w:highlight w:val="none"/>
                <w:u w:val="none"/>
                <w:lang w:eastAsia="zh-CN"/>
              </w:rPr>
              <w:t>；</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每漏报1项扣1分；清洗每少一次扣1分并扣除养护费500元。</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9"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投诉台账</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建立健全照明设施投诉的处置台帐（投诉描述、处理过程、反馈意见）。</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每漏报1项扣1分。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55"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i w:val="0"/>
                <w:color w:val="000000"/>
                <w:sz w:val="21"/>
                <w:szCs w:val="21"/>
                <w:highlight w:val="none"/>
                <w:u w:val="none"/>
                <w:lang w:val="en-US"/>
              </w:rPr>
            </w:pPr>
            <w:r>
              <w:rPr>
                <w:rFonts w:hint="eastAsia" w:ascii="仿宋_GB2312" w:hAnsi="仿宋_GB2312" w:eastAsia="仿宋_GB2312" w:cs="仿宋_GB2312"/>
                <w:b w:val="0"/>
                <w:bCs/>
                <w:i w:val="0"/>
                <w:color w:val="000000"/>
                <w:kern w:val="0"/>
                <w:sz w:val="21"/>
                <w:szCs w:val="21"/>
                <w:highlight w:val="none"/>
                <w:u w:val="none"/>
                <w:lang w:val="en-US" w:eastAsia="zh-CN" w:bidi="ar"/>
              </w:rPr>
              <w:t>年度台帐</w:t>
            </w: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年度总结和计划</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建立健全景观照明及配套设施设备的日常养护季报制度，每季度末上报上季度总结和下季度工作计划；内容包括设施巡、检、修资料、亮灯保障数据总结、应急处置数据总结等。</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每漏报1项扣1分；每迟报一天扣0.5分并扣除养护费500元。</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55"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巡查和清洗频率</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sz w:val="21"/>
                <w:szCs w:val="21"/>
                <w:highlight w:val="none"/>
                <w:u w:val="none"/>
                <w:lang w:eastAsia="zh-CN"/>
              </w:rPr>
              <w:t>每年至少一覆盖对景观照明设施及其附属设施（含远程监控终端）进行检查；每年至少一覆盖对所有供配电设备（包括变压器）进行检查；每年至少一次对照明设施及其附属设施的完好情况进行说明并上报；每年至少一次对照明设施及其附属设施进行全面清洗与保养。</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每漏报1项扣1分；清洗/巡查每少一次扣1分并扣除养护费500元。</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0" w:hRule="atLeast"/>
          <w:jc w:val="center"/>
        </w:trPr>
        <w:tc>
          <w:tcPr>
            <w:tcW w:w="703"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lang w:val="en-US"/>
              </w:rPr>
            </w:pPr>
            <w:r>
              <w:rPr>
                <w:rFonts w:hint="eastAsia" w:ascii="仿宋_GB2312" w:hAnsi="仿宋_GB2312" w:eastAsia="仿宋_GB2312" w:cs="仿宋_GB2312"/>
                <w:b w:val="0"/>
                <w:bCs/>
                <w:i w:val="0"/>
                <w:color w:val="000000"/>
                <w:kern w:val="0"/>
                <w:sz w:val="21"/>
                <w:szCs w:val="21"/>
                <w:highlight w:val="none"/>
                <w:u w:val="none"/>
                <w:lang w:val="en-US" w:eastAsia="zh-CN" w:bidi="ar"/>
              </w:rPr>
              <w:t>3</w:t>
            </w:r>
          </w:p>
        </w:tc>
        <w:tc>
          <w:tcPr>
            <w:tcW w:w="905"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养护情况</w:t>
            </w:r>
          </w:p>
        </w:tc>
        <w:tc>
          <w:tcPr>
            <w:tcW w:w="534"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i w:val="0"/>
                <w:color w:val="000000"/>
                <w:sz w:val="21"/>
                <w:szCs w:val="21"/>
                <w:highlight w:val="none"/>
                <w:u w:val="none"/>
                <w:lang w:val="en-US" w:eastAsia="zh-CN"/>
              </w:rPr>
            </w:pPr>
            <w:r>
              <w:rPr>
                <w:rFonts w:hint="eastAsia" w:ascii="仿宋_GB2312" w:hAnsi="仿宋_GB2312" w:eastAsia="仿宋_GB2312" w:cs="仿宋_GB2312"/>
                <w:b w:val="0"/>
                <w:bCs/>
                <w:i w:val="0"/>
                <w:color w:val="000000"/>
                <w:sz w:val="21"/>
                <w:szCs w:val="21"/>
                <w:highlight w:val="none"/>
                <w:u w:val="none"/>
                <w:lang w:val="en-US" w:eastAsia="zh-CN"/>
              </w:rPr>
              <w:t>区级检查</w:t>
            </w:r>
          </w:p>
        </w:tc>
        <w:tc>
          <w:tcPr>
            <w:tcW w:w="5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养护目标</w:t>
            </w:r>
          </w:p>
        </w:tc>
        <w:tc>
          <w:tcPr>
            <w:tcW w:w="346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sz w:val="21"/>
                <w:szCs w:val="21"/>
                <w:highlight w:val="none"/>
                <w:u w:val="none"/>
              </w:rPr>
              <w:t>景观灯大面积黑灯现象，连续三杆（或3套）灯以上或1个控制回路，均属于大面积黑灯。</w:t>
            </w:r>
          </w:p>
        </w:tc>
        <w:tc>
          <w:tcPr>
            <w:tcW w:w="3229"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每发现1项/次不合格扣0.5分。</w:t>
            </w:r>
          </w:p>
        </w:tc>
        <w:tc>
          <w:tcPr>
            <w:tcW w:w="55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7"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sz w:val="21"/>
                <w:szCs w:val="21"/>
                <w:highlight w:val="none"/>
                <w:u w:val="none"/>
              </w:rPr>
              <w:t>设施完好</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sz w:val="21"/>
                <w:szCs w:val="21"/>
                <w:highlight w:val="none"/>
                <w:u w:val="none"/>
              </w:rPr>
              <w:t>景观性照明或配套设施破损或缺失不完整的；松动；管线裸露；线路不整齐、不牢靠、多余接头、破皮、绝缘开裂；各类照明设施投射角度偏位；倾斜；各类照明标识、标牌残缺、缺失、不清晰；无锈蚀、遮挡、违规张贴及挂载；箱内无杂物；工作井无损坏；接线不符合要求等情况。</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i w:val="0"/>
                <w:color w:val="000000"/>
                <w:sz w:val="21"/>
                <w:szCs w:val="21"/>
                <w:highlight w:val="none"/>
                <w:u w:val="none"/>
                <w:lang w:val="en-US"/>
              </w:rPr>
            </w:pPr>
            <w:r>
              <w:rPr>
                <w:rFonts w:hint="eastAsia" w:ascii="仿宋_GB2312" w:hAnsi="仿宋_GB2312" w:eastAsia="仿宋_GB2312" w:cs="仿宋_GB2312"/>
                <w:b w:val="0"/>
                <w:bCs/>
                <w:i w:val="0"/>
                <w:color w:val="000000"/>
                <w:kern w:val="0"/>
                <w:sz w:val="21"/>
                <w:szCs w:val="21"/>
                <w:highlight w:val="none"/>
                <w:u w:val="none"/>
                <w:lang w:val="en-US" w:eastAsia="zh-CN" w:bidi="ar"/>
              </w:rPr>
              <w:t>每发现1项/次不合格扣0.5分。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7"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附属设备</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sz w:val="21"/>
                <w:szCs w:val="21"/>
                <w:highlight w:val="none"/>
                <w:u w:val="none"/>
                <w:lang w:val="en-US" w:eastAsia="zh-CN"/>
              </w:rPr>
            </w:pPr>
            <w:r>
              <w:rPr>
                <w:rFonts w:hint="eastAsia" w:ascii="仿宋_GB2312" w:hAnsi="仿宋_GB2312" w:eastAsia="仿宋_GB2312" w:cs="仿宋_GB2312"/>
                <w:b w:val="0"/>
                <w:bCs/>
                <w:i w:val="0"/>
                <w:color w:val="000000"/>
                <w:kern w:val="0"/>
                <w:sz w:val="21"/>
                <w:szCs w:val="21"/>
                <w:highlight w:val="none"/>
                <w:u w:val="none"/>
                <w:lang w:val="en-US" w:eastAsia="zh-CN" w:bidi="ar"/>
              </w:rPr>
              <w:t>箱（柜）体门连轴完好，开关正常，配电箱、控制柜不渗水、无锈蚀，防尘防水设施完好可靠，仪表、信号灯齐全完好，工作正常；各级保护电器整定值符合设计值、给定值，照明控制程序安全可靠并符合设计要求；箱内开关等设备的动作灵活可靠，接地系统安全可靠，箱内无外接电源；线路不凌乱、不外露、绑扎牢固。</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每发现1项/次不合格扣0.5分。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7"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卫生清洁</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sz w:val="21"/>
                <w:szCs w:val="21"/>
                <w:highlight w:val="none"/>
                <w:u w:val="none"/>
                <w:lang w:val="en-US" w:eastAsia="zh-CN"/>
              </w:rPr>
            </w:pPr>
            <w:r>
              <w:rPr>
                <w:rFonts w:hint="eastAsia" w:ascii="仿宋_GB2312" w:hAnsi="仿宋_GB2312" w:eastAsia="仿宋_GB2312" w:cs="仿宋_GB2312"/>
                <w:b w:val="0"/>
                <w:bCs/>
                <w:i w:val="0"/>
                <w:color w:val="000000"/>
                <w:kern w:val="0"/>
                <w:sz w:val="21"/>
                <w:szCs w:val="21"/>
                <w:highlight w:val="none"/>
                <w:u w:val="none"/>
                <w:lang w:val="en-US" w:eastAsia="zh-CN" w:bidi="ar"/>
              </w:rPr>
              <w:t>灯具出光面不应有明显积尘、蛛网和虫尸。清洗前应关闭电源。</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每发现1项/次不合格扣0.5分。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7"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主材配件质量</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sz w:val="21"/>
                <w:szCs w:val="21"/>
                <w:highlight w:val="none"/>
                <w:u w:val="none"/>
                <w:lang w:val="en-US" w:eastAsia="zh-CN"/>
              </w:rPr>
            </w:pPr>
            <w:r>
              <w:rPr>
                <w:rFonts w:hint="eastAsia" w:ascii="仿宋_GB2312" w:hAnsi="仿宋_GB2312" w:eastAsia="仿宋_GB2312" w:cs="仿宋_GB2312"/>
                <w:b w:val="0"/>
                <w:bCs/>
                <w:i w:val="0"/>
                <w:color w:val="000000"/>
                <w:kern w:val="0"/>
                <w:sz w:val="21"/>
                <w:szCs w:val="21"/>
                <w:highlight w:val="none"/>
                <w:u w:val="none"/>
                <w:lang w:val="en-US" w:eastAsia="zh-CN" w:bidi="ar"/>
              </w:rPr>
              <w:t>使用的主材、配件、规格、型号必须合格，品牌、价格不低于原装产品。技术指标必须合格并达到质量要求。</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每发现1项/次不合格扣1分直至整改到位。</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88"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10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上级主管部门及其他职能部门检查</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sz w:val="21"/>
                <w:szCs w:val="21"/>
                <w:highlight w:val="none"/>
                <w:lang w:eastAsia="zh-CN"/>
              </w:rPr>
              <w:t>由于养护不到位，被</w:t>
            </w:r>
            <w:r>
              <w:rPr>
                <w:rFonts w:hint="eastAsia" w:ascii="仿宋_GB2312" w:hAnsi="仿宋_GB2312" w:eastAsia="仿宋_GB2312" w:cs="仿宋_GB2312"/>
                <w:b w:val="0"/>
                <w:bCs/>
                <w:i w:val="0"/>
                <w:color w:val="000000"/>
                <w:kern w:val="0"/>
                <w:sz w:val="21"/>
                <w:szCs w:val="21"/>
                <w:highlight w:val="none"/>
                <w:u w:val="none"/>
                <w:lang w:val="en-US" w:eastAsia="zh-CN" w:bidi="ar"/>
              </w:rPr>
              <w:t>上级主管部门及其他职能部门</w:t>
            </w:r>
            <w:r>
              <w:rPr>
                <w:rFonts w:hint="eastAsia" w:ascii="仿宋_GB2312" w:hAnsi="仿宋_GB2312" w:eastAsia="仿宋_GB2312" w:cs="仿宋_GB2312"/>
                <w:b w:val="0"/>
                <w:bCs/>
                <w:sz w:val="21"/>
                <w:szCs w:val="21"/>
                <w:highlight w:val="none"/>
                <w:lang w:eastAsia="zh-CN"/>
              </w:rPr>
              <w:t>查处的安全隐患。</w:t>
            </w:r>
            <w:r>
              <w:rPr>
                <w:rFonts w:hint="eastAsia" w:ascii="仿宋_GB2312" w:hAnsi="仿宋_GB2312" w:eastAsia="仿宋_GB2312" w:cs="仿宋_GB2312"/>
                <w:b w:val="0"/>
                <w:bCs/>
                <w:sz w:val="21"/>
                <w:szCs w:val="21"/>
                <w:highlight w:val="none"/>
                <w:lang w:val="en-US" w:eastAsia="zh-CN"/>
              </w:rPr>
              <w:t>以及</w:t>
            </w:r>
            <w:r>
              <w:rPr>
                <w:rFonts w:hint="eastAsia" w:ascii="仿宋_GB2312" w:hAnsi="仿宋_GB2312" w:eastAsia="仿宋_GB2312" w:cs="仿宋_GB2312"/>
                <w:b w:val="0"/>
                <w:bCs/>
                <w:sz w:val="21"/>
                <w:szCs w:val="21"/>
                <w:highlight w:val="none"/>
                <w:lang w:eastAsia="zh-CN"/>
              </w:rPr>
              <w:t>由于巡检、</w:t>
            </w:r>
            <w:r>
              <w:rPr>
                <w:rFonts w:hint="eastAsia" w:ascii="仿宋_GB2312" w:hAnsi="仿宋_GB2312" w:eastAsia="仿宋_GB2312" w:cs="仿宋_GB2312"/>
                <w:b w:val="0"/>
                <w:bCs/>
                <w:sz w:val="21"/>
                <w:szCs w:val="21"/>
                <w:highlight w:val="none"/>
                <w:lang w:val="en-US" w:eastAsia="zh-CN"/>
              </w:rPr>
              <w:t>养护</w:t>
            </w:r>
            <w:r>
              <w:rPr>
                <w:rFonts w:hint="eastAsia" w:ascii="仿宋_GB2312" w:hAnsi="仿宋_GB2312" w:eastAsia="仿宋_GB2312" w:cs="仿宋_GB2312"/>
                <w:b w:val="0"/>
                <w:bCs/>
                <w:sz w:val="21"/>
                <w:szCs w:val="21"/>
                <w:highlight w:val="none"/>
                <w:lang w:eastAsia="zh-CN"/>
              </w:rPr>
              <w:t>不到位，被</w:t>
            </w:r>
            <w:r>
              <w:rPr>
                <w:rFonts w:hint="eastAsia" w:ascii="仿宋_GB2312" w:hAnsi="仿宋_GB2312" w:eastAsia="仿宋_GB2312" w:cs="仿宋_GB2312"/>
                <w:b w:val="0"/>
                <w:bCs/>
                <w:i w:val="0"/>
                <w:color w:val="000000"/>
                <w:kern w:val="0"/>
                <w:sz w:val="21"/>
                <w:szCs w:val="21"/>
                <w:highlight w:val="none"/>
                <w:u w:val="none"/>
                <w:lang w:val="en-US" w:eastAsia="zh-CN" w:bidi="ar"/>
              </w:rPr>
              <w:t>上级主管部门及其他职能部门</w:t>
            </w:r>
            <w:r>
              <w:rPr>
                <w:rFonts w:hint="eastAsia" w:ascii="仿宋_GB2312" w:hAnsi="仿宋_GB2312" w:eastAsia="仿宋_GB2312" w:cs="仿宋_GB2312"/>
                <w:b w:val="0"/>
                <w:bCs/>
                <w:sz w:val="21"/>
                <w:szCs w:val="21"/>
                <w:highlight w:val="none"/>
                <w:lang w:eastAsia="zh-CN"/>
              </w:rPr>
              <w:t>抄告的区域问题，经核实巡检、维护区域记录已覆盖的</w:t>
            </w:r>
            <w:r>
              <w:rPr>
                <w:rFonts w:hint="eastAsia" w:ascii="仿宋_GB2312" w:hAnsi="仿宋_GB2312" w:eastAsia="仿宋_GB2312" w:cs="仿宋_GB2312"/>
                <w:b w:val="0"/>
                <w:bCs/>
                <w:sz w:val="21"/>
                <w:szCs w:val="21"/>
                <w:highlight w:val="none"/>
                <w:lang w:val="en-US" w:eastAsia="zh-CN"/>
              </w:rPr>
              <w:t>以及被发现的养护问题。</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8"/>
              <w:keepNext w:val="0"/>
              <w:keepLines w:val="0"/>
              <w:pageBreakBefore w:val="0"/>
              <w:kinsoku/>
              <w:wordWrap/>
              <w:overflowPunct/>
              <w:topLinePunct w:val="0"/>
              <w:bidi w:val="0"/>
              <w:adjustRightInd/>
              <w:snapToGrid/>
              <w:spacing w:line="400" w:lineRule="exact"/>
              <w:ind w:firstLine="0" w:firstLineChars="0"/>
              <w:jc w:val="center"/>
              <w:rPr>
                <w:rFonts w:hint="eastAsia" w:ascii="仿宋_GB2312" w:hAnsi="仿宋_GB2312" w:eastAsia="仿宋_GB2312" w:cs="仿宋_GB2312"/>
                <w:b w:val="0"/>
                <w:bCs/>
                <w:i w:val="0"/>
                <w:color w:val="000000"/>
                <w:kern w:val="0"/>
                <w:sz w:val="21"/>
                <w:szCs w:val="21"/>
                <w:highlight w:val="none"/>
                <w:u w:val="none"/>
                <w:lang w:val="en-US" w:bidi="ar"/>
              </w:rPr>
            </w:pPr>
            <w:r>
              <w:rPr>
                <w:rFonts w:hint="eastAsia" w:ascii="仿宋_GB2312" w:hAnsi="仿宋_GB2312" w:eastAsia="仿宋_GB2312" w:cs="仿宋_GB2312"/>
                <w:b w:val="0"/>
                <w:bCs/>
                <w:sz w:val="21"/>
                <w:szCs w:val="21"/>
                <w:highlight w:val="none"/>
                <w:lang w:eastAsia="zh-CN"/>
              </w:rPr>
              <w:t>每</w:t>
            </w:r>
            <w:r>
              <w:rPr>
                <w:rFonts w:hint="eastAsia" w:ascii="仿宋_GB2312" w:hAnsi="仿宋_GB2312" w:eastAsia="仿宋_GB2312" w:cs="仿宋_GB2312"/>
                <w:b w:val="0"/>
                <w:bCs/>
                <w:sz w:val="21"/>
                <w:szCs w:val="21"/>
                <w:highlight w:val="none"/>
                <w:lang w:val="en-US" w:eastAsia="zh-CN"/>
              </w:rPr>
              <w:t>发生</w:t>
            </w:r>
            <w:r>
              <w:rPr>
                <w:rFonts w:hint="eastAsia" w:ascii="仿宋_GB2312" w:hAnsi="仿宋_GB2312" w:eastAsia="仿宋_GB2312" w:cs="仿宋_GB2312"/>
                <w:b w:val="0"/>
                <w:bCs/>
                <w:sz w:val="21"/>
                <w:szCs w:val="21"/>
                <w:highlight w:val="none"/>
                <w:lang w:eastAsia="zh-CN"/>
              </w:rPr>
              <w:t>1件扣</w:t>
            </w:r>
            <w:r>
              <w:rPr>
                <w:rFonts w:hint="eastAsia" w:ascii="仿宋_GB2312" w:hAnsi="仿宋_GB2312" w:eastAsia="仿宋_GB2312" w:cs="仿宋_GB2312"/>
                <w:b w:val="0"/>
                <w:bCs/>
                <w:sz w:val="21"/>
                <w:szCs w:val="21"/>
                <w:highlight w:val="none"/>
                <w:lang w:val="en-US" w:eastAsia="zh-CN"/>
              </w:rPr>
              <w:t>1分，并扣</w:t>
            </w:r>
            <w:r>
              <w:rPr>
                <w:rFonts w:hint="eastAsia" w:ascii="仿宋_GB2312" w:hAnsi="仿宋_GB2312" w:eastAsia="仿宋_GB2312" w:cs="仿宋_GB2312"/>
                <w:b w:val="0"/>
                <w:bCs/>
                <w:sz w:val="21"/>
                <w:szCs w:val="21"/>
                <w:highlight w:val="none"/>
                <w:lang w:eastAsia="zh-CN"/>
              </w:rPr>
              <w:t>除养护费用</w:t>
            </w:r>
            <w:r>
              <w:rPr>
                <w:rFonts w:hint="eastAsia" w:ascii="仿宋_GB2312" w:hAnsi="仿宋_GB2312" w:eastAsia="仿宋_GB2312" w:cs="仿宋_GB2312"/>
                <w:b w:val="0"/>
                <w:bCs/>
                <w:sz w:val="21"/>
                <w:szCs w:val="21"/>
                <w:highlight w:val="none"/>
                <w:lang w:val="en-US" w:eastAsia="zh-CN"/>
              </w:rPr>
              <w:t>1000</w:t>
            </w:r>
            <w:r>
              <w:rPr>
                <w:rFonts w:hint="eastAsia" w:ascii="仿宋_GB2312" w:hAnsi="仿宋_GB2312" w:eastAsia="仿宋_GB2312" w:cs="仿宋_GB2312"/>
                <w:b w:val="0"/>
                <w:bCs/>
                <w:sz w:val="21"/>
                <w:szCs w:val="21"/>
                <w:highlight w:val="none"/>
                <w:lang w:eastAsia="zh-CN"/>
              </w:rPr>
              <w:t>元人民币。</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kern w:val="2"/>
                <w:sz w:val="21"/>
                <w:szCs w:val="21"/>
                <w:highlight w:val="none"/>
                <w:u w:val="none"/>
                <w:lang w:val="en-US" w:eastAsia="zh-CN" w:bidi="ar-SA"/>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46"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1068" w:type="dxa"/>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2"/>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highlight w:val="none"/>
                <w:u w:val="none"/>
                <w:lang w:val="en-US" w:eastAsia="zh-CN" w:bidi="ar"/>
              </w:rPr>
              <w:t>问题处理</w:t>
            </w:r>
          </w:p>
        </w:tc>
        <w:tc>
          <w:tcPr>
            <w:tcW w:w="346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kern w:val="2"/>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highlight w:val="none"/>
                <w:u w:val="none"/>
                <w:lang w:val="en-US" w:eastAsia="zh-CN" w:bidi="ar"/>
              </w:rPr>
              <w:t>对有责投诉、</w:t>
            </w:r>
            <w:r>
              <w:rPr>
                <w:rFonts w:hint="eastAsia" w:ascii="仿宋_GB2312" w:hAnsi="仿宋_GB2312" w:eastAsia="仿宋_GB2312" w:cs="仿宋_GB2312"/>
                <w:b w:val="0"/>
                <w:bCs/>
                <w:sz w:val="21"/>
                <w:szCs w:val="21"/>
                <w:highlight w:val="none"/>
                <w:lang w:eastAsia="zh-CN"/>
              </w:rPr>
              <w:t>职能单位（部门）查处</w:t>
            </w:r>
            <w:r>
              <w:rPr>
                <w:rFonts w:hint="eastAsia" w:ascii="仿宋_GB2312" w:hAnsi="仿宋_GB2312" w:eastAsia="仿宋_GB2312" w:cs="仿宋_GB2312"/>
                <w:b w:val="0"/>
                <w:bCs/>
                <w:i w:val="0"/>
                <w:color w:val="000000"/>
                <w:kern w:val="0"/>
                <w:sz w:val="21"/>
                <w:szCs w:val="21"/>
                <w:highlight w:val="none"/>
                <w:u w:val="none"/>
                <w:lang w:val="en-US" w:eastAsia="zh-CN" w:bidi="ar"/>
              </w:rPr>
              <w:t>等问题及时整改。</w:t>
            </w:r>
          </w:p>
        </w:tc>
        <w:tc>
          <w:tcPr>
            <w:tcW w:w="3229" w:type="dxa"/>
            <w:tcBorders>
              <w:top w:val="single" w:color="auto" w:sz="4" w:space="0"/>
              <w:left w:val="single" w:color="auto" w:sz="4" w:space="0"/>
              <w:right w:val="single" w:color="auto" w:sz="4" w:space="0"/>
            </w:tcBorders>
            <w:shd w:val="clear" w:color="auto" w:fill="FFFFFF"/>
            <w:vAlign w:val="center"/>
          </w:tcPr>
          <w:p>
            <w:pPr>
              <w:pStyle w:val="38"/>
              <w:keepNext w:val="0"/>
              <w:keepLines w:val="0"/>
              <w:pageBreakBefore w:val="0"/>
              <w:widowControl/>
              <w:kinsoku/>
              <w:wordWrap/>
              <w:overflowPunct/>
              <w:topLinePunct w:val="0"/>
              <w:bidi w:val="0"/>
              <w:adjustRightInd/>
              <w:snapToGrid/>
              <w:spacing w:line="400" w:lineRule="exact"/>
              <w:ind w:firstLine="0" w:firstLineChars="0"/>
              <w:jc w:val="center"/>
              <w:textAlignment w:val="center"/>
              <w:rPr>
                <w:rFonts w:hint="eastAsia" w:ascii="仿宋_GB2312" w:hAnsi="仿宋_GB2312" w:eastAsia="仿宋_GB2312" w:cs="仿宋_GB2312"/>
                <w:b w:val="0"/>
                <w:bCs/>
                <w:i w:val="0"/>
                <w:snapToGrid w:val="0"/>
                <w:color w:val="000000"/>
                <w:kern w:val="2"/>
                <w:sz w:val="21"/>
                <w:szCs w:val="21"/>
                <w:highlight w:val="none"/>
                <w:u w:val="none"/>
                <w:lang w:val="en-US" w:eastAsia="zh-CN" w:bidi="ar-SA"/>
              </w:rPr>
            </w:pPr>
            <w:r>
              <w:rPr>
                <w:rFonts w:hint="eastAsia" w:ascii="仿宋_GB2312" w:hAnsi="仿宋_GB2312" w:eastAsia="仿宋_GB2312" w:cs="仿宋_GB2312"/>
                <w:b w:val="0"/>
                <w:bCs/>
                <w:i w:val="0"/>
                <w:color w:val="000000"/>
                <w:kern w:val="0"/>
                <w:sz w:val="21"/>
                <w:szCs w:val="21"/>
                <w:highlight w:val="none"/>
                <w:u w:val="none"/>
                <w:lang w:val="en-US" w:eastAsia="zh-CN" w:bidi="ar"/>
              </w:rPr>
              <w:t>职能单位（部门）查处扣每件/次0.5分，二次抄告每件/次扣1分，三次以上抄告每件/次扣2分。</w:t>
            </w:r>
            <w:r>
              <w:rPr>
                <w:rFonts w:hint="eastAsia" w:ascii="仿宋_GB2312" w:hAnsi="仿宋_GB2312" w:eastAsia="仿宋_GB2312" w:cs="仿宋_GB2312"/>
                <w:b w:val="0"/>
                <w:bCs/>
                <w:sz w:val="21"/>
                <w:szCs w:val="21"/>
                <w:highlight w:val="none"/>
                <w:lang w:eastAsia="zh-CN"/>
              </w:rPr>
              <w:t>未按照甲方</w:t>
            </w:r>
            <w:r>
              <w:rPr>
                <w:rFonts w:hint="eastAsia" w:ascii="仿宋_GB2312" w:hAnsi="仿宋_GB2312" w:eastAsia="仿宋_GB2312" w:cs="仿宋_GB2312"/>
                <w:b w:val="0"/>
                <w:bCs/>
                <w:sz w:val="21"/>
                <w:szCs w:val="21"/>
                <w:highlight w:val="none"/>
                <w:lang w:val="en-US" w:eastAsia="zh-CN"/>
              </w:rPr>
              <w:t>质量</w:t>
            </w:r>
            <w:r>
              <w:rPr>
                <w:rFonts w:hint="eastAsia" w:ascii="仿宋_GB2312" w:hAnsi="仿宋_GB2312" w:eastAsia="仿宋_GB2312" w:cs="仿宋_GB2312"/>
                <w:b w:val="0"/>
                <w:bCs/>
                <w:sz w:val="21"/>
                <w:szCs w:val="21"/>
                <w:highlight w:val="none"/>
                <w:lang w:eastAsia="zh-CN"/>
              </w:rPr>
              <w:t>及时效要求进行整改，每发生一件逾期未整改将处以2000元人民币的</w:t>
            </w:r>
            <w:r>
              <w:rPr>
                <w:rFonts w:hint="eastAsia" w:ascii="仿宋_GB2312" w:hAnsi="仿宋_GB2312" w:eastAsia="仿宋_GB2312" w:cs="仿宋_GB2312"/>
                <w:b w:val="0"/>
                <w:bCs/>
                <w:sz w:val="21"/>
                <w:szCs w:val="21"/>
                <w:highlight w:val="none"/>
                <w:lang w:val="en-US" w:eastAsia="zh-CN"/>
              </w:rPr>
              <w:t>养护费扣除</w:t>
            </w:r>
            <w:r>
              <w:rPr>
                <w:rFonts w:hint="eastAsia" w:ascii="仿宋_GB2312" w:hAnsi="仿宋_GB2312" w:eastAsia="仿宋_GB2312" w:cs="仿宋_GB2312"/>
                <w:b w:val="0"/>
                <w:bCs/>
                <w:sz w:val="21"/>
                <w:szCs w:val="21"/>
                <w:highlight w:val="none"/>
                <w:lang w:eastAsia="zh-CN"/>
              </w:rPr>
              <w:t>。当</w:t>
            </w:r>
            <w:r>
              <w:rPr>
                <w:rFonts w:hint="eastAsia" w:ascii="仿宋_GB2312" w:hAnsi="仿宋_GB2312" w:eastAsia="仿宋_GB2312" w:cs="仿宋_GB2312"/>
                <w:b w:val="0"/>
                <w:bCs/>
                <w:sz w:val="21"/>
                <w:szCs w:val="21"/>
                <w:highlight w:val="none"/>
                <w:lang w:val="en-US" w:eastAsia="zh-CN"/>
              </w:rPr>
              <w:t>季问题</w:t>
            </w:r>
            <w:r>
              <w:rPr>
                <w:rFonts w:hint="eastAsia" w:ascii="仿宋_GB2312" w:hAnsi="仿宋_GB2312" w:eastAsia="仿宋_GB2312" w:cs="仿宋_GB2312"/>
                <w:b w:val="0"/>
                <w:bCs/>
                <w:sz w:val="21"/>
                <w:szCs w:val="21"/>
                <w:highlight w:val="none"/>
                <w:lang w:eastAsia="zh-CN"/>
              </w:rPr>
              <w:t>逾期未整改累计2次的视为当</w:t>
            </w:r>
            <w:r>
              <w:rPr>
                <w:rFonts w:hint="eastAsia" w:ascii="仿宋_GB2312" w:hAnsi="仿宋_GB2312" w:eastAsia="仿宋_GB2312" w:cs="仿宋_GB2312"/>
                <w:b w:val="0"/>
                <w:bCs/>
                <w:sz w:val="21"/>
                <w:szCs w:val="21"/>
                <w:highlight w:val="none"/>
                <w:lang w:val="en-US" w:eastAsia="zh-CN"/>
              </w:rPr>
              <w:t>季</w:t>
            </w:r>
            <w:r>
              <w:rPr>
                <w:rFonts w:hint="eastAsia" w:ascii="仿宋_GB2312" w:hAnsi="仿宋_GB2312" w:eastAsia="仿宋_GB2312" w:cs="仿宋_GB2312"/>
                <w:b w:val="0"/>
                <w:bCs/>
                <w:sz w:val="21"/>
                <w:szCs w:val="21"/>
                <w:highlight w:val="none"/>
                <w:lang w:eastAsia="zh-CN"/>
              </w:rPr>
              <w:t>考核不合格，</w:t>
            </w:r>
            <w:r>
              <w:rPr>
                <w:rFonts w:hint="eastAsia" w:ascii="仿宋_GB2312" w:hAnsi="仿宋_GB2312" w:eastAsia="仿宋_GB2312" w:cs="仿宋_GB2312"/>
                <w:b w:val="0"/>
                <w:bCs/>
                <w:sz w:val="21"/>
                <w:szCs w:val="21"/>
                <w:highlight w:val="none"/>
                <w:lang w:val="en-US" w:eastAsia="zh-CN"/>
              </w:rPr>
              <w:t>扣除</w:t>
            </w:r>
            <w:r>
              <w:rPr>
                <w:rFonts w:hint="eastAsia" w:ascii="仿宋_GB2312" w:hAnsi="仿宋_GB2312" w:eastAsia="仿宋_GB2312" w:cs="仿宋_GB2312"/>
                <w:b w:val="0"/>
                <w:bCs/>
                <w:sz w:val="21"/>
                <w:szCs w:val="21"/>
                <w:highlight w:val="none"/>
                <w:lang w:eastAsia="zh-CN"/>
              </w:rPr>
              <w:t>当</w:t>
            </w:r>
            <w:r>
              <w:rPr>
                <w:rFonts w:hint="eastAsia" w:ascii="仿宋_GB2312" w:hAnsi="仿宋_GB2312" w:eastAsia="仿宋_GB2312" w:cs="仿宋_GB2312"/>
                <w:b w:val="0"/>
                <w:bCs/>
                <w:sz w:val="21"/>
                <w:szCs w:val="21"/>
                <w:highlight w:val="none"/>
                <w:lang w:val="en-US" w:eastAsia="zh-CN"/>
              </w:rPr>
              <w:t>季</w:t>
            </w:r>
            <w:r>
              <w:rPr>
                <w:rFonts w:hint="eastAsia" w:ascii="仿宋_GB2312" w:hAnsi="仿宋_GB2312" w:eastAsia="仿宋_GB2312" w:cs="仿宋_GB2312"/>
                <w:b w:val="0"/>
                <w:bCs/>
                <w:sz w:val="21"/>
                <w:szCs w:val="21"/>
                <w:highlight w:val="none"/>
                <w:lang w:eastAsia="zh-CN"/>
              </w:rPr>
              <w:t>养护费用的10%。</w:t>
            </w:r>
          </w:p>
        </w:tc>
        <w:tc>
          <w:tcPr>
            <w:tcW w:w="556"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kern w:val="2"/>
                <w:sz w:val="21"/>
                <w:szCs w:val="21"/>
                <w:highlight w:val="none"/>
                <w:u w:val="none"/>
                <w:lang w:val="en-US" w:eastAsia="zh-CN" w:bidi="ar-SA"/>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jc w:val="center"/>
        </w:trPr>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4</w:t>
            </w:r>
          </w:p>
        </w:tc>
        <w:tc>
          <w:tcPr>
            <w:tcW w:w="9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维修响应及应急保障</w:t>
            </w:r>
          </w:p>
        </w:tc>
        <w:tc>
          <w:tcPr>
            <w:tcW w:w="10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sz w:val="21"/>
                <w:szCs w:val="21"/>
                <w:highlight w:val="none"/>
                <w:u w:val="none"/>
              </w:rPr>
              <w:t>维修响应（含投诉案件处理）</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sz w:val="21"/>
                <w:szCs w:val="21"/>
                <w:highlight w:val="none"/>
                <w:u w:val="none"/>
                <w:lang w:val="en-US" w:eastAsia="zh-CN"/>
              </w:rPr>
            </w:pPr>
            <w:r>
              <w:rPr>
                <w:rFonts w:hint="default" w:ascii="仿宋_GB2312" w:hAnsi="仿宋_GB2312" w:eastAsia="仿宋_GB2312" w:cs="仿宋_GB2312"/>
                <w:b w:val="0"/>
                <w:bCs/>
                <w:i w:val="0"/>
                <w:color w:val="000000"/>
                <w:sz w:val="21"/>
                <w:szCs w:val="21"/>
                <w:highlight w:val="none"/>
                <w:u w:val="none"/>
                <w:lang w:val="en-US"/>
              </w:rPr>
              <w:t>在接到维修指令后，中标人应于30分钟内派人到达现场</w:t>
            </w:r>
            <w:r>
              <w:rPr>
                <w:rFonts w:hint="eastAsia" w:ascii="仿宋_GB2312" w:hAnsi="仿宋_GB2312" w:eastAsia="仿宋_GB2312" w:cs="仿宋_GB2312"/>
                <w:b w:val="0"/>
                <w:bCs/>
                <w:i w:val="0"/>
                <w:color w:val="000000"/>
                <w:sz w:val="21"/>
                <w:szCs w:val="21"/>
                <w:highlight w:val="none"/>
                <w:u w:val="none"/>
                <w:lang w:val="en-US" w:eastAsia="zh-CN"/>
              </w:rPr>
              <w:t>；最低时限要求：一般电器故障在12小时内修复，电缆断线造成的故障一般在24小时内查清情况并修复（需要道路开挖修复的报采购人另行确定时限）。</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每发现1项/次不合格扣1分。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9"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p>
        </w:tc>
        <w:tc>
          <w:tcPr>
            <w:tcW w:w="10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应急保障</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在需应急保障时，采购人提前通知中标人，中标人应派人员进行驻点保障服务。</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每发现1次未到场保障的扣5分并扣除养护费用1000元。</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9"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p>
        </w:tc>
        <w:tc>
          <w:tcPr>
            <w:tcW w:w="10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21"/>
                <w:szCs w:val="21"/>
                <w:highlight w:val="none"/>
                <w:u w:val="none"/>
                <w:lang w:val="en-US" w:eastAsia="zh-CN" w:bidi="ar"/>
              </w:rPr>
            </w:pPr>
            <w:r>
              <w:rPr>
                <w:rFonts w:hint="default" w:ascii="仿宋_GB2312" w:hAnsi="仿宋_GB2312" w:eastAsia="仿宋_GB2312" w:cs="仿宋_GB2312"/>
                <w:b w:val="0"/>
                <w:bCs/>
                <w:i w:val="0"/>
                <w:color w:val="000000"/>
                <w:kern w:val="0"/>
                <w:sz w:val="21"/>
                <w:szCs w:val="21"/>
                <w:highlight w:val="none"/>
                <w:u w:val="none"/>
                <w:lang w:val="en-US" w:eastAsia="zh-CN" w:bidi="ar"/>
              </w:rPr>
              <w:t>灾害性天气</w:t>
            </w:r>
            <w:r>
              <w:rPr>
                <w:rFonts w:hint="eastAsia" w:ascii="仿宋_GB2312" w:hAnsi="仿宋_GB2312" w:eastAsia="仿宋_GB2312" w:cs="仿宋_GB2312"/>
                <w:b w:val="0"/>
                <w:bCs/>
                <w:i w:val="0"/>
                <w:color w:val="000000"/>
                <w:kern w:val="0"/>
                <w:sz w:val="21"/>
                <w:szCs w:val="21"/>
                <w:highlight w:val="none"/>
                <w:u w:val="none"/>
                <w:lang w:val="en-US" w:eastAsia="zh-CN" w:bidi="ar"/>
              </w:rPr>
              <w:t>巡查</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未按要求做好防汛、抗台、抗雪、防冻等灾害性天气的景观照明设施应急巡查、应急抢修及设施恢复。一旦发生险情，需在1小时内响应并到达现场进行抢险。</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每发生1件/次扣2分并扣除养护费用2000元人民币。</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9"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p>
        </w:tc>
        <w:tc>
          <w:tcPr>
            <w:tcW w:w="10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网络安全保障</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涉及景观场景投放功能的标项，应建立网络安全管理机制，制定网络安全突发事件应急预案，采取有效措施防范网络入侵或攻击。</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每发现1项/次网络安全事件的扣5分并扣除养护费用10000元。</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07" w:hRule="atLeast"/>
          <w:jc w:val="center"/>
        </w:trPr>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10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占用、迁移、拆除</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养护期内，涉及被占用、拆除、迁移等的设施，需经甲方审批同意，并及时向甲方提供变更后的资料和设备清单；涉及新增、拆除的照明设施，以甲方书面通知为准，并从新增、拆除之日起，调整设施养护费用。</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未发现或未及时上报的，每发生1件扣2.5分。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8" w:hRule="atLeast"/>
          <w:jc w:val="center"/>
        </w:trPr>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5</w:t>
            </w:r>
          </w:p>
        </w:tc>
        <w:tc>
          <w:tcPr>
            <w:tcW w:w="9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投诉处理</w:t>
            </w:r>
          </w:p>
        </w:tc>
        <w:tc>
          <w:tcPr>
            <w:tcW w:w="1068" w:type="dxa"/>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产生投诉</w:t>
            </w:r>
          </w:p>
        </w:tc>
        <w:tc>
          <w:tcPr>
            <w:tcW w:w="346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sz w:val="21"/>
                <w:szCs w:val="21"/>
                <w:highlight w:val="none"/>
                <w:lang w:eastAsia="zh-CN"/>
              </w:rPr>
              <w:t>由于养护不到位、不文明施工、现场养护作业不规范等情况而被曝光或发生有责投诉。</w:t>
            </w:r>
          </w:p>
        </w:tc>
        <w:tc>
          <w:tcPr>
            <w:tcW w:w="3229"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sz w:val="21"/>
                <w:szCs w:val="21"/>
                <w:highlight w:val="none"/>
                <w:lang w:eastAsia="zh-CN"/>
              </w:rPr>
              <w:t>每发生一次</w:t>
            </w:r>
            <w:r>
              <w:rPr>
                <w:rFonts w:hint="eastAsia" w:ascii="仿宋_GB2312" w:hAnsi="仿宋_GB2312" w:eastAsia="仿宋_GB2312" w:cs="仿宋_GB2312"/>
                <w:b w:val="0"/>
                <w:bCs/>
                <w:sz w:val="21"/>
                <w:szCs w:val="21"/>
                <w:highlight w:val="none"/>
                <w:lang w:val="en-US" w:eastAsia="zh-CN"/>
              </w:rPr>
              <w:t>扣2分并扣除养护费用</w:t>
            </w:r>
            <w:r>
              <w:rPr>
                <w:rFonts w:hint="eastAsia" w:ascii="仿宋_GB2312" w:hAnsi="仿宋_GB2312" w:eastAsia="仿宋_GB2312" w:cs="仿宋_GB2312"/>
                <w:b w:val="0"/>
                <w:bCs/>
                <w:sz w:val="21"/>
                <w:szCs w:val="21"/>
                <w:highlight w:val="none"/>
                <w:lang w:eastAsia="zh-CN"/>
              </w:rPr>
              <w:t>2000元。</w:t>
            </w:r>
          </w:p>
        </w:tc>
        <w:tc>
          <w:tcPr>
            <w:tcW w:w="55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55" w:hRule="atLeast"/>
          <w:jc w:val="center"/>
        </w:trPr>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10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处理投诉</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养护单位在确认投诉信息后，应在规定时间内修复完毕，若因天气、技术、备货等特殊情况不能按期修复的，应当报甲方备案。</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未按流程处理的，每发现1次扣1分。</w:t>
            </w:r>
            <w:r>
              <w:rPr>
                <w:rFonts w:hint="eastAsia" w:ascii="仿宋_GB2312" w:hAnsi="仿宋_GB2312" w:eastAsia="仿宋_GB2312" w:cs="仿宋_GB2312"/>
                <w:b w:val="0"/>
                <w:bCs/>
                <w:sz w:val="21"/>
                <w:szCs w:val="21"/>
                <w:highlight w:val="none"/>
                <w:lang w:eastAsia="zh-CN"/>
              </w:rPr>
              <w:t>事后未及时妥善处理造成恶劣社会舆论影响的</w:t>
            </w:r>
            <w:r>
              <w:rPr>
                <w:rFonts w:hint="eastAsia" w:ascii="仿宋_GB2312" w:hAnsi="仿宋_GB2312" w:eastAsia="仿宋_GB2312" w:cs="仿宋_GB2312"/>
                <w:b w:val="0"/>
                <w:bCs/>
                <w:sz w:val="21"/>
                <w:szCs w:val="21"/>
                <w:highlight w:val="none"/>
                <w:lang w:val="en-US" w:eastAsia="zh-CN"/>
              </w:rPr>
              <w:t>扣3分</w:t>
            </w:r>
            <w:r>
              <w:rPr>
                <w:rFonts w:hint="eastAsia" w:ascii="仿宋_GB2312" w:hAnsi="仿宋_GB2312" w:eastAsia="仿宋_GB2312" w:cs="仿宋_GB2312"/>
                <w:b w:val="0"/>
                <w:bCs/>
                <w:sz w:val="21"/>
                <w:szCs w:val="21"/>
                <w:highlight w:val="none"/>
                <w:lang w:eastAsia="zh-CN"/>
              </w:rPr>
              <w:t>，</w:t>
            </w:r>
            <w:r>
              <w:rPr>
                <w:rFonts w:hint="eastAsia" w:ascii="仿宋_GB2312" w:hAnsi="仿宋_GB2312" w:eastAsia="仿宋_GB2312" w:cs="仿宋_GB2312"/>
                <w:b w:val="0"/>
                <w:bCs/>
                <w:sz w:val="21"/>
                <w:szCs w:val="21"/>
                <w:highlight w:val="none"/>
                <w:lang w:val="en-US" w:eastAsia="zh-CN"/>
              </w:rPr>
              <w:t>并</w:t>
            </w:r>
            <w:r>
              <w:rPr>
                <w:rFonts w:hint="eastAsia" w:ascii="仿宋_GB2312" w:hAnsi="仿宋_GB2312" w:eastAsia="仿宋_GB2312" w:cs="仿宋_GB2312"/>
                <w:b w:val="0"/>
                <w:bCs/>
                <w:sz w:val="21"/>
                <w:szCs w:val="21"/>
                <w:highlight w:val="none"/>
                <w:lang w:eastAsia="zh-CN"/>
              </w:rPr>
              <w:t>扣除当月养护费用的10%。</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4" w:hRule="atLeast"/>
          <w:jc w:val="center"/>
        </w:trPr>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10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反馈投诉</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投诉问题修复完毕，由养护单位及时反馈投诉人（单位），并报甲方备案。</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未按流程处理的，每发现1次扣0.5分。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1" w:hRule="atLeast"/>
          <w:jc w:val="center"/>
        </w:trPr>
        <w:tc>
          <w:tcPr>
            <w:tcW w:w="703"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lang w:val="en-US" w:eastAsia="zh-CN"/>
              </w:rPr>
            </w:pPr>
            <w:r>
              <w:rPr>
                <w:rFonts w:hint="eastAsia" w:ascii="仿宋_GB2312" w:hAnsi="仿宋_GB2312" w:eastAsia="仿宋_GB2312" w:cs="仿宋_GB2312"/>
                <w:b w:val="0"/>
                <w:bCs/>
                <w:i w:val="0"/>
                <w:color w:val="000000"/>
                <w:sz w:val="21"/>
                <w:szCs w:val="21"/>
                <w:highlight w:val="none"/>
                <w:u w:val="none"/>
                <w:lang w:val="en-US" w:eastAsia="zh-CN"/>
              </w:rPr>
              <w:t>6</w:t>
            </w:r>
          </w:p>
        </w:tc>
        <w:tc>
          <w:tcPr>
            <w:tcW w:w="90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default" w:ascii="仿宋_GB2312" w:hAnsi="仿宋_GB2312" w:eastAsia="仿宋_GB2312" w:cs="仿宋_GB2312"/>
                <w:b w:val="0"/>
                <w:bCs/>
                <w:i w:val="0"/>
                <w:color w:val="000000"/>
                <w:sz w:val="21"/>
                <w:szCs w:val="21"/>
                <w:highlight w:val="none"/>
                <w:u w:val="none"/>
                <w:lang w:val="en-US" w:eastAsia="zh-CN"/>
              </w:rPr>
            </w:pPr>
            <w:r>
              <w:rPr>
                <w:rFonts w:hint="eastAsia" w:ascii="仿宋_GB2312" w:hAnsi="仿宋_GB2312" w:eastAsia="仿宋_GB2312" w:cs="仿宋_GB2312"/>
                <w:b w:val="0"/>
                <w:bCs/>
                <w:i w:val="0"/>
                <w:color w:val="000000"/>
                <w:sz w:val="21"/>
                <w:szCs w:val="21"/>
                <w:highlight w:val="none"/>
                <w:u w:val="none"/>
                <w:lang w:val="en-US" w:eastAsia="zh-CN"/>
              </w:rPr>
              <w:t>带病移交整改</w:t>
            </w:r>
          </w:p>
        </w:tc>
        <w:tc>
          <w:tcPr>
            <w:tcW w:w="10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整改期限</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default"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带病</w:t>
            </w:r>
            <w:r>
              <w:rPr>
                <w:rFonts w:hint="eastAsia" w:ascii="仿宋_GB2312" w:hAnsi="仿宋_GB2312" w:eastAsia="仿宋_GB2312" w:cs="仿宋_GB2312"/>
                <w:b w:val="0"/>
                <w:bCs/>
                <w:i w:val="0"/>
                <w:color w:val="auto"/>
                <w:kern w:val="0"/>
                <w:sz w:val="21"/>
                <w:szCs w:val="21"/>
                <w:highlight w:val="none"/>
                <w:u w:val="none"/>
                <w:lang w:val="en-US" w:eastAsia="zh-CN" w:bidi="ar"/>
              </w:rPr>
              <w:t>移交部分应在自计入养护周期之日起20日历天内（投标文件承诺提前整改到位的，按承诺天数执行）补齐并整改到位，确保设备正常使用。</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sz w:val="21"/>
                <w:szCs w:val="21"/>
                <w:highlight w:val="none"/>
                <w:lang w:eastAsia="zh-CN"/>
              </w:rPr>
              <w:t>每</w:t>
            </w:r>
            <w:r>
              <w:rPr>
                <w:rFonts w:hint="eastAsia" w:ascii="仿宋_GB2312" w:hAnsi="仿宋_GB2312" w:eastAsia="仿宋_GB2312" w:cs="仿宋_GB2312"/>
                <w:b w:val="0"/>
                <w:bCs/>
                <w:sz w:val="21"/>
                <w:szCs w:val="21"/>
                <w:highlight w:val="none"/>
                <w:lang w:val="en-US" w:eastAsia="zh-CN"/>
              </w:rPr>
              <w:t>延迟</w:t>
            </w:r>
            <w:r>
              <w:rPr>
                <w:rFonts w:hint="eastAsia" w:ascii="仿宋_GB2312" w:hAnsi="仿宋_GB2312" w:eastAsia="仿宋_GB2312" w:cs="仿宋_GB2312"/>
                <w:b w:val="0"/>
                <w:bCs/>
                <w:sz w:val="21"/>
                <w:szCs w:val="21"/>
                <w:highlight w:val="none"/>
                <w:lang w:eastAsia="zh-CN"/>
              </w:rPr>
              <w:t>1</w:t>
            </w:r>
            <w:r>
              <w:rPr>
                <w:rFonts w:hint="eastAsia" w:ascii="仿宋_GB2312" w:hAnsi="仿宋_GB2312" w:eastAsia="仿宋_GB2312" w:cs="仿宋_GB2312"/>
                <w:b w:val="0"/>
                <w:bCs/>
                <w:sz w:val="21"/>
                <w:szCs w:val="21"/>
                <w:highlight w:val="none"/>
                <w:lang w:val="en-US" w:eastAsia="zh-CN"/>
              </w:rPr>
              <w:t>天</w:t>
            </w:r>
            <w:r>
              <w:rPr>
                <w:rFonts w:hint="eastAsia" w:ascii="仿宋_GB2312" w:hAnsi="仿宋_GB2312" w:eastAsia="仿宋_GB2312" w:cs="仿宋_GB2312"/>
                <w:b w:val="0"/>
                <w:bCs/>
                <w:sz w:val="21"/>
                <w:szCs w:val="21"/>
                <w:highlight w:val="none"/>
                <w:lang w:eastAsia="zh-CN"/>
              </w:rPr>
              <w:t>扣</w:t>
            </w:r>
            <w:r>
              <w:rPr>
                <w:rFonts w:hint="eastAsia" w:ascii="仿宋_GB2312" w:hAnsi="仿宋_GB2312" w:eastAsia="仿宋_GB2312" w:cs="仿宋_GB2312"/>
                <w:b w:val="0"/>
                <w:bCs/>
                <w:sz w:val="21"/>
                <w:szCs w:val="21"/>
                <w:highlight w:val="none"/>
                <w:lang w:val="en-US" w:eastAsia="zh-CN"/>
              </w:rPr>
              <w:t>1分，并每天扣</w:t>
            </w:r>
            <w:r>
              <w:rPr>
                <w:rFonts w:hint="eastAsia" w:ascii="仿宋_GB2312" w:hAnsi="仿宋_GB2312" w:eastAsia="仿宋_GB2312" w:cs="仿宋_GB2312"/>
                <w:b w:val="0"/>
                <w:bCs/>
                <w:sz w:val="21"/>
                <w:szCs w:val="21"/>
                <w:highlight w:val="none"/>
                <w:lang w:eastAsia="zh-CN"/>
              </w:rPr>
              <w:t>除养护费用500元人民币。</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1" w:hRule="atLeast"/>
          <w:jc w:val="center"/>
        </w:trPr>
        <w:tc>
          <w:tcPr>
            <w:tcW w:w="703"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default" w:ascii="仿宋_GB2312" w:hAnsi="仿宋_GB2312" w:eastAsia="仿宋_GB2312" w:cs="仿宋_GB2312"/>
                <w:b w:val="0"/>
                <w:bCs/>
                <w:i w:val="0"/>
                <w:color w:val="000000"/>
                <w:sz w:val="21"/>
                <w:szCs w:val="21"/>
                <w:highlight w:val="none"/>
                <w:u w:val="none"/>
                <w:lang w:val="en-US" w:eastAsia="zh-CN"/>
              </w:rPr>
            </w:pPr>
            <w:r>
              <w:rPr>
                <w:rFonts w:hint="eastAsia" w:ascii="仿宋_GB2312" w:hAnsi="仿宋_GB2312" w:eastAsia="仿宋_GB2312" w:cs="仿宋_GB2312"/>
                <w:b w:val="0"/>
                <w:bCs/>
                <w:i w:val="0"/>
                <w:color w:val="000000"/>
                <w:sz w:val="21"/>
                <w:szCs w:val="21"/>
                <w:highlight w:val="none"/>
                <w:u w:val="none"/>
                <w:lang w:val="en-US" w:eastAsia="zh-CN"/>
              </w:rPr>
              <w:t>7</w:t>
            </w:r>
          </w:p>
        </w:tc>
        <w:tc>
          <w:tcPr>
            <w:tcW w:w="905"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default" w:ascii="仿宋_GB2312" w:hAnsi="仿宋_GB2312" w:eastAsia="仿宋_GB2312" w:cs="仿宋_GB2312"/>
                <w:b w:val="0"/>
                <w:bCs/>
                <w:i w:val="0"/>
                <w:color w:val="auto"/>
                <w:sz w:val="21"/>
                <w:szCs w:val="21"/>
                <w:highlight w:val="none"/>
                <w:u w:val="none"/>
                <w:lang w:val="en-US" w:eastAsia="zh-CN"/>
              </w:rPr>
            </w:pPr>
            <w:r>
              <w:rPr>
                <w:rFonts w:hint="eastAsia" w:ascii="仿宋_GB2312" w:hAnsi="仿宋_GB2312" w:eastAsia="仿宋_GB2312" w:cs="仿宋_GB2312"/>
                <w:b w:val="0"/>
                <w:bCs/>
                <w:i w:val="0"/>
                <w:color w:val="auto"/>
                <w:sz w:val="21"/>
                <w:szCs w:val="21"/>
                <w:highlight w:val="none"/>
                <w:u w:val="none"/>
                <w:lang w:val="en-US" w:eastAsia="zh-CN"/>
              </w:rPr>
              <w:t>一把闸刀养护</w:t>
            </w:r>
          </w:p>
        </w:tc>
        <w:tc>
          <w:tcPr>
            <w:tcW w:w="1068" w:type="dxa"/>
            <w:gridSpan w:val="2"/>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故障处理及时性</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设备出现警告，不影响设备正常运行的，24小时内到达现场并处理完故障；出现部分设备损坏，不影响设备正常运行的，24小时内到达现场并处理完故障；设备故障，影响设备正常运行的，8小时内到达现场并处理完故障。</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每发现一次未及时到场处理的</w:t>
            </w:r>
            <w:r>
              <w:rPr>
                <w:rFonts w:hint="eastAsia" w:ascii="仿宋_GB2312" w:hAnsi="仿宋_GB2312" w:eastAsia="仿宋_GB2312" w:cs="仿宋_GB2312"/>
                <w:b w:val="0"/>
                <w:bCs/>
                <w:sz w:val="21"/>
                <w:szCs w:val="21"/>
                <w:highlight w:val="none"/>
                <w:lang w:eastAsia="zh-CN"/>
              </w:rPr>
              <w:t>扣</w:t>
            </w:r>
            <w:r>
              <w:rPr>
                <w:rFonts w:hint="eastAsia" w:ascii="仿宋_GB2312" w:hAnsi="仿宋_GB2312" w:eastAsia="仿宋_GB2312" w:cs="仿宋_GB2312"/>
                <w:b w:val="0"/>
                <w:bCs/>
                <w:sz w:val="21"/>
                <w:szCs w:val="21"/>
                <w:highlight w:val="none"/>
                <w:lang w:val="en-US" w:eastAsia="zh-CN"/>
              </w:rPr>
              <w:t>1分，并扣</w:t>
            </w:r>
            <w:r>
              <w:rPr>
                <w:rFonts w:hint="eastAsia" w:ascii="仿宋_GB2312" w:hAnsi="仿宋_GB2312" w:eastAsia="仿宋_GB2312" w:cs="仿宋_GB2312"/>
                <w:b w:val="0"/>
                <w:bCs/>
                <w:sz w:val="21"/>
                <w:szCs w:val="21"/>
                <w:highlight w:val="none"/>
                <w:lang w:eastAsia="zh-CN"/>
              </w:rPr>
              <w:t>除养护费用500元人民币。</w:t>
            </w:r>
            <w:r>
              <w:rPr>
                <w:rFonts w:hint="eastAsia" w:ascii="仿宋_GB2312" w:hAnsi="仿宋_GB2312" w:eastAsia="仿宋_GB2312" w:cs="仿宋_GB2312"/>
                <w:b w:val="0"/>
                <w:bCs/>
                <w:sz w:val="21"/>
                <w:szCs w:val="21"/>
                <w:highlight w:val="none"/>
                <w:lang w:val="en-US" w:eastAsia="zh-CN"/>
              </w:rPr>
              <w:t>影响节假日亮灯的每发现一次</w:t>
            </w:r>
            <w:r>
              <w:rPr>
                <w:rFonts w:hint="eastAsia" w:ascii="仿宋_GB2312" w:hAnsi="仿宋_GB2312" w:eastAsia="仿宋_GB2312" w:cs="仿宋_GB2312"/>
                <w:b w:val="0"/>
                <w:bCs/>
                <w:sz w:val="21"/>
                <w:szCs w:val="21"/>
                <w:highlight w:val="none"/>
                <w:lang w:eastAsia="zh-CN"/>
              </w:rPr>
              <w:t>扣</w:t>
            </w:r>
            <w:r>
              <w:rPr>
                <w:rFonts w:hint="eastAsia" w:ascii="仿宋_GB2312" w:hAnsi="仿宋_GB2312" w:eastAsia="仿宋_GB2312" w:cs="仿宋_GB2312"/>
                <w:b w:val="0"/>
                <w:bCs/>
                <w:sz w:val="21"/>
                <w:szCs w:val="21"/>
                <w:highlight w:val="none"/>
                <w:lang w:val="en-US" w:eastAsia="zh-CN"/>
              </w:rPr>
              <w:t>1分。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1"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lang w:val="en-US" w:eastAsia="zh-CN"/>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auto"/>
                <w:sz w:val="21"/>
                <w:szCs w:val="21"/>
                <w:highlight w:val="none"/>
                <w:u w:val="none"/>
                <w:lang w:val="en-US" w:eastAsia="zh-CN"/>
              </w:rPr>
            </w:pPr>
          </w:p>
        </w:tc>
        <w:tc>
          <w:tcPr>
            <w:tcW w:w="1068" w:type="dxa"/>
            <w:gridSpan w:val="2"/>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终端出现警告，不影响系统运行的，24小时内到达现场处理故障；出现部分设备损坏，系统正常运行的，24小时内到达现场处理故障。</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每发现一次未及时到场处理的</w:t>
            </w:r>
            <w:r>
              <w:rPr>
                <w:rFonts w:hint="eastAsia" w:ascii="仿宋_GB2312" w:hAnsi="仿宋_GB2312" w:eastAsia="仿宋_GB2312" w:cs="仿宋_GB2312"/>
                <w:b w:val="0"/>
                <w:bCs/>
                <w:sz w:val="21"/>
                <w:szCs w:val="21"/>
                <w:highlight w:val="none"/>
                <w:lang w:eastAsia="zh-CN"/>
              </w:rPr>
              <w:t>扣</w:t>
            </w:r>
            <w:r>
              <w:rPr>
                <w:rFonts w:hint="eastAsia" w:ascii="仿宋_GB2312" w:hAnsi="仿宋_GB2312" w:eastAsia="仿宋_GB2312" w:cs="仿宋_GB2312"/>
                <w:b w:val="0"/>
                <w:bCs/>
                <w:sz w:val="21"/>
                <w:szCs w:val="21"/>
                <w:highlight w:val="none"/>
                <w:lang w:val="en-US" w:eastAsia="zh-CN"/>
              </w:rPr>
              <w:t>1分，并扣</w:t>
            </w:r>
            <w:r>
              <w:rPr>
                <w:rFonts w:hint="eastAsia" w:ascii="仿宋_GB2312" w:hAnsi="仿宋_GB2312" w:eastAsia="仿宋_GB2312" w:cs="仿宋_GB2312"/>
                <w:b w:val="0"/>
                <w:bCs/>
                <w:sz w:val="21"/>
                <w:szCs w:val="21"/>
                <w:highlight w:val="none"/>
                <w:lang w:eastAsia="zh-CN"/>
              </w:rPr>
              <w:t>除养护费用500元人民币。</w:t>
            </w:r>
            <w:r>
              <w:rPr>
                <w:rFonts w:hint="eastAsia" w:ascii="仿宋_GB2312" w:hAnsi="仿宋_GB2312" w:eastAsia="仿宋_GB2312" w:cs="仿宋_GB2312"/>
                <w:b w:val="0"/>
                <w:bCs/>
                <w:sz w:val="21"/>
                <w:szCs w:val="21"/>
                <w:highlight w:val="none"/>
                <w:lang w:val="en-US" w:eastAsia="zh-CN"/>
              </w:rPr>
              <w:t>影响节假日亮灯的每发现一次</w:t>
            </w:r>
            <w:r>
              <w:rPr>
                <w:rFonts w:hint="eastAsia" w:ascii="仿宋_GB2312" w:hAnsi="仿宋_GB2312" w:eastAsia="仿宋_GB2312" w:cs="仿宋_GB2312"/>
                <w:b w:val="0"/>
                <w:bCs/>
                <w:sz w:val="21"/>
                <w:szCs w:val="21"/>
                <w:highlight w:val="none"/>
                <w:lang w:eastAsia="zh-CN"/>
              </w:rPr>
              <w:t>扣</w:t>
            </w:r>
            <w:r>
              <w:rPr>
                <w:rFonts w:hint="eastAsia" w:ascii="仿宋_GB2312" w:hAnsi="仿宋_GB2312" w:eastAsia="仿宋_GB2312" w:cs="仿宋_GB2312"/>
                <w:b w:val="0"/>
                <w:bCs/>
                <w:sz w:val="21"/>
                <w:szCs w:val="21"/>
                <w:highlight w:val="none"/>
                <w:lang w:val="en-US" w:eastAsia="zh-CN"/>
              </w:rPr>
              <w:t>1分。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1"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lang w:val="en-US" w:eastAsia="zh-CN"/>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auto"/>
                <w:sz w:val="21"/>
                <w:szCs w:val="21"/>
                <w:highlight w:val="none"/>
                <w:u w:val="none"/>
                <w:lang w:val="en-US" w:eastAsia="zh-CN"/>
              </w:rPr>
            </w:pPr>
          </w:p>
        </w:tc>
        <w:tc>
          <w:tcPr>
            <w:tcW w:w="1068" w:type="dxa"/>
            <w:gridSpan w:val="2"/>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一把闸刀启闭与反馈</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根据甲方要求，控制一把闸刀启闭时间并及时反馈。</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控制时间、地点发生差错的，每一个点位扣1分。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1"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lang w:val="en-US" w:eastAsia="zh-CN"/>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auto"/>
                <w:sz w:val="21"/>
                <w:szCs w:val="21"/>
                <w:highlight w:val="none"/>
                <w:u w:val="none"/>
                <w:lang w:val="en-US" w:eastAsia="zh-CN"/>
              </w:rPr>
            </w:pPr>
          </w:p>
        </w:tc>
        <w:tc>
          <w:tcPr>
            <w:tcW w:w="1068" w:type="dxa"/>
            <w:gridSpan w:val="2"/>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节假日、重要活动保障情况</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根据甲方要求对节假日、重要活动期间的亮灯进行保障。</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保障不利的，每一个点位扣2分并扣除养护费用2000元人民币。</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1" w:hRule="atLeast"/>
          <w:jc w:val="center"/>
        </w:trPr>
        <w:tc>
          <w:tcPr>
            <w:tcW w:w="703"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lang w:val="en-US" w:eastAsia="zh-CN"/>
              </w:rPr>
            </w:pPr>
          </w:p>
        </w:tc>
        <w:tc>
          <w:tcPr>
            <w:tcW w:w="905" w:type="dxa"/>
            <w:vMerge w:val="continue"/>
            <w:tcBorders>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auto"/>
                <w:sz w:val="21"/>
                <w:szCs w:val="21"/>
                <w:highlight w:val="none"/>
                <w:u w:val="none"/>
                <w:lang w:val="en-US" w:eastAsia="zh-CN"/>
              </w:rPr>
            </w:pPr>
          </w:p>
        </w:tc>
        <w:tc>
          <w:tcPr>
            <w:tcW w:w="1068" w:type="dxa"/>
            <w:gridSpan w:val="2"/>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设备运行情况</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每季度将设备运行情况进行统计，并对数据进行有效分析，以表格形式报甲方。</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未按实际数据分析或未上报每次扣1分。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8" w:hRule="atLeast"/>
          <w:jc w:val="center"/>
        </w:trPr>
        <w:tc>
          <w:tcPr>
            <w:tcW w:w="703"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default" w:ascii="仿宋_GB2312" w:hAnsi="仿宋_GB2312" w:eastAsia="仿宋_GB2312" w:cs="仿宋_GB2312"/>
                <w:b w:val="0"/>
                <w:bCs/>
                <w:i w:val="0"/>
                <w:color w:val="auto"/>
                <w:sz w:val="21"/>
                <w:szCs w:val="21"/>
                <w:highlight w:val="none"/>
                <w:u w:val="none"/>
                <w:lang w:val="en-US" w:eastAsia="zh-CN"/>
              </w:rPr>
            </w:pPr>
            <w:r>
              <w:rPr>
                <w:rFonts w:hint="eastAsia" w:ascii="仿宋_GB2312" w:hAnsi="仿宋_GB2312" w:eastAsia="仿宋_GB2312" w:cs="仿宋_GB2312"/>
                <w:b w:val="0"/>
                <w:bCs/>
                <w:i w:val="0"/>
                <w:color w:val="auto"/>
                <w:sz w:val="21"/>
                <w:szCs w:val="21"/>
                <w:highlight w:val="none"/>
                <w:u w:val="none"/>
                <w:lang w:val="en-US" w:eastAsia="zh-CN"/>
              </w:rPr>
              <w:t>8</w:t>
            </w: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auto"/>
                <w:sz w:val="21"/>
                <w:szCs w:val="21"/>
                <w:highlight w:val="none"/>
                <w:u w:val="none"/>
                <w:lang w:val="en-US" w:eastAsia="zh-CN"/>
              </w:rPr>
            </w:pPr>
            <w:r>
              <w:rPr>
                <w:rFonts w:hint="eastAsia" w:cs="仿宋"/>
                <w:b w:val="0"/>
                <w:bCs w:val="0"/>
                <w:color w:val="auto"/>
                <w:sz w:val="21"/>
                <w:szCs w:val="21"/>
                <w:highlight w:val="none"/>
                <w:lang w:val="en-US" w:eastAsia="zh-CN" w:bidi="ar"/>
              </w:rPr>
              <w:t>媒体墙</w:t>
            </w:r>
          </w:p>
        </w:tc>
        <w:tc>
          <w:tcPr>
            <w:tcW w:w="10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i w:val="0"/>
                <w:color w:val="auto"/>
                <w:kern w:val="0"/>
                <w:sz w:val="21"/>
                <w:szCs w:val="21"/>
                <w:highlight w:val="none"/>
                <w:u w:val="none"/>
                <w:lang w:val="en-US" w:eastAsia="zh-CN" w:bidi="ar"/>
              </w:rPr>
            </w:pPr>
            <w:r>
              <w:rPr>
                <w:rFonts w:hint="eastAsia" w:cs="仿宋"/>
                <w:b w:val="0"/>
                <w:bCs w:val="0"/>
                <w:color w:val="auto"/>
                <w:sz w:val="21"/>
                <w:szCs w:val="21"/>
                <w:highlight w:val="none"/>
                <w:lang w:val="en-US" w:eastAsia="zh-CN" w:bidi="ar"/>
              </w:rPr>
              <w:t>媒体墙检修次数要求</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auto"/>
                <w:sz w:val="21"/>
                <w:szCs w:val="21"/>
                <w:highlight w:val="none"/>
                <w:u w:val="none"/>
                <w:lang w:val="en-US" w:eastAsia="zh-CN"/>
              </w:rPr>
            </w:pPr>
            <w:r>
              <w:rPr>
                <w:rFonts w:hint="eastAsia" w:cs="仿宋"/>
                <w:b w:val="0"/>
                <w:bCs w:val="0"/>
                <w:color w:val="auto"/>
                <w:sz w:val="21"/>
                <w:szCs w:val="21"/>
                <w:highlight w:val="none"/>
                <w:lang w:val="en-US" w:eastAsia="zh-CN" w:bidi="ar"/>
              </w:rPr>
              <w:t>附属媒体墙（包括江滨西大道富阳大桥、国贸2幢、十八号公馆4幢）每两个月小检修不少于1次，每半年度大检修不少于1次。</w:t>
            </w:r>
            <w:r>
              <w:rPr>
                <w:rFonts w:hint="eastAsia" w:ascii="仿宋_GB2312" w:hAnsi="仿宋_GB2312" w:eastAsia="仿宋_GB2312" w:cs="仿宋_GB2312"/>
                <w:b w:val="0"/>
                <w:bCs/>
                <w:i w:val="0"/>
                <w:color w:val="auto"/>
                <w:kern w:val="0"/>
                <w:sz w:val="21"/>
                <w:szCs w:val="21"/>
                <w:highlight w:val="none"/>
                <w:u w:val="none"/>
                <w:lang w:val="en-US" w:eastAsia="zh-CN" w:bidi="ar"/>
              </w:rPr>
              <w:t>（适用于标项2）</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lang w:eastAsia="zh-CN"/>
              </w:rPr>
              <w:t>每</w:t>
            </w:r>
            <w:r>
              <w:rPr>
                <w:rFonts w:hint="eastAsia" w:ascii="仿宋_GB2312" w:hAnsi="仿宋_GB2312" w:eastAsia="仿宋_GB2312" w:cs="仿宋_GB2312"/>
                <w:b w:val="0"/>
                <w:bCs/>
                <w:color w:val="auto"/>
                <w:sz w:val="21"/>
                <w:szCs w:val="21"/>
                <w:highlight w:val="none"/>
                <w:lang w:val="en-US" w:eastAsia="zh-CN"/>
              </w:rPr>
              <w:t>少</w:t>
            </w:r>
            <w:r>
              <w:rPr>
                <w:rFonts w:hint="eastAsia" w:ascii="仿宋_GB2312" w:hAnsi="仿宋_GB2312" w:eastAsia="仿宋_GB2312" w:cs="仿宋_GB2312"/>
                <w:b w:val="0"/>
                <w:bCs/>
                <w:color w:val="auto"/>
                <w:sz w:val="21"/>
                <w:szCs w:val="21"/>
                <w:highlight w:val="none"/>
                <w:lang w:eastAsia="zh-CN"/>
              </w:rPr>
              <w:t>1</w:t>
            </w:r>
            <w:r>
              <w:rPr>
                <w:rFonts w:hint="eastAsia" w:ascii="仿宋_GB2312" w:hAnsi="仿宋_GB2312" w:eastAsia="仿宋_GB2312" w:cs="仿宋_GB2312"/>
                <w:b w:val="0"/>
                <w:bCs/>
                <w:color w:val="auto"/>
                <w:sz w:val="21"/>
                <w:szCs w:val="21"/>
                <w:highlight w:val="none"/>
                <w:lang w:val="en-US" w:eastAsia="zh-CN"/>
              </w:rPr>
              <w:t>次</w:t>
            </w:r>
            <w:r>
              <w:rPr>
                <w:rFonts w:hint="eastAsia" w:ascii="仿宋_GB2312" w:hAnsi="仿宋_GB2312" w:eastAsia="仿宋_GB2312" w:cs="仿宋_GB2312"/>
                <w:b w:val="0"/>
                <w:bCs/>
                <w:color w:val="auto"/>
                <w:sz w:val="21"/>
                <w:szCs w:val="21"/>
                <w:highlight w:val="none"/>
                <w:lang w:eastAsia="zh-CN"/>
              </w:rPr>
              <w:t>扣</w:t>
            </w:r>
            <w:r>
              <w:rPr>
                <w:rFonts w:hint="eastAsia" w:ascii="仿宋_GB2312" w:hAnsi="仿宋_GB2312" w:eastAsia="仿宋_GB2312" w:cs="仿宋_GB2312"/>
                <w:b w:val="0"/>
                <w:bCs/>
                <w:color w:val="auto"/>
                <w:sz w:val="21"/>
                <w:szCs w:val="21"/>
                <w:highlight w:val="none"/>
                <w:lang w:val="en-US" w:eastAsia="zh-CN"/>
              </w:rPr>
              <w:t>1分，并扣</w:t>
            </w:r>
            <w:r>
              <w:rPr>
                <w:rFonts w:hint="eastAsia" w:ascii="仿宋_GB2312" w:hAnsi="仿宋_GB2312" w:eastAsia="仿宋_GB2312" w:cs="仿宋_GB2312"/>
                <w:b w:val="0"/>
                <w:bCs/>
                <w:color w:val="auto"/>
                <w:sz w:val="21"/>
                <w:szCs w:val="21"/>
                <w:highlight w:val="none"/>
                <w:lang w:eastAsia="zh-CN"/>
              </w:rPr>
              <w:t>除养护费用500元人民币。</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8" w:hRule="atLeast"/>
          <w:jc w:val="center"/>
        </w:trPr>
        <w:tc>
          <w:tcPr>
            <w:tcW w:w="703"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default" w:ascii="仿宋_GB2312" w:hAnsi="仿宋_GB2312" w:eastAsia="仿宋_GB2312" w:cs="仿宋_GB2312"/>
                <w:b w:val="0"/>
                <w:bCs/>
                <w:i w:val="0"/>
                <w:color w:val="auto"/>
                <w:sz w:val="21"/>
                <w:szCs w:val="21"/>
                <w:highlight w:val="none"/>
                <w:u w:val="none"/>
                <w:lang w:val="en-US" w:eastAsia="zh-CN"/>
              </w:rPr>
            </w:pPr>
            <w:r>
              <w:rPr>
                <w:rFonts w:hint="eastAsia" w:ascii="仿宋_GB2312" w:hAnsi="仿宋_GB2312" w:eastAsia="仿宋_GB2312" w:cs="仿宋_GB2312"/>
                <w:b w:val="0"/>
                <w:bCs/>
                <w:i w:val="0"/>
                <w:color w:val="auto"/>
                <w:sz w:val="21"/>
                <w:szCs w:val="21"/>
                <w:highlight w:val="none"/>
                <w:u w:val="none"/>
                <w:lang w:val="en-US" w:eastAsia="zh-CN"/>
              </w:rPr>
              <w:t>9</w:t>
            </w: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default" w:cs="仿宋"/>
                <w:b w:val="0"/>
                <w:bCs w:val="0"/>
                <w:color w:val="auto"/>
                <w:sz w:val="21"/>
                <w:szCs w:val="21"/>
                <w:highlight w:val="none"/>
                <w:lang w:val="en-US" w:eastAsia="zh-CN" w:bidi="ar"/>
              </w:rPr>
            </w:pPr>
            <w:r>
              <w:rPr>
                <w:rFonts w:hint="eastAsia" w:cs="仿宋"/>
                <w:b w:val="0"/>
                <w:bCs w:val="0"/>
                <w:color w:val="auto"/>
                <w:sz w:val="21"/>
                <w:szCs w:val="21"/>
                <w:highlight w:val="none"/>
                <w:lang w:val="en-US" w:eastAsia="zh-CN" w:bidi="ar"/>
              </w:rPr>
              <w:t>鹿山山体染色灯保管</w:t>
            </w:r>
          </w:p>
        </w:tc>
        <w:tc>
          <w:tcPr>
            <w:tcW w:w="10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cs="仿宋"/>
                <w:b w:val="0"/>
                <w:bCs w:val="0"/>
                <w:color w:val="auto"/>
                <w:sz w:val="21"/>
                <w:szCs w:val="21"/>
                <w:highlight w:val="none"/>
                <w:lang w:val="en-US" w:eastAsia="zh-CN" w:bidi="ar"/>
              </w:rPr>
            </w:pPr>
            <w:r>
              <w:rPr>
                <w:rFonts w:hint="eastAsia" w:cs="仿宋"/>
                <w:b w:val="0"/>
                <w:bCs w:val="0"/>
                <w:color w:val="auto"/>
                <w:sz w:val="21"/>
                <w:szCs w:val="21"/>
                <w:highlight w:val="none"/>
                <w:lang w:val="en-US" w:eastAsia="zh-CN" w:bidi="ar"/>
              </w:rPr>
              <w:t>缺少数量要求</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default" w:cs="仿宋"/>
                <w:b w:val="0"/>
                <w:bCs w:val="0"/>
                <w:color w:val="auto"/>
                <w:sz w:val="21"/>
                <w:szCs w:val="21"/>
                <w:highlight w:val="none"/>
                <w:lang w:val="en-US" w:eastAsia="zh-CN" w:bidi="ar"/>
              </w:rPr>
            </w:pPr>
            <w:r>
              <w:rPr>
                <w:rFonts w:hint="eastAsia" w:cs="仿宋"/>
                <w:b w:val="0"/>
                <w:bCs w:val="0"/>
                <w:color w:val="auto"/>
                <w:sz w:val="21"/>
                <w:szCs w:val="21"/>
                <w:highlight w:val="none"/>
                <w:lang w:val="en-US" w:eastAsia="zh-CN" w:bidi="ar"/>
              </w:rPr>
              <w:t>需对鹿山山体染色灯进行巡查保管。</w:t>
            </w:r>
            <w:r>
              <w:rPr>
                <w:rFonts w:hint="eastAsia" w:ascii="仿宋_GB2312" w:hAnsi="仿宋_GB2312" w:eastAsia="仿宋_GB2312" w:cs="仿宋_GB2312"/>
                <w:b w:val="0"/>
                <w:bCs/>
                <w:i w:val="0"/>
                <w:color w:val="auto"/>
                <w:kern w:val="0"/>
                <w:sz w:val="21"/>
                <w:szCs w:val="21"/>
                <w:highlight w:val="none"/>
                <w:u w:val="none"/>
                <w:lang w:val="en-US" w:eastAsia="zh-CN" w:bidi="ar"/>
              </w:rPr>
              <w:t>（适用于标项2）</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sz w:val="21"/>
                <w:szCs w:val="21"/>
                <w:highlight w:val="none"/>
                <w:lang w:eastAsia="zh-CN"/>
              </w:rPr>
            </w:pPr>
            <w:r>
              <w:rPr>
                <w:rFonts w:hint="eastAsia" w:ascii="仿宋_GB2312" w:hAnsi="仿宋_GB2312" w:eastAsia="仿宋_GB2312" w:cs="仿宋_GB2312"/>
                <w:b w:val="0"/>
                <w:bCs/>
                <w:sz w:val="21"/>
                <w:szCs w:val="21"/>
                <w:highlight w:val="none"/>
                <w:lang w:eastAsia="zh-CN"/>
              </w:rPr>
              <w:t>每</w:t>
            </w:r>
            <w:r>
              <w:rPr>
                <w:rFonts w:hint="eastAsia" w:ascii="仿宋_GB2312" w:hAnsi="仿宋_GB2312" w:eastAsia="仿宋_GB2312" w:cs="仿宋_GB2312"/>
                <w:b w:val="0"/>
                <w:bCs/>
                <w:sz w:val="21"/>
                <w:szCs w:val="21"/>
                <w:highlight w:val="none"/>
                <w:lang w:val="en-US" w:eastAsia="zh-CN"/>
              </w:rPr>
              <w:t>少</w:t>
            </w:r>
            <w:r>
              <w:rPr>
                <w:rFonts w:hint="eastAsia" w:ascii="仿宋_GB2312" w:hAnsi="仿宋_GB2312" w:eastAsia="仿宋_GB2312" w:cs="仿宋_GB2312"/>
                <w:b w:val="0"/>
                <w:bCs/>
                <w:sz w:val="21"/>
                <w:szCs w:val="21"/>
                <w:highlight w:val="none"/>
                <w:lang w:eastAsia="zh-CN"/>
              </w:rPr>
              <w:t>1</w:t>
            </w:r>
            <w:r>
              <w:rPr>
                <w:rFonts w:hint="eastAsia" w:ascii="仿宋_GB2312" w:hAnsi="仿宋_GB2312" w:eastAsia="仿宋_GB2312" w:cs="仿宋_GB2312"/>
                <w:b w:val="0"/>
                <w:bCs/>
                <w:sz w:val="21"/>
                <w:szCs w:val="21"/>
                <w:highlight w:val="none"/>
                <w:lang w:val="en-US" w:eastAsia="zh-CN"/>
              </w:rPr>
              <w:t>套</w:t>
            </w:r>
            <w:r>
              <w:rPr>
                <w:rFonts w:hint="eastAsia" w:ascii="仿宋_GB2312" w:hAnsi="仿宋_GB2312" w:eastAsia="仿宋_GB2312" w:cs="仿宋_GB2312"/>
                <w:b w:val="0"/>
                <w:bCs/>
                <w:sz w:val="21"/>
                <w:szCs w:val="21"/>
                <w:highlight w:val="none"/>
                <w:lang w:eastAsia="zh-CN"/>
              </w:rPr>
              <w:t>扣</w:t>
            </w:r>
            <w:r>
              <w:rPr>
                <w:rFonts w:hint="eastAsia" w:ascii="仿宋_GB2312" w:hAnsi="仿宋_GB2312" w:eastAsia="仿宋_GB2312" w:cs="仿宋_GB2312"/>
                <w:b w:val="0"/>
                <w:bCs/>
                <w:sz w:val="21"/>
                <w:szCs w:val="21"/>
                <w:highlight w:val="none"/>
                <w:lang w:val="en-US" w:eastAsia="zh-CN"/>
              </w:rPr>
              <w:t>0.5分并赔偿灯具损失</w:t>
            </w:r>
            <w:r>
              <w:rPr>
                <w:rFonts w:hint="eastAsia" w:ascii="仿宋_GB2312" w:hAnsi="仿宋_GB2312" w:eastAsia="仿宋_GB2312" w:cs="仿宋_GB2312"/>
                <w:b w:val="0"/>
                <w:bCs/>
                <w:sz w:val="21"/>
                <w:szCs w:val="21"/>
                <w:highlight w:val="none"/>
                <w:lang w:eastAsia="zh-CN"/>
              </w:rPr>
              <w:t>。</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9" w:hRule="atLeast"/>
          <w:jc w:val="center"/>
        </w:trPr>
        <w:tc>
          <w:tcPr>
            <w:tcW w:w="703"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default" w:ascii="仿宋_GB2312" w:hAnsi="仿宋_GB2312" w:eastAsia="仿宋_GB2312" w:cs="仿宋_GB2312"/>
                <w:b w:val="0"/>
                <w:bCs/>
                <w:i w:val="0"/>
                <w:color w:val="000000"/>
                <w:sz w:val="21"/>
                <w:szCs w:val="21"/>
                <w:highlight w:val="none"/>
                <w:u w:val="none"/>
                <w:lang w:val="en-US" w:eastAsia="zh-CN"/>
              </w:rPr>
            </w:pPr>
            <w:r>
              <w:rPr>
                <w:rFonts w:hint="eastAsia" w:ascii="仿宋_GB2312" w:hAnsi="仿宋_GB2312" w:eastAsia="仿宋_GB2312" w:cs="仿宋_GB2312"/>
                <w:b w:val="0"/>
                <w:bCs/>
                <w:i w:val="0"/>
                <w:color w:val="000000"/>
                <w:sz w:val="21"/>
                <w:szCs w:val="21"/>
                <w:highlight w:val="none"/>
                <w:u w:val="none"/>
                <w:lang w:val="en-US" w:eastAsia="zh-CN"/>
              </w:rPr>
              <w:t>10</w:t>
            </w:r>
          </w:p>
        </w:tc>
        <w:tc>
          <w:tcPr>
            <w:tcW w:w="905"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其他</w:t>
            </w:r>
          </w:p>
        </w:tc>
        <w:tc>
          <w:tcPr>
            <w:tcW w:w="10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06"/>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其他违约事项</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sz w:val="21"/>
                <w:szCs w:val="21"/>
                <w:highlight w:val="none"/>
                <w:lang w:val="en-US" w:eastAsia="zh-CN"/>
              </w:rPr>
              <w:t>其他违反招投标文件要求的情况</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sz w:val="21"/>
                <w:szCs w:val="21"/>
                <w:highlight w:val="none"/>
                <w:lang w:val="en-US" w:eastAsia="zh-CN"/>
              </w:rPr>
              <w:t>每发生1件扣1分</w:t>
            </w:r>
            <w:r>
              <w:rPr>
                <w:rFonts w:hint="eastAsia" w:ascii="仿宋_GB2312" w:hAnsi="仿宋_GB2312" w:eastAsia="仿宋_GB2312" w:cs="仿宋_GB2312"/>
                <w:b w:val="0"/>
                <w:bCs/>
                <w:sz w:val="21"/>
                <w:szCs w:val="21"/>
                <w:highlight w:val="none"/>
                <w:lang w:eastAsia="zh-CN"/>
              </w:rPr>
              <w:t>。</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8" w:hRule="atLeast"/>
          <w:jc w:val="center"/>
        </w:trPr>
        <w:tc>
          <w:tcPr>
            <w:tcW w:w="703"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lang w:val="en-US" w:eastAsia="zh-CN"/>
              </w:rPr>
            </w:pPr>
          </w:p>
        </w:tc>
        <w:tc>
          <w:tcPr>
            <w:tcW w:w="905"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p>
        </w:tc>
        <w:tc>
          <w:tcPr>
            <w:tcW w:w="10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06"/>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安全生产</w:t>
            </w:r>
          </w:p>
        </w:tc>
        <w:tc>
          <w:tcPr>
            <w:tcW w:w="34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发生安全责任事故</w:t>
            </w:r>
          </w:p>
        </w:tc>
        <w:tc>
          <w:tcPr>
            <w:tcW w:w="32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sz w:val="21"/>
                <w:szCs w:val="21"/>
                <w:highlight w:val="none"/>
                <w:lang w:val="en-US" w:eastAsia="zh-CN"/>
              </w:rPr>
            </w:pPr>
            <w:r>
              <w:rPr>
                <w:rFonts w:hint="eastAsia" w:ascii="仿宋_GB2312" w:hAnsi="仿宋_GB2312" w:eastAsia="仿宋_GB2312" w:cs="仿宋_GB2312"/>
                <w:b w:val="0"/>
                <w:bCs/>
                <w:sz w:val="21"/>
                <w:szCs w:val="21"/>
                <w:highlight w:val="none"/>
                <w:lang w:val="en-US" w:eastAsia="zh-CN"/>
              </w:rPr>
              <w:t>每发生1件扣10分。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8" w:hRule="atLeast"/>
          <w:jc w:val="center"/>
        </w:trPr>
        <w:tc>
          <w:tcPr>
            <w:tcW w:w="7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i w:val="0"/>
                <w:color w:val="000000"/>
                <w:sz w:val="21"/>
                <w:szCs w:val="21"/>
                <w:highlight w:val="none"/>
                <w:u w:val="none"/>
                <w:lang w:val="en-US"/>
              </w:rPr>
            </w:pPr>
            <w:r>
              <w:rPr>
                <w:rFonts w:hint="eastAsia" w:ascii="仿宋_GB2312" w:hAnsi="仿宋_GB2312" w:eastAsia="仿宋_GB2312" w:cs="仿宋_GB2312"/>
                <w:b w:val="0"/>
                <w:bCs/>
                <w:i w:val="0"/>
                <w:color w:val="000000"/>
                <w:kern w:val="0"/>
                <w:sz w:val="21"/>
                <w:szCs w:val="21"/>
                <w:highlight w:val="none"/>
                <w:u w:val="none"/>
                <w:lang w:val="en-US" w:eastAsia="zh-CN" w:bidi="ar"/>
              </w:rPr>
              <w:t>11</w:t>
            </w:r>
          </w:p>
        </w:tc>
        <w:tc>
          <w:tcPr>
            <w:tcW w:w="9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加分项</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参加活动</w:t>
            </w:r>
          </w:p>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情况</w:t>
            </w:r>
          </w:p>
        </w:tc>
        <w:tc>
          <w:tcPr>
            <w:tcW w:w="3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auto"/>
                <w:sz w:val="21"/>
                <w:szCs w:val="21"/>
                <w:highlight w:val="none"/>
                <w:u w:val="none"/>
              </w:rPr>
            </w:pPr>
            <w:r>
              <w:rPr>
                <w:rFonts w:hint="eastAsia" w:ascii="仿宋_GB2312" w:hAnsi="仿宋_GB2312" w:eastAsia="仿宋_GB2312" w:cs="仿宋_GB2312"/>
                <w:b w:val="0"/>
                <w:bCs/>
                <w:i w:val="0"/>
                <w:color w:val="auto"/>
                <w:kern w:val="0"/>
                <w:sz w:val="21"/>
                <w:szCs w:val="21"/>
                <w:highlight w:val="none"/>
                <w:u w:val="none"/>
                <w:lang w:val="en-US" w:eastAsia="zh-CN" w:bidi="ar"/>
              </w:rPr>
              <w:t>配合接待各级领导、外来单位来访学习，承办或参加中心组织的各类活动表现优秀的。</w:t>
            </w:r>
          </w:p>
        </w:tc>
        <w:tc>
          <w:tcPr>
            <w:tcW w:w="3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auto"/>
                <w:sz w:val="21"/>
                <w:szCs w:val="21"/>
                <w:highlight w:val="none"/>
                <w:u w:val="none"/>
              </w:rPr>
            </w:pPr>
            <w:r>
              <w:rPr>
                <w:rFonts w:hint="eastAsia" w:ascii="仿宋_GB2312" w:hAnsi="仿宋_GB2312" w:eastAsia="仿宋_GB2312" w:cs="仿宋_GB2312"/>
                <w:b w:val="0"/>
                <w:bCs/>
                <w:i w:val="0"/>
                <w:color w:val="auto"/>
                <w:kern w:val="0"/>
                <w:sz w:val="21"/>
                <w:szCs w:val="21"/>
                <w:highlight w:val="none"/>
                <w:u w:val="none"/>
                <w:lang w:val="en-US" w:eastAsia="zh-CN" w:bidi="ar"/>
              </w:rPr>
              <w:t>根据实际酌情加分。最多加3分。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8" w:hRule="atLeast"/>
          <w:jc w:val="center"/>
        </w:trPr>
        <w:tc>
          <w:tcPr>
            <w:tcW w:w="7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kern w:val="0"/>
                <w:sz w:val="21"/>
                <w:szCs w:val="21"/>
                <w:highlight w:val="none"/>
                <w:u w:val="none"/>
                <w:lang w:val="en-US" w:eastAsia="zh-CN" w:bidi="ar"/>
              </w:rPr>
            </w:pPr>
            <w:r>
              <w:rPr>
                <w:rFonts w:hint="eastAsia" w:ascii="仿宋_GB2312" w:hAnsi="仿宋_GB2312" w:eastAsia="仿宋_GB2312" w:cs="仿宋_GB2312"/>
                <w:b w:val="0"/>
                <w:bCs/>
                <w:i w:val="0"/>
                <w:color w:val="000000"/>
                <w:kern w:val="0"/>
                <w:sz w:val="21"/>
                <w:szCs w:val="21"/>
                <w:highlight w:val="none"/>
                <w:u w:val="none"/>
                <w:lang w:val="en-US" w:eastAsia="zh-CN" w:bidi="ar"/>
              </w:rPr>
              <w:t>宣传报道</w:t>
            </w:r>
          </w:p>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录用</w:t>
            </w:r>
          </w:p>
        </w:tc>
        <w:tc>
          <w:tcPr>
            <w:tcW w:w="34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仿宋_GB2312" w:hAnsi="仿宋_GB2312" w:eastAsia="仿宋_GB2312" w:cs="仿宋_GB2312"/>
                <w:b w:val="0"/>
                <w:bCs/>
                <w:i w:val="0"/>
                <w:color w:val="auto"/>
                <w:sz w:val="21"/>
                <w:szCs w:val="21"/>
                <w:highlight w:val="none"/>
                <w:u w:val="none"/>
              </w:rPr>
            </w:pPr>
            <w:r>
              <w:rPr>
                <w:rFonts w:hint="eastAsia" w:ascii="仿宋_GB2312" w:hAnsi="仿宋_GB2312" w:eastAsia="仿宋_GB2312" w:cs="仿宋_GB2312"/>
                <w:b w:val="0"/>
                <w:bCs/>
                <w:i w:val="0"/>
                <w:color w:val="auto"/>
                <w:kern w:val="0"/>
                <w:sz w:val="21"/>
                <w:szCs w:val="21"/>
                <w:highlight w:val="none"/>
                <w:u w:val="none"/>
                <w:lang w:val="en-US" w:eastAsia="zh-CN" w:bidi="ar"/>
              </w:rPr>
              <w:t>向甲方报送的宣传信息，经甲方或上级部门审核录用的宣传信息酌情予以加分。</w:t>
            </w:r>
          </w:p>
        </w:tc>
        <w:tc>
          <w:tcPr>
            <w:tcW w:w="3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auto"/>
                <w:sz w:val="21"/>
                <w:szCs w:val="21"/>
                <w:highlight w:val="none"/>
                <w:u w:val="none"/>
              </w:rPr>
            </w:pPr>
            <w:r>
              <w:rPr>
                <w:rFonts w:hint="eastAsia" w:ascii="仿宋_GB2312" w:hAnsi="仿宋_GB2312" w:eastAsia="仿宋_GB2312" w:cs="仿宋_GB2312"/>
                <w:b w:val="0"/>
                <w:bCs/>
                <w:i w:val="0"/>
                <w:color w:val="auto"/>
                <w:kern w:val="0"/>
                <w:sz w:val="21"/>
                <w:szCs w:val="21"/>
                <w:highlight w:val="none"/>
                <w:u w:val="none"/>
                <w:lang w:val="en-US" w:eastAsia="zh-CN" w:bidi="ar"/>
              </w:rPr>
              <w:t>每录用1篇信息宣传或报道的加0.5分。最多加2分。</w:t>
            </w:r>
          </w:p>
        </w:tc>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2"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仿宋_GB2312" w:hAnsi="仿宋_GB2312" w:eastAsia="仿宋_GB2312" w:cs="仿宋_GB2312"/>
                <w:b w:val="0"/>
                <w:bCs/>
                <w:i w:val="0"/>
                <w:color w:val="000000"/>
                <w:sz w:val="21"/>
                <w:szCs w:val="21"/>
                <w:highlight w:val="none"/>
                <w:u w:val="none"/>
                <w:lang w:val="en-US"/>
              </w:rPr>
            </w:pPr>
            <w:r>
              <w:rPr>
                <w:rFonts w:hint="eastAsia" w:ascii="仿宋_GB2312" w:hAnsi="仿宋_GB2312" w:eastAsia="仿宋_GB2312" w:cs="仿宋_GB2312"/>
                <w:b w:val="0"/>
                <w:bCs/>
                <w:i w:val="0"/>
                <w:color w:val="000000"/>
                <w:kern w:val="0"/>
                <w:sz w:val="21"/>
                <w:szCs w:val="21"/>
                <w:highlight w:val="none"/>
                <w:u w:val="none"/>
                <w:lang w:val="en-US" w:eastAsia="zh-CN" w:bidi="ar"/>
              </w:rPr>
              <w:t>12</w:t>
            </w: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得分</w:t>
            </w:r>
          </w:p>
        </w:tc>
        <w:tc>
          <w:tcPr>
            <w:tcW w:w="8849"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bidi w:val="0"/>
              <w:adjustRightInd/>
              <w:snapToGrid/>
              <w:spacing w:line="400" w:lineRule="exact"/>
              <w:jc w:val="center"/>
              <w:rPr>
                <w:rFonts w:hint="eastAsia" w:ascii="仿宋_GB2312" w:hAnsi="仿宋_GB2312" w:eastAsia="仿宋_GB2312" w:cs="仿宋_GB2312"/>
                <w:b w:val="0"/>
                <w:bCs/>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3"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lang w:val="en-US"/>
              </w:rPr>
            </w:pPr>
            <w:r>
              <w:rPr>
                <w:rFonts w:hint="eastAsia" w:ascii="仿宋_GB2312" w:hAnsi="仿宋_GB2312" w:eastAsia="仿宋_GB2312" w:cs="仿宋_GB2312"/>
                <w:b w:val="0"/>
                <w:bCs/>
                <w:i w:val="0"/>
                <w:color w:val="000000"/>
                <w:kern w:val="0"/>
                <w:sz w:val="21"/>
                <w:szCs w:val="21"/>
                <w:highlight w:val="none"/>
                <w:u w:val="none"/>
                <w:lang w:val="en-US" w:eastAsia="zh-CN" w:bidi="ar"/>
              </w:rPr>
              <w:t>13</w:t>
            </w: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维护单位及意见</w:t>
            </w:r>
          </w:p>
        </w:tc>
        <w:tc>
          <w:tcPr>
            <w:tcW w:w="8849" w:type="dxa"/>
            <w:gridSpan w:val="6"/>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bidi w:val="0"/>
              <w:adjustRightInd/>
              <w:snapToGrid/>
              <w:spacing w:line="400" w:lineRule="exact"/>
              <w:jc w:val="right"/>
              <w:textAlignment w:val="top"/>
              <w:rPr>
                <w:rFonts w:hint="eastAsia" w:ascii="仿宋_GB2312" w:hAnsi="仿宋_GB2312" w:eastAsia="仿宋_GB2312" w:cs="仿宋_GB2312"/>
                <w:b w:val="0"/>
                <w:bCs/>
                <w:i w:val="0"/>
                <w:color w:val="00000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bidi w:val="0"/>
              <w:adjustRightInd/>
              <w:snapToGrid/>
              <w:spacing w:line="400" w:lineRule="exact"/>
              <w:jc w:val="right"/>
              <w:textAlignment w:val="top"/>
              <w:rPr>
                <w:rFonts w:hint="eastAsia" w:ascii="仿宋_GB2312" w:hAnsi="仿宋_GB2312" w:eastAsia="仿宋_GB2312" w:cs="仿宋_GB2312"/>
                <w:b w:val="0"/>
                <w:bCs/>
                <w:i w:val="0"/>
                <w:color w:val="00000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bidi w:val="0"/>
              <w:adjustRightInd/>
              <w:snapToGrid/>
              <w:spacing w:line="400" w:lineRule="exact"/>
              <w:jc w:val="right"/>
              <w:textAlignment w:val="top"/>
              <w:rPr>
                <w:rFonts w:hint="eastAsia" w:ascii="仿宋_GB2312" w:hAnsi="仿宋_GB2312" w:eastAsia="仿宋_GB2312" w:cs="仿宋_GB2312"/>
                <w:b w:val="0"/>
                <w:bCs/>
                <w:i w:val="0"/>
                <w:color w:val="00000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bidi w:val="0"/>
              <w:adjustRightInd/>
              <w:snapToGrid/>
              <w:spacing w:line="400" w:lineRule="exact"/>
              <w:jc w:val="right"/>
              <w:textAlignment w:val="top"/>
              <w:rPr>
                <w:rFonts w:hint="eastAsia" w:ascii="仿宋_GB2312" w:hAnsi="仿宋_GB2312" w:eastAsia="仿宋_GB2312" w:cs="仿宋_GB2312"/>
                <w:b w:val="0"/>
                <w:bCs/>
                <w:i w:val="0"/>
                <w:color w:val="00000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bidi w:val="0"/>
              <w:adjustRightInd/>
              <w:snapToGrid/>
              <w:spacing w:line="400" w:lineRule="exact"/>
              <w:jc w:val="right"/>
              <w:textAlignment w:val="top"/>
              <w:rPr>
                <w:rFonts w:hint="eastAsia" w:ascii="仿宋_GB2312" w:hAnsi="仿宋_GB2312" w:eastAsia="仿宋_GB2312" w:cs="仿宋_GB2312"/>
                <w:b w:val="0"/>
                <w:bCs/>
                <w:i w:val="0"/>
                <w:color w:val="00000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bidi w:val="0"/>
              <w:adjustRightInd/>
              <w:snapToGrid/>
              <w:spacing w:line="400" w:lineRule="exact"/>
              <w:jc w:val="right"/>
              <w:textAlignment w:val="top"/>
              <w:rPr>
                <w:rFonts w:hint="eastAsia" w:ascii="仿宋_GB2312" w:hAnsi="仿宋_GB2312" w:eastAsia="仿宋_GB2312" w:cs="仿宋_GB2312"/>
                <w:b w:val="0"/>
                <w:bCs/>
                <w:i w:val="0"/>
                <w:color w:val="000000"/>
                <w:kern w:val="0"/>
                <w:sz w:val="21"/>
                <w:szCs w:val="21"/>
                <w:highlight w:val="none"/>
                <w:u w:val="none"/>
                <w:lang w:val="en-US" w:eastAsia="zh-CN" w:bidi="ar"/>
              </w:rPr>
            </w:pPr>
          </w:p>
          <w:p>
            <w:pPr>
              <w:keepNext w:val="0"/>
              <w:keepLines w:val="0"/>
              <w:pageBreakBefore w:val="0"/>
              <w:widowControl/>
              <w:suppressLineNumbers w:val="0"/>
              <w:kinsoku/>
              <w:wordWrap/>
              <w:overflowPunct/>
              <w:topLinePunct w:val="0"/>
              <w:bidi w:val="0"/>
              <w:adjustRightInd/>
              <w:snapToGrid/>
              <w:spacing w:line="400" w:lineRule="exact"/>
              <w:jc w:val="right"/>
              <w:textAlignment w:val="top"/>
              <w:rPr>
                <w:rFonts w:hint="eastAsia" w:ascii="仿宋_GB2312" w:hAnsi="仿宋_GB2312" w:eastAsia="仿宋_GB2312" w:cs="仿宋_GB2312"/>
                <w:b w:val="0"/>
                <w:bCs/>
                <w:i w:val="0"/>
                <w:color w:val="000000"/>
                <w:sz w:val="21"/>
                <w:szCs w:val="21"/>
                <w:highlight w:val="none"/>
                <w:u w:val="none"/>
              </w:rPr>
            </w:pPr>
            <w:r>
              <w:rPr>
                <w:rFonts w:hint="eastAsia" w:ascii="仿宋_GB2312" w:hAnsi="仿宋_GB2312" w:eastAsia="仿宋_GB2312" w:cs="仿宋_GB2312"/>
                <w:b w:val="0"/>
                <w:bCs/>
                <w:i w:val="0"/>
                <w:color w:val="000000"/>
                <w:kern w:val="0"/>
                <w:sz w:val="21"/>
                <w:szCs w:val="21"/>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77" w:hRule="atLeast"/>
          <w:jc w:val="center"/>
        </w:trPr>
        <w:tc>
          <w:tcPr>
            <w:tcW w:w="10457"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备注：1.总分值为100分，考核细则根据各类管理文件、技术规范及要求、实际工作开展情况作动态调整。</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2.发生如下情况之一的，甲方可视为乙方不胜任本合同养护工作直接解除合同，解除合同当日起养护费用不再计算：季度考核得分低于70分的；连续两次考核得分低于80分的；连续三次考核得分低于90分的；一个养护年内累计三次考核得分低于80分的。</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3.按季度进行考核，年度平均考核得分92分及以上可续签下一年合同，考核细则适用于招标文件及合同其他条款。</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4.上述季度考核得分98分以上（含98分），除日常巡查扣除的养护经费外，季度付款不再另行扣除养护经费；季度考核得分在98分-90分（含90分）区间的，除日常巡查扣除的养护经费外，每下降0.5分再额外扣除养护经费200元；季度考核得分在89分-80分（含80分）区间的，除日常巡查扣除的养护经费外，每下降0.5分再额外扣除养护经费300元，季度考核得分在80分-70分（含70分）区间的，除日常巡查扣除的养护经费外，每下降0.5分再额外扣除养护经费500元。</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jc w:val="both"/>
              <w:textAlignment w:val="auto"/>
              <w:rPr>
                <w:rFonts w:hint="default" w:ascii="仿宋_GB2312" w:hAnsi="仿宋_GB2312" w:eastAsia="仿宋_GB2312" w:cs="仿宋_GB2312"/>
                <w:b w:val="0"/>
                <w:bCs/>
                <w:i w:val="0"/>
                <w:color w:val="000000"/>
                <w:sz w:val="21"/>
                <w:szCs w:val="21"/>
                <w:highlight w:val="none"/>
                <w:u w:val="none"/>
                <w:lang w:val="en-US"/>
              </w:rPr>
            </w:pPr>
            <w:r>
              <w:rPr>
                <w:rFonts w:hint="eastAsia" w:ascii="仿宋_GB2312" w:hAnsi="仿宋_GB2312" w:eastAsia="仿宋_GB2312" w:cs="仿宋_GB2312"/>
                <w:b w:val="0"/>
                <w:bCs/>
                <w:i w:val="0"/>
                <w:color w:val="auto"/>
                <w:kern w:val="0"/>
                <w:sz w:val="21"/>
                <w:szCs w:val="21"/>
                <w:highlight w:val="none"/>
                <w:u w:val="none"/>
                <w:lang w:val="en-US" w:eastAsia="zh-CN" w:bidi="ar"/>
              </w:rPr>
              <w:t>5.以上季度考核检查频次由采购人根据实际工作开展确定。</w:t>
            </w:r>
          </w:p>
        </w:tc>
      </w:tr>
      <w:bookmarkEnd w:id="5"/>
    </w:tbl>
    <w:p>
      <w:pPr>
        <w:pStyle w:val="5"/>
        <w:pageBreakBefore w:val="0"/>
        <w:kinsoku/>
        <w:bidi w:val="0"/>
        <w:spacing w:beforeAutospacing="0" w:afterAutospacing="0" w:line="440" w:lineRule="exact"/>
        <w:rPr>
          <w:rFonts w:hint="eastAsia"/>
        </w:rPr>
        <w:sectPr>
          <w:pgSz w:w="11905" w:h="16838"/>
          <w:pgMar w:top="1185" w:right="1134" w:bottom="1134" w:left="1015" w:header="0" w:footer="918" w:gutter="0"/>
          <w:pgBorders w:offsetFrom="page">
            <w:top w:val="none" w:sz="0" w:space="0"/>
            <w:left w:val="none" w:sz="0" w:space="0"/>
            <w:bottom w:val="none" w:sz="0" w:space="0"/>
            <w:right w:val="none" w:sz="0" w:space="0"/>
          </w:pgBorders>
          <w:pgNumType w:fmt="decimal"/>
          <w:cols w:space="720" w:num="1"/>
          <w:rtlGutter w:val="0"/>
          <w:docGrid w:linePitch="0" w:charSpace="0"/>
        </w:sectPr>
      </w:pPr>
      <w:bookmarkStart w:id="14" w:name="_Toc1399953345"/>
    </w:p>
    <w:p>
      <w:pPr>
        <w:pStyle w:val="5"/>
        <w:pageBreakBefore w:val="0"/>
        <w:kinsoku/>
        <w:bidi w:val="0"/>
        <w:spacing w:beforeAutospacing="0" w:afterAutospacing="0" w:line="440" w:lineRule="exact"/>
      </w:pPr>
      <w:r>
        <w:rPr>
          <w:rFonts w:hint="eastAsia"/>
        </w:rPr>
        <w:t>第五章  杭州市富阳区政府采购合同主要条款</w:t>
      </w:r>
    </w:p>
    <w:p>
      <w:pPr>
        <w:pageBreakBefore w:val="0"/>
        <w:widowControl/>
        <w:kinsoku/>
        <w:wordWrap w:val="0"/>
        <w:topLinePunct/>
        <w:bidi w:val="0"/>
        <w:adjustRightInd w:val="0"/>
        <w:spacing w:beforeAutospacing="0" w:afterAutospacing="0" w:line="440" w:lineRule="exact"/>
        <w:jc w:val="center"/>
        <w:textAlignment w:val="baseline"/>
        <w:rPr>
          <w:rFonts w:hint="eastAsia" w:cs="仿宋_GB2312"/>
          <w:kern w:val="0"/>
          <w:sz w:val="28"/>
          <w:szCs w:val="28"/>
        </w:rPr>
      </w:pPr>
      <w:r>
        <w:rPr>
          <w:rFonts w:hint="eastAsia" w:cs="仿宋_GB2312"/>
          <w:kern w:val="0"/>
          <w:sz w:val="28"/>
          <w:szCs w:val="28"/>
        </w:rPr>
        <w:t>（本合同为合同样稿，最终稿由</w:t>
      </w:r>
      <w:r>
        <w:rPr>
          <w:rFonts w:hint="eastAsia" w:cs="仿宋_GB2312"/>
          <w:kern w:val="0"/>
          <w:sz w:val="28"/>
          <w:szCs w:val="28"/>
          <w:lang w:eastAsia="zh-CN"/>
        </w:rPr>
        <w:t>双</w:t>
      </w:r>
      <w:r>
        <w:rPr>
          <w:rFonts w:hint="eastAsia" w:cs="仿宋_GB2312"/>
          <w:kern w:val="0"/>
          <w:sz w:val="28"/>
          <w:szCs w:val="28"/>
        </w:rPr>
        <w:t>方协商后确定）</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仿宋" w:hAnsi="仿宋" w:cs="仿宋"/>
          <w:b/>
          <w:color w:val="auto"/>
          <w:szCs w:val="24"/>
          <w:highlight w:val="none"/>
        </w:rPr>
      </w:pPr>
      <w:r>
        <w:rPr>
          <w:rFonts w:hint="eastAsia" w:ascii="仿宋" w:hAnsi="仿宋" w:cs="仿宋"/>
          <w:b/>
          <w:color w:val="auto"/>
          <w:szCs w:val="24"/>
          <w:highlight w:val="none"/>
        </w:rPr>
        <w:t>政府采购合同参考范本</w:t>
      </w:r>
    </w:p>
    <w:p>
      <w:pPr>
        <w:pStyle w:val="754"/>
        <w:keepNext w:val="0"/>
        <w:keepLines w:val="0"/>
        <w:pageBreakBefore w:val="0"/>
        <w:widowControl w:val="0"/>
        <w:kinsoku/>
        <w:wordWrap/>
        <w:overflowPunct/>
        <w:topLinePunct w:val="0"/>
        <w:autoSpaceDE w:val="0"/>
        <w:autoSpaceDN w:val="0"/>
        <w:bidi w:val="0"/>
        <w:adjustRightInd/>
        <w:snapToGrid w:val="0"/>
        <w:ind w:left="0" w:leftChars="0" w:firstLine="0" w:firstLineChars="0"/>
        <w:jc w:val="center"/>
        <w:textAlignment w:val="auto"/>
        <w:rPr>
          <w:rFonts w:hint="eastAsia" w:ascii="仿宋" w:hAnsi="仿宋" w:cs="仿宋"/>
          <w:b/>
          <w:color w:val="auto"/>
          <w:szCs w:val="24"/>
          <w:highlight w:val="none"/>
        </w:rPr>
      </w:pPr>
      <w:r>
        <w:rPr>
          <w:rFonts w:hint="eastAsia" w:ascii="仿宋" w:hAnsi="仿宋" w:cs="仿宋"/>
          <w:b/>
          <w:color w:val="auto"/>
          <w:szCs w:val="24"/>
          <w:highlight w:val="none"/>
        </w:rPr>
        <w:t>第一部分 合同书</w:t>
      </w:r>
    </w:p>
    <w:p>
      <w:pPr>
        <w:spacing w:before="120" w:line="22" w:lineRule="atLeast"/>
        <w:ind w:firstLine="480"/>
        <w:rPr>
          <w:rFonts w:hint="eastAsia" w:ascii="仿宋" w:hAnsi="仿宋" w:cs="仿宋"/>
          <w:color w:val="auto"/>
          <w:szCs w:val="24"/>
          <w:highlight w:val="none"/>
        </w:rPr>
      </w:pPr>
    </w:p>
    <w:p>
      <w:pPr>
        <w:pStyle w:val="6"/>
        <w:tabs>
          <w:tab w:val="left" w:pos="432"/>
          <w:tab w:val="clear" w:pos="576"/>
        </w:tabs>
        <w:spacing w:before="120" w:after="120"/>
        <w:ind w:firstLine="482"/>
        <w:rPr>
          <w:rFonts w:hint="eastAsia" w:ascii="仿宋" w:hAnsi="仿宋" w:cs="仿宋"/>
          <w:color w:val="auto"/>
          <w:szCs w:val="24"/>
          <w:highlight w:val="none"/>
        </w:rPr>
      </w:pPr>
    </w:p>
    <w:p>
      <w:pPr>
        <w:spacing w:before="120" w:line="22" w:lineRule="atLeast"/>
        <w:ind w:left="960" w:firstLine="960" w:firstLineChars="400"/>
        <w:rPr>
          <w:rFonts w:hint="eastAsia" w:ascii="仿宋" w:hAnsi="仿宋" w:cs="仿宋"/>
          <w:color w:val="auto"/>
          <w:szCs w:val="24"/>
          <w:highlight w:val="none"/>
        </w:rPr>
      </w:pPr>
      <w:r>
        <w:rPr>
          <w:rFonts w:hint="eastAsia" w:ascii="仿宋" w:hAnsi="仿宋" w:cs="仿宋"/>
          <w:color w:val="auto"/>
          <w:szCs w:val="24"/>
          <w:highlight w:val="none"/>
        </w:rPr>
        <w:t>项目名称：富阳区城区景观照明及配套设施养护项目</w:t>
      </w:r>
    </w:p>
    <w:p>
      <w:pPr>
        <w:pStyle w:val="1037"/>
        <w:spacing w:before="120" w:line="22" w:lineRule="atLeast"/>
        <w:ind w:firstLine="480"/>
        <w:rPr>
          <w:rFonts w:hint="eastAsia" w:ascii="仿宋" w:hAnsi="仿宋" w:eastAsia="仿宋" w:cs="仿宋"/>
          <w:color w:val="auto"/>
          <w:szCs w:val="24"/>
          <w:highlight w:val="none"/>
        </w:rPr>
      </w:pPr>
    </w:p>
    <w:p>
      <w:pPr>
        <w:pStyle w:val="1037"/>
        <w:spacing w:before="120" w:line="22" w:lineRule="atLeast"/>
        <w:ind w:firstLine="1920" w:firstLineChars="800"/>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标项名称：景观照明及配套设施养护项目包1/2/3</w:t>
      </w:r>
    </w:p>
    <w:p>
      <w:pPr>
        <w:ind w:firstLine="480"/>
        <w:rPr>
          <w:rFonts w:hint="eastAsia" w:ascii="仿宋" w:hAnsi="仿宋" w:cs="仿宋"/>
          <w:color w:val="auto"/>
          <w:szCs w:val="24"/>
          <w:highlight w:val="none"/>
        </w:rPr>
      </w:pPr>
    </w:p>
    <w:p>
      <w:pPr>
        <w:spacing w:before="120" w:line="22" w:lineRule="atLeast"/>
        <w:ind w:left="960" w:firstLine="960" w:firstLineChars="400"/>
        <w:rPr>
          <w:rFonts w:hint="eastAsia" w:ascii="仿宋" w:hAnsi="仿宋" w:cs="仿宋"/>
          <w:color w:val="auto"/>
          <w:szCs w:val="24"/>
          <w:highlight w:val="none"/>
          <w:u w:val="single"/>
        </w:rPr>
      </w:pPr>
      <w:r>
        <w:rPr>
          <w:rFonts w:hint="eastAsia" w:ascii="仿宋" w:hAnsi="仿宋" w:cs="仿宋"/>
          <w:color w:val="auto"/>
          <w:szCs w:val="24"/>
          <w:highlight w:val="none"/>
        </w:rPr>
        <w:t>甲方：</w:t>
      </w:r>
      <w:r>
        <w:rPr>
          <w:rFonts w:hint="eastAsia" w:ascii="仿宋" w:hAnsi="仿宋" w:cs="仿宋"/>
          <w:color w:val="auto"/>
          <w:szCs w:val="24"/>
          <w:highlight w:val="none"/>
          <w:u w:val="single"/>
        </w:rPr>
        <w:t>杭州市富阳区综合行政执法局</w:t>
      </w:r>
    </w:p>
    <w:p>
      <w:pPr>
        <w:spacing w:before="120" w:line="22" w:lineRule="atLeast"/>
        <w:ind w:firstLine="480"/>
        <w:rPr>
          <w:rFonts w:hint="eastAsia" w:ascii="仿宋" w:hAnsi="仿宋" w:cs="仿宋"/>
          <w:color w:val="auto"/>
          <w:szCs w:val="24"/>
          <w:highlight w:val="none"/>
        </w:rPr>
      </w:pPr>
    </w:p>
    <w:p>
      <w:pPr>
        <w:spacing w:before="120" w:line="22" w:lineRule="atLeast"/>
        <w:ind w:left="960" w:firstLine="960" w:firstLineChars="400"/>
        <w:rPr>
          <w:rFonts w:hint="eastAsia" w:ascii="仿宋" w:hAnsi="仿宋" w:cs="仿宋"/>
          <w:color w:val="auto"/>
          <w:szCs w:val="24"/>
          <w:highlight w:val="none"/>
          <w:u w:val="single"/>
        </w:rPr>
      </w:pPr>
      <w:r>
        <w:rPr>
          <w:rFonts w:hint="eastAsia" w:ascii="仿宋" w:hAnsi="仿宋" w:cs="仿宋"/>
          <w:color w:val="auto"/>
          <w:szCs w:val="24"/>
          <w:highlight w:val="none"/>
        </w:rPr>
        <w:t>乙方：</w:t>
      </w:r>
      <w:r>
        <w:rPr>
          <w:rFonts w:hint="eastAsia" w:ascii="仿宋" w:hAnsi="仿宋" w:cs="仿宋"/>
          <w:color w:val="auto"/>
          <w:szCs w:val="24"/>
          <w:highlight w:val="none"/>
          <w:u w:val="single"/>
        </w:rPr>
        <w:t xml:space="preserve">                                       </w:t>
      </w:r>
    </w:p>
    <w:p>
      <w:pPr>
        <w:spacing w:before="120" w:line="22" w:lineRule="atLeast"/>
        <w:ind w:firstLine="480"/>
        <w:rPr>
          <w:rFonts w:hint="eastAsia" w:ascii="仿宋" w:hAnsi="仿宋" w:cs="仿宋"/>
          <w:color w:val="auto"/>
          <w:szCs w:val="24"/>
          <w:highlight w:val="none"/>
        </w:rPr>
      </w:pPr>
    </w:p>
    <w:p>
      <w:pPr>
        <w:spacing w:before="120" w:line="22" w:lineRule="atLeast"/>
        <w:ind w:firstLine="1920" w:firstLineChars="800"/>
        <w:rPr>
          <w:rFonts w:hint="default" w:ascii="仿宋" w:hAnsi="仿宋" w:eastAsia="仿宋" w:cs="仿宋"/>
          <w:color w:val="auto"/>
          <w:szCs w:val="24"/>
          <w:highlight w:val="none"/>
          <w:u w:val="single"/>
          <w:lang w:val="en-US" w:eastAsia="zh-CN"/>
        </w:rPr>
      </w:pPr>
      <w:r>
        <w:rPr>
          <w:rFonts w:hint="eastAsia" w:ascii="仿宋" w:hAnsi="仿宋" w:cs="仿宋"/>
          <w:color w:val="auto"/>
          <w:szCs w:val="24"/>
          <w:highlight w:val="none"/>
        </w:rPr>
        <w:t>签订地：</w:t>
      </w:r>
      <w:r>
        <w:rPr>
          <w:rFonts w:hint="eastAsia" w:ascii="仿宋" w:hAnsi="仿宋" w:cs="仿宋"/>
          <w:color w:val="auto"/>
          <w:szCs w:val="24"/>
          <w:highlight w:val="none"/>
          <w:u w:val="single"/>
          <w:lang w:val="en-US" w:eastAsia="zh-CN"/>
        </w:rPr>
        <w:t>杭州市富阳区</w:t>
      </w:r>
    </w:p>
    <w:p>
      <w:pPr>
        <w:spacing w:before="120" w:line="22" w:lineRule="atLeast"/>
        <w:ind w:firstLine="480"/>
        <w:rPr>
          <w:rFonts w:hint="eastAsia" w:ascii="仿宋" w:hAnsi="仿宋" w:cs="仿宋"/>
          <w:color w:val="auto"/>
          <w:szCs w:val="24"/>
          <w:highlight w:val="none"/>
        </w:rPr>
      </w:pPr>
    </w:p>
    <w:p>
      <w:pPr>
        <w:spacing w:before="120" w:line="22" w:lineRule="atLeast"/>
        <w:ind w:firstLine="1920" w:firstLineChars="800"/>
        <w:rPr>
          <w:rFonts w:hint="eastAsia" w:ascii="仿宋" w:hAnsi="仿宋" w:cs="仿宋"/>
          <w:color w:val="auto"/>
          <w:szCs w:val="24"/>
          <w:highlight w:val="none"/>
          <w:u w:val="single"/>
        </w:rPr>
      </w:pPr>
      <w:r>
        <w:rPr>
          <w:rFonts w:hint="eastAsia" w:ascii="仿宋" w:hAnsi="仿宋" w:cs="仿宋"/>
          <w:color w:val="auto"/>
          <w:szCs w:val="24"/>
          <w:highlight w:val="none"/>
        </w:rPr>
        <w:t>签订日期：</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年</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月</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日</w:t>
      </w:r>
    </w:p>
    <w:p>
      <w:pPr>
        <w:widowControl/>
        <w:ind w:firstLine="480"/>
        <w:jc w:val="left"/>
        <w:rPr>
          <w:rFonts w:hint="eastAsia" w:ascii="仿宋" w:hAnsi="仿宋" w:cs="仿宋"/>
          <w:color w:val="auto"/>
          <w:kern w:val="0"/>
          <w:szCs w:val="24"/>
          <w:highlight w:val="none"/>
        </w:rPr>
        <w:sectPr>
          <w:pgSz w:w="11905" w:h="16838"/>
          <w:pgMar w:top="1185" w:right="1134" w:bottom="1134" w:left="1015" w:header="0" w:footer="918" w:gutter="0"/>
          <w:pgBorders w:offsetFrom="page">
            <w:top w:val="none" w:sz="0" w:space="0"/>
            <w:left w:val="none" w:sz="0" w:space="0"/>
            <w:bottom w:val="none" w:sz="0" w:space="0"/>
            <w:right w:val="none" w:sz="0" w:space="0"/>
          </w:pgBorders>
          <w:pgNumType w:fmt="decimal"/>
          <w:cols w:space="72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u w:val="single"/>
          <w:lang w:val="zh-CN"/>
        </w:rPr>
        <w:t xml:space="preserve">        </w:t>
      </w:r>
      <w:r>
        <w:rPr>
          <w:rFonts w:hint="eastAsia" w:ascii="仿宋" w:hAnsi="仿宋" w:cs="仿宋"/>
          <w:color w:val="auto"/>
          <w:szCs w:val="24"/>
          <w:highlight w:val="none"/>
          <w:lang w:val="zh-CN"/>
        </w:rPr>
        <w:t>年</w:t>
      </w:r>
      <w:r>
        <w:rPr>
          <w:rFonts w:hint="eastAsia" w:ascii="仿宋" w:hAnsi="仿宋" w:cs="仿宋"/>
          <w:color w:val="auto"/>
          <w:szCs w:val="24"/>
          <w:highlight w:val="none"/>
          <w:u w:val="single"/>
          <w:lang w:val="zh-CN"/>
        </w:rPr>
        <w:t xml:space="preserve">    </w:t>
      </w:r>
      <w:r>
        <w:rPr>
          <w:rFonts w:hint="eastAsia" w:ascii="仿宋" w:hAnsi="仿宋" w:cs="仿宋"/>
          <w:color w:val="auto"/>
          <w:szCs w:val="24"/>
          <w:highlight w:val="none"/>
          <w:lang w:val="zh-CN"/>
        </w:rPr>
        <w:t>月</w:t>
      </w:r>
      <w:r>
        <w:rPr>
          <w:rFonts w:hint="eastAsia" w:ascii="仿宋" w:hAnsi="仿宋" w:cs="仿宋"/>
          <w:color w:val="auto"/>
          <w:szCs w:val="24"/>
          <w:highlight w:val="none"/>
          <w:u w:val="single"/>
          <w:lang w:val="zh-CN"/>
        </w:rPr>
        <w:t xml:space="preserve">    </w:t>
      </w:r>
      <w:r>
        <w:rPr>
          <w:rFonts w:hint="eastAsia" w:ascii="仿宋" w:hAnsi="仿宋" w:cs="仿宋"/>
          <w:color w:val="auto"/>
          <w:szCs w:val="24"/>
          <w:highlight w:val="none"/>
          <w:lang w:val="zh-CN"/>
        </w:rPr>
        <w:t>日</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杭州市富阳区综合行政执法局</w:t>
      </w:r>
      <w:r>
        <w:rPr>
          <w:rFonts w:hint="eastAsia" w:ascii="仿宋" w:hAnsi="仿宋" w:cs="仿宋"/>
          <w:color w:val="auto"/>
          <w:szCs w:val="24"/>
          <w:highlight w:val="none"/>
        </w:rPr>
        <w:t>以</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u w:val="single"/>
          <w:lang w:val="en-US" w:eastAsia="zh-CN"/>
        </w:rPr>
        <w:t xml:space="preserve">公开招标方式 </w:t>
      </w:r>
      <w:r>
        <w:rPr>
          <w:rFonts w:hint="eastAsia" w:ascii="仿宋" w:hAnsi="仿宋" w:cs="仿宋"/>
          <w:color w:val="auto"/>
          <w:szCs w:val="24"/>
          <w:highlight w:val="none"/>
        </w:rPr>
        <w:t>对</w:t>
      </w:r>
      <w:r>
        <w:rPr>
          <w:rFonts w:hint="eastAsia" w:ascii="仿宋" w:hAnsi="仿宋" w:cs="仿宋"/>
          <w:color w:val="auto"/>
          <w:szCs w:val="24"/>
          <w:highlight w:val="none"/>
          <w:u w:val="single"/>
        </w:rPr>
        <w:t xml:space="preserve"> 富阳区城区景观照明及配套设施养护项目</w:t>
      </w:r>
      <w:r>
        <w:rPr>
          <w:rFonts w:hint="eastAsia" w:ascii="仿宋" w:hAnsi="仿宋" w:cs="仿宋"/>
          <w:color w:val="auto"/>
          <w:szCs w:val="24"/>
          <w:highlight w:val="none"/>
          <w:u w:val="single"/>
          <w:lang w:eastAsia="zh-CN"/>
        </w:rPr>
        <w:t>（</w:t>
      </w:r>
      <w:r>
        <w:rPr>
          <w:rFonts w:hint="eastAsia" w:ascii="仿宋" w:hAnsi="仿宋" w:cs="仿宋"/>
          <w:color w:val="auto"/>
          <w:szCs w:val="24"/>
          <w:highlight w:val="none"/>
          <w:u w:val="single"/>
          <w:lang w:val="en-US" w:eastAsia="zh-CN"/>
        </w:rPr>
        <w:t>标项1/2/3）</w:t>
      </w:r>
      <w:r>
        <w:rPr>
          <w:rFonts w:hint="eastAsia" w:ascii="仿宋" w:hAnsi="仿宋" w:cs="仿宋"/>
          <w:color w:val="auto"/>
          <w:szCs w:val="24"/>
          <w:highlight w:val="none"/>
        </w:rPr>
        <w:t>项目进行了采购。经</w:t>
      </w:r>
      <w:r>
        <w:rPr>
          <w:rFonts w:hint="eastAsia" w:ascii="仿宋" w:hAnsi="仿宋" w:cs="仿宋"/>
          <w:color w:val="auto"/>
          <w:szCs w:val="24"/>
          <w:highlight w:val="none"/>
          <w:u w:val="none"/>
          <w:lang w:val="en-US" w:eastAsia="zh-CN"/>
        </w:rPr>
        <w:t>评标委员会</w:t>
      </w:r>
      <w:r>
        <w:rPr>
          <w:rFonts w:hint="eastAsia" w:ascii="仿宋" w:hAnsi="仿宋" w:cs="仿宋"/>
          <w:color w:val="auto"/>
          <w:szCs w:val="24"/>
          <w:highlight w:val="none"/>
        </w:rPr>
        <w:t>评定，</w:t>
      </w:r>
      <w:r>
        <w:rPr>
          <w:rFonts w:hint="eastAsia" w:ascii="仿宋" w:hAnsi="仿宋" w:cs="仿宋"/>
          <w:color w:val="auto"/>
          <w:szCs w:val="24"/>
          <w:highlight w:val="none"/>
          <w:u w:val="single"/>
        </w:rPr>
        <w:t xml:space="preserve">   （中标或者成交供应商名称） </w:t>
      </w:r>
      <w:r>
        <w:rPr>
          <w:rFonts w:hint="eastAsia" w:ascii="仿宋" w:hAnsi="仿宋" w:cs="仿宋"/>
          <w:color w:val="auto"/>
          <w:szCs w:val="24"/>
          <w:highlight w:val="none"/>
        </w:rPr>
        <w:t>为该项目中标或者成交供应商。现于中标或者成交通知书发出之日起10个工作日内，按照采购文件确定的事项签订本合同。</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lang w:val="zh-CN"/>
        </w:rPr>
        <w:t>根据《中华人民共和国民法典》《中华人民共和国政府采购法》等相关法律法规之规定，按照平等、自愿、公平和诚实信用的原则，</w:t>
      </w:r>
      <w:r>
        <w:rPr>
          <w:rFonts w:hint="eastAsia" w:ascii="仿宋" w:hAnsi="仿宋" w:cs="仿宋"/>
          <w:color w:val="auto"/>
          <w:szCs w:val="24"/>
          <w:highlight w:val="none"/>
          <w:u w:val="single"/>
        </w:rPr>
        <w:t>杭州市富阳区综合行政执法局</w:t>
      </w:r>
      <w:r>
        <w:rPr>
          <w:rFonts w:hint="eastAsia" w:ascii="仿宋" w:hAnsi="仿宋" w:cs="仿宋"/>
          <w:color w:val="auto"/>
          <w:szCs w:val="24"/>
          <w:highlight w:val="none"/>
          <w:u w:val="none"/>
          <w:lang w:eastAsia="zh-CN"/>
        </w:rPr>
        <w:t>（</w:t>
      </w:r>
      <w:r>
        <w:rPr>
          <w:rFonts w:hint="eastAsia" w:ascii="仿宋" w:hAnsi="仿宋" w:cs="仿宋"/>
          <w:color w:val="auto"/>
          <w:szCs w:val="24"/>
          <w:highlight w:val="none"/>
          <w:lang w:val="zh-CN"/>
        </w:rPr>
        <w:t>以下简称：甲方）和</w:t>
      </w:r>
      <w:r>
        <w:rPr>
          <w:rFonts w:hint="eastAsia" w:ascii="仿宋" w:hAnsi="仿宋" w:cs="仿宋"/>
          <w:color w:val="auto"/>
          <w:szCs w:val="24"/>
          <w:highlight w:val="none"/>
          <w:u w:val="single"/>
        </w:rPr>
        <w:t xml:space="preserve">   （中或者成交标供应商名称）   </w:t>
      </w:r>
      <w:r>
        <w:rPr>
          <w:rFonts w:hint="eastAsia" w:ascii="仿宋" w:hAnsi="仿宋" w:cs="仿宋"/>
          <w:color w:val="auto"/>
          <w:szCs w:val="24"/>
          <w:highlight w:val="none"/>
          <w:u w:val="single"/>
          <w:lang w:eastAsia="zh-CN"/>
        </w:rPr>
        <w:t>（</w:t>
      </w:r>
      <w:r>
        <w:rPr>
          <w:rFonts w:hint="eastAsia" w:ascii="仿宋" w:hAnsi="仿宋" w:cs="仿宋"/>
          <w:color w:val="auto"/>
          <w:szCs w:val="24"/>
          <w:highlight w:val="none"/>
          <w:lang w:val="zh-CN"/>
        </w:rPr>
        <w:t>以下简称：乙方） 经协商一致，约定以下合同</w:t>
      </w:r>
      <w:r>
        <w:rPr>
          <w:rFonts w:hint="eastAsia" w:ascii="仿宋" w:hAnsi="仿宋" w:cs="仿宋"/>
          <w:color w:val="auto"/>
          <w:szCs w:val="24"/>
          <w:highlight w:val="none"/>
        </w:rPr>
        <w:t>条款，以兹共同遵守、全面履行。</w:t>
      </w:r>
    </w:p>
    <w:p>
      <w:pPr>
        <w:keepNext w:val="0"/>
        <w:keepLines w:val="0"/>
        <w:pageBreakBefore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color w:val="auto"/>
          <w:szCs w:val="24"/>
          <w:highlight w:val="none"/>
        </w:rPr>
      </w:pPr>
      <w:bookmarkStart w:id="15" w:name="_Toc22967"/>
      <w:bookmarkStart w:id="16" w:name="_Toc20421"/>
      <w:bookmarkStart w:id="17" w:name="_Toc15367"/>
      <w:bookmarkStart w:id="18" w:name="_Toc28855"/>
      <w:bookmarkStart w:id="19" w:name="_Toc19273"/>
      <w:r>
        <w:rPr>
          <w:rFonts w:hint="eastAsia" w:ascii="仿宋" w:hAnsi="仿宋" w:cs="仿宋"/>
          <w:b/>
          <w:color w:val="auto"/>
          <w:szCs w:val="24"/>
          <w:highlight w:val="none"/>
        </w:rPr>
        <w:t>一、合同组成部分</w:t>
      </w:r>
      <w:bookmarkEnd w:id="15"/>
      <w:bookmarkEnd w:id="16"/>
      <w:bookmarkEnd w:id="17"/>
      <w:bookmarkEnd w:id="18"/>
      <w:bookmarkEnd w:id="19"/>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仿宋" w:hAnsi="仿宋" w:cs="仿宋"/>
          <w:color w:val="auto"/>
          <w:szCs w:val="24"/>
          <w:highlight w:val="none"/>
          <w:lang w:eastAsia="zh-CN"/>
        </w:rPr>
        <w:t>份文件</w:t>
      </w:r>
      <w:r>
        <w:rPr>
          <w:rFonts w:hint="eastAsia" w:ascii="仿宋" w:hAnsi="仿宋" w:cs="仿宋"/>
          <w:color w:val="auto"/>
          <w:szCs w:val="24"/>
          <w:highlight w:val="none"/>
        </w:rPr>
        <w:t>的优先适用顺序如下：</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（一）本合同及其补充合同、变更协议；</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（二）中标或者成交通知书；</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（三）投标或者响应文件（含澄清或者说明文件）；</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（四）采购文件（含澄清或者修改文件）；</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（五）其他相关采购文件。</w:t>
      </w:r>
    </w:p>
    <w:p>
      <w:pPr>
        <w:keepNext w:val="0"/>
        <w:keepLines w:val="0"/>
        <w:pageBreakBefore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bookmarkStart w:id="20" w:name="_Toc6773"/>
      <w:bookmarkStart w:id="21" w:name="_Toc6311"/>
      <w:bookmarkStart w:id="22" w:name="_Toc18585"/>
      <w:bookmarkStart w:id="23" w:name="_Toc22185"/>
      <w:bookmarkStart w:id="24" w:name="_Toc2918"/>
      <w:r>
        <w:rPr>
          <w:rFonts w:hint="eastAsia" w:ascii="仿宋" w:hAnsi="仿宋" w:cs="仿宋"/>
          <w:b/>
          <w:color w:val="auto"/>
          <w:szCs w:val="24"/>
          <w:highlight w:val="none"/>
        </w:rPr>
        <w:t>二、标的</w:t>
      </w:r>
      <w:bookmarkEnd w:id="20"/>
      <w:bookmarkEnd w:id="21"/>
      <w:bookmarkEnd w:id="22"/>
      <w:bookmarkEnd w:id="23"/>
      <w:bookmarkEnd w:id="24"/>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u w:val="single"/>
        </w:rPr>
      </w:pPr>
      <w:r>
        <w:rPr>
          <w:rFonts w:hint="eastAsia" w:ascii="仿宋" w:hAnsi="仿宋" w:cs="仿宋"/>
          <w:color w:val="auto"/>
          <w:szCs w:val="24"/>
          <w:highlight w:val="none"/>
        </w:rPr>
        <w:t>（一）服务内容：</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rPr>
      </w:pPr>
      <w:r>
        <w:rPr>
          <w:rFonts w:hint="eastAsia" w:cs="仿宋"/>
          <w:b w:val="0"/>
          <w:bCs w:val="0"/>
          <w:sz w:val="24"/>
          <w:szCs w:val="24"/>
          <w:highlight w:val="none"/>
          <w:lang w:val="en-US" w:eastAsia="zh-CN"/>
        </w:rPr>
        <w:t>（1）</w:t>
      </w:r>
      <w:r>
        <w:rPr>
          <w:rFonts w:hint="eastAsia" w:ascii="仿宋" w:hAnsi="仿宋" w:eastAsia="仿宋" w:cs="仿宋"/>
          <w:sz w:val="24"/>
          <w:szCs w:val="24"/>
          <w:highlight w:val="none"/>
        </w:rPr>
        <w:t>景观照明设施养护</w:t>
      </w:r>
      <w:r>
        <w:rPr>
          <w:rFonts w:hint="eastAsia" w:ascii="仿宋" w:hAnsi="仿宋" w:eastAsia="仿宋" w:cs="仿宋"/>
          <w:sz w:val="24"/>
          <w:szCs w:val="24"/>
          <w:highlight w:val="none"/>
          <w:lang w:val="en-US" w:eastAsia="zh-CN"/>
        </w:rPr>
        <w:t>内容包括</w:t>
      </w:r>
      <w:r>
        <w:rPr>
          <w:rFonts w:hint="eastAsia" w:ascii="仿宋" w:hAnsi="仿宋" w:eastAsia="仿宋" w:cs="仿宋"/>
          <w:strike w:val="0"/>
          <w:sz w:val="24"/>
          <w:szCs w:val="24"/>
          <w:highlight w:val="none"/>
        </w:rPr>
        <w:t>设施、设备日常维修、保洁、保养、设施巡查、</w:t>
      </w:r>
      <w:r>
        <w:rPr>
          <w:rFonts w:hint="eastAsia" w:ascii="仿宋" w:hAnsi="仿宋" w:eastAsia="仿宋" w:cs="仿宋"/>
          <w:strike w:val="0"/>
          <w:sz w:val="24"/>
          <w:szCs w:val="24"/>
          <w:highlight w:val="none"/>
          <w:lang w:eastAsia="zh-CN"/>
        </w:rPr>
        <w:t>巡查看护</w:t>
      </w:r>
      <w:r>
        <w:rPr>
          <w:rFonts w:hint="eastAsia" w:ascii="仿宋" w:hAnsi="仿宋" w:eastAsia="仿宋" w:cs="仿宋"/>
          <w:strike w:val="0"/>
          <w:sz w:val="24"/>
          <w:szCs w:val="24"/>
          <w:highlight w:val="none"/>
        </w:rPr>
        <w:t>、应急保障（如防汛、抗台、抗雪、防冻）等</w:t>
      </w:r>
      <w:r>
        <w:rPr>
          <w:rFonts w:hint="eastAsia" w:ascii="仿宋" w:hAnsi="仿宋" w:eastAsia="仿宋" w:cs="仿宋"/>
          <w:strike w:val="0"/>
          <w:sz w:val="24"/>
          <w:szCs w:val="24"/>
          <w:highlight w:val="none"/>
          <w:lang w:val="en-US" w:eastAsia="zh-CN"/>
        </w:rPr>
        <w:t>工作</w:t>
      </w:r>
      <w:r>
        <w:rPr>
          <w:rFonts w:hint="eastAsia" w:ascii="仿宋" w:hAnsi="仿宋" w:eastAsia="仿宋" w:cs="仿宋"/>
          <w:strike w:val="0"/>
          <w:sz w:val="24"/>
          <w:szCs w:val="24"/>
          <w:highlight w:val="none"/>
        </w:rPr>
        <w:t>，</w:t>
      </w:r>
      <w:r>
        <w:rPr>
          <w:rFonts w:hint="eastAsia" w:ascii="仿宋" w:hAnsi="仿宋" w:eastAsia="仿宋" w:cs="仿宋"/>
          <w:sz w:val="24"/>
          <w:szCs w:val="24"/>
          <w:highlight w:val="none"/>
          <w:lang w:val="en-US" w:eastAsia="zh-CN"/>
        </w:rPr>
        <w:t>养护设施、设备清单</w:t>
      </w:r>
      <w:r>
        <w:rPr>
          <w:rFonts w:hint="eastAsia" w:ascii="仿宋" w:hAnsi="仿宋" w:eastAsia="仿宋" w:cs="仿宋"/>
          <w:sz w:val="24"/>
          <w:szCs w:val="24"/>
          <w:highlight w:val="none"/>
        </w:rPr>
        <w:t>具体详见《</w:t>
      </w:r>
      <w:r>
        <w:rPr>
          <w:rFonts w:hint="eastAsia" w:ascii="仿宋" w:hAnsi="仿宋" w:eastAsia="仿宋" w:cs="仿宋"/>
          <w:sz w:val="24"/>
          <w:szCs w:val="24"/>
          <w:highlight w:val="none"/>
          <w:lang w:val="en-US" w:eastAsia="zh-CN"/>
        </w:rPr>
        <w:t>照明设施养护</w:t>
      </w:r>
      <w:r>
        <w:rPr>
          <w:rFonts w:hint="eastAsia" w:ascii="仿宋" w:hAnsi="仿宋" w:eastAsia="仿宋" w:cs="仿宋"/>
          <w:sz w:val="24"/>
          <w:szCs w:val="24"/>
          <w:highlight w:val="none"/>
        </w:rPr>
        <w:t>工程量清单》</w:t>
      </w:r>
      <w:r>
        <w:rPr>
          <w:rFonts w:hint="eastAsia" w:ascii="仿宋" w:hAnsi="仿宋" w:eastAsia="仿宋" w:cs="仿宋"/>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rPr>
      </w:pPr>
      <w:r>
        <w:rPr>
          <w:rFonts w:hint="eastAsia" w:cs="仿宋"/>
          <w:b w:val="0"/>
          <w:bCs w:val="0"/>
          <w:sz w:val="24"/>
          <w:szCs w:val="24"/>
          <w:highlight w:val="none"/>
          <w:lang w:val="en-US" w:eastAsia="zh-CN"/>
        </w:rPr>
        <w:t>（2）远程监控终端的日常养护。</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cs="仿宋"/>
          <w:b w:val="0"/>
          <w:bCs w:val="0"/>
          <w:sz w:val="24"/>
          <w:szCs w:val="24"/>
          <w:highlight w:val="none"/>
          <w:lang w:val="en-US" w:eastAsia="zh-CN"/>
        </w:rPr>
        <w:t>（3）</w:t>
      </w:r>
      <w:r>
        <w:rPr>
          <w:rFonts w:hint="eastAsia" w:ascii="仿宋" w:hAnsi="仿宋" w:eastAsia="仿宋" w:cs="仿宋"/>
          <w:b w:val="0"/>
          <w:bCs w:val="0"/>
          <w:sz w:val="24"/>
          <w:szCs w:val="24"/>
          <w:highlight w:val="none"/>
          <w:lang w:val="en-US" w:eastAsia="zh-CN"/>
        </w:rPr>
        <w:t>线路电缆维修、设施被偷盗后修复、投诉及案件处理等及相应的电缆、配电箱等相关设施的养护维修及非法附着物的拆除等。</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cs="仿宋"/>
          <w:b w:val="0"/>
          <w:bCs w:val="0"/>
          <w:sz w:val="24"/>
          <w:szCs w:val="24"/>
          <w:highlight w:val="none"/>
          <w:lang w:val="en-US" w:eastAsia="zh-CN"/>
        </w:rPr>
        <w:t>（4）</w:t>
      </w:r>
      <w:r>
        <w:rPr>
          <w:rFonts w:hint="eastAsia" w:ascii="仿宋" w:hAnsi="仿宋" w:eastAsia="仿宋" w:cs="仿宋"/>
          <w:b w:val="0"/>
          <w:bCs w:val="0"/>
          <w:sz w:val="24"/>
          <w:szCs w:val="24"/>
          <w:highlight w:val="none"/>
          <w:lang w:val="en-US" w:eastAsia="zh-CN"/>
        </w:rPr>
        <w:t>维修所开挖的路面、人行道、绿化的修复等。</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cs="仿宋"/>
          <w:b w:val="0"/>
          <w:bCs w:val="0"/>
          <w:sz w:val="24"/>
          <w:szCs w:val="24"/>
          <w:highlight w:val="none"/>
          <w:lang w:val="en-US" w:eastAsia="zh-CN"/>
        </w:rPr>
        <w:t>（5）</w:t>
      </w:r>
      <w:r>
        <w:rPr>
          <w:rFonts w:hint="eastAsia" w:ascii="仿宋" w:hAnsi="仿宋" w:eastAsia="仿宋" w:cs="仿宋"/>
          <w:b w:val="0"/>
          <w:bCs w:val="0"/>
          <w:sz w:val="24"/>
          <w:szCs w:val="24"/>
          <w:highlight w:val="none"/>
          <w:lang w:val="en-US" w:eastAsia="zh-CN"/>
        </w:rPr>
        <w:t>变压器、配电箱（含供电线路）、分支箱、灯具、电器、光源、基座、电缆管线等照明附属设施的日常养护维修等。</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highlight w:val="none"/>
        </w:rPr>
      </w:pPr>
      <w:r>
        <w:rPr>
          <w:rFonts w:hint="eastAsia" w:cs="仿宋"/>
          <w:b w:val="0"/>
          <w:bCs w:val="0"/>
          <w:sz w:val="24"/>
          <w:szCs w:val="24"/>
          <w:highlight w:val="none"/>
          <w:lang w:val="en-US" w:eastAsia="zh-CN"/>
        </w:rPr>
        <w:t>（6）</w:t>
      </w:r>
      <w:r>
        <w:rPr>
          <w:rFonts w:hint="eastAsia" w:ascii="仿宋" w:hAnsi="仿宋" w:eastAsia="仿宋" w:cs="仿宋"/>
          <w:b w:val="0"/>
          <w:bCs w:val="0"/>
          <w:sz w:val="24"/>
          <w:szCs w:val="24"/>
          <w:highlight w:val="none"/>
          <w:lang w:val="en-US" w:eastAsia="zh-CN"/>
        </w:rPr>
        <w:t>采购人管理范围内的其他维修养护任务等。</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u w:val="single"/>
        </w:rPr>
      </w:pPr>
      <w:r>
        <w:rPr>
          <w:rFonts w:hint="eastAsia" w:ascii="仿宋" w:hAnsi="仿宋" w:cs="仿宋"/>
          <w:color w:val="auto"/>
          <w:szCs w:val="24"/>
          <w:highlight w:val="none"/>
        </w:rPr>
        <w:t>（二）服务标准</w:t>
      </w:r>
      <w:r>
        <w:rPr>
          <w:rFonts w:hint="eastAsia" w:ascii="仿宋" w:hAnsi="仿宋" w:cs="仿宋"/>
          <w:color w:val="auto"/>
          <w:szCs w:val="24"/>
          <w:highlight w:val="none"/>
          <w:lang w:val="en-US" w:eastAsia="zh-CN"/>
        </w:rPr>
        <w:t>及要求</w:t>
      </w:r>
      <w:r>
        <w:rPr>
          <w:rFonts w:hint="eastAsia" w:ascii="仿宋" w:hAnsi="仿宋" w:cs="仿宋"/>
          <w:color w:val="auto"/>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bidi="ar"/>
        </w:rPr>
      </w:pPr>
      <w:r>
        <w:rPr>
          <w:rFonts w:hint="eastAsia" w:ascii="仿宋" w:hAnsi="仿宋" w:eastAsia="仿宋" w:cs="仿宋"/>
          <w:b w:val="0"/>
          <w:bCs w:val="0"/>
          <w:sz w:val="24"/>
          <w:szCs w:val="24"/>
          <w:highlight w:val="none"/>
          <w:lang w:bidi="ar"/>
        </w:rPr>
        <w:t>（</w:t>
      </w:r>
      <w:r>
        <w:rPr>
          <w:rFonts w:hint="eastAsia" w:cs="仿宋"/>
          <w:b w:val="0"/>
          <w:bCs w:val="0"/>
          <w:sz w:val="24"/>
          <w:szCs w:val="24"/>
          <w:highlight w:val="none"/>
          <w:lang w:val="en-US" w:eastAsia="zh-CN" w:bidi="ar"/>
        </w:rPr>
        <w:t>1</w:t>
      </w:r>
      <w:r>
        <w:rPr>
          <w:rFonts w:hint="eastAsia" w:ascii="仿宋" w:hAnsi="仿宋" w:eastAsia="仿宋" w:cs="仿宋"/>
          <w:b w:val="0"/>
          <w:bCs w:val="0"/>
          <w:sz w:val="24"/>
          <w:szCs w:val="24"/>
          <w:highlight w:val="none"/>
          <w:lang w:bidi="ar"/>
        </w:rPr>
        <w:t>）总体要求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对招标范围内的</w:t>
      </w:r>
      <w:r>
        <w:rPr>
          <w:rFonts w:hint="eastAsia" w:ascii="仿宋" w:hAnsi="仿宋" w:eastAsia="仿宋" w:cs="仿宋"/>
          <w:sz w:val="24"/>
          <w:szCs w:val="24"/>
          <w:highlight w:val="none"/>
          <w:lang w:val="en-US" w:eastAsia="zh-CN"/>
        </w:rPr>
        <w:t>景观</w:t>
      </w:r>
      <w:r>
        <w:rPr>
          <w:rFonts w:hint="eastAsia" w:ascii="仿宋" w:hAnsi="仿宋" w:eastAsia="仿宋" w:cs="仿宋"/>
          <w:sz w:val="24"/>
          <w:szCs w:val="24"/>
          <w:highlight w:val="none"/>
        </w:rPr>
        <w:t>照明设施及其附属设施（含控制设备）等的日常养护、更新及特殊情况下的应急保障与维修。</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中标人应对招标范围内的</w:t>
      </w:r>
      <w:r>
        <w:rPr>
          <w:rFonts w:hint="eastAsia" w:ascii="仿宋" w:hAnsi="仿宋" w:eastAsia="仿宋" w:cs="仿宋"/>
          <w:sz w:val="24"/>
          <w:szCs w:val="24"/>
          <w:highlight w:val="none"/>
          <w:lang w:val="en-US" w:eastAsia="zh-CN"/>
        </w:rPr>
        <w:t>景观</w:t>
      </w:r>
      <w:r>
        <w:rPr>
          <w:rFonts w:hint="eastAsia" w:ascii="仿宋" w:hAnsi="仿宋" w:eastAsia="仿宋" w:cs="仿宋"/>
          <w:sz w:val="24"/>
          <w:szCs w:val="24"/>
          <w:highlight w:val="none"/>
        </w:rPr>
        <w:t>照明设施正常运行的可靠性及设施的整体安全性负责。养护中应由中标人所提供的所有设备、器材及整个设施运行的技术指标应符合国家有关最新技术标准的规定，没有国标的应符合行业、部门标准；严格按照质量保证体系或相应的服务质量管理标准，对照明设施的养护各个环节进行严格的管理和服务。</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本项目所指的养护，包括</w:t>
      </w:r>
      <w:r>
        <w:rPr>
          <w:rFonts w:hint="eastAsia" w:ascii="仿宋" w:hAnsi="仿宋" w:eastAsia="仿宋" w:cs="仿宋"/>
          <w:sz w:val="24"/>
          <w:szCs w:val="24"/>
          <w:highlight w:val="none"/>
          <w:lang w:val="en-US" w:eastAsia="zh-CN"/>
        </w:rPr>
        <w:t>景观</w:t>
      </w:r>
      <w:r>
        <w:rPr>
          <w:rFonts w:hint="eastAsia" w:ascii="仿宋" w:hAnsi="仿宋" w:eastAsia="仿宋" w:cs="仿宋"/>
          <w:sz w:val="24"/>
          <w:szCs w:val="24"/>
          <w:highlight w:val="none"/>
        </w:rPr>
        <w:t>照明设施及其附属设施（含控制设备）等的</w:t>
      </w:r>
      <w:r>
        <w:rPr>
          <w:rFonts w:hint="eastAsia" w:ascii="仿宋" w:hAnsi="仿宋" w:eastAsia="仿宋" w:cs="仿宋"/>
          <w:sz w:val="24"/>
          <w:szCs w:val="24"/>
          <w:highlight w:val="none"/>
          <w:lang w:eastAsia="zh-CN"/>
        </w:rPr>
        <w:t>日常</w:t>
      </w:r>
      <w:r>
        <w:rPr>
          <w:rFonts w:hint="eastAsia" w:ascii="仿宋" w:hAnsi="仿宋" w:eastAsia="仿宋" w:cs="仿宋"/>
          <w:sz w:val="24"/>
          <w:szCs w:val="24"/>
          <w:highlight w:val="none"/>
        </w:rPr>
        <w:t>巡查、定期检查、维修更换、</w:t>
      </w:r>
      <w:r>
        <w:rPr>
          <w:rFonts w:hint="eastAsia" w:ascii="仿宋" w:hAnsi="仿宋" w:eastAsia="仿宋" w:cs="仿宋"/>
          <w:sz w:val="24"/>
          <w:szCs w:val="24"/>
          <w:highlight w:val="none"/>
          <w:lang w:eastAsia="zh-CN"/>
        </w:rPr>
        <w:t>清洁保养、</w:t>
      </w:r>
      <w:r>
        <w:rPr>
          <w:rFonts w:hint="eastAsia" w:ascii="仿宋" w:hAnsi="仿宋" w:eastAsia="仿宋" w:cs="仿宋"/>
          <w:sz w:val="24"/>
          <w:szCs w:val="24"/>
          <w:highlight w:val="none"/>
        </w:rPr>
        <w:t>迁移补缺、应急保障等为保障设施正常运行的必须工作，</w:t>
      </w:r>
      <w:r>
        <w:rPr>
          <w:rFonts w:hint="eastAsia" w:ascii="仿宋" w:hAnsi="仿宋" w:eastAsia="仿宋" w:cs="仿宋"/>
          <w:strike w:val="0"/>
          <w:sz w:val="24"/>
          <w:szCs w:val="24"/>
          <w:highlight w:val="none"/>
        </w:rPr>
        <w:t>确保照明</w:t>
      </w:r>
      <w:r>
        <w:rPr>
          <w:rFonts w:hint="eastAsia" w:ascii="仿宋" w:hAnsi="仿宋" w:eastAsia="仿宋" w:cs="仿宋"/>
          <w:sz w:val="24"/>
          <w:szCs w:val="24"/>
          <w:highlight w:val="none"/>
        </w:rPr>
        <w:t>设施安全正常运行，</w:t>
      </w:r>
      <w:r>
        <w:rPr>
          <w:rFonts w:hint="eastAsia" w:ascii="仿宋" w:hAnsi="仿宋" w:eastAsia="仿宋" w:cs="仿宋"/>
          <w:sz w:val="24"/>
          <w:szCs w:val="24"/>
          <w:highlight w:val="none"/>
          <w:lang w:val="en-US" w:eastAsia="zh-CN"/>
        </w:rPr>
        <w:t>日常</w:t>
      </w:r>
      <w:r>
        <w:rPr>
          <w:rFonts w:hint="eastAsia" w:ascii="仿宋" w:hAnsi="仿宋" w:eastAsia="仿宋" w:cs="仿宋"/>
          <w:sz w:val="24"/>
          <w:szCs w:val="24"/>
          <w:highlight w:val="none"/>
        </w:rPr>
        <w:t>亮灯率达到98%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大型活动</w:t>
      </w:r>
      <w:r>
        <w:rPr>
          <w:rFonts w:hint="eastAsia" w:ascii="仿宋" w:hAnsi="仿宋" w:eastAsia="仿宋" w:cs="仿宋"/>
          <w:sz w:val="24"/>
          <w:highlight w:val="none"/>
          <w:lang w:val="en-US" w:eastAsia="zh-CN"/>
        </w:rPr>
        <w:t>期间</w:t>
      </w:r>
      <w:r>
        <w:rPr>
          <w:rFonts w:hint="eastAsia" w:ascii="仿宋" w:hAnsi="仿宋" w:eastAsia="仿宋" w:cs="仿宋"/>
          <w:sz w:val="24"/>
          <w:szCs w:val="24"/>
          <w:highlight w:val="none"/>
        </w:rPr>
        <w:t>确保设施完好率、亮灯率、整洁率达到100%</w:t>
      </w:r>
      <w:r>
        <w:rPr>
          <w:rFonts w:hint="eastAsia" w:ascii="仿宋" w:hAnsi="仿宋" w:eastAsia="仿宋" w:cs="仿宋"/>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费用结算说明</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w:t>
      </w:r>
      <w:r>
        <w:rPr>
          <w:rFonts w:hint="eastAsia" w:cs="仿宋"/>
          <w:sz w:val="24"/>
          <w:szCs w:val="24"/>
          <w:highlight w:val="none"/>
          <w:lang w:val="en-US" w:eastAsia="zh-CN"/>
        </w:rPr>
        <w:t>景观照明</w:t>
      </w:r>
      <w:r>
        <w:rPr>
          <w:rFonts w:hint="eastAsia" w:ascii="仿宋" w:hAnsi="仿宋" w:eastAsia="仿宋" w:cs="仿宋"/>
          <w:sz w:val="24"/>
          <w:szCs w:val="24"/>
          <w:highlight w:val="none"/>
          <w:lang w:val="en-US" w:eastAsia="zh-CN"/>
        </w:rPr>
        <w:t>养护费用按中标综合单价（中标后不做调整）结合实际数量结算。景观照明以及其他附属设施常规维护的费用包括：景观照明</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日常养护</w:t>
      </w:r>
      <w:r>
        <w:rPr>
          <w:rFonts w:hint="eastAsia" w:cs="仿宋"/>
          <w:color w:val="auto"/>
          <w:sz w:val="24"/>
          <w:highlight w:val="none"/>
          <w:u w:val="none"/>
          <w:lang w:val="en-US" w:eastAsia="zh-CN"/>
        </w:rPr>
        <w:t>、带病移交的</w:t>
      </w:r>
      <w:r>
        <w:rPr>
          <w:rFonts w:hint="eastAsia" w:ascii="仿宋" w:hAnsi="仿宋" w:eastAsia="仿宋" w:cs="仿宋"/>
          <w:b w:val="0"/>
          <w:bCs w:val="0"/>
          <w:sz w:val="24"/>
          <w:szCs w:val="24"/>
          <w:highlight w:val="none"/>
          <w:lang w:val="en-US" w:eastAsia="zh-CN" w:bidi="ar"/>
        </w:rPr>
        <w:t>景观照明</w:t>
      </w:r>
      <w:r>
        <w:rPr>
          <w:rFonts w:hint="eastAsia" w:cs="仿宋"/>
          <w:b w:val="0"/>
          <w:bCs w:val="0"/>
          <w:sz w:val="24"/>
          <w:szCs w:val="24"/>
          <w:highlight w:val="none"/>
          <w:lang w:val="en-US" w:eastAsia="zh-CN" w:bidi="ar"/>
        </w:rPr>
        <w:t>及配套设施设备补齐及</w:t>
      </w:r>
      <w:r>
        <w:rPr>
          <w:rFonts w:hint="eastAsia" w:ascii="仿宋" w:hAnsi="仿宋" w:eastAsia="仿宋" w:cs="仿宋"/>
          <w:b w:val="0"/>
          <w:bCs w:val="0"/>
          <w:sz w:val="24"/>
          <w:szCs w:val="24"/>
          <w:highlight w:val="none"/>
          <w:lang w:val="en-US" w:eastAsia="zh-CN" w:bidi="ar"/>
        </w:rPr>
        <w:t>养护费用、</w:t>
      </w:r>
      <w:r>
        <w:rPr>
          <w:rFonts w:hint="eastAsia" w:ascii="仿宋" w:hAnsi="仿宋" w:eastAsia="仿宋" w:cs="仿宋"/>
          <w:sz w:val="24"/>
          <w:szCs w:val="24"/>
          <w:highlight w:val="none"/>
        </w:rPr>
        <w:t>维修、安装、调试、电缆维修、控制箱等附属设施维修、线路维修、主材和辅材、车辆费、巡查人员工资、维修电工工资、围护费用、</w:t>
      </w:r>
      <w:r>
        <w:rPr>
          <w:rFonts w:hint="eastAsia" w:ascii="仿宋" w:hAnsi="仿宋" w:eastAsia="仿宋" w:cs="仿宋"/>
          <w:sz w:val="24"/>
          <w:szCs w:val="24"/>
          <w:highlight w:val="none"/>
          <w:lang w:val="en-US" w:eastAsia="zh-CN"/>
        </w:rPr>
        <w:t>人员工资福利</w:t>
      </w:r>
      <w:r>
        <w:rPr>
          <w:rFonts w:hint="eastAsia" w:ascii="仿宋" w:hAnsi="仿宋" w:eastAsia="仿宋" w:cs="仿宋"/>
          <w:sz w:val="24"/>
          <w:szCs w:val="24"/>
          <w:highlight w:val="none"/>
        </w:rPr>
        <w:t>费用、税金、保险等一切所有的费用均包含在综合单价内。</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highlight w:val="none"/>
          <w:u w:val="none"/>
          <w:lang w:val="en-US" w:eastAsia="zh-CN"/>
        </w:rPr>
        <w:t>②带病移交的</w:t>
      </w:r>
      <w:r>
        <w:rPr>
          <w:rFonts w:hint="eastAsia" w:ascii="仿宋" w:hAnsi="仿宋" w:eastAsia="仿宋" w:cs="仿宋"/>
          <w:b w:val="0"/>
          <w:bCs w:val="0"/>
          <w:sz w:val="24"/>
          <w:szCs w:val="24"/>
          <w:highlight w:val="none"/>
          <w:lang w:val="en-US" w:eastAsia="zh-CN" w:bidi="ar"/>
        </w:rPr>
        <w:t>景观照明及配套设施设备应在规定期限内补齐并整改，整改到位后计入养护周期，有关本项实施所需的所有费用均计入景观照明养护费用综合单价中</w:t>
      </w:r>
      <w:r>
        <w:rPr>
          <w:rFonts w:hint="eastAsia" w:cs="仿宋"/>
          <w:b w:val="0"/>
          <w:bCs w:val="0"/>
          <w:sz w:val="24"/>
          <w:szCs w:val="24"/>
          <w:highlight w:val="none"/>
          <w:lang w:val="en-US" w:eastAsia="zh-CN" w:bidi="ar"/>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③已安装，但质保期已过的</w:t>
      </w:r>
      <w:r>
        <w:rPr>
          <w:rFonts w:hint="eastAsia" w:ascii="仿宋" w:hAnsi="仿宋" w:eastAsia="仿宋" w:cs="仿宋"/>
          <w:b w:val="0"/>
          <w:bCs w:val="0"/>
          <w:sz w:val="24"/>
          <w:szCs w:val="24"/>
          <w:highlight w:val="none"/>
          <w:lang w:val="en-US" w:eastAsia="zh-CN"/>
        </w:rPr>
        <w:t>远程监控终端</w:t>
      </w:r>
      <w:r>
        <w:rPr>
          <w:rFonts w:hint="eastAsia" w:ascii="仿宋" w:hAnsi="仿宋" w:eastAsia="仿宋" w:cs="仿宋"/>
          <w:color w:val="auto"/>
          <w:sz w:val="24"/>
          <w:highlight w:val="none"/>
          <w:u w:val="none"/>
          <w:lang w:val="en-US" w:eastAsia="zh-CN"/>
        </w:rPr>
        <w:t>的养护费用</w:t>
      </w:r>
      <w:r>
        <w:rPr>
          <w:rFonts w:hint="eastAsia" w:ascii="仿宋" w:hAnsi="仿宋" w:eastAsia="仿宋" w:cs="仿宋"/>
          <w:sz w:val="24"/>
          <w:szCs w:val="24"/>
          <w:highlight w:val="none"/>
          <w:lang w:val="en-US" w:eastAsia="zh-CN"/>
        </w:rPr>
        <w:t>按中标综合单价（中标后不做调整）结合实际数量结算</w:t>
      </w:r>
      <w:r>
        <w:rPr>
          <w:rFonts w:hint="eastAsia" w:ascii="仿宋" w:hAnsi="仿宋" w:eastAsia="仿宋" w:cs="仿宋"/>
          <w:color w:val="auto"/>
          <w:sz w:val="24"/>
          <w:highlight w:val="none"/>
          <w:u w:val="none"/>
          <w:lang w:val="en-US" w:eastAsia="zh-CN"/>
        </w:rPr>
        <w:t>，</w:t>
      </w:r>
      <w:r>
        <w:rPr>
          <w:rFonts w:hint="eastAsia" w:ascii="仿宋" w:hAnsi="仿宋" w:eastAsia="仿宋" w:cs="仿宋"/>
          <w:b w:val="0"/>
          <w:bCs w:val="0"/>
          <w:sz w:val="24"/>
          <w:szCs w:val="24"/>
          <w:highlight w:val="none"/>
          <w:lang w:val="en-US" w:eastAsia="zh-CN" w:bidi="ar"/>
        </w:rPr>
        <w:t>有关本项实施所需的每年SIM卡流量的运营费用、人工费等所有费用均计入</w:t>
      </w:r>
      <w:r>
        <w:rPr>
          <w:rFonts w:hint="eastAsia" w:ascii="仿宋" w:hAnsi="仿宋" w:eastAsia="仿宋" w:cs="仿宋"/>
          <w:color w:val="auto"/>
          <w:sz w:val="24"/>
          <w:highlight w:val="none"/>
          <w:u w:val="none"/>
          <w:lang w:val="en-US" w:eastAsia="zh-CN"/>
        </w:rPr>
        <w:t>的</w:t>
      </w:r>
      <w:r>
        <w:rPr>
          <w:rFonts w:hint="eastAsia" w:ascii="仿宋" w:hAnsi="仿宋" w:eastAsia="仿宋" w:cs="仿宋"/>
          <w:b w:val="0"/>
          <w:bCs w:val="0"/>
          <w:sz w:val="24"/>
          <w:szCs w:val="24"/>
          <w:highlight w:val="none"/>
          <w:lang w:val="en-US" w:eastAsia="zh-CN"/>
        </w:rPr>
        <w:t>远程监控终端</w:t>
      </w:r>
      <w:r>
        <w:rPr>
          <w:rFonts w:hint="eastAsia" w:ascii="仿宋" w:hAnsi="仿宋" w:eastAsia="仿宋" w:cs="仿宋"/>
          <w:color w:val="auto"/>
          <w:sz w:val="24"/>
          <w:highlight w:val="none"/>
          <w:u w:val="none"/>
          <w:lang w:val="en-US" w:eastAsia="zh-CN"/>
        </w:rPr>
        <w:t>养护费用综合单价</w:t>
      </w:r>
      <w:r>
        <w:rPr>
          <w:rFonts w:hint="eastAsia" w:ascii="仿宋" w:hAnsi="仿宋" w:eastAsia="仿宋" w:cs="仿宋"/>
          <w:b w:val="0"/>
          <w:bCs w:val="0"/>
          <w:sz w:val="24"/>
          <w:szCs w:val="24"/>
          <w:highlight w:val="none"/>
          <w:lang w:val="en-US" w:eastAsia="zh-CN" w:bidi="ar"/>
        </w:rPr>
        <w:t>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④附属媒体墙（包括江滨西大道富阳大桥、国贸2幢、十八号公馆4幢）设计并投放费用按</w:t>
      </w:r>
      <w:r>
        <w:rPr>
          <w:rFonts w:hint="eastAsia" w:ascii="仿宋" w:hAnsi="仿宋" w:eastAsia="仿宋" w:cs="仿宋"/>
          <w:sz w:val="24"/>
          <w:szCs w:val="24"/>
          <w:highlight w:val="none"/>
          <w:lang w:val="en-US" w:eastAsia="zh-CN"/>
        </w:rPr>
        <w:t>中标综合单价（中标后不做调整）结合实际时长及次数结算</w:t>
      </w:r>
      <w:r>
        <w:rPr>
          <w:rFonts w:hint="eastAsia" w:ascii="仿宋" w:hAnsi="仿宋" w:eastAsia="仿宋" w:cs="仿宋"/>
          <w:b w:val="0"/>
          <w:bCs w:val="0"/>
          <w:sz w:val="24"/>
          <w:szCs w:val="24"/>
          <w:highlight w:val="none"/>
          <w:lang w:val="en-US" w:eastAsia="zh-CN" w:bidi="ar"/>
        </w:rPr>
        <w:t>。（适用于标项2）</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⑤</w:t>
      </w:r>
      <w:r>
        <w:rPr>
          <w:rFonts w:hint="eastAsia" w:ascii="仿宋" w:hAnsi="仿宋" w:eastAsia="仿宋" w:cs="仿宋"/>
          <w:b w:val="0"/>
          <w:bCs w:val="0"/>
          <w:sz w:val="24"/>
          <w:szCs w:val="24"/>
          <w:highlight w:val="none"/>
          <w:lang w:val="en-US" w:eastAsia="zh-CN" w:bidi="ar"/>
        </w:rPr>
        <w:t>鹿山山体染色灯保管费用</w:t>
      </w:r>
      <w:r>
        <w:rPr>
          <w:rFonts w:hint="eastAsia" w:ascii="仿宋" w:hAnsi="仿宋" w:eastAsia="仿宋" w:cs="仿宋"/>
          <w:sz w:val="24"/>
          <w:szCs w:val="24"/>
          <w:highlight w:val="none"/>
          <w:lang w:val="en-US" w:eastAsia="zh-CN"/>
        </w:rPr>
        <w:t>按中标综合单价（中标后不做调整）结合实际数量结算。</w:t>
      </w:r>
      <w:r>
        <w:rPr>
          <w:rFonts w:hint="eastAsia" w:ascii="仿宋" w:hAnsi="仿宋" w:eastAsia="仿宋" w:cs="仿宋"/>
          <w:b w:val="0"/>
          <w:bCs w:val="0"/>
          <w:sz w:val="24"/>
          <w:szCs w:val="24"/>
          <w:highlight w:val="none"/>
          <w:lang w:val="en-US" w:eastAsia="zh-CN" w:bidi="ar"/>
        </w:rPr>
        <w:t>（适用于标项2）</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⑥采购人已接管但仍处于质保期的</w:t>
      </w:r>
      <w:r>
        <w:rPr>
          <w:rFonts w:hint="eastAsia" w:ascii="仿宋" w:hAnsi="仿宋" w:eastAsia="仿宋" w:cs="仿宋"/>
          <w:sz w:val="24"/>
          <w:szCs w:val="24"/>
          <w:highlight w:val="none"/>
          <w:lang w:val="en-US" w:eastAsia="zh-CN"/>
        </w:rPr>
        <w:t>景观照明</w:t>
      </w:r>
      <w:r>
        <w:rPr>
          <w:rFonts w:hint="eastAsia" w:ascii="仿宋" w:hAnsi="仿宋" w:eastAsia="仿宋" w:cs="仿宋"/>
          <w:sz w:val="24"/>
          <w:szCs w:val="24"/>
          <w:highlight w:val="none"/>
          <w:lang w:eastAsia="zh-CN"/>
        </w:rPr>
        <w:t>设施，</w:t>
      </w:r>
      <w:r>
        <w:rPr>
          <w:rFonts w:hint="eastAsia" w:ascii="仿宋" w:hAnsi="仿宋" w:eastAsia="仿宋" w:cs="仿宋"/>
          <w:kern w:val="0"/>
          <w:sz w:val="24"/>
          <w:szCs w:val="24"/>
          <w:highlight w:val="none"/>
          <w:lang w:val="en-US" w:eastAsia="zh-CN" w:bidi="ar-SA"/>
        </w:rPr>
        <w:t>养护费用按所有同类型照明设施养护中标综合单价的平均价</w:t>
      </w:r>
      <w:r>
        <w:rPr>
          <w:rFonts w:hint="eastAsia" w:ascii="仿宋" w:hAnsi="仿宋" w:eastAsia="仿宋" w:cs="仿宋"/>
          <w:strike w:val="0"/>
          <w:kern w:val="0"/>
          <w:sz w:val="24"/>
          <w:szCs w:val="24"/>
          <w:highlight w:val="none"/>
          <w:lang w:val="en-US" w:eastAsia="zh-CN" w:bidi="ar-SA"/>
        </w:rPr>
        <w:t>的70%支付</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从开始养护当月起算，</w:t>
      </w:r>
      <w:r>
        <w:rPr>
          <w:rFonts w:hint="eastAsia" w:ascii="仿宋" w:hAnsi="仿宋" w:eastAsia="仿宋" w:cs="仿宋"/>
          <w:sz w:val="24"/>
          <w:szCs w:val="24"/>
          <w:highlight w:val="none"/>
          <w:lang w:val="en-US" w:eastAsia="zh-CN"/>
        </w:rPr>
        <w:t>项目整体结算费用不超过合同总价</w:t>
      </w:r>
      <w:r>
        <w:rPr>
          <w:rFonts w:hint="eastAsia" w:ascii="仿宋" w:hAnsi="仿宋" w:eastAsia="仿宋" w:cs="仿宋"/>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 7 \* GB3 \* MERGEFORMAT </w:instrText>
      </w:r>
      <w:r>
        <w:rPr>
          <w:rFonts w:hint="eastAsia" w:ascii="仿宋" w:hAnsi="仿宋" w:eastAsia="仿宋" w:cs="仿宋"/>
          <w:sz w:val="24"/>
          <w:szCs w:val="24"/>
          <w:highlight w:val="none"/>
          <w:lang w:val="en-US" w:eastAsia="zh-CN"/>
        </w:rPr>
        <w:fldChar w:fldCharType="separate"/>
      </w:r>
      <w:r>
        <w:rPr>
          <w:rFonts w:hint="eastAsia" w:ascii="仿宋" w:hAnsi="仿宋" w:eastAsia="仿宋" w:cs="仿宋"/>
        </w:rPr>
        <w:t>⑦</w:t>
      </w:r>
      <w:r>
        <w:rPr>
          <w:rFonts w:hint="eastAsia" w:ascii="仿宋" w:hAnsi="仿宋" w:eastAsia="仿宋" w:cs="仿宋"/>
          <w:sz w:val="24"/>
          <w:szCs w:val="24"/>
          <w:highlight w:val="none"/>
          <w:lang w:val="en-US" w:eastAsia="zh-CN"/>
        </w:rPr>
        <w:fldChar w:fldCharType="end"/>
      </w:r>
      <w:r>
        <w:rPr>
          <w:rFonts w:hint="eastAsia" w:ascii="仿宋" w:hAnsi="仿宋" w:eastAsia="仿宋" w:cs="仿宋"/>
          <w:kern w:val="0"/>
          <w:sz w:val="24"/>
          <w:szCs w:val="24"/>
          <w:highlight w:val="none"/>
          <w:lang w:val="en-US" w:eastAsia="zh-CN" w:bidi="ar-SA"/>
        </w:rPr>
        <w:t>如养护服务期内，照明设施进行大修改造的，则该照明设施暂停养护，养护费用按所有同类型照明设施养护中标综合单价的平均价予以扣除。改造竣工移交后</w:t>
      </w:r>
      <w:r>
        <w:rPr>
          <w:rFonts w:hint="eastAsia" w:ascii="仿宋" w:hAnsi="仿宋" w:eastAsia="仿宋" w:cs="仿宋"/>
          <w:strike w:val="0"/>
          <w:kern w:val="0"/>
          <w:sz w:val="24"/>
          <w:szCs w:val="24"/>
          <w:highlight w:val="none"/>
          <w:lang w:val="en-US" w:eastAsia="zh-CN" w:bidi="ar-SA"/>
        </w:rPr>
        <w:t>至质保期到期前按合同约定养护费用的70%支付，待质保到期后再</w:t>
      </w:r>
      <w:r>
        <w:rPr>
          <w:rFonts w:hint="eastAsia" w:ascii="仿宋" w:hAnsi="仿宋" w:eastAsia="仿宋" w:cs="仿宋"/>
          <w:kern w:val="0"/>
          <w:sz w:val="24"/>
          <w:szCs w:val="24"/>
          <w:highlight w:val="none"/>
          <w:lang w:val="en-US" w:eastAsia="zh-CN" w:bidi="ar-SA"/>
        </w:rPr>
        <w:t>按原合同约定的养护费用进行支付。</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注：需要更换的主材、设备需由招标人审核确认后才能用于项目上；承包人所提供更换的主材、设备等的规格及标准不得低于原有设备的规格及标准。</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其他规定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default" w:ascii="Calibri" w:hAnsi="Calibri" w:eastAsia="仿宋" w:cs="Calibri"/>
          <w:sz w:val="24"/>
          <w:szCs w:val="24"/>
          <w:highlight w:val="none"/>
        </w:rPr>
        <w:t>①</w:t>
      </w:r>
      <w:r>
        <w:rPr>
          <w:rFonts w:hint="eastAsia" w:ascii="仿宋" w:hAnsi="仿宋" w:eastAsia="仿宋" w:cs="仿宋"/>
          <w:sz w:val="24"/>
          <w:szCs w:val="24"/>
          <w:highlight w:val="none"/>
        </w:rPr>
        <w:t>交通事故：景观照明</w:t>
      </w:r>
      <w:r>
        <w:rPr>
          <w:rFonts w:hint="eastAsia" w:ascii="仿宋" w:hAnsi="仿宋" w:eastAsia="仿宋" w:cs="仿宋"/>
          <w:sz w:val="24"/>
          <w:szCs w:val="24"/>
          <w:highlight w:val="none"/>
          <w:lang w:val="en-US" w:eastAsia="zh-CN"/>
        </w:rPr>
        <w:t>及附属</w:t>
      </w:r>
      <w:r>
        <w:rPr>
          <w:rFonts w:hint="eastAsia" w:ascii="仿宋" w:hAnsi="仿宋" w:eastAsia="仿宋" w:cs="仿宋"/>
          <w:sz w:val="24"/>
          <w:szCs w:val="24"/>
          <w:highlight w:val="none"/>
        </w:rPr>
        <w:t>设施发生交通事故被撞损，中标单位应及时</w:t>
      </w:r>
      <w:r>
        <w:rPr>
          <w:rFonts w:hint="eastAsia" w:ascii="仿宋" w:hAnsi="仿宋" w:eastAsia="仿宋" w:cs="仿宋"/>
          <w:sz w:val="24"/>
          <w:szCs w:val="24"/>
          <w:highlight w:val="none"/>
          <w:lang w:eastAsia="zh-CN"/>
        </w:rPr>
        <w:t>到现场处置，恢复交通，因不定因素发生二次事故</w:t>
      </w:r>
      <w:r>
        <w:rPr>
          <w:rFonts w:hint="eastAsia" w:ascii="仿宋" w:hAnsi="仿宋" w:eastAsia="仿宋" w:cs="仿宋"/>
          <w:sz w:val="24"/>
          <w:szCs w:val="24"/>
          <w:highlight w:val="none"/>
          <w:lang w:val="en-US" w:eastAsia="zh-CN"/>
        </w:rPr>
        <w:t>由</w:t>
      </w:r>
      <w:r>
        <w:rPr>
          <w:rFonts w:hint="eastAsia" w:ascii="仿宋" w:hAnsi="仿宋" w:eastAsia="仿宋" w:cs="仿宋"/>
          <w:sz w:val="24"/>
          <w:szCs w:val="24"/>
          <w:highlight w:val="none"/>
          <w:lang w:eastAsia="zh-CN"/>
        </w:rPr>
        <w:t>中标单位负责。</w:t>
      </w:r>
      <w:r>
        <w:rPr>
          <w:rFonts w:hint="eastAsia" w:ascii="仿宋" w:hAnsi="仿宋" w:eastAsia="仿宋" w:cs="仿宋"/>
          <w:sz w:val="24"/>
          <w:szCs w:val="24"/>
          <w:highlight w:val="none"/>
        </w:rPr>
        <w:t>中标单位应及时报警进行追查，有责任方进行赔偿。因</w:t>
      </w:r>
      <w:r>
        <w:rPr>
          <w:rFonts w:hint="eastAsia" w:ascii="仿宋" w:hAnsi="仿宋" w:eastAsia="仿宋" w:cs="仿宋"/>
          <w:sz w:val="24"/>
          <w:szCs w:val="24"/>
          <w:highlight w:val="none"/>
          <w:lang w:eastAsia="zh-CN"/>
        </w:rPr>
        <w:t>交通肇事者逃逸</w:t>
      </w:r>
      <w:r>
        <w:rPr>
          <w:rFonts w:hint="eastAsia" w:ascii="仿宋" w:hAnsi="仿宋" w:eastAsia="仿宋" w:cs="仿宋"/>
          <w:sz w:val="24"/>
          <w:szCs w:val="24"/>
          <w:highlight w:val="none"/>
        </w:rPr>
        <w:t>交警部门无法正常追查到责任方的，有交警部门出示回执单，主材</w:t>
      </w:r>
      <w:r>
        <w:rPr>
          <w:rFonts w:hint="eastAsia" w:ascii="仿宋" w:hAnsi="仿宋" w:eastAsia="仿宋" w:cs="仿宋"/>
          <w:sz w:val="24"/>
          <w:szCs w:val="24"/>
          <w:highlight w:val="none"/>
          <w:lang w:val="en-US" w:eastAsia="zh-CN"/>
        </w:rPr>
        <w:t>由</w:t>
      </w:r>
      <w:r>
        <w:rPr>
          <w:rFonts w:hint="eastAsia" w:ascii="仿宋" w:hAnsi="仿宋" w:eastAsia="仿宋" w:cs="仿宋"/>
          <w:sz w:val="24"/>
          <w:szCs w:val="24"/>
          <w:highlight w:val="none"/>
        </w:rPr>
        <w:t>业主方提供，养护单位负责修复。人工及机械台班费不计。中标养护单位负责采购相同类型景观性照明</w:t>
      </w:r>
      <w:r>
        <w:rPr>
          <w:rFonts w:hint="eastAsia" w:ascii="仿宋" w:hAnsi="仿宋" w:eastAsia="仿宋" w:cs="仿宋"/>
          <w:sz w:val="24"/>
          <w:szCs w:val="24"/>
          <w:highlight w:val="none"/>
          <w:lang w:val="en-US" w:eastAsia="zh-CN"/>
        </w:rPr>
        <w:t>及附属</w:t>
      </w:r>
      <w:r>
        <w:rPr>
          <w:rFonts w:hint="eastAsia" w:ascii="仿宋" w:hAnsi="仿宋" w:eastAsia="仿宋" w:cs="仿宋"/>
          <w:sz w:val="24"/>
          <w:szCs w:val="24"/>
          <w:highlight w:val="none"/>
        </w:rPr>
        <w:t>设施，并在交通事故发生后</w:t>
      </w:r>
      <w:r>
        <w:rPr>
          <w:rFonts w:hint="eastAsia" w:ascii="仿宋" w:hAnsi="仿宋" w:eastAsia="仿宋" w:cs="仿宋"/>
          <w:b w:val="0"/>
          <w:bCs/>
          <w:kern w:val="21"/>
          <w:sz w:val="24"/>
          <w:szCs w:val="24"/>
          <w:highlight w:val="none"/>
        </w:rPr>
        <w:t>1</w:t>
      </w:r>
      <w:r>
        <w:rPr>
          <w:rFonts w:hint="eastAsia" w:cs="仿宋"/>
          <w:b w:val="0"/>
          <w:bCs/>
          <w:kern w:val="21"/>
          <w:sz w:val="24"/>
          <w:szCs w:val="24"/>
          <w:highlight w:val="none"/>
          <w:lang w:val="en-US" w:eastAsia="zh-CN"/>
        </w:rPr>
        <w:t>0</w:t>
      </w:r>
      <w:r>
        <w:rPr>
          <w:rFonts w:hint="eastAsia" w:ascii="仿宋" w:hAnsi="仿宋" w:eastAsia="仿宋" w:cs="仿宋"/>
          <w:b w:val="0"/>
          <w:bCs/>
          <w:kern w:val="21"/>
          <w:sz w:val="24"/>
          <w:szCs w:val="24"/>
          <w:highlight w:val="none"/>
        </w:rPr>
        <w:t>个</w:t>
      </w:r>
      <w:r>
        <w:rPr>
          <w:rFonts w:hint="eastAsia" w:cs="仿宋"/>
          <w:b w:val="0"/>
          <w:bCs/>
          <w:kern w:val="21"/>
          <w:sz w:val="24"/>
          <w:szCs w:val="24"/>
          <w:highlight w:val="none"/>
          <w:lang w:val="en-US" w:eastAsia="zh-CN"/>
        </w:rPr>
        <w:t>日历天</w:t>
      </w:r>
      <w:r>
        <w:rPr>
          <w:rFonts w:hint="eastAsia" w:ascii="仿宋" w:hAnsi="仿宋" w:eastAsia="仿宋" w:cs="仿宋"/>
          <w:sz w:val="24"/>
          <w:szCs w:val="24"/>
          <w:highlight w:val="none"/>
        </w:rPr>
        <w:t>内负责安装修复。（设施应先修复为主，后处理案件赔偿事宜</w:t>
      </w:r>
      <w:r>
        <w:rPr>
          <w:rFonts w:hint="eastAsia" w:ascii="仿宋" w:hAnsi="仿宋" w:eastAsia="仿宋" w:cs="仿宋"/>
          <w:sz w:val="24"/>
          <w:szCs w:val="24"/>
          <w:highlight w:val="none"/>
          <w:lang w:eastAsia="zh-CN"/>
        </w:rPr>
        <w:t>或同步进行</w:t>
      </w:r>
      <w:r>
        <w:rPr>
          <w:rFonts w:hint="eastAsia" w:ascii="仿宋" w:hAnsi="仿宋" w:eastAsia="仿宋" w:cs="仿宋"/>
          <w:sz w:val="24"/>
          <w:szCs w:val="24"/>
          <w:highlight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 w:val="0"/>
          <w:bCs/>
          <w:kern w:val="21"/>
          <w:sz w:val="24"/>
          <w:szCs w:val="24"/>
          <w:highlight w:val="none"/>
          <w:lang w:eastAsia="zh-CN"/>
        </w:rPr>
        <w:t>注：该条款同样适用于新建、改建</w:t>
      </w:r>
      <w:r>
        <w:rPr>
          <w:rFonts w:hint="eastAsia" w:ascii="仿宋" w:hAnsi="仿宋" w:eastAsia="仿宋" w:cs="仿宋"/>
          <w:sz w:val="24"/>
          <w:szCs w:val="24"/>
          <w:highlight w:val="none"/>
        </w:rPr>
        <w:t>照明</w:t>
      </w:r>
      <w:r>
        <w:rPr>
          <w:rFonts w:hint="eastAsia" w:ascii="仿宋" w:hAnsi="仿宋" w:eastAsia="仿宋" w:cs="仿宋"/>
          <w:sz w:val="24"/>
          <w:szCs w:val="24"/>
          <w:highlight w:val="none"/>
          <w:lang w:eastAsia="zh-CN"/>
        </w:rPr>
        <w:t>移交</w:t>
      </w: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eastAsia="zh-CN"/>
        </w:rPr>
        <w:t>，并同步纳入考核</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sz w:val="24"/>
          <w:szCs w:val="24"/>
          <w:highlight w:val="none"/>
          <w:lang w:eastAsia="zh-CN"/>
        </w:rPr>
      </w:pPr>
      <w:r>
        <w:rPr>
          <w:rFonts w:hint="default" w:ascii="Calibri" w:hAnsi="Calibri" w:eastAsia="仿宋" w:cs="Calibri"/>
          <w:sz w:val="24"/>
          <w:szCs w:val="24"/>
          <w:highlight w:val="none"/>
        </w:rPr>
        <w:t>②</w:t>
      </w:r>
      <w:r>
        <w:rPr>
          <w:rFonts w:hint="eastAsia" w:ascii="仿宋" w:hAnsi="仿宋" w:eastAsia="仿宋" w:cs="仿宋"/>
          <w:sz w:val="24"/>
          <w:szCs w:val="24"/>
          <w:highlight w:val="none"/>
        </w:rPr>
        <w:t>偷盗现象：景观照明</w:t>
      </w:r>
      <w:r>
        <w:rPr>
          <w:rFonts w:hint="eastAsia" w:ascii="仿宋" w:hAnsi="仿宋" w:eastAsia="仿宋" w:cs="仿宋"/>
          <w:sz w:val="24"/>
          <w:szCs w:val="24"/>
          <w:highlight w:val="none"/>
          <w:lang w:val="en-US" w:eastAsia="zh-CN"/>
        </w:rPr>
        <w:t>及附属</w:t>
      </w:r>
      <w:r>
        <w:rPr>
          <w:rFonts w:hint="eastAsia" w:ascii="仿宋" w:hAnsi="仿宋" w:eastAsia="仿宋" w:cs="仿宋"/>
          <w:sz w:val="24"/>
          <w:szCs w:val="24"/>
          <w:highlight w:val="none"/>
        </w:rPr>
        <w:t>设施发生偷盗现象的，中标养护单位应及时负责报警进行追查，追查到责任人的，</w:t>
      </w:r>
      <w:r>
        <w:rPr>
          <w:rFonts w:hint="eastAsia" w:ascii="仿宋" w:hAnsi="仿宋" w:eastAsia="仿宋" w:cs="仿宋"/>
          <w:sz w:val="24"/>
          <w:szCs w:val="24"/>
          <w:highlight w:val="none"/>
          <w:lang w:val="en-US" w:eastAsia="zh-CN"/>
        </w:rPr>
        <w:t>由</w:t>
      </w:r>
      <w:r>
        <w:rPr>
          <w:rFonts w:hint="eastAsia" w:ascii="仿宋" w:hAnsi="仿宋" w:eastAsia="仿宋" w:cs="仿宋"/>
          <w:sz w:val="24"/>
          <w:szCs w:val="24"/>
          <w:highlight w:val="none"/>
        </w:rPr>
        <w:t>责任人进行赔偿。中标单位直接与责任人进行协商赔偿结算。在24小时内发现设施被盗的（报警电话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监控数据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24小时内</w:t>
      </w:r>
      <w:r>
        <w:rPr>
          <w:rFonts w:hint="eastAsia" w:ascii="仿宋" w:hAnsi="仿宋" w:eastAsia="仿宋" w:cs="仿宋"/>
          <w:b w:val="0"/>
          <w:bCs/>
          <w:kern w:val="21"/>
          <w:sz w:val="24"/>
          <w:szCs w:val="24"/>
          <w:highlight w:val="none"/>
          <w:lang w:eastAsia="zh-CN"/>
        </w:rPr>
        <w:t>巡查影像资料等</w:t>
      </w:r>
      <w:r>
        <w:rPr>
          <w:rFonts w:hint="eastAsia" w:ascii="仿宋" w:hAnsi="仿宋" w:eastAsia="仿宋" w:cs="仿宋"/>
          <w:b w:val="0"/>
          <w:bCs/>
          <w:kern w:val="21"/>
          <w:sz w:val="24"/>
          <w:szCs w:val="24"/>
          <w:highlight w:val="none"/>
        </w:rPr>
        <w:t>作为依据</w:t>
      </w:r>
      <w:r>
        <w:rPr>
          <w:rFonts w:hint="eastAsia" w:ascii="仿宋" w:hAnsi="仿宋" w:eastAsia="仿宋" w:cs="仿宋"/>
          <w:sz w:val="24"/>
          <w:szCs w:val="24"/>
          <w:highlight w:val="none"/>
        </w:rPr>
        <w:t>），因公安机关无法追查到责任人的，由公安机关出示回执单，被</w:t>
      </w:r>
      <w:r>
        <w:rPr>
          <w:rFonts w:hint="eastAsia" w:ascii="仿宋" w:hAnsi="仿宋" w:eastAsia="仿宋" w:cs="仿宋"/>
          <w:b w:val="0"/>
          <w:bCs/>
          <w:kern w:val="21"/>
          <w:sz w:val="24"/>
          <w:szCs w:val="24"/>
          <w:highlight w:val="none"/>
        </w:rPr>
        <w:t>盗设施主材</w:t>
      </w:r>
      <w:r>
        <w:rPr>
          <w:rFonts w:hint="eastAsia" w:ascii="仿宋" w:hAnsi="仿宋" w:eastAsia="仿宋" w:cs="仿宋"/>
          <w:b w:val="0"/>
          <w:bCs/>
          <w:kern w:val="21"/>
          <w:sz w:val="24"/>
          <w:szCs w:val="24"/>
          <w:highlight w:val="none"/>
          <w:lang w:val="en-US" w:eastAsia="zh-CN"/>
        </w:rPr>
        <w:t>由</w:t>
      </w:r>
      <w:r>
        <w:rPr>
          <w:rFonts w:hint="eastAsia" w:ascii="仿宋" w:hAnsi="仿宋" w:eastAsia="仿宋" w:cs="仿宋"/>
          <w:b w:val="0"/>
          <w:bCs/>
          <w:kern w:val="21"/>
          <w:sz w:val="24"/>
          <w:szCs w:val="24"/>
          <w:highlight w:val="none"/>
        </w:rPr>
        <w:t>业主方提供，养护单位负责修复。人工及机械台班费不计。中标养护单位负责采购相同类型景观性照明</w:t>
      </w:r>
      <w:r>
        <w:rPr>
          <w:rFonts w:hint="eastAsia" w:ascii="仿宋" w:hAnsi="仿宋" w:eastAsia="仿宋" w:cs="仿宋"/>
          <w:b w:val="0"/>
          <w:bCs/>
          <w:kern w:val="21"/>
          <w:sz w:val="24"/>
          <w:szCs w:val="24"/>
          <w:highlight w:val="none"/>
          <w:lang w:val="en-US" w:eastAsia="zh-CN"/>
        </w:rPr>
        <w:t>及</w:t>
      </w:r>
      <w:r>
        <w:rPr>
          <w:rFonts w:hint="eastAsia" w:ascii="仿宋" w:hAnsi="仿宋" w:eastAsia="仿宋" w:cs="仿宋"/>
          <w:sz w:val="24"/>
          <w:szCs w:val="24"/>
          <w:highlight w:val="none"/>
          <w:lang w:val="en-US" w:eastAsia="zh-CN"/>
        </w:rPr>
        <w:t>附属</w:t>
      </w:r>
      <w:r>
        <w:rPr>
          <w:rFonts w:hint="eastAsia" w:ascii="仿宋" w:hAnsi="仿宋" w:eastAsia="仿宋" w:cs="仿宋"/>
          <w:b w:val="0"/>
          <w:bCs/>
          <w:kern w:val="21"/>
          <w:sz w:val="24"/>
          <w:szCs w:val="24"/>
          <w:highlight w:val="none"/>
        </w:rPr>
        <w:t>设施，并在设施被盗发生后1</w:t>
      </w:r>
      <w:r>
        <w:rPr>
          <w:rFonts w:hint="eastAsia" w:cs="仿宋"/>
          <w:b w:val="0"/>
          <w:bCs/>
          <w:kern w:val="21"/>
          <w:sz w:val="24"/>
          <w:szCs w:val="24"/>
          <w:highlight w:val="none"/>
          <w:lang w:val="en-US" w:eastAsia="zh-CN"/>
        </w:rPr>
        <w:t>0</w:t>
      </w:r>
      <w:r>
        <w:rPr>
          <w:rFonts w:hint="eastAsia" w:ascii="仿宋" w:hAnsi="仿宋" w:eastAsia="仿宋" w:cs="仿宋"/>
          <w:b w:val="0"/>
          <w:bCs/>
          <w:kern w:val="21"/>
          <w:sz w:val="24"/>
          <w:szCs w:val="24"/>
          <w:highlight w:val="none"/>
        </w:rPr>
        <w:t>个</w:t>
      </w:r>
      <w:r>
        <w:rPr>
          <w:rFonts w:hint="eastAsia" w:cs="仿宋"/>
          <w:b w:val="0"/>
          <w:bCs/>
          <w:kern w:val="21"/>
          <w:sz w:val="24"/>
          <w:szCs w:val="24"/>
          <w:highlight w:val="none"/>
          <w:lang w:val="en-US" w:eastAsia="zh-CN"/>
        </w:rPr>
        <w:t>日历天</w:t>
      </w:r>
      <w:r>
        <w:rPr>
          <w:rFonts w:hint="eastAsia" w:ascii="仿宋" w:hAnsi="仿宋" w:eastAsia="仿宋" w:cs="仿宋"/>
          <w:b w:val="0"/>
          <w:bCs/>
          <w:kern w:val="21"/>
          <w:sz w:val="24"/>
          <w:szCs w:val="24"/>
          <w:highlight w:val="none"/>
        </w:rPr>
        <w:t>内负责安装修复。（设施应先修复为主，后处理案件赔偿事宜</w:t>
      </w:r>
      <w:r>
        <w:rPr>
          <w:rFonts w:hint="eastAsia" w:ascii="仿宋" w:hAnsi="仿宋" w:eastAsia="仿宋" w:cs="仿宋"/>
          <w:b w:val="0"/>
          <w:bCs/>
          <w:kern w:val="21"/>
          <w:sz w:val="24"/>
          <w:szCs w:val="24"/>
          <w:highlight w:val="none"/>
          <w:lang w:eastAsia="zh-CN"/>
        </w:rPr>
        <w:t>或同步进行</w:t>
      </w:r>
      <w:r>
        <w:rPr>
          <w:rFonts w:hint="eastAsia" w:ascii="仿宋" w:hAnsi="仿宋" w:eastAsia="仿宋" w:cs="仿宋"/>
          <w:b w:val="0"/>
          <w:bCs/>
          <w:kern w:val="21"/>
          <w:sz w:val="24"/>
          <w:szCs w:val="24"/>
          <w:highlight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b w:val="0"/>
          <w:bCs/>
          <w:kern w:val="21"/>
          <w:sz w:val="24"/>
          <w:szCs w:val="24"/>
          <w:highlight w:val="none"/>
          <w:lang w:eastAsia="zh-CN"/>
        </w:rPr>
        <w:t>注：该条款同样适用于新建、改建</w:t>
      </w:r>
      <w:r>
        <w:rPr>
          <w:rFonts w:hint="eastAsia" w:ascii="仿宋" w:hAnsi="仿宋" w:eastAsia="仿宋" w:cs="仿宋"/>
          <w:sz w:val="24"/>
          <w:szCs w:val="24"/>
          <w:highlight w:val="none"/>
        </w:rPr>
        <w:t>照明</w:t>
      </w:r>
      <w:r>
        <w:rPr>
          <w:rFonts w:hint="eastAsia" w:ascii="仿宋" w:hAnsi="仿宋" w:eastAsia="仿宋" w:cs="仿宋"/>
          <w:sz w:val="24"/>
          <w:szCs w:val="24"/>
          <w:highlight w:val="none"/>
          <w:lang w:eastAsia="zh-CN"/>
        </w:rPr>
        <w:t>移交</w:t>
      </w: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eastAsia="zh-CN"/>
        </w:rPr>
        <w:t>，并同步纳入考核</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kern w:val="21"/>
          <w:sz w:val="24"/>
          <w:szCs w:val="24"/>
          <w:highlight w:val="none"/>
        </w:rPr>
      </w:pPr>
      <w:r>
        <w:rPr>
          <w:rFonts w:hint="eastAsia" w:ascii="仿宋" w:hAnsi="仿宋" w:eastAsia="仿宋" w:cs="仿宋"/>
          <w:b w:val="0"/>
          <w:bCs/>
          <w:kern w:val="21"/>
          <w:sz w:val="24"/>
          <w:szCs w:val="24"/>
          <w:highlight w:val="none"/>
          <w:lang w:val="en-US" w:eastAsia="zh-CN"/>
        </w:rPr>
        <w:t>6.</w:t>
      </w:r>
      <w:r>
        <w:rPr>
          <w:rFonts w:hint="eastAsia" w:ascii="仿宋" w:hAnsi="仿宋" w:eastAsia="仿宋" w:cs="仿宋"/>
          <w:b w:val="0"/>
          <w:bCs/>
          <w:kern w:val="21"/>
          <w:sz w:val="24"/>
          <w:szCs w:val="24"/>
          <w:highlight w:val="none"/>
        </w:rPr>
        <w:t>使用寿命：</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kern w:val="21"/>
          <w:sz w:val="24"/>
          <w:szCs w:val="24"/>
          <w:highlight w:val="none"/>
          <w:lang w:val="en-US" w:eastAsia="zh-CN"/>
        </w:rPr>
      </w:pPr>
      <w:r>
        <w:rPr>
          <w:rFonts w:hint="default" w:ascii="Calibri" w:hAnsi="Calibri" w:eastAsia="仿宋" w:cs="Calibri"/>
          <w:b w:val="0"/>
          <w:bCs/>
          <w:kern w:val="21"/>
          <w:sz w:val="24"/>
          <w:szCs w:val="24"/>
          <w:highlight w:val="none"/>
          <w:lang w:eastAsia="zh-CN"/>
        </w:rPr>
        <w:t>①</w:t>
      </w:r>
      <w:r>
        <w:rPr>
          <w:rFonts w:hint="eastAsia" w:ascii="仿宋" w:hAnsi="仿宋" w:eastAsia="仿宋" w:cs="仿宋"/>
          <w:b w:val="0"/>
          <w:bCs/>
          <w:kern w:val="21"/>
          <w:sz w:val="24"/>
          <w:szCs w:val="24"/>
          <w:highlight w:val="none"/>
        </w:rPr>
        <w:t>变压器零部件达到正常使用寿命的，无法满足正常</w:t>
      </w:r>
      <w:r>
        <w:rPr>
          <w:rFonts w:hint="eastAsia" w:ascii="仿宋" w:hAnsi="仿宋" w:eastAsia="仿宋" w:cs="仿宋"/>
          <w:b w:val="0"/>
          <w:bCs/>
          <w:kern w:val="21"/>
          <w:sz w:val="24"/>
          <w:szCs w:val="24"/>
          <w:highlight w:val="none"/>
          <w:lang w:eastAsia="zh-CN"/>
        </w:rPr>
        <w:t>工作需求的，养护</w:t>
      </w:r>
      <w:r>
        <w:rPr>
          <w:rFonts w:hint="eastAsia" w:cs="仿宋"/>
          <w:b w:val="0"/>
          <w:bCs/>
          <w:kern w:val="21"/>
          <w:sz w:val="24"/>
          <w:szCs w:val="24"/>
          <w:highlight w:val="none"/>
          <w:lang w:val="en-US" w:eastAsia="zh-CN"/>
        </w:rPr>
        <w:t>单位</w:t>
      </w:r>
      <w:r>
        <w:rPr>
          <w:rFonts w:hint="eastAsia" w:ascii="仿宋" w:hAnsi="仿宋" w:eastAsia="仿宋" w:cs="仿宋"/>
          <w:b w:val="0"/>
          <w:bCs/>
          <w:kern w:val="21"/>
          <w:sz w:val="24"/>
          <w:szCs w:val="24"/>
          <w:highlight w:val="none"/>
          <w:lang w:eastAsia="zh-CN"/>
        </w:rPr>
        <w:t>出示第三方检测数据，由</w:t>
      </w:r>
      <w:r>
        <w:rPr>
          <w:rFonts w:hint="eastAsia" w:ascii="仿宋" w:hAnsi="仿宋" w:eastAsia="仿宋" w:cs="仿宋"/>
          <w:b w:val="0"/>
          <w:bCs/>
          <w:kern w:val="21"/>
          <w:sz w:val="24"/>
          <w:szCs w:val="24"/>
          <w:highlight w:val="none"/>
          <w:lang w:val="en-US" w:eastAsia="zh-CN"/>
        </w:rPr>
        <w:t>养护</w:t>
      </w:r>
      <w:r>
        <w:rPr>
          <w:rFonts w:hint="eastAsia" w:cs="仿宋"/>
          <w:b w:val="0"/>
          <w:bCs/>
          <w:kern w:val="21"/>
          <w:sz w:val="24"/>
          <w:szCs w:val="24"/>
          <w:highlight w:val="none"/>
          <w:lang w:val="en-US" w:eastAsia="zh-CN"/>
        </w:rPr>
        <w:t>单位</w:t>
      </w:r>
      <w:r>
        <w:rPr>
          <w:rFonts w:hint="eastAsia" w:ascii="仿宋" w:hAnsi="仿宋" w:eastAsia="仿宋" w:cs="仿宋"/>
          <w:b w:val="0"/>
          <w:bCs/>
          <w:kern w:val="21"/>
          <w:sz w:val="24"/>
          <w:szCs w:val="24"/>
          <w:highlight w:val="none"/>
          <w:lang w:eastAsia="zh-CN"/>
        </w:rPr>
        <w:t>正常更换</w:t>
      </w:r>
      <w:r>
        <w:rPr>
          <w:rFonts w:hint="eastAsia" w:ascii="仿宋" w:hAnsi="仿宋" w:eastAsia="仿宋" w:cs="仿宋"/>
          <w:b w:val="0"/>
          <w:bCs/>
          <w:kern w:val="21"/>
          <w:sz w:val="24"/>
          <w:szCs w:val="24"/>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kern w:val="21"/>
          <w:sz w:val="24"/>
          <w:szCs w:val="24"/>
          <w:highlight w:val="none"/>
          <w:lang w:eastAsia="zh-CN"/>
        </w:rPr>
      </w:pPr>
      <w:r>
        <w:rPr>
          <w:rFonts w:hint="default" w:ascii="Calibri" w:hAnsi="Calibri" w:eastAsia="仿宋" w:cs="Calibri"/>
          <w:b w:val="0"/>
          <w:bCs/>
          <w:kern w:val="21"/>
          <w:sz w:val="24"/>
          <w:szCs w:val="24"/>
          <w:highlight w:val="none"/>
          <w:lang w:eastAsia="zh-CN"/>
        </w:rPr>
        <w:t>②</w:t>
      </w:r>
      <w:r>
        <w:rPr>
          <w:rFonts w:hint="eastAsia" w:cs="仿宋"/>
          <w:b w:val="0"/>
          <w:bCs/>
          <w:kern w:val="21"/>
          <w:sz w:val="24"/>
          <w:szCs w:val="24"/>
          <w:highlight w:val="none"/>
          <w:lang w:val="en-US" w:eastAsia="zh-CN"/>
        </w:rPr>
        <w:t>灯具</w:t>
      </w:r>
      <w:r>
        <w:rPr>
          <w:rFonts w:hint="eastAsia" w:ascii="仿宋" w:hAnsi="仿宋" w:eastAsia="仿宋" w:cs="仿宋"/>
          <w:b w:val="0"/>
          <w:bCs/>
          <w:kern w:val="21"/>
          <w:sz w:val="24"/>
          <w:szCs w:val="24"/>
          <w:highlight w:val="none"/>
          <w:lang w:eastAsia="zh-CN"/>
        </w:rPr>
        <w:t>锈蚀：</w:t>
      </w:r>
      <w:r>
        <w:rPr>
          <w:rFonts w:hint="eastAsia" w:cs="仿宋"/>
          <w:b w:val="0"/>
          <w:bCs/>
          <w:kern w:val="21"/>
          <w:sz w:val="24"/>
          <w:szCs w:val="24"/>
          <w:highlight w:val="none"/>
          <w:lang w:val="en-US" w:eastAsia="zh-CN"/>
        </w:rPr>
        <w:t>灯具</w:t>
      </w:r>
      <w:r>
        <w:rPr>
          <w:rFonts w:hint="eastAsia" w:ascii="仿宋" w:hAnsi="仿宋" w:eastAsia="仿宋" w:cs="仿宋"/>
          <w:b w:val="0"/>
          <w:bCs/>
          <w:kern w:val="21"/>
          <w:sz w:val="24"/>
          <w:szCs w:val="24"/>
          <w:highlight w:val="none"/>
          <w:lang w:eastAsia="zh-CN"/>
        </w:rPr>
        <w:t>因正常锈蚀严重存在安全隐患的，养护单位巡查发现后应及时上报业主方，</w:t>
      </w:r>
      <w:r>
        <w:rPr>
          <w:rFonts w:hint="eastAsia" w:ascii="仿宋" w:hAnsi="仿宋" w:eastAsia="仿宋" w:cs="仿宋"/>
          <w:b w:val="0"/>
          <w:bCs/>
          <w:kern w:val="21"/>
          <w:sz w:val="24"/>
          <w:szCs w:val="24"/>
          <w:highlight w:val="none"/>
          <w:lang w:val="en-US" w:eastAsia="zh-CN"/>
        </w:rPr>
        <w:t>由</w:t>
      </w:r>
      <w:r>
        <w:rPr>
          <w:rFonts w:hint="eastAsia" w:ascii="仿宋" w:hAnsi="仿宋" w:eastAsia="仿宋" w:cs="仿宋"/>
          <w:b w:val="0"/>
          <w:bCs/>
          <w:kern w:val="21"/>
          <w:sz w:val="24"/>
          <w:szCs w:val="24"/>
          <w:highlight w:val="none"/>
          <w:lang w:eastAsia="zh-CN"/>
        </w:rPr>
        <w:t>养护单位负责修复，人工及机械台班费不计。</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kern w:val="21"/>
          <w:sz w:val="24"/>
          <w:szCs w:val="24"/>
          <w:highlight w:val="none"/>
          <w:lang w:val="en-US" w:eastAsia="zh-CN"/>
        </w:rPr>
        <w:t>7.</w:t>
      </w:r>
      <w:r>
        <w:rPr>
          <w:rFonts w:hint="eastAsia" w:ascii="仿宋" w:hAnsi="仿宋" w:eastAsia="仿宋" w:cs="仿宋"/>
          <w:b w:val="0"/>
          <w:bCs/>
          <w:color w:val="auto"/>
          <w:kern w:val="21"/>
          <w:sz w:val="24"/>
          <w:szCs w:val="24"/>
          <w:highlight w:val="none"/>
          <w:lang w:eastAsia="zh-CN"/>
        </w:rPr>
        <w:t>养护期间，</w:t>
      </w:r>
      <w:r>
        <w:rPr>
          <w:rFonts w:hint="eastAsia" w:ascii="仿宋" w:hAnsi="仿宋" w:eastAsia="仿宋" w:cs="仿宋"/>
          <w:b w:val="0"/>
          <w:bCs/>
          <w:color w:val="auto"/>
          <w:kern w:val="21"/>
          <w:sz w:val="24"/>
          <w:szCs w:val="24"/>
          <w:highlight w:val="none"/>
          <w:lang w:val="en-US" w:eastAsia="zh-CN"/>
        </w:rPr>
        <w:t>养护</w:t>
      </w:r>
      <w:r>
        <w:rPr>
          <w:rFonts w:hint="eastAsia" w:ascii="仿宋" w:hAnsi="仿宋" w:eastAsia="仿宋" w:cs="仿宋"/>
          <w:b w:val="0"/>
          <w:bCs/>
          <w:color w:val="auto"/>
          <w:kern w:val="21"/>
          <w:sz w:val="24"/>
          <w:szCs w:val="24"/>
          <w:highlight w:val="none"/>
          <w:lang w:eastAsia="zh-CN"/>
        </w:rPr>
        <w:t>范围内所有用电设施费用均由</w:t>
      </w:r>
      <w:r>
        <w:rPr>
          <w:rFonts w:hint="eastAsia" w:cs="仿宋"/>
          <w:b w:val="0"/>
          <w:bCs/>
          <w:color w:val="auto"/>
          <w:kern w:val="21"/>
          <w:sz w:val="24"/>
          <w:szCs w:val="24"/>
          <w:highlight w:val="none"/>
          <w:lang w:val="en-US" w:eastAsia="zh-CN"/>
        </w:rPr>
        <w:t>采购人</w:t>
      </w:r>
      <w:r>
        <w:rPr>
          <w:rFonts w:hint="eastAsia" w:ascii="仿宋" w:hAnsi="仿宋" w:eastAsia="仿宋" w:cs="仿宋"/>
          <w:b w:val="0"/>
          <w:bCs/>
          <w:color w:val="auto"/>
          <w:kern w:val="21"/>
          <w:sz w:val="24"/>
          <w:szCs w:val="24"/>
          <w:highlight w:val="none"/>
          <w:lang w:eastAsia="zh-CN"/>
        </w:rPr>
        <w:t>承担。</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cs="仿宋"/>
          <w:b w:val="0"/>
          <w:bCs w:val="0"/>
          <w:color w:val="auto"/>
          <w:sz w:val="24"/>
          <w:szCs w:val="24"/>
          <w:highlight w:val="none"/>
          <w:lang w:val="en-US" w:eastAsia="zh-CN" w:bidi="ar"/>
        </w:rPr>
      </w:pPr>
      <w:r>
        <w:rPr>
          <w:rFonts w:hint="eastAsia" w:cs="仿宋"/>
          <w:b w:val="0"/>
          <w:bCs w:val="0"/>
          <w:color w:val="auto"/>
          <w:sz w:val="24"/>
          <w:szCs w:val="24"/>
          <w:highlight w:val="none"/>
          <w:lang w:val="en-US" w:eastAsia="zh-CN" w:bidi="ar"/>
        </w:rPr>
        <w:t>8.带病移交：</w:t>
      </w:r>
      <w:r>
        <w:rPr>
          <w:rFonts w:hint="eastAsia" w:cs="仿宋"/>
          <w:color w:val="auto"/>
          <w:sz w:val="24"/>
          <w:highlight w:val="none"/>
          <w:u w:val="none"/>
          <w:lang w:val="en-US" w:eastAsia="zh-CN"/>
        </w:rPr>
        <w:t>带病移交的</w:t>
      </w:r>
      <w:r>
        <w:rPr>
          <w:rFonts w:hint="eastAsia" w:ascii="仿宋" w:hAnsi="仿宋" w:eastAsia="仿宋" w:cs="仿宋"/>
          <w:b w:val="0"/>
          <w:bCs w:val="0"/>
          <w:color w:val="auto"/>
          <w:sz w:val="24"/>
          <w:szCs w:val="24"/>
          <w:highlight w:val="none"/>
          <w:lang w:val="en-US" w:eastAsia="zh-CN" w:bidi="ar"/>
        </w:rPr>
        <w:t>景观照明</w:t>
      </w:r>
      <w:r>
        <w:rPr>
          <w:rFonts w:hint="eastAsia" w:cs="仿宋"/>
          <w:b w:val="0"/>
          <w:bCs w:val="0"/>
          <w:color w:val="auto"/>
          <w:sz w:val="24"/>
          <w:szCs w:val="24"/>
          <w:highlight w:val="none"/>
          <w:lang w:val="en-US" w:eastAsia="zh-CN" w:bidi="ar"/>
        </w:rPr>
        <w:t>及配套设施设备应在自计入养护周期之日起20日历天内补齐并整改，整改到位后计入养护周期，</w:t>
      </w:r>
      <w:r>
        <w:rPr>
          <w:rFonts w:hint="eastAsia" w:ascii="仿宋" w:hAnsi="仿宋" w:eastAsia="仿宋" w:cs="仿宋"/>
          <w:b w:val="0"/>
          <w:bCs w:val="0"/>
          <w:color w:val="auto"/>
          <w:sz w:val="24"/>
          <w:szCs w:val="24"/>
          <w:highlight w:val="none"/>
          <w:lang w:val="en-US" w:eastAsia="zh-CN" w:bidi="ar"/>
        </w:rPr>
        <w:t>有关本项实施所需的所有费用均计入景观照明养护费用</w:t>
      </w:r>
      <w:r>
        <w:rPr>
          <w:rFonts w:hint="eastAsia" w:cs="仿宋"/>
          <w:b w:val="0"/>
          <w:bCs w:val="0"/>
          <w:color w:val="auto"/>
          <w:sz w:val="24"/>
          <w:szCs w:val="24"/>
          <w:highlight w:val="none"/>
          <w:lang w:val="en-US" w:eastAsia="zh-CN" w:bidi="ar"/>
        </w:rPr>
        <w:t>综合单价中。</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color w:val="auto"/>
          <w:sz w:val="24"/>
          <w:szCs w:val="24"/>
          <w:highlight w:val="none"/>
          <w:lang w:val="en-US" w:eastAsia="zh-CN" w:bidi="ar"/>
        </w:rPr>
      </w:pPr>
      <w:r>
        <w:rPr>
          <w:rFonts w:hint="eastAsia" w:cs="仿宋"/>
          <w:b w:val="0"/>
          <w:bCs w:val="0"/>
          <w:color w:val="auto"/>
          <w:sz w:val="24"/>
          <w:szCs w:val="24"/>
          <w:highlight w:val="none"/>
          <w:lang w:val="en-US" w:eastAsia="zh-CN" w:bidi="ar"/>
        </w:rPr>
        <w:t>9.</w:t>
      </w:r>
      <w:r>
        <w:rPr>
          <w:rFonts w:hint="eastAsia" w:cs="仿宋"/>
          <w:b w:val="0"/>
          <w:bCs w:val="0"/>
          <w:sz w:val="24"/>
          <w:szCs w:val="24"/>
          <w:highlight w:val="none"/>
          <w:lang w:val="en-US" w:eastAsia="zh-CN" w:bidi="ar"/>
        </w:rPr>
        <w:t>附属</w:t>
      </w:r>
      <w:r>
        <w:rPr>
          <w:rFonts w:hint="eastAsia" w:ascii="仿宋" w:hAnsi="仿宋" w:eastAsia="仿宋" w:cs="仿宋"/>
          <w:b w:val="0"/>
          <w:bCs w:val="0"/>
          <w:sz w:val="24"/>
          <w:szCs w:val="24"/>
          <w:highlight w:val="none"/>
          <w:lang w:val="en-US" w:eastAsia="zh-CN" w:bidi="ar"/>
        </w:rPr>
        <w:t>媒体墙</w:t>
      </w:r>
      <w:r>
        <w:rPr>
          <w:rFonts w:hint="eastAsia" w:cs="仿宋"/>
          <w:b w:val="0"/>
          <w:bCs w:val="0"/>
          <w:sz w:val="24"/>
          <w:szCs w:val="24"/>
          <w:highlight w:val="none"/>
          <w:lang w:val="en-US" w:eastAsia="zh-CN" w:bidi="ar"/>
        </w:rPr>
        <w:t>（包括江滨西大道富阳大桥、国贸2幢、十八号公馆4幢）</w:t>
      </w:r>
      <w:r>
        <w:rPr>
          <w:rFonts w:hint="eastAsia" w:cs="仿宋"/>
          <w:b w:val="0"/>
          <w:bCs w:val="0"/>
          <w:color w:val="auto"/>
          <w:sz w:val="24"/>
          <w:szCs w:val="24"/>
          <w:highlight w:val="none"/>
          <w:lang w:val="en-US" w:eastAsia="zh-CN" w:bidi="ar"/>
        </w:rPr>
        <w:t>静态设计及投放每年暂定5次，每次暂估时长为15秒，具体次数及时长根据采购人要求进行设计调整。期限以采购人通知为准，媒体墙每两个月小检修不少于1次，每半年度大检修不少于1次。中标单位需配合采购单位及相关职能部门做好“一网统管”管理工作。（适用于标项2）</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bidi="ar"/>
        </w:rPr>
      </w:pPr>
      <w:r>
        <w:rPr>
          <w:rFonts w:hint="eastAsia" w:ascii="仿宋" w:hAnsi="仿宋" w:eastAsia="仿宋" w:cs="仿宋"/>
          <w:b w:val="0"/>
          <w:bCs w:val="0"/>
          <w:sz w:val="24"/>
          <w:szCs w:val="24"/>
          <w:highlight w:val="none"/>
          <w:lang w:bidi="ar"/>
        </w:rPr>
        <w:t>（</w:t>
      </w:r>
      <w:r>
        <w:rPr>
          <w:rFonts w:hint="eastAsia" w:cs="仿宋"/>
          <w:b w:val="0"/>
          <w:bCs w:val="0"/>
          <w:sz w:val="24"/>
          <w:szCs w:val="24"/>
          <w:highlight w:val="none"/>
          <w:lang w:val="en-US" w:eastAsia="zh-CN" w:bidi="ar"/>
        </w:rPr>
        <w:t>2</w:t>
      </w:r>
      <w:r>
        <w:rPr>
          <w:rFonts w:hint="eastAsia" w:ascii="仿宋" w:hAnsi="仿宋" w:eastAsia="仿宋" w:cs="仿宋"/>
          <w:b w:val="0"/>
          <w:bCs w:val="0"/>
          <w:sz w:val="24"/>
          <w:szCs w:val="24"/>
          <w:highlight w:val="none"/>
          <w:lang w:bidi="ar"/>
        </w:rPr>
        <w:t>）景观照明及其附属设施养护内容及要求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日常巡查</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中标人每天</w:t>
      </w:r>
      <w:r>
        <w:rPr>
          <w:rFonts w:hint="eastAsia" w:ascii="仿宋" w:hAnsi="仿宋" w:eastAsia="仿宋" w:cs="仿宋"/>
          <w:strike w:val="0"/>
          <w:dstrike w:val="0"/>
          <w:sz w:val="24"/>
          <w:szCs w:val="24"/>
          <w:highlight w:val="none"/>
          <w:lang w:eastAsia="zh-CN"/>
        </w:rPr>
        <w:t>不定时</w:t>
      </w:r>
      <w:r>
        <w:rPr>
          <w:rFonts w:hint="eastAsia" w:ascii="仿宋" w:hAnsi="仿宋" w:eastAsia="仿宋" w:cs="仿宋"/>
          <w:sz w:val="24"/>
          <w:szCs w:val="24"/>
          <w:highlight w:val="none"/>
        </w:rPr>
        <w:t>对标项范围内的景观照明</w:t>
      </w:r>
      <w:r>
        <w:rPr>
          <w:rFonts w:hint="eastAsia" w:ascii="仿宋" w:hAnsi="仿宋" w:eastAsia="仿宋" w:cs="仿宋"/>
          <w:sz w:val="24"/>
          <w:szCs w:val="24"/>
          <w:highlight w:val="none"/>
          <w:lang w:val="en-US" w:eastAsia="zh-CN"/>
        </w:rPr>
        <w:t>及其附属设施</w:t>
      </w:r>
      <w:r>
        <w:rPr>
          <w:rFonts w:hint="eastAsia" w:ascii="仿宋" w:hAnsi="仿宋" w:eastAsia="仿宋" w:cs="仿宋"/>
          <w:sz w:val="24"/>
          <w:szCs w:val="24"/>
          <w:highlight w:val="none"/>
        </w:rPr>
        <w:t>进行巡查</w:t>
      </w:r>
      <w:r>
        <w:rPr>
          <w:rFonts w:hint="eastAsia" w:ascii="仿宋" w:hAnsi="仿宋" w:eastAsia="仿宋" w:cs="仿宋"/>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巡查内容为灯具是否正常运行（光色、亮度正常，无跳闪、不亮、常亮等问题），外观是否整洁（无锈蚀、遮挡、污渍、违规张贴、挂载等问题），结构是否牢靠（投射角度准确，安装稳固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混凝土包脚完好）等</w:t>
      </w:r>
      <w:r>
        <w:rPr>
          <w:rFonts w:hint="eastAsia" w:ascii="仿宋" w:hAnsi="仿宋" w:eastAsia="仿宋" w:cs="仿宋"/>
          <w:sz w:val="24"/>
          <w:szCs w:val="24"/>
          <w:highlight w:val="none"/>
          <w:lang w:eastAsia="zh-CN"/>
        </w:rPr>
        <w:t>，有关</w:t>
      </w:r>
      <w:r>
        <w:rPr>
          <w:rFonts w:hint="eastAsia" w:cs="仿宋"/>
          <w:sz w:val="24"/>
          <w:szCs w:val="24"/>
          <w:highlight w:val="none"/>
          <w:lang w:val="en-US" w:eastAsia="zh-CN"/>
        </w:rPr>
        <w:t>灯具及</w:t>
      </w:r>
      <w:r>
        <w:rPr>
          <w:rFonts w:hint="eastAsia" w:ascii="仿宋" w:hAnsi="仿宋" w:eastAsia="仿宋" w:cs="仿宋"/>
          <w:sz w:val="24"/>
          <w:szCs w:val="24"/>
          <w:highlight w:val="none"/>
          <w:lang w:eastAsia="zh-CN"/>
        </w:rPr>
        <w:t>设备表面</w:t>
      </w:r>
      <w:r>
        <w:rPr>
          <w:rFonts w:hint="eastAsia" w:cs="仿宋"/>
          <w:sz w:val="24"/>
          <w:szCs w:val="24"/>
          <w:highlight w:val="none"/>
          <w:lang w:val="en-US" w:eastAsia="zh-CN"/>
        </w:rPr>
        <w:t>每季度</w:t>
      </w:r>
      <w:r>
        <w:rPr>
          <w:rFonts w:hint="eastAsia" w:ascii="仿宋" w:hAnsi="仿宋" w:eastAsia="仿宋" w:cs="仿宋"/>
          <w:sz w:val="24"/>
          <w:szCs w:val="24"/>
          <w:highlight w:val="none"/>
          <w:lang w:eastAsia="zh-CN"/>
        </w:rPr>
        <w:t>清洗一次，或设施明显积尘的，及时清除灯柱乱张贴。</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巡查范围包括养护路段、采购人已接管但仍处于质保期的</w:t>
      </w:r>
      <w:r>
        <w:rPr>
          <w:rFonts w:hint="eastAsia" w:ascii="仿宋" w:hAnsi="仿宋" w:eastAsia="仿宋" w:cs="仿宋"/>
          <w:sz w:val="24"/>
          <w:szCs w:val="24"/>
          <w:highlight w:val="none"/>
        </w:rPr>
        <w:t>景观照明</w:t>
      </w:r>
      <w:r>
        <w:rPr>
          <w:rFonts w:hint="eastAsia" w:ascii="仿宋" w:hAnsi="仿宋" w:eastAsia="仿宋" w:cs="仿宋"/>
          <w:sz w:val="24"/>
          <w:szCs w:val="24"/>
          <w:highlight w:val="none"/>
          <w:lang w:val="en-US" w:eastAsia="zh-CN"/>
        </w:rPr>
        <w:t>及其</w:t>
      </w:r>
      <w:r>
        <w:rPr>
          <w:rFonts w:hint="eastAsia" w:ascii="仿宋" w:hAnsi="仿宋" w:eastAsia="仿宋" w:cs="仿宋"/>
          <w:sz w:val="24"/>
          <w:szCs w:val="24"/>
          <w:highlight w:val="none"/>
        </w:rPr>
        <w:t>附属设施</w:t>
      </w:r>
      <w:r>
        <w:rPr>
          <w:rFonts w:hint="eastAsia" w:ascii="仿宋" w:hAnsi="仿宋" w:eastAsia="仿宋" w:cs="仿宋"/>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定期检查</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中标人要提前对景观照明设施及其附属设施（含</w:t>
      </w:r>
      <w:r>
        <w:rPr>
          <w:rFonts w:hint="eastAsia" w:cs="仿宋"/>
          <w:b w:val="0"/>
          <w:bCs w:val="0"/>
          <w:color w:val="auto"/>
          <w:sz w:val="24"/>
          <w:szCs w:val="24"/>
          <w:highlight w:val="none"/>
          <w:lang w:val="en-US" w:eastAsia="zh-CN"/>
        </w:rPr>
        <w:t>远程监控终端</w:t>
      </w:r>
      <w:r>
        <w:rPr>
          <w:rFonts w:hint="eastAsia" w:ascii="仿宋" w:hAnsi="仿宋" w:eastAsia="仿宋" w:cs="仿宋"/>
          <w:color w:val="auto"/>
          <w:sz w:val="24"/>
          <w:szCs w:val="24"/>
          <w:highlight w:val="none"/>
        </w:rPr>
        <w:t>）等的整体情况进行排摸</w:t>
      </w:r>
      <w:r>
        <w:rPr>
          <w:rFonts w:hint="eastAsia" w:ascii="仿宋" w:hAnsi="仿宋" w:eastAsia="仿宋" w:cs="仿宋"/>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每年</w:t>
      </w:r>
      <w:r>
        <w:rPr>
          <w:rFonts w:hint="eastAsia" w:ascii="仿宋" w:hAnsi="仿宋" w:eastAsia="仿宋" w:cs="仿宋"/>
          <w:color w:val="auto"/>
          <w:sz w:val="24"/>
          <w:szCs w:val="24"/>
          <w:highlight w:val="none"/>
          <w:lang w:eastAsia="zh-CN"/>
        </w:rPr>
        <w:t>签订合同后</w:t>
      </w:r>
      <w:r>
        <w:rPr>
          <w:rFonts w:hint="eastAsia" w:ascii="仿宋" w:hAnsi="仿宋" w:eastAsia="仿宋" w:cs="仿宋"/>
          <w:color w:val="auto"/>
          <w:sz w:val="24"/>
          <w:szCs w:val="24"/>
          <w:highlight w:val="none"/>
          <w:lang w:val="en-US" w:eastAsia="zh-CN"/>
        </w:rPr>
        <w:t>1个月内</w:t>
      </w:r>
      <w:r>
        <w:rPr>
          <w:rFonts w:hint="eastAsia" w:ascii="仿宋" w:hAnsi="仿宋" w:eastAsia="仿宋" w:cs="仿宋"/>
          <w:color w:val="auto"/>
          <w:sz w:val="24"/>
          <w:szCs w:val="24"/>
          <w:highlight w:val="none"/>
        </w:rPr>
        <w:t>上报本年度的定期检查计划表，按</w:t>
      </w:r>
      <w:r>
        <w:rPr>
          <w:rFonts w:hint="eastAsia" w:ascii="仿宋" w:hAnsi="仿宋" w:eastAsia="仿宋" w:cs="仿宋"/>
          <w:sz w:val="24"/>
          <w:szCs w:val="24"/>
          <w:highlight w:val="none"/>
        </w:rPr>
        <w:t>照以下频率对设施进行细致检查。</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中标人每年至少一覆盖对景观照明设施及其附属设施（含</w:t>
      </w:r>
      <w:r>
        <w:rPr>
          <w:rFonts w:hint="eastAsia" w:cs="仿宋"/>
          <w:b w:val="0"/>
          <w:bCs w:val="0"/>
          <w:sz w:val="24"/>
          <w:szCs w:val="24"/>
          <w:highlight w:val="none"/>
          <w:lang w:val="en-US" w:eastAsia="zh-CN"/>
        </w:rPr>
        <w:t>远程监控终端</w:t>
      </w:r>
      <w:r>
        <w:rPr>
          <w:rFonts w:hint="eastAsia" w:ascii="仿宋" w:hAnsi="仿宋" w:eastAsia="仿宋" w:cs="仿宋"/>
          <w:sz w:val="24"/>
          <w:szCs w:val="24"/>
          <w:highlight w:val="none"/>
        </w:rPr>
        <w:t>）进行检查。检查照明灯具、支架的接地情况，确保其接地结构符合原设计要求，无安全隐患。检查照明底座、支架、桥架、盖板及其连接件是否存在松动、脱落、断裂及锈蚀等情况。</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人每年至少一覆盖对所有供配电设备（包括变压器）进行检查。确保供配电设备箱体基础稳固，箱门锁闭灵活有效，接地桩连接牢靠。测量电流、电压、电缆温度，确保电气回路及其保护装置正常工作，电器元件和导线绝缘良好，各部件无变形和缺损情况。确保电器导线排列整齐、连接可靠，接线螺丝无松动，接线端子无过热氧化等情况，箱体及线路的标牌标识完整清晰。每台供配电设备的检查必须有现场照片作为台账记录备查。</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每季度至少一次对照明设施的数量进行核验调整，如发</w:t>
      </w:r>
      <w:r>
        <w:rPr>
          <w:rFonts w:hint="eastAsia" w:ascii="仿宋" w:hAnsi="仿宋" w:eastAsia="仿宋" w:cs="仿宋"/>
          <w:sz w:val="24"/>
          <w:szCs w:val="24"/>
          <w:highlight w:val="none"/>
        </w:rPr>
        <w:t>现设施量上报数量、变更理由与现场不符，由中标人承担负责并将设施数量恢复。</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每年至少一次对照明设施及其附属设施的完好情况进行</w:t>
      </w:r>
      <w:r>
        <w:rPr>
          <w:rFonts w:hint="eastAsia" w:cs="仿宋"/>
          <w:sz w:val="24"/>
          <w:szCs w:val="24"/>
          <w:highlight w:val="none"/>
          <w:lang w:val="en-US" w:eastAsia="zh-CN"/>
        </w:rPr>
        <w:t>说明并</w:t>
      </w:r>
      <w:r>
        <w:rPr>
          <w:rFonts w:hint="eastAsia" w:ascii="仿宋" w:hAnsi="仿宋" w:eastAsia="仿宋" w:cs="仿宋"/>
          <w:sz w:val="24"/>
          <w:szCs w:val="24"/>
          <w:highlight w:val="none"/>
        </w:rPr>
        <w:t>上报采购人。</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rPr>
        <w:t>.</w:t>
      </w:r>
      <w:r>
        <w:rPr>
          <w:rFonts w:hint="eastAsia" w:ascii="仿宋" w:hAnsi="仿宋" w:eastAsia="仿宋" w:cs="仿宋"/>
          <w:sz w:val="24"/>
          <w:szCs w:val="24"/>
          <w:highlight w:val="none"/>
        </w:rPr>
        <w:t>维修及更新</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对日常巡查中发现的影响照明设施及其附属设施（包括控制设备）正常运行的问题，中标人要及时修复和解决，对设施设备及配件整体损坏、无法修复的，中标人应给予整体更换，且应保持修复（更换）后的设施设备及配件的数量、型号和规格不变。如原有产品已淘汰、无法购买，须经采购人确认后方可替换，易积水区域所有照明设施及线路维修时应采用防水措施及配件，杜绝漏电隐患，所有费用包含在</w:t>
      </w:r>
      <w:r>
        <w:rPr>
          <w:rFonts w:hint="eastAsia" w:ascii="仿宋" w:hAnsi="仿宋" w:eastAsia="仿宋" w:cs="仿宋"/>
          <w:sz w:val="24"/>
          <w:szCs w:val="24"/>
          <w:highlight w:val="none"/>
          <w:lang w:val="en-US" w:eastAsia="zh-CN"/>
        </w:rPr>
        <w:t>综合单价</w:t>
      </w:r>
      <w:r>
        <w:rPr>
          <w:rFonts w:hint="eastAsia" w:ascii="仿宋" w:hAnsi="仿宋" w:eastAsia="仿宋" w:cs="仿宋"/>
          <w:sz w:val="24"/>
          <w:szCs w:val="24"/>
          <w:highlight w:val="none"/>
        </w:rPr>
        <w:t>内。</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②如遇质保期内的照明设施及其附属设施（包括控制设备）损坏，应联系原建设单位督促质保厂家供货。由于中标</w:t>
      </w:r>
      <w:r>
        <w:rPr>
          <w:rFonts w:hint="eastAsia" w:ascii="仿宋" w:hAnsi="仿宋" w:eastAsia="仿宋" w:cs="仿宋"/>
          <w:sz w:val="24"/>
          <w:szCs w:val="24"/>
          <w:highlight w:val="none"/>
          <w:lang w:eastAsia="zh-CN"/>
        </w:rPr>
        <w:t>养护</w:t>
      </w:r>
      <w:r>
        <w:rPr>
          <w:rFonts w:hint="eastAsia" w:ascii="仿宋" w:hAnsi="仿宋" w:eastAsia="仿宋" w:cs="仿宋"/>
          <w:sz w:val="24"/>
          <w:szCs w:val="24"/>
          <w:highlight w:val="none"/>
        </w:rPr>
        <w:t>人维护、检修方法不当造成设施设备损坏的，由中标</w:t>
      </w:r>
      <w:r>
        <w:rPr>
          <w:rFonts w:hint="eastAsia" w:ascii="仿宋" w:hAnsi="仿宋" w:eastAsia="仿宋" w:cs="仿宋"/>
          <w:sz w:val="24"/>
          <w:szCs w:val="24"/>
          <w:highlight w:val="none"/>
          <w:lang w:eastAsia="zh-CN"/>
        </w:rPr>
        <w:t>养护</w:t>
      </w:r>
      <w:r>
        <w:rPr>
          <w:rFonts w:hint="eastAsia" w:ascii="仿宋" w:hAnsi="仿宋" w:eastAsia="仿宋" w:cs="仿宋"/>
          <w:sz w:val="24"/>
          <w:szCs w:val="24"/>
          <w:highlight w:val="none"/>
        </w:rPr>
        <w:t>人负责修复、更换，并自行承担相应费用。</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③照明设施被盗中标人应及时报警并尽快修复。中标人应采取有力的防偷盗措施和管理措施，使照明设施被偷盗损失频次降到最低程度。</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④中标人应配合采购人做好新建、改建照明项目的移交接管工作，检查移交项目照明设施运行情况，移交项目配合费用包含在</w:t>
      </w:r>
      <w:r>
        <w:rPr>
          <w:rFonts w:hint="eastAsia" w:ascii="仿宋" w:hAnsi="仿宋" w:eastAsia="仿宋" w:cs="仿宋"/>
          <w:sz w:val="24"/>
          <w:szCs w:val="24"/>
          <w:highlight w:val="none"/>
          <w:lang w:val="en-US" w:eastAsia="zh-CN"/>
        </w:rPr>
        <w:t>综合单</w:t>
      </w:r>
      <w:r>
        <w:rPr>
          <w:rFonts w:hint="eastAsia" w:ascii="仿宋" w:hAnsi="仿宋" w:eastAsia="仿宋" w:cs="仿宋"/>
          <w:sz w:val="24"/>
          <w:szCs w:val="24"/>
          <w:highlight w:val="none"/>
        </w:rPr>
        <w:t>价中。</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trike w:val="0"/>
          <w:dstrike w:val="0"/>
          <w:sz w:val="24"/>
          <w:szCs w:val="24"/>
          <w:highlight w:val="none"/>
          <w:lang w:eastAsia="zh-CN"/>
        </w:rPr>
      </w:pPr>
      <w:r>
        <w:rPr>
          <w:rFonts w:hint="eastAsia" w:ascii="仿宋" w:hAnsi="仿宋" w:eastAsia="仿宋" w:cs="仿宋"/>
          <w:strike w:val="0"/>
          <w:dstrike w:val="0"/>
          <w:sz w:val="24"/>
          <w:szCs w:val="24"/>
          <w:highlight w:val="none"/>
        </w:rPr>
        <w:t>⑤时刻关注照明控制设备的运行环境，确保控制室内的温度和湿度保持在适当范围</w:t>
      </w:r>
      <w:r>
        <w:rPr>
          <w:rFonts w:hint="eastAsia" w:ascii="仿宋" w:hAnsi="仿宋" w:eastAsia="仿宋" w:cs="仿宋"/>
          <w:strike w:val="0"/>
          <w:dstrike w:val="0"/>
          <w:sz w:val="24"/>
          <w:szCs w:val="24"/>
          <w:highlight w:val="none"/>
          <w:lang w:eastAsia="zh-CN"/>
        </w:rPr>
        <w:t>，</w:t>
      </w:r>
      <w:r>
        <w:rPr>
          <w:rFonts w:hint="eastAsia" w:ascii="仿宋" w:hAnsi="仿宋" w:eastAsia="仿宋" w:cs="仿宋"/>
          <w:strike w:val="0"/>
          <w:dstrike w:val="0"/>
          <w:sz w:val="24"/>
          <w:szCs w:val="24"/>
          <w:highlight w:val="none"/>
        </w:rPr>
        <w:t>确保控制设备具备长期稳定工作的能力</w:t>
      </w:r>
      <w:r>
        <w:rPr>
          <w:rFonts w:hint="eastAsia" w:ascii="仿宋" w:hAnsi="仿宋" w:eastAsia="仿宋" w:cs="仿宋"/>
          <w:strike w:val="0"/>
          <w:dstrike w:val="0"/>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⑥对台风、地震、洪涝等不可抗力及自然因素造成的照明设施及其附属设施（包括控制设备）的损坏、丢失，中标人应无条件予以维修恢复</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清洁与保养</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中标人每年至少一次对照明设施及其附属设施进行全面清洗与保养，内容包括但不限于：</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①对照明设施进行清洗，清除灯具上附着的污物、灰尘、树叶、蛛网等，重点对灯具透光面的内外层进行清洗，确保透光性保持在较高水准，对模糊破损的设施编号牌进行更换。</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②对灯具及其连接件进行检查和紧固，如发现锈蚀的零配件及连接件，应清除锈蚀并进行防锈处理，对锈蚀严重的应进行更换。对破损、松动、脱落的部件应当即进行维修和紧固。</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检查供电线路所涉及到的电缆沟、电缆井、接线盒、开关电源盒、过境孔、穿墙孔等处的防水密闭性是否完好，对不完好的地方及时进行封堵更换，对线路接头进行检查和保养，对模糊、损坏的管线标识进行更换。</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④对配电箱进行扫尘作业，清除内部及周边杂物，对接线螺丝、接线端子进行紧固，对氧化、锈蚀、损坏的配件进行更换，对箱体内的线路进行整理，对褪色、不清晰的挂牌标志、喷涂标识进行翻新等。</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5 \* GB3 \* MERGEFORMAT </w:instrText>
      </w:r>
      <w:r>
        <w:rPr>
          <w:rFonts w:hint="eastAsia" w:ascii="仿宋" w:hAnsi="仿宋" w:eastAsia="仿宋" w:cs="仿宋"/>
          <w:sz w:val="24"/>
          <w:szCs w:val="24"/>
          <w:highlight w:val="none"/>
        </w:rPr>
        <w:fldChar w:fldCharType="separate"/>
      </w:r>
      <w:r>
        <w:rPr>
          <w:rFonts w:hint="eastAsia" w:ascii="仿宋" w:hAnsi="仿宋" w:eastAsia="仿宋" w:cs="仿宋"/>
        </w:rPr>
        <w:t>⑤</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缠绕树木的电缆每年三四月份松绑一次</w:t>
      </w:r>
      <w:r>
        <w:rPr>
          <w:rFonts w:hint="eastAsia" w:ascii="仿宋" w:hAnsi="仿宋" w:eastAsia="仿宋" w:cs="仿宋"/>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⑥喷漆翻新</w:t>
      </w:r>
      <w:r>
        <w:rPr>
          <w:rFonts w:hint="eastAsia" w:ascii="仿宋" w:hAnsi="仿宋" w:eastAsia="仿宋" w:cs="仿宋"/>
          <w:sz w:val="24"/>
          <w:szCs w:val="24"/>
          <w:highlight w:val="none"/>
          <w:lang w:eastAsia="zh-CN"/>
        </w:rPr>
        <w:t>：灯杆、箱体及其他影响观瞻的设备表面喷漆每年年末（12月下旬）一次。</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7 \* GB3 \* MERGEFORMAT </w:instrText>
      </w:r>
      <w:r>
        <w:rPr>
          <w:rFonts w:hint="eastAsia" w:ascii="仿宋" w:hAnsi="仿宋" w:eastAsia="仿宋" w:cs="仿宋"/>
          <w:sz w:val="24"/>
          <w:szCs w:val="24"/>
          <w:highlight w:val="none"/>
        </w:rPr>
        <w:fldChar w:fldCharType="separate"/>
      </w:r>
      <w:r>
        <w:rPr>
          <w:rFonts w:hint="eastAsia" w:ascii="仿宋" w:hAnsi="仿宋" w:eastAsia="仿宋" w:cs="仿宋"/>
        </w:rPr>
        <w:t>⑦</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中标人每季度至少一次对主控设备进行除尘、清理</w:t>
      </w:r>
      <w:r>
        <w:rPr>
          <w:rFonts w:hint="eastAsia" w:cs="仿宋"/>
          <w:sz w:val="24"/>
          <w:szCs w:val="24"/>
          <w:highlight w:val="none"/>
          <w:lang w:val="en-US" w:eastAsia="zh-CN"/>
        </w:rPr>
        <w:t>和重启</w:t>
      </w:r>
      <w:r>
        <w:rPr>
          <w:rFonts w:hint="eastAsia" w:ascii="仿宋" w:hAnsi="仿宋" w:eastAsia="仿宋" w:cs="仿宋"/>
          <w:sz w:val="24"/>
          <w:szCs w:val="24"/>
          <w:highlight w:val="none"/>
        </w:rPr>
        <w:t>，做好防潮、防尘、防腐、防高（低）温等工作，确保系统稳定可靠。检查控制室内通风、散热、净尘、供电等设施，保证室内温度及湿度等适宜相关设施运行、供电设施运行可靠。</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应急保障与维修响应</w:t>
      </w:r>
      <w:r>
        <w:rPr>
          <w:rFonts w:hint="eastAsia" w:ascii="仿宋" w:hAnsi="仿宋" w:eastAsia="仿宋" w:cs="仿宋"/>
          <w:sz w:val="24"/>
          <w:szCs w:val="24"/>
          <w:highlight w:val="none"/>
          <w:lang w:eastAsia="zh-CN"/>
        </w:rPr>
        <w:t>（含投诉案件处理）</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default" w:ascii="Calibri" w:hAnsi="Calibri" w:eastAsia="仿宋" w:cs="Calibri"/>
          <w:sz w:val="24"/>
          <w:szCs w:val="24"/>
          <w:highlight w:val="none"/>
        </w:rPr>
        <w:t>①</w:t>
      </w:r>
      <w:r>
        <w:rPr>
          <w:rFonts w:hint="eastAsia" w:ascii="仿宋" w:hAnsi="仿宋" w:eastAsia="仿宋" w:cs="仿宋"/>
          <w:sz w:val="24"/>
          <w:szCs w:val="24"/>
          <w:highlight w:val="none"/>
        </w:rPr>
        <w:t>维修响应（含投诉案件处理）：在接到维修指令后，中标人应于30分钟内派人到达现场，处理照明设施出现的故障，确保故障在最短时间内修复，并及时将修复情况反馈采购人。</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最低时限要求：一般电器故障在12小时内修复，电缆断线造成的故障一般在24小时内查清情况</w:t>
      </w:r>
      <w:r>
        <w:rPr>
          <w:rFonts w:hint="eastAsia" w:ascii="仿宋" w:hAnsi="仿宋" w:eastAsia="仿宋" w:cs="仿宋"/>
          <w:color w:val="auto"/>
          <w:sz w:val="24"/>
          <w:szCs w:val="24"/>
          <w:highlight w:val="none"/>
        </w:rPr>
        <w:t xml:space="preserve">并修复（需要道路开挖修复的报采购人另行确定时限）。     </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default" w:ascii="Calibri" w:hAnsi="Calibri" w:eastAsia="仿宋" w:cs="Calibri"/>
          <w:color w:val="auto"/>
          <w:sz w:val="24"/>
          <w:szCs w:val="24"/>
          <w:highlight w:val="none"/>
        </w:rPr>
        <w:t>②</w:t>
      </w:r>
      <w:r>
        <w:rPr>
          <w:rFonts w:hint="eastAsia" w:ascii="仿宋" w:hAnsi="仿宋" w:eastAsia="仿宋" w:cs="仿宋"/>
          <w:color w:val="auto"/>
          <w:sz w:val="24"/>
          <w:szCs w:val="24"/>
          <w:highlight w:val="none"/>
        </w:rPr>
        <w:t>应急保障：在</w:t>
      </w:r>
      <w:r>
        <w:rPr>
          <w:rFonts w:hint="eastAsia" w:cs="仿宋"/>
          <w:color w:val="auto"/>
          <w:sz w:val="24"/>
          <w:szCs w:val="24"/>
          <w:highlight w:val="none"/>
          <w:lang w:val="en-US" w:eastAsia="zh-CN"/>
        </w:rPr>
        <w:t>需</w:t>
      </w:r>
      <w:r>
        <w:rPr>
          <w:rFonts w:hint="eastAsia" w:ascii="仿宋" w:hAnsi="仿宋" w:eastAsia="仿宋" w:cs="仿宋"/>
          <w:color w:val="auto"/>
          <w:sz w:val="24"/>
          <w:szCs w:val="24"/>
          <w:highlight w:val="none"/>
        </w:rPr>
        <w:t>应急</w:t>
      </w:r>
      <w:r>
        <w:rPr>
          <w:rFonts w:hint="eastAsia" w:cs="仿宋"/>
          <w:color w:val="auto"/>
          <w:sz w:val="24"/>
          <w:szCs w:val="24"/>
          <w:highlight w:val="none"/>
          <w:lang w:val="en-US" w:eastAsia="zh-CN"/>
        </w:rPr>
        <w:t>保障</w:t>
      </w:r>
      <w:r>
        <w:rPr>
          <w:rFonts w:hint="eastAsia" w:ascii="仿宋" w:hAnsi="仿宋" w:eastAsia="仿宋" w:cs="仿宋"/>
          <w:color w:val="auto"/>
          <w:sz w:val="24"/>
          <w:szCs w:val="24"/>
          <w:highlight w:val="none"/>
        </w:rPr>
        <w:t>时，</w:t>
      </w:r>
      <w:r>
        <w:rPr>
          <w:rFonts w:hint="eastAsia" w:cs="仿宋"/>
          <w:color w:val="auto"/>
          <w:sz w:val="24"/>
          <w:szCs w:val="24"/>
          <w:highlight w:val="none"/>
          <w:lang w:val="en-US" w:eastAsia="zh-CN"/>
        </w:rPr>
        <w:t>采购人提前通知中标人，中标人应派人员进行驻点保障服务</w:t>
      </w:r>
      <w:r>
        <w:rPr>
          <w:rFonts w:hint="eastAsia" w:ascii="仿宋" w:hAnsi="仿宋" w:eastAsia="仿宋" w:cs="仿宋"/>
          <w:color w:val="auto"/>
          <w:sz w:val="24"/>
          <w:szCs w:val="24"/>
          <w:highlight w:val="none"/>
        </w:rPr>
        <w:t>。中标人应针对照明设施可能遭遇的突发事件编制应急预案。在应对极端天气时，中标人应提前对室外设备</w:t>
      </w:r>
      <w:r>
        <w:rPr>
          <w:rFonts w:hint="eastAsia" w:ascii="仿宋" w:hAnsi="仿宋" w:eastAsia="仿宋" w:cs="仿宋"/>
          <w:sz w:val="24"/>
          <w:szCs w:val="24"/>
          <w:highlight w:val="none"/>
        </w:rPr>
        <w:t>做好加固、漏电检查、防寒、防潮和防水等应对措施，按照采购人要求增派巡查维修人员，服从采购人的统一调度，随时做好应急抢修准备。</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default" w:ascii="Calibri" w:hAnsi="Calibri" w:eastAsia="仿宋" w:cs="Calibri"/>
          <w:sz w:val="24"/>
          <w:szCs w:val="24"/>
          <w:highlight w:val="none"/>
        </w:rPr>
        <w:t>③</w:t>
      </w:r>
      <w:r>
        <w:rPr>
          <w:rFonts w:hint="eastAsia" w:ascii="仿宋" w:hAnsi="仿宋" w:eastAsia="仿宋" w:cs="仿宋"/>
          <w:sz w:val="24"/>
          <w:szCs w:val="24"/>
          <w:highlight w:val="none"/>
        </w:rPr>
        <w:t>网络安全保障：涉及景观场景</w:t>
      </w:r>
      <w:r>
        <w:rPr>
          <w:rFonts w:hint="eastAsia" w:cs="仿宋"/>
          <w:sz w:val="24"/>
          <w:szCs w:val="24"/>
          <w:highlight w:val="none"/>
          <w:lang w:val="en-US" w:eastAsia="zh-CN"/>
        </w:rPr>
        <w:t>投放</w:t>
      </w:r>
      <w:r>
        <w:rPr>
          <w:rFonts w:hint="eastAsia" w:ascii="仿宋" w:hAnsi="仿宋" w:eastAsia="仿宋" w:cs="仿宋"/>
          <w:sz w:val="24"/>
          <w:szCs w:val="24"/>
          <w:highlight w:val="none"/>
        </w:rPr>
        <w:t>功能的标项，应建立网络安全管理机制，制定网络安全突发事件应急预案，采取有效措施防范网络入侵或攻击。</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default" w:ascii="仿宋" w:hAnsi="仿宋" w:eastAsia="仿宋" w:cs="仿宋"/>
          <w:sz w:val="24"/>
          <w:szCs w:val="24"/>
          <w:highlight w:val="none"/>
          <w:lang w:val="en-US"/>
        </w:rPr>
        <w:t>.</w:t>
      </w:r>
      <w:r>
        <w:rPr>
          <w:rFonts w:hint="eastAsia" w:ascii="仿宋" w:hAnsi="仿宋" w:eastAsia="仿宋" w:cs="仿宋"/>
          <w:sz w:val="24"/>
          <w:szCs w:val="24"/>
          <w:highlight w:val="none"/>
        </w:rPr>
        <w:t>设施量变更</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根据采购人工作需要或设施的实际情况，采购人有权对标项内的设施量进行调整，中标人进行确认，养护单价不变，总体养护费用不得超过合同</w:t>
      </w:r>
      <w:r>
        <w:rPr>
          <w:rFonts w:hint="eastAsia" w:cs="仿宋"/>
          <w:sz w:val="24"/>
          <w:szCs w:val="24"/>
          <w:highlight w:val="none"/>
          <w:lang w:val="en-US" w:eastAsia="zh-CN"/>
        </w:rPr>
        <w:t>总费用</w:t>
      </w:r>
      <w:r>
        <w:rPr>
          <w:rFonts w:hint="eastAsia" w:ascii="仿宋" w:hAnsi="仿宋" w:eastAsia="仿宋" w:cs="仿宋"/>
          <w:sz w:val="24"/>
          <w:szCs w:val="24"/>
          <w:highlight w:val="none"/>
        </w:rPr>
        <w:t>，超出部分采购人不予追加费用。</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未经采购人同意，中标人不得擅自拆除照明设施（不论是否可以正常运行），擅自拆除的，按造价在养护费用中扣除，并由执法部门按规定处理。</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因事权、财权调整或其他不可抗力造成的养护设施量减少，中标人自行承担风险，无条件配合采购人调整，采购人不予进行补偿。</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bidi="ar"/>
        </w:rPr>
      </w:pPr>
      <w:r>
        <w:rPr>
          <w:rFonts w:hint="eastAsia" w:cs="仿宋"/>
          <w:b w:val="0"/>
          <w:bCs w:val="0"/>
          <w:sz w:val="24"/>
          <w:szCs w:val="24"/>
          <w:highlight w:val="none"/>
          <w:lang w:val="en-US" w:eastAsia="zh-CN" w:bidi="ar"/>
        </w:rPr>
        <w:t>（3）一把闸刀</w:t>
      </w:r>
      <w:r>
        <w:rPr>
          <w:rFonts w:hint="eastAsia"/>
          <w:b w:val="0"/>
          <w:bCs w:val="0"/>
          <w:lang w:val="en-US" w:eastAsia="zh-CN"/>
        </w:rPr>
        <w:t>养护要求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1.例行现场</w:t>
      </w:r>
      <w:r>
        <w:rPr>
          <w:rFonts w:hint="eastAsia" w:cs="仿宋"/>
          <w:b w:val="0"/>
          <w:bCs w:val="0"/>
          <w:sz w:val="24"/>
          <w:szCs w:val="24"/>
          <w:highlight w:val="none"/>
          <w:lang w:val="en-US" w:eastAsia="zh-CN" w:bidi="ar"/>
        </w:rPr>
        <w:t>故障处理</w:t>
      </w:r>
      <w:r>
        <w:rPr>
          <w:rFonts w:hint="eastAsia" w:ascii="仿宋" w:hAnsi="仿宋" w:eastAsia="仿宋" w:cs="仿宋"/>
          <w:b w:val="0"/>
          <w:bCs w:val="0"/>
          <w:sz w:val="24"/>
          <w:szCs w:val="24"/>
          <w:highlight w:val="none"/>
          <w:lang w:val="en-US" w:eastAsia="zh-CN" w:bidi="ar"/>
        </w:rPr>
        <w:t>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①设备出现警告，不影响设备正常运行的， 24小时内到达现场并处理完故障；出现部分设备损坏，不影响设备正常运行的，24小时内到达现场并处理完故障；设备故障，影响设备正常运行的，8小时内到达现场并处理完故障。</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②服务维护的单点费用包含单点故障处理以及更换硬件设备等相关维护服务产生的所有费用，不作变更。</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③终端出现警告，不影响系统运行的，24小时内到达现场处理故障；出现部分设备损坏，系统正常运行的，24小时内到达现场处理故障。</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④到现场后，无法解决问题须提供同档次机器供用户备用。</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⑤处理一天24小时内的所有技术问题和故障问题。</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⑥设备的定期巡检和养护工作。</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fldChar w:fldCharType="begin"/>
      </w:r>
      <w:r>
        <w:rPr>
          <w:rFonts w:hint="eastAsia" w:ascii="仿宋" w:hAnsi="仿宋" w:eastAsia="仿宋" w:cs="仿宋"/>
          <w:b w:val="0"/>
          <w:bCs w:val="0"/>
          <w:sz w:val="24"/>
          <w:szCs w:val="24"/>
          <w:highlight w:val="none"/>
          <w:lang w:val="en-US" w:eastAsia="zh-CN" w:bidi="ar"/>
        </w:rPr>
        <w:instrText xml:space="preserve"> = 7 \* GB3 \* MERGEFORMAT </w:instrText>
      </w:r>
      <w:r>
        <w:rPr>
          <w:rFonts w:hint="eastAsia" w:ascii="仿宋" w:hAnsi="仿宋" w:eastAsia="仿宋" w:cs="仿宋"/>
          <w:b w:val="0"/>
          <w:bCs w:val="0"/>
          <w:sz w:val="24"/>
          <w:szCs w:val="24"/>
          <w:highlight w:val="none"/>
          <w:lang w:val="en-US" w:eastAsia="zh-CN" w:bidi="ar"/>
        </w:rPr>
        <w:fldChar w:fldCharType="separate"/>
      </w:r>
      <w:r>
        <w:t>⑦</w:t>
      </w:r>
      <w:r>
        <w:rPr>
          <w:rFonts w:hint="eastAsia" w:ascii="仿宋" w:hAnsi="仿宋" w:eastAsia="仿宋" w:cs="仿宋"/>
          <w:b w:val="0"/>
          <w:bCs w:val="0"/>
          <w:sz w:val="24"/>
          <w:szCs w:val="24"/>
          <w:highlight w:val="none"/>
          <w:lang w:val="en-US" w:eastAsia="zh-CN" w:bidi="ar"/>
        </w:rPr>
        <w:fldChar w:fldCharType="end"/>
      </w:r>
      <w:r>
        <w:rPr>
          <w:rFonts w:hint="eastAsia" w:ascii="仿宋" w:hAnsi="仿宋" w:eastAsia="仿宋" w:cs="仿宋"/>
          <w:b w:val="0"/>
          <w:bCs w:val="0"/>
          <w:sz w:val="24"/>
          <w:szCs w:val="24"/>
          <w:highlight w:val="none"/>
          <w:lang w:val="en-US" w:eastAsia="zh-CN" w:bidi="ar"/>
        </w:rPr>
        <w:t>每年需要对所有终端进行清洁和检查工作（一年不低于2次），并做好记录。</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fldChar w:fldCharType="begin"/>
      </w:r>
      <w:r>
        <w:rPr>
          <w:rFonts w:hint="eastAsia" w:ascii="仿宋" w:hAnsi="仿宋" w:eastAsia="仿宋" w:cs="仿宋"/>
          <w:b w:val="0"/>
          <w:bCs w:val="0"/>
          <w:sz w:val="24"/>
          <w:szCs w:val="24"/>
          <w:highlight w:val="none"/>
          <w:lang w:val="en-US" w:eastAsia="zh-CN" w:bidi="ar"/>
        </w:rPr>
        <w:instrText xml:space="preserve"> = 8 \* GB3 \* MERGEFORMAT </w:instrText>
      </w:r>
      <w:r>
        <w:rPr>
          <w:rFonts w:hint="eastAsia" w:ascii="仿宋" w:hAnsi="仿宋" w:eastAsia="仿宋" w:cs="仿宋"/>
          <w:b w:val="0"/>
          <w:bCs w:val="0"/>
          <w:sz w:val="24"/>
          <w:szCs w:val="24"/>
          <w:highlight w:val="none"/>
          <w:lang w:val="en-US" w:eastAsia="zh-CN" w:bidi="ar"/>
        </w:rPr>
        <w:fldChar w:fldCharType="separate"/>
      </w:r>
      <w:r>
        <w:t>⑧</w:t>
      </w:r>
      <w:r>
        <w:rPr>
          <w:rFonts w:hint="eastAsia" w:ascii="仿宋" w:hAnsi="仿宋" w:eastAsia="仿宋" w:cs="仿宋"/>
          <w:b w:val="0"/>
          <w:bCs w:val="0"/>
          <w:sz w:val="24"/>
          <w:szCs w:val="24"/>
          <w:highlight w:val="none"/>
          <w:lang w:val="en-US" w:eastAsia="zh-CN" w:bidi="ar"/>
        </w:rPr>
        <w:fldChar w:fldCharType="end"/>
      </w:r>
      <w:r>
        <w:rPr>
          <w:rFonts w:hint="eastAsia" w:ascii="仿宋" w:hAnsi="仿宋" w:eastAsia="仿宋" w:cs="仿宋"/>
          <w:b w:val="0"/>
          <w:bCs w:val="0"/>
          <w:sz w:val="24"/>
          <w:szCs w:val="24"/>
          <w:highlight w:val="none"/>
          <w:lang w:val="en-US" w:eastAsia="zh-CN" w:bidi="ar"/>
        </w:rPr>
        <w:t>对现场的设备通讯费和中心光钎的费用缴纳</w:t>
      </w:r>
      <w:r>
        <w:rPr>
          <w:rFonts w:hint="eastAsia" w:ascii="仿宋" w:hAnsi="仿宋" w:cs="仿宋"/>
          <w:b w:val="0"/>
          <w:bCs w:val="0"/>
          <w:sz w:val="24"/>
          <w:szCs w:val="24"/>
          <w:highlight w:val="none"/>
          <w:lang w:val="en-US" w:eastAsia="zh-CN" w:bidi="ar"/>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cs="仿宋"/>
          <w:b w:val="0"/>
          <w:bCs w:val="0"/>
          <w:sz w:val="24"/>
          <w:szCs w:val="24"/>
          <w:highlight w:val="none"/>
          <w:lang w:val="en-US" w:eastAsia="zh-CN" w:bidi="ar"/>
        </w:rPr>
        <w:t>2.</w:t>
      </w:r>
      <w:r>
        <w:rPr>
          <w:rFonts w:hint="eastAsia" w:ascii="仿宋" w:hAnsi="仿宋" w:eastAsia="仿宋" w:cs="仿宋"/>
          <w:b w:val="0"/>
          <w:bCs w:val="0"/>
          <w:sz w:val="24"/>
          <w:szCs w:val="24"/>
          <w:highlight w:val="none"/>
          <w:lang w:val="en-US" w:eastAsia="zh-CN" w:bidi="ar"/>
        </w:rPr>
        <w:t>亮灯保障要求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default" w:ascii="Calibri" w:hAnsi="Calibri" w:eastAsia="仿宋" w:cs="Calibri"/>
          <w:b w:val="0"/>
          <w:bCs w:val="0"/>
          <w:sz w:val="24"/>
          <w:szCs w:val="24"/>
          <w:highlight w:val="none"/>
          <w:lang w:val="en-US" w:eastAsia="zh-CN" w:bidi="ar"/>
        </w:rPr>
        <w:t>①</w:t>
      </w:r>
      <w:r>
        <w:rPr>
          <w:rFonts w:hint="eastAsia" w:ascii="仿宋" w:hAnsi="仿宋" w:eastAsia="仿宋" w:cs="仿宋"/>
          <w:b w:val="0"/>
          <w:bCs w:val="0"/>
          <w:sz w:val="24"/>
          <w:szCs w:val="24"/>
          <w:highlight w:val="none"/>
          <w:lang w:val="en-US" w:eastAsia="zh-CN" w:bidi="ar"/>
        </w:rPr>
        <w:t>各种亮灯保障的配合工作。</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default" w:ascii="Calibri" w:hAnsi="Calibri" w:eastAsia="仿宋" w:cs="Calibri"/>
          <w:b w:val="0"/>
          <w:bCs w:val="0"/>
          <w:sz w:val="24"/>
          <w:szCs w:val="24"/>
          <w:highlight w:val="none"/>
          <w:lang w:val="en-US" w:eastAsia="zh-CN" w:bidi="ar"/>
        </w:rPr>
        <w:t>②</w:t>
      </w:r>
      <w:r>
        <w:rPr>
          <w:rFonts w:hint="eastAsia" w:ascii="仿宋" w:hAnsi="仿宋" w:eastAsia="仿宋" w:cs="仿宋"/>
          <w:b w:val="0"/>
          <w:bCs w:val="0"/>
          <w:sz w:val="24"/>
          <w:szCs w:val="24"/>
          <w:highlight w:val="none"/>
          <w:lang w:val="en-US" w:eastAsia="zh-CN" w:bidi="ar"/>
        </w:rPr>
        <w:t>做好记录工作，维护情况和突发情况及时上报。</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default" w:ascii="Calibri" w:hAnsi="Calibri" w:eastAsia="仿宋" w:cs="Calibri"/>
          <w:b w:val="0"/>
          <w:bCs w:val="0"/>
          <w:sz w:val="24"/>
          <w:szCs w:val="24"/>
          <w:highlight w:val="none"/>
          <w:lang w:val="en-US" w:eastAsia="zh-CN" w:bidi="ar"/>
        </w:rPr>
        <w:t>③</w:t>
      </w:r>
      <w:r>
        <w:rPr>
          <w:rFonts w:hint="eastAsia" w:ascii="仿宋" w:hAnsi="仿宋" w:eastAsia="仿宋" w:cs="仿宋"/>
          <w:b w:val="0"/>
          <w:bCs w:val="0"/>
          <w:sz w:val="24"/>
          <w:szCs w:val="24"/>
          <w:highlight w:val="none"/>
          <w:lang w:val="en-US" w:eastAsia="zh-CN" w:bidi="ar"/>
        </w:rPr>
        <w:t>如有遇到亮灯保障任务时，终端所有故障都必须在亮灯前处理完毕；</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bidi="ar"/>
        </w:rPr>
      </w:pPr>
      <w:r>
        <w:rPr>
          <w:rFonts w:hint="eastAsia" w:cs="仿宋"/>
          <w:b w:val="0"/>
          <w:bCs w:val="0"/>
          <w:sz w:val="24"/>
          <w:szCs w:val="24"/>
          <w:highlight w:val="none"/>
          <w:lang w:val="en-US" w:eastAsia="zh-CN" w:bidi="ar"/>
        </w:rPr>
        <w:t>3.其他要求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①年维护终端点数需经采购人确认，并承担所有养护终端所需SIM卡流量的运营费用。</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②编制维护服务计划，经采购人审定后安排日常维护服务工作。制定应急预案，配合做好亮灯的服务及安全保障工作，并报采购人备案。</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③中标人须按照现行的有关规范要求并根据合同的各项规定，精心组织维护服务，保证设施正常运行。</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④掌握养护设施动态，及时发现、防止和处理设施缺陷，确保设施监控系统完好和安全运行；</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⑤保持设备的清洁，无明显的污垢。及时清除未经许可的任何悬挂物。对合同范围内的所有设施按有关规定进行巡查，在重大活动期间和节假日应加大巡查频率。</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⑥对全部现场作业和施工方法的适应、稳妥和安全性承担全部责任。在维护服务工作中，力求采用成熟的工艺、材料和方法。</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fldChar w:fldCharType="begin"/>
      </w:r>
      <w:r>
        <w:rPr>
          <w:rFonts w:hint="eastAsia" w:ascii="仿宋" w:hAnsi="仿宋" w:eastAsia="仿宋" w:cs="仿宋"/>
          <w:b w:val="0"/>
          <w:bCs w:val="0"/>
          <w:sz w:val="24"/>
          <w:szCs w:val="24"/>
          <w:highlight w:val="none"/>
          <w:lang w:val="en-US" w:eastAsia="zh-CN" w:bidi="ar"/>
        </w:rPr>
        <w:instrText xml:space="preserve"> = 7 \* GB3 \* MERGEFORMAT </w:instrText>
      </w:r>
      <w:r>
        <w:rPr>
          <w:rFonts w:hint="eastAsia" w:ascii="仿宋" w:hAnsi="仿宋" w:eastAsia="仿宋" w:cs="仿宋"/>
          <w:b w:val="0"/>
          <w:bCs w:val="0"/>
          <w:sz w:val="24"/>
          <w:szCs w:val="24"/>
          <w:highlight w:val="none"/>
          <w:lang w:val="en-US" w:eastAsia="zh-CN" w:bidi="ar"/>
        </w:rPr>
        <w:fldChar w:fldCharType="separate"/>
      </w:r>
      <w:r>
        <w:rPr>
          <w:rFonts w:hint="eastAsia" w:ascii="仿宋" w:hAnsi="仿宋" w:eastAsia="仿宋" w:cs="仿宋"/>
        </w:rPr>
        <w:t>⑦</w:t>
      </w:r>
      <w:r>
        <w:rPr>
          <w:rFonts w:hint="eastAsia" w:ascii="仿宋" w:hAnsi="仿宋" w:eastAsia="仿宋" w:cs="仿宋"/>
          <w:b w:val="0"/>
          <w:bCs w:val="0"/>
          <w:sz w:val="24"/>
          <w:szCs w:val="24"/>
          <w:highlight w:val="none"/>
          <w:lang w:val="en-US" w:eastAsia="zh-CN" w:bidi="ar"/>
        </w:rPr>
        <w:fldChar w:fldCharType="end"/>
      </w:r>
      <w:r>
        <w:rPr>
          <w:rFonts w:hint="eastAsia" w:ascii="仿宋" w:hAnsi="仿宋" w:eastAsia="仿宋" w:cs="仿宋"/>
          <w:b w:val="0"/>
          <w:bCs w:val="0"/>
          <w:sz w:val="24"/>
          <w:szCs w:val="24"/>
          <w:highlight w:val="none"/>
          <w:lang w:val="en-US" w:eastAsia="zh-CN" w:bidi="ar"/>
        </w:rPr>
        <w:t>中标人拟派项目组成人员必须经过专业培训并持证上岗，设专人负责；建立健全的安全体制和安全学习制度，不断提高工作人员的安全意识；采购人有权要求中标人撤换工作不能胜任或玩忽职守、工作不负责的人员。</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fldChar w:fldCharType="begin"/>
      </w:r>
      <w:r>
        <w:rPr>
          <w:rFonts w:hint="eastAsia" w:ascii="仿宋" w:hAnsi="仿宋" w:eastAsia="仿宋" w:cs="仿宋"/>
          <w:b w:val="0"/>
          <w:bCs w:val="0"/>
          <w:sz w:val="24"/>
          <w:szCs w:val="24"/>
          <w:highlight w:val="none"/>
          <w:lang w:val="en-US" w:eastAsia="zh-CN" w:bidi="ar"/>
        </w:rPr>
        <w:instrText xml:space="preserve"> = 8 \* GB3 \* MERGEFORMAT </w:instrText>
      </w:r>
      <w:r>
        <w:rPr>
          <w:rFonts w:hint="eastAsia" w:ascii="仿宋" w:hAnsi="仿宋" w:eastAsia="仿宋" w:cs="仿宋"/>
          <w:b w:val="0"/>
          <w:bCs w:val="0"/>
          <w:sz w:val="24"/>
          <w:szCs w:val="24"/>
          <w:highlight w:val="none"/>
          <w:lang w:val="en-US" w:eastAsia="zh-CN" w:bidi="ar"/>
        </w:rPr>
        <w:fldChar w:fldCharType="separate"/>
      </w:r>
      <w:r>
        <w:rPr>
          <w:rFonts w:hint="eastAsia" w:ascii="仿宋" w:hAnsi="仿宋" w:eastAsia="仿宋" w:cs="仿宋"/>
        </w:rPr>
        <w:t>⑧</w:t>
      </w:r>
      <w:r>
        <w:rPr>
          <w:rFonts w:hint="eastAsia" w:ascii="仿宋" w:hAnsi="仿宋" w:eastAsia="仿宋" w:cs="仿宋"/>
          <w:b w:val="0"/>
          <w:bCs w:val="0"/>
          <w:sz w:val="24"/>
          <w:szCs w:val="24"/>
          <w:highlight w:val="none"/>
          <w:lang w:val="en-US" w:eastAsia="zh-CN" w:bidi="ar"/>
        </w:rPr>
        <w:fldChar w:fldCharType="end"/>
      </w:r>
      <w:r>
        <w:rPr>
          <w:rFonts w:hint="eastAsia" w:ascii="仿宋" w:hAnsi="仿宋" w:eastAsia="仿宋" w:cs="仿宋"/>
          <w:b w:val="0"/>
          <w:bCs w:val="0"/>
          <w:sz w:val="24"/>
          <w:szCs w:val="24"/>
          <w:highlight w:val="none"/>
          <w:lang w:val="en-US" w:eastAsia="zh-CN" w:bidi="ar"/>
        </w:rPr>
        <w:t>维护服务期内，中标人有责任发现并及时制止合同范围内的所有设施免遭人为等因素导致的损坏和侵害，并做好赔偿、修复的调查工作。对发现的故障和缺陷进行及时修复并做好反馈工作，确保设备完好可靠，保证照明设施控制率达到100%、数据采集率达到99%。</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b w:val="0"/>
          <w:bCs w:val="0"/>
          <w:sz w:val="24"/>
          <w:szCs w:val="24"/>
          <w:highlight w:val="none"/>
          <w:lang w:val="en-US" w:eastAsia="zh-CN" w:bidi="ar"/>
        </w:rPr>
        <w:fldChar w:fldCharType="begin"/>
      </w:r>
      <w:r>
        <w:rPr>
          <w:rFonts w:hint="eastAsia" w:ascii="仿宋" w:hAnsi="仿宋" w:eastAsia="仿宋" w:cs="仿宋"/>
          <w:b w:val="0"/>
          <w:bCs w:val="0"/>
          <w:sz w:val="24"/>
          <w:szCs w:val="24"/>
          <w:highlight w:val="none"/>
          <w:lang w:val="en-US" w:eastAsia="zh-CN" w:bidi="ar"/>
        </w:rPr>
        <w:instrText xml:space="preserve"> = 9 \* GB3 \* MERGEFORMAT </w:instrText>
      </w:r>
      <w:r>
        <w:rPr>
          <w:rFonts w:hint="eastAsia" w:ascii="仿宋" w:hAnsi="仿宋" w:eastAsia="仿宋" w:cs="仿宋"/>
          <w:b w:val="0"/>
          <w:bCs w:val="0"/>
          <w:sz w:val="24"/>
          <w:szCs w:val="24"/>
          <w:highlight w:val="none"/>
          <w:lang w:val="en-US" w:eastAsia="zh-CN" w:bidi="ar"/>
        </w:rPr>
        <w:fldChar w:fldCharType="separate"/>
      </w:r>
      <w:r>
        <w:rPr>
          <w:rFonts w:hint="eastAsia" w:ascii="仿宋" w:hAnsi="仿宋" w:eastAsia="仿宋" w:cs="仿宋"/>
        </w:rPr>
        <w:t>⑨</w:t>
      </w:r>
      <w:r>
        <w:rPr>
          <w:rFonts w:hint="eastAsia" w:ascii="仿宋" w:hAnsi="仿宋" w:eastAsia="仿宋" w:cs="仿宋"/>
          <w:b w:val="0"/>
          <w:bCs w:val="0"/>
          <w:sz w:val="24"/>
          <w:szCs w:val="24"/>
          <w:highlight w:val="none"/>
          <w:lang w:val="en-US" w:eastAsia="zh-CN" w:bidi="ar"/>
        </w:rPr>
        <w:fldChar w:fldCharType="end"/>
      </w:r>
      <w:r>
        <w:rPr>
          <w:rFonts w:hint="eastAsia" w:ascii="仿宋" w:hAnsi="仿宋" w:eastAsia="仿宋" w:cs="仿宋"/>
          <w:b w:val="0"/>
          <w:bCs w:val="0"/>
          <w:sz w:val="24"/>
          <w:szCs w:val="24"/>
          <w:highlight w:val="none"/>
          <w:lang w:val="en-US" w:eastAsia="zh-CN" w:bidi="ar"/>
        </w:rPr>
        <w:t>应建立24小时现场值班待命制度，及时处理各类来电事项，保证回复率达到100%，满意率98%以上。及时响应采购人要求，进行现场维护和技术支持工作，并进行技术培训工作。</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bidi="ar"/>
        </w:rPr>
      </w:pPr>
      <w:r>
        <w:rPr>
          <w:rFonts w:hint="eastAsia" w:cs="仿宋"/>
          <w:b w:val="0"/>
          <w:bCs w:val="0"/>
          <w:sz w:val="24"/>
          <w:szCs w:val="24"/>
          <w:highlight w:val="none"/>
          <w:lang w:val="en-US" w:eastAsia="zh-CN" w:bidi="ar"/>
        </w:rPr>
        <w:t>4.接入要求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default" w:ascii="Calibri" w:hAnsi="Calibri" w:eastAsia="仿宋" w:cs="Calibri"/>
          <w:b w:val="0"/>
          <w:bCs w:val="0"/>
          <w:sz w:val="24"/>
          <w:szCs w:val="24"/>
          <w:highlight w:val="none"/>
          <w:lang w:val="en-US" w:eastAsia="zh-CN" w:bidi="ar"/>
        </w:rPr>
        <w:t>①</w:t>
      </w:r>
      <w:r>
        <w:rPr>
          <w:rFonts w:hint="eastAsia" w:ascii="仿宋" w:hAnsi="仿宋" w:eastAsia="仿宋" w:cs="仿宋"/>
          <w:b w:val="0"/>
          <w:bCs w:val="0"/>
          <w:sz w:val="24"/>
          <w:szCs w:val="24"/>
          <w:highlight w:val="none"/>
          <w:lang w:val="en-US" w:eastAsia="zh-CN" w:bidi="ar"/>
        </w:rPr>
        <w:t>达夫路精品街区一期、城区河道一期综合整治工程项目的智能终端监控（方大的设备）接入功能性照明的一把闸刀。</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default" w:ascii="Calibri" w:hAnsi="Calibri" w:eastAsia="仿宋" w:cs="Calibri"/>
          <w:b w:val="0"/>
          <w:bCs w:val="0"/>
          <w:sz w:val="24"/>
          <w:szCs w:val="24"/>
          <w:highlight w:val="none"/>
          <w:lang w:val="en-US" w:eastAsia="zh-CN" w:bidi="ar"/>
        </w:rPr>
        <w:t>②</w:t>
      </w:r>
      <w:r>
        <w:rPr>
          <w:rFonts w:hint="eastAsia" w:ascii="仿宋" w:hAnsi="仿宋" w:eastAsia="仿宋" w:cs="仿宋"/>
          <w:b w:val="0"/>
          <w:bCs w:val="0"/>
          <w:sz w:val="24"/>
          <w:szCs w:val="24"/>
          <w:highlight w:val="none"/>
          <w:lang w:val="en-US" w:eastAsia="zh-CN" w:bidi="ar"/>
        </w:rPr>
        <w:t>桂花路二期精品街、桂花西路综合改造工程两个项目的终端监控（佐通设备）因无法接入控制平台，需要中标单位自行自控</w:t>
      </w:r>
      <w:r>
        <w:rPr>
          <w:rFonts w:hint="eastAsia" w:cs="仿宋"/>
          <w:b w:val="0"/>
          <w:bCs w:val="0"/>
          <w:sz w:val="24"/>
          <w:szCs w:val="24"/>
          <w:highlight w:val="none"/>
          <w:lang w:val="en-US" w:eastAsia="zh-CN" w:bidi="ar"/>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③其余项目（大云物联的设备）接入景观性照明的一把闸刀。</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w:t>
      </w:r>
      <w:r>
        <w:rPr>
          <w:rFonts w:hint="eastAsia" w:cs="仿宋"/>
          <w:b w:val="0"/>
          <w:bCs w:val="0"/>
          <w:sz w:val="24"/>
          <w:szCs w:val="24"/>
          <w:highlight w:val="none"/>
          <w:lang w:val="en-US" w:eastAsia="zh-CN" w:bidi="ar"/>
        </w:rPr>
        <w:t>4</w:t>
      </w:r>
      <w:r>
        <w:rPr>
          <w:rFonts w:hint="eastAsia" w:ascii="仿宋" w:hAnsi="仿宋" w:eastAsia="仿宋" w:cs="仿宋"/>
          <w:b w:val="0"/>
          <w:bCs w:val="0"/>
          <w:sz w:val="24"/>
          <w:szCs w:val="24"/>
          <w:highlight w:val="none"/>
          <w:lang w:val="en-US" w:eastAsia="zh-CN" w:bidi="ar"/>
        </w:rPr>
        <w:t>）照明配电箱巡查</w:t>
      </w:r>
      <w:r>
        <w:rPr>
          <w:rFonts w:hint="eastAsia" w:cs="仿宋"/>
          <w:b w:val="0"/>
          <w:bCs w:val="0"/>
          <w:sz w:val="24"/>
          <w:szCs w:val="24"/>
          <w:highlight w:val="none"/>
          <w:lang w:val="en-US" w:eastAsia="zh-CN" w:bidi="ar"/>
        </w:rPr>
        <w:t>要求</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巡查内容</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default" w:ascii="Calibri" w:hAnsi="Calibri" w:eastAsia="仿宋" w:cs="Calibri"/>
          <w:sz w:val="24"/>
          <w:szCs w:val="24"/>
        </w:rPr>
        <w:t>①</w:t>
      </w:r>
      <w:r>
        <w:rPr>
          <w:rFonts w:hint="eastAsia" w:ascii="仿宋" w:hAnsi="仿宋" w:eastAsia="仿宋" w:cs="仿宋"/>
          <w:sz w:val="24"/>
          <w:szCs w:val="24"/>
        </w:rPr>
        <w:t>外观</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主要检查配电箱基础是否抬高、有无水淹痕迹、是否被碰撞破坏等，还要检查箱门安全警示标志是否齐全、清晰。所有检查到的问题必须及时整改，并保留整改记录（表格、照片）归档，后面的设施巡查发现的问题也采取相同方式处理。</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default" w:ascii="Calibri" w:hAnsi="Calibri" w:eastAsia="仿宋" w:cs="Calibri"/>
          <w:sz w:val="24"/>
          <w:szCs w:val="24"/>
        </w:rPr>
        <w:t>②</w:t>
      </w:r>
      <w:r>
        <w:rPr>
          <w:rFonts w:hint="eastAsia" w:ascii="仿宋" w:hAnsi="仿宋" w:eastAsia="仿宋" w:cs="仿宋"/>
          <w:sz w:val="24"/>
          <w:szCs w:val="24"/>
        </w:rPr>
        <w:t>电器</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主要包括一次回路电器、二次回路电器和其他电器。</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lang w:eastAsia="zh-CN"/>
        </w:rPr>
      </w:pPr>
      <w:r>
        <w:rPr>
          <w:rFonts w:hint="default" w:ascii="仿宋" w:hAnsi="仿宋" w:eastAsia="仿宋" w:cs="仿宋"/>
          <w:sz w:val="24"/>
          <w:szCs w:val="24"/>
          <w:lang w:val="en-US"/>
        </w:rPr>
        <w:t>A.</w:t>
      </w:r>
      <w:r>
        <w:rPr>
          <w:rFonts w:hint="eastAsia" w:ascii="仿宋" w:hAnsi="仿宋" w:eastAsia="仿宋" w:cs="仿宋"/>
          <w:sz w:val="24"/>
          <w:szCs w:val="24"/>
        </w:rPr>
        <w:t>一次回路电器</w:t>
      </w:r>
      <w:r>
        <w:rPr>
          <w:rFonts w:hint="eastAsia" w:ascii="仿宋" w:hAnsi="仿宋" w:eastAsia="仿宋" w:cs="仿宋"/>
          <w:sz w:val="24"/>
          <w:szCs w:val="24"/>
          <w:lang w:eastAsia="zh-CN"/>
        </w:rPr>
        <w:t>：</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一次回路主要为照明系统供电，主要包括刀闸开关、断路器、熔断器、接触器、漏电保护器（RCD）、浪涌保护器（SPD）等电器。</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一次回路电器巡查主要检查各电器工作状态是否正常、是否有烧灼痕迹、是否有异常噪声等。例如，接触器噪声过大，往往表示触头或线圈存在问题，应及时更换或维修。浪涌保护器（SPD）的后备保护电器（往往是断路器）由于保护SPD发生了动作，巡查时要及时将断路器恢复到闭合导通状态，防止SPD长时间离线、起不到保护作用</w:t>
      </w:r>
      <w:r>
        <w:rPr>
          <w:rFonts w:hint="eastAsia" w:ascii="仿宋" w:hAnsi="仿宋" w:eastAsia="仿宋" w:cs="仿宋"/>
          <w:sz w:val="24"/>
          <w:szCs w:val="24"/>
          <w:lang w:eastAsia="zh-CN"/>
        </w:rPr>
        <w:t>。</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kern w:val="0"/>
          <w:sz w:val="24"/>
          <w:szCs w:val="24"/>
          <w:lang w:val="en-US" w:eastAsia="zh-CN" w:bidi="ar-SA"/>
        </w:rPr>
      </w:pPr>
      <w:r>
        <w:rPr>
          <w:rFonts w:hint="default" w:cs="仿宋"/>
          <w:kern w:val="0"/>
          <w:sz w:val="24"/>
          <w:szCs w:val="24"/>
          <w:lang w:val="en-US" w:eastAsia="zh-CN" w:bidi="ar-SA"/>
        </w:rPr>
        <w:t>B.</w:t>
      </w:r>
      <w:r>
        <w:rPr>
          <w:rFonts w:hint="eastAsia" w:ascii="仿宋" w:hAnsi="仿宋" w:eastAsia="仿宋" w:cs="仿宋"/>
          <w:kern w:val="0"/>
          <w:sz w:val="24"/>
          <w:szCs w:val="24"/>
          <w:lang w:val="en-US" w:eastAsia="zh-CN" w:bidi="ar-SA"/>
        </w:rPr>
        <w:t>二次回路电器：</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二次回路主要用于控制、采集、通信等非照明供电功能，主要包括互感器、电度表、二次回路保护电器、一把闸刀远程启闭系统等。</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二次回路电器巡查主要检查各电器工作状态是否正常、接线有无松脱、是否有烧灼痕迹等。二次回路和一次回路可能属于不同养护单位的维护范围，应明确作业界限。</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bidi="ar"/>
        </w:rPr>
      </w:pPr>
      <w:r>
        <w:rPr>
          <w:rFonts w:hint="default" w:cs="仿宋"/>
          <w:b w:val="0"/>
          <w:bCs w:val="0"/>
          <w:sz w:val="24"/>
          <w:szCs w:val="24"/>
          <w:highlight w:val="none"/>
          <w:lang w:val="en-US" w:eastAsia="zh-CN" w:bidi="ar"/>
        </w:rPr>
        <w:t>C.其他电器</w:t>
      </w:r>
      <w:r>
        <w:rPr>
          <w:rFonts w:hint="eastAsia" w:cs="仿宋"/>
          <w:b w:val="0"/>
          <w:bCs w:val="0"/>
          <w:sz w:val="24"/>
          <w:szCs w:val="24"/>
          <w:highlight w:val="none"/>
          <w:lang w:val="en-US" w:eastAsia="zh-CN" w:bidi="ar"/>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配电箱内一般配置有其他的电器，例如智能配电箱中的摄像探头、报警装置（如水位报警）、灭火装置等。此类设施主要检查其设备状态是否正常、接线是否正确，往往还要与平台进行数据连接确认正常，平台应具有主动监测和告警功能。</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pPr>
      <w:r>
        <w:rPr>
          <w:rFonts w:hint="default" w:ascii="Calibri" w:hAnsi="Calibri" w:cs="Calibri"/>
        </w:rPr>
        <w:t>③</w:t>
      </w:r>
      <w:r>
        <w:t>线路</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pPr>
      <w:r>
        <w:t>配电箱内电器和线路的布局合理、横平竖直。</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pPr>
      <w:r>
        <w:t>配电箱内线路巡查主要检查线路是否挂牌、理顺，是否存在脱落、破损、烧灼痕迹，三相平衡和泄漏电流，一二次回路图。及时清理非法外接电。</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pPr>
      <w:r>
        <w:rPr>
          <w:rFonts w:hint="eastAsia" w:ascii="仿宋" w:hAnsi="仿宋" w:eastAsia="仿宋" w:cs="仿宋"/>
        </w:rPr>
        <w:t>④</w:t>
      </w:r>
      <w:r>
        <w:t>接地</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pPr>
      <w:r>
        <w:t>配电箱内接地设施包括引自变压器的接地线（TN-S系统）、配电箱接地、箱门接地和接地排等。主要检查接地是否齐全、接地线是否脱落、被挪作他用。</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pPr>
      <w:r>
        <w:rPr>
          <w:rFonts w:hint="eastAsia" w:ascii="仿宋" w:hAnsi="仿宋" w:eastAsia="仿宋" w:cs="仿宋"/>
        </w:rPr>
        <w:t>⑤</w:t>
      </w:r>
      <w:r>
        <w:t>清洁</w:t>
      </w:r>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pPr>
      <w:r>
        <w:t>配电箱内的</w:t>
      </w:r>
      <w:r>
        <w:rPr>
          <w:rFonts w:hint="eastAsia"/>
          <w:lang w:val="en-US" w:eastAsia="zh-CN"/>
        </w:rPr>
        <w:t>及时</w:t>
      </w:r>
      <w:r>
        <w:t>清洁工作。防止鸟雀鼠蛇进入配电箱，甚至在配电箱内筑巢。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
        </w:rPr>
        <w:t>2.巡查时限</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配电箱的巡查包括日常巡查、临时巡查和专项巡查。其中日常巡查一般要求一个月不少于一次，并且白天和晚上检查错开（一次白天一次晚上，白天检查视线好，晚上可以检查设备电器运行状态，白天和晚上都覆盖，检查较为全面）。</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临时巡查包括设备维修时的顺带检查，照明管理部门的随机检查等。</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专项检查包括汛期检查、防台检查、节前检查和各类安全检查。</w:t>
      </w:r>
    </w:p>
    <w:p>
      <w:pPr>
        <w:pStyle w:val="8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巡查记录表</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巡查应做好记录，通过检查-维修（整改）记录，做到真正解决问题、排除隐患。巡查记录表一般要求必须贴于配电箱箱门内。填写时应将检查时间精确到分钟，并详细做好问题描述和整改记录。</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eastAsia="zh-CN" w:bidi="ar"/>
        </w:rPr>
        <w:t>（</w:t>
      </w:r>
      <w:r>
        <w:rPr>
          <w:rFonts w:hint="eastAsia" w:cs="仿宋"/>
          <w:b w:val="0"/>
          <w:bCs w:val="0"/>
          <w:sz w:val="24"/>
          <w:szCs w:val="24"/>
          <w:highlight w:val="none"/>
          <w:lang w:val="en-US" w:eastAsia="zh-CN" w:bidi="ar"/>
        </w:rPr>
        <w:t>6</w:t>
      </w:r>
      <w:r>
        <w:rPr>
          <w:rFonts w:hint="eastAsia" w:ascii="仿宋" w:hAnsi="仿宋" w:eastAsia="仿宋" w:cs="仿宋"/>
          <w:b w:val="0"/>
          <w:bCs w:val="0"/>
          <w:sz w:val="24"/>
          <w:szCs w:val="24"/>
          <w:highlight w:val="none"/>
          <w:lang w:eastAsia="zh-CN" w:bidi="ar"/>
        </w:rPr>
        <w:t>）</w:t>
      </w:r>
      <w:r>
        <w:rPr>
          <w:rFonts w:hint="eastAsia" w:ascii="仿宋" w:hAnsi="仿宋" w:eastAsia="仿宋" w:cs="仿宋"/>
          <w:b w:val="0"/>
          <w:bCs w:val="0"/>
          <w:sz w:val="24"/>
          <w:szCs w:val="24"/>
          <w:highlight w:val="none"/>
        </w:rPr>
        <w:t>照明设施零星维护所需的器材、耗材的提供</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双方约定的照明设施养护中所需的器材、耗材等由均由中标人自行采购提供，费用已包含在</w:t>
      </w:r>
      <w:r>
        <w:rPr>
          <w:rFonts w:hint="eastAsia" w:ascii="仿宋" w:hAnsi="仿宋" w:eastAsia="仿宋" w:cs="仿宋"/>
          <w:b w:val="0"/>
          <w:bCs/>
          <w:sz w:val="24"/>
          <w:szCs w:val="24"/>
          <w:highlight w:val="none"/>
          <w:lang w:val="en-US" w:eastAsia="zh-CN"/>
        </w:rPr>
        <w:t>综合单价</w:t>
      </w:r>
      <w:r>
        <w:rPr>
          <w:rFonts w:hint="eastAsia" w:ascii="仿宋" w:hAnsi="仿宋" w:eastAsia="仿宋" w:cs="仿宋"/>
          <w:b w:val="0"/>
          <w:bCs/>
          <w:sz w:val="24"/>
          <w:szCs w:val="24"/>
          <w:highlight w:val="none"/>
        </w:rPr>
        <w:t>内。中标人自行采购配件及电缆等主辅材均需经</w:t>
      </w:r>
      <w:r>
        <w:rPr>
          <w:rFonts w:hint="eastAsia" w:ascii="仿宋" w:hAnsi="仿宋" w:eastAsia="仿宋" w:cs="仿宋"/>
          <w:b w:val="0"/>
          <w:bCs/>
          <w:sz w:val="24"/>
          <w:szCs w:val="24"/>
          <w:highlight w:val="none"/>
          <w:lang w:val="en-US" w:eastAsia="zh-CN"/>
        </w:rPr>
        <w:t>采购人</w:t>
      </w:r>
      <w:r>
        <w:rPr>
          <w:rFonts w:hint="eastAsia" w:ascii="仿宋" w:hAnsi="仿宋" w:eastAsia="仿宋" w:cs="仿宋"/>
          <w:b w:val="0"/>
          <w:bCs/>
          <w:sz w:val="24"/>
          <w:szCs w:val="24"/>
          <w:highlight w:val="none"/>
        </w:rPr>
        <w:t>验收，</w:t>
      </w:r>
      <w:r>
        <w:rPr>
          <w:rFonts w:hint="eastAsia" w:ascii="仿宋" w:hAnsi="仿宋" w:eastAsia="仿宋" w:cs="仿宋"/>
          <w:b w:val="0"/>
          <w:bCs/>
          <w:sz w:val="24"/>
          <w:szCs w:val="24"/>
          <w:highlight w:val="none"/>
          <w:lang w:val="en-US" w:eastAsia="zh-CN"/>
        </w:rPr>
        <w:t>采购人</w:t>
      </w:r>
      <w:r>
        <w:rPr>
          <w:rFonts w:hint="eastAsia" w:ascii="仿宋" w:hAnsi="仿宋" w:eastAsia="仿宋" w:cs="仿宋"/>
          <w:b w:val="0"/>
          <w:bCs/>
          <w:sz w:val="24"/>
          <w:szCs w:val="24"/>
          <w:highlight w:val="none"/>
        </w:rPr>
        <w:t>对配件、电缆的品质验收认可后方可使用。</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Style w:val="1036"/>
          <w:rFonts w:hint="eastAsia" w:ascii="仿宋" w:hAnsi="仿宋" w:eastAsia="仿宋" w:cs="仿宋"/>
          <w:b w:val="0"/>
          <w:bCs/>
          <w:sz w:val="24"/>
          <w:szCs w:val="24"/>
          <w:highlight w:val="none"/>
        </w:rPr>
      </w:pPr>
      <w:r>
        <w:rPr>
          <w:rStyle w:val="1036"/>
          <w:rFonts w:hint="eastAsia" w:ascii="仿宋" w:hAnsi="仿宋" w:eastAsia="仿宋" w:cs="仿宋"/>
          <w:b w:val="0"/>
          <w:bCs/>
          <w:sz w:val="24"/>
          <w:szCs w:val="24"/>
          <w:highlight w:val="none"/>
        </w:rPr>
        <w:t>2</w:t>
      </w:r>
      <w:r>
        <w:rPr>
          <w:rStyle w:val="1036"/>
          <w:rFonts w:hint="eastAsia" w:ascii="仿宋" w:hAnsi="仿宋" w:eastAsia="仿宋" w:cs="仿宋"/>
          <w:b w:val="0"/>
          <w:bCs/>
          <w:sz w:val="24"/>
          <w:szCs w:val="24"/>
          <w:highlight w:val="none"/>
          <w:lang w:eastAsia="zh-CN"/>
        </w:rPr>
        <w:t>.</w:t>
      </w:r>
      <w:r>
        <w:rPr>
          <w:rStyle w:val="1036"/>
          <w:rFonts w:hint="eastAsia" w:ascii="仿宋" w:hAnsi="仿宋" w:eastAsia="仿宋" w:cs="仿宋"/>
          <w:b w:val="0"/>
          <w:bCs/>
          <w:sz w:val="24"/>
          <w:szCs w:val="24"/>
          <w:highlight w:val="none"/>
        </w:rPr>
        <w:t>配件质量要求：</w:t>
      </w:r>
      <w:r>
        <w:rPr>
          <w:rStyle w:val="1036"/>
          <w:rFonts w:hint="eastAsia" w:cs="仿宋"/>
          <w:b w:val="0"/>
          <w:bCs/>
          <w:sz w:val="24"/>
          <w:szCs w:val="24"/>
          <w:highlight w:val="none"/>
          <w:lang w:val="en-US" w:eastAsia="zh-CN"/>
        </w:rPr>
        <w:t>所有</w:t>
      </w:r>
      <w:r>
        <w:rPr>
          <w:rStyle w:val="1036"/>
          <w:rFonts w:hint="eastAsia" w:ascii="仿宋" w:hAnsi="仿宋" w:eastAsia="仿宋" w:cs="仿宋"/>
          <w:b w:val="0"/>
          <w:bCs/>
          <w:sz w:val="24"/>
          <w:szCs w:val="24"/>
          <w:highlight w:val="none"/>
        </w:rPr>
        <w:t>配件都必须符合中国强制认证（CCC）质量安全标准；不得降低标准。</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Style w:val="1036"/>
          <w:rFonts w:hint="eastAsia" w:ascii="仿宋" w:hAnsi="仿宋" w:eastAsia="仿宋" w:cs="仿宋"/>
          <w:b w:val="0"/>
          <w:bCs/>
          <w:sz w:val="24"/>
          <w:szCs w:val="24"/>
          <w:highlight w:val="none"/>
          <w:lang w:val="en-US" w:eastAsia="zh-CN"/>
        </w:rPr>
        <w:t>3.</w:t>
      </w:r>
      <w:r>
        <w:rPr>
          <w:rFonts w:hint="eastAsia" w:ascii="仿宋" w:hAnsi="仿宋" w:eastAsia="仿宋" w:cs="仿宋"/>
          <w:sz w:val="24"/>
          <w:szCs w:val="24"/>
          <w:highlight w:val="none"/>
        </w:rPr>
        <w:t>物料配置要求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应设立物料仓库并建立仓库的管理和保障机制。仓库内应妥善保管照明设施养护所需的器材、耗材以及应急保障物资。具体备品备件</w:t>
      </w:r>
      <w:r>
        <w:rPr>
          <w:rFonts w:hint="eastAsia" w:ascii="仿宋" w:hAnsi="仿宋" w:eastAsia="仿宋" w:cs="仿宋"/>
          <w:color w:val="auto"/>
          <w:sz w:val="24"/>
          <w:szCs w:val="24"/>
          <w:highlight w:val="none"/>
        </w:rPr>
        <w:t>数量要求详见下附清单。具体遇重大保障或防汛防台等特殊需要时，部分易损备件应适当增加库存。</w:t>
      </w:r>
      <w:r>
        <w:rPr>
          <w:rFonts w:hint="eastAsia" w:cs="仿宋"/>
          <w:color w:val="auto"/>
          <w:sz w:val="24"/>
          <w:szCs w:val="24"/>
          <w:highlight w:val="none"/>
          <w:lang w:val="en-US" w:eastAsia="zh-CN"/>
        </w:rPr>
        <w:t>投标人</w:t>
      </w:r>
      <w:r>
        <w:rPr>
          <w:rFonts w:hint="eastAsia" w:ascii="仿宋" w:hAnsi="仿宋" w:eastAsia="仿宋" w:cs="仿宋"/>
          <w:color w:val="auto"/>
          <w:sz w:val="24"/>
          <w:szCs w:val="24"/>
          <w:highlight w:val="none"/>
        </w:rPr>
        <w:t>未</w:t>
      </w:r>
      <w:r>
        <w:rPr>
          <w:rFonts w:hint="eastAsia" w:cs="仿宋"/>
          <w:color w:val="auto"/>
          <w:sz w:val="24"/>
          <w:szCs w:val="24"/>
          <w:highlight w:val="none"/>
          <w:lang w:val="en-US" w:eastAsia="zh-CN"/>
        </w:rPr>
        <w:t>按投标承诺</w:t>
      </w:r>
      <w:r>
        <w:rPr>
          <w:rFonts w:hint="eastAsia" w:ascii="仿宋" w:hAnsi="仿宋" w:eastAsia="仿宋" w:cs="仿宋"/>
          <w:color w:val="auto"/>
          <w:sz w:val="24"/>
          <w:szCs w:val="24"/>
          <w:highlight w:val="none"/>
        </w:rPr>
        <w:t>在</w:t>
      </w:r>
      <w:r>
        <w:rPr>
          <w:rFonts w:hint="eastAsia" w:cs="仿宋"/>
          <w:color w:val="auto"/>
          <w:sz w:val="24"/>
          <w:szCs w:val="24"/>
          <w:highlight w:val="none"/>
          <w:lang w:val="en-US" w:eastAsia="zh-CN"/>
        </w:rPr>
        <w:t>中标通知书发送后10个工作日内</w:t>
      </w:r>
      <w:r>
        <w:rPr>
          <w:rFonts w:hint="eastAsia" w:ascii="仿宋" w:hAnsi="仿宋" w:eastAsia="仿宋" w:cs="仿宋"/>
          <w:color w:val="auto"/>
          <w:sz w:val="24"/>
          <w:szCs w:val="24"/>
          <w:highlight w:val="none"/>
        </w:rPr>
        <w:t>配置仓库或仓库面积小于100平方米的</w:t>
      </w:r>
      <w:r>
        <w:rPr>
          <w:rFonts w:hint="eastAsia" w:cs="仿宋"/>
          <w:color w:val="auto"/>
          <w:sz w:val="24"/>
          <w:szCs w:val="24"/>
          <w:highlight w:val="none"/>
          <w:lang w:eastAsia="zh-CN"/>
        </w:rPr>
        <w:t>，</w:t>
      </w:r>
      <w:r>
        <w:rPr>
          <w:rFonts w:hint="eastAsia" w:cs="仿宋"/>
          <w:color w:val="auto"/>
          <w:sz w:val="24"/>
          <w:szCs w:val="24"/>
          <w:highlight w:val="none"/>
          <w:lang w:val="en-US" w:eastAsia="zh-CN"/>
        </w:rPr>
        <w:t>视为虚假承诺谋取中标，采购人有权不予签订合同并上报政府采购监督管理部门。</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rPr>
      </w:pPr>
      <w:r>
        <w:rPr>
          <w:rFonts w:hint="eastAsia" w:cs="仿宋"/>
          <w:b w:val="0"/>
          <w:bCs w:val="0"/>
          <w:sz w:val="24"/>
          <w:szCs w:val="24"/>
          <w:highlight w:val="none"/>
          <w:lang w:eastAsia="zh-CN"/>
        </w:rPr>
        <w:t>（</w:t>
      </w:r>
      <w:r>
        <w:rPr>
          <w:rFonts w:hint="eastAsia" w:cs="仿宋"/>
          <w:b w:val="0"/>
          <w:bCs w:val="0"/>
          <w:sz w:val="24"/>
          <w:szCs w:val="24"/>
          <w:highlight w:val="none"/>
          <w:lang w:val="en-US" w:eastAsia="zh-CN"/>
        </w:rPr>
        <w:t>7）</w:t>
      </w:r>
      <w:r>
        <w:rPr>
          <w:rFonts w:hint="eastAsia" w:ascii="仿宋" w:hAnsi="仿宋" w:eastAsia="仿宋" w:cs="仿宋"/>
          <w:b w:val="0"/>
          <w:bCs w:val="0"/>
          <w:sz w:val="24"/>
          <w:szCs w:val="24"/>
          <w:highlight w:val="none"/>
        </w:rPr>
        <w:t>安全文明施工要求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default" w:ascii="Calibri" w:hAnsi="Calibri" w:eastAsia="仿宋" w:cs="Calibri"/>
          <w:sz w:val="24"/>
          <w:szCs w:val="24"/>
          <w:highlight w:val="none"/>
        </w:rPr>
        <w:t>①</w:t>
      </w:r>
      <w:r>
        <w:rPr>
          <w:rFonts w:hint="eastAsia" w:ascii="仿宋" w:hAnsi="仿宋" w:eastAsia="仿宋" w:cs="仿宋"/>
          <w:sz w:val="24"/>
          <w:szCs w:val="24"/>
          <w:highlight w:val="none"/>
        </w:rPr>
        <w:t>中标单位应高度重视安全生产工作，建立健全安全生产责任制、施工组织设计及专项施工方案、安全技术交底、安全检查、安全教育、应急救援等一系列安全管理工作机制，配备各岗位专兼职安全人员，做到安全生产有人抓、有人管。</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default" w:ascii="Calibri" w:hAnsi="Calibri" w:eastAsia="仿宋" w:cs="Calibri"/>
          <w:sz w:val="24"/>
          <w:szCs w:val="24"/>
          <w:highlight w:val="none"/>
        </w:rPr>
        <w:t>②</w:t>
      </w:r>
      <w:r>
        <w:rPr>
          <w:rFonts w:hint="eastAsia" w:ascii="仿宋" w:hAnsi="仿宋" w:eastAsia="仿宋" w:cs="仿宋"/>
          <w:sz w:val="24"/>
          <w:szCs w:val="24"/>
          <w:highlight w:val="none"/>
        </w:rPr>
        <w:t>中标单位应组织以安全法律法规、企业安全制度、施工现场安全管理规定及各工种安全技术操作规程为主要内容的安全教育培训和考核。</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default" w:ascii="Calibri" w:hAnsi="Calibri" w:eastAsia="仿宋" w:cs="Calibri"/>
          <w:sz w:val="24"/>
          <w:szCs w:val="24"/>
          <w:highlight w:val="none"/>
        </w:rPr>
        <w:t>③</w:t>
      </w:r>
      <w:r>
        <w:rPr>
          <w:rFonts w:hint="eastAsia" w:ascii="仿宋" w:hAnsi="仿宋" w:eastAsia="仿宋" w:cs="仿宋"/>
          <w:sz w:val="24"/>
          <w:szCs w:val="24"/>
          <w:highlight w:val="none"/>
        </w:rPr>
        <w:t>高空作业所用的工具、零件、材料等必须装入工具袋，上下时手中不得拿物件；高空物件传递必须装袋并用绳系牢固，严禁用绳索直接传递物件；工作完毕应及时将工具、零星材料、零部件等一切易坠落物件清理干净，防止落下伤人</w:t>
      </w:r>
      <w:r>
        <w:rPr>
          <w:rFonts w:hint="eastAsia" w:ascii="仿宋" w:hAnsi="仿宋" w:eastAsia="仿宋" w:cs="仿宋"/>
          <w:sz w:val="24"/>
          <w:szCs w:val="24"/>
          <w:highlight w:val="none"/>
          <w:lang w:eastAsia="zh-CN"/>
        </w:rPr>
        <w:t>，</w:t>
      </w:r>
      <w:r>
        <w:rPr>
          <w:rFonts w:hint="eastAsia" w:ascii="仿宋" w:hAnsi="仿宋" w:eastAsia="仿宋" w:cs="仿宋"/>
          <w:kern w:val="2"/>
          <w:sz w:val="24"/>
          <w:highlight w:val="none"/>
          <w:lang w:bidi="ar"/>
        </w:rPr>
        <w:t>中标人涉及高架照明设施养护的，需自行按</w:t>
      </w:r>
      <w:r>
        <w:rPr>
          <w:rFonts w:hint="eastAsia" w:ascii="仿宋" w:hAnsi="仿宋" w:cs="仿宋"/>
          <w:kern w:val="2"/>
          <w:sz w:val="24"/>
          <w:highlight w:val="none"/>
          <w:lang w:val="en-US" w:eastAsia="zh-CN" w:bidi="ar"/>
        </w:rPr>
        <w:t>监管部门</w:t>
      </w:r>
      <w:r>
        <w:rPr>
          <w:rFonts w:hint="eastAsia" w:ascii="仿宋" w:hAnsi="仿宋" w:eastAsia="仿宋" w:cs="仿宋"/>
          <w:kern w:val="2"/>
          <w:sz w:val="24"/>
          <w:highlight w:val="none"/>
          <w:lang w:bidi="ar"/>
        </w:rPr>
        <w:t>要求办理相关审批手续</w:t>
      </w:r>
      <w:r>
        <w:rPr>
          <w:rFonts w:hint="eastAsia" w:ascii="仿宋" w:hAnsi="仿宋" w:eastAsia="仿宋" w:cs="仿宋"/>
          <w:kern w:val="2"/>
          <w:sz w:val="24"/>
          <w:highlight w:val="none"/>
          <w:lang w:eastAsia="zh-CN" w:bidi="ar"/>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须做好施工区域安全封闭措施，在施工部位下方设置围护或警戒红线，必要时须设置安全网或隔离脚手架，在施工区域两端设置醒目告示牌并派专人守护，守护人应提醒过往行人或车辆注意安全，快速通过或绕行。</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⑤养护现场应防止噪声污染及扬尘，外墙清洗、补漏、钻孔、打洞应选择噪声较小的工具器械，噪声影响大的施工工序应避开居民休息或正常上班时间</w:t>
      </w:r>
      <w:r>
        <w:rPr>
          <w:rFonts w:hint="eastAsia" w:ascii="仿宋" w:hAnsi="仿宋" w:eastAsia="仿宋" w:cs="仿宋"/>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6 \* GB3 \* MERGEFORMAT </w:instrText>
      </w:r>
      <w:r>
        <w:rPr>
          <w:rFonts w:hint="eastAsia" w:ascii="仿宋" w:hAnsi="仿宋" w:eastAsia="仿宋" w:cs="仿宋"/>
          <w:sz w:val="24"/>
          <w:szCs w:val="24"/>
          <w:highlight w:val="none"/>
        </w:rPr>
        <w:fldChar w:fldCharType="separate"/>
      </w:r>
      <w:r>
        <w:rPr>
          <w:rFonts w:hint="eastAsia" w:ascii="仿宋" w:hAnsi="仿宋" w:eastAsia="仿宋" w:cs="仿宋"/>
        </w:rPr>
        <w:t>⑥</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维修、检查现场应材料堆放整齐，维修完成后料尽场清，施工产生的废料、垃圾应采用层层清理，集中堆放，统一搬运，防止大风吹挂。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7 \* GB3 \* MERGEFORMAT </w:instrText>
      </w:r>
      <w:r>
        <w:rPr>
          <w:rFonts w:hint="eastAsia" w:ascii="仿宋" w:hAnsi="仿宋" w:eastAsia="仿宋" w:cs="仿宋"/>
          <w:sz w:val="24"/>
          <w:szCs w:val="24"/>
          <w:highlight w:val="none"/>
        </w:rPr>
        <w:fldChar w:fldCharType="separate"/>
      </w:r>
      <w:r>
        <w:rPr>
          <w:rFonts w:hint="eastAsia" w:ascii="仿宋" w:hAnsi="仿宋" w:eastAsia="仿宋" w:cs="仿宋"/>
        </w:rPr>
        <w:t>⑦</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现场管理、作业人员一律禁止饮酒上岗，养护人员须经过安全教育培训并按工种持证上岗，严格按规定穿戴工作服、绝缘鞋，安全帽、反光背心，佩戴工作证，人证相符。严格遵守《电工操作规程》及有关安全规章制度进行维护和作业，巡查巡修须二人以上，作业前应检查自身身体状况及使用的车辆、器械、装备状况，做好安全文明施工交底。</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8 \* GB3 \* MERGEFORMAT </w:instrText>
      </w:r>
      <w:r>
        <w:rPr>
          <w:rFonts w:hint="eastAsia" w:ascii="仿宋" w:hAnsi="仿宋" w:eastAsia="仿宋" w:cs="仿宋"/>
          <w:sz w:val="24"/>
          <w:szCs w:val="24"/>
          <w:highlight w:val="none"/>
        </w:rPr>
        <w:fldChar w:fldCharType="separate"/>
      </w:r>
      <w:r>
        <w:rPr>
          <w:rFonts w:hint="eastAsia" w:ascii="仿宋" w:hAnsi="仿宋" w:eastAsia="仿宋" w:cs="仿宋"/>
        </w:rPr>
        <w:t>⑧</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中标人必须购买建筑工程一切险（附加第三者责任险），保险有效期应大于项目维护期。养护期间如发生触电漏电、高空坠物、安装部位渗漏水、火情等事件，相关责任及经济赔偿由中标人全部承担。</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第三者责任保险</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中标人应对中标人人员以及第三方全权负责（如中标人应投保第三责任险），在中标人的责任区内由于中标人原因导致自己员工或第三方的事故由中标人负责，采购人不承担任何责任。</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员工人身意外</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在服务期内，中标人所有人员的事故由中标人自行全权负责（如中标人应对其员工投保人身意外险），以保证采购人在中标人工作人员索赔时不受任何责任的约束。</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其他保险及费用</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中标人须按相关法律法规和政府有关部门规定为全体服务人员缴纳所有相关的社会保险及其他相关费用。中标人对此全权负责。</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 9 \* GB3 \* MERGEFORMAT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⑨</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必须按国家有关规定，切实落实各项安全技术措施，确保施工现场的安全生产和文明施工。作业时应严格遵守劳动纪律，遵守安全操作规程，确保安全，发生各种意外事故由中标人自行依照法律法规妥善处理</w:t>
      </w:r>
      <w:r>
        <w:rPr>
          <w:rFonts w:hint="eastAsia" w:cs="仿宋"/>
          <w:sz w:val="24"/>
          <w:szCs w:val="24"/>
          <w:highlight w:val="none"/>
          <w:lang w:eastAsia="zh-CN"/>
        </w:rPr>
        <w:t>，</w:t>
      </w:r>
      <w:r>
        <w:rPr>
          <w:rFonts w:hint="eastAsia" w:ascii="仿宋" w:hAnsi="仿宋" w:eastAsia="仿宋" w:cs="仿宋"/>
          <w:sz w:val="24"/>
          <w:szCs w:val="24"/>
          <w:highlight w:val="none"/>
        </w:rPr>
        <w:t>采购单位不承担任何责任。</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fldChar w:fldCharType="begin"/>
      </w:r>
      <w:r>
        <w:rPr>
          <w:rFonts w:hint="eastAsia" w:ascii="仿宋" w:hAnsi="仿宋" w:eastAsia="仿宋" w:cs="仿宋"/>
          <w:b w:val="0"/>
          <w:bCs w:val="0"/>
          <w:sz w:val="24"/>
          <w:szCs w:val="24"/>
          <w:highlight w:val="none"/>
          <w:lang w:val="en-US" w:eastAsia="zh-CN"/>
        </w:rPr>
        <w:instrText xml:space="preserve"> = 10 \* GB3 \* MERGEFORMAT </w:instrText>
      </w:r>
      <w:r>
        <w:rPr>
          <w:rFonts w:hint="eastAsia" w:ascii="仿宋" w:hAnsi="仿宋" w:eastAsia="仿宋" w:cs="仿宋"/>
          <w:b w:val="0"/>
          <w:bCs w:val="0"/>
          <w:sz w:val="24"/>
          <w:szCs w:val="24"/>
          <w:highlight w:val="none"/>
          <w:lang w:val="en-US" w:eastAsia="zh-CN"/>
        </w:rPr>
        <w:fldChar w:fldCharType="separate"/>
      </w:r>
      <w:r>
        <w:rPr>
          <w:rFonts w:hint="eastAsia" w:ascii="仿宋" w:hAnsi="仿宋" w:eastAsia="仿宋" w:cs="仿宋"/>
        </w:rPr>
        <w:t>⑩</w:t>
      </w:r>
      <w:r>
        <w:rPr>
          <w:rFonts w:hint="eastAsia" w:ascii="仿宋" w:hAnsi="仿宋" w:eastAsia="仿宋" w:cs="仿宋"/>
          <w:b w:val="0"/>
          <w:bCs w:val="0"/>
          <w:sz w:val="24"/>
          <w:szCs w:val="24"/>
          <w:highlight w:val="none"/>
          <w:lang w:val="en-US" w:eastAsia="zh-CN"/>
        </w:rPr>
        <w:fldChar w:fldCharType="end"/>
      </w:r>
      <w:r>
        <w:rPr>
          <w:rFonts w:hint="eastAsia" w:ascii="仿宋" w:hAnsi="仿宋" w:eastAsia="仿宋" w:cs="仿宋"/>
          <w:b w:val="0"/>
          <w:bCs w:val="0"/>
          <w:sz w:val="24"/>
          <w:szCs w:val="24"/>
          <w:highlight w:val="none"/>
          <w:lang w:val="en-US" w:eastAsia="zh-CN"/>
        </w:rPr>
        <w:t>网络安全保障：</w:t>
      </w:r>
      <w:r>
        <w:rPr>
          <w:rFonts w:hint="eastAsia" w:ascii="仿宋" w:hAnsi="仿宋" w:eastAsia="仿宋" w:cs="仿宋"/>
          <w:b w:val="0"/>
          <w:bCs w:val="0"/>
          <w:sz w:val="24"/>
          <w:szCs w:val="24"/>
          <w:highlight w:val="none"/>
          <w:lang w:eastAsia="zh-CN"/>
        </w:rPr>
        <w:t>涉及景观场景投放功能的标项，应建立网络安全管理机制，制定网络安全突发事件应急预案，采取有效措施防范网络入侵或攻击。</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rPr>
      </w:pPr>
      <w:r>
        <w:rPr>
          <w:rFonts w:hint="eastAsia" w:cs="仿宋"/>
          <w:b w:val="0"/>
          <w:bCs w:val="0"/>
          <w:sz w:val="24"/>
          <w:szCs w:val="24"/>
          <w:highlight w:val="none"/>
          <w:lang w:eastAsia="zh-CN"/>
        </w:rPr>
        <w:t>（</w:t>
      </w:r>
      <w:r>
        <w:rPr>
          <w:rFonts w:hint="eastAsia" w:cs="仿宋"/>
          <w:b w:val="0"/>
          <w:bCs w:val="0"/>
          <w:sz w:val="24"/>
          <w:szCs w:val="24"/>
          <w:highlight w:val="none"/>
          <w:lang w:val="en-US" w:eastAsia="zh-CN"/>
        </w:rPr>
        <w:t>8）</w:t>
      </w:r>
      <w:r>
        <w:rPr>
          <w:rFonts w:hint="eastAsia" w:ascii="仿宋" w:hAnsi="仿宋" w:eastAsia="仿宋" w:cs="仿宋"/>
          <w:b w:val="0"/>
          <w:bCs w:val="0"/>
          <w:sz w:val="24"/>
          <w:szCs w:val="24"/>
          <w:highlight w:val="none"/>
        </w:rPr>
        <w:t>台账记录要求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0"/>
        <w:textAlignment w:val="auto"/>
        <w:rPr>
          <w:rFonts w:hint="eastAsia" w:ascii="仿宋" w:hAnsi="仿宋" w:eastAsia="仿宋" w:cs="仿宋"/>
          <w:strike w:val="0"/>
          <w:dstrike w:val="0"/>
          <w:sz w:val="24"/>
          <w:szCs w:val="24"/>
          <w:highlight w:val="none"/>
        </w:rPr>
      </w:pPr>
      <w:r>
        <w:rPr>
          <w:rFonts w:hint="eastAsia" w:ascii="仿宋" w:hAnsi="仿宋" w:eastAsia="仿宋" w:cs="仿宋"/>
          <w:sz w:val="24"/>
          <w:szCs w:val="24"/>
          <w:highlight w:val="none"/>
        </w:rPr>
        <w:t>在完成日常巡查、定期检查、维修、清洁保养等养护行为的同时，中标人</w:t>
      </w:r>
      <w:r>
        <w:rPr>
          <w:rFonts w:hint="eastAsia" w:ascii="仿宋" w:hAnsi="仿宋" w:eastAsia="仿宋" w:cs="仿宋"/>
          <w:sz w:val="24"/>
          <w:szCs w:val="24"/>
          <w:highlight w:val="none"/>
          <w:lang w:eastAsia="zh-CN"/>
        </w:rPr>
        <w:t>应</w:t>
      </w:r>
      <w:r>
        <w:rPr>
          <w:rFonts w:hint="eastAsia" w:ascii="仿宋" w:hAnsi="仿宋" w:eastAsia="仿宋" w:cs="仿宋"/>
          <w:sz w:val="24"/>
          <w:szCs w:val="24"/>
          <w:highlight w:val="none"/>
        </w:rPr>
        <w:t>做好相关台账记录，并按时上报台账资料，交由采购人审核，作为养护工作的规定性考核内容。</w:t>
      </w:r>
      <w:r>
        <w:rPr>
          <w:rFonts w:hint="eastAsia" w:ascii="仿宋" w:hAnsi="仿宋" w:eastAsia="仿宋" w:cs="仿宋"/>
          <w:strike w:val="0"/>
          <w:dstrike w:val="0"/>
          <w:sz w:val="24"/>
          <w:szCs w:val="24"/>
          <w:highlight w:val="none"/>
        </w:rPr>
        <w:t>养护周期内，所有应采购人要求提供的台账资料，中标人应无偿提供，其印制装订费用</w:t>
      </w:r>
      <w:r>
        <w:rPr>
          <w:rFonts w:hint="eastAsia" w:ascii="仿宋" w:hAnsi="仿宋" w:eastAsia="仿宋" w:cs="仿宋"/>
          <w:strike w:val="0"/>
          <w:dstrike w:val="0"/>
          <w:sz w:val="24"/>
          <w:szCs w:val="24"/>
          <w:highlight w:val="none"/>
          <w:lang w:val="en-US" w:eastAsia="zh-CN"/>
        </w:rPr>
        <w:t>由中标人承担</w:t>
      </w:r>
      <w:r>
        <w:rPr>
          <w:rFonts w:hint="eastAsia" w:ascii="仿宋" w:hAnsi="仿宋" w:eastAsia="仿宋" w:cs="仿宋"/>
          <w:strike w:val="0"/>
          <w:dstrike w:val="0"/>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递交的台帐资料包括但不限于（具体以实际工作要求为准）：</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①景观照明及配套设施设备的日常养护台帐；</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②景观照明及配套设施日常巡查台帐；</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③远程监控终端日常养护台帐；</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④投诉台账；</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⑤季报（每季度末上报上季度总结和下季度工作计划）；</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⑥年报（每年度末上报上年度总结和下年度工作计划）。</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（9）</w:t>
      </w:r>
      <w:r>
        <w:rPr>
          <w:rFonts w:hint="eastAsia" w:ascii="仿宋" w:hAnsi="仿宋" w:eastAsia="仿宋" w:cs="仿宋"/>
          <w:color w:val="auto"/>
          <w:sz w:val="24"/>
          <w:szCs w:val="24"/>
          <w:highlight w:val="none"/>
          <w:lang w:val="en-US" w:eastAsia="zh-CN"/>
        </w:rPr>
        <w:t>配合采购人工作要求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lang w:val="en-US" w:eastAsia="zh-CN"/>
        </w:rPr>
        <w:t>中标人应积极配合采购人进行行业管理工作，采购人需要时及时派遣人员配合采购人做好行业管理、设施调查、信息核对、台账资料管理等工作。中标人的巡查应该覆盖采购人接管但处于质保期的设施，发现问题及时上报给采购人。本项工作产生的费用视为包含在综合单价内。</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u w:val="single"/>
        </w:rPr>
      </w:pPr>
      <w:r>
        <w:rPr>
          <w:rFonts w:hint="eastAsia" w:ascii="仿宋" w:hAnsi="仿宋" w:cs="仿宋"/>
          <w:color w:val="auto"/>
          <w:szCs w:val="24"/>
          <w:highlight w:val="none"/>
        </w:rPr>
        <w:t>（三）养护规范及质量要求：</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《城市照明设施养护维修服务标准》（DB3301/T0165-2015）；</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《城市道路照明设计标准》（CJJ45-2015）；</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《城市夜景照明设计规范》(JGJ/T163)；</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《建筑电气照明装置施工与验收规范》（GB50617）；</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《城市道路照明工程施工及验收规程》（CJJ89）；</w:t>
      </w:r>
    </w:p>
    <w:p>
      <w:pPr>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仿宋" w:hAnsi="仿宋" w:cs="仿宋"/>
          <w:color w:val="auto"/>
          <w:szCs w:val="24"/>
          <w:highlight w:val="none"/>
        </w:rPr>
      </w:pPr>
      <w:r>
        <w:rPr>
          <w:rFonts w:hint="eastAsia" w:ascii="仿宋" w:hAnsi="仿宋" w:eastAsia="仿宋" w:cs="仿宋"/>
          <w:kern w:val="0"/>
          <w:sz w:val="24"/>
          <w:szCs w:val="24"/>
          <w:highlight w:val="none"/>
        </w:rPr>
        <w:t>《杭州市城市照明设施养护维修服务标准》（DB 3301/T 0165-2015）</w:t>
      </w:r>
      <w:r>
        <w:rPr>
          <w:rFonts w:hint="eastAsia" w:ascii="仿宋" w:hAnsi="仿宋" w:eastAsia="仿宋" w:cs="仿宋"/>
          <w:b w:val="0"/>
          <w:bCs w:val="0"/>
          <w:sz w:val="24"/>
          <w:szCs w:val="24"/>
          <w:highlight w:val="none"/>
          <w:lang w:val="en-US" w:eastAsia="zh-CN"/>
        </w:rPr>
        <w:t>等其他国家有关强制性标准的规定执行，以上标准如有更新的，按最新标准执行。</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cs="仿宋"/>
          <w:color w:val="auto"/>
          <w:szCs w:val="24"/>
          <w:highlight w:val="none"/>
        </w:rPr>
      </w:pPr>
      <w:r>
        <w:rPr>
          <w:rFonts w:hint="eastAsia" w:ascii="仿宋" w:hAnsi="仿宋" w:cs="仿宋"/>
          <w:color w:val="auto"/>
          <w:szCs w:val="24"/>
          <w:highlight w:val="none"/>
        </w:rPr>
        <w:t>（四）服务人员</w:t>
      </w:r>
      <w:r>
        <w:rPr>
          <w:rFonts w:hint="eastAsia" w:cs="仿宋"/>
          <w:color w:val="auto"/>
          <w:szCs w:val="24"/>
          <w:highlight w:val="none"/>
          <w:lang w:val="en-US" w:eastAsia="zh-CN"/>
        </w:rPr>
        <w:t>及设备配置</w:t>
      </w:r>
      <w:r>
        <w:rPr>
          <w:rFonts w:hint="eastAsia" w:ascii="仿宋" w:hAnsi="仿宋" w:cs="仿宋"/>
          <w:color w:val="auto"/>
          <w:szCs w:val="24"/>
          <w:highlight w:val="none"/>
        </w:rPr>
        <w:t>组成：</w:t>
      </w:r>
    </w:p>
    <w:p>
      <w:pPr>
        <w:pStyle w:val="103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ascii="仿宋" w:hAnsi="仿宋" w:eastAsia="仿宋" w:cs="仿宋"/>
          <w:color w:val="auto"/>
          <w:szCs w:val="24"/>
          <w:highlight w:val="none"/>
          <w:lang w:val="en-US" w:eastAsia="zh-CN"/>
        </w:rPr>
      </w:pPr>
      <w:r>
        <w:rPr>
          <w:rFonts w:hint="eastAsia" w:ascii="仿宋" w:hAnsi="仿宋" w:cs="仿宋"/>
          <w:color w:val="auto"/>
          <w:szCs w:val="24"/>
          <w:highlight w:val="none"/>
          <w:lang w:val="en-US" w:eastAsia="zh-CN"/>
        </w:rPr>
        <w:t>（根据招标文件及投标文件条款拟定）</w:t>
      </w:r>
    </w:p>
    <w:p>
      <w:pPr>
        <w:pStyle w:val="103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（五）合同</w:t>
      </w:r>
      <w:r>
        <w:rPr>
          <w:rFonts w:hint="eastAsia" w:ascii="仿宋" w:hAnsi="仿宋" w:cs="仿宋"/>
          <w:color w:val="auto"/>
          <w:szCs w:val="24"/>
          <w:highlight w:val="none"/>
          <w:u w:val="single"/>
        </w:rPr>
        <w:t xml:space="preserve"> 否 </w:t>
      </w:r>
      <w:r>
        <w:rPr>
          <w:rFonts w:hint="eastAsia" w:ascii="仿宋" w:hAnsi="仿宋" w:cs="仿宋"/>
          <w:color w:val="auto"/>
          <w:szCs w:val="24"/>
          <w:highlight w:val="none"/>
        </w:rPr>
        <w:t>（是/否）涉及货物。若涉及</w:t>
      </w:r>
      <w:r>
        <w:rPr>
          <w:rFonts w:hint="eastAsia" w:ascii="仿宋" w:hAnsi="仿宋" w:cs="仿宋"/>
          <w:color w:val="auto"/>
          <w:szCs w:val="24"/>
          <w:highlight w:val="none"/>
          <w:lang w:eastAsia="zh-CN"/>
        </w:rPr>
        <w:t>货物的</w:t>
      </w:r>
      <w:r>
        <w:rPr>
          <w:rFonts w:hint="eastAsia" w:ascii="仿宋" w:hAnsi="仿宋" w:cs="仿宋"/>
          <w:color w:val="auto"/>
          <w:szCs w:val="24"/>
          <w:highlight w:val="none"/>
        </w:rPr>
        <w:t>，则：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cs="仿宋"/>
          <w:color w:val="auto"/>
          <w:szCs w:val="24"/>
          <w:highlight w:val="none"/>
          <w:u w:val="single"/>
        </w:rPr>
      </w:pPr>
      <w:bookmarkStart w:id="25" w:name="_Toc5635"/>
      <w:bookmarkStart w:id="26" w:name="_Toc4929"/>
      <w:bookmarkStart w:id="27" w:name="_Toc21124"/>
      <w:bookmarkStart w:id="28" w:name="_Toc1386"/>
      <w:bookmarkStart w:id="29" w:name="_Toc13918"/>
      <w:r>
        <w:rPr>
          <w:rFonts w:hint="eastAsia" w:ascii="仿宋" w:hAnsi="仿宋" w:cs="仿宋"/>
          <w:color w:val="auto"/>
          <w:szCs w:val="24"/>
          <w:highlight w:val="none"/>
        </w:rPr>
        <w:t>1、货物名称、品牌、规格型号：</w:t>
      </w:r>
      <w:r>
        <w:rPr>
          <w:rFonts w:hint="eastAsia" w:ascii="仿宋" w:hAnsi="仿宋" w:cs="仿宋"/>
          <w:color w:val="auto"/>
          <w:szCs w:val="24"/>
          <w:highlight w:val="none"/>
          <w:u w:val="single"/>
        </w:rPr>
        <w:t xml:space="preserve">        </w:t>
      </w:r>
      <w:r>
        <w:rPr>
          <w:rFonts w:hint="eastAsia" w:cs="仿宋"/>
          <w:color w:val="auto"/>
          <w:szCs w:val="24"/>
          <w:highlight w:val="none"/>
          <w:u w:val="single"/>
          <w:lang w:val="en-US" w:eastAsia="zh-CN"/>
        </w:rPr>
        <w:t>/</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cs="仿宋"/>
          <w:color w:val="auto"/>
          <w:szCs w:val="24"/>
          <w:highlight w:val="none"/>
          <w:u w:val="single"/>
        </w:rPr>
      </w:pPr>
      <w:r>
        <w:rPr>
          <w:rFonts w:hint="eastAsia" w:ascii="仿宋" w:hAnsi="仿宋" w:cs="仿宋"/>
          <w:color w:val="auto"/>
          <w:szCs w:val="24"/>
          <w:highlight w:val="none"/>
        </w:rPr>
        <w:t>2、货物数量：</w:t>
      </w:r>
      <w:r>
        <w:rPr>
          <w:rFonts w:hint="eastAsia" w:ascii="仿宋" w:hAnsi="仿宋" w:cs="仿宋"/>
          <w:color w:val="auto"/>
          <w:szCs w:val="24"/>
          <w:highlight w:val="none"/>
          <w:u w:val="single"/>
        </w:rPr>
        <w:t xml:space="preserve">                 </w:t>
      </w:r>
      <w:r>
        <w:rPr>
          <w:rFonts w:hint="eastAsia" w:cs="仿宋"/>
          <w:color w:val="auto"/>
          <w:szCs w:val="24"/>
          <w:highlight w:val="none"/>
          <w:u w:val="single"/>
          <w:lang w:val="en-US" w:eastAsia="zh-CN"/>
        </w:rPr>
        <w:t>/</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cs="仿宋"/>
          <w:color w:val="auto"/>
          <w:szCs w:val="24"/>
          <w:highlight w:val="none"/>
          <w:u w:val="single"/>
        </w:rPr>
      </w:pPr>
      <w:r>
        <w:rPr>
          <w:rFonts w:hint="eastAsia" w:ascii="仿宋" w:hAnsi="仿宋" w:cs="仿宋"/>
          <w:color w:val="auto"/>
          <w:szCs w:val="24"/>
          <w:highlight w:val="none"/>
        </w:rPr>
        <w:t>3、货物质量：</w:t>
      </w:r>
      <w:r>
        <w:rPr>
          <w:rFonts w:hint="eastAsia" w:ascii="仿宋" w:hAnsi="仿宋" w:cs="仿宋"/>
          <w:color w:val="auto"/>
          <w:szCs w:val="24"/>
          <w:highlight w:val="none"/>
          <w:u w:val="single"/>
        </w:rPr>
        <w:t>　　　　　　　　</w:t>
      </w:r>
      <w:r>
        <w:rPr>
          <w:rFonts w:hint="eastAsia" w:cs="仿宋"/>
          <w:color w:val="auto"/>
          <w:szCs w:val="24"/>
          <w:highlight w:val="none"/>
          <w:u w:val="single"/>
          <w:lang w:val="en-US" w:eastAsia="zh-CN"/>
        </w:rPr>
        <w:t>/</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w:t>
      </w:r>
    </w:p>
    <w:p>
      <w:pPr>
        <w:keepNext w:val="0"/>
        <w:keepLines w:val="0"/>
        <w:pageBreakBefore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r>
        <w:rPr>
          <w:rFonts w:hint="eastAsia" w:ascii="仿宋" w:hAnsi="仿宋" w:cs="仿宋"/>
          <w:b/>
          <w:color w:val="auto"/>
          <w:szCs w:val="24"/>
          <w:highlight w:val="none"/>
        </w:rPr>
        <w:t>三、价款</w:t>
      </w:r>
      <w:bookmarkEnd w:id="25"/>
      <w:bookmarkEnd w:id="26"/>
      <w:bookmarkEnd w:id="27"/>
      <w:bookmarkEnd w:id="28"/>
      <w:bookmarkEnd w:id="29"/>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本合同总价（含税）为：￥</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元（大写：</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元人民币）。</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kern w:val="3"/>
          <w:sz w:val="24"/>
          <w:szCs w:val="24"/>
          <w:highlight w:val="none"/>
        </w:rPr>
      </w:pPr>
      <w:bookmarkStart w:id="30" w:name="_Toc14993"/>
      <w:bookmarkStart w:id="31" w:name="_Toc26916"/>
      <w:bookmarkStart w:id="32" w:name="_Toc30506"/>
      <w:bookmarkStart w:id="33" w:name="_Toc3654"/>
      <w:bookmarkStart w:id="34" w:name="_Toc30158"/>
      <w:r>
        <w:rPr>
          <w:rFonts w:hint="eastAsia" w:cs="仿宋"/>
          <w:color w:val="auto"/>
          <w:kern w:val="3"/>
          <w:sz w:val="24"/>
          <w:szCs w:val="24"/>
          <w:highlight w:val="none"/>
          <w:lang w:val="en-US" w:eastAsia="zh-CN"/>
        </w:rPr>
        <w:t>标项1</w:t>
      </w:r>
      <w:r>
        <w:rPr>
          <w:rFonts w:hint="eastAsia" w:ascii="仿宋" w:hAnsi="仿宋" w:eastAsia="仿宋" w:cs="仿宋"/>
          <w:color w:val="auto"/>
          <w:kern w:val="3"/>
          <w:sz w:val="24"/>
          <w:szCs w:val="24"/>
          <w:highlight w:val="none"/>
        </w:rPr>
        <w:t xml:space="preserve">分项价格：                                               </w:t>
      </w:r>
    </w:p>
    <w:tbl>
      <w:tblPr>
        <w:tblStyle w:val="89"/>
        <w:tblW w:w="10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805"/>
        <w:gridCol w:w="862"/>
        <w:gridCol w:w="973"/>
        <w:gridCol w:w="925"/>
        <w:gridCol w:w="1040"/>
        <w:gridCol w:w="1200"/>
        <w:gridCol w:w="960"/>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28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范围</w:t>
            </w:r>
          </w:p>
        </w:tc>
        <w:tc>
          <w:tcPr>
            <w:tcW w:w="27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景观照明养护费用</w:t>
            </w:r>
          </w:p>
        </w:tc>
        <w:tc>
          <w:tcPr>
            <w:tcW w:w="32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远程监控终端养护费用</w:t>
            </w:r>
          </w:p>
        </w:tc>
        <w:tc>
          <w:tcPr>
            <w:tcW w:w="8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atLeast"/>
          <w:jc w:val="center"/>
        </w:trPr>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p>
        </w:tc>
        <w:tc>
          <w:tcPr>
            <w:tcW w:w="28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eastAsia="zh-CN"/>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数量</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综合单价报价（元/套）</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小计</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数量</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综合单价报价（元/套）</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小计</w:t>
            </w:r>
          </w:p>
        </w:tc>
        <w:tc>
          <w:tcPr>
            <w:tcW w:w="8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8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达夫路精品街区一期</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10936</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Fonts w:hint="eastAsia" w:cs="仿宋"/>
                <w:i w:val="0"/>
                <w:iCs w:val="0"/>
                <w:color w:val="000000"/>
                <w:kern w:val="0"/>
                <w:sz w:val="24"/>
                <w:szCs w:val="24"/>
                <w:u w:val="none"/>
                <w:lang w:val="en-US" w:eastAsia="zh-CN" w:bidi="ar"/>
              </w:rPr>
              <w:t>9</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8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桂花路二期精品街</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11281</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19</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atLeast"/>
          <w:jc w:val="center"/>
        </w:trPr>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8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桂花西路综合改造工程EPC工程总承包项目</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9287</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53</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8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金桥北路</w:t>
            </w:r>
            <w:r>
              <w:rPr>
                <w:rFonts w:hint="eastAsia" w:cs="仿宋"/>
                <w:i w:val="0"/>
                <w:iCs w:val="0"/>
                <w:color w:val="000000"/>
                <w:kern w:val="0"/>
                <w:sz w:val="24"/>
                <w:szCs w:val="24"/>
                <w:u w:val="none"/>
                <w:lang w:val="en-US" w:eastAsia="zh-CN" w:bidi="ar"/>
              </w:rPr>
              <w:t>和</w:t>
            </w:r>
            <w:r>
              <w:rPr>
                <w:rFonts w:hint="eastAsia" w:ascii="仿宋" w:hAnsi="仿宋" w:eastAsia="仿宋" w:cs="仿宋"/>
                <w:i w:val="0"/>
                <w:iCs w:val="0"/>
                <w:color w:val="000000"/>
                <w:kern w:val="0"/>
                <w:sz w:val="24"/>
                <w:szCs w:val="24"/>
                <w:u w:val="none"/>
                <w:lang w:val="en-US" w:eastAsia="zh-CN" w:bidi="ar"/>
              </w:rPr>
              <w:t>金桥南路夜景照明</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7567</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40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8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城区河道一期综合整治工程</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6592</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14</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8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2019年春节“灯光秀”项目</w:t>
            </w:r>
            <w:r>
              <w:rPr>
                <w:rFonts w:hint="eastAsia"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文居街段、春秋北路段亮灯工程</w:t>
            </w:r>
            <w:r>
              <w:rPr>
                <w:rFonts w:hint="eastAsia" w:cs="仿宋"/>
                <w:i w:val="0"/>
                <w:iCs w:val="0"/>
                <w:color w:val="000000"/>
                <w:kern w:val="0"/>
                <w:sz w:val="24"/>
                <w:szCs w:val="24"/>
                <w:u w:val="none"/>
                <w:lang w:val="en-US" w:eastAsia="zh-CN" w:bidi="ar"/>
              </w:rPr>
              <w:t>）</w:t>
            </w:r>
          </w:p>
        </w:tc>
        <w:tc>
          <w:tcPr>
            <w:tcW w:w="8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1107</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9</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10289"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总价</w:t>
            </w:r>
            <w:r>
              <w:rPr>
                <w:rFonts w:hint="eastAsia" w:ascii="仿宋" w:hAnsi="仿宋" w:eastAsia="仿宋" w:cs="仿宋"/>
                <w:b/>
                <w:bCs/>
                <w:sz w:val="24"/>
                <w:szCs w:val="24"/>
                <w:lang w:val="zh-CN"/>
              </w:rPr>
              <w:t xml:space="preserve">：大写 </w:t>
            </w:r>
            <w:r>
              <w:rPr>
                <w:rFonts w:hint="eastAsia" w:ascii="仿宋" w:hAnsi="仿宋" w:eastAsia="仿宋" w:cs="仿宋"/>
                <w:b/>
                <w:bCs/>
                <w:sz w:val="24"/>
                <w:szCs w:val="24"/>
                <w:lang w:val="en-US" w:eastAsia="zh-CN"/>
              </w:rPr>
              <w:t xml:space="preserve">          小写</w:t>
            </w:r>
          </w:p>
        </w:tc>
      </w:tr>
    </w:tbl>
    <w:p>
      <w:pPr>
        <w:topLinePunct/>
        <w:adjustRightInd w:val="0"/>
        <w:snapToGrid/>
        <w:spacing w:line="440" w:lineRule="exact"/>
        <w:ind w:firstLine="480" w:firstLineChars="200"/>
        <w:rPr>
          <w:rFonts w:hint="eastAsia" w:ascii="仿宋" w:hAnsi="仿宋" w:eastAsia="仿宋" w:cs="仿宋"/>
          <w:color w:val="auto"/>
          <w:sz w:val="24"/>
          <w:szCs w:val="24"/>
          <w:highlight w:val="none"/>
        </w:rPr>
      </w:pPr>
      <w:r>
        <w:rPr>
          <w:rFonts w:hint="eastAsia" w:cs="仿宋"/>
          <w:color w:val="auto"/>
          <w:kern w:val="3"/>
          <w:sz w:val="24"/>
          <w:szCs w:val="24"/>
          <w:highlight w:val="none"/>
          <w:lang w:val="en-US" w:eastAsia="zh-CN"/>
        </w:rPr>
        <w:t>标项2</w:t>
      </w:r>
      <w:r>
        <w:rPr>
          <w:rFonts w:hint="eastAsia" w:ascii="仿宋" w:hAnsi="仿宋" w:eastAsia="仿宋" w:cs="仿宋"/>
          <w:color w:val="auto"/>
          <w:kern w:val="3"/>
          <w:sz w:val="24"/>
          <w:szCs w:val="24"/>
          <w:highlight w:val="none"/>
        </w:rPr>
        <w:t>分项价格：</w:t>
      </w:r>
    </w:p>
    <w:tbl>
      <w:tblPr>
        <w:tblStyle w:val="89"/>
        <w:tblW w:w="10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22"/>
        <w:gridCol w:w="681"/>
        <w:gridCol w:w="858"/>
        <w:gridCol w:w="594"/>
        <w:gridCol w:w="673"/>
        <w:gridCol w:w="807"/>
        <w:gridCol w:w="751"/>
        <w:gridCol w:w="585"/>
        <w:gridCol w:w="939"/>
        <w:gridCol w:w="556"/>
        <w:gridCol w:w="640"/>
        <w:gridCol w:w="836"/>
        <w:gridCol w:w="629"/>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4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8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范围</w:t>
            </w:r>
          </w:p>
        </w:tc>
        <w:tc>
          <w:tcPr>
            <w:tcW w:w="21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景观照明养护费用</w:t>
            </w:r>
          </w:p>
        </w:tc>
        <w:tc>
          <w:tcPr>
            <w:tcW w:w="223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远程监控终端养护费用</w:t>
            </w:r>
          </w:p>
        </w:tc>
        <w:tc>
          <w:tcPr>
            <w:tcW w:w="20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cs="仿宋"/>
                <w:sz w:val="24"/>
                <w:szCs w:val="24"/>
                <w:lang w:val="en-US" w:eastAsia="zh-CN"/>
              </w:rPr>
              <w:t>附属</w:t>
            </w:r>
            <w:r>
              <w:rPr>
                <w:rFonts w:hint="eastAsia" w:ascii="仿宋" w:hAnsi="仿宋" w:eastAsia="仿宋" w:cs="仿宋"/>
                <w:sz w:val="24"/>
                <w:szCs w:val="24"/>
              </w:rPr>
              <w:t>媒体墙</w:t>
            </w:r>
            <w:r>
              <w:rPr>
                <w:rFonts w:hint="eastAsia" w:cs="仿宋"/>
                <w:sz w:val="24"/>
                <w:szCs w:val="24"/>
                <w:lang w:val="en-US" w:eastAsia="zh-CN"/>
              </w:rPr>
              <w:t>投放</w:t>
            </w:r>
            <w:r>
              <w:rPr>
                <w:rFonts w:hint="eastAsia" w:ascii="仿宋" w:hAnsi="仿宋" w:eastAsia="仿宋" w:cs="仿宋"/>
                <w:sz w:val="24"/>
                <w:szCs w:val="24"/>
              </w:rPr>
              <w:t>费用</w:t>
            </w:r>
          </w:p>
        </w:tc>
        <w:tc>
          <w:tcPr>
            <w:tcW w:w="21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鹿山山体染色灯保管费用</w:t>
            </w:r>
          </w:p>
        </w:tc>
        <w:tc>
          <w:tcPr>
            <w:tcW w:w="4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5"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p>
        </w:tc>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p>
        </w:tc>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数量</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综合单价报价（元/套）</w:t>
            </w:r>
          </w:p>
        </w:tc>
        <w:tc>
          <w:tcPr>
            <w:tcW w:w="5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小计</w:t>
            </w:r>
          </w:p>
        </w:tc>
        <w:tc>
          <w:tcPr>
            <w:tcW w:w="6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数量</w:t>
            </w:r>
          </w:p>
        </w:tc>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综合单价报价（元/套）</w:t>
            </w: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小计</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数量</w:t>
            </w:r>
          </w:p>
        </w:tc>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综合单价报价（元/次）</w:t>
            </w:r>
          </w:p>
        </w:tc>
        <w:tc>
          <w:tcPr>
            <w:tcW w:w="5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小计</w:t>
            </w:r>
          </w:p>
        </w:tc>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数量</w:t>
            </w:r>
          </w:p>
        </w:tc>
        <w:tc>
          <w:tcPr>
            <w:tcW w:w="8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综合单价报价（元/套）</w:t>
            </w: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小计</w:t>
            </w:r>
          </w:p>
        </w:tc>
        <w:tc>
          <w:tcPr>
            <w:tcW w:w="4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2" w:hRule="atLeast"/>
          <w:jc w:val="center"/>
        </w:trPr>
        <w:tc>
          <w:tcPr>
            <w:tcW w:w="4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b w:val="0"/>
                <w:bCs w:val="0"/>
                <w:sz w:val="24"/>
                <w:szCs w:val="24"/>
              </w:rPr>
              <w:t>富阳大桥</w:t>
            </w:r>
          </w:p>
        </w:tc>
        <w:tc>
          <w:tcPr>
            <w:tcW w:w="6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14840</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5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6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cs="仿宋"/>
                <w:b w:val="0"/>
                <w:bCs w:val="0"/>
                <w:sz w:val="24"/>
                <w:szCs w:val="24"/>
                <w:lang w:val="en-US" w:eastAsia="zh-CN"/>
              </w:rPr>
              <w:t>6</w:t>
            </w:r>
          </w:p>
        </w:tc>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5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w:t>
            </w:r>
          </w:p>
        </w:tc>
        <w:tc>
          <w:tcPr>
            <w:tcW w:w="8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4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1" w:hRule="atLeast"/>
          <w:jc w:val="center"/>
        </w:trPr>
        <w:tc>
          <w:tcPr>
            <w:tcW w:w="4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鹿山</w:t>
            </w:r>
          </w:p>
        </w:tc>
        <w:tc>
          <w:tcPr>
            <w:tcW w:w="6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5953</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5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6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val="0"/>
                <w:bCs w:val="0"/>
                <w:sz w:val="24"/>
                <w:szCs w:val="24"/>
                <w:lang w:val="en-US" w:eastAsia="zh-CN"/>
              </w:rPr>
            </w:pPr>
            <w:r>
              <w:rPr>
                <w:rFonts w:hint="eastAsia" w:cs="仿宋"/>
                <w:b w:val="0"/>
                <w:bCs w:val="0"/>
                <w:sz w:val="24"/>
                <w:szCs w:val="24"/>
                <w:lang w:val="en-US" w:eastAsia="zh-CN"/>
              </w:rPr>
              <w:t>10</w:t>
            </w:r>
          </w:p>
        </w:tc>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w:t>
            </w:r>
          </w:p>
        </w:tc>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5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1150</w:t>
            </w:r>
          </w:p>
        </w:tc>
        <w:tc>
          <w:tcPr>
            <w:tcW w:w="8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4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2" w:hRule="atLeast"/>
          <w:jc w:val="center"/>
        </w:trPr>
        <w:tc>
          <w:tcPr>
            <w:tcW w:w="4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东吴公园</w:t>
            </w:r>
          </w:p>
        </w:tc>
        <w:tc>
          <w:tcPr>
            <w:tcW w:w="68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21499</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5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6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cs="仿宋"/>
                <w:b w:val="0"/>
                <w:bCs w:val="0"/>
                <w:sz w:val="24"/>
                <w:szCs w:val="24"/>
                <w:lang w:val="en-US" w:eastAsia="zh-CN"/>
              </w:rPr>
              <w:t>5</w:t>
            </w:r>
          </w:p>
        </w:tc>
        <w:tc>
          <w:tcPr>
            <w:tcW w:w="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7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w:t>
            </w:r>
          </w:p>
        </w:tc>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5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w:t>
            </w:r>
          </w:p>
        </w:tc>
        <w:tc>
          <w:tcPr>
            <w:tcW w:w="8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4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jc w:val="center"/>
        </w:trPr>
        <w:tc>
          <w:tcPr>
            <w:tcW w:w="10356"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 w:val="0"/>
                <w:bCs w:val="0"/>
                <w:sz w:val="24"/>
                <w:szCs w:val="24"/>
                <w:lang w:val="zh-CN"/>
              </w:rPr>
            </w:pPr>
            <w:r>
              <w:rPr>
                <w:rFonts w:hint="eastAsia" w:ascii="仿宋" w:hAnsi="仿宋" w:eastAsia="仿宋" w:cs="仿宋"/>
                <w:b/>
                <w:bCs/>
                <w:sz w:val="24"/>
                <w:szCs w:val="24"/>
                <w:lang w:val="en-US" w:eastAsia="zh-CN"/>
              </w:rPr>
              <w:t>总价</w:t>
            </w:r>
            <w:r>
              <w:rPr>
                <w:rFonts w:hint="eastAsia" w:ascii="仿宋" w:hAnsi="仿宋" w:eastAsia="仿宋" w:cs="仿宋"/>
                <w:b/>
                <w:bCs/>
                <w:sz w:val="24"/>
                <w:szCs w:val="24"/>
                <w:lang w:val="zh-CN"/>
              </w:rPr>
              <w:t xml:space="preserve">：大写 </w:t>
            </w:r>
            <w:r>
              <w:rPr>
                <w:rFonts w:hint="eastAsia" w:ascii="仿宋" w:hAnsi="仿宋" w:eastAsia="仿宋" w:cs="仿宋"/>
                <w:b/>
                <w:bCs/>
                <w:sz w:val="24"/>
                <w:szCs w:val="24"/>
                <w:lang w:val="en-US" w:eastAsia="zh-CN"/>
              </w:rPr>
              <w:t xml:space="preserve">          小写</w:t>
            </w:r>
          </w:p>
        </w:tc>
      </w:tr>
    </w:tbl>
    <w:p>
      <w:pPr>
        <w:topLinePunct/>
        <w:adjustRightInd w:val="0"/>
        <w:snapToGrid/>
        <w:spacing w:line="440" w:lineRule="exact"/>
        <w:ind w:firstLine="480" w:firstLineChars="200"/>
        <w:rPr>
          <w:rFonts w:hint="eastAsia" w:ascii="仿宋" w:hAnsi="仿宋" w:eastAsia="仿宋" w:cs="仿宋"/>
          <w:color w:val="auto"/>
          <w:sz w:val="24"/>
          <w:szCs w:val="24"/>
          <w:highlight w:val="none"/>
        </w:rPr>
      </w:pPr>
      <w:r>
        <w:rPr>
          <w:rFonts w:hint="eastAsia" w:cs="仿宋"/>
          <w:color w:val="auto"/>
          <w:kern w:val="3"/>
          <w:sz w:val="24"/>
          <w:szCs w:val="24"/>
          <w:highlight w:val="none"/>
          <w:lang w:val="en-US" w:eastAsia="zh-CN"/>
        </w:rPr>
        <w:t>标项3</w:t>
      </w:r>
      <w:r>
        <w:rPr>
          <w:rFonts w:hint="eastAsia" w:ascii="仿宋" w:hAnsi="仿宋" w:eastAsia="仿宋" w:cs="仿宋"/>
          <w:color w:val="auto"/>
          <w:kern w:val="3"/>
          <w:sz w:val="24"/>
          <w:szCs w:val="24"/>
          <w:highlight w:val="none"/>
        </w:rPr>
        <w:t>分项价格：</w:t>
      </w:r>
    </w:p>
    <w:tbl>
      <w:tblPr>
        <w:tblStyle w:val="89"/>
        <w:tblW w:w="10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176"/>
        <w:gridCol w:w="1108"/>
        <w:gridCol w:w="958"/>
        <w:gridCol w:w="1045"/>
        <w:gridCol w:w="1092"/>
        <w:gridCol w:w="1092"/>
        <w:gridCol w:w="1107"/>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jc w:val="center"/>
        </w:trPr>
        <w:tc>
          <w:tcPr>
            <w:tcW w:w="7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21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范围</w:t>
            </w:r>
          </w:p>
        </w:tc>
        <w:tc>
          <w:tcPr>
            <w:tcW w:w="311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景观照明养护费用</w:t>
            </w:r>
          </w:p>
        </w:tc>
        <w:tc>
          <w:tcPr>
            <w:tcW w:w="329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远程监控终端养护费用</w:t>
            </w:r>
          </w:p>
        </w:tc>
        <w:tc>
          <w:tcPr>
            <w:tcW w:w="9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val="0"/>
                <w:bCs w:val="0"/>
                <w:sz w:val="24"/>
                <w:szCs w:val="24"/>
                <w:lang w:val="en-US" w:eastAsia="zh-CN"/>
              </w:rPr>
            </w:pPr>
            <w:r>
              <w:rPr>
                <w:rFonts w:hint="eastAsia" w:cs="仿宋"/>
                <w:b w:val="0"/>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0" w:hRule="atLeast"/>
          <w:jc w:val="center"/>
        </w:trPr>
        <w:tc>
          <w:tcPr>
            <w:tcW w:w="7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217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sz w:val="24"/>
                <w:szCs w:val="24"/>
                <w:lang w:val="en-US" w:eastAsia="zh-CN"/>
              </w:rPr>
              <w:t>数量</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仿宋" w:hAnsi="仿宋" w:eastAsia="仿宋" w:cs="仿宋"/>
                <w:b w:val="0"/>
                <w:bCs w:val="0"/>
                <w:sz w:val="24"/>
                <w:szCs w:val="24"/>
                <w:lang w:val="en-US" w:eastAsia="zh-CN"/>
              </w:rPr>
              <w:t>综合单价报价（元/套）</w:t>
            </w:r>
          </w:p>
        </w:tc>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r>
              <w:rPr>
                <w:rFonts w:hint="eastAsia" w:ascii="仿宋" w:hAnsi="仿宋" w:eastAsia="仿宋" w:cs="仿宋"/>
                <w:b w:val="0"/>
                <w:bCs w:val="0"/>
                <w:sz w:val="24"/>
                <w:szCs w:val="24"/>
                <w:lang w:val="en-US" w:eastAsia="zh-CN"/>
              </w:rPr>
              <w:t>小计</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数量</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综合单价报价（元/套）</w:t>
            </w: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小计</w:t>
            </w:r>
          </w:p>
        </w:tc>
        <w:tc>
          <w:tcPr>
            <w:tcW w:w="9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jc w:val="center"/>
        </w:trPr>
        <w:tc>
          <w:tcPr>
            <w:tcW w:w="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b w:val="0"/>
                <w:bCs w:val="0"/>
                <w:sz w:val="24"/>
                <w:szCs w:val="24"/>
              </w:rPr>
              <w:t>富春江大桥</w:t>
            </w:r>
          </w:p>
        </w:tc>
        <w:tc>
          <w:tcPr>
            <w:tcW w:w="11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13996</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3</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jc w:val="center"/>
        </w:trPr>
        <w:tc>
          <w:tcPr>
            <w:tcW w:w="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鹳山</w:t>
            </w:r>
          </w:p>
        </w:tc>
        <w:tc>
          <w:tcPr>
            <w:tcW w:w="11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6224</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11</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7" w:hRule="atLeast"/>
          <w:jc w:val="center"/>
        </w:trPr>
        <w:tc>
          <w:tcPr>
            <w:tcW w:w="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320国道（大树下至金家岭）夜景照明</w:t>
            </w:r>
          </w:p>
        </w:tc>
        <w:tc>
          <w:tcPr>
            <w:tcW w:w="11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3163</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17</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0" w:hRule="atLeast"/>
          <w:jc w:val="center"/>
        </w:trPr>
        <w:tc>
          <w:tcPr>
            <w:tcW w:w="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恩波大道(北环路一孙权路)中分带绿化景观灯</w:t>
            </w:r>
          </w:p>
        </w:tc>
        <w:tc>
          <w:tcPr>
            <w:tcW w:w="11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584</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3</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3" w:hRule="atLeast"/>
          <w:jc w:val="center"/>
        </w:trPr>
        <w:tc>
          <w:tcPr>
            <w:tcW w:w="7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1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恩波大道(北环路一孙权路)高桥花苑小区立面亮化</w:t>
            </w:r>
          </w:p>
        </w:tc>
        <w:tc>
          <w:tcPr>
            <w:tcW w:w="11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1209</w:t>
            </w:r>
          </w:p>
        </w:tc>
        <w:tc>
          <w:tcPr>
            <w:tcW w:w="9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10258"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en-US" w:eastAsia="zh-CN"/>
              </w:rPr>
              <w:t>总价</w:t>
            </w:r>
            <w:r>
              <w:rPr>
                <w:rFonts w:hint="eastAsia" w:ascii="仿宋" w:hAnsi="仿宋" w:eastAsia="仿宋" w:cs="仿宋"/>
                <w:b/>
                <w:bCs/>
                <w:sz w:val="24"/>
                <w:szCs w:val="24"/>
                <w:lang w:val="zh-CN"/>
              </w:rPr>
              <w:t xml:space="preserve">：大写 </w:t>
            </w:r>
            <w:r>
              <w:rPr>
                <w:rFonts w:hint="eastAsia" w:ascii="仿宋" w:hAnsi="仿宋" w:eastAsia="仿宋" w:cs="仿宋"/>
                <w:b/>
                <w:bCs/>
                <w:sz w:val="24"/>
                <w:szCs w:val="24"/>
                <w:lang w:val="en-US" w:eastAsia="zh-CN"/>
              </w:rPr>
              <w:t xml:space="preserve">          小写</w:t>
            </w:r>
          </w:p>
        </w:tc>
      </w:tr>
    </w:tbl>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仿宋" w:hAnsi="仿宋" w:eastAsia="仿宋" w:cs="仿宋"/>
          <w:color w:val="auto"/>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bCs/>
          <w:color w:val="auto"/>
          <w:sz w:val="24"/>
          <w:szCs w:val="24"/>
          <w:highlight w:val="none"/>
        </w:rPr>
        <w:t>以上合同价包含本项目实施所需的一切费用。</w:t>
      </w:r>
      <w:r>
        <w:rPr>
          <w:rFonts w:hint="eastAsia" w:ascii="仿宋" w:hAnsi="仿宋" w:cs="仿宋"/>
          <w:color w:val="auto"/>
          <w:szCs w:val="24"/>
          <w:highlight w:val="none"/>
        </w:rPr>
        <w:t>在合同履行期间内，根据实际完成的工作量据实结算，但结算总价上限不得超过</w:t>
      </w:r>
      <w:r>
        <w:rPr>
          <w:rFonts w:hint="eastAsia" w:ascii="仿宋" w:hAnsi="仿宋" w:cs="仿宋"/>
          <w:color w:val="auto"/>
          <w:szCs w:val="24"/>
          <w:highlight w:val="none"/>
          <w:lang w:val="en-US" w:eastAsia="zh-CN"/>
        </w:rPr>
        <w:t>合同总价</w:t>
      </w:r>
      <w:r>
        <w:rPr>
          <w:rFonts w:hint="eastAsia" w:ascii="仿宋" w:hAnsi="仿宋" w:cs="仿宋"/>
          <w:color w:val="auto"/>
          <w:szCs w:val="24"/>
          <w:highlight w:val="none"/>
        </w:rPr>
        <w:t>。实际</w:t>
      </w:r>
      <w:r>
        <w:rPr>
          <w:rFonts w:hint="eastAsia" w:cs="仿宋"/>
          <w:color w:val="auto"/>
          <w:szCs w:val="24"/>
          <w:highlight w:val="none"/>
          <w:lang w:val="en-US" w:eastAsia="zh-CN"/>
        </w:rPr>
        <w:t>数量</w:t>
      </w:r>
      <w:r>
        <w:rPr>
          <w:rFonts w:hint="eastAsia" w:ascii="仿宋" w:hAnsi="仿宋" w:cs="仿宋"/>
          <w:color w:val="auto"/>
          <w:szCs w:val="24"/>
          <w:highlight w:val="none"/>
        </w:rPr>
        <w:t>以建设单位清点移交的数据为准。</w:t>
      </w:r>
    </w:p>
    <w:bookmarkEnd w:id="30"/>
    <w:bookmarkEnd w:id="31"/>
    <w:bookmarkEnd w:id="32"/>
    <w:bookmarkEnd w:id="33"/>
    <w:bookmarkEnd w:id="34"/>
    <w:p>
      <w:pPr>
        <w:pStyle w:val="1038"/>
        <w:pageBreakBefore w:val="0"/>
        <w:kinsoku/>
        <w:wordWrap/>
        <w:overflowPunct/>
        <w:topLinePunct w:val="0"/>
        <w:autoSpaceDE/>
        <w:autoSpaceDN/>
        <w:bidi w:val="0"/>
        <w:adjustRightInd/>
        <w:snapToGrid/>
        <w:spacing w:before="0" w:beforeAutospacing="0" w:after="0" w:afterAutospacing="0" w:line="400" w:lineRule="exact"/>
        <w:ind w:firstLine="482"/>
        <w:textAlignment w:val="auto"/>
        <w:rPr>
          <w:rFonts w:hint="default" w:ascii="仿宋" w:hAnsi="仿宋" w:eastAsia="仿宋" w:cs="仿宋"/>
          <w:b w:val="0"/>
          <w:bCs/>
          <w:color w:val="auto"/>
          <w:szCs w:val="24"/>
          <w:highlight w:val="none"/>
          <w:lang w:val="en-US" w:eastAsia="zh-CN"/>
        </w:rPr>
      </w:pPr>
      <w:bookmarkStart w:id="35" w:name="_Toc11108"/>
      <w:bookmarkStart w:id="36" w:name="_Toc8772"/>
      <w:bookmarkStart w:id="37" w:name="_Toc3625"/>
      <w:bookmarkStart w:id="38" w:name="_Toc31421"/>
      <w:bookmarkStart w:id="39" w:name="_Toc4760"/>
      <w:r>
        <w:rPr>
          <w:rFonts w:hint="eastAsia" w:ascii="仿宋" w:hAnsi="仿宋" w:cs="仿宋"/>
          <w:b w:val="0"/>
          <w:bCs/>
          <w:color w:val="auto"/>
          <w:szCs w:val="24"/>
          <w:highlight w:val="none"/>
          <w:lang w:val="en-US" w:eastAsia="zh-CN"/>
        </w:rPr>
        <w:t>2.</w:t>
      </w:r>
      <w:r>
        <w:rPr>
          <w:rFonts w:hint="eastAsia" w:ascii="仿宋" w:hAnsi="仿宋" w:eastAsia="仿宋" w:cs="仿宋"/>
          <w:b w:val="0"/>
          <w:bCs/>
          <w:color w:val="auto"/>
          <w:sz w:val="24"/>
          <w:szCs w:val="24"/>
          <w:highlight w:val="none"/>
          <w:lang w:val="en-US" w:eastAsia="zh-CN"/>
        </w:rPr>
        <w:t>2019年春节“灯光秀”项目-文居街段、春秋北路段亮灯工程景观照明</w:t>
      </w:r>
      <w:r>
        <w:rPr>
          <w:rFonts w:hint="eastAsia" w:cs="仿宋"/>
          <w:b w:val="0"/>
          <w:bCs/>
          <w:color w:val="auto"/>
          <w:sz w:val="24"/>
          <w:szCs w:val="24"/>
          <w:highlight w:val="none"/>
          <w:lang w:val="en-US" w:eastAsia="zh-CN"/>
        </w:rPr>
        <w:t>养护</w:t>
      </w:r>
      <w:r>
        <w:rPr>
          <w:rFonts w:hint="eastAsia" w:ascii="仿宋" w:hAnsi="仿宋" w:eastAsia="仿宋" w:cs="仿宋"/>
          <w:b w:val="0"/>
          <w:bCs/>
          <w:color w:val="auto"/>
          <w:sz w:val="24"/>
          <w:szCs w:val="24"/>
          <w:highlight w:val="none"/>
          <w:lang w:val="en-US" w:eastAsia="zh-CN"/>
        </w:rPr>
        <w:t>到期</w:t>
      </w:r>
      <w:r>
        <w:rPr>
          <w:rFonts w:hint="eastAsia" w:cs="仿宋"/>
          <w:b w:val="0"/>
          <w:bCs/>
          <w:color w:val="auto"/>
          <w:sz w:val="24"/>
          <w:szCs w:val="24"/>
          <w:highlight w:val="none"/>
          <w:lang w:val="en-US" w:eastAsia="zh-CN"/>
        </w:rPr>
        <w:t>后开始计入养护周期。</w:t>
      </w:r>
    </w:p>
    <w:p>
      <w:pPr>
        <w:pStyle w:val="1038"/>
        <w:pageBreakBefore w:val="0"/>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ascii="仿宋" w:hAnsi="仿宋" w:cs="仿宋"/>
          <w:b/>
          <w:color w:val="auto"/>
          <w:szCs w:val="24"/>
          <w:highlight w:val="none"/>
        </w:rPr>
      </w:pPr>
      <w:r>
        <w:rPr>
          <w:rFonts w:hint="eastAsia" w:ascii="仿宋" w:hAnsi="仿宋" w:cs="仿宋"/>
          <w:b/>
          <w:color w:val="auto"/>
          <w:szCs w:val="24"/>
          <w:highlight w:val="none"/>
        </w:rPr>
        <w:t>四、履约保证金</w:t>
      </w:r>
    </w:p>
    <w:p>
      <w:pPr>
        <w:pStyle w:val="1038"/>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（一）</w:t>
      </w:r>
      <w:r>
        <w:rPr>
          <w:rFonts w:hint="eastAsia" w:ascii="仿宋" w:hAnsi="仿宋" w:cs="仿宋"/>
          <w:color w:val="auto"/>
          <w:szCs w:val="24"/>
          <w:highlight w:val="none"/>
        </w:rPr>
        <w:t>乙方</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u w:val="single"/>
          <w:lang w:val="en-US" w:eastAsia="zh-CN"/>
        </w:rPr>
        <w:t>否</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（是/否）需要支付履约保证金。</w:t>
      </w:r>
      <w:r>
        <w:rPr>
          <w:rFonts w:hint="eastAsia" w:ascii="仿宋" w:hAnsi="仿宋" w:eastAsia="仿宋" w:cs="仿宋"/>
          <w:color w:val="auto"/>
          <w:sz w:val="24"/>
          <w:szCs w:val="24"/>
          <w:highlight w:val="none"/>
        </w:rPr>
        <w:t>供应商通过支票、汇票、本票、保函等非现金形式提交的履约保证金，采购人不得拒收</w:t>
      </w:r>
      <w:r>
        <w:rPr>
          <w:rFonts w:hint="eastAsia" w:ascii="仿宋" w:hAnsi="仿宋" w:cs="仿宋"/>
          <w:color w:val="auto"/>
          <w:sz w:val="24"/>
          <w:szCs w:val="24"/>
          <w:highlight w:val="none"/>
          <w:lang w:eastAsia="zh-CN"/>
        </w:rPr>
        <w:t>。</w:t>
      </w:r>
      <w:r>
        <w:rPr>
          <w:rFonts w:hint="eastAsia" w:ascii="仿宋" w:hAnsi="仿宋" w:cs="仿宋"/>
          <w:color w:val="auto"/>
          <w:szCs w:val="24"/>
          <w:highlight w:val="none"/>
        </w:rPr>
        <w:t>若需要支付履约保证金的，则：</w:t>
      </w:r>
    </w:p>
    <w:p>
      <w:pPr>
        <w:pageBreakBefore w:val="0"/>
        <w:numPr>
          <w:ilvl w:val="0"/>
          <w:numId w:val="7"/>
        </w:numPr>
        <w:kinsoku/>
        <w:wordWrap/>
        <w:overflowPunct/>
        <w:topLinePunct w:val="0"/>
        <w:autoSpaceDE/>
        <w:autoSpaceDN/>
        <w:bidi w:val="0"/>
        <w:adjustRightInd/>
        <w:snapToGrid/>
        <w:spacing w:line="400" w:lineRule="exact"/>
        <w:ind w:firstLine="480"/>
        <w:textAlignment w:val="auto"/>
        <w:outlineLvl w:val="0"/>
        <w:rPr>
          <w:rFonts w:hint="eastAsia" w:ascii="仿宋" w:hAnsi="仿宋" w:cs="仿宋"/>
          <w:color w:val="auto"/>
          <w:kern w:val="0"/>
          <w:szCs w:val="24"/>
          <w:highlight w:val="none"/>
        </w:rPr>
      </w:pPr>
      <w:r>
        <w:rPr>
          <w:rFonts w:hint="eastAsia" w:ascii="仿宋" w:hAnsi="仿宋" w:cs="仿宋"/>
          <w:color w:val="auto"/>
          <w:kern w:val="0"/>
          <w:szCs w:val="24"/>
          <w:highlight w:val="none"/>
        </w:rPr>
        <w:t>履约保证金的比例为合同金额的</w:t>
      </w:r>
      <w:r>
        <w:rPr>
          <w:rFonts w:hint="eastAsia" w:ascii="仿宋" w:hAnsi="仿宋" w:cs="仿宋"/>
          <w:color w:val="auto"/>
          <w:kern w:val="0"/>
          <w:szCs w:val="24"/>
          <w:highlight w:val="none"/>
          <w:u w:val="single"/>
        </w:rPr>
        <w:t xml:space="preserve">  </w:t>
      </w:r>
      <w:r>
        <w:rPr>
          <w:rFonts w:hint="eastAsia" w:ascii="仿宋" w:hAnsi="仿宋" w:cs="仿宋"/>
          <w:color w:val="auto"/>
          <w:kern w:val="0"/>
          <w:szCs w:val="24"/>
          <w:highlight w:val="none"/>
          <w:u w:val="single"/>
          <w:lang w:val="en-US" w:eastAsia="zh-CN"/>
        </w:rPr>
        <w:t>/</w:t>
      </w:r>
      <w:r>
        <w:rPr>
          <w:rFonts w:hint="eastAsia" w:ascii="仿宋" w:hAnsi="仿宋" w:cs="仿宋"/>
          <w:color w:val="auto"/>
          <w:kern w:val="0"/>
          <w:szCs w:val="24"/>
          <w:highlight w:val="none"/>
          <w:u w:val="single"/>
        </w:rPr>
        <w:t xml:space="preserve">   </w:t>
      </w:r>
      <w:r>
        <w:rPr>
          <w:rFonts w:hint="eastAsia" w:ascii="仿宋" w:hAnsi="仿宋" w:cs="仿宋"/>
          <w:color w:val="auto"/>
          <w:kern w:val="0"/>
          <w:szCs w:val="24"/>
          <w:highlight w:val="none"/>
        </w:rPr>
        <w:t>%</w:t>
      </w:r>
      <w:r>
        <w:rPr>
          <w:rFonts w:hint="eastAsia" w:ascii="仿宋" w:hAnsi="仿宋" w:cs="仿宋"/>
          <w:color w:val="auto"/>
          <w:kern w:val="0"/>
          <w:szCs w:val="24"/>
          <w:highlight w:val="none"/>
          <w:lang w:eastAsia="zh-CN"/>
        </w:rPr>
        <w:t>（不超过合同价的</w:t>
      </w:r>
      <w:r>
        <w:rPr>
          <w:rFonts w:hint="eastAsia" w:ascii="仿宋" w:hAnsi="仿宋" w:cs="仿宋"/>
          <w:color w:val="auto"/>
          <w:kern w:val="0"/>
          <w:szCs w:val="24"/>
          <w:highlight w:val="none"/>
          <w:lang w:val="en-US" w:eastAsia="zh-CN"/>
        </w:rPr>
        <w:t>1%</w:t>
      </w:r>
      <w:r>
        <w:rPr>
          <w:rFonts w:hint="eastAsia" w:ascii="仿宋" w:hAnsi="仿宋" w:cs="仿宋"/>
          <w:color w:val="auto"/>
          <w:kern w:val="0"/>
          <w:szCs w:val="24"/>
          <w:highlight w:val="none"/>
          <w:lang w:eastAsia="zh-CN"/>
        </w:rPr>
        <w:t>）</w:t>
      </w:r>
      <w:r>
        <w:rPr>
          <w:rFonts w:hint="eastAsia" w:ascii="仿宋" w:hAnsi="仿宋" w:cs="仿宋"/>
          <w:color w:val="auto"/>
          <w:kern w:val="0"/>
          <w:szCs w:val="24"/>
          <w:highlight w:val="none"/>
        </w:rPr>
        <w:t>；</w:t>
      </w:r>
    </w:p>
    <w:p>
      <w:pPr>
        <w:pageBreakBefore w:val="0"/>
        <w:numPr>
          <w:ilvl w:val="0"/>
          <w:numId w:val="0"/>
        </w:numPr>
        <w:kinsoku/>
        <w:wordWrap/>
        <w:overflowPunct/>
        <w:topLinePunct w:val="0"/>
        <w:autoSpaceDE/>
        <w:autoSpaceDN/>
        <w:bidi w:val="0"/>
        <w:adjustRightInd/>
        <w:snapToGrid/>
        <w:spacing w:line="400" w:lineRule="exact"/>
        <w:ind w:firstLine="480" w:firstLineChars="200"/>
        <w:textAlignment w:val="auto"/>
        <w:outlineLvl w:val="0"/>
        <w:rPr>
          <w:rFonts w:hint="eastAsia" w:ascii="仿宋" w:hAnsi="仿宋" w:cs="仿宋"/>
          <w:color w:val="auto"/>
          <w:kern w:val="0"/>
          <w:szCs w:val="24"/>
          <w:highlight w:val="none"/>
        </w:rPr>
      </w:pPr>
      <w:r>
        <w:rPr>
          <w:rFonts w:hint="eastAsia" w:ascii="仿宋" w:hAnsi="仿宋" w:cs="仿宋"/>
          <w:color w:val="auto"/>
          <w:szCs w:val="24"/>
          <w:highlight w:val="none"/>
        </w:rPr>
        <w:t>（二）</w:t>
      </w:r>
      <w:r>
        <w:rPr>
          <w:rFonts w:hint="eastAsia" w:ascii="仿宋" w:hAnsi="仿宋" w:cs="仿宋"/>
          <w:color w:val="auto"/>
          <w:kern w:val="0"/>
          <w:szCs w:val="24"/>
          <w:highlight w:val="none"/>
        </w:rPr>
        <w:t>履约保证金</w:t>
      </w:r>
      <w:r>
        <w:rPr>
          <w:rFonts w:hint="eastAsia" w:ascii="仿宋" w:hAnsi="仿宋" w:cs="仿宋"/>
          <w:color w:val="auto"/>
          <w:kern w:val="0"/>
          <w:szCs w:val="24"/>
          <w:highlight w:val="none"/>
          <w:lang w:eastAsia="zh-CN"/>
        </w:rPr>
        <w:t>支付条件、方式</w:t>
      </w:r>
      <w:r>
        <w:rPr>
          <w:rFonts w:hint="eastAsia" w:ascii="仿宋" w:hAnsi="仿宋" w:cs="仿宋"/>
          <w:color w:val="auto"/>
          <w:kern w:val="0"/>
          <w:szCs w:val="24"/>
          <w:highlight w:val="none"/>
        </w:rPr>
        <w:t>详见</w:t>
      </w:r>
      <w:r>
        <w:rPr>
          <w:rFonts w:hint="eastAsia" w:ascii="仿宋" w:hAnsi="仿宋" w:cs="仿宋"/>
          <w:color w:val="auto"/>
          <w:kern w:val="0"/>
          <w:szCs w:val="24"/>
          <w:highlight w:val="none"/>
          <w:u w:val="single"/>
        </w:rPr>
        <w:t xml:space="preserve">    </w:t>
      </w:r>
      <w:r>
        <w:rPr>
          <w:rFonts w:hint="eastAsia" w:ascii="仿宋" w:hAnsi="仿宋" w:cs="仿宋"/>
          <w:b w:val="0"/>
          <w:bCs/>
          <w:i/>
          <w:color w:val="auto"/>
          <w:szCs w:val="24"/>
          <w:highlight w:val="none"/>
          <w:u w:val="single"/>
          <w:lang w:val="en-US" w:eastAsia="zh-CN"/>
        </w:rPr>
        <w:t>/</w:t>
      </w:r>
      <w:r>
        <w:rPr>
          <w:rFonts w:hint="eastAsia" w:ascii="仿宋" w:hAnsi="仿宋" w:cs="仿宋"/>
          <w:b w:val="0"/>
          <w:bCs/>
          <w:color w:val="auto"/>
          <w:kern w:val="0"/>
          <w:szCs w:val="24"/>
          <w:highlight w:val="none"/>
          <w:u w:val="single"/>
        </w:rPr>
        <w:t xml:space="preserve"> </w:t>
      </w:r>
      <w:r>
        <w:rPr>
          <w:rFonts w:hint="eastAsia" w:ascii="仿宋" w:hAnsi="仿宋" w:cs="仿宋"/>
          <w:color w:val="auto"/>
          <w:kern w:val="0"/>
          <w:szCs w:val="24"/>
          <w:highlight w:val="none"/>
          <w:u w:val="single"/>
        </w:rPr>
        <w:t xml:space="preserve">      </w:t>
      </w:r>
      <w:r>
        <w:rPr>
          <w:rFonts w:hint="eastAsia" w:ascii="仿宋" w:hAnsi="仿宋" w:cs="仿宋"/>
          <w:color w:val="auto"/>
          <w:kern w:val="0"/>
          <w:szCs w:val="24"/>
          <w:highlight w:val="none"/>
        </w:rPr>
        <w:t>；</w:t>
      </w:r>
    </w:p>
    <w:p>
      <w:pPr>
        <w:pStyle w:val="6"/>
        <w:keepNext w:val="0"/>
        <w:keepLines w:val="0"/>
        <w:pageBreakBefore w:val="0"/>
        <w:widowControl w:val="0"/>
        <w:tabs>
          <w:tab w:val="left" w:pos="0"/>
          <w:tab w:val="clear" w:pos="576"/>
        </w:tabs>
        <w:kinsoku/>
        <w:wordWrap/>
        <w:overflowPunct/>
        <w:topLinePunct w:val="0"/>
        <w:autoSpaceDE/>
        <w:autoSpaceDN/>
        <w:bidi w:val="0"/>
        <w:adjustRightInd/>
        <w:snapToGrid/>
        <w:spacing w:before="0" w:after="0" w:line="400" w:lineRule="exact"/>
        <w:ind w:left="0"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ageBreakBefore w:val="0"/>
        <w:kinsoku/>
        <w:wordWrap/>
        <w:overflowPunct/>
        <w:topLinePunct w:val="0"/>
        <w:autoSpaceDE/>
        <w:autoSpaceDN/>
        <w:bidi w:val="0"/>
        <w:adjustRightInd/>
        <w:snapToGrid/>
        <w:spacing w:line="400" w:lineRule="exact"/>
        <w:ind w:firstLine="480"/>
        <w:textAlignment w:val="auto"/>
        <w:outlineLvl w:val="0"/>
        <w:rPr>
          <w:rFonts w:hint="eastAsia" w:ascii="仿宋" w:hAnsi="仿宋" w:eastAsia="仿宋" w:cs="仿宋"/>
          <w:color w:val="auto"/>
          <w:kern w:val="0"/>
          <w:szCs w:val="24"/>
          <w:highlight w:val="none"/>
          <w:lang w:eastAsia="zh-CN"/>
        </w:rPr>
      </w:pPr>
      <w:r>
        <w:rPr>
          <w:rFonts w:hint="eastAsia" w:ascii="仿宋" w:hAnsi="仿宋" w:cs="仿宋"/>
          <w:color w:val="auto"/>
          <w:szCs w:val="24"/>
          <w:highlight w:val="none"/>
        </w:rPr>
        <w:t>（四）</w:t>
      </w:r>
      <w:r>
        <w:rPr>
          <w:rFonts w:hint="eastAsia" w:ascii="仿宋" w:hAnsi="仿宋" w:cs="仿宋"/>
          <w:color w:val="auto"/>
          <w:kern w:val="0"/>
          <w:szCs w:val="24"/>
          <w:highlight w:val="none"/>
        </w:rPr>
        <w:t>甲方在项目验收结束后及时退还履约保证金。</w:t>
      </w:r>
      <w:r>
        <w:rPr>
          <w:rFonts w:hint="eastAsia" w:ascii="仿宋" w:hAnsi="仿宋" w:cs="仿宋"/>
          <w:color w:val="auto"/>
          <w:kern w:val="0"/>
          <w:szCs w:val="24"/>
          <w:highlight w:val="none"/>
          <w:lang w:eastAsia="zh-CN"/>
        </w:rPr>
        <w:t>履约保证金退还的条件、方式</w:t>
      </w:r>
      <w:r>
        <w:rPr>
          <w:rFonts w:hint="eastAsia" w:ascii="仿宋" w:hAnsi="仿宋" w:cs="仿宋"/>
          <w:color w:val="auto"/>
          <w:kern w:val="0"/>
          <w:szCs w:val="24"/>
          <w:highlight w:val="none"/>
          <w:u w:val="single"/>
          <w:lang w:eastAsia="zh-CN"/>
        </w:rPr>
        <w:t>：</w:t>
      </w:r>
      <w:r>
        <w:rPr>
          <w:rFonts w:hint="eastAsia" w:ascii="仿宋" w:hAnsi="仿宋" w:cs="仿宋"/>
          <w:color w:val="auto"/>
          <w:kern w:val="0"/>
          <w:szCs w:val="24"/>
          <w:highlight w:val="none"/>
          <w:u w:val="single"/>
          <w:lang w:val="en-US" w:eastAsia="zh-CN"/>
        </w:rPr>
        <w:t xml:space="preserve">       </w:t>
      </w:r>
      <w:r>
        <w:rPr>
          <w:rFonts w:hint="eastAsia" w:ascii="仿宋" w:hAnsi="仿宋" w:cs="仿宋"/>
          <w:color w:val="auto"/>
          <w:kern w:val="0"/>
          <w:szCs w:val="24"/>
          <w:highlight w:val="none"/>
          <w:u w:val="none"/>
        </w:rPr>
        <w:t>甲方</w:t>
      </w:r>
      <w:r>
        <w:rPr>
          <w:rFonts w:hint="eastAsia" w:ascii="仿宋" w:hAnsi="仿宋" w:cs="仿宋"/>
          <w:color w:val="auto"/>
          <w:kern w:val="0"/>
          <w:szCs w:val="24"/>
          <w:highlight w:val="none"/>
        </w:rPr>
        <w:t>在项目通过验收之日起</w:t>
      </w:r>
      <w:r>
        <w:rPr>
          <w:rFonts w:hint="eastAsia" w:ascii="仿宋" w:hAnsi="仿宋" w:cs="仿宋"/>
          <w:color w:val="auto"/>
          <w:kern w:val="0"/>
          <w:szCs w:val="24"/>
          <w:highlight w:val="none"/>
          <w:u w:val="single"/>
        </w:rPr>
        <w:t xml:space="preserve">    </w:t>
      </w:r>
      <w:r>
        <w:rPr>
          <w:rFonts w:hint="eastAsia" w:ascii="仿宋" w:hAnsi="仿宋" w:cs="仿宋"/>
          <w:color w:val="auto"/>
          <w:kern w:val="0"/>
          <w:szCs w:val="24"/>
          <w:highlight w:val="none"/>
          <w:u w:val="single"/>
          <w:lang w:val="en-US" w:eastAsia="zh-CN"/>
        </w:rPr>
        <w:t>/</w:t>
      </w:r>
      <w:r>
        <w:rPr>
          <w:rFonts w:hint="eastAsia" w:ascii="仿宋" w:hAnsi="仿宋" w:cs="仿宋"/>
          <w:color w:val="auto"/>
          <w:kern w:val="0"/>
          <w:szCs w:val="24"/>
          <w:highlight w:val="none"/>
          <w:u w:val="single"/>
        </w:rPr>
        <w:t xml:space="preserve">   </w:t>
      </w:r>
      <w:r>
        <w:rPr>
          <w:rFonts w:hint="eastAsia" w:ascii="仿宋" w:hAnsi="仿宋" w:cs="仿宋"/>
          <w:color w:val="auto"/>
          <w:kern w:val="0"/>
          <w:szCs w:val="24"/>
          <w:highlight w:val="none"/>
        </w:rPr>
        <w:t>个工作日内将履约保证金无息退还乙方，逾期退还的，乙方可要求甲方支付违约金，违约金按每迟延退还一日的应退还而未退还金额的</w:t>
      </w:r>
      <w:r>
        <w:rPr>
          <w:rFonts w:hint="eastAsia" w:ascii="仿宋" w:hAnsi="仿宋" w:cs="仿宋"/>
          <w:color w:val="auto"/>
          <w:kern w:val="0"/>
          <w:szCs w:val="24"/>
          <w:highlight w:val="none"/>
          <w:u w:val="single"/>
        </w:rPr>
        <w:t xml:space="preserve"> </w:t>
      </w:r>
      <w:r>
        <w:rPr>
          <w:rFonts w:hint="eastAsia" w:ascii="仿宋" w:hAnsi="仿宋" w:cs="仿宋"/>
          <w:color w:val="auto"/>
          <w:kern w:val="0"/>
          <w:szCs w:val="24"/>
          <w:highlight w:val="none"/>
          <w:u w:val="single"/>
          <w:lang w:val="en-US" w:eastAsia="zh-CN"/>
        </w:rPr>
        <w:t>/</w:t>
      </w:r>
      <w:r>
        <w:rPr>
          <w:rFonts w:hint="eastAsia" w:ascii="仿宋" w:hAnsi="仿宋" w:cs="仿宋"/>
          <w:color w:val="auto"/>
          <w:szCs w:val="24"/>
          <w:highlight w:val="none"/>
          <w:u w:val="single"/>
        </w:rPr>
        <w:t xml:space="preserve"> </w:t>
      </w:r>
      <w:r>
        <w:rPr>
          <w:rFonts w:hint="eastAsia" w:ascii="仿宋" w:hAnsi="仿宋" w:cs="仿宋"/>
          <w:color w:val="auto"/>
          <w:kern w:val="0"/>
          <w:szCs w:val="24"/>
          <w:highlight w:val="none"/>
          <w:u w:val="single"/>
        </w:rPr>
        <w:t xml:space="preserve"> </w:t>
      </w:r>
      <w:r>
        <w:rPr>
          <w:rFonts w:hint="eastAsia" w:ascii="仿宋" w:hAnsi="仿宋" w:cs="仿宋"/>
          <w:color w:val="auto"/>
          <w:kern w:val="0"/>
          <w:szCs w:val="24"/>
          <w:highlight w:val="none"/>
        </w:rPr>
        <w:t>%计算，最高限额为本合同履约保证金的</w:t>
      </w:r>
      <w:r>
        <w:rPr>
          <w:rFonts w:hint="eastAsia" w:ascii="仿宋" w:hAnsi="仿宋" w:cs="仿宋"/>
          <w:color w:val="auto"/>
          <w:kern w:val="0"/>
          <w:szCs w:val="24"/>
          <w:highlight w:val="none"/>
          <w:u w:val="single"/>
        </w:rPr>
        <w:t xml:space="preserve">  </w:t>
      </w:r>
      <w:r>
        <w:rPr>
          <w:rFonts w:hint="eastAsia" w:cs="仿宋"/>
          <w:color w:val="auto"/>
          <w:kern w:val="0"/>
          <w:szCs w:val="24"/>
          <w:highlight w:val="none"/>
          <w:u w:val="single"/>
          <w:lang w:val="en-US" w:eastAsia="zh-CN"/>
        </w:rPr>
        <w:t>/</w:t>
      </w:r>
      <w:r>
        <w:rPr>
          <w:rFonts w:hint="eastAsia" w:ascii="仿宋" w:hAnsi="仿宋" w:cs="仿宋"/>
          <w:color w:val="auto"/>
          <w:kern w:val="0"/>
          <w:szCs w:val="24"/>
          <w:highlight w:val="none"/>
          <w:u w:val="single"/>
        </w:rPr>
        <w:t xml:space="preserve">  </w:t>
      </w:r>
      <w:r>
        <w:rPr>
          <w:rFonts w:hint="eastAsia" w:ascii="仿宋" w:hAnsi="仿宋" w:cs="仿宋"/>
          <w:color w:val="auto"/>
          <w:kern w:val="0"/>
          <w:szCs w:val="24"/>
          <w:highlight w:val="none"/>
        </w:rPr>
        <w:t xml:space="preserve"> %。</w:t>
      </w:r>
    </w:p>
    <w:p>
      <w:pPr>
        <w:pageBreakBefore w:val="0"/>
        <w:kinsoku/>
        <w:wordWrap/>
        <w:overflowPunct/>
        <w:topLinePunct w:val="0"/>
        <w:autoSpaceDE/>
        <w:autoSpaceDN/>
        <w:bidi w:val="0"/>
        <w:adjustRightInd/>
        <w:snapToGrid/>
        <w:spacing w:line="400" w:lineRule="exact"/>
        <w:ind w:firstLine="482"/>
        <w:textAlignment w:val="auto"/>
        <w:outlineLvl w:val="0"/>
        <w:rPr>
          <w:rFonts w:hint="eastAsia" w:ascii="仿宋" w:hAnsi="仿宋" w:cs="仿宋"/>
          <w:b/>
          <w:color w:val="auto"/>
          <w:szCs w:val="24"/>
          <w:highlight w:val="none"/>
        </w:rPr>
      </w:pPr>
      <w:r>
        <w:rPr>
          <w:rFonts w:hint="eastAsia" w:ascii="仿宋" w:hAnsi="仿宋" w:cs="仿宋"/>
          <w:b/>
          <w:color w:val="auto"/>
          <w:szCs w:val="24"/>
          <w:highlight w:val="none"/>
        </w:rPr>
        <w:t>五、预付款</w:t>
      </w:r>
    </w:p>
    <w:p>
      <w:pPr>
        <w:pStyle w:val="1038"/>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甲方</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u w:val="single"/>
          <w:lang w:val="en-US" w:eastAsia="zh-CN"/>
        </w:rPr>
        <w:t>否</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（是/否）需要支付预付款。若需要支付预付款的，则：</w:t>
      </w:r>
    </w:p>
    <w:p>
      <w:pPr>
        <w:pageBreakBefore w:val="0"/>
        <w:kinsoku/>
        <w:wordWrap/>
        <w:overflowPunct/>
        <w:topLinePunct w:val="0"/>
        <w:autoSpaceDE/>
        <w:autoSpaceDN/>
        <w:bidi w:val="0"/>
        <w:adjustRightInd/>
        <w:snapToGrid/>
        <w:spacing w:line="400" w:lineRule="exact"/>
        <w:ind w:firstLine="480"/>
        <w:textAlignment w:val="auto"/>
        <w:rPr>
          <w:rFonts w:hint="eastAsia" w:ascii="仿宋" w:hAnsi="仿宋" w:cs="仿宋"/>
          <w:b w:val="0"/>
          <w:bCs w:val="0"/>
          <w:color w:val="auto"/>
          <w:kern w:val="0"/>
          <w:szCs w:val="24"/>
          <w:highlight w:val="none"/>
        </w:rPr>
      </w:pPr>
      <w:r>
        <w:rPr>
          <w:rFonts w:hint="eastAsia" w:ascii="仿宋" w:hAnsi="仿宋" w:cs="仿宋"/>
          <w:b w:val="0"/>
          <w:bCs w:val="0"/>
          <w:color w:val="auto"/>
          <w:szCs w:val="24"/>
          <w:highlight w:val="none"/>
        </w:rPr>
        <w:t>（一）</w:t>
      </w:r>
      <w:r>
        <w:rPr>
          <w:rFonts w:hint="eastAsia" w:ascii="仿宋" w:hAnsi="仿宋" w:cs="仿宋"/>
          <w:b w:val="0"/>
          <w:bCs w:val="0"/>
          <w:color w:val="auto"/>
          <w:kern w:val="0"/>
          <w:szCs w:val="24"/>
          <w:highlight w:val="none"/>
        </w:rPr>
        <w:t>预付款比例、</w:t>
      </w:r>
      <w:r>
        <w:rPr>
          <w:rFonts w:hint="eastAsia" w:ascii="仿宋" w:hAnsi="仿宋" w:cs="仿宋"/>
          <w:b w:val="0"/>
          <w:bCs w:val="0"/>
          <w:color w:val="auto"/>
          <w:kern w:val="0"/>
          <w:szCs w:val="24"/>
          <w:highlight w:val="none"/>
          <w:lang w:eastAsia="zh-CN"/>
        </w:rPr>
        <w:t>支付条件、方式</w:t>
      </w:r>
      <w:r>
        <w:rPr>
          <w:rFonts w:hint="eastAsia" w:ascii="仿宋" w:hAnsi="仿宋" w:cs="仿宋"/>
          <w:b w:val="0"/>
          <w:bCs w:val="0"/>
          <w:color w:val="auto"/>
          <w:kern w:val="0"/>
          <w:szCs w:val="24"/>
          <w:highlight w:val="none"/>
        </w:rPr>
        <w:t>、时间详见</w:t>
      </w:r>
      <w:r>
        <w:rPr>
          <w:rFonts w:hint="eastAsia" w:ascii="仿宋" w:hAnsi="仿宋" w:cs="仿宋"/>
          <w:b w:val="0"/>
          <w:bCs w:val="0"/>
          <w:color w:val="auto"/>
          <w:kern w:val="0"/>
          <w:szCs w:val="24"/>
          <w:highlight w:val="none"/>
          <w:u w:val="single"/>
        </w:rPr>
        <w:t xml:space="preserve">    </w:t>
      </w:r>
      <w:r>
        <w:rPr>
          <w:rFonts w:hint="eastAsia" w:ascii="仿宋" w:hAnsi="仿宋" w:cs="仿宋"/>
          <w:b w:val="0"/>
          <w:bCs w:val="0"/>
          <w:i/>
          <w:color w:val="auto"/>
          <w:szCs w:val="24"/>
          <w:highlight w:val="none"/>
          <w:u w:val="single"/>
          <w:lang w:val="en-US" w:eastAsia="zh-CN"/>
        </w:rPr>
        <w:t>/</w:t>
      </w:r>
      <w:r>
        <w:rPr>
          <w:rFonts w:hint="eastAsia" w:ascii="仿宋" w:hAnsi="仿宋" w:cs="仿宋"/>
          <w:b w:val="0"/>
          <w:bCs w:val="0"/>
          <w:color w:val="auto"/>
          <w:kern w:val="0"/>
          <w:szCs w:val="24"/>
          <w:highlight w:val="none"/>
          <w:u w:val="single"/>
        </w:rPr>
        <w:t xml:space="preserve">        </w:t>
      </w:r>
      <w:r>
        <w:rPr>
          <w:rFonts w:hint="eastAsia" w:ascii="仿宋" w:hAnsi="仿宋" w:cs="仿宋"/>
          <w:b w:val="0"/>
          <w:bCs w:val="0"/>
          <w:color w:val="auto"/>
          <w:kern w:val="0"/>
          <w:szCs w:val="24"/>
          <w:highlight w:val="none"/>
        </w:rPr>
        <w:t>；</w:t>
      </w:r>
    </w:p>
    <w:p>
      <w:pPr>
        <w:pStyle w:val="1038"/>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仿宋" w:hAnsi="仿宋" w:cs="仿宋"/>
          <w:b w:val="0"/>
          <w:bCs w:val="0"/>
          <w:color w:val="auto"/>
          <w:szCs w:val="24"/>
          <w:highlight w:val="none"/>
        </w:rPr>
      </w:pPr>
      <w:r>
        <w:rPr>
          <w:rFonts w:hint="eastAsia" w:ascii="仿宋" w:hAnsi="仿宋" w:cs="仿宋"/>
          <w:b w:val="0"/>
          <w:bCs w:val="0"/>
          <w:color w:val="auto"/>
          <w:szCs w:val="24"/>
          <w:highlight w:val="none"/>
        </w:rPr>
        <w:t>（二）预付款的扣回方式详见</w:t>
      </w:r>
      <w:r>
        <w:rPr>
          <w:rFonts w:hint="eastAsia" w:ascii="仿宋" w:hAnsi="仿宋" w:cs="仿宋"/>
          <w:b w:val="0"/>
          <w:bCs w:val="0"/>
          <w:color w:val="auto"/>
          <w:szCs w:val="24"/>
          <w:highlight w:val="none"/>
          <w:u w:val="single"/>
        </w:rPr>
        <w:t xml:space="preserve">    </w:t>
      </w:r>
      <w:r>
        <w:rPr>
          <w:rFonts w:hint="eastAsia" w:ascii="仿宋" w:hAnsi="仿宋" w:cs="仿宋"/>
          <w:b w:val="0"/>
          <w:bCs w:val="0"/>
          <w:i/>
          <w:color w:val="auto"/>
          <w:szCs w:val="24"/>
          <w:highlight w:val="none"/>
          <w:u w:val="single"/>
          <w:lang w:val="en-US" w:eastAsia="zh-CN"/>
        </w:rPr>
        <w:t>/</w:t>
      </w:r>
      <w:r>
        <w:rPr>
          <w:rFonts w:hint="eastAsia" w:ascii="仿宋" w:hAnsi="仿宋" w:cs="仿宋"/>
          <w:b w:val="0"/>
          <w:bCs w:val="0"/>
          <w:color w:val="auto"/>
          <w:szCs w:val="24"/>
          <w:highlight w:val="none"/>
          <w:u w:val="single"/>
        </w:rPr>
        <w:t xml:space="preserve">         </w:t>
      </w:r>
      <w:r>
        <w:rPr>
          <w:rFonts w:hint="eastAsia" w:ascii="仿宋" w:hAnsi="仿宋" w:cs="仿宋"/>
          <w:b w:val="0"/>
          <w:bCs w:val="0"/>
          <w:color w:val="auto"/>
          <w:szCs w:val="24"/>
          <w:highlight w:val="none"/>
        </w:rPr>
        <w:t>；</w:t>
      </w:r>
    </w:p>
    <w:p>
      <w:pPr>
        <w:pStyle w:val="1038"/>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仿宋" w:hAnsi="仿宋" w:cs="仿宋"/>
          <w:b w:val="0"/>
          <w:bCs w:val="0"/>
          <w:color w:val="auto"/>
          <w:szCs w:val="24"/>
          <w:highlight w:val="none"/>
        </w:rPr>
      </w:pPr>
      <w:r>
        <w:rPr>
          <w:rFonts w:hint="eastAsia" w:ascii="仿宋" w:hAnsi="仿宋" w:cs="仿宋"/>
          <w:b w:val="0"/>
          <w:bCs w:val="0"/>
          <w:color w:val="auto"/>
          <w:szCs w:val="24"/>
          <w:highlight w:val="none"/>
        </w:rPr>
        <w:t>（三）预付款的担保措施详见</w:t>
      </w:r>
      <w:r>
        <w:rPr>
          <w:rFonts w:hint="eastAsia" w:ascii="仿宋" w:hAnsi="仿宋" w:cs="仿宋"/>
          <w:b w:val="0"/>
          <w:bCs w:val="0"/>
          <w:color w:val="auto"/>
          <w:szCs w:val="24"/>
          <w:highlight w:val="none"/>
          <w:u w:val="single"/>
        </w:rPr>
        <w:t xml:space="preserve">   </w:t>
      </w:r>
      <w:r>
        <w:rPr>
          <w:rFonts w:hint="eastAsia" w:ascii="仿宋" w:hAnsi="仿宋" w:cs="仿宋"/>
          <w:b w:val="0"/>
          <w:bCs w:val="0"/>
          <w:color w:val="auto"/>
          <w:szCs w:val="24"/>
          <w:highlight w:val="none"/>
          <w:u w:val="single"/>
          <w:lang w:val="en-US" w:eastAsia="zh-CN"/>
        </w:rPr>
        <w:t>/</w:t>
      </w:r>
      <w:r>
        <w:rPr>
          <w:rFonts w:hint="eastAsia" w:ascii="仿宋" w:hAnsi="仿宋" w:cs="仿宋"/>
          <w:b w:val="0"/>
          <w:bCs w:val="0"/>
          <w:color w:val="auto"/>
          <w:szCs w:val="24"/>
          <w:highlight w:val="none"/>
          <w:u w:val="single"/>
        </w:rPr>
        <w:t xml:space="preserve">     </w:t>
      </w:r>
      <w:r>
        <w:rPr>
          <w:rFonts w:hint="eastAsia" w:ascii="仿宋" w:hAnsi="仿宋" w:cs="仿宋"/>
          <w:b w:val="0"/>
          <w:bCs w:val="0"/>
          <w:color w:val="auto"/>
          <w:szCs w:val="24"/>
          <w:highlight w:val="none"/>
        </w:rPr>
        <w:t>。</w:t>
      </w:r>
    </w:p>
    <w:p>
      <w:pPr>
        <w:pStyle w:val="1038"/>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注：在合同中按规定约定预付款比例。甲方应当在政府采购中小企业合同中约定预付款，预付款比例达到规定要求。在签订合同时，乙方明确表示无需预付款或者主动要求降低预付款比例的，甲方可不适用前述规定，但必须在采购合同中注明。</w:t>
      </w:r>
    </w:p>
    <w:p>
      <w:pPr>
        <w:pStyle w:val="1038"/>
        <w:pageBreakBefore w:val="0"/>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ascii="仿宋" w:hAnsi="仿宋" w:cs="仿宋"/>
          <w:b/>
          <w:bCs/>
          <w:color w:val="auto"/>
          <w:szCs w:val="24"/>
          <w:highlight w:val="none"/>
        </w:rPr>
      </w:pPr>
      <w:r>
        <w:rPr>
          <w:rFonts w:hint="eastAsia" w:ascii="仿宋" w:hAnsi="仿宋" w:cs="仿宋"/>
          <w:b/>
          <w:bCs/>
          <w:color w:val="auto"/>
          <w:szCs w:val="24"/>
          <w:highlight w:val="none"/>
        </w:rPr>
        <w:t>六、资金支付</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sz w:val="24"/>
          <w:szCs w:val="24"/>
          <w:highlight w:val="none"/>
          <w:lang w:val="en-US" w:eastAsia="zh-CN"/>
        </w:rPr>
      </w:pPr>
      <w:r>
        <w:rPr>
          <w:rFonts w:hint="eastAsia" w:ascii="仿宋" w:hAnsi="仿宋" w:cs="仿宋"/>
          <w:color w:val="auto"/>
          <w:szCs w:val="24"/>
          <w:highlight w:val="none"/>
        </w:rPr>
        <w:t>（一）</w:t>
      </w:r>
      <w:r>
        <w:rPr>
          <w:rFonts w:hint="eastAsia" w:ascii="仿宋" w:hAnsi="仿宋" w:eastAsia="仿宋" w:cs="仿宋"/>
          <w:b w:val="0"/>
          <w:bCs/>
          <w:sz w:val="24"/>
          <w:szCs w:val="24"/>
          <w:highlight w:val="none"/>
          <w:lang w:val="en-US" w:eastAsia="zh-CN"/>
        </w:rPr>
        <w:t>本项目实施以人工投入为主，且实行按</w:t>
      </w:r>
      <w:r>
        <w:rPr>
          <w:rFonts w:hint="eastAsia" w:cs="仿宋"/>
          <w:b w:val="0"/>
          <w:bCs/>
          <w:sz w:val="24"/>
          <w:szCs w:val="24"/>
          <w:highlight w:val="none"/>
          <w:lang w:val="en-US" w:eastAsia="zh-CN"/>
        </w:rPr>
        <w:t>季度</w:t>
      </w:r>
      <w:r>
        <w:rPr>
          <w:rFonts w:hint="eastAsia" w:ascii="仿宋" w:hAnsi="仿宋" w:eastAsia="仿宋" w:cs="仿宋"/>
          <w:b w:val="0"/>
          <w:bCs/>
          <w:sz w:val="24"/>
          <w:szCs w:val="24"/>
          <w:highlight w:val="none"/>
          <w:lang w:val="en-US" w:eastAsia="zh-CN"/>
        </w:rPr>
        <w:t>定期结算支付款项，不支付预付款；</w:t>
      </w:r>
    </w:p>
    <w:p>
      <w:pPr>
        <w:pageBreakBefore w:val="0"/>
        <w:kinsoku/>
        <w:wordWrap/>
        <w:overflowPunct/>
        <w:topLinePunct w:val="0"/>
        <w:autoSpaceDE/>
        <w:autoSpaceDN/>
        <w:bidi w:val="0"/>
        <w:adjustRightInd/>
        <w:snapToGrid/>
        <w:spacing w:line="400" w:lineRule="exact"/>
        <w:ind w:firstLine="480"/>
        <w:textAlignment w:val="auto"/>
        <w:outlineLvl w:val="0"/>
        <w:rPr>
          <w:rFonts w:hint="eastAsia" w:ascii="仿宋" w:hAnsi="仿宋" w:cs="仿宋"/>
          <w:color w:val="auto"/>
          <w:szCs w:val="24"/>
          <w:highlight w:val="none"/>
        </w:rPr>
      </w:pPr>
      <w:r>
        <w:rPr>
          <w:rFonts w:hint="eastAsia" w:ascii="仿宋" w:hAnsi="仿宋" w:cs="仿宋"/>
          <w:color w:val="auto"/>
          <w:szCs w:val="24"/>
          <w:highlight w:val="none"/>
        </w:rPr>
        <w:t>（二）资金支付的方式、时间和条件、延迟付款是否支付利息详见</w:t>
      </w:r>
      <w:r>
        <w:rPr>
          <w:rFonts w:hint="eastAsia" w:ascii="仿宋" w:hAnsi="仿宋" w:cs="仿宋"/>
          <w:b/>
          <w:i/>
          <w:color w:val="auto"/>
          <w:szCs w:val="24"/>
          <w:highlight w:val="none"/>
          <w:u w:val="single"/>
        </w:rPr>
        <w:t>合同专用条款（6）</w:t>
      </w:r>
      <w:r>
        <w:rPr>
          <w:rFonts w:hint="eastAsia" w:ascii="仿宋" w:hAnsi="仿宋" w:cs="仿宋"/>
          <w:color w:val="auto"/>
          <w:szCs w:val="24"/>
          <w:highlight w:val="none"/>
        </w:rPr>
        <w:t>。</w:t>
      </w:r>
    </w:p>
    <w:p>
      <w:pPr>
        <w:pageBreakBefore w:val="0"/>
        <w:kinsoku/>
        <w:wordWrap/>
        <w:overflowPunct/>
        <w:topLinePunct w:val="0"/>
        <w:autoSpaceDE/>
        <w:autoSpaceDN/>
        <w:bidi w:val="0"/>
        <w:adjustRightInd/>
        <w:snapToGrid/>
        <w:spacing w:line="400" w:lineRule="exact"/>
        <w:ind w:firstLine="482"/>
        <w:textAlignment w:val="auto"/>
        <w:outlineLvl w:val="0"/>
        <w:rPr>
          <w:rFonts w:hint="eastAsia" w:ascii="仿宋" w:hAnsi="仿宋" w:cs="仿宋"/>
          <w:b/>
          <w:color w:val="auto"/>
          <w:szCs w:val="24"/>
          <w:highlight w:val="none"/>
        </w:rPr>
      </w:pPr>
      <w:r>
        <w:rPr>
          <w:rFonts w:hint="eastAsia" w:ascii="仿宋" w:hAnsi="仿宋" w:cs="仿宋"/>
          <w:b/>
          <w:color w:val="auto"/>
          <w:szCs w:val="24"/>
          <w:highlight w:val="none"/>
        </w:rPr>
        <w:t>七、履行期限、地点和方式</w:t>
      </w:r>
      <w:bookmarkEnd w:id="35"/>
      <w:bookmarkEnd w:id="36"/>
      <w:bookmarkEnd w:id="37"/>
      <w:bookmarkEnd w:id="38"/>
      <w:bookmarkEnd w:id="39"/>
    </w:p>
    <w:p>
      <w:pPr>
        <w:pageBreakBefore w:val="0"/>
        <w:kinsoku/>
        <w:wordWrap/>
        <w:overflowPunct/>
        <w:topLinePunct w:val="0"/>
        <w:autoSpaceDE/>
        <w:autoSpaceDN/>
        <w:bidi w:val="0"/>
        <w:adjustRightInd/>
        <w:snapToGrid/>
        <w:spacing w:line="400" w:lineRule="exact"/>
        <w:ind w:firstLine="480"/>
        <w:textAlignment w:val="auto"/>
        <w:rPr>
          <w:rFonts w:hint="eastAsia" w:ascii="仿宋" w:hAnsi="仿宋" w:cs="仿宋"/>
          <w:color w:val="auto"/>
          <w:szCs w:val="24"/>
          <w:highlight w:val="none"/>
          <w:u w:val="single"/>
        </w:rPr>
      </w:pPr>
      <w:r>
        <w:rPr>
          <w:rFonts w:hint="eastAsia" w:ascii="仿宋" w:hAnsi="仿宋" w:cs="仿宋"/>
          <w:color w:val="auto"/>
          <w:szCs w:val="24"/>
          <w:highlight w:val="none"/>
        </w:rPr>
        <w:t>（一）服务交付（实施）的时间（期限）：</w:t>
      </w:r>
      <w:r>
        <w:rPr>
          <w:rFonts w:hint="eastAsia" w:ascii="仿宋" w:hAnsi="仿宋" w:cs="仿宋"/>
          <w:b/>
          <w:i/>
          <w:color w:val="auto"/>
          <w:szCs w:val="24"/>
          <w:highlight w:val="none"/>
          <w:u w:val="single"/>
        </w:rPr>
        <w:t>合同专用条款（7）</w:t>
      </w:r>
      <w:r>
        <w:rPr>
          <w:rFonts w:hint="eastAsia" w:ascii="仿宋" w:hAnsi="仿宋" w:cs="仿宋"/>
          <w:color w:val="auto"/>
          <w:szCs w:val="24"/>
          <w:highlight w:val="none"/>
        </w:rPr>
        <w:t>；</w:t>
      </w:r>
    </w:p>
    <w:p>
      <w:pPr>
        <w:pageBreakBefore w:val="0"/>
        <w:kinsoku/>
        <w:wordWrap/>
        <w:overflowPunct/>
        <w:topLinePunct w:val="0"/>
        <w:autoSpaceDE/>
        <w:autoSpaceDN/>
        <w:bidi w:val="0"/>
        <w:adjustRightInd/>
        <w:snapToGrid/>
        <w:spacing w:line="40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（二）服务交付（实施）的地点（地域范围）：</w:t>
      </w:r>
      <w:r>
        <w:rPr>
          <w:rFonts w:hint="eastAsia" w:ascii="仿宋" w:hAnsi="仿宋" w:cs="仿宋"/>
          <w:b/>
          <w:i/>
          <w:color w:val="auto"/>
          <w:szCs w:val="24"/>
          <w:highlight w:val="none"/>
          <w:u w:val="single"/>
        </w:rPr>
        <w:t>合同专用条款（8）</w:t>
      </w:r>
      <w:r>
        <w:rPr>
          <w:rFonts w:hint="eastAsia" w:ascii="仿宋" w:hAnsi="仿宋" w:cs="仿宋"/>
          <w:color w:val="auto"/>
          <w:szCs w:val="24"/>
          <w:highlight w:val="none"/>
        </w:rPr>
        <w:t>；</w:t>
      </w:r>
    </w:p>
    <w:p>
      <w:pPr>
        <w:pageBreakBefore w:val="0"/>
        <w:kinsoku/>
        <w:wordWrap/>
        <w:overflowPunct/>
        <w:topLinePunct w:val="0"/>
        <w:autoSpaceDE/>
        <w:autoSpaceDN/>
        <w:bidi w:val="0"/>
        <w:adjustRightInd/>
        <w:snapToGrid/>
        <w:spacing w:line="40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（三）服务交付（实施）的方式：</w:t>
      </w:r>
      <w:r>
        <w:rPr>
          <w:rFonts w:hint="eastAsia" w:ascii="仿宋" w:hAnsi="仿宋" w:cs="仿宋"/>
          <w:b/>
          <w:i/>
          <w:color w:val="auto"/>
          <w:szCs w:val="24"/>
          <w:highlight w:val="none"/>
          <w:u w:val="single"/>
        </w:rPr>
        <w:t>合同专用条款（9）</w:t>
      </w:r>
      <w:r>
        <w:rPr>
          <w:rFonts w:hint="eastAsia" w:ascii="仿宋" w:hAnsi="仿宋" w:cs="仿宋"/>
          <w:color w:val="auto"/>
          <w:szCs w:val="24"/>
          <w:highlight w:val="none"/>
        </w:rPr>
        <w:t>。</w:t>
      </w:r>
    </w:p>
    <w:p>
      <w:pPr>
        <w:pageBreakBefore w:val="0"/>
        <w:kinsoku/>
        <w:wordWrap/>
        <w:overflowPunct/>
        <w:topLinePunct w:val="0"/>
        <w:autoSpaceDE/>
        <w:autoSpaceDN/>
        <w:bidi w:val="0"/>
        <w:adjustRightInd/>
        <w:snapToGrid/>
        <w:spacing w:line="400" w:lineRule="exact"/>
        <w:ind w:firstLine="480"/>
        <w:textAlignment w:val="auto"/>
        <w:outlineLvl w:val="0"/>
        <w:rPr>
          <w:rFonts w:hint="eastAsia" w:ascii="仿宋" w:hAnsi="仿宋" w:cs="仿宋"/>
          <w:bCs/>
          <w:color w:val="auto"/>
          <w:szCs w:val="24"/>
          <w:highlight w:val="none"/>
        </w:rPr>
      </w:pPr>
      <w:bookmarkStart w:id="40" w:name="_Toc5698"/>
      <w:bookmarkStart w:id="41" w:name="_Toc24662"/>
      <w:bookmarkStart w:id="42" w:name="_Toc2375"/>
      <w:bookmarkStart w:id="43" w:name="_Toc8586"/>
      <w:bookmarkStart w:id="44" w:name="_Toc3079"/>
      <w:r>
        <w:rPr>
          <w:rFonts w:hint="eastAsia" w:ascii="仿宋" w:hAnsi="仿宋" w:cs="仿宋"/>
          <w:color w:val="auto"/>
          <w:szCs w:val="24"/>
          <w:highlight w:val="none"/>
        </w:rPr>
        <w:t>（四）</w:t>
      </w:r>
      <w:r>
        <w:rPr>
          <w:rFonts w:hint="eastAsia" w:ascii="仿宋" w:hAnsi="仿宋" w:cs="仿宋"/>
          <w:bCs/>
          <w:color w:val="auto"/>
          <w:szCs w:val="24"/>
          <w:highlight w:val="none"/>
        </w:rPr>
        <w:t>若服务涉及货物的，则货物的：</w:t>
      </w:r>
    </w:p>
    <w:p>
      <w:pPr>
        <w:pageBreakBefore w:val="0"/>
        <w:kinsoku/>
        <w:wordWrap/>
        <w:overflowPunct/>
        <w:topLinePunct w:val="0"/>
        <w:autoSpaceDE/>
        <w:autoSpaceDN/>
        <w:bidi w:val="0"/>
        <w:adjustRightInd/>
        <w:snapToGrid/>
        <w:spacing w:line="400" w:lineRule="exact"/>
        <w:ind w:firstLine="480"/>
        <w:textAlignment w:val="auto"/>
        <w:rPr>
          <w:rFonts w:hint="eastAsia" w:ascii="仿宋" w:hAnsi="仿宋" w:cs="仿宋"/>
          <w:color w:val="auto"/>
          <w:szCs w:val="24"/>
          <w:highlight w:val="none"/>
          <w:u w:val="single"/>
        </w:rPr>
      </w:pPr>
      <w:r>
        <w:rPr>
          <w:rFonts w:hint="eastAsia" w:ascii="仿宋" w:hAnsi="仿宋" w:cs="仿宋"/>
          <w:color w:val="auto"/>
          <w:szCs w:val="24"/>
          <w:highlight w:val="none"/>
        </w:rPr>
        <w:t>1、交付期限：详见</w:t>
      </w:r>
      <w:r>
        <w:rPr>
          <w:rFonts w:hint="eastAsia" w:ascii="仿宋" w:hAnsi="仿宋" w:cs="仿宋"/>
          <w:b/>
          <w:i/>
          <w:color w:val="auto"/>
          <w:szCs w:val="24"/>
          <w:highlight w:val="none"/>
          <w:u w:val="single"/>
        </w:rPr>
        <w:t>合同专用条款（10）</w:t>
      </w:r>
      <w:r>
        <w:rPr>
          <w:rFonts w:hint="eastAsia" w:ascii="仿宋" w:hAnsi="仿宋" w:cs="仿宋"/>
          <w:color w:val="auto"/>
          <w:szCs w:val="24"/>
          <w:highlight w:val="none"/>
        </w:rPr>
        <w:t>；</w:t>
      </w:r>
    </w:p>
    <w:p>
      <w:pPr>
        <w:pageBreakBefore w:val="0"/>
        <w:kinsoku/>
        <w:wordWrap/>
        <w:overflowPunct/>
        <w:topLinePunct w:val="0"/>
        <w:autoSpaceDE/>
        <w:autoSpaceDN/>
        <w:bidi w:val="0"/>
        <w:adjustRightInd/>
        <w:snapToGrid/>
        <w:spacing w:line="40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2、交付地点：</w:t>
      </w:r>
      <w:r>
        <w:rPr>
          <w:rFonts w:hint="eastAsia" w:ascii="仿宋" w:hAnsi="仿宋" w:cs="仿宋"/>
          <w:b/>
          <w:i/>
          <w:color w:val="auto"/>
          <w:szCs w:val="24"/>
          <w:highlight w:val="none"/>
          <w:u w:val="single"/>
        </w:rPr>
        <w:t>合同专用条款（11）</w:t>
      </w:r>
      <w:r>
        <w:rPr>
          <w:rFonts w:hint="eastAsia" w:ascii="仿宋" w:hAnsi="仿宋" w:cs="仿宋"/>
          <w:color w:val="auto"/>
          <w:szCs w:val="24"/>
          <w:highlight w:val="none"/>
        </w:rPr>
        <w:t>；</w:t>
      </w:r>
    </w:p>
    <w:p>
      <w:pPr>
        <w:pageBreakBefore w:val="0"/>
        <w:kinsoku/>
        <w:wordWrap/>
        <w:overflowPunct/>
        <w:topLinePunct w:val="0"/>
        <w:autoSpaceDE/>
        <w:autoSpaceDN/>
        <w:bidi w:val="0"/>
        <w:adjustRightInd/>
        <w:snapToGrid/>
        <w:spacing w:line="40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3、交付方式：</w:t>
      </w:r>
      <w:r>
        <w:rPr>
          <w:rFonts w:hint="eastAsia" w:ascii="仿宋" w:hAnsi="仿宋" w:cs="仿宋"/>
          <w:b/>
          <w:i/>
          <w:color w:val="auto"/>
          <w:szCs w:val="24"/>
          <w:highlight w:val="none"/>
          <w:u w:val="single"/>
        </w:rPr>
        <w:t>合同专用条款（12）</w:t>
      </w:r>
      <w:r>
        <w:rPr>
          <w:rFonts w:hint="eastAsia" w:ascii="仿宋" w:hAnsi="仿宋" w:cs="仿宋"/>
          <w:color w:val="auto"/>
          <w:szCs w:val="24"/>
          <w:highlight w:val="none"/>
        </w:rPr>
        <w:t>。</w:t>
      </w:r>
    </w:p>
    <w:p>
      <w:pPr>
        <w:pageBreakBefore w:val="0"/>
        <w:widowControl w:val="0"/>
        <w:kinsoku/>
        <w:wordWrap/>
        <w:overflowPunct/>
        <w:topLinePunct w:val="0"/>
        <w:autoSpaceDE/>
        <w:autoSpaceDN/>
        <w:bidi w:val="0"/>
        <w:adjustRightInd/>
        <w:snapToGrid/>
        <w:spacing w:line="400" w:lineRule="exact"/>
        <w:ind w:left="0" w:leftChars="0" w:right="0" w:rightChars="0" w:firstLine="482" w:firstLineChars="200"/>
        <w:textAlignment w:val="auto"/>
        <w:rPr>
          <w:rFonts w:hint="default" w:ascii="仿宋" w:hAnsi="仿宋" w:eastAsia="仿宋" w:cs="仿宋"/>
          <w:b/>
          <w:bCs/>
          <w:color w:val="auto"/>
          <w:kern w:val="3"/>
          <w:sz w:val="24"/>
          <w:szCs w:val="24"/>
          <w:highlight w:val="none"/>
          <w:lang w:val="en-US" w:eastAsia="zh-CN"/>
        </w:rPr>
      </w:pPr>
      <w:r>
        <w:rPr>
          <w:rFonts w:hint="eastAsia" w:ascii="仿宋" w:hAnsi="仿宋" w:eastAsia="仿宋" w:cs="仿宋"/>
          <w:b/>
          <w:bCs/>
          <w:color w:val="auto"/>
          <w:kern w:val="3"/>
          <w:sz w:val="24"/>
          <w:szCs w:val="24"/>
          <w:highlight w:val="none"/>
          <w:lang w:val="en-US" w:eastAsia="zh-CN"/>
        </w:rPr>
        <w:t>八、</w:t>
      </w:r>
      <w:r>
        <w:rPr>
          <w:rFonts w:hint="eastAsia" w:ascii="仿宋" w:hAnsi="仿宋" w:eastAsia="仿宋" w:cs="仿宋"/>
          <w:b/>
          <w:bCs/>
          <w:color w:val="auto"/>
          <w:kern w:val="3"/>
          <w:sz w:val="24"/>
          <w:szCs w:val="24"/>
          <w:highlight w:val="none"/>
        </w:rPr>
        <w:t>甲方</w:t>
      </w:r>
      <w:r>
        <w:rPr>
          <w:rFonts w:hint="eastAsia" w:cs="仿宋"/>
          <w:b/>
          <w:bCs/>
          <w:color w:val="auto"/>
          <w:kern w:val="3"/>
          <w:sz w:val="24"/>
          <w:szCs w:val="24"/>
          <w:highlight w:val="none"/>
          <w:lang w:eastAsia="zh-CN"/>
        </w:rPr>
        <w:t>、</w:t>
      </w:r>
      <w:r>
        <w:rPr>
          <w:rFonts w:hint="eastAsia" w:cs="仿宋"/>
          <w:b/>
          <w:bCs/>
          <w:color w:val="auto"/>
          <w:kern w:val="3"/>
          <w:sz w:val="24"/>
          <w:szCs w:val="24"/>
          <w:highlight w:val="none"/>
          <w:lang w:val="en-US" w:eastAsia="zh-CN"/>
        </w:rPr>
        <w:t>乙方</w:t>
      </w:r>
      <w:r>
        <w:rPr>
          <w:rFonts w:hint="eastAsia" w:ascii="仿宋" w:hAnsi="仿宋" w:eastAsia="仿宋" w:cs="仿宋"/>
          <w:b/>
          <w:bCs/>
          <w:color w:val="auto"/>
          <w:kern w:val="3"/>
          <w:sz w:val="24"/>
          <w:szCs w:val="24"/>
          <w:highlight w:val="none"/>
        </w:rPr>
        <w:t>的权利</w:t>
      </w:r>
      <w:r>
        <w:rPr>
          <w:rFonts w:hint="eastAsia" w:cs="仿宋"/>
          <w:b/>
          <w:bCs/>
          <w:color w:val="auto"/>
          <w:kern w:val="3"/>
          <w:sz w:val="24"/>
          <w:szCs w:val="24"/>
          <w:highlight w:val="none"/>
          <w:lang w:val="en-US" w:eastAsia="zh-CN"/>
        </w:rPr>
        <w:t>和义务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1.甲方的权利：</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（1）对合同范围内乙方养护的景观照明及配套附属设施进行管理。</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（2）审阅乙方的养护计划，检查养护计划执行情况，审定乙方上报的养护工作量报表。 </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（3）对乙方日常养护的质量、安全和巡查工作及资料台帐，进行定期或不定期的检查，并对设施完好和运行安全情况进行考核。</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（4）在有必要的情况下，可要求乙方对设施进行特殊养护。</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（5）甲方以及其委派的任何人，均可对乙方养护范围内的设施养护状况进行检查。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2.甲方的职责与义务：</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（1）向乙方提供有关景观照明设施养护的规范性文件、相关的技术规程和考核办法，下发各类报表样式，指导乙方健全业内资料。</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（2）及时按合同约定支付景观照明设施的养护费用。</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（3）及时审核、下达乙方上报的养护计划。</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（4）对乙方养护工作进行检查、督促，对设施完好状况进行跟踪检测；发现乙方未按规范要求进行养护时，应按合同约定进行处理；发现设施处于危急状况时立即限期要求乙方按应急预案采取应急措施。</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（4）对养护工作中采用新工艺、新材料、新方法的适用性、安全性进行审查。</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（5）负责协调处理因不可抗力的自然因素造成的设施损坏事件。</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cs="仿宋"/>
          <w:kern w:val="2"/>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乙方的权利</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（1）按照本合同确定的养护设施范围，经甲方确认的实际养护设施量及考核情况</w:t>
      </w:r>
      <w:r>
        <w:rPr>
          <w:rFonts w:hint="eastAsia" w:ascii="仿宋" w:hAnsi="仿宋" w:cs="仿宋"/>
          <w:kern w:val="2"/>
          <w:sz w:val="24"/>
          <w:szCs w:val="24"/>
          <w:highlight w:val="none"/>
          <w:lang w:val="en-US" w:eastAsia="zh-CN" w:bidi="ar-SA"/>
        </w:rPr>
        <w:t>，</w:t>
      </w:r>
      <w:r>
        <w:rPr>
          <w:rFonts w:hint="eastAsia" w:ascii="仿宋" w:hAnsi="仿宋" w:eastAsia="仿宋" w:cs="仿宋"/>
          <w:kern w:val="2"/>
          <w:sz w:val="24"/>
          <w:szCs w:val="24"/>
          <w:highlight w:val="none"/>
          <w:lang w:val="en-US" w:eastAsia="zh-CN" w:bidi="ar-SA"/>
        </w:rPr>
        <w:t>取得相应养护费用。</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cs="仿宋"/>
          <w:kern w:val="2"/>
          <w:sz w:val="24"/>
          <w:szCs w:val="24"/>
          <w:highlight w:val="none"/>
          <w:lang w:val="en-US" w:eastAsia="zh-CN" w:bidi="ar-SA"/>
        </w:rPr>
        <w:t>4.</w:t>
      </w:r>
      <w:r>
        <w:rPr>
          <w:rFonts w:hint="eastAsia" w:ascii="仿宋" w:hAnsi="仿宋" w:eastAsia="仿宋" w:cs="仿宋"/>
          <w:kern w:val="2"/>
          <w:sz w:val="24"/>
          <w:szCs w:val="24"/>
          <w:highlight w:val="none"/>
          <w:lang w:val="en-US" w:eastAsia="zh-CN" w:bidi="ar-SA"/>
        </w:rPr>
        <w:t>乙方的职责与义务</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（1）编制养护计划，经甲方审定后安排日常养护工作。</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（2）按照现行的有关规范要求并根据合同的各项规定，精心组织养护，保证设施正常运行。</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（3）掌握合同范围内设施动态，及时发现、防止和处理设施缺陷，确保景观照明设施完好和安全运行。</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乙方在实施和完成本合同的养护作业过程中，应该遵守国家、省、市颁布的法律、法令、条例以及有关规定，遵守有关部门的规章细则等，养护操作中涉及的有关审批及协调手续由乙方办理，由于乙方违反上述有关规定而导致各种罚款和责任，则由乙方自行负责。</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（5）对合同范围内的所有景观照明设施按有关规定进行巡查，在重大活动期间和节假日应加大巡查频率，必要时采取监护措施。</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（6）对全部现场作业和施工方法的适应、稳妥和安全性承担全部责任。在养护工作中，力求采用成熟的工艺、材料和方法。</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（7）根据养护计划编制养护方案，并应</w:t>
      </w:r>
      <w:r>
        <w:rPr>
          <w:rFonts w:hint="eastAsia" w:ascii="仿宋" w:hAnsi="仿宋" w:cs="仿宋"/>
          <w:kern w:val="2"/>
          <w:sz w:val="24"/>
          <w:szCs w:val="24"/>
          <w:highlight w:val="none"/>
          <w:lang w:val="en-US" w:eastAsia="zh-CN" w:bidi="ar-SA"/>
        </w:rPr>
        <w:t>按时</w:t>
      </w:r>
      <w:r>
        <w:rPr>
          <w:rFonts w:hint="eastAsia" w:ascii="仿宋" w:hAnsi="仿宋" w:eastAsia="仿宋" w:cs="仿宋"/>
          <w:kern w:val="2"/>
          <w:sz w:val="24"/>
          <w:szCs w:val="24"/>
          <w:highlight w:val="none"/>
          <w:lang w:val="en-US" w:eastAsia="zh-CN" w:bidi="ar-SA"/>
        </w:rPr>
        <w:t>报送完成的工作量和计划。</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乙方项目组团队人员必须经过专业培训，按国家规定需持证上岗应具有相应的证书，设项目负责人专职负责，保证工作班组人员及车辆专职为本项目服务；建立健全的安全体制和安全学习制度，不断提高工作人员的安全意识；甲方有权要求乙方撤换工作不能胜任或玩忽职守、工作不负责的人员。</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（9）配合甲方做好合同范围内设施量及设施现状调查工作，并为甲方的检测和检查等提供协助。</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（10）制定应急预案，配合做好亮灯的服务及安全保障工作，并报甲方备案。</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（11）养护期内，乙方有责任发现并及时制止合同范围内的所有设施免遭人为等因素导致的损坏和侵害，并做好赔偿、修复的调查工作。</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（12）养护期内，因人为因素、偷盗等原因导致的景观照明设施缺损，由乙方负责及时更换或维修，并承担相关费用。</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r>
        <w:rPr>
          <w:rFonts w:hint="eastAsia" w:ascii="仿宋" w:hAnsi="仿宋" w:cs="仿宋"/>
          <w:kern w:val="2"/>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）对发现的缺亮、故障和缺陷进行及时修复并做好反馈工作，确保设备完好可靠，保证亮灯率达到考核指标的要求。</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r>
        <w:rPr>
          <w:rFonts w:hint="eastAsia" w:ascii="仿宋" w:hAnsi="仿宋" w:cs="仿宋"/>
          <w:kern w:val="2"/>
          <w:sz w:val="24"/>
          <w:szCs w:val="24"/>
          <w:highlight w:val="none"/>
          <w:lang w:val="en-US" w:eastAsia="zh-CN" w:bidi="ar-SA"/>
        </w:rPr>
        <w:t>4</w:t>
      </w:r>
      <w:r>
        <w:rPr>
          <w:rFonts w:hint="eastAsia" w:ascii="仿宋" w:hAnsi="仿宋" w:eastAsia="仿宋" w:cs="仿宋"/>
          <w:kern w:val="2"/>
          <w:sz w:val="24"/>
          <w:szCs w:val="24"/>
          <w:highlight w:val="none"/>
          <w:lang w:val="en-US" w:eastAsia="zh-CN" w:bidi="ar-SA"/>
        </w:rPr>
        <w:t>）保持照明设备的清洁，无明显的污垢。及时清除未经许可的任何悬挂物。</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r>
        <w:rPr>
          <w:rFonts w:hint="eastAsia" w:ascii="仿宋" w:hAnsi="仿宋" w:cs="仿宋"/>
          <w:kern w:val="2"/>
          <w:sz w:val="24"/>
          <w:szCs w:val="24"/>
          <w:highlight w:val="none"/>
          <w:lang w:val="en-US" w:eastAsia="zh-CN" w:bidi="ar-SA"/>
        </w:rPr>
        <w:t>5</w:t>
      </w:r>
      <w:r>
        <w:rPr>
          <w:rFonts w:hint="eastAsia" w:ascii="仿宋" w:hAnsi="仿宋" w:eastAsia="仿宋" w:cs="仿宋"/>
          <w:kern w:val="2"/>
          <w:sz w:val="24"/>
          <w:szCs w:val="24"/>
          <w:highlight w:val="none"/>
          <w:lang w:val="en-US" w:eastAsia="zh-CN" w:bidi="ar-SA"/>
        </w:rPr>
        <w:t>）配合甲方做好城市照明行业的有关培训以及业务宣传工作，满足微博、微信、抖音等发布要求。</w:t>
      </w:r>
    </w:p>
    <w:p>
      <w:pPr>
        <w:pStyle w:val="39"/>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64"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r>
        <w:rPr>
          <w:rFonts w:hint="eastAsia" w:ascii="仿宋" w:hAnsi="仿宋" w:cs="仿宋"/>
          <w:kern w:val="2"/>
          <w:sz w:val="24"/>
          <w:szCs w:val="24"/>
          <w:highlight w:val="none"/>
          <w:lang w:val="en-US" w:eastAsia="zh-CN" w:bidi="ar-SA"/>
        </w:rPr>
        <w:t>6</w:t>
      </w:r>
      <w:r>
        <w:rPr>
          <w:rFonts w:hint="eastAsia" w:ascii="仿宋" w:hAnsi="仿宋" w:eastAsia="仿宋" w:cs="仿宋"/>
          <w:kern w:val="2"/>
          <w:sz w:val="24"/>
          <w:szCs w:val="24"/>
          <w:highlight w:val="none"/>
          <w:lang w:val="en-US" w:eastAsia="zh-CN" w:bidi="ar-SA"/>
        </w:rPr>
        <w:t>）开展设施维护若涉及相关部门审批的，由乙方自行办理，甲方做好配合。本合同终止时，乙方必须向甲方移交其使用的全部档案资料。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b/>
          <w:color w:val="auto"/>
          <w:szCs w:val="24"/>
          <w:highlight w:val="none"/>
        </w:rPr>
      </w:pPr>
      <w:r>
        <w:rPr>
          <w:rFonts w:hint="eastAsia" w:ascii="仿宋" w:hAnsi="仿宋" w:eastAsia="仿宋" w:cs="仿宋"/>
          <w:kern w:val="2"/>
          <w:sz w:val="24"/>
          <w:szCs w:val="24"/>
          <w:highlight w:val="none"/>
          <w:lang w:val="en-US" w:eastAsia="zh-CN" w:bidi="ar-SA"/>
        </w:rPr>
        <w:t>（1</w:t>
      </w:r>
      <w:r>
        <w:rPr>
          <w:rFonts w:hint="eastAsia" w:cs="仿宋"/>
          <w:kern w:val="2"/>
          <w:sz w:val="24"/>
          <w:szCs w:val="24"/>
          <w:highlight w:val="none"/>
          <w:lang w:val="en-US" w:eastAsia="zh-CN" w:bidi="ar-SA"/>
        </w:rPr>
        <w:t>7</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highlight w:val="none"/>
          <w:lang w:val="en-US" w:eastAsia="zh-CN" w:bidi="ar"/>
        </w:rPr>
        <w:t>落实专人</w:t>
      </w:r>
      <w:r>
        <w:rPr>
          <w:rFonts w:hint="eastAsia" w:ascii="仿宋" w:hAnsi="仿宋" w:eastAsia="仿宋" w:cs="仿宋"/>
          <w:kern w:val="2"/>
          <w:sz w:val="24"/>
          <w:highlight w:val="none"/>
          <w:lang w:bidi="ar"/>
        </w:rPr>
        <w:t>配合</w:t>
      </w:r>
      <w:r>
        <w:rPr>
          <w:rFonts w:hint="eastAsia" w:ascii="仿宋" w:hAnsi="仿宋" w:eastAsia="仿宋" w:cs="仿宋"/>
          <w:kern w:val="2"/>
          <w:sz w:val="24"/>
          <w:highlight w:val="none"/>
          <w:lang w:val="en-US" w:eastAsia="zh-CN" w:bidi="ar"/>
        </w:rPr>
        <w:t>甲方</w:t>
      </w:r>
      <w:r>
        <w:rPr>
          <w:rFonts w:hint="eastAsia" w:ascii="仿宋" w:hAnsi="仿宋" w:eastAsia="仿宋" w:cs="仿宋"/>
          <w:kern w:val="2"/>
          <w:sz w:val="24"/>
          <w:highlight w:val="none"/>
          <w:lang w:bidi="ar"/>
        </w:rPr>
        <w:t>做好设施量普查等信息化工作</w:t>
      </w:r>
      <w:r>
        <w:rPr>
          <w:rFonts w:hint="eastAsia" w:ascii="仿宋" w:hAnsi="仿宋" w:eastAsia="仿宋" w:cs="仿宋"/>
          <w:kern w:val="2"/>
          <w:sz w:val="24"/>
          <w:highlight w:val="none"/>
          <w:lang w:val="en-US" w:eastAsia="zh-CN" w:bidi="ar"/>
        </w:rPr>
        <w:t>。</w:t>
      </w:r>
    </w:p>
    <w:p>
      <w:pPr>
        <w:pageBreakBefore w:val="0"/>
        <w:widowControl w:val="0"/>
        <w:kinsoku/>
        <w:wordWrap/>
        <w:overflowPunct/>
        <w:topLinePunct w:val="0"/>
        <w:autoSpaceDE/>
        <w:autoSpaceDN/>
        <w:bidi w:val="0"/>
        <w:adjustRightInd/>
        <w:snapToGrid/>
        <w:spacing w:line="400" w:lineRule="exact"/>
        <w:ind w:left="0" w:leftChars="0" w:right="0" w:rightChars="0" w:firstLine="482" w:firstLineChars="200"/>
        <w:textAlignment w:val="auto"/>
        <w:outlineLvl w:val="0"/>
        <w:rPr>
          <w:rFonts w:hint="eastAsia" w:ascii="仿宋" w:hAnsi="仿宋" w:cs="仿宋"/>
          <w:color w:val="auto"/>
          <w:szCs w:val="24"/>
          <w:highlight w:val="none"/>
          <w:u w:val="single"/>
        </w:rPr>
      </w:pPr>
      <w:r>
        <w:rPr>
          <w:rFonts w:hint="eastAsia" w:ascii="仿宋" w:hAnsi="仿宋" w:cs="仿宋"/>
          <w:b/>
          <w:color w:val="auto"/>
          <w:szCs w:val="24"/>
          <w:highlight w:val="none"/>
          <w:lang w:val="en-US" w:eastAsia="zh-CN"/>
        </w:rPr>
        <w:t>九</w:t>
      </w:r>
      <w:r>
        <w:rPr>
          <w:rFonts w:hint="eastAsia" w:ascii="仿宋" w:hAnsi="仿宋" w:cs="仿宋"/>
          <w:b/>
          <w:color w:val="auto"/>
          <w:szCs w:val="24"/>
          <w:highlight w:val="none"/>
        </w:rPr>
        <w:t>、违约责任</w:t>
      </w:r>
      <w:bookmarkEnd w:id="40"/>
      <w:bookmarkEnd w:id="41"/>
      <w:bookmarkEnd w:id="42"/>
      <w:bookmarkEnd w:id="43"/>
      <w:bookmarkEnd w:id="4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（一）除不可抗力外，如果乙方没有按照本合同约定的期限、地点和方式交付服务成果或者实施服务，那么甲方可要求乙方支付违约金，迟延履行违约金按每迟延履行一日的应提供而未提供服务价格的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cs="仿宋"/>
          <w:color w:val="auto"/>
          <w:szCs w:val="24"/>
          <w:highlight w:val="none"/>
          <w:u w:val="single"/>
        </w:rPr>
        <w:t xml:space="preserve">0.05 </w:t>
      </w:r>
      <w:r>
        <w:rPr>
          <w:rFonts w:hint="eastAsia" w:ascii="仿宋" w:hAnsi="仿宋" w:cs="仿宋"/>
          <w:color w:val="auto"/>
          <w:szCs w:val="24"/>
          <w:highlight w:val="none"/>
        </w:rPr>
        <w:t>%计算，最高限额为本合同总价的</w:t>
      </w:r>
      <w:r>
        <w:rPr>
          <w:rFonts w:hint="eastAsia" w:ascii="仿宋" w:hAnsi="仿宋" w:cs="仿宋"/>
          <w:color w:val="auto"/>
          <w:szCs w:val="24"/>
          <w:highlight w:val="none"/>
          <w:u w:val="single"/>
        </w:rPr>
        <w:t>20</w:t>
      </w:r>
      <w:r>
        <w:rPr>
          <w:rFonts w:hint="eastAsia" w:ascii="仿宋" w:hAnsi="仿宋" w:cs="仿宋"/>
          <w:color w:val="auto"/>
          <w:szCs w:val="24"/>
          <w:highlight w:val="none"/>
        </w:rPr>
        <w:t>%；迟延履行的违约金计算数额达到前述最高限额之日起，甲方有权在要求乙方支付违约金的同时，书面通知乙方解除本合同；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cs="仿宋"/>
          <w:color w:val="auto"/>
          <w:szCs w:val="24"/>
          <w:highlight w:val="none"/>
          <w:lang w:val="en-US" w:eastAsia="zh-CN"/>
        </w:rPr>
        <w:t>二</w:t>
      </w:r>
      <w:r>
        <w:rPr>
          <w:rFonts w:hint="eastAsia" w:ascii="仿宋" w:hAnsi="仿宋" w:cs="仿宋"/>
          <w:color w:val="auto"/>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cs="仿宋"/>
          <w:color w:val="auto"/>
          <w:szCs w:val="24"/>
          <w:highlight w:val="none"/>
          <w:u w:val="single"/>
        </w:rPr>
        <w:t>0.05</w:t>
      </w:r>
      <w:r>
        <w:rPr>
          <w:rFonts w:hint="eastAsia" w:ascii="仿宋" w:hAnsi="仿宋" w:cs="仿宋"/>
          <w:color w:val="auto"/>
          <w:szCs w:val="24"/>
          <w:highlight w:val="none"/>
        </w:rPr>
        <w:t>%计算，最高限额为本合同总价的</w:t>
      </w:r>
      <w:r>
        <w:rPr>
          <w:rFonts w:hint="eastAsia" w:ascii="仿宋" w:hAnsi="仿宋" w:cs="仿宋"/>
          <w:color w:val="auto"/>
          <w:szCs w:val="24"/>
          <w:highlight w:val="none"/>
          <w:u w:val="single"/>
        </w:rPr>
        <w:t>20</w:t>
      </w:r>
      <w:r>
        <w:rPr>
          <w:rFonts w:hint="eastAsia" w:ascii="仿宋" w:hAnsi="仿宋" w:cs="仿宋"/>
          <w:color w:val="auto"/>
          <w:szCs w:val="24"/>
          <w:highlight w:val="none"/>
        </w:rPr>
        <w:t>%；迟延付款的违约金计算数额达到前述最高限额之日起，乙方有权在要求甲方支付违约金的同时，书面通知甲方解除本合同；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仿宋" w:hAnsi="仿宋" w:cs="仿宋"/>
          <w:color w:val="auto"/>
          <w:szCs w:val="24"/>
          <w:highlight w:val="none"/>
        </w:rPr>
      </w:pPr>
      <w:bookmarkStart w:id="45" w:name="_Toc18683"/>
      <w:bookmarkStart w:id="46" w:name="_Toc30329"/>
      <w:bookmarkStart w:id="47" w:name="_Toc32454"/>
      <w:bookmarkStart w:id="48" w:name="_Toc9497"/>
      <w:bookmarkStart w:id="49" w:name="_Toc26807"/>
      <w:r>
        <w:rPr>
          <w:rFonts w:hint="eastAsia" w:ascii="仿宋" w:hAnsi="仿宋" w:cs="仿宋"/>
          <w:color w:val="auto"/>
          <w:szCs w:val="24"/>
          <w:highlight w:val="none"/>
        </w:rPr>
        <w:t>（</w:t>
      </w:r>
      <w:r>
        <w:rPr>
          <w:rFonts w:hint="eastAsia" w:cs="仿宋"/>
          <w:color w:val="auto"/>
          <w:szCs w:val="24"/>
          <w:highlight w:val="none"/>
          <w:lang w:val="en-US" w:eastAsia="zh-CN"/>
        </w:rPr>
        <w:t>三</w:t>
      </w:r>
      <w:r>
        <w:rPr>
          <w:rFonts w:hint="eastAsia" w:ascii="仿宋" w:hAnsi="仿宋" w:cs="仿宋"/>
          <w:color w:val="auto"/>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cs="仿宋"/>
          <w:color w:val="auto"/>
          <w:szCs w:val="24"/>
          <w:highlight w:val="none"/>
          <w:lang w:val="en-US" w:eastAsia="zh-CN"/>
        </w:rPr>
        <w:t>四</w:t>
      </w:r>
      <w:r>
        <w:rPr>
          <w:rFonts w:hint="eastAsia" w:ascii="仿宋" w:hAnsi="仿宋" w:cs="仿宋"/>
          <w:color w:val="auto"/>
          <w:szCs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cs="仿宋"/>
          <w:color w:val="auto"/>
          <w:szCs w:val="24"/>
          <w:highlight w:val="none"/>
          <w:lang w:val="en-US" w:eastAsia="zh-CN"/>
        </w:rPr>
        <w:t>五</w:t>
      </w:r>
      <w:r>
        <w:rPr>
          <w:rFonts w:hint="eastAsia" w:ascii="仿宋" w:hAnsi="仿宋" w:cs="仿宋"/>
          <w:color w:val="auto"/>
          <w:szCs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cs="仿宋"/>
          <w:color w:val="auto"/>
          <w:szCs w:val="24"/>
          <w:highlight w:val="none"/>
          <w:lang w:val="en-US" w:eastAsia="zh-CN"/>
        </w:rPr>
        <w:t>六</w:t>
      </w:r>
      <w:r>
        <w:rPr>
          <w:rFonts w:hint="eastAsia" w:ascii="仿宋" w:hAnsi="仿宋" w:cs="仿宋"/>
          <w:color w:val="auto"/>
          <w:szCs w:val="24"/>
          <w:highlight w:val="none"/>
        </w:rPr>
        <w:t>）违约责任</w:t>
      </w:r>
      <w:r>
        <w:rPr>
          <w:rFonts w:hint="eastAsia" w:ascii="仿宋" w:hAnsi="仿宋" w:cs="仿宋"/>
          <w:b/>
          <w:i/>
          <w:color w:val="auto"/>
          <w:szCs w:val="24"/>
          <w:highlight w:val="none"/>
          <w:u w:val="single"/>
        </w:rPr>
        <w:t>合同专用条款（13）</w:t>
      </w:r>
      <w:r>
        <w:rPr>
          <w:rFonts w:hint="eastAsia" w:ascii="仿宋" w:hAnsi="仿宋" w:cs="仿宋"/>
          <w:color w:val="auto"/>
          <w:szCs w:val="24"/>
          <w:highlight w:val="none"/>
        </w:rPr>
        <w:t>另有约定的，从其约定。</w:t>
      </w:r>
    </w:p>
    <w:bookmarkEnd w:id="45"/>
    <w:bookmarkEnd w:id="46"/>
    <w:bookmarkEnd w:id="47"/>
    <w:bookmarkEnd w:id="48"/>
    <w:bookmarkEnd w:id="49"/>
    <w:p>
      <w:pPr>
        <w:pageBreakBefore w:val="0"/>
        <w:widowControl w:val="0"/>
        <w:kinsoku/>
        <w:wordWrap/>
        <w:overflowPunct/>
        <w:topLinePunct w:val="0"/>
        <w:autoSpaceDE/>
        <w:autoSpaceDN/>
        <w:bidi w:val="0"/>
        <w:adjustRightInd/>
        <w:snapToGrid/>
        <w:spacing w:line="400" w:lineRule="exact"/>
        <w:ind w:left="0" w:leftChars="0" w:right="0" w:rightChars="0" w:firstLine="482" w:firstLineChars="200"/>
        <w:textAlignment w:val="auto"/>
        <w:outlineLvl w:val="0"/>
        <w:rPr>
          <w:rFonts w:hint="eastAsia" w:ascii="仿宋" w:hAnsi="仿宋" w:cs="仿宋"/>
          <w:b/>
          <w:color w:val="auto"/>
          <w:szCs w:val="24"/>
          <w:highlight w:val="none"/>
        </w:rPr>
      </w:pPr>
      <w:r>
        <w:rPr>
          <w:rFonts w:hint="eastAsia" w:ascii="仿宋" w:hAnsi="仿宋" w:cs="仿宋"/>
          <w:b/>
          <w:color w:val="auto"/>
          <w:szCs w:val="24"/>
          <w:highlight w:val="none"/>
          <w:lang w:val="en-US" w:eastAsia="zh-CN"/>
        </w:rPr>
        <w:t>十</w:t>
      </w:r>
      <w:r>
        <w:rPr>
          <w:rFonts w:hint="eastAsia" w:ascii="仿宋" w:hAnsi="仿宋" w:cs="仿宋"/>
          <w:b/>
          <w:color w:val="auto"/>
          <w:szCs w:val="24"/>
          <w:highlight w:val="none"/>
        </w:rPr>
        <w:t>、合同争议的解决</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 xml:space="preserve">  本合同履行过程中发生的任何争议，双方当事人均可通过和解或者调解解决；不愿和解、调解或者和解、调解不成的，可以选择以下第</w:t>
      </w:r>
      <w:r>
        <w:rPr>
          <w:rFonts w:hint="eastAsia" w:ascii="仿宋" w:hAnsi="仿宋" w:cs="仿宋"/>
          <w:b/>
          <w:i/>
          <w:color w:val="auto"/>
          <w:szCs w:val="24"/>
          <w:highlight w:val="none"/>
          <w:u w:val="single"/>
        </w:rPr>
        <w:t xml:space="preserve">  </w:t>
      </w:r>
      <w:r>
        <w:rPr>
          <w:rFonts w:hint="eastAsia" w:ascii="仿宋" w:hAnsi="仿宋" w:cs="仿宋"/>
          <w:b w:val="0"/>
          <w:bCs/>
          <w:i w:val="0"/>
          <w:iCs/>
          <w:color w:val="auto"/>
          <w:szCs w:val="24"/>
          <w:highlight w:val="none"/>
          <w:u w:val="single"/>
          <w:lang w:val="en-US" w:eastAsia="zh-CN"/>
        </w:rPr>
        <w:t>二</w:t>
      </w:r>
      <w:r>
        <w:rPr>
          <w:rFonts w:hint="eastAsia" w:ascii="仿宋" w:hAnsi="仿宋" w:cs="仿宋"/>
          <w:b/>
          <w:i/>
          <w:color w:val="auto"/>
          <w:szCs w:val="24"/>
          <w:highlight w:val="none"/>
          <w:u w:val="single"/>
          <w:lang w:val="en-US" w:eastAsia="zh-CN"/>
        </w:rPr>
        <w:t xml:space="preserve"> </w:t>
      </w:r>
      <w:r>
        <w:rPr>
          <w:rFonts w:hint="eastAsia" w:ascii="仿宋" w:hAnsi="仿宋" w:cs="仿宋"/>
          <w:b/>
          <w:i/>
          <w:color w:val="auto"/>
          <w:szCs w:val="24"/>
          <w:highlight w:val="none"/>
          <w:u w:val="single"/>
        </w:rPr>
        <w:t xml:space="preserve"> </w:t>
      </w:r>
      <w:r>
        <w:rPr>
          <w:rFonts w:hint="eastAsia" w:ascii="仿宋" w:hAnsi="仿宋" w:cs="仿宋"/>
          <w:color w:val="auto"/>
          <w:szCs w:val="24"/>
          <w:highlight w:val="none"/>
        </w:rPr>
        <w:t>条款规定的方式解决：</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（一）将争议提交</w:t>
      </w:r>
      <w:r>
        <w:rPr>
          <w:rFonts w:hint="eastAsia" w:ascii="仿宋" w:hAnsi="仿宋" w:cs="仿宋"/>
          <w:b/>
          <w:i/>
          <w:color w:val="auto"/>
          <w:szCs w:val="24"/>
          <w:highlight w:val="none"/>
          <w:u w:val="single"/>
        </w:rPr>
        <w:t>合同专用条款（14）</w:t>
      </w:r>
      <w:r>
        <w:rPr>
          <w:rFonts w:hint="eastAsia" w:ascii="仿宋" w:hAnsi="仿宋" w:cs="仿宋"/>
          <w:color w:val="auto"/>
          <w:szCs w:val="24"/>
          <w:highlight w:val="none"/>
        </w:rPr>
        <w:t>仲裁委员会依申请仲裁时其现行有效的仲裁规则裁决；</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（二）向</w:t>
      </w:r>
      <w:r>
        <w:rPr>
          <w:rFonts w:hint="eastAsia" w:ascii="仿宋" w:hAnsi="仿宋" w:cs="仿宋"/>
          <w:b/>
          <w:i/>
          <w:color w:val="auto"/>
          <w:szCs w:val="24"/>
          <w:highlight w:val="none"/>
          <w:u w:val="single"/>
        </w:rPr>
        <w:t>合同专用条款（15）</w:t>
      </w:r>
      <w:r>
        <w:rPr>
          <w:rFonts w:hint="eastAsia" w:ascii="仿宋" w:hAnsi="仿宋" w:cs="仿宋"/>
          <w:color w:val="auto"/>
          <w:szCs w:val="24"/>
          <w:highlight w:val="none"/>
        </w:rPr>
        <w:t>人民法院起诉。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textAlignment w:val="auto"/>
        <w:outlineLvl w:val="0"/>
        <w:rPr>
          <w:rFonts w:hint="eastAsia" w:ascii="仿宋" w:hAnsi="仿宋" w:cs="仿宋"/>
          <w:b/>
          <w:color w:val="auto"/>
          <w:szCs w:val="24"/>
          <w:highlight w:val="none"/>
        </w:rPr>
      </w:pPr>
      <w:r>
        <w:rPr>
          <w:rFonts w:hint="eastAsia" w:ascii="仿宋" w:hAnsi="仿宋" w:cs="仿宋"/>
          <w:b/>
          <w:color w:val="auto"/>
          <w:szCs w:val="24"/>
          <w:highlight w:val="none"/>
        </w:rPr>
        <w:t>十</w:t>
      </w:r>
      <w:r>
        <w:rPr>
          <w:rFonts w:hint="eastAsia" w:ascii="仿宋" w:hAnsi="仿宋" w:cs="仿宋"/>
          <w:b/>
          <w:color w:val="auto"/>
          <w:szCs w:val="24"/>
          <w:highlight w:val="none"/>
          <w:lang w:val="en-US" w:eastAsia="zh-CN"/>
        </w:rPr>
        <w:t>一</w:t>
      </w:r>
      <w:r>
        <w:rPr>
          <w:rFonts w:hint="eastAsia" w:ascii="仿宋" w:hAnsi="仿宋" w:cs="仿宋"/>
          <w:b/>
          <w:color w:val="auto"/>
          <w:szCs w:val="24"/>
          <w:highlight w:val="none"/>
        </w:rPr>
        <w:t>、合同生效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仿宋" w:hAnsi="仿宋" w:cs="仿宋"/>
          <w:b/>
          <w:color w:val="auto"/>
          <w:szCs w:val="24"/>
          <w:highlight w:val="none"/>
        </w:rPr>
      </w:pPr>
      <w:r>
        <w:rPr>
          <w:rFonts w:hint="eastAsia" w:cs="仿宋"/>
          <w:color w:val="auto"/>
          <w:szCs w:val="24"/>
          <w:highlight w:val="none"/>
          <w:lang w:eastAsia="zh-CN"/>
        </w:rPr>
        <w:t>合同</w:t>
      </w:r>
      <w:r>
        <w:rPr>
          <w:rFonts w:hint="eastAsia" w:cs="仿宋"/>
          <w:color w:val="auto"/>
          <w:szCs w:val="24"/>
          <w:highlight w:val="none"/>
          <w:lang w:val="en-US" w:eastAsia="zh-CN"/>
        </w:rPr>
        <w:t>经双方签字盖章，</w:t>
      </w:r>
      <w:r>
        <w:rPr>
          <w:rFonts w:hint="eastAsia" w:cs="仿宋"/>
          <w:color w:val="auto"/>
          <w:szCs w:val="24"/>
          <w:highlight w:val="none"/>
          <w:lang w:eastAsia="zh-CN"/>
        </w:rPr>
        <w:t>中标人完成与</w:t>
      </w:r>
      <w:r>
        <w:rPr>
          <w:rFonts w:hint="eastAsia" w:cs="仿宋"/>
          <w:color w:val="auto"/>
          <w:szCs w:val="24"/>
          <w:highlight w:val="none"/>
          <w:lang w:val="en-US" w:eastAsia="zh-CN"/>
        </w:rPr>
        <w:t>建设</w:t>
      </w:r>
      <w:r>
        <w:rPr>
          <w:rFonts w:hint="eastAsia" w:cs="仿宋"/>
          <w:color w:val="auto"/>
          <w:szCs w:val="24"/>
          <w:highlight w:val="none"/>
          <w:lang w:eastAsia="zh-CN"/>
        </w:rPr>
        <w:t>单位的设施量清点及设施养护移交工作后，开始生效并计入养护周期。</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default" w:ascii="仿宋" w:hAnsi="仿宋" w:eastAsia="仿宋" w:cs="仿宋"/>
          <w:b/>
          <w:bCs/>
          <w:color w:val="auto"/>
          <w:szCs w:val="24"/>
          <w:highlight w:val="none"/>
          <w:lang w:val="en-US" w:eastAsia="zh-CN"/>
        </w:rPr>
      </w:pPr>
      <w:r>
        <w:rPr>
          <w:rFonts w:hint="eastAsia" w:ascii="仿宋" w:hAnsi="仿宋" w:cs="仿宋"/>
          <w:b/>
          <w:bCs/>
          <w:color w:val="auto"/>
          <w:szCs w:val="24"/>
          <w:highlight w:val="none"/>
          <w:lang w:val="en-US" w:eastAsia="zh-CN"/>
        </w:rPr>
        <w:t>十</w:t>
      </w:r>
      <w:r>
        <w:rPr>
          <w:rFonts w:hint="eastAsia" w:cs="仿宋"/>
          <w:b/>
          <w:bCs/>
          <w:color w:val="auto"/>
          <w:szCs w:val="24"/>
          <w:highlight w:val="none"/>
          <w:lang w:val="en-US" w:eastAsia="zh-CN"/>
        </w:rPr>
        <w:t>三</w:t>
      </w:r>
      <w:r>
        <w:rPr>
          <w:rFonts w:hint="eastAsia" w:ascii="仿宋" w:hAnsi="仿宋" w:cs="仿宋"/>
          <w:b/>
          <w:bCs/>
          <w:color w:val="auto"/>
          <w:szCs w:val="24"/>
          <w:highlight w:val="none"/>
          <w:lang w:val="en-US" w:eastAsia="zh-CN"/>
        </w:rPr>
        <w:t>、考核办法</w:t>
      </w:r>
    </w:p>
    <w:p>
      <w:pPr>
        <w:keepNext w:val="0"/>
        <w:keepLines w:val="0"/>
        <w:pageBreakBefore w:val="0"/>
        <w:widowControl w:val="0"/>
        <w:kinsoku/>
        <w:wordWrap/>
        <w:overflowPunct/>
        <w:topLinePunct w:val="0"/>
        <w:autoSpaceDE w:val="0"/>
        <w:autoSpaceDN w:val="0"/>
        <w:bidi w:val="0"/>
        <w:adjustRightInd/>
        <w:snapToGrid/>
        <w:spacing w:line="400" w:lineRule="exact"/>
        <w:ind w:firstLine="482"/>
        <w:textAlignment w:val="auto"/>
        <w:rPr>
          <w:rFonts w:hint="eastAsia" w:ascii="仿宋" w:hAnsi="仿宋" w:eastAsia="仿宋" w:cs="仿宋"/>
          <w:b w:val="0"/>
          <w:bCs/>
          <w:color w:val="auto"/>
          <w:szCs w:val="24"/>
          <w:highlight w:val="none"/>
          <w:lang w:val="en-US" w:eastAsia="zh-CN"/>
        </w:rPr>
      </w:pPr>
      <w:r>
        <w:rPr>
          <w:rFonts w:hint="eastAsia" w:ascii="仿宋" w:hAnsi="仿宋" w:cs="仿宋"/>
          <w:b w:val="0"/>
          <w:bCs/>
          <w:color w:val="auto"/>
          <w:szCs w:val="24"/>
          <w:highlight w:val="none"/>
          <w:lang w:val="en-US" w:eastAsia="zh-CN"/>
        </w:rPr>
        <w:t>见附件。</w:t>
      </w:r>
    </w:p>
    <w:p>
      <w:pPr>
        <w:keepNext w:val="0"/>
        <w:keepLines w:val="0"/>
        <w:pageBreakBefore w:val="0"/>
        <w:widowControl w:val="0"/>
        <w:kinsoku/>
        <w:wordWrap/>
        <w:overflowPunct/>
        <w:topLinePunct w:val="0"/>
        <w:autoSpaceDE w:val="0"/>
        <w:autoSpaceDN w:val="0"/>
        <w:bidi w:val="0"/>
        <w:adjustRightInd/>
        <w:snapToGrid/>
        <w:spacing w:line="400" w:lineRule="exact"/>
        <w:ind w:firstLine="482"/>
        <w:textAlignment w:val="auto"/>
        <w:rPr>
          <w:rFonts w:hint="eastAsia" w:ascii="仿宋" w:hAnsi="仿宋" w:cs="仿宋"/>
          <w:color w:val="auto"/>
          <w:szCs w:val="24"/>
          <w:highlight w:val="none"/>
          <w:lang w:val="zh-CN"/>
        </w:rPr>
      </w:pPr>
      <w:r>
        <w:rPr>
          <w:rFonts w:hint="eastAsia" w:ascii="仿宋" w:hAnsi="仿宋" w:cs="仿宋"/>
          <w:b/>
          <w:color w:val="auto"/>
          <w:szCs w:val="24"/>
          <w:highlight w:val="none"/>
          <w:lang w:val="zh-CN"/>
        </w:rPr>
        <w:t>甲方</w:t>
      </w:r>
      <w:r>
        <w:rPr>
          <w:rFonts w:hint="eastAsia" w:ascii="仿宋" w:hAnsi="仿宋" w:cs="仿宋"/>
          <w:color w:val="auto"/>
          <w:szCs w:val="24"/>
          <w:highlight w:val="none"/>
          <w:lang w:val="zh-CN"/>
        </w:rPr>
        <w:t xml:space="preserve">：                             </w:t>
      </w:r>
      <w:r>
        <w:rPr>
          <w:rFonts w:hint="eastAsia" w:ascii="仿宋" w:hAnsi="仿宋" w:cs="仿宋"/>
          <w:b/>
          <w:color w:val="auto"/>
          <w:szCs w:val="24"/>
          <w:highlight w:val="none"/>
          <w:lang w:val="zh-CN"/>
        </w:rPr>
        <w:t xml:space="preserve">      乙方</w:t>
      </w:r>
      <w:r>
        <w:rPr>
          <w:rFonts w:hint="eastAsia" w:ascii="仿宋" w:hAnsi="仿宋" w:cs="仿宋"/>
          <w:color w:val="auto"/>
          <w:szCs w:val="24"/>
          <w:highlight w:val="none"/>
          <w:lang w:val="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82"/>
        <w:textAlignment w:val="auto"/>
        <w:rPr>
          <w:rFonts w:hint="eastAsia" w:ascii="仿宋" w:hAnsi="仿宋" w:cs="仿宋"/>
          <w:color w:val="auto"/>
          <w:szCs w:val="24"/>
          <w:highlight w:val="none"/>
          <w:lang w:val="zh-CN"/>
        </w:rPr>
      </w:pPr>
      <w:r>
        <w:rPr>
          <w:rFonts w:hint="eastAsia" w:ascii="仿宋" w:hAnsi="仿宋" w:cs="仿宋"/>
          <w:color w:val="auto"/>
          <w:szCs w:val="24"/>
          <w:highlight w:val="none"/>
          <w:lang w:val="zh-CN"/>
        </w:rPr>
        <w:t>统一社会信用代码：                        统一社会信用代码或身份证号码：</w:t>
      </w:r>
    </w:p>
    <w:p>
      <w:pPr>
        <w:keepNext w:val="0"/>
        <w:keepLines w:val="0"/>
        <w:pageBreakBefore w:val="0"/>
        <w:widowControl w:val="0"/>
        <w:kinsoku/>
        <w:wordWrap/>
        <w:overflowPunct/>
        <w:topLinePunct w:val="0"/>
        <w:autoSpaceDE w:val="0"/>
        <w:autoSpaceDN w:val="0"/>
        <w:bidi w:val="0"/>
        <w:adjustRightInd/>
        <w:snapToGrid/>
        <w:spacing w:line="400" w:lineRule="exact"/>
        <w:ind w:firstLine="482"/>
        <w:textAlignment w:val="auto"/>
        <w:rPr>
          <w:rFonts w:hint="eastAsia" w:ascii="仿宋" w:hAnsi="仿宋" w:cs="仿宋"/>
          <w:color w:val="auto"/>
          <w:szCs w:val="24"/>
          <w:highlight w:val="none"/>
          <w:lang w:val="zh-CN"/>
        </w:rPr>
      </w:pPr>
    </w:p>
    <w:p>
      <w:pPr>
        <w:keepNext w:val="0"/>
        <w:keepLines w:val="0"/>
        <w:pageBreakBefore w:val="0"/>
        <w:widowControl w:val="0"/>
        <w:kinsoku/>
        <w:wordWrap/>
        <w:overflowPunct/>
        <w:topLinePunct w:val="0"/>
        <w:autoSpaceDE w:val="0"/>
        <w:autoSpaceDN w:val="0"/>
        <w:bidi w:val="0"/>
        <w:adjustRightInd/>
        <w:snapToGrid/>
        <w:spacing w:line="400" w:lineRule="exact"/>
        <w:ind w:firstLine="482"/>
        <w:textAlignment w:val="auto"/>
        <w:rPr>
          <w:rFonts w:hint="eastAsia" w:ascii="仿宋" w:hAnsi="仿宋" w:cs="仿宋"/>
          <w:color w:val="auto"/>
          <w:szCs w:val="24"/>
          <w:highlight w:val="none"/>
          <w:lang w:val="zh-CN"/>
        </w:rPr>
      </w:pPr>
      <w:r>
        <w:rPr>
          <w:rFonts w:hint="eastAsia" w:ascii="仿宋" w:hAnsi="仿宋" w:cs="仿宋"/>
          <w:color w:val="auto"/>
          <w:szCs w:val="24"/>
          <w:highlight w:val="none"/>
          <w:lang w:val="zh-CN"/>
        </w:rPr>
        <w:t>住所：                                   住所：</w:t>
      </w:r>
    </w:p>
    <w:p>
      <w:pPr>
        <w:keepNext w:val="0"/>
        <w:keepLines w:val="0"/>
        <w:pageBreakBefore w:val="0"/>
        <w:widowControl w:val="0"/>
        <w:kinsoku/>
        <w:wordWrap/>
        <w:overflowPunct/>
        <w:topLinePunct w:val="0"/>
        <w:autoSpaceDE w:val="0"/>
        <w:autoSpaceDN w:val="0"/>
        <w:bidi w:val="0"/>
        <w:adjustRightInd/>
        <w:snapToGrid/>
        <w:spacing w:line="400" w:lineRule="exact"/>
        <w:ind w:firstLine="482"/>
        <w:textAlignment w:val="auto"/>
        <w:rPr>
          <w:rFonts w:hint="eastAsia" w:ascii="仿宋" w:hAnsi="仿宋" w:cs="仿宋"/>
          <w:color w:val="auto"/>
          <w:szCs w:val="24"/>
          <w:highlight w:val="none"/>
          <w:lang w:val="zh-CN"/>
        </w:rPr>
      </w:pPr>
      <w:r>
        <w:rPr>
          <w:rFonts w:hint="eastAsia" w:ascii="仿宋" w:hAnsi="仿宋" w:cs="仿宋"/>
          <w:color w:val="auto"/>
          <w:szCs w:val="24"/>
          <w:highlight w:val="none"/>
          <w:lang w:val="zh-CN"/>
        </w:rPr>
        <w:t>法定代表人或                             法定代表人或</w:t>
      </w:r>
    </w:p>
    <w:p>
      <w:pPr>
        <w:keepNext w:val="0"/>
        <w:keepLines w:val="0"/>
        <w:pageBreakBefore w:val="0"/>
        <w:widowControl w:val="0"/>
        <w:kinsoku/>
        <w:wordWrap/>
        <w:overflowPunct/>
        <w:topLinePunct w:val="0"/>
        <w:autoSpaceDE w:val="0"/>
        <w:autoSpaceDN w:val="0"/>
        <w:bidi w:val="0"/>
        <w:adjustRightInd/>
        <w:snapToGrid/>
        <w:spacing w:line="400" w:lineRule="exact"/>
        <w:ind w:firstLine="482"/>
        <w:textAlignment w:val="auto"/>
        <w:rPr>
          <w:rFonts w:hint="eastAsia" w:ascii="仿宋" w:hAnsi="仿宋" w:cs="仿宋"/>
          <w:color w:val="auto"/>
          <w:szCs w:val="24"/>
          <w:highlight w:val="none"/>
          <w:lang w:val="zh-CN"/>
        </w:rPr>
      </w:pPr>
      <w:r>
        <w:rPr>
          <w:rFonts w:hint="eastAsia" w:ascii="仿宋" w:hAnsi="仿宋" w:cs="仿宋"/>
          <w:color w:val="auto"/>
          <w:szCs w:val="24"/>
          <w:highlight w:val="none"/>
          <w:lang w:val="zh-CN"/>
        </w:rPr>
        <w:t xml:space="preserve">授权代表（签字）：                       授权代表（签字）： </w:t>
      </w:r>
    </w:p>
    <w:p>
      <w:pPr>
        <w:keepNext w:val="0"/>
        <w:keepLines w:val="0"/>
        <w:pageBreakBefore w:val="0"/>
        <w:widowControl w:val="0"/>
        <w:kinsoku/>
        <w:wordWrap/>
        <w:overflowPunct/>
        <w:topLinePunct w:val="0"/>
        <w:autoSpaceDE w:val="0"/>
        <w:autoSpaceDN w:val="0"/>
        <w:bidi w:val="0"/>
        <w:adjustRightInd/>
        <w:snapToGrid/>
        <w:spacing w:line="400" w:lineRule="exact"/>
        <w:ind w:firstLine="482"/>
        <w:textAlignment w:val="auto"/>
        <w:rPr>
          <w:rFonts w:hint="eastAsia" w:ascii="仿宋" w:hAnsi="仿宋" w:cs="仿宋"/>
          <w:color w:val="auto"/>
          <w:szCs w:val="24"/>
          <w:highlight w:val="none"/>
          <w:lang w:val="zh-CN"/>
        </w:rPr>
      </w:pPr>
      <w:r>
        <w:rPr>
          <w:rFonts w:hint="eastAsia" w:ascii="仿宋" w:hAnsi="仿宋" w:cs="仿宋"/>
          <w:color w:val="auto"/>
          <w:szCs w:val="24"/>
          <w:highlight w:val="none"/>
          <w:lang w:val="zh-CN"/>
        </w:rPr>
        <w:t>联系人：                                 联系人：</w:t>
      </w:r>
    </w:p>
    <w:p>
      <w:pPr>
        <w:keepNext w:val="0"/>
        <w:keepLines w:val="0"/>
        <w:pageBreakBefore w:val="0"/>
        <w:widowControl w:val="0"/>
        <w:kinsoku/>
        <w:wordWrap/>
        <w:overflowPunct/>
        <w:topLinePunct w:val="0"/>
        <w:autoSpaceDE w:val="0"/>
        <w:autoSpaceDN w:val="0"/>
        <w:bidi w:val="0"/>
        <w:adjustRightInd/>
        <w:snapToGrid/>
        <w:spacing w:line="400" w:lineRule="exact"/>
        <w:ind w:firstLine="482"/>
        <w:textAlignment w:val="auto"/>
        <w:rPr>
          <w:rFonts w:hint="eastAsia" w:ascii="仿宋" w:hAnsi="仿宋" w:cs="仿宋"/>
          <w:color w:val="auto"/>
          <w:szCs w:val="24"/>
          <w:highlight w:val="none"/>
          <w:lang w:val="zh-CN"/>
        </w:rPr>
      </w:pPr>
      <w:r>
        <w:rPr>
          <w:rFonts w:hint="eastAsia" w:ascii="仿宋" w:hAnsi="仿宋" w:cs="仿宋"/>
          <w:color w:val="auto"/>
          <w:szCs w:val="24"/>
          <w:highlight w:val="none"/>
          <w:lang w:val="zh-CN"/>
        </w:rPr>
        <w:t>约定送达地址：                           约定送达地址：</w:t>
      </w:r>
    </w:p>
    <w:p>
      <w:pPr>
        <w:keepNext w:val="0"/>
        <w:keepLines w:val="0"/>
        <w:pageBreakBefore w:val="0"/>
        <w:widowControl w:val="0"/>
        <w:kinsoku/>
        <w:wordWrap/>
        <w:overflowPunct/>
        <w:topLinePunct w:val="0"/>
        <w:autoSpaceDE w:val="0"/>
        <w:autoSpaceDN w:val="0"/>
        <w:bidi w:val="0"/>
        <w:adjustRightInd/>
        <w:snapToGrid/>
        <w:spacing w:line="400" w:lineRule="exact"/>
        <w:ind w:firstLine="482"/>
        <w:textAlignment w:val="auto"/>
        <w:rPr>
          <w:rFonts w:hint="eastAsia" w:ascii="仿宋" w:hAnsi="仿宋" w:cs="仿宋"/>
          <w:color w:val="auto"/>
          <w:szCs w:val="24"/>
          <w:highlight w:val="none"/>
          <w:lang w:val="zh-CN"/>
        </w:rPr>
      </w:pPr>
      <w:r>
        <w:rPr>
          <w:rFonts w:hint="eastAsia" w:ascii="仿宋" w:hAnsi="仿宋" w:cs="仿宋"/>
          <w:color w:val="auto"/>
          <w:szCs w:val="24"/>
          <w:highlight w:val="none"/>
          <w:lang w:val="zh-CN"/>
        </w:rPr>
        <w:t>邮政编码：                               邮政编码：</w:t>
      </w:r>
    </w:p>
    <w:p>
      <w:pPr>
        <w:keepNext w:val="0"/>
        <w:keepLines w:val="0"/>
        <w:pageBreakBefore w:val="0"/>
        <w:widowControl w:val="0"/>
        <w:kinsoku/>
        <w:wordWrap/>
        <w:overflowPunct/>
        <w:topLinePunct w:val="0"/>
        <w:autoSpaceDE w:val="0"/>
        <w:autoSpaceDN w:val="0"/>
        <w:bidi w:val="0"/>
        <w:adjustRightInd/>
        <w:snapToGrid/>
        <w:spacing w:line="400" w:lineRule="exact"/>
        <w:ind w:firstLine="482"/>
        <w:textAlignment w:val="auto"/>
        <w:rPr>
          <w:rFonts w:hint="eastAsia" w:ascii="仿宋" w:hAnsi="仿宋" w:cs="仿宋"/>
          <w:color w:val="auto"/>
          <w:szCs w:val="24"/>
          <w:highlight w:val="none"/>
          <w:lang w:val="zh-CN"/>
        </w:rPr>
      </w:pPr>
      <w:r>
        <w:rPr>
          <w:rFonts w:hint="eastAsia" w:ascii="仿宋" w:hAnsi="仿宋" w:cs="仿宋"/>
          <w:color w:val="auto"/>
          <w:szCs w:val="24"/>
          <w:highlight w:val="none"/>
          <w:lang w:val="zh-CN"/>
        </w:rPr>
        <w:t xml:space="preserve">电话：                                   电话： </w:t>
      </w:r>
    </w:p>
    <w:p>
      <w:pPr>
        <w:keepNext w:val="0"/>
        <w:keepLines w:val="0"/>
        <w:pageBreakBefore w:val="0"/>
        <w:widowControl w:val="0"/>
        <w:kinsoku/>
        <w:wordWrap/>
        <w:overflowPunct/>
        <w:topLinePunct w:val="0"/>
        <w:autoSpaceDE w:val="0"/>
        <w:autoSpaceDN w:val="0"/>
        <w:bidi w:val="0"/>
        <w:adjustRightInd/>
        <w:snapToGrid/>
        <w:spacing w:line="400" w:lineRule="exact"/>
        <w:ind w:firstLine="482"/>
        <w:textAlignment w:val="auto"/>
        <w:rPr>
          <w:rFonts w:hint="eastAsia" w:ascii="仿宋" w:hAnsi="仿宋" w:cs="仿宋"/>
          <w:color w:val="auto"/>
          <w:szCs w:val="24"/>
          <w:highlight w:val="none"/>
          <w:lang w:val="zh-CN"/>
        </w:rPr>
      </w:pPr>
      <w:r>
        <w:rPr>
          <w:rFonts w:hint="eastAsia" w:ascii="仿宋" w:hAnsi="仿宋" w:cs="仿宋"/>
          <w:color w:val="auto"/>
          <w:szCs w:val="24"/>
          <w:highlight w:val="none"/>
          <w:lang w:val="zh-CN"/>
        </w:rPr>
        <w:t>传真：                                   传真：</w:t>
      </w:r>
    </w:p>
    <w:p>
      <w:pPr>
        <w:keepNext w:val="0"/>
        <w:keepLines w:val="0"/>
        <w:pageBreakBefore w:val="0"/>
        <w:widowControl w:val="0"/>
        <w:kinsoku/>
        <w:wordWrap/>
        <w:overflowPunct/>
        <w:topLinePunct w:val="0"/>
        <w:autoSpaceDE w:val="0"/>
        <w:autoSpaceDN w:val="0"/>
        <w:bidi w:val="0"/>
        <w:adjustRightInd/>
        <w:snapToGrid/>
        <w:spacing w:line="400" w:lineRule="exact"/>
        <w:ind w:firstLine="482"/>
        <w:textAlignment w:val="auto"/>
        <w:rPr>
          <w:rFonts w:hint="eastAsia" w:ascii="仿宋" w:hAnsi="仿宋" w:cs="仿宋"/>
          <w:color w:val="auto"/>
          <w:szCs w:val="24"/>
          <w:highlight w:val="none"/>
        </w:rPr>
      </w:pPr>
      <w:r>
        <w:rPr>
          <w:rFonts w:hint="eastAsia" w:ascii="仿宋" w:hAnsi="仿宋" w:cs="仿宋"/>
          <w:color w:val="auto"/>
          <w:szCs w:val="24"/>
          <w:highlight w:val="none"/>
          <w:lang w:val="zh-CN"/>
        </w:rPr>
        <w:t>电子邮箱：                               电子邮箱：</w:t>
      </w:r>
    </w:p>
    <w:p>
      <w:pPr>
        <w:keepNext w:val="0"/>
        <w:keepLines w:val="0"/>
        <w:pageBreakBefore w:val="0"/>
        <w:widowControl w:val="0"/>
        <w:kinsoku/>
        <w:wordWrap/>
        <w:overflowPunct/>
        <w:topLinePunct w:val="0"/>
        <w:autoSpaceDE w:val="0"/>
        <w:autoSpaceDN w:val="0"/>
        <w:bidi w:val="0"/>
        <w:adjustRightInd/>
        <w:snapToGrid/>
        <w:spacing w:line="400" w:lineRule="exact"/>
        <w:ind w:firstLine="482"/>
        <w:textAlignment w:val="auto"/>
        <w:rPr>
          <w:rFonts w:hint="eastAsia" w:ascii="仿宋" w:hAnsi="仿宋" w:cs="仿宋"/>
          <w:color w:val="auto"/>
          <w:szCs w:val="24"/>
          <w:highlight w:val="none"/>
        </w:rPr>
      </w:pPr>
      <w:r>
        <w:rPr>
          <w:rFonts w:hint="eastAsia" w:ascii="仿宋" w:hAnsi="仿宋" w:cs="仿宋"/>
          <w:color w:val="auto"/>
          <w:szCs w:val="24"/>
          <w:highlight w:val="none"/>
        </w:rPr>
        <w:t xml:space="preserve">开户银行：                               开户银行： </w:t>
      </w:r>
    </w:p>
    <w:p>
      <w:pPr>
        <w:keepNext w:val="0"/>
        <w:keepLines w:val="0"/>
        <w:pageBreakBefore w:val="0"/>
        <w:widowControl w:val="0"/>
        <w:kinsoku/>
        <w:wordWrap/>
        <w:overflowPunct/>
        <w:topLinePunct w:val="0"/>
        <w:autoSpaceDE w:val="0"/>
        <w:autoSpaceDN w:val="0"/>
        <w:bidi w:val="0"/>
        <w:adjustRightInd/>
        <w:snapToGrid/>
        <w:spacing w:line="400" w:lineRule="exact"/>
        <w:ind w:firstLine="482"/>
        <w:textAlignment w:val="auto"/>
        <w:rPr>
          <w:rFonts w:hint="eastAsia" w:ascii="仿宋" w:hAnsi="仿宋" w:cs="仿宋"/>
          <w:color w:val="auto"/>
          <w:szCs w:val="24"/>
          <w:highlight w:val="none"/>
        </w:rPr>
      </w:pPr>
      <w:r>
        <w:rPr>
          <w:rFonts w:hint="eastAsia" w:ascii="仿宋" w:hAnsi="仿宋" w:cs="仿宋"/>
          <w:color w:val="auto"/>
          <w:szCs w:val="24"/>
          <w:highlight w:val="none"/>
        </w:rPr>
        <w:t xml:space="preserve">开户名称：                               开户名称： </w:t>
      </w:r>
    </w:p>
    <w:p>
      <w:pPr>
        <w:keepNext w:val="0"/>
        <w:keepLines w:val="0"/>
        <w:pageBreakBefore w:val="0"/>
        <w:widowControl w:val="0"/>
        <w:kinsoku/>
        <w:wordWrap/>
        <w:overflowPunct/>
        <w:topLinePunct w:val="0"/>
        <w:autoSpaceDE w:val="0"/>
        <w:autoSpaceDN w:val="0"/>
        <w:bidi w:val="0"/>
        <w:adjustRightInd/>
        <w:snapToGrid/>
        <w:spacing w:line="400" w:lineRule="exact"/>
        <w:ind w:firstLine="482"/>
        <w:textAlignment w:val="auto"/>
        <w:rPr>
          <w:rFonts w:hint="eastAsia" w:ascii="仿宋" w:hAnsi="仿宋" w:eastAsia="仿宋" w:cs="仿宋"/>
          <w:b/>
          <w:color w:val="auto"/>
          <w:szCs w:val="24"/>
          <w:highlight w:val="none"/>
          <w:lang w:eastAsia="zh-CN"/>
        </w:rPr>
      </w:pPr>
      <w:r>
        <w:rPr>
          <w:rFonts w:hint="eastAsia" w:ascii="仿宋" w:hAnsi="仿宋" w:cs="仿宋"/>
          <w:color w:val="auto"/>
          <w:szCs w:val="24"/>
          <w:highlight w:val="none"/>
        </w:rPr>
        <w:t>开户账号：</w:t>
      </w:r>
      <w:r>
        <w:rPr>
          <w:rFonts w:hint="eastAsia" w:ascii="仿宋" w:hAnsi="仿宋" w:cs="仿宋"/>
          <w:color w:val="auto"/>
          <w:szCs w:val="24"/>
          <w:highlight w:val="none"/>
          <w:lang w:val="zh-CN"/>
        </w:rPr>
        <w:t xml:space="preserve">                               </w:t>
      </w:r>
      <w:r>
        <w:rPr>
          <w:rFonts w:hint="eastAsia" w:ascii="仿宋" w:hAnsi="仿宋" w:cs="仿宋"/>
          <w:color w:val="auto"/>
          <w:szCs w:val="24"/>
          <w:highlight w:val="none"/>
        </w:rPr>
        <w:t>开户账号</w:t>
      </w:r>
      <w:r>
        <w:rPr>
          <w:rFonts w:hint="eastAsia" w:cs="仿宋"/>
          <w:color w:val="auto"/>
          <w:szCs w:val="24"/>
          <w:highlight w:val="none"/>
          <w:lang w:eastAsia="zh-CN"/>
        </w:rPr>
        <w:t>：</w:t>
      </w:r>
    </w:p>
    <w:p>
      <w:pPr>
        <w:pStyle w:val="39"/>
        <w:rPr>
          <w:rFonts w:hint="eastAsia" w:ascii="仿宋" w:hAnsi="仿宋" w:cs="仿宋"/>
          <w:b/>
          <w:color w:val="auto"/>
          <w:szCs w:val="24"/>
          <w:highlight w:val="none"/>
        </w:rPr>
      </w:pPr>
    </w:p>
    <w:p>
      <w:pPr>
        <w:pStyle w:val="25"/>
        <w:rPr>
          <w:rFonts w:hint="eastAsia" w:ascii="仿宋" w:hAnsi="仿宋" w:cs="仿宋"/>
          <w:b/>
          <w:color w:val="auto"/>
          <w:szCs w:val="24"/>
          <w:highlight w:val="none"/>
        </w:rPr>
      </w:pPr>
    </w:p>
    <w:p>
      <w:pPr>
        <w:pStyle w:val="25"/>
        <w:jc w:val="right"/>
        <w:rPr>
          <w:rFonts w:hint="eastAsia" w:ascii="仿宋" w:hAnsi="仿宋" w:cs="仿宋"/>
          <w:b/>
          <w:color w:val="auto"/>
          <w:szCs w:val="24"/>
          <w:highlight w:val="none"/>
        </w:rPr>
        <w:sectPr>
          <w:footerReference r:id="rId13" w:type="default"/>
          <w:pgSz w:w="11905" w:h="16838"/>
          <w:pgMar w:top="1185" w:right="1134" w:bottom="1134" w:left="1015" w:header="0" w:footer="918" w:gutter="0"/>
          <w:pgBorders w:offsetFrom="page">
            <w:top w:val="none" w:sz="0" w:space="0"/>
            <w:left w:val="none" w:sz="0" w:space="0"/>
            <w:bottom w:val="none" w:sz="0" w:space="0"/>
            <w:right w:val="none" w:sz="0" w:space="0"/>
          </w:pgBorders>
          <w:pgNumType w:fmt="decimal"/>
          <w:cols w:space="720" w:num="1"/>
          <w:rtlGutter w:val="0"/>
          <w:docGrid w:linePitch="312" w:charSpace="0"/>
        </w:sectPr>
      </w:pPr>
      <w:r>
        <w:rPr>
          <w:rFonts w:hint="eastAsia" w:cs="仿宋_GB2312"/>
          <w:kern w:val="0"/>
        </w:rPr>
        <w:t xml:space="preserve">签约时间：    </w:t>
      </w:r>
      <w:r>
        <w:rPr>
          <w:rFonts w:cs="仿宋_GB2312"/>
          <w:kern w:val="0"/>
        </w:rPr>
        <w:t xml:space="preserve">年  </w:t>
      </w:r>
      <w:r>
        <w:rPr>
          <w:rFonts w:hint="eastAsia" w:cs="仿宋_GB2312"/>
          <w:kern w:val="0"/>
        </w:rPr>
        <w:t>月</w:t>
      </w:r>
      <w:r>
        <w:rPr>
          <w:rFonts w:cs="仿宋_GB2312"/>
          <w:kern w:val="0"/>
        </w:rPr>
        <w:t xml:space="preserve">  </w:t>
      </w:r>
      <w:r>
        <w:rPr>
          <w:rFonts w:hint="eastAsia" w:cs="仿宋_GB2312"/>
          <w:kern w:val="0"/>
        </w:rPr>
        <w:t>日</w:t>
      </w:r>
    </w:p>
    <w:p>
      <w:pPr>
        <w:pStyle w:val="754"/>
        <w:spacing w:line="560" w:lineRule="exact"/>
        <w:ind w:left="0" w:leftChars="0"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第二部分 合同一般条款</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bookmarkStart w:id="50" w:name="_Toc14021"/>
      <w:bookmarkStart w:id="51" w:name="_Toc31297"/>
      <w:bookmarkStart w:id="52" w:name="_Toc5228"/>
      <w:bookmarkStart w:id="53" w:name="_Toc25079"/>
      <w:bookmarkStart w:id="54" w:name="_Toc19680"/>
      <w:r>
        <w:rPr>
          <w:rFonts w:hint="eastAsia" w:ascii="仿宋" w:hAnsi="仿宋" w:cs="仿宋"/>
          <w:b/>
          <w:color w:val="auto"/>
          <w:szCs w:val="24"/>
          <w:highlight w:val="none"/>
        </w:rPr>
        <w:t>一、定义</w:t>
      </w:r>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本合同中的下列词语应按以下内容进行解释：</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（一）“合同”系指采购人和中标或成交供应商签订的载明双方当事人所达成的协议，并包括所有的附件、附录和构成合同的其他文件。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（二）“合同价”系指根据合同约定，中标或成交供应商在完全履行合同义务后，采购人应支付给中标或成交供应商的价格。</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（三）“服务”系指中标或成交供应商根据合同约定应向采购人履行的除货物和工程以外的其他政府采购对象，包括采购人自身需要的服务和向社会公众提供的公共服务。</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（四）“甲方”系指与中标或成交供应商签署合同的采购人；采购人委托采购代理机构代表其与乙方签订合同的，采购人的授权委托书作为合同附件。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五）“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（六）“现场”系指合同约定提供服务的地点。</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bookmarkStart w:id="55" w:name="_Toc19539"/>
      <w:bookmarkStart w:id="56" w:name="_Toc3769"/>
      <w:bookmarkStart w:id="57" w:name="_Toc23289"/>
      <w:bookmarkStart w:id="58" w:name="_Toc16752"/>
      <w:bookmarkStart w:id="59" w:name="_Toc31402"/>
      <w:r>
        <w:rPr>
          <w:rFonts w:hint="eastAsia" w:ascii="仿宋" w:hAnsi="仿宋" w:cs="仿宋"/>
          <w:b/>
          <w:color w:val="auto"/>
          <w:szCs w:val="24"/>
          <w:highlight w:val="none"/>
        </w:rPr>
        <w:t>二、技术规范</w:t>
      </w:r>
      <w:bookmarkEnd w:id="55"/>
      <w:bookmarkEnd w:id="56"/>
      <w:bookmarkEnd w:id="57"/>
      <w:bookmarkEnd w:id="58"/>
      <w:bookmarkEnd w:id="59"/>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服务所应遵守的技术规范应与采购文件规定的技术规范和技术规范附件</w:t>
      </w:r>
      <w:r>
        <w:rPr>
          <w:rFonts w:hint="eastAsia" w:ascii="仿宋" w:hAnsi="仿宋" w:cs="仿宋"/>
          <w:color w:val="auto"/>
          <w:szCs w:val="24"/>
          <w:highlight w:val="none"/>
          <w:lang w:eastAsia="zh-CN"/>
        </w:rPr>
        <w:t>（</w:t>
      </w:r>
      <w:r>
        <w:rPr>
          <w:rFonts w:hint="eastAsia" w:ascii="仿宋" w:hAnsi="仿宋" w:cs="仿宋"/>
          <w:color w:val="auto"/>
          <w:szCs w:val="24"/>
          <w:highlight w:val="none"/>
        </w:rPr>
        <w:t>如果有的话</w:t>
      </w:r>
      <w:r>
        <w:rPr>
          <w:rFonts w:hint="eastAsia" w:ascii="仿宋" w:hAnsi="仿宋" w:cs="仿宋"/>
          <w:color w:val="auto"/>
          <w:szCs w:val="24"/>
          <w:highlight w:val="none"/>
          <w:lang w:eastAsia="zh-CN"/>
        </w:rPr>
        <w:t>）</w:t>
      </w:r>
      <w:r>
        <w:rPr>
          <w:rFonts w:hint="eastAsia" w:ascii="仿宋" w:hAnsi="仿宋" w:cs="仿宋"/>
          <w:color w:val="auto"/>
          <w:szCs w:val="24"/>
          <w:highlight w:val="none"/>
        </w:rPr>
        <w:t>及其技术规范偏差表</w:t>
      </w:r>
      <w:r>
        <w:rPr>
          <w:rFonts w:hint="eastAsia" w:ascii="仿宋" w:hAnsi="仿宋" w:cs="仿宋"/>
          <w:color w:val="auto"/>
          <w:szCs w:val="24"/>
          <w:highlight w:val="none"/>
          <w:lang w:eastAsia="zh-CN"/>
        </w:rPr>
        <w:t>（</w:t>
      </w:r>
      <w:r>
        <w:rPr>
          <w:rFonts w:hint="eastAsia" w:ascii="仿宋" w:hAnsi="仿宋" w:cs="仿宋"/>
          <w:color w:val="auto"/>
          <w:szCs w:val="24"/>
          <w:highlight w:val="none"/>
        </w:rPr>
        <w:t>如果被甲方接受的话</w:t>
      </w:r>
      <w:r>
        <w:rPr>
          <w:rFonts w:hint="eastAsia" w:ascii="仿宋" w:hAnsi="仿宋" w:cs="仿宋"/>
          <w:color w:val="auto"/>
          <w:szCs w:val="24"/>
          <w:highlight w:val="none"/>
          <w:lang w:eastAsia="zh-CN"/>
        </w:rPr>
        <w:t>）</w:t>
      </w:r>
      <w:r>
        <w:rPr>
          <w:rFonts w:hint="eastAsia" w:ascii="仿宋" w:hAnsi="仿宋" w:cs="仿宋"/>
          <w:color w:val="auto"/>
          <w:szCs w:val="24"/>
          <w:highlight w:val="none"/>
        </w:rPr>
        <w:t>相一致；如果采购文件中没有技术规范的相应说明，那么应以国家有关部门最新颁布的相应标准和规范为准。</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bookmarkStart w:id="60" w:name="_Toc4133"/>
      <w:bookmarkStart w:id="61" w:name="_Toc27945"/>
      <w:bookmarkStart w:id="62" w:name="_Toc13673"/>
      <w:bookmarkStart w:id="63" w:name="_Toc9161"/>
      <w:bookmarkStart w:id="64" w:name="_Toc12412"/>
      <w:r>
        <w:rPr>
          <w:rFonts w:hint="eastAsia" w:ascii="仿宋" w:hAnsi="仿宋" w:cs="仿宋"/>
          <w:b/>
          <w:color w:val="auto"/>
          <w:szCs w:val="24"/>
          <w:highlight w:val="none"/>
        </w:rPr>
        <w:t>三、知识产权</w:t>
      </w:r>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一）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（二）合同涉及技术成果的归属和收益的分成办法的，详见</w:t>
      </w:r>
      <w:r>
        <w:rPr>
          <w:rFonts w:hint="eastAsia" w:ascii="仿宋" w:hAnsi="仿宋" w:cs="仿宋"/>
          <w:b/>
          <w:i/>
          <w:color w:val="auto"/>
          <w:szCs w:val="24"/>
          <w:highlight w:val="none"/>
          <w:u w:val="single"/>
        </w:rPr>
        <w:t>合同专用条款（16）</w:t>
      </w:r>
      <w:r>
        <w:rPr>
          <w:rFonts w:hint="eastAsia" w:ascii="仿宋" w:hAnsi="仿宋" w:cs="仿宋"/>
          <w:color w:val="auto"/>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cs="仿宋"/>
          <w:b/>
          <w:color w:val="auto"/>
          <w:szCs w:val="24"/>
          <w:highlight w:val="none"/>
        </w:rPr>
      </w:pPr>
      <w:r>
        <w:rPr>
          <w:rFonts w:hint="eastAsia" w:ascii="仿宋" w:hAnsi="仿宋" w:cs="仿宋"/>
          <w:b/>
          <w:color w:val="auto"/>
          <w:szCs w:val="24"/>
          <w:highlight w:val="none"/>
        </w:rPr>
        <w:t>四、履约检查和问题反馈</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（一）甲方有权在其认为必要时，对乙方是否能够按照合同约定提供服务进行履约检查，以确保乙方所提供的服务能够依约满足甲方之项目需求，但不得因履约检查妨碍乙方的正常工作，乙方应予积极配合；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（二）合同履行期间，甲方有权将履行过程中出现的问题反馈给乙方，双方当事人应以书面形式约定需要完善和改进的内容。</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bookmarkStart w:id="65" w:name="_Toc26555"/>
      <w:bookmarkStart w:id="66" w:name="_Toc32670"/>
      <w:bookmarkStart w:id="67" w:name="_Toc15447"/>
      <w:bookmarkStart w:id="68" w:name="_Toc22011"/>
      <w:bookmarkStart w:id="69" w:name="_Toc31233"/>
      <w:r>
        <w:rPr>
          <w:rFonts w:hint="eastAsia" w:ascii="仿宋" w:hAnsi="仿宋" w:cs="仿宋"/>
          <w:b/>
          <w:color w:val="auto"/>
          <w:szCs w:val="24"/>
          <w:highlight w:val="none"/>
        </w:rPr>
        <w:t>五、结算方式和付款条件</w:t>
      </w:r>
      <w:bookmarkEnd w:id="65"/>
      <w:bookmarkEnd w:id="66"/>
      <w:bookmarkEnd w:id="67"/>
      <w:bookmarkEnd w:id="68"/>
      <w:bookmarkEnd w:id="69"/>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详见</w:t>
      </w:r>
      <w:r>
        <w:rPr>
          <w:rFonts w:hint="eastAsia" w:ascii="仿宋" w:hAnsi="仿宋" w:cs="仿宋"/>
          <w:b/>
          <w:i/>
          <w:color w:val="auto"/>
          <w:szCs w:val="24"/>
          <w:highlight w:val="none"/>
          <w:u w:val="single"/>
        </w:rPr>
        <w:t>合同专用条款（17）</w:t>
      </w:r>
      <w:r>
        <w:rPr>
          <w:rFonts w:hint="eastAsia" w:ascii="仿宋" w:hAnsi="仿宋" w:cs="仿宋"/>
          <w:color w:val="auto"/>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bookmarkStart w:id="70" w:name="_Toc13467"/>
      <w:bookmarkStart w:id="71" w:name="_Toc13154"/>
      <w:bookmarkStart w:id="72" w:name="_Toc16163"/>
      <w:bookmarkStart w:id="73" w:name="_Toc30507"/>
      <w:bookmarkStart w:id="74" w:name="_Toc18990"/>
      <w:r>
        <w:rPr>
          <w:rFonts w:hint="eastAsia" w:ascii="仿宋" w:hAnsi="仿宋" w:cs="仿宋"/>
          <w:b/>
          <w:color w:val="auto"/>
          <w:szCs w:val="24"/>
          <w:highlight w:val="none"/>
        </w:rPr>
        <w:t>六、技术资料和保密义务</w:t>
      </w:r>
      <w:bookmarkEnd w:id="70"/>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（一）乙方有权依据合同约定和项目需要，向甲方了解有关情况，调阅有关资料等，甲方应予积极配合；</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（二）乙方有义务妥善保管和保护由甲方提供的前款信息和资料等；</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三）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bookmarkStart w:id="75" w:name="_Toc19069"/>
      <w:r>
        <w:rPr>
          <w:rFonts w:hint="eastAsia" w:ascii="仿宋" w:hAnsi="仿宋" w:cs="仿宋"/>
          <w:b/>
          <w:color w:val="auto"/>
          <w:szCs w:val="24"/>
          <w:highlight w:val="none"/>
        </w:rPr>
        <w:t>七、质量保证</w:t>
      </w:r>
      <w:bookmarkEnd w:id="75"/>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（一）乙方应建立和完善履行合同的内部质量保证体系，并提供相关内部规章制度给甲方，以便甲方进行监督检查；</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（二）乙方应保证履行合同的人员数量和素质、软件和硬件设备的配置、场地、环境和设施等满足全面履行合同的要求，并应接受甲方的监督检查。</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bookmarkStart w:id="76" w:name="_Toc22267"/>
      <w:r>
        <w:rPr>
          <w:rFonts w:hint="eastAsia" w:ascii="仿宋" w:hAnsi="仿宋" w:cs="仿宋"/>
          <w:b/>
          <w:color w:val="auto"/>
          <w:szCs w:val="24"/>
          <w:highlight w:val="none"/>
        </w:rPr>
        <w:t>八、延迟履行</w:t>
      </w:r>
      <w:bookmarkEnd w:id="76"/>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bookmarkStart w:id="77" w:name="_Toc10611"/>
      <w:r>
        <w:rPr>
          <w:rFonts w:hint="eastAsia" w:ascii="仿宋" w:hAnsi="仿宋" w:cs="仿宋"/>
          <w:b/>
          <w:color w:val="auto"/>
          <w:szCs w:val="24"/>
          <w:highlight w:val="none"/>
        </w:rPr>
        <w:t>九、合同变更</w:t>
      </w:r>
      <w:bookmarkEnd w:id="77"/>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bookmarkStart w:id="78" w:name="_Toc42"/>
      <w:bookmarkStart w:id="79" w:name="_Toc21830"/>
      <w:bookmarkStart w:id="80" w:name="_Toc26689"/>
      <w:bookmarkStart w:id="81" w:name="_Toc10663"/>
      <w:bookmarkStart w:id="82" w:name="_Toc23368"/>
      <w:r>
        <w:rPr>
          <w:rFonts w:hint="eastAsia" w:ascii="仿宋" w:hAnsi="仿宋" w:cs="仿宋"/>
          <w:b/>
          <w:color w:val="auto"/>
          <w:szCs w:val="24"/>
          <w:highlight w:val="none"/>
        </w:rPr>
        <w:t>十、合同转让和分包</w:t>
      </w:r>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bookmarkStart w:id="83" w:name="_Toc26633"/>
      <w:bookmarkStart w:id="84" w:name="_Toc32494"/>
      <w:bookmarkStart w:id="85" w:name="_Toc4720"/>
      <w:bookmarkStart w:id="86" w:name="_Toc25571"/>
      <w:bookmarkStart w:id="87" w:name="_Toc14371"/>
      <w:r>
        <w:rPr>
          <w:rFonts w:hint="eastAsia" w:ascii="仿宋" w:hAnsi="仿宋" w:cs="仿宋"/>
          <w:b/>
          <w:color w:val="auto"/>
          <w:szCs w:val="24"/>
          <w:highlight w:val="none"/>
        </w:rPr>
        <w:t>十一、不可抗力</w:t>
      </w:r>
      <w:bookmarkEnd w:id="83"/>
      <w:bookmarkEnd w:id="84"/>
      <w:bookmarkEnd w:id="85"/>
      <w:bookmarkEnd w:id="86"/>
      <w:bookmarkEnd w:id="87"/>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（一）如果任何一方遭遇法律规定的不可抗力，致使合同履行受阻时，履行合同的期限应予延长，延长的期限应相当于不可抗力所影响的时间；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（二）因不可抗力致使不能实现合同目的的，当事人可以解除合同；</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（三）因不可抗力致使合同有变更必要的，双方当事人应在</w:t>
      </w:r>
      <w:r>
        <w:rPr>
          <w:rFonts w:hint="eastAsia" w:ascii="仿宋" w:hAnsi="仿宋" w:cs="仿宋"/>
          <w:b/>
          <w:i/>
          <w:color w:val="auto"/>
          <w:szCs w:val="24"/>
          <w:highlight w:val="none"/>
          <w:u w:val="single"/>
        </w:rPr>
        <w:t>合同专用条款（18）</w:t>
      </w:r>
      <w:r>
        <w:rPr>
          <w:rFonts w:hint="eastAsia" w:ascii="仿宋" w:hAnsi="仿宋" w:cs="仿宋"/>
          <w:color w:val="auto"/>
          <w:szCs w:val="24"/>
          <w:highlight w:val="none"/>
        </w:rPr>
        <w:t>约定时间内以书面形式变更合同；</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（四）受不可抗力影响的一方在不可抗力发生后，应在</w:t>
      </w:r>
      <w:r>
        <w:rPr>
          <w:rFonts w:hint="eastAsia" w:ascii="仿宋" w:hAnsi="仿宋" w:cs="仿宋"/>
          <w:b/>
          <w:i/>
          <w:color w:val="auto"/>
          <w:szCs w:val="24"/>
          <w:highlight w:val="none"/>
          <w:u w:val="single"/>
        </w:rPr>
        <w:t>合同专用条款（19）</w:t>
      </w:r>
      <w:r>
        <w:rPr>
          <w:rFonts w:hint="eastAsia" w:ascii="仿宋" w:hAnsi="仿宋" w:cs="仿宋"/>
          <w:color w:val="auto"/>
          <w:szCs w:val="24"/>
          <w:highlight w:val="none"/>
        </w:rPr>
        <w:t>约定时间内以书面形式通知对方当事人，并在</w:t>
      </w:r>
      <w:r>
        <w:rPr>
          <w:rFonts w:hint="eastAsia" w:ascii="仿宋" w:hAnsi="仿宋" w:cs="仿宋"/>
          <w:b/>
          <w:i/>
          <w:color w:val="auto"/>
          <w:szCs w:val="24"/>
          <w:highlight w:val="none"/>
          <w:u w:val="single"/>
        </w:rPr>
        <w:t>合同专用条款（19）</w:t>
      </w:r>
      <w:r>
        <w:rPr>
          <w:rFonts w:hint="eastAsia" w:ascii="仿宋" w:hAnsi="仿宋" w:cs="仿宋"/>
          <w:color w:val="auto"/>
          <w:szCs w:val="24"/>
          <w:highlight w:val="none"/>
        </w:rPr>
        <w:t>约定时间内，将有关部门出具的证明文件送达对方当事人。</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bookmarkStart w:id="88" w:name="_Toc23854"/>
      <w:bookmarkStart w:id="89" w:name="_Toc24465"/>
      <w:bookmarkStart w:id="90" w:name="_Toc14115"/>
      <w:bookmarkStart w:id="91" w:name="_Toc3638"/>
      <w:bookmarkStart w:id="92" w:name="_Toc25783"/>
      <w:r>
        <w:rPr>
          <w:rFonts w:hint="eastAsia" w:ascii="仿宋" w:hAnsi="仿宋" w:cs="仿宋"/>
          <w:b/>
          <w:color w:val="auto"/>
          <w:szCs w:val="24"/>
          <w:highlight w:val="none"/>
        </w:rPr>
        <w:t>十二、税费</w:t>
      </w:r>
      <w:bookmarkEnd w:id="88"/>
      <w:bookmarkEnd w:id="89"/>
      <w:bookmarkEnd w:id="90"/>
      <w:bookmarkEnd w:id="91"/>
      <w:bookmarkEnd w:id="92"/>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与合同有关的一切税费，均按照中华人民共和国法律的相关规定缴纳。</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bookmarkStart w:id="93" w:name="_Toc26883"/>
      <w:bookmarkStart w:id="94" w:name="_Toc7315"/>
      <w:bookmarkStart w:id="95" w:name="_Toc25525"/>
      <w:bookmarkStart w:id="96" w:name="_Toc30105"/>
      <w:bookmarkStart w:id="97" w:name="_Toc14814"/>
      <w:r>
        <w:rPr>
          <w:rFonts w:hint="eastAsia" w:ascii="仿宋" w:hAnsi="仿宋" w:cs="仿宋"/>
          <w:b/>
          <w:color w:val="auto"/>
          <w:szCs w:val="24"/>
          <w:highlight w:val="none"/>
        </w:rPr>
        <w:t>十三、乙方破产</w:t>
      </w:r>
      <w:bookmarkEnd w:id="93"/>
      <w:bookmarkEnd w:id="94"/>
      <w:bookmarkEnd w:id="95"/>
      <w:bookmarkEnd w:id="96"/>
      <w:bookmarkEnd w:id="97"/>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bookmarkStart w:id="98" w:name="_Toc2016"/>
      <w:bookmarkStart w:id="99" w:name="_Toc1123"/>
      <w:bookmarkStart w:id="100" w:name="_Toc23323"/>
      <w:r>
        <w:rPr>
          <w:rFonts w:hint="eastAsia" w:ascii="仿宋" w:hAnsi="仿宋" w:cs="仿宋"/>
          <w:b/>
          <w:color w:val="auto"/>
          <w:szCs w:val="24"/>
          <w:highlight w:val="none"/>
        </w:rPr>
        <w:t>十四、合同中止、终止</w:t>
      </w:r>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（一）双方当事人不得擅自中止或者终止合同；</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（二）合同继续履行将损害国家利益和社会公共利益的，双方当事人应当中止或者终止合同。有过错的一方应当承担赔偿责任，双方当事人都有过错的，各自承担相应的责任。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仿宋" w:hAnsi="仿宋" w:cs="仿宋"/>
          <w:color w:val="auto"/>
          <w:szCs w:val="24"/>
          <w:highlight w:val="none"/>
          <w:lang w:val="en-US" w:eastAsia="zh-CN"/>
        </w:rPr>
      </w:pPr>
      <w:bookmarkStart w:id="101" w:name="_Toc14525"/>
      <w:bookmarkStart w:id="102" w:name="_Toc17363"/>
      <w:bookmarkStart w:id="103" w:name="_Toc1969"/>
      <w:r>
        <w:rPr>
          <w:rFonts w:hint="eastAsia" w:cs="仿宋"/>
          <w:color w:val="auto"/>
          <w:szCs w:val="24"/>
          <w:highlight w:val="none"/>
          <w:lang w:val="en-US" w:eastAsia="zh-CN"/>
        </w:rPr>
        <w:t>（三）</w:t>
      </w:r>
      <w:r>
        <w:rPr>
          <w:rFonts w:hint="eastAsia" w:ascii="仿宋" w:hAnsi="仿宋" w:cs="仿宋"/>
          <w:color w:val="auto"/>
          <w:szCs w:val="24"/>
          <w:highlight w:val="none"/>
          <w:lang w:val="en-US" w:eastAsia="zh-CN"/>
        </w:rPr>
        <w:t>发生如下情况之一的，甲方可视为乙方不胜任本合同养护工作直接解除合同，解除合同当日起养护费用不再计算：季度考核得分低于70分的；连续两次考核得分低于80分的；连续三次考核得分低于90分的；一个养护年内累计三次考核得分低于80分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仿宋" w:hAnsi="仿宋" w:cs="仿宋"/>
          <w:b w:val="0"/>
          <w:bCs w:val="0"/>
          <w:color w:val="auto"/>
          <w:szCs w:val="24"/>
          <w:highlight w:val="none"/>
          <w:lang w:val="en-US" w:eastAsia="zh-CN"/>
        </w:rPr>
      </w:pPr>
      <w:r>
        <w:rPr>
          <w:rFonts w:hint="eastAsia" w:cs="仿宋"/>
          <w:b w:val="0"/>
          <w:bCs w:val="0"/>
          <w:color w:val="auto"/>
          <w:szCs w:val="24"/>
          <w:highlight w:val="none"/>
          <w:lang w:val="en-US" w:eastAsia="zh-CN"/>
        </w:rPr>
        <w:t>（四）</w:t>
      </w:r>
      <w:r>
        <w:rPr>
          <w:rFonts w:hint="eastAsia" w:ascii="仿宋" w:hAnsi="仿宋" w:cs="仿宋"/>
          <w:b w:val="0"/>
          <w:bCs w:val="0"/>
          <w:color w:val="auto"/>
          <w:szCs w:val="24"/>
          <w:highlight w:val="none"/>
          <w:lang w:val="en-US" w:eastAsia="zh-CN"/>
        </w:rPr>
        <w:t>年度平均考核得分</w:t>
      </w:r>
      <w:r>
        <w:rPr>
          <w:rFonts w:hint="eastAsia" w:cs="仿宋"/>
          <w:b w:val="0"/>
          <w:bCs w:val="0"/>
          <w:color w:val="auto"/>
          <w:szCs w:val="24"/>
          <w:highlight w:val="none"/>
          <w:lang w:val="en-US" w:eastAsia="zh-CN"/>
        </w:rPr>
        <w:t>低于</w:t>
      </w:r>
      <w:r>
        <w:rPr>
          <w:rFonts w:hint="eastAsia" w:ascii="仿宋" w:hAnsi="仿宋" w:cs="仿宋"/>
          <w:b w:val="0"/>
          <w:bCs w:val="0"/>
          <w:color w:val="auto"/>
          <w:szCs w:val="24"/>
          <w:highlight w:val="none"/>
          <w:lang w:val="en-US" w:eastAsia="zh-CN"/>
        </w:rPr>
        <w:t>92分</w:t>
      </w:r>
      <w:r>
        <w:rPr>
          <w:rFonts w:hint="eastAsia" w:cs="仿宋"/>
          <w:b w:val="0"/>
          <w:bCs w:val="0"/>
          <w:color w:val="auto"/>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仿宋" w:hAnsi="仿宋" w:cs="仿宋"/>
          <w:b w:val="0"/>
          <w:bCs w:val="0"/>
          <w:color w:val="auto"/>
          <w:szCs w:val="24"/>
          <w:highlight w:val="none"/>
          <w:lang w:val="en-US" w:eastAsia="zh-CN"/>
        </w:rPr>
      </w:pPr>
      <w:r>
        <w:rPr>
          <w:rFonts w:hint="eastAsia" w:cs="仿宋"/>
          <w:b w:val="0"/>
          <w:bCs w:val="0"/>
          <w:color w:val="auto"/>
          <w:szCs w:val="24"/>
          <w:highlight w:val="none"/>
          <w:lang w:val="en-US" w:eastAsia="zh-CN"/>
        </w:rPr>
        <w:t>（五）</w:t>
      </w:r>
      <w:r>
        <w:rPr>
          <w:rFonts w:hint="eastAsia" w:ascii="仿宋" w:hAnsi="仿宋" w:cs="仿宋"/>
          <w:b w:val="0"/>
          <w:bCs w:val="0"/>
          <w:color w:val="auto"/>
          <w:szCs w:val="24"/>
          <w:highlight w:val="none"/>
          <w:lang w:val="en-US" w:eastAsia="zh-CN"/>
        </w:rPr>
        <w:t>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r>
        <w:rPr>
          <w:rFonts w:hint="eastAsia" w:ascii="仿宋" w:hAnsi="仿宋" w:cs="仿宋"/>
          <w:b/>
          <w:color w:val="auto"/>
          <w:szCs w:val="24"/>
          <w:highlight w:val="none"/>
        </w:rPr>
        <w:t>十五、检验和验收</w:t>
      </w:r>
      <w:bookmarkEnd w:id="101"/>
      <w:bookmarkEnd w:id="102"/>
      <w:bookmarkEnd w:id="103"/>
    </w:p>
    <w:p>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（一）甲方按照</w:t>
      </w:r>
      <w:r>
        <w:rPr>
          <w:rFonts w:hint="eastAsia" w:ascii="仿宋" w:hAnsi="仿宋" w:cs="仿宋"/>
          <w:b/>
          <w:i/>
          <w:color w:val="auto"/>
          <w:szCs w:val="24"/>
          <w:highlight w:val="none"/>
          <w:u w:val="single"/>
        </w:rPr>
        <w:t>合同专用条款（20）</w:t>
      </w:r>
      <w:r>
        <w:rPr>
          <w:rFonts w:hint="eastAsia" w:ascii="仿宋" w:hAnsi="仿宋" w:cs="仿宋"/>
          <w:color w:val="auto"/>
          <w:szCs w:val="24"/>
          <w:highlight w:val="none"/>
        </w:rPr>
        <w:t>的约定进行验收；</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二）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（三）检验和验收标准、程序等具体内容以及前述验收书的效力详见</w:t>
      </w:r>
      <w:r>
        <w:rPr>
          <w:rFonts w:hint="eastAsia" w:ascii="仿宋" w:hAnsi="仿宋" w:cs="仿宋"/>
          <w:b/>
          <w:i/>
          <w:color w:val="auto"/>
          <w:szCs w:val="24"/>
          <w:highlight w:val="none"/>
          <w:u w:val="single"/>
        </w:rPr>
        <w:t>合同专用条款（21）</w:t>
      </w:r>
      <w:r>
        <w:rPr>
          <w:rFonts w:hint="eastAsia" w:ascii="仿宋" w:hAnsi="仿宋" w:cs="仿宋"/>
          <w:i/>
          <w:color w:val="auto"/>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bookmarkStart w:id="104" w:name="_Toc9808"/>
      <w:bookmarkStart w:id="105" w:name="_Toc12666"/>
      <w:bookmarkStart w:id="106" w:name="_Toc31892"/>
      <w:bookmarkStart w:id="107" w:name="_Toc25198"/>
      <w:bookmarkStart w:id="108" w:name="_Toc2308"/>
      <w:r>
        <w:rPr>
          <w:rFonts w:hint="eastAsia" w:ascii="仿宋" w:hAnsi="仿宋" w:cs="仿宋"/>
          <w:b/>
          <w:color w:val="auto"/>
          <w:szCs w:val="24"/>
          <w:highlight w:val="none"/>
        </w:rPr>
        <w:t>十六、通知和送达</w:t>
      </w:r>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bookmarkStart w:id="109" w:name="_Toc18401"/>
      <w:bookmarkStart w:id="110" w:name="_Toc27674"/>
      <w:r>
        <w:rPr>
          <w:rFonts w:hint="eastAsia" w:ascii="仿宋" w:hAnsi="仿宋" w:cs="仿宋"/>
          <w:color w:val="auto"/>
          <w:szCs w:val="24"/>
          <w:highlight w:val="none"/>
        </w:rPr>
        <w:t xml:space="preserve">（一）任何一方因履行合同而以合同第一部分尾部所列明的传真或电子邮件 </w:t>
      </w:r>
      <w:r>
        <w:rPr>
          <w:rFonts w:hint="eastAsia" w:ascii="仿宋" w:hAnsi="仿宋" w:cs="仿宋"/>
          <w:color w:val="auto"/>
          <w:szCs w:val="24"/>
          <w:highlight w:val="none"/>
          <w:u w:val="single"/>
        </w:rPr>
        <w:t xml:space="preserve">       </w:t>
      </w:r>
      <w:r>
        <w:rPr>
          <w:rFonts w:hint="eastAsia" w:ascii="仿宋" w:hAnsi="仿宋" w:cs="仿宋"/>
          <w:color w:val="auto"/>
          <w:szCs w:val="24"/>
          <w:highlight w:val="none"/>
        </w:rPr>
        <w:t>发出的所有通知、文件、材料，均视为已向对方当事人送达；任何一方变更上述送达方式或者地址的，应于</w:t>
      </w:r>
      <w:r>
        <w:rPr>
          <w:rFonts w:hint="eastAsia" w:ascii="仿宋" w:hAnsi="仿宋" w:cs="仿宋"/>
          <w:color w:val="auto"/>
          <w:szCs w:val="24"/>
          <w:highlight w:val="none"/>
          <w:u w:val="single"/>
        </w:rPr>
        <w:t>3</w:t>
      </w:r>
      <w:r>
        <w:rPr>
          <w:rFonts w:hint="eastAsia" w:ascii="仿宋" w:hAnsi="仿宋" w:cs="仿宋"/>
          <w:color w:val="auto"/>
          <w:szCs w:val="24"/>
          <w:highlight w:val="none"/>
        </w:rPr>
        <w:t>个工作日内书面通知对方当事人，在对方当事人收到有关变更通知之前，变更前的约定送达方式或者地址仍视为有效。</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二）以当面交付方式送达的，交付之时视为送达；以电子邮件方式送达的，发出电子邮件之时视为送达；以传真方式送达的，发出传真之时视为送达；以邮寄方式送达的，邮件挂号寄出或者交邮之日之次日视为送达。</w:t>
      </w:r>
      <w:bookmarkEnd w:id="109"/>
      <w:bookmarkEnd w:id="110"/>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bookmarkStart w:id="111" w:name="_Toc28906"/>
      <w:bookmarkStart w:id="112" w:name="_Toc5063"/>
      <w:bookmarkStart w:id="113" w:name="_Toc20808"/>
      <w:bookmarkStart w:id="114" w:name="_Toc12254"/>
      <w:bookmarkStart w:id="115" w:name="_Toc27644"/>
      <w:r>
        <w:rPr>
          <w:rFonts w:hint="eastAsia" w:ascii="仿宋" w:hAnsi="仿宋" w:cs="仿宋"/>
          <w:b/>
          <w:color w:val="auto"/>
          <w:szCs w:val="24"/>
          <w:highlight w:val="none"/>
        </w:rPr>
        <w:t>十七、合同使用的文字和适用的法律</w:t>
      </w:r>
      <w:bookmarkEnd w:id="111"/>
      <w:bookmarkEnd w:id="112"/>
      <w:bookmarkEnd w:id="113"/>
      <w:bookmarkEnd w:id="114"/>
      <w:bookmarkEnd w:id="115"/>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（一）合同使用汉语书就、变更和解释；</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（二）合同适用中华人民共和国法律。</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outlineLvl w:val="0"/>
        <w:rPr>
          <w:rFonts w:hint="eastAsia" w:ascii="仿宋" w:hAnsi="仿宋" w:cs="仿宋"/>
          <w:b/>
          <w:color w:val="auto"/>
          <w:szCs w:val="24"/>
          <w:highlight w:val="none"/>
        </w:rPr>
      </w:pPr>
      <w:r>
        <w:rPr>
          <w:rFonts w:hint="eastAsia" w:ascii="仿宋" w:hAnsi="仿宋" w:cs="仿宋"/>
          <w:b/>
          <w:color w:val="auto"/>
          <w:szCs w:val="24"/>
          <w:highlight w:val="none"/>
        </w:rPr>
        <w:t>十八、计量单位</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除技术规范中另有规定外</w:t>
      </w:r>
      <w:r>
        <w:rPr>
          <w:rFonts w:hint="eastAsia" w:ascii="仿宋" w:hAnsi="仿宋" w:cs="仿宋"/>
          <w:color w:val="auto"/>
          <w:szCs w:val="24"/>
          <w:highlight w:val="none"/>
          <w:lang w:eastAsia="zh-CN"/>
        </w:rPr>
        <w:t>，</w:t>
      </w:r>
      <w:r>
        <w:rPr>
          <w:rFonts w:hint="eastAsia" w:ascii="仿宋" w:hAnsi="仿宋" w:cs="仿宋"/>
          <w:color w:val="auto"/>
          <w:szCs w:val="24"/>
          <w:highlight w:val="none"/>
        </w:rPr>
        <w:t>合同的计量单位均使用国家法定计量单位。</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cs="仿宋"/>
          <w:b/>
          <w:color w:val="auto"/>
          <w:szCs w:val="24"/>
          <w:highlight w:val="none"/>
        </w:rPr>
      </w:pPr>
      <w:r>
        <w:rPr>
          <w:rFonts w:hint="eastAsia" w:ascii="仿宋" w:hAnsi="仿宋" w:cs="仿宋"/>
          <w:b/>
          <w:color w:val="auto"/>
          <w:szCs w:val="24"/>
          <w:highlight w:val="none"/>
        </w:rPr>
        <w:t>十九、合同份数</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合同份数按</w:t>
      </w:r>
      <w:r>
        <w:rPr>
          <w:rFonts w:hint="eastAsia" w:ascii="仿宋" w:hAnsi="仿宋" w:cs="仿宋"/>
          <w:b/>
          <w:i/>
          <w:color w:val="auto"/>
          <w:szCs w:val="24"/>
          <w:highlight w:val="none"/>
          <w:u w:val="single"/>
        </w:rPr>
        <w:t>合同专用条款（22）</w:t>
      </w:r>
      <w:r>
        <w:rPr>
          <w:rFonts w:hint="eastAsia" w:ascii="仿宋" w:hAnsi="仿宋" w:cs="仿宋"/>
          <w:color w:val="auto"/>
          <w:szCs w:val="24"/>
          <w:highlight w:val="none"/>
        </w:rPr>
        <w:t>规定，每份均具有同等法律效力。</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firstLineChars="0"/>
        <w:jc w:val="center"/>
        <w:textAlignment w:val="auto"/>
        <w:outlineLvl w:val="0"/>
        <w:rPr>
          <w:rFonts w:hint="eastAsia" w:ascii="仿宋" w:hAnsi="仿宋" w:cs="仿宋"/>
          <w:b/>
          <w:color w:val="auto"/>
          <w:szCs w:val="24"/>
          <w:highlight w:val="none"/>
        </w:rPr>
      </w:pPr>
      <w:r>
        <w:rPr>
          <w:rFonts w:hint="eastAsia" w:ascii="仿宋" w:hAnsi="仿宋" w:cs="仿宋"/>
          <w:color w:val="auto"/>
          <w:kern w:val="0"/>
          <w:szCs w:val="24"/>
          <w:highlight w:val="none"/>
        </w:rPr>
        <w:br w:type="page"/>
      </w:r>
      <w:r>
        <w:rPr>
          <w:rFonts w:hint="eastAsia" w:ascii="仿宋" w:hAnsi="仿宋" w:cs="仿宋"/>
          <w:b/>
          <w:color w:val="auto"/>
          <w:szCs w:val="24"/>
          <w:highlight w:val="none"/>
        </w:rPr>
        <w:t xml:space="preserve"> 合同专用条款</w:t>
      </w:r>
    </w:p>
    <w:p>
      <w:pPr>
        <w:pStyle w:val="6"/>
        <w:keepNext/>
        <w:keepLines/>
        <w:pageBreakBefore w:val="0"/>
        <w:widowControl w:val="0"/>
        <w:kinsoku/>
        <w:wordWrap/>
        <w:overflowPunct/>
        <w:topLinePunct w:val="0"/>
        <w:autoSpaceDE/>
        <w:autoSpaceDN/>
        <w:bidi w:val="0"/>
        <w:adjustRightInd w:val="0"/>
        <w:snapToGrid/>
        <w:spacing w:before="0" w:beforeLines="0" w:after="0" w:afterLines="0" w:line="440" w:lineRule="exact"/>
        <w:ind w:firstLine="480" w:firstLineChars="200"/>
        <w:jc w:val="both"/>
        <w:textAlignment w:val="auto"/>
        <w:rPr>
          <w:rFonts w:hint="eastAsia" w:ascii="宋体" w:hAnsi="宋体" w:eastAsia="仿宋" w:cs="宋体"/>
          <w:b w:val="0"/>
          <w:bCs w:val="0"/>
          <w:color w:val="auto"/>
          <w:kern w:val="0"/>
          <w:sz w:val="24"/>
          <w:szCs w:val="24"/>
          <w:highlight w:val="none"/>
          <w:lang w:val="en-US" w:eastAsia="zh-CN" w:bidi="ar-SA"/>
        </w:rPr>
      </w:pPr>
      <w:r>
        <w:rPr>
          <w:rFonts w:hint="eastAsia" w:ascii="宋体" w:hAnsi="宋体" w:eastAsia="仿宋" w:cs="宋体"/>
          <w:b w:val="0"/>
          <w:bCs w:val="0"/>
          <w:color w:val="auto"/>
          <w:kern w:val="0"/>
          <w:sz w:val="24"/>
          <w:szCs w:val="24"/>
          <w:highlight w:val="none"/>
          <w:lang w:val="en-US" w:eastAsia="zh-CN" w:bidi="ar-S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57"/>
        <w:gridCol w:w="79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b/>
                <w:color w:val="auto"/>
                <w:szCs w:val="24"/>
                <w:highlight w:val="none"/>
              </w:rPr>
            </w:pPr>
            <w:r>
              <w:rPr>
                <w:rFonts w:hint="eastAsia" w:ascii="仿宋" w:hAnsi="仿宋" w:cs="仿宋"/>
                <w:b/>
                <w:color w:val="auto"/>
                <w:szCs w:val="24"/>
                <w:highlight w:val="none"/>
              </w:rPr>
              <w:t>条款号</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b/>
                <w:color w:val="auto"/>
                <w:szCs w:val="24"/>
                <w:highlight w:val="none"/>
              </w:rPr>
            </w:pPr>
            <w:r>
              <w:rPr>
                <w:rFonts w:hint="eastAsia" w:ascii="仿宋" w:hAnsi="仿宋" w:cs="仿宋"/>
                <w:b/>
                <w:color w:val="auto"/>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1</w:t>
            </w:r>
            <w:r>
              <w:rPr>
                <w:rFonts w:hint="eastAsia" w:ascii="仿宋" w:hAnsi="仿宋" w:cs="仿宋"/>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宋体" w:hAnsi="宋体" w:eastAsia="仿宋" w:cs="宋体"/>
                <w:color w:val="auto"/>
                <w:kern w:val="2"/>
                <w:sz w:val="24"/>
                <w:szCs w:val="24"/>
                <w:highlight w:val="none"/>
                <w:lang w:val="en-US" w:eastAsia="zh-CN" w:bidi="ar-SA"/>
              </w:rPr>
            </w:pPr>
            <w:r>
              <w:rPr>
                <w:rFonts w:hint="eastAsia" w:ascii="宋体" w:hAnsi="宋体" w:cs="宋体"/>
                <w:color w:val="auto"/>
                <w:sz w:val="24"/>
                <w:szCs w:val="24"/>
                <w:highlight w:val="none"/>
              </w:rPr>
              <w:t>固定</w:t>
            </w:r>
            <w:r>
              <w:rPr>
                <w:rFonts w:hint="eastAsia" w:ascii="宋体" w:hAnsi="宋体" w:cs="宋体"/>
                <w:color w:val="auto"/>
                <w:sz w:val="24"/>
                <w:szCs w:val="24"/>
                <w:highlight w:val="none"/>
                <w:lang w:val="en-US" w:eastAsia="zh-CN"/>
              </w:rPr>
              <w:t>单价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2</w:t>
            </w:r>
            <w:r>
              <w:rPr>
                <w:rFonts w:hint="eastAsia" w:ascii="仿宋" w:hAnsi="仿宋" w:cs="仿宋"/>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宋体" w:hAnsi="宋体" w:eastAsia="仿宋"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rPr>
              <w:t>/</w:t>
            </w:r>
            <w:r>
              <w:rPr>
                <w:rFonts w:hint="eastAsia" w:ascii="仿宋" w:hAnsi="仿宋" w:cs="仿宋"/>
                <w:color w:val="auto"/>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strike w:val="0"/>
                <w:dstrike w:val="0"/>
                <w:color w:val="auto"/>
                <w:szCs w:val="24"/>
                <w:highlight w:val="none"/>
              </w:rPr>
            </w:pPr>
            <w:r>
              <w:rPr>
                <w:rFonts w:hint="eastAsia" w:ascii="仿宋" w:hAnsi="仿宋" w:cs="仿宋"/>
                <w:strike w:val="0"/>
                <w:dstrike w:val="0"/>
                <w:color w:val="auto"/>
                <w:szCs w:val="24"/>
                <w:highlight w:val="none"/>
                <w:lang w:eastAsia="zh-CN"/>
              </w:rPr>
              <w:t>(</w:t>
            </w:r>
            <w:r>
              <w:rPr>
                <w:rFonts w:hint="eastAsia" w:ascii="仿宋" w:hAnsi="仿宋" w:cs="仿宋"/>
                <w:strike w:val="0"/>
                <w:dstrike w:val="0"/>
                <w:color w:val="auto"/>
                <w:szCs w:val="24"/>
                <w:highlight w:val="none"/>
              </w:rPr>
              <w:t>3</w:t>
            </w:r>
            <w:r>
              <w:rPr>
                <w:rFonts w:hint="eastAsia" w:ascii="仿宋" w:hAnsi="仿宋" w:cs="仿宋"/>
                <w:strike w:val="0"/>
                <w:dstrike w:val="0"/>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宋体" w:hAnsi="宋体" w:eastAsia="仿宋" w:cs="宋体"/>
                <w:strike w:val="0"/>
                <w:dstrike w:val="0"/>
                <w:color w:val="auto"/>
                <w:kern w:val="2"/>
                <w:sz w:val="24"/>
                <w:szCs w:val="24"/>
                <w:highlight w:val="none"/>
                <w:lang w:val="en-US" w:eastAsia="zh-CN" w:bidi="ar-SA"/>
              </w:rPr>
            </w:pPr>
            <w:r>
              <w:rPr>
                <w:rFonts w:hint="eastAsia" w:ascii="宋体" w:hAnsi="宋体" w:cs="宋体"/>
                <w:strike w:val="0"/>
                <w:dstrike w:val="0"/>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strike w:val="0"/>
                <w:dstrike w:val="0"/>
                <w:color w:val="auto"/>
                <w:szCs w:val="24"/>
                <w:highlight w:val="none"/>
              </w:rPr>
            </w:pPr>
            <w:r>
              <w:rPr>
                <w:rFonts w:hint="eastAsia" w:ascii="仿宋" w:hAnsi="仿宋" w:cs="仿宋"/>
                <w:strike w:val="0"/>
                <w:dstrike w:val="0"/>
                <w:color w:val="auto"/>
                <w:szCs w:val="24"/>
                <w:highlight w:val="none"/>
                <w:lang w:eastAsia="zh-CN"/>
              </w:rPr>
              <w:t>(</w:t>
            </w:r>
            <w:r>
              <w:rPr>
                <w:rFonts w:hint="eastAsia" w:ascii="仿宋" w:hAnsi="仿宋" w:cs="仿宋"/>
                <w:strike w:val="0"/>
                <w:dstrike w:val="0"/>
                <w:color w:val="auto"/>
                <w:szCs w:val="24"/>
                <w:highlight w:val="none"/>
              </w:rPr>
              <w:t>4</w:t>
            </w:r>
            <w:r>
              <w:rPr>
                <w:rFonts w:hint="eastAsia" w:ascii="仿宋" w:hAnsi="仿宋" w:cs="仿宋"/>
                <w:strike w:val="0"/>
                <w:dstrike w:val="0"/>
                <w:color w:val="auto"/>
                <w:szCs w:val="24"/>
                <w:highlight w:val="none"/>
                <w:lang w:eastAsia="zh-CN"/>
              </w:rPr>
              <w:t>)</w:t>
            </w:r>
          </w:p>
        </w:tc>
        <w:tc>
          <w:tcPr>
            <w:tcW w:w="4465" w:type="pct"/>
            <w:noWrap w:val="0"/>
            <w:vAlign w:val="center"/>
          </w:tcPr>
          <w:p>
            <w:pPr>
              <w:keepNext w:val="0"/>
              <w:keepLines w:val="0"/>
              <w:pageBreakBefore w:val="0"/>
              <w:widowControl w:val="0"/>
              <w:tabs>
                <w:tab w:val="left" w:pos="2103"/>
              </w:tabs>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仿宋" w:cs="宋体"/>
                <w:strike w:val="0"/>
                <w:dstrike w:val="0"/>
                <w:color w:val="auto"/>
                <w:kern w:val="0"/>
                <w:sz w:val="24"/>
                <w:highlight w:val="none"/>
                <w:lang w:val="en-US" w:eastAsia="zh-CN" w:bidi="ar-SA"/>
              </w:rPr>
            </w:pPr>
            <w:r>
              <w:rPr>
                <w:rFonts w:hint="eastAsia" w:ascii="宋体" w:hAnsi="宋体" w:cs="宋体"/>
                <w:strike w:val="0"/>
                <w:dstrike w:val="0"/>
                <w:color w:val="auto"/>
                <w:kern w:val="0"/>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strike w:val="0"/>
                <w:dstrike w:val="0"/>
                <w:color w:val="auto"/>
                <w:szCs w:val="24"/>
                <w:highlight w:val="none"/>
              </w:rPr>
            </w:pPr>
            <w:r>
              <w:rPr>
                <w:rFonts w:hint="eastAsia" w:ascii="仿宋" w:hAnsi="仿宋" w:cs="仿宋"/>
                <w:strike w:val="0"/>
                <w:dstrike w:val="0"/>
                <w:color w:val="auto"/>
                <w:szCs w:val="24"/>
                <w:highlight w:val="none"/>
                <w:lang w:eastAsia="zh-CN"/>
              </w:rPr>
              <w:t>(</w:t>
            </w:r>
            <w:r>
              <w:rPr>
                <w:rFonts w:hint="eastAsia" w:ascii="仿宋" w:hAnsi="仿宋" w:cs="仿宋"/>
                <w:strike w:val="0"/>
                <w:dstrike w:val="0"/>
                <w:color w:val="auto"/>
                <w:szCs w:val="24"/>
                <w:highlight w:val="none"/>
              </w:rPr>
              <w:t>5</w:t>
            </w:r>
            <w:r>
              <w:rPr>
                <w:rFonts w:hint="eastAsia" w:ascii="仿宋" w:hAnsi="仿宋" w:cs="仿宋"/>
                <w:strike w:val="0"/>
                <w:dstrike w:val="0"/>
                <w:color w:val="auto"/>
                <w:szCs w:val="24"/>
                <w:highlight w:val="none"/>
                <w:lang w:eastAsia="zh-CN"/>
              </w:rPr>
              <w:t>)</w:t>
            </w:r>
          </w:p>
        </w:tc>
        <w:tc>
          <w:tcPr>
            <w:tcW w:w="4465" w:type="pct"/>
            <w:noWrap w:val="0"/>
            <w:vAlign w:val="center"/>
          </w:tcPr>
          <w:p>
            <w:pPr>
              <w:keepNext w:val="0"/>
              <w:keepLines w:val="0"/>
              <w:pageBreakBefore w:val="0"/>
              <w:widowControl w:val="0"/>
              <w:tabs>
                <w:tab w:val="left" w:pos="2103"/>
              </w:tabs>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仿宋" w:cs="宋体"/>
                <w:strike w:val="0"/>
                <w:dstrike w:val="0"/>
                <w:color w:val="auto"/>
                <w:kern w:val="0"/>
                <w:sz w:val="24"/>
                <w:highlight w:val="none"/>
                <w:lang w:val="en-US" w:eastAsia="zh-CN" w:bidi="ar-SA"/>
              </w:rPr>
            </w:pPr>
            <w:r>
              <w:rPr>
                <w:rFonts w:hint="eastAsia" w:ascii="宋体" w:hAnsi="宋体" w:cs="宋体"/>
                <w:strike w:val="0"/>
                <w:dstrike w:val="0"/>
                <w:color w:val="auto"/>
                <w:kern w:val="0"/>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6</w:t>
            </w:r>
            <w:r>
              <w:rPr>
                <w:rFonts w:hint="eastAsia" w:ascii="仿宋" w:hAnsi="仿宋" w:cs="仿宋"/>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标项1支付方式：景观照明养护费用、远程监控终端养护费用根据考核结果按季度支付款项</w:t>
            </w:r>
            <w:r>
              <w:rPr>
                <w:rFonts w:hint="eastAsia" w:cs="仿宋"/>
                <w:b w:val="0"/>
                <w:bCs w:val="0"/>
                <w:sz w:val="24"/>
                <w:szCs w:val="24"/>
                <w:highlight w:val="none"/>
                <w:lang w:val="en-US" w:eastAsia="zh-CN" w:bidi="ar"/>
              </w:rPr>
              <w:t>，季度考核结束后根据考核结果次月开具发票后付款</w:t>
            </w:r>
            <w:r>
              <w:rPr>
                <w:rFonts w:hint="eastAsia" w:ascii="仿宋" w:hAnsi="仿宋" w:eastAsia="仿宋" w:cs="仿宋"/>
                <w:b w:val="0"/>
                <w:bCs w:val="0"/>
                <w:sz w:val="24"/>
                <w:szCs w:val="24"/>
                <w:highlight w:val="none"/>
                <w:lang w:val="en-US" w:eastAsia="zh-CN" w:bidi="ar"/>
              </w:rPr>
              <w:t>，当季的考核扣款在当季支付款项中扣除。</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b w:val="0"/>
                <w:bCs w:val="0"/>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标项</w:t>
            </w:r>
            <w:r>
              <w:rPr>
                <w:rFonts w:hint="eastAsia" w:ascii="仿宋" w:hAnsi="仿宋" w:cs="仿宋"/>
                <w:b w:val="0"/>
                <w:bCs w:val="0"/>
                <w:sz w:val="24"/>
                <w:szCs w:val="24"/>
                <w:highlight w:val="none"/>
                <w:lang w:val="en-US" w:eastAsia="zh-CN" w:bidi="ar"/>
              </w:rPr>
              <w:t>2</w:t>
            </w:r>
            <w:r>
              <w:rPr>
                <w:rFonts w:hint="eastAsia" w:ascii="仿宋" w:hAnsi="仿宋" w:eastAsia="仿宋" w:cs="仿宋"/>
                <w:b w:val="0"/>
                <w:bCs w:val="0"/>
                <w:sz w:val="24"/>
                <w:szCs w:val="24"/>
                <w:highlight w:val="none"/>
                <w:lang w:val="en-US" w:eastAsia="zh-CN" w:bidi="ar"/>
              </w:rPr>
              <w:t>支付方式：景观照明养护费用、远程监控终端养护费用、鹿山山体染色灯保管费用根据考核结果按季度支付款项，</w:t>
            </w:r>
            <w:r>
              <w:rPr>
                <w:rFonts w:hint="eastAsia" w:cs="仿宋"/>
                <w:b w:val="0"/>
                <w:bCs w:val="0"/>
                <w:sz w:val="24"/>
                <w:szCs w:val="24"/>
                <w:highlight w:val="none"/>
                <w:lang w:val="en-US" w:eastAsia="zh-CN" w:bidi="ar"/>
              </w:rPr>
              <w:t>季度考核结束后根据考核结果次月开具发票后付款</w:t>
            </w:r>
            <w:r>
              <w:rPr>
                <w:rFonts w:hint="eastAsia" w:ascii="仿宋" w:hAnsi="仿宋" w:eastAsia="仿宋" w:cs="仿宋"/>
                <w:b w:val="0"/>
                <w:bCs w:val="0"/>
                <w:sz w:val="24"/>
                <w:szCs w:val="24"/>
                <w:highlight w:val="none"/>
                <w:lang w:val="en-US" w:eastAsia="zh-CN" w:bidi="ar"/>
              </w:rPr>
              <w:t>，当季的考核扣款在当季支付款项中扣除。</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宋体" w:hAnsi="宋体" w:eastAsia="仿宋"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标项3支付方式：</w:t>
            </w:r>
            <w:r>
              <w:rPr>
                <w:rFonts w:hint="eastAsia" w:ascii="仿宋" w:hAnsi="仿宋" w:eastAsia="仿宋" w:cs="仿宋"/>
                <w:b w:val="0"/>
                <w:bCs w:val="0"/>
                <w:sz w:val="24"/>
                <w:szCs w:val="24"/>
                <w:highlight w:val="none"/>
                <w:lang w:val="en-US" w:eastAsia="zh-CN" w:bidi="ar"/>
              </w:rPr>
              <w:t>景观照明养护费用、远程监控终端养护费用根据考核结果按季度支付款项，</w:t>
            </w:r>
            <w:r>
              <w:rPr>
                <w:rFonts w:hint="eastAsia" w:cs="仿宋"/>
                <w:b w:val="0"/>
                <w:bCs w:val="0"/>
                <w:sz w:val="24"/>
                <w:szCs w:val="24"/>
                <w:highlight w:val="none"/>
                <w:lang w:val="en-US" w:eastAsia="zh-CN" w:bidi="ar"/>
              </w:rPr>
              <w:t>季度考核结束后根据考核结果次月开具发票后付款</w:t>
            </w:r>
            <w:r>
              <w:rPr>
                <w:rFonts w:hint="eastAsia" w:ascii="仿宋" w:hAnsi="仿宋" w:eastAsia="仿宋" w:cs="仿宋"/>
                <w:b w:val="0"/>
                <w:bCs w:val="0"/>
                <w:sz w:val="24"/>
                <w:szCs w:val="24"/>
                <w:highlight w:val="none"/>
                <w:lang w:val="en-US" w:eastAsia="zh-CN" w:bidi="ar"/>
              </w:rPr>
              <w:t>，当季的考核扣款在当季支付款项中扣除。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7</w:t>
            </w:r>
            <w:r>
              <w:rPr>
                <w:rFonts w:hint="eastAsia" w:ascii="仿宋" w:hAnsi="仿宋" w:cs="仿宋"/>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宋体" w:hAnsi="宋体" w:eastAsia="仿宋" w:cs="宋体"/>
                <w:color w:val="auto"/>
                <w:kern w:val="2"/>
                <w:sz w:val="24"/>
                <w:szCs w:val="24"/>
                <w:highlight w:val="none"/>
                <w:lang w:val="en-US" w:eastAsia="zh-CN" w:bidi="ar-SA"/>
              </w:rPr>
            </w:pPr>
            <w:r>
              <w:rPr>
                <w:rFonts w:hint="default" w:ascii="仿宋" w:hAnsi="仿宋" w:eastAsia="仿宋" w:cs="仿宋"/>
                <w:b w:val="0"/>
                <w:bCs w:val="0"/>
                <w:kern w:val="2"/>
                <w:sz w:val="24"/>
                <w:szCs w:val="24"/>
                <w:highlight w:val="none"/>
                <w:lang w:val="en-US" w:eastAsia="zh-CN" w:bidi="ar-SA"/>
              </w:rPr>
              <w:t>服务期为三年，合同一年一签，考核达标后续签下一年合同。中标</w:t>
            </w:r>
            <w:r>
              <w:rPr>
                <w:rFonts w:hint="default" w:ascii="仿宋" w:hAnsi="仿宋" w:eastAsia="仿宋" w:cs="仿宋"/>
                <w:b w:val="0"/>
                <w:bCs w:val="0"/>
                <w:color w:val="auto"/>
                <w:kern w:val="2"/>
                <w:sz w:val="24"/>
                <w:szCs w:val="24"/>
                <w:highlight w:val="none"/>
                <w:lang w:val="en-US" w:eastAsia="zh-CN" w:bidi="ar-SA"/>
              </w:rPr>
              <w:t>人在领取中标通知书后</w:t>
            </w:r>
            <w:r>
              <w:rPr>
                <w:rFonts w:hint="default" w:ascii="仿宋" w:hAnsi="仿宋" w:eastAsia="仿宋" w:cs="仿宋"/>
                <w:b w:val="0"/>
                <w:bCs w:val="0"/>
                <w:kern w:val="2"/>
                <w:sz w:val="24"/>
                <w:szCs w:val="24"/>
                <w:highlight w:val="none"/>
                <w:lang w:val="en-US" w:eastAsia="zh-CN" w:bidi="ar-SA"/>
              </w:rPr>
              <w:t>完成与</w:t>
            </w:r>
            <w:r>
              <w:rPr>
                <w:rFonts w:hint="eastAsia" w:cs="仿宋"/>
                <w:b w:val="0"/>
                <w:bCs w:val="0"/>
                <w:kern w:val="2"/>
                <w:sz w:val="24"/>
                <w:szCs w:val="24"/>
                <w:highlight w:val="none"/>
                <w:lang w:val="en-US" w:eastAsia="zh-CN" w:bidi="ar-SA"/>
              </w:rPr>
              <w:t>建设单位</w:t>
            </w:r>
            <w:r>
              <w:rPr>
                <w:rFonts w:hint="default" w:ascii="仿宋" w:hAnsi="仿宋" w:eastAsia="仿宋" w:cs="仿宋"/>
                <w:b w:val="0"/>
                <w:bCs w:val="0"/>
                <w:kern w:val="2"/>
                <w:sz w:val="24"/>
                <w:szCs w:val="24"/>
                <w:highlight w:val="none"/>
                <w:lang w:val="en-US" w:eastAsia="zh-CN" w:bidi="ar-SA"/>
              </w:rPr>
              <w:t>的设施量清点及设施养护移交工作</w:t>
            </w:r>
            <w:r>
              <w:rPr>
                <w:rFonts w:hint="eastAsia" w:cs="仿宋"/>
                <w:b w:val="0"/>
                <w:bCs w:val="0"/>
                <w:kern w:val="2"/>
                <w:sz w:val="24"/>
                <w:szCs w:val="24"/>
                <w:highlight w:val="none"/>
                <w:lang w:val="en-US" w:eastAsia="zh-CN" w:bidi="ar-SA"/>
              </w:rPr>
              <w:t>，移交工作完毕后开始计入养护周期。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8</w:t>
            </w:r>
            <w:r>
              <w:rPr>
                <w:rFonts w:hint="eastAsia" w:ascii="仿宋" w:hAnsi="仿宋" w:cs="仿宋"/>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标项1：</w:t>
            </w:r>
            <w:r>
              <w:rPr>
                <w:rFonts w:hint="eastAsia" w:ascii="仿宋" w:hAnsi="仿宋" w:eastAsia="仿宋" w:cs="仿宋"/>
                <w:b w:val="0"/>
                <w:bCs w:val="0"/>
                <w:sz w:val="24"/>
                <w:szCs w:val="24"/>
              </w:rPr>
              <w:t>达夫路精品街区一期</w:t>
            </w:r>
            <w:r>
              <w:rPr>
                <w:rFonts w:hint="eastAsia" w:cs="仿宋"/>
                <w:b w:val="0"/>
                <w:bCs w:val="0"/>
                <w:sz w:val="24"/>
                <w:szCs w:val="24"/>
                <w:lang w:eastAsia="zh-CN"/>
              </w:rPr>
              <w:t>、</w:t>
            </w:r>
            <w:r>
              <w:rPr>
                <w:rFonts w:hint="eastAsia" w:ascii="仿宋" w:hAnsi="仿宋" w:eastAsia="仿宋" w:cs="仿宋"/>
                <w:b w:val="0"/>
                <w:bCs w:val="0"/>
                <w:sz w:val="24"/>
                <w:szCs w:val="24"/>
                <w:highlight w:val="none"/>
              </w:rPr>
              <w:t>桂花路二期精品街</w:t>
            </w:r>
            <w:r>
              <w:rPr>
                <w:rFonts w:hint="eastAsia" w:cs="仿宋"/>
                <w:b w:val="0"/>
                <w:bCs w:val="0"/>
                <w:sz w:val="24"/>
                <w:szCs w:val="24"/>
                <w:highlight w:val="none"/>
                <w:lang w:eastAsia="zh-CN"/>
              </w:rPr>
              <w:t>、</w:t>
            </w:r>
            <w:r>
              <w:rPr>
                <w:rFonts w:hint="eastAsia" w:ascii="仿宋" w:hAnsi="仿宋" w:eastAsia="仿宋" w:cs="仿宋"/>
                <w:b w:val="0"/>
                <w:bCs w:val="0"/>
                <w:kern w:val="2"/>
                <w:sz w:val="24"/>
                <w:szCs w:val="24"/>
                <w:highlight w:val="none"/>
                <w:lang w:val="en-US" w:eastAsia="zh-CN" w:bidi="ar-SA"/>
              </w:rPr>
              <w:t>桂花西路综合改造工程EPC工程总承包项目</w:t>
            </w:r>
            <w:r>
              <w:rPr>
                <w:rFonts w:hint="eastAsia" w:cs="仿宋"/>
                <w:b w:val="0"/>
                <w:bCs w:val="0"/>
                <w:kern w:val="2"/>
                <w:sz w:val="24"/>
                <w:szCs w:val="24"/>
                <w:highlight w:val="none"/>
                <w:lang w:val="en-US" w:eastAsia="zh-CN" w:bidi="ar-SA"/>
              </w:rPr>
              <w:t>、</w:t>
            </w:r>
            <w:r>
              <w:rPr>
                <w:rFonts w:hint="eastAsia" w:ascii="仿宋" w:hAnsi="仿宋" w:eastAsia="仿宋" w:cs="仿宋"/>
                <w:b w:val="0"/>
                <w:bCs w:val="0"/>
                <w:sz w:val="24"/>
                <w:szCs w:val="24"/>
                <w:highlight w:val="none"/>
              </w:rPr>
              <w:t>金桥北路</w:t>
            </w:r>
            <w:r>
              <w:rPr>
                <w:rFonts w:hint="eastAsia" w:cs="仿宋"/>
                <w:b w:val="0"/>
                <w:bCs w:val="0"/>
                <w:sz w:val="24"/>
                <w:szCs w:val="24"/>
                <w:highlight w:val="none"/>
                <w:lang w:val="en-US" w:eastAsia="zh-CN"/>
              </w:rPr>
              <w:t>和</w:t>
            </w:r>
            <w:r>
              <w:rPr>
                <w:rFonts w:hint="eastAsia" w:ascii="仿宋" w:hAnsi="仿宋" w:eastAsia="仿宋" w:cs="仿宋"/>
                <w:b w:val="0"/>
                <w:bCs w:val="0"/>
                <w:sz w:val="24"/>
                <w:szCs w:val="24"/>
                <w:highlight w:val="none"/>
              </w:rPr>
              <w:t>金桥南路夜景照明</w:t>
            </w:r>
            <w:r>
              <w:rPr>
                <w:rFonts w:hint="eastAsia" w:cs="仿宋"/>
                <w:b w:val="0"/>
                <w:bCs w:val="0"/>
                <w:sz w:val="24"/>
                <w:szCs w:val="24"/>
                <w:highlight w:val="none"/>
                <w:lang w:eastAsia="zh-CN"/>
              </w:rPr>
              <w:t>、</w:t>
            </w:r>
            <w:r>
              <w:rPr>
                <w:rFonts w:hint="eastAsia" w:ascii="仿宋" w:hAnsi="仿宋" w:eastAsia="仿宋" w:cs="仿宋"/>
                <w:b w:val="0"/>
                <w:bCs w:val="0"/>
                <w:sz w:val="24"/>
                <w:szCs w:val="24"/>
              </w:rPr>
              <w:t>城区河道一期综合整治工程</w:t>
            </w:r>
            <w:r>
              <w:rPr>
                <w:rFonts w:hint="eastAsia" w:cs="仿宋"/>
                <w:b w:val="0"/>
                <w:bCs w:val="0"/>
                <w:sz w:val="24"/>
                <w:szCs w:val="24"/>
                <w:lang w:eastAsia="zh-CN"/>
              </w:rPr>
              <w:t>、</w:t>
            </w:r>
            <w:r>
              <w:rPr>
                <w:rFonts w:hint="eastAsia" w:ascii="仿宋" w:hAnsi="仿宋" w:eastAsia="仿宋" w:cs="仿宋"/>
                <w:b w:val="0"/>
                <w:bCs w:val="0"/>
                <w:sz w:val="24"/>
                <w:szCs w:val="24"/>
              </w:rPr>
              <w:t>2019年春节“灯光秀”项目</w:t>
            </w:r>
            <w:r>
              <w:rPr>
                <w:rFonts w:hint="eastAsia" w:cs="仿宋"/>
                <w:b w:val="0"/>
                <w:bCs w:val="0"/>
                <w:sz w:val="24"/>
                <w:szCs w:val="24"/>
                <w:lang w:eastAsia="zh-CN"/>
              </w:rPr>
              <w:t>（</w:t>
            </w:r>
            <w:r>
              <w:rPr>
                <w:rFonts w:hint="eastAsia" w:ascii="仿宋" w:hAnsi="仿宋" w:eastAsia="仿宋" w:cs="仿宋"/>
                <w:b w:val="0"/>
                <w:bCs w:val="0"/>
                <w:sz w:val="24"/>
                <w:szCs w:val="24"/>
              </w:rPr>
              <w:t>文居街段、春秋北路段亮灯工程</w:t>
            </w:r>
            <w:r>
              <w:rPr>
                <w:rFonts w:hint="eastAsia"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标项2：</w:t>
            </w:r>
            <w:r>
              <w:rPr>
                <w:rFonts w:hint="eastAsia" w:ascii="仿宋" w:hAnsi="仿宋" w:eastAsia="仿宋" w:cs="仿宋"/>
                <w:b w:val="0"/>
                <w:bCs w:val="0"/>
                <w:sz w:val="24"/>
                <w:szCs w:val="24"/>
              </w:rPr>
              <w:t>富阳大桥</w:t>
            </w:r>
            <w:r>
              <w:rPr>
                <w:rFonts w:hint="eastAsia" w:cs="仿宋"/>
                <w:b w:val="0"/>
                <w:bCs w:val="0"/>
                <w:sz w:val="24"/>
                <w:szCs w:val="24"/>
                <w:lang w:eastAsia="zh-CN"/>
              </w:rPr>
              <w:t>、</w:t>
            </w:r>
            <w:r>
              <w:rPr>
                <w:rFonts w:hint="eastAsia" w:ascii="仿宋" w:hAnsi="仿宋" w:eastAsia="仿宋" w:cs="仿宋"/>
                <w:b w:val="0"/>
                <w:bCs w:val="0"/>
                <w:sz w:val="24"/>
                <w:szCs w:val="24"/>
              </w:rPr>
              <w:t>鹿山</w:t>
            </w:r>
            <w:r>
              <w:rPr>
                <w:rFonts w:hint="eastAsia" w:cs="仿宋"/>
                <w:b w:val="0"/>
                <w:bCs w:val="0"/>
                <w:sz w:val="24"/>
                <w:szCs w:val="24"/>
                <w:lang w:eastAsia="zh-CN"/>
              </w:rPr>
              <w:t>、</w:t>
            </w:r>
            <w:r>
              <w:rPr>
                <w:rFonts w:hint="eastAsia" w:ascii="仿宋" w:hAnsi="仿宋" w:eastAsia="仿宋" w:cs="仿宋"/>
                <w:b w:val="0"/>
                <w:bCs w:val="0"/>
                <w:sz w:val="24"/>
                <w:szCs w:val="24"/>
              </w:rPr>
              <w:t>东吴公园</w:t>
            </w:r>
            <w:r>
              <w:rPr>
                <w:rFonts w:hint="eastAsia"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default" w:ascii="宋体" w:hAnsi="宋体" w:eastAsia="仿宋" w:cs="宋体"/>
                <w:color w:val="auto"/>
                <w:kern w:val="2"/>
                <w:sz w:val="24"/>
                <w:szCs w:val="24"/>
                <w:highlight w:val="none"/>
                <w:lang w:val="en-US" w:eastAsia="zh-CN" w:bidi="ar-SA"/>
              </w:rPr>
            </w:pPr>
            <w:r>
              <w:rPr>
                <w:rFonts w:hint="eastAsia" w:cs="仿宋"/>
                <w:color w:val="auto"/>
                <w:sz w:val="24"/>
                <w:szCs w:val="24"/>
                <w:highlight w:val="none"/>
                <w:lang w:val="en-US" w:eastAsia="zh-CN"/>
              </w:rPr>
              <w:t>标项3：</w:t>
            </w:r>
            <w:r>
              <w:rPr>
                <w:rFonts w:hint="eastAsia" w:ascii="仿宋" w:hAnsi="仿宋" w:eastAsia="仿宋" w:cs="仿宋"/>
                <w:b w:val="0"/>
                <w:bCs w:val="0"/>
                <w:sz w:val="24"/>
                <w:szCs w:val="24"/>
              </w:rPr>
              <w:t>富春江大桥</w:t>
            </w:r>
            <w:r>
              <w:rPr>
                <w:rFonts w:hint="eastAsia" w:cs="仿宋"/>
                <w:b w:val="0"/>
                <w:bCs w:val="0"/>
                <w:sz w:val="24"/>
                <w:szCs w:val="24"/>
                <w:lang w:eastAsia="zh-CN"/>
              </w:rPr>
              <w:t>、</w:t>
            </w:r>
            <w:r>
              <w:rPr>
                <w:rFonts w:hint="eastAsia" w:ascii="仿宋" w:hAnsi="仿宋" w:eastAsia="仿宋" w:cs="仿宋"/>
                <w:b w:val="0"/>
                <w:bCs w:val="0"/>
                <w:sz w:val="24"/>
                <w:szCs w:val="24"/>
              </w:rPr>
              <w:t>鹳山</w:t>
            </w:r>
            <w:r>
              <w:rPr>
                <w:rFonts w:hint="eastAsia" w:cs="仿宋"/>
                <w:b w:val="0"/>
                <w:bCs w:val="0"/>
                <w:sz w:val="24"/>
                <w:szCs w:val="24"/>
                <w:lang w:eastAsia="zh-CN"/>
              </w:rPr>
              <w:t>、</w:t>
            </w:r>
            <w:r>
              <w:rPr>
                <w:rFonts w:hint="eastAsia" w:ascii="仿宋" w:hAnsi="仿宋" w:eastAsia="仿宋" w:cs="仿宋"/>
                <w:b w:val="0"/>
                <w:bCs w:val="0"/>
                <w:sz w:val="24"/>
                <w:szCs w:val="24"/>
              </w:rPr>
              <w:t>320国道（大树下至金家岭）</w:t>
            </w:r>
            <w:r>
              <w:rPr>
                <w:rFonts w:hint="eastAsia" w:cs="仿宋"/>
                <w:b w:val="0"/>
                <w:bCs w:val="0"/>
                <w:sz w:val="24"/>
                <w:szCs w:val="24"/>
                <w:lang w:eastAsia="zh-CN"/>
              </w:rPr>
              <w:t>、</w:t>
            </w:r>
            <w:r>
              <w:rPr>
                <w:rFonts w:hint="eastAsia" w:ascii="仿宋" w:hAnsi="仿宋" w:eastAsia="仿宋" w:cs="仿宋"/>
                <w:b w:val="0"/>
                <w:bCs w:val="0"/>
                <w:sz w:val="24"/>
                <w:szCs w:val="24"/>
              </w:rPr>
              <w:t>恩波大道</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北环路一孙权路</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中分带绿化景观灯</w:t>
            </w:r>
            <w:r>
              <w:rPr>
                <w:rFonts w:hint="eastAsia" w:cs="仿宋"/>
                <w:b w:val="0"/>
                <w:bCs w:val="0"/>
                <w:sz w:val="24"/>
                <w:szCs w:val="24"/>
                <w:lang w:eastAsia="zh-CN"/>
              </w:rPr>
              <w:t>、</w:t>
            </w:r>
            <w:r>
              <w:rPr>
                <w:rFonts w:hint="eastAsia" w:ascii="仿宋" w:hAnsi="仿宋" w:eastAsia="仿宋" w:cs="仿宋"/>
                <w:b w:val="0"/>
                <w:bCs w:val="0"/>
                <w:sz w:val="24"/>
                <w:szCs w:val="24"/>
              </w:rPr>
              <w:t>恩波大道(北环路一孙权路)高桥花苑小区立面亮化</w:t>
            </w:r>
            <w:r>
              <w:rPr>
                <w:rFonts w:hint="eastAsia" w:cs="仿宋"/>
                <w:b w:val="0"/>
                <w:bCs w:val="0"/>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6"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9</w:t>
            </w:r>
            <w:r>
              <w:rPr>
                <w:rFonts w:hint="eastAsia" w:ascii="仿宋" w:hAnsi="仿宋" w:cs="仿宋"/>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宋体" w:hAnsi="宋体" w:eastAsia="仿宋"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景观照明及附属配套设施养护项目。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10</w:t>
            </w:r>
            <w:r>
              <w:rPr>
                <w:rFonts w:hint="eastAsia" w:ascii="仿宋" w:hAnsi="仿宋" w:cs="仿宋"/>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default" w:ascii="宋体" w:hAnsi="宋体" w:eastAsia="仿宋" w:cs="宋体"/>
                <w:color w:val="auto"/>
                <w:kern w:val="2"/>
                <w:sz w:val="24"/>
                <w:szCs w:val="24"/>
                <w:highlight w:val="none"/>
                <w:lang w:val="en-US" w:eastAsia="zh-CN" w:bidi="ar-SA"/>
              </w:rPr>
            </w:pPr>
            <w:r>
              <w:rPr>
                <w:rFonts w:hint="eastAsia" w:cs="仿宋"/>
                <w:b w:val="0"/>
                <w:bCs w:val="0"/>
                <w:sz w:val="24"/>
                <w:szCs w:val="24"/>
                <w:highlight w:val="none"/>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11</w:t>
            </w:r>
            <w:r>
              <w:rPr>
                <w:rFonts w:hint="eastAsia" w:ascii="仿宋" w:hAnsi="仿宋" w:cs="仿宋"/>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宋体" w:hAnsi="宋体" w:eastAsia="仿宋"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12</w:t>
            </w:r>
            <w:r>
              <w:rPr>
                <w:rFonts w:hint="eastAsia" w:ascii="仿宋" w:hAnsi="仿宋" w:cs="仿宋"/>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宋体" w:hAnsi="宋体" w:eastAsia="仿宋"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13</w:t>
            </w:r>
            <w:r>
              <w:rPr>
                <w:rFonts w:hint="eastAsia" w:ascii="仿宋" w:hAnsi="仿宋" w:cs="仿宋"/>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宋体" w:hAnsi="宋体" w:eastAsia="仿宋" w:cs="宋体"/>
                <w:color w:val="auto"/>
                <w:kern w:val="2"/>
                <w:sz w:val="24"/>
                <w:szCs w:val="24"/>
                <w:highlight w:val="none"/>
                <w:lang w:val="en-US" w:eastAsia="zh-CN" w:bidi="ar-SA"/>
              </w:rPr>
            </w:pPr>
            <w:r>
              <w:rPr>
                <w:rFonts w:hint="eastAsia" w:ascii="宋体" w:hAnsi="宋体" w:cs="宋体"/>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14</w:t>
            </w:r>
            <w:r>
              <w:rPr>
                <w:rFonts w:hint="eastAsia" w:ascii="仿宋" w:hAnsi="仿宋" w:cs="仿宋"/>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宋体" w:hAnsi="宋体" w:eastAsia="仿宋" w:cs="宋体"/>
                <w:color w:val="auto"/>
                <w:kern w:val="2"/>
                <w:sz w:val="24"/>
                <w:szCs w:val="24"/>
                <w:highlight w:val="none"/>
                <w:lang w:val="en-US" w:eastAsia="zh-CN" w:bidi="ar-SA"/>
              </w:rPr>
            </w:pPr>
            <w:r>
              <w:rPr>
                <w:rFonts w:hint="eastAsia" w:ascii="仿宋" w:hAnsi="仿宋" w:cs="仿宋"/>
                <w:color w:val="auto"/>
                <w:highlight w:val="none"/>
              </w:rPr>
              <w:t>合同签约地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15</w:t>
            </w:r>
            <w:r>
              <w:rPr>
                <w:rFonts w:hint="eastAsia" w:ascii="仿宋" w:hAnsi="仿宋" w:cs="仿宋"/>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宋体" w:hAnsi="宋体" w:eastAsia="仿宋" w:cs="宋体"/>
                <w:color w:val="auto"/>
                <w:kern w:val="2"/>
                <w:sz w:val="24"/>
                <w:szCs w:val="24"/>
                <w:highlight w:val="none"/>
                <w:lang w:val="en-US" w:eastAsia="zh-CN" w:bidi="ar-SA"/>
              </w:rPr>
            </w:pPr>
            <w:r>
              <w:rPr>
                <w:rFonts w:hint="eastAsia" w:ascii="仿宋" w:hAnsi="仿宋" w:cs="仿宋"/>
                <w:color w:val="auto"/>
                <w:highlight w:val="none"/>
              </w:rPr>
              <w:t>合同签约地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16</w:t>
            </w:r>
            <w:r>
              <w:rPr>
                <w:rFonts w:hint="eastAsia" w:ascii="仿宋" w:hAnsi="仿宋" w:cs="仿宋"/>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宋体" w:hAnsi="宋体" w:eastAsia="仿宋" w:cs="宋体"/>
                <w:color w:val="auto"/>
                <w:kern w:val="2"/>
                <w:sz w:val="24"/>
                <w:szCs w:val="24"/>
                <w:highlight w:val="none"/>
                <w:lang w:val="en-US" w:eastAsia="zh-CN" w:bidi="ar-SA"/>
              </w:rPr>
            </w:pPr>
            <w:r>
              <w:rPr>
                <w:rFonts w:hint="eastAsia" w:ascii="宋体" w:hAnsi="宋体" w:cs="宋体"/>
                <w:color w:val="auto"/>
                <w:sz w:val="24"/>
                <w:szCs w:val="24"/>
                <w:highlight w:val="none"/>
              </w:rPr>
              <w:t>知</w:t>
            </w:r>
            <w:r>
              <w:rPr>
                <w:rFonts w:hint="eastAsia"/>
                <w:color w:val="auto"/>
                <w:sz w:val="24"/>
                <w:highlight w:val="none"/>
              </w:rPr>
              <w:t>产</w:t>
            </w:r>
            <w:r>
              <w:rPr>
                <w:rFonts w:hint="eastAsia"/>
                <w:color w:val="auto"/>
                <w:sz w:val="24"/>
                <w:highlight w:val="none"/>
                <w:lang w:eastAsia="zh-CN"/>
              </w:rPr>
              <w:t>知识产权</w:t>
            </w:r>
            <w:r>
              <w:rPr>
                <w:rFonts w:hint="eastAsia"/>
                <w:color w:val="auto"/>
                <w:sz w:val="24"/>
                <w:highlight w:val="none"/>
              </w:rPr>
              <w:t>归甲方所有。乙方应保证提供的商品不侵犯第三方的专利权、商标权或者</w:t>
            </w:r>
            <w:r>
              <w:rPr>
                <w:rFonts w:hint="eastAsia" w:cs="宋体"/>
                <w:color w:val="auto"/>
                <w:kern w:val="0"/>
                <w:sz w:val="24"/>
                <w:highlight w:val="none"/>
              </w:rPr>
              <w:t>其他知识产权。如乙方行为侵犯第三方知识产权并造成第三方追究甲方责任的，甲方因此受到的损失由乙方承担。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17</w:t>
            </w:r>
            <w:r>
              <w:rPr>
                <w:rFonts w:hint="eastAsia" w:ascii="仿宋" w:hAnsi="仿宋" w:cs="仿宋"/>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宋体" w:hAnsi="宋体" w:eastAsia="仿宋"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详见合同三、五部分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18</w:t>
            </w:r>
            <w:r>
              <w:rPr>
                <w:rFonts w:hint="eastAsia" w:ascii="仿宋" w:hAnsi="仿宋" w:cs="仿宋"/>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宋体" w:hAnsi="宋体" w:eastAsia="仿宋" w:cs="宋体"/>
                <w:color w:val="auto"/>
                <w:kern w:val="2"/>
                <w:sz w:val="24"/>
                <w:szCs w:val="24"/>
                <w:highlight w:val="none"/>
                <w:lang w:val="en-US" w:eastAsia="zh-CN" w:bidi="ar-SA"/>
              </w:rPr>
            </w:pPr>
            <w:r>
              <w:rPr>
                <w:rFonts w:hint="eastAsia" w:ascii="宋体" w:hAnsi="宋体" w:cs="宋体"/>
                <w:color w:val="auto"/>
                <w:sz w:val="24"/>
                <w:szCs w:val="24"/>
                <w:highlight w:val="none"/>
              </w:rPr>
              <w:t>应在不可抗力</w:t>
            </w:r>
            <w:r>
              <w:rPr>
                <w:rFonts w:hint="eastAsia" w:ascii="宋体" w:hAnsi="宋体" w:cs="宋体"/>
                <w:color w:val="auto"/>
                <w:sz w:val="24"/>
                <w:szCs w:val="24"/>
                <w:highlight w:val="none"/>
                <w:lang w:eastAsia="zh-CN"/>
              </w:rPr>
              <w:t>事件发生后</w:t>
            </w:r>
            <w:r>
              <w:rPr>
                <w:rFonts w:hint="eastAsia" w:ascii="宋体" w:hAnsi="宋体" w:cs="宋体"/>
                <w:color w:val="auto"/>
                <w:sz w:val="24"/>
                <w:szCs w:val="24"/>
                <w:highlight w:val="none"/>
              </w:rPr>
              <w:t>的7天内，进行协商约定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19</w:t>
            </w:r>
            <w:r>
              <w:rPr>
                <w:rFonts w:hint="eastAsia" w:ascii="仿宋" w:hAnsi="仿宋" w:cs="仿宋"/>
                <w:color w:val="auto"/>
                <w:szCs w:val="24"/>
                <w:highlight w:val="none"/>
                <w:lang w:eastAsia="zh-CN"/>
              </w:rPr>
              <w:t>)</w:t>
            </w:r>
          </w:p>
        </w:tc>
        <w:tc>
          <w:tcPr>
            <w:tcW w:w="4465" w:type="pct"/>
            <w:noWrap w:val="0"/>
            <w:vAlign w:val="top"/>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宋体" w:hAnsi="宋体" w:eastAsia="仿宋" w:cs="宋体"/>
                <w:color w:val="auto"/>
                <w:kern w:val="2"/>
                <w:sz w:val="24"/>
                <w:szCs w:val="24"/>
                <w:highlight w:val="none"/>
                <w:lang w:val="en-US" w:eastAsia="zh-CN" w:bidi="ar-SA"/>
              </w:rPr>
            </w:pPr>
            <w:r>
              <w:rPr>
                <w:rFonts w:hint="eastAsia" w:ascii="宋体" w:hAnsi="宋体" w:cs="宋体"/>
                <w:color w:val="auto"/>
                <w:sz w:val="24"/>
                <w:szCs w:val="24"/>
                <w:highlight w:val="none"/>
              </w:rPr>
              <w:t>应在不可抗力</w:t>
            </w:r>
            <w:r>
              <w:rPr>
                <w:rFonts w:hint="eastAsia" w:ascii="宋体" w:hAnsi="宋体" w:cs="宋体"/>
                <w:color w:val="auto"/>
                <w:sz w:val="24"/>
                <w:szCs w:val="24"/>
                <w:highlight w:val="none"/>
                <w:lang w:eastAsia="zh-CN"/>
              </w:rPr>
              <w:t>事件发生后</w:t>
            </w:r>
            <w:r>
              <w:rPr>
                <w:rFonts w:hint="eastAsia" w:ascii="宋体" w:hAnsi="宋体" w:cs="宋体"/>
                <w:color w:val="auto"/>
                <w:sz w:val="24"/>
                <w:szCs w:val="24"/>
                <w:highlight w:val="none"/>
              </w:rPr>
              <w:t>的7天内，进行协商约定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20</w:t>
            </w:r>
            <w:r>
              <w:rPr>
                <w:rFonts w:hint="eastAsia" w:ascii="仿宋" w:hAnsi="仿宋" w:cs="仿宋"/>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宋体" w:hAnsi="宋体" w:eastAsia="仿宋" w:cs="宋体"/>
                <w:color w:val="auto"/>
                <w:kern w:val="2"/>
                <w:sz w:val="24"/>
                <w:szCs w:val="24"/>
                <w:highlight w:val="none"/>
                <w:lang w:val="en-US" w:eastAsia="zh-CN" w:bidi="ar-SA"/>
              </w:rPr>
            </w:pPr>
            <w:r>
              <w:rPr>
                <w:rFonts w:hint="eastAsia"/>
                <w:b w:val="0"/>
                <w:bCs w:val="0"/>
                <w:snapToGrid w:val="0"/>
                <w:kern w:val="0"/>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3" w:hRule="atLeast"/>
          <w:jc w:val="center"/>
        </w:trPr>
        <w:tc>
          <w:tcPr>
            <w:tcW w:w="53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21</w:t>
            </w:r>
            <w:r>
              <w:rPr>
                <w:rFonts w:hint="eastAsia" w:ascii="仿宋" w:hAnsi="仿宋" w:cs="仿宋"/>
                <w:color w:val="auto"/>
                <w:szCs w:val="24"/>
                <w:highlight w:val="none"/>
                <w:lang w:eastAsia="zh-CN"/>
              </w:rPr>
              <w:t>)</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宋体" w:hAnsi="宋体" w:eastAsia="仿宋" w:cs="宋体"/>
                <w:color w:val="auto"/>
                <w:kern w:val="2"/>
                <w:sz w:val="24"/>
                <w:szCs w:val="24"/>
                <w:highlight w:val="none"/>
                <w:lang w:val="en-US" w:eastAsia="zh-CN" w:bidi="ar-SA"/>
              </w:rPr>
            </w:pPr>
            <w:r>
              <w:rPr>
                <w:rFonts w:hint="eastAsia"/>
                <w:b w:val="0"/>
                <w:bCs w:val="0"/>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jc w:val="center"/>
        </w:trPr>
        <w:tc>
          <w:tcPr>
            <w:tcW w:w="534" w:type="pct"/>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cs="仿宋"/>
                <w:color w:val="auto"/>
                <w:szCs w:val="24"/>
                <w:highlight w:val="none"/>
              </w:rPr>
            </w:pPr>
            <w:r>
              <w:rPr>
                <w:rFonts w:hint="eastAsia" w:ascii="仿宋" w:hAnsi="仿宋" w:cs="仿宋"/>
                <w:color w:val="auto"/>
                <w:szCs w:val="24"/>
                <w:highlight w:val="none"/>
                <w:lang w:eastAsia="zh-CN"/>
              </w:rPr>
              <w:t>(</w:t>
            </w:r>
            <w:r>
              <w:rPr>
                <w:rFonts w:hint="eastAsia" w:ascii="仿宋" w:hAnsi="仿宋" w:cs="仿宋"/>
                <w:color w:val="auto"/>
                <w:szCs w:val="24"/>
                <w:highlight w:val="none"/>
              </w:rPr>
              <w:t>22</w:t>
            </w:r>
            <w:r>
              <w:rPr>
                <w:rFonts w:hint="eastAsia" w:ascii="仿宋" w:hAnsi="仿宋" w:cs="仿宋"/>
                <w:color w:val="auto"/>
                <w:szCs w:val="24"/>
                <w:highlight w:val="none"/>
                <w:lang w:eastAsia="zh-CN"/>
              </w:rPr>
              <w:t>)</w:t>
            </w:r>
          </w:p>
        </w:tc>
        <w:tc>
          <w:tcPr>
            <w:tcW w:w="4465" w:type="pct"/>
            <w:noWrap w:val="0"/>
            <w:vAlign w:val="top"/>
          </w:tcPr>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宋体" w:hAnsi="宋体" w:eastAsia="仿宋" w:cs="宋体"/>
                <w:color w:val="auto"/>
                <w:kern w:val="2"/>
                <w:sz w:val="24"/>
                <w:szCs w:val="24"/>
                <w:highlight w:val="none"/>
                <w:lang w:val="en-US" w:eastAsia="zh-CN" w:bidi="ar-SA"/>
              </w:rPr>
            </w:pPr>
            <w:r>
              <w:rPr>
                <w:rFonts w:hint="eastAsia" w:ascii="宋体" w:hAnsi="宋体"/>
                <w:color w:val="auto"/>
                <w:sz w:val="24"/>
                <w:highlight w:val="none"/>
              </w:rPr>
              <w:t>合同份数按</w:t>
            </w:r>
            <w:r>
              <w:rPr>
                <w:rFonts w:hint="eastAsia" w:ascii="宋体" w:hAnsi="宋体"/>
                <w:color w:val="auto"/>
                <w:sz w:val="24"/>
                <w:highlight w:val="none"/>
                <w:u w:val="single"/>
              </w:rPr>
              <w:t>甲方执</w:t>
            </w:r>
            <w:r>
              <w:rPr>
                <w:rFonts w:hint="eastAsia" w:ascii="宋体" w:hAnsi="宋体"/>
                <w:color w:val="auto"/>
                <w:sz w:val="24"/>
                <w:highlight w:val="none"/>
                <w:u w:val="single"/>
                <w:lang w:eastAsia="zh-CN"/>
              </w:rPr>
              <w:t>贰</w:t>
            </w:r>
            <w:r>
              <w:rPr>
                <w:rFonts w:hint="eastAsia" w:ascii="宋体" w:hAnsi="宋体"/>
                <w:color w:val="auto"/>
                <w:sz w:val="24"/>
                <w:highlight w:val="none"/>
                <w:u w:val="single"/>
              </w:rPr>
              <w:t>份，乙方执贰份</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采购代理机构</w:t>
            </w:r>
            <w:r>
              <w:rPr>
                <w:rFonts w:hint="eastAsia" w:ascii="宋体" w:hAnsi="宋体"/>
                <w:color w:val="auto"/>
                <w:sz w:val="24"/>
                <w:highlight w:val="none"/>
                <w:u w:val="single"/>
              </w:rPr>
              <w:t>执</w:t>
            </w:r>
            <w:r>
              <w:rPr>
                <w:rFonts w:hint="eastAsia" w:ascii="宋体" w:hAnsi="宋体"/>
                <w:color w:val="auto"/>
                <w:sz w:val="24"/>
                <w:highlight w:val="none"/>
                <w:u w:val="single"/>
                <w:lang w:eastAsia="zh-CN"/>
              </w:rPr>
              <w:t>壹</w:t>
            </w:r>
            <w:r>
              <w:rPr>
                <w:rFonts w:hint="eastAsia" w:ascii="宋体" w:hAnsi="宋体"/>
                <w:color w:val="auto"/>
                <w:sz w:val="24"/>
                <w:highlight w:val="none"/>
                <w:u w:val="single"/>
              </w:rPr>
              <w:t>份</w:t>
            </w:r>
            <w:r>
              <w:rPr>
                <w:rFonts w:hint="eastAsia" w:ascii="宋体" w:hAnsi="宋体"/>
                <w:color w:val="auto"/>
                <w:sz w:val="24"/>
                <w:highlight w:val="none"/>
              </w:rPr>
              <w:t>规定，每份均具有同等法律效力。</w:t>
            </w:r>
          </w:p>
        </w:tc>
      </w:tr>
    </w:tbl>
    <w:p/>
    <w:p>
      <w:pPr>
        <w:pStyle w:val="5"/>
        <w:pageBreakBefore w:val="0"/>
        <w:kinsoku/>
        <w:bidi w:val="0"/>
        <w:spacing w:beforeAutospacing="0" w:afterAutospacing="0" w:line="440" w:lineRule="exact"/>
        <w:rPr>
          <w:rFonts w:hint="eastAsia"/>
        </w:rPr>
        <w:sectPr>
          <w:headerReference r:id="rId14" w:type="default"/>
          <w:footerReference r:id="rId15" w:type="default"/>
          <w:pgSz w:w="11906" w:h="16838"/>
          <w:pgMar w:top="1247" w:right="1418" w:bottom="1247" w:left="1588" w:header="851" w:footer="992" w:gutter="0"/>
          <w:pgNumType w:fmt="decimal"/>
          <w:cols w:space="720" w:num="1"/>
          <w:docGrid w:type="lines" w:linePitch="312" w:charSpace="0"/>
        </w:sectPr>
      </w:pPr>
    </w:p>
    <w:p>
      <w:pPr>
        <w:pStyle w:val="5"/>
        <w:pageBreakBefore w:val="0"/>
        <w:kinsoku/>
        <w:bidi w:val="0"/>
        <w:spacing w:beforeAutospacing="0" w:afterAutospacing="0" w:line="440" w:lineRule="exact"/>
      </w:pPr>
      <w:r>
        <w:rPr>
          <w:rFonts w:hint="eastAsia"/>
        </w:rPr>
        <w:t>第六章 投标文件格式附件</w:t>
      </w:r>
      <w:bookmarkEnd w:id="14"/>
    </w:p>
    <w:p>
      <w:pPr>
        <w:pageBreakBefore w:val="0"/>
        <w:widowControl/>
        <w:kinsoku/>
        <w:wordWrap w:val="0"/>
        <w:topLinePunct/>
        <w:bidi w:val="0"/>
        <w:snapToGrid w:val="0"/>
        <w:spacing w:beforeAutospacing="0" w:afterAutospacing="0" w:line="440" w:lineRule="exact"/>
        <w:rPr>
          <w:b/>
          <w:kern w:val="0"/>
          <w:sz w:val="28"/>
        </w:rPr>
      </w:pPr>
    </w:p>
    <w:p>
      <w:pPr>
        <w:pageBreakBefore w:val="0"/>
        <w:kinsoku/>
        <w:wordWrap w:val="0"/>
        <w:topLinePunct/>
        <w:bidi w:val="0"/>
        <w:spacing w:beforeAutospacing="0" w:afterAutospacing="0" w:line="440" w:lineRule="exact"/>
        <w:ind w:firstLine="480" w:firstLineChars="200"/>
      </w:pPr>
      <w:r>
        <w:rPr>
          <w:rFonts w:hint="eastAsia"/>
        </w:rPr>
        <w:t>投标人提交投标文件须知：</w:t>
      </w:r>
    </w:p>
    <w:p>
      <w:pPr>
        <w:pageBreakBefore w:val="0"/>
        <w:kinsoku/>
        <w:wordWrap w:val="0"/>
        <w:topLinePunct/>
        <w:bidi w:val="0"/>
        <w:spacing w:beforeAutospacing="0" w:afterAutospacing="0"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pageBreakBefore w:val="0"/>
        <w:kinsoku/>
        <w:wordWrap w:val="0"/>
        <w:topLinePunct/>
        <w:bidi w:val="0"/>
        <w:spacing w:beforeAutospacing="0" w:afterAutospacing="0" w:line="440" w:lineRule="exact"/>
        <w:ind w:firstLine="480" w:firstLineChars="200"/>
      </w:pPr>
      <w:r>
        <w:rPr>
          <w:rFonts w:hint="eastAsia"/>
        </w:rPr>
        <w:t>（二）所附表格中要求回答的全部问题、信息都必须正面回答。</w:t>
      </w:r>
    </w:p>
    <w:p>
      <w:pPr>
        <w:pageBreakBefore w:val="0"/>
        <w:kinsoku/>
        <w:wordWrap w:val="0"/>
        <w:topLinePunct/>
        <w:bidi w:val="0"/>
        <w:spacing w:beforeAutospacing="0" w:afterAutospacing="0" w:line="440" w:lineRule="exact"/>
        <w:ind w:firstLine="480" w:firstLineChars="200"/>
      </w:pPr>
      <w:r>
        <w:rPr>
          <w:rFonts w:hint="eastAsia"/>
        </w:rPr>
        <w:t>（三）投标函的签字人应保证全部声明和问题的回答是真实的和准确的。</w:t>
      </w:r>
    </w:p>
    <w:p>
      <w:pPr>
        <w:pageBreakBefore w:val="0"/>
        <w:kinsoku/>
        <w:wordWrap w:val="0"/>
        <w:topLinePunct/>
        <w:bidi w:val="0"/>
        <w:spacing w:beforeAutospacing="0" w:afterAutospacing="0" w:line="440" w:lineRule="exact"/>
        <w:ind w:firstLine="480" w:firstLineChars="200"/>
      </w:pPr>
      <w:r>
        <w:rPr>
          <w:rFonts w:hint="eastAsia"/>
        </w:rPr>
        <w:t>（四）评标委员会将应用投标人提交的资料作出自己的判断。</w:t>
      </w:r>
    </w:p>
    <w:p>
      <w:pPr>
        <w:pageBreakBefore w:val="0"/>
        <w:kinsoku/>
        <w:wordWrap w:val="0"/>
        <w:topLinePunct/>
        <w:bidi w:val="0"/>
        <w:spacing w:beforeAutospacing="0" w:afterAutospacing="0" w:line="440" w:lineRule="exact"/>
        <w:ind w:firstLine="480" w:firstLineChars="200"/>
      </w:pPr>
      <w:r>
        <w:rPr>
          <w:rFonts w:hint="eastAsia"/>
        </w:rPr>
        <w:t>（五）投标人提交的材料将在一定期限内被保密保存，但不退还。</w:t>
      </w:r>
    </w:p>
    <w:p>
      <w:pPr>
        <w:pageBreakBefore w:val="0"/>
        <w:kinsoku/>
        <w:wordWrap w:val="0"/>
        <w:topLinePunct/>
        <w:bidi w:val="0"/>
        <w:spacing w:beforeAutospacing="0" w:afterAutospacing="0" w:line="440" w:lineRule="exact"/>
        <w:ind w:firstLine="480" w:firstLineChars="200"/>
        <w:rPr>
          <w:b w:val="0"/>
          <w:bCs w:val="0"/>
        </w:rPr>
      </w:pPr>
      <w:r>
        <w:rPr>
          <w:rFonts w:hint="eastAsia"/>
        </w:rPr>
        <w:t>（六）</w:t>
      </w:r>
      <w:r>
        <w:rPr>
          <w:rFonts w:hint="eastAsia" w:ascii="仿宋" w:hAnsi="仿宋" w:cs="仿宋"/>
        </w:rPr>
        <w:t>电子投标文件，需按政采云平台项目采购－电子招投标操作指南及本招标文件要求递交。电子投标文件均由资格文件、技术及商务文件、报价文件组成。投标人务必</w:t>
      </w:r>
      <w:r>
        <w:rPr>
          <w:rFonts w:hint="eastAsia" w:ascii="仿宋" w:hAnsi="仿宋" w:cs="仿宋"/>
          <w:b w:val="0"/>
          <w:bCs w:val="0"/>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pPr>
        <w:pageBreakBefore w:val="0"/>
        <w:kinsoku/>
        <w:bidi w:val="0"/>
        <w:spacing w:beforeAutospacing="0" w:afterAutospacing="0" w:line="440" w:lineRule="exact"/>
        <w:rPr>
          <w:b w:val="0"/>
          <w:bCs w:val="0"/>
          <w:sz w:val="36"/>
          <w:szCs w:val="36"/>
        </w:rPr>
      </w:pPr>
      <w:r>
        <w:rPr>
          <w:b w:val="0"/>
          <w:bCs w:val="0"/>
          <w:sz w:val="36"/>
          <w:szCs w:val="36"/>
        </w:rPr>
        <w:br w:type="page"/>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资格文件</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w:t>
      </w:r>
      <w:r>
        <w:rPr>
          <w:rFonts w:hint="eastAsia"/>
          <w:b/>
          <w:color w:val="auto"/>
          <w:sz w:val="30"/>
          <w:szCs w:val="30"/>
        </w:rPr>
        <w:t>签</w:t>
      </w:r>
      <w:r>
        <w:rPr>
          <w:rFonts w:hint="eastAsia"/>
          <w:b/>
          <w:color w:val="auto"/>
          <w:sz w:val="30"/>
          <w:szCs w:val="30"/>
          <w:lang w:val="en-US" w:eastAsia="zh-CN"/>
        </w:rPr>
        <w:t>名</w:t>
      </w:r>
      <w:r>
        <w:rPr>
          <w:rFonts w:hint="eastAsia"/>
          <w:b/>
          <w:color w:val="auto"/>
          <w:sz w:val="30"/>
          <w:szCs w:val="30"/>
        </w:rPr>
        <w:t>）</w:t>
      </w:r>
      <w:r>
        <w:rPr>
          <w:rFonts w:hint="eastAsia"/>
          <w:b/>
          <w:sz w:val="30"/>
          <w:szCs w:val="30"/>
        </w:rPr>
        <w:t>：</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pPr>
        <w:pageBreakBefore w:val="0"/>
        <w:kinsoku/>
        <w:bidi w:val="0"/>
        <w:spacing w:beforeAutospacing="0" w:afterAutospacing="0" w:line="440" w:lineRule="exact"/>
        <w:jc w:val="left"/>
      </w:pPr>
    </w:p>
    <w:p>
      <w:pPr>
        <w:pageBreakBefore w:val="0"/>
        <w:kinsoku/>
        <w:bidi w:val="0"/>
        <w:snapToGrid w:val="0"/>
        <w:spacing w:beforeAutospacing="0" w:afterAutospacing="0" w:line="440" w:lineRule="exact"/>
        <w:ind w:firstLine="630" w:firstLineChars="196"/>
        <w:rPr>
          <w:rFonts w:hint="eastAsia"/>
          <w:b/>
          <w:sz w:val="32"/>
        </w:rPr>
      </w:pPr>
      <w:r>
        <w:rPr>
          <w:rFonts w:hint="eastAsia"/>
          <w:b/>
          <w:sz w:val="32"/>
        </w:rPr>
        <w:br w:type="page"/>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jc w:val="center"/>
        <w:textAlignment w:val="auto"/>
        <w:rPr>
          <w:rFonts w:hint="default"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可不提供）</w:t>
      </w:r>
    </w:p>
    <w:p>
      <w:pPr>
        <w:pStyle w:val="2"/>
        <w:keepNext w:val="0"/>
        <w:keepLines w:val="0"/>
        <w:pageBreakBefore w:val="0"/>
        <w:widowControl w:val="0"/>
        <w:kinsoku/>
        <w:wordWrap/>
        <w:overflowPunct/>
        <w:topLinePunct w:val="0"/>
        <w:autoSpaceDE/>
        <w:autoSpaceDN/>
        <w:bidi w:val="0"/>
        <w:adjustRightInd/>
        <w:snapToGrid/>
        <w:spacing w:beforeLines="0" w:beforeAutospacing="0" w:afterLines="0" w:afterAutospacing="0" w:line="480" w:lineRule="exact"/>
        <w:ind w:firstLine="482" w:firstLineChars="200"/>
        <w:textAlignment w:val="auto"/>
        <w:rPr>
          <w:rFonts w:hint="eastAsia" w:ascii="仿宋" w:hAnsi="仿宋" w:eastAsia="仿宋" w:cs="仿宋"/>
          <w:b/>
          <w:bCs w:val="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pacing w:beforeAutospacing="0" w:afterAutospacing="0" w:line="480" w:lineRule="exact"/>
        <w:textAlignment w:val="auto"/>
      </w:pPr>
    </w:p>
    <w:p>
      <w:pPr>
        <w:pStyle w:val="6"/>
      </w:pPr>
    </w:p>
    <w:p/>
    <w:p/>
    <w:p>
      <w:pPr>
        <w:pStyle w:val="108"/>
      </w:pPr>
    </w:p>
    <w:p>
      <w:pPr>
        <w:pStyle w:val="840"/>
        <w:keepNext w:val="0"/>
        <w:keepLines w:val="0"/>
        <w:pageBreakBefore w:val="0"/>
        <w:widowControl w:val="0"/>
        <w:kinsoku/>
        <w:wordWrap/>
        <w:overflowPunct/>
        <w:topLinePunct w:val="0"/>
        <w:autoSpaceDE/>
        <w:autoSpaceDN/>
        <w:bidi w:val="0"/>
        <w:adjustRightInd/>
        <w:snapToGrid w:val="0"/>
        <w:spacing w:beforeAutospacing="0" w:afterAutospacing="0" w:line="440" w:lineRule="exact"/>
        <w:jc w:val="right"/>
        <w:textAlignment w:val="auto"/>
        <w:rPr>
          <w:rFonts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color w:val="auto"/>
          <w:kern w:val="0"/>
          <w:lang w:val="en-US" w:eastAsia="zh-CN"/>
        </w:rPr>
        <w:t>名</w:t>
      </w:r>
      <w:r>
        <w:rPr>
          <w:rFonts w:hint="eastAsia" w:ascii="仿宋" w:hAnsi="仿宋"/>
          <w:color w:val="auto"/>
          <w:szCs w:val="24"/>
        </w:rPr>
        <w:t>）：</w:t>
      </w:r>
      <w:r>
        <w:rPr>
          <w:rFonts w:hint="eastAsia" w:ascii="仿宋" w:hAnsi="仿宋"/>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ascii="仿宋" w:hAnsi="仿宋"/>
          <w:szCs w:val="24"/>
        </w:rPr>
      </w:pPr>
    </w:p>
    <w:p>
      <w:pPr>
        <w:pStyle w:val="9"/>
        <w:pageBreakBefore w:val="0"/>
        <w:kinsoku/>
        <w:bidi w:val="0"/>
        <w:spacing w:before="0" w:beforeAutospacing="0" w:after="0" w:afterAutospacing="0" w:line="440" w:lineRule="exact"/>
        <w:rPr>
          <w:u w:val="single"/>
        </w:rPr>
      </w:pPr>
    </w:p>
    <w:p>
      <w:pPr>
        <w:pageBreakBefore w:val="0"/>
        <w:kinsoku/>
        <w:bidi w:val="0"/>
        <w:spacing w:beforeAutospacing="0" w:afterAutospacing="0" w:line="440" w:lineRule="exact"/>
        <w:rPr>
          <w:u w:val="single"/>
        </w:rPr>
      </w:pPr>
    </w:p>
    <w:p>
      <w:pPr>
        <w:pStyle w:val="9"/>
        <w:pageBreakBefore w:val="0"/>
        <w:kinsoku/>
        <w:bidi w:val="0"/>
        <w:spacing w:before="0" w:beforeAutospacing="0" w:after="0" w:afterAutospacing="0" w:line="440" w:lineRule="exact"/>
        <w:ind w:left="0" w:firstLine="0"/>
      </w:pPr>
    </w:p>
    <w:p>
      <w:pPr>
        <w:pageBreakBefore w:val="0"/>
        <w:kinsoku/>
        <w:bidi w:val="0"/>
        <w:spacing w:beforeAutospacing="0" w:afterAutospacing="0" w:line="440" w:lineRule="exact"/>
      </w:pPr>
    </w:p>
    <w:p>
      <w:pPr>
        <w:pStyle w:val="6"/>
        <w:pageBreakBefore w:val="0"/>
        <w:kinsoku/>
        <w:bidi w:val="0"/>
        <w:spacing w:before="0" w:beforeAutospacing="0" w:after="0" w:afterAutospacing="0" w:line="440" w:lineRule="exact"/>
      </w:pPr>
    </w:p>
    <w:p>
      <w:pPr>
        <w:pageBreakBefore w:val="0"/>
        <w:kinsoku/>
        <w:bidi w:val="0"/>
        <w:spacing w:beforeAutospacing="0" w:afterAutospacing="0" w:line="440" w:lineRule="exact"/>
      </w:pPr>
    </w:p>
    <w:p>
      <w:pPr>
        <w:pageBreakBefore w:val="0"/>
        <w:kinsoku/>
        <w:bidi w:val="0"/>
        <w:spacing w:beforeAutospacing="0" w:afterAutospacing="0" w:line="440" w:lineRule="exact"/>
      </w:pPr>
    </w:p>
    <w:p>
      <w:pPr>
        <w:pageBreakBefore w:val="0"/>
        <w:kinsoku/>
        <w:bidi w:val="0"/>
        <w:snapToGrid w:val="0"/>
        <w:spacing w:beforeAutospacing="0" w:afterAutospacing="0" w:line="440" w:lineRule="exact"/>
        <w:jc w:val="both"/>
        <w:rPr>
          <w:rFonts w:hint="eastAsia"/>
          <w:b/>
          <w:sz w:val="32"/>
          <w:szCs w:val="32"/>
        </w:rPr>
      </w:pPr>
    </w:p>
    <w:p>
      <w:pPr>
        <w:pStyle w:val="108"/>
        <w:rPr>
          <w:rFonts w:hint="eastAsia"/>
          <w:b/>
          <w:sz w:val="32"/>
          <w:szCs w:val="32"/>
        </w:rPr>
      </w:pPr>
    </w:p>
    <w:p>
      <w:pPr>
        <w:rPr>
          <w:rFonts w:hint="eastAsia"/>
          <w:b/>
          <w:sz w:val="32"/>
          <w:szCs w:val="32"/>
        </w:rPr>
      </w:pPr>
    </w:p>
    <w:p>
      <w:pPr>
        <w:pageBreakBefore w:val="0"/>
        <w:kinsoku/>
        <w:bidi w:val="0"/>
        <w:snapToGrid w:val="0"/>
        <w:spacing w:beforeAutospacing="0" w:afterAutospacing="0" w:line="440" w:lineRule="exact"/>
        <w:jc w:val="center"/>
        <w:rPr>
          <w:rFonts w:hint="eastAsia"/>
          <w:b/>
          <w:sz w:val="32"/>
          <w:szCs w:val="32"/>
        </w:rPr>
      </w:pPr>
    </w:p>
    <w:p>
      <w:pPr>
        <w:snapToGrid w:val="0"/>
        <w:spacing w:line="360" w:lineRule="auto"/>
        <w:ind w:right="480"/>
        <w:jc w:val="center"/>
        <w:rPr>
          <w:rFonts w:hint="eastAsia" w:ascii="仿宋_GB2312" w:hAnsi="宋体" w:eastAsia="仿宋_GB2312" w:cs="Times New Roman"/>
          <w:b/>
          <w:bCs w:val="0"/>
          <w:kern w:val="2"/>
          <w:sz w:val="21"/>
          <w:szCs w:val="21"/>
          <w:highlight w:val="none"/>
          <w:lang w:val="en-US" w:eastAsia="zh-CN" w:bidi="ar-SA"/>
        </w:rPr>
      </w:pPr>
    </w:p>
    <w:p>
      <w:pPr>
        <w:snapToGrid w:val="0"/>
        <w:spacing w:line="360" w:lineRule="auto"/>
        <w:ind w:right="480"/>
        <w:jc w:val="center"/>
        <w:rPr>
          <w:rFonts w:hint="eastAsia" w:ascii="仿宋_GB2312" w:hAnsi="宋体" w:eastAsia="仿宋_GB2312" w:cs="Times New Roman"/>
          <w:b/>
          <w:bCs w:val="0"/>
          <w:kern w:val="2"/>
          <w:sz w:val="32"/>
          <w:szCs w:val="32"/>
          <w:highlight w:val="none"/>
          <w:lang w:val="en-US" w:eastAsia="zh-CN" w:bidi="ar-SA"/>
        </w:rPr>
        <w:sectPr>
          <w:pgSz w:w="11906" w:h="16838"/>
          <w:pgMar w:top="1247" w:right="1418" w:bottom="1247" w:left="1588"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b/>
          <w:kern w:val="0"/>
          <w:sz w:val="24"/>
          <w:szCs w:val="24"/>
          <w:highlight w:val="none"/>
        </w:rPr>
      </w:pPr>
      <w:r>
        <w:rPr>
          <w:rFonts w:hint="eastAsia" w:ascii="仿宋" w:hAnsi="仿宋" w:eastAsia="仿宋" w:cs="仿宋"/>
          <w:b/>
          <w:bCs w:val="0"/>
          <w:kern w:val="2"/>
          <w:sz w:val="32"/>
          <w:szCs w:val="32"/>
          <w:highlight w:val="none"/>
          <w:lang w:val="en-US" w:eastAsia="zh-CN" w:bidi="ar-SA"/>
        </w:rPr>
        <w:t>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cs="仿宋"/>
          <w:sz w:val="24"/>
          <w:szCs w:val="24"/>
          <w:u w:val="single"/>
        </w:rPr>
      </w:pPr>
      <w:r>
        <w:rPr>
          <w:rFonts w:hint="eastAsia" w:cs="仿宋"/>
          <w:bCs/>
          <w:sz w:val="24"/>
          <w:szCs w:val="24"/>
          <w:u w:val="single"/>
          <w:lang w:eastAsia="zh-CN"/>
        </w:rPr>
        <w:t>杭州市富阳区综合行政执法局、华诚工程咨询集团有限公司</w:t>
      </w:r>
      <w:r>
        <w:rPr>
          <w:rFonts w:hint="eastAsia" w:ascii="仿宋" w:hAnsi="仿宋" w:eastAsia="仿宋" w:cs="仿宋"/>
          <w:bCs/>
          <w:sz w:val="24"/>
          <w:szCs w:val="24"/>
          <w:u w:val="single"/>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我方参与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【招标编号：</w:t>
      </w:r>
      <w:r>
        <w:rPr>
          <w:rFonts w:hint="eastAsia" w:ascii="仿宋" w:hAnsi="仿宋" w:eastAsia="仿宋" w:cs="仿宋"/>
          <w:sz w:val="24"/>
          <w:szCs w:val="24"/>
          <w:u w:val="single"/>
          <w:lang w:val="en-US" w:eastAsia="zh-CN"/>
        </w:rPr>
        <w:t xml:space="preserve">   项目</w:t>
      </w:r>
      <w:r>
        <w:rPr>
          <w:rFonts w:hint="eastAsia" w:ascii="仿宋" w:hAnsi="仿宋" w:eastAsia="仿宋" w:cs="仿宋"/>
          <w:sz w:val="24"/>
          <w:szCs w:val="24"/>
          <w:u w:val="single"/>
        </w:rPr>
        <w:t>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】政府采购活动，郑重承诺：</w:t>
      </w:r>
    </w:p>
    <w:p>
      <w:pPr>
        <w:keepNext w:val="0"/>
        <w:keepLines w:val="0"/>
        <w:pageBreakBefore w:val="0"/>
        <w:widowControl w:val="0"/>
        <w:kinsoku/>
        <w:wordWrap/>
        <w:overflowPunct/>
        <w:topLinePunct w:val="0"/>
        <w:autoSpaceDE/>
        <w:autoSpaceDN/>
        <w:bidi w:val="0"/>
        <w:adjustRightInd/>
        <w:snapToGrid w:val="0"/>
        <w:spacing w:line="36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w:t>
      </w:r>
      <w:r>
        <w:rPr>
          <w:rFonts w:hint="eastAsia" w:ascii="仿宋" w:hAnsi="仿宋" w:eastAsia="仿宋" w:cs="仿宋"/>
          <w:sz w:val="24"/>
          <w:szCs w:val="24"/>
          <w:highlight w:val="none"/>
        </w:rPr>
        <w:t>执行人、</w:t>
      </w:r>
      <w:r>
        <w:rPr>
          <w:rFonts w:hint="eastAsia" w:cs="仿宋"/>
          <w:sz w:val="24"/>
          <w:szCs w:val="24"/>
          <w:highlight w:val="none"/>
          <w:lang w:eastAsia="zh-CN"/>
        </w:rPr>
        <w:t>重大税收违法失信主体</w:t>
      </w:r>
      <w:r>
        <w:rPr>
          <w:rFonts w:hint="eastAsia" w:ascii="仿宋" w:hAnsi="仿宋" w:eastAsia="仿宋" w:cs="仿宋"/>
          <w:sz w:val="24"/>
          <w:szCs w:val="24"/>
          <w:highlight w:val="none"/>
        </w:rPr>
        <w:t>、</w:t>
      </w:r>
      <w:r>
        <w:rPr>
          <w:rFonts w:hint="eastAsia" w:ascii="仿宋" w:hAnsi="仿宋" w:eastAsia="仿宋" w:cs="仿宋"/>
          <w:sz w:val="24"/>
          <w:szCs w:val="24"/>
        </w:rPr>
        <w:t>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（三）不存在以下情况：</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2、为采购项目提供整体设计、规范编制或者项目管理、监理、检测等服务后再参加该采购项目的其他采购活动的。</w:t>
      </w:r>
    </w:p>
    <w:p>
      <w:pPr>
        <w:pStyle w:val="840"/>
        <w:keepNext w:val="0"/>
        <w:keepLines w:val="0"/>
        <w:pageBreakBefore w:val="0"/>
        <w:widowControl w:val="0"/>
        <w:kinsoku/>
        <w:wordWrap/>
        <w:overflowPunct/>
        <w:topLinePunct w:val="0"/>
        <w:autoSpaceDE/>
        <w:autoSpaceDN/>
        <w:bidi w:val="0"/>
        <w:adjustRightInd/>
        <w:snapToGrid w:val="0"/>
        <w:spacing w:before="156" w:line="400" w:lineRule="exact"/>
        <w:ind w:firstLine="3120" w:firstLineChars="1300"/>
        <w:textAlignment w:val="auto"/>
        <w:rPr>
          <w:rFonts w:hint="eastAsia" w:ascii="仿宋" w:hAnsi="仿宋" w:eastAsia="仿宋" w:cs="仿宋"/>
          <w:sz w:val="24"/>
          <w:szCs w:val="24"/>
          <w:highlight w:val="none"/>
        </w:rPr>
      </w:pPr>
    </w:p>
    <w:p>
      <w:pPr>
        <w:pStyle w:val="840"/>
        <w:snapToGrid w:val="0"/>
        <w:spacing w:before="156" w:line="360" w:lineRule="auto"/>
        <w:ind w:firstLine="3120" w:firstLineChars="13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color w:val="auto"/>
          <w:kern w:val="0"/>
          <w:sz w:val="24"/>
          <w:szCs w:val="24"/>
          <w:highlight w:val="none"/>
          <w:u w:val="none"/>
          <w:lang w:val="zh-CN"/>
        </w:rPr>
        <w:t>电子签</w:t>
      </w:r>
      <w:r>
        <w:rPr>
          <w:rFonts w:hint="eastAsia" w:ascii="仿宋" w:hAnsi="仿宋" w:cs="仿宋"/>
          <w:color w:val="auto"/>
          <w:kern w:val="0"/>
          <w:sz w:val="24"/>
          <w:szCs w:val="24"/>
          <w:highlight w:val="none"/>
          <w:u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pPr>
        <w:snapToGrid w:val="0"/>
        <w:spacing w:before="156" w:after="50" w:line="460" w:lineRule="exact"/>
        <w:ind w:firstLine="3840" w:firstLineChars="16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eastAsia="仿宋"/>
          <w:highlight w:val="none"/>
          <w:u w:val="none"/>
          <w:lang w:val="en-US" w:eastAsia="zh-CN"/>
        </w:rPr>
        <w:sectPr>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sz w:val="24"/>
          <w:szCs w:val="24"/>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sz w:val="24"/>
          <w:szCs w:val="24"/>
          <w:highlight w:val="none"/>
        </w:rPr>
        <w:t>。</w:t>
      </w:r>
      <w:r>
        <w:rPr>
          <w:rFonts w:hint="eastAsia" w:ascii="仿宋" w:hAnsi="仿宋" w:eastAsia="仿宋" w:cs="仿宋"/>
          <w:sz w:val="24"/>
          <w:szCs w:val="24"/>
          <w:highlight w:val="none"/>
          <w:u w:val="none"/>
          <w:lang w:eastAsia="zh-CN"/>
        </w:rPr>
        <w:t>▲投标人若有税收缴纳、社会保障等方面的失信记录等情况，且不属于截止投标时间近三年以来，在经营活动中有重大违法记录及被列入政府采购严重违法失信行为记录名单的，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sz w:val="24"/>
          <w:szCs w:val="24"/>
          <w:highlight w:val="none"/>
          <w:u w:val="single"/>
          <w:lang w:eastAsia="zh-CN"/>
        </w:rPr>
        <w:t>可不对本承诺函第（一）款第</w:t>
      </w:r>
      <w:r>
        <w:rPr>
          <w:rFonts w:hint="eastAsia" w:ascii="仿宋" w:hAnsi="仿宋" w:eastAsia="仿宋" w:cs="仿宋"/>
          <w:b/>
          <w:bCs/>
          <w:sz w:val="24"/>
          <w:szCs w:val="24"/>
          <w:highlight w:val="none"/>
          <w:u w:val="single"/>
          <w:lang w:val="en-US" w:eastAsia="zh-CN"/>
        </w:rPr>
        <w:t>4点进行承诺</w:t>
      </w:r>
      <w:r>
        <w:rPr>
          <w:rFonts w:hint="eastAsia" w:ascii="仿宋" w:hAnsi="仿宋" w:eastAsia="仿宋" w:cs="仿宋"/>
          <w:b/>
          <w:bCs/>
          <w:sz w:val="24"/>
          <w:szCs w:val="24"/>
          <w:highlight w:val="none"/>
          <w:u w:val="single"/>
          <w:lang w:eastAsia="zh-CN"/>
        </w:rPr>
        <w:t>，</w:t>
      </w:r>
      <w:r>
        <w:rPr>
          <w:rFonts w:hint="eastAsia" w:ascii="仿宋" w:hAnsi="仿宋" w:eastAsia="仿宋" w:cs="仿宋"/>
          <w:sz w:val="24"/>
          <w:szCs w:val="24"/>
          <w:highlight w:val="none"/>
          <w:u w:val="none"/>
          <w:lang w:eastAsia="zh-CN"/>
        </w:rPr>
        <w:t>但须详细说明失信记录的情况，否则按无效标处理。</w:t>
      </w:r>
    </w:p>
    <w:p>
      <w:pPr>
        <w:jc w:val="center"/>
        <w:rPr>
          <w:rFonts w:hint="eastAsia"/>
          <w:b/>
          <w:bCs/>
          <w:sz w:val="32"/>
          <w:szCs w:val="32"/>
        </w:rPr>
      </w:pPr>
      <w:r>
        <w:rPr>
          <w:rFonts w:hint="eastAsia"/>
          <w:b/>
          <w:bCs/>
          <w:sz w:val="32"/>
          <w:szCs w:val="32"/>
        </w:rPr>
        <w:t>中小企业声明函</w:t>
      </w:r>
    </w:p>
    <w:p>
      <w:pPr>
        <w:pStyle w:val="81"/>
        <w:widowControl/>
        <w:spacing w:line="440" w:lineRule="exact"/>
        <w:ind w:firstLine="480" w:firstLineChars="200"/>
        <w:rPr>
          <w:rFonts w:hint="eastAsia" w:ascii="仿宋" w:hAnsi="仿宋" w:cs="仿宋"/>
          <w:kern w:val="0"/>
          <w:sz w:val="24"/>
        </w:rPr>
      </w:pPr>
      <w:r>
        <w:rPr>
          <w:rFonts w:hint="eastAsia" w:ascii="仿宋" w:hAnsi="仿宋" w:cs="仿宋"/>
          <w:kern w:val="0"/>
          <w:sz w:val="24"/>
          <w:szCs w:val="24"/>
        </w:rPr>
        <w:t>本公司）郑重声明，根据《政府采购促进中小企业发展管理办法》（财库﹝2020﹞46 号）的规定，本公司（联合体）参加</w:t>
      </w:r>
      <w:r>
        <w:rPr>
          <w:rFonts w:hint="eastAsia" w:ascii="仿宋" w:hAnsi="仿宋" w:cs="仿宋"/>
          <w:b/>
          <w:bCs/>
          <w:iCs/>
          <w:kern w:val="0"/>
          <w:sz w:val="24"/>
          <w:szCs w:val="24"/>
          <w:u w:val="single"/>
        </w:rPr>
        <w:t>（        单位名称      ）</w:t>
      </w:r>
      <w:r>
        <w:rPr>
          <w:rFonts w:hint="eastAsia" w:ascii="仿宋" w:hAnsi="仿宋" w:cs="仿宋"/>
          <w:iCs/>
          <w:kern w:val="0"/>
          <w:sz w:val="24"/>
          <w:szCs w:val="24"/>
        </w:rPr>
        <w:t>的</w:t>
      </w:r>
      <w:r>
        <w:rPr>
          <w:rFonts w:hint="eastAsia" w:ascii="仿宋" w:hAnsi="仿宋" w:cs="仿宋"/>
          <w:b/>
          <w:bCs/>
          <w:iCs/>
          <w:kern w:val="0"/>
          <w:sz w:val="24"/>
          <w:szCs w:val="24"/>
          <w:u w:val="single"/>
        </w:rPr>
        <w:t>（      项目名称      ）</w:t>
      </w:r>
      <w:r>
        <w:rPr>
          <w:rFonts w:hint="eastAsia" w:ascii="仿宋" w:hAnsi="仿宋" w:cs="仿宋"/>
          <w:kern w:val="0"/>
          <w:sz w:val="24"/>
          <w:szCs w:val="24"/>
        </w:rPr>
        <w:t>采购活动，提供的服务全部由符合政策要求的中小企业承接。相关企业 （含联合体中的中小企业、签订分包意向协议的中小企业）的具体情况如下：</w:t>
      </w:r>
    </w:p>
    <w:tbl>
      <w:tblPr>
        <w:tblStyle w:val="90"/>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2119"/>
        <w:gridCol w:w="1423"/>
        <w:gridCol w:w="1147"/>
        <w:gridCol w:w="1132"/>
        <w:gridCol w:w="976"/>
        <w:gridCol w:w="1154"/>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8" w:hRule="atLeast"/>
          <w:jc w:val="center"/>
        </w:trPr>
        <w:tc>
          <w:tcPr>
            <w:tcW w:w="494" w:type="dxa"/>
            <w:vAlign w:val="center"/>
          </w:tcPr>
          <w:p>
            <w:pPr>
              <w:pStyle w:val="479"/>
              <w:spacing w:beforeLines="0" w:afterLines="0" w:line="440" w:lineRule="exact"/>
              <w:jc w:val="center"/>
              <w:rPr>
                <w:rFonts w:hint="eastAsia"/>
              </w:rPr>
            </w:pPr>
            <w:r>
              <w:rPr>
                <w:rFonts w:hint="eastAsia"/>
              </w:rPr>
              <w:t>序号</w:t>
            </w:r>
          </w:p>
        </w:tc>
        <w:tc>
          <w:tcPr>
            <w:tcW w:w="2119" w:type="dxa"/>
            <w:vAlign w:val="center"/>
          </w:tcPr>
          <w:p>
            <w:pPr>
              <w:pStyle w:val="479"/>
              <w:spacing w:beforeLines="0" w:afterLines="0" w:line="440" w:lineRule="exact"/>
              <w:jc w:val="center"/>
              <w:rPr>
                <w:rFonts w:hint="eastAsia"/>
              </w:rPr>
            </w:pPr>
            <w:r>
              <w:rPr>
                <w:rFonts w:hint="eastAsia"/>
              </w:rPr>
              <w:t>标的名称</w:t>
            </w:r>
          </w:p>
          <w:p>
            <w:pPr>
              <w:pStyle w:val="479"/>
              <w:spacing w:beforeLines="0" w:afterLines="0" w:line="440" w:lineRule="exact"/>
              <w:jc w:val="center"/>
              <w:rPr>
                <w:rFonts w:hint="eastAsia"/>
              </w:rPr>
            </w:pPr>
            <w:r>
              <w:rPr>
                <w:rFonts w:hint="eastAsia"/>
                <w:b/>
                <w:bCs/>
              </w:rPr>
              <w:t>（即采购清单所列采购标的名称</w:t>
            </w:r>
            <w:r>
              <w:rPr>
                <w:rFonts w:hint="eastAsia"/>
              </w:rPr>
              <w:t>）</w:t>
            </w:r>
          </w:p>
        </w:tc>
        <w:tc>
          <w:tcPr>
            <w:tcW w:w="1423" w:type="dxa"/>
            <w:vAlign w:val="center"/>
          </w:tcPr>
          <w:p>
            <w:pPr>
              <w:pStyle w:val="479"/>
              <w:spacing w:beforeLines="0" w:afterLines="0" w:line="440" w:lineRule="exact"/>
              <w:jc w:val="center"/>
              <w:rPr>
                <w:rFonts w:hint="eastAsia"/>
              </w:rPr>
            </w:pPr>
            <w:r>
              <w:rPr>
                <w:rFonts w:hint="eastAsia"/>
              </w:rPr>
              <w:t>采购文件中明确的所属行业</w:t>
            </w:r>
          </w:p>
        </w:tc>
        <w:tc>
          <w:tcPr>
            <w:tcW w:w="1147" w:type="dxa"/>
            <w:vAlign w:val="center"/>
          </w:tcPr>
          <w:p>
            <w:pPr>
              <w:pStyle w:val="479"/>
              <w:spacing w:beforeLines="0" w:afterLines="0" w:line="440" w:lineRule="exact"/>
              <w:jc w:val="center"/>
              <w:rPr>
                <w:rFonts w:hint="eastAsia"/>
              </w:rPr>
            </w:pPr>
            <w:r>
              <w:rPr>
                <w:rFonts w:hint="eastAsia"/>
              </w:rPr>
              <w:t>承接企业（企业名称）</w:t>
            </w:r>
          </w:p>
        </w:tc>
        <w:tc>
          <w:tcPr>
            <w:tcW w:w="1132" w:type="dxa"/>
            <w:vAlign w:val="center"/>
          </w:tcPr>
          <w:p>
            <w:pPr>
              <w:pStyle w:val="479"/>
              <w:spacing w:beforeLines="0" w:afterLines="0" w:line="440" w:lineRule="exact"/>
              <w:jc w:val="center"/>
              <w:rPr>
                <w:rFonts w:hint="eastAsia"/>
              </w:rPr>
            </w:pPr>
            <w:r>
              <w:rPr>
                <w:rFonts w:hint="eastAsia"/>
              </w:rPr>
              <w:t>从业人员（人）</w:t>
            </w:r>
          </w:p>
        </w:tc>
        <w:tc>
          <w:tcPr>
            <w:tcW w:w="976" w:type="dxa"/>
            <w:vAlign w:val="center"/>
          </w:tcPr>
          <w:p>
            <w:pPr>
              <w:pStyle w:val="479"/>
              <w:spacing w:beforeLines="0" w:afterLines="0" w:line="440" w:lineRule="exact"/>
              <w:jc w:val="center"/>
              <w:rPr>
                <w:rFonts w:hint="eastAsia"/>
              </w:rPr>
            </w:pPr>
            <w:r>
              <w:rPr>
                <w:rFonts w:hint="eastAsia"/>
              </w:rPr>
              <w:t>营业收入（万元）</w:t>
            </w:r>
          </w:p>
        </w:tc>
        <w:tc>
          <w:tcPr>
            <w:tcW w:w="1154" w:type="dxa"/>
            <w:vAlign w:val="center"/>
          </w:tcPr>
          <w:p>
            <w:pPr>
              <w:pStyle w:val="479"/>
              <w:spacing w:beforeLines="0" w:afterLines="0" w:line="440" w:lineRule="exact"/>
              <w:jc w:val="center"/>
              <w:rPr>
                <w:rFonts w:hint="eastAsia"/>
              </w:rPr>
            </w:pPr>
            <w:r>
              <w:rPr>
                <w:rFonts w:hint="eastAsia"/>
              </w:rPr>
              <w:t>资产总额（万元）</w:t>
            </w:r>
          </w:p>
        </w:tc>
        <w:tc>
          <w:tcPr>
            <w:tcW w:w="2013" w:type="dxa"/>
            <w:vAlign w:val="center"/>
          </w:tcPr>
          <w:p>
            <w:pPr>
              <w:pStyle w:val="479"/>
              <w:spacing w:beforeLines="0" w:afterLines="0" w:line="440" w:lineRule="exact"/>
              <w:jc w:val="center"/>
              <w:rPr>
                <w:rFonts w:hint="eastAsia"/>
              </w:rPr>
            </w:pPr>
            <w:r>
              <w:rPr>
                <w:rFonts w:hint="eastAsia"/>
              </w:rPr>
              <w:t>属于</w:t>
            </w:r>
          </w:p>
          <w:p>
            <w:pPr>
              <w:pStyle w:val="479"/>
              <w:spacing w:beforeLines="0" w:afterLines="0" w:line="440" w:lineRule="exact"/>
              <w:jc w:val="center"/>
              <w:rPr>
                <w:rFonts w:hint="eastAsia"/>
              </w:rPr>
            </w:pPr>
            <w:r>
              <w:rPr>
                <w:rFonts w:hint="eastAsia"/>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jc w:val="center"/>
        </w:trPr>
        <w:tc>
          <w:tcPr>
            <w:tcW w:w="494" w:type="dxa"/>
            <w:vAlign w:val="center"/>
          </w:tcPr>
          <w:p>
            <w:pPr>
              <w:pStyle w:val="109"/>
              <w:widowControl w:val="0"/>
              <w:spacing w:before="0" w:after="0" w:line="440" w:lineRule="exact"/>
              <w:ind w:left="0"/>
              <w:jc w:val="center"/>
              <w:rPr>
                <w:rFonts w:hint="eastAsia" w:ascii="仿宋" w:hAnsi="仿宋"/>
                <w:kern w:val="3"/>
                <w:szCs w:val="24"/>
              </w:rPr>
            </w:pPr>
            <w:r>
              <w:rPr>
                <w:rFonts w:hint="eastAsia" w:ascii="仿宋" w:hAnsi="仿宋"/>
              </w:rPr>
              <w:t>1</w:t>
            </w:r>
          </w:p>
        </w:tc>
        <w:tc>
          <w:tcPr>
            <w:tcW w:w="2119" w:type="dxa"/>
            <w:vAlign w:val="center"/>
          </w:tcPr>
          <w:p>
            <w:pPr>
              <w:pStyle w:val="479"/>
              <w:spacing w:beforeLines="0" w:afterLines="0" w:line="440" w:lineRule="exact"/>
              <w:jc w:val="center"/>
              <w:rPr>
                <w:rFonts w:hint="eastAsia"/>
              </w:rPr>
            </w:pPr>
            <w:r>
              <w:rPr>
                <w:rFonts w:hint="eastAsia"/>
              </w:rPr>
              <w:t>景观照明养护服务</w:t>
            </w:r>
          </w:p>
        </w:tc>
        <w:tc>
          <w:tcPr>
            <w:tcW w:w="1423" w:type="dxa"/>
            <w:vAlign w:val="center"/>
          </w:tcPr>
          <w:p>
            <w:pPr>
              <w:pStyle w:val="479"/>
              <w:spacing w:beforeLines="0" w:afterLines="0" w:line="440" w:lineRule="exact"/>
              <w:jc w:val="center"/>
              <w:rPr>
                <w:rFonts w:hint="default"/>
                <w:lang w:val="en-US"/>
              </w:rPr>
            </w:pPr>
            <w:r>
              <w:rPr>
                <w:rFonts w:hint="eastAsia" w:cs="仿宋"/>
                <w:color w:val="auto"/>
                <w:highlight w:val="none"/>
                <w:lang w:val="en-US" w:eastAsia="zh-CN"/>
              </w:rPr>
              <w:t>其他未列明行业</w:t>
            </w:r>
          </w:p>
        </w:tc>
        <w:tc>
          <w:tcPr>
            <w:tcW w:w="1147" w:type="dxa"/>
          </w:tcPr>
          <w:p>
            <w:pPr>
              <w:pStyle w:val="109"/>
              <w:widowControl w:val="0"/>
              <w:spacing w:before="0" w:after="0" w:line="440" w:lineRule="exact"/>
              <w:ind w:left="0"/>
              <w:rPr>
                <w:rFonts w:hint="eastAsia" w:ascii="仿宋" w:hAnsi="仿宋"/>
              </w:rPr>
            </w:pPr>
          </w:p>
        </w:tc>
        <w:tc>
          <w:tcPr>
            <w:tcW w:w="1132" w:type="dxa"/>
          </w:tcPr>
          <w:p>
            <w:pPr>
              <w:pStyle w:val="109"/>
              <w:widowControl w:val="0"/>
              <w:spacing w:before="0" w:after="0" w:line="440" w:lineRule="exact"/>
              <w:ind w:left="0"/>
              <w:rPr>
                <w:rFonts w:hint="eastAsia" w:ascii="仿宋" w:hAnsi="仿宋"/>
              </w:rPr>
            </w:pPr>
          </w:p>
        </w:tc>
        <w:tc>
          <w:tcPr>
            <w:tcW w:w="976" w:type="dxa"/>
          </w:tcPr>
          <w:p>
            <w:pPr>
              <w:pStyle w:val="109"/>
              <w:widowControl w:val="0"/>
              <w:spacing w:before="0" w:after="0" w:line="440" w:lineRule="exact"/>
              <w:ind w:left="0"/>
              <w:rPr>
                <w:rFonts w:hint="eastAsia" w:ascii="仿宋" w:hAnsi="仿宋"/>
              </w:rPr>
            </w:pPr>
          </w:p>
        </w:tc>
        <w:tc>
          <w:tcPr>
            <w:tcW w:w="1154" w:type="dxa"/>
          </w:tcPr>
          <w:p>
            <w:pPr>
              <w:pStyle w:val="109"/>
              <w:widowControl w:val="0"/>
              <w:spacing w:before="0" w:after="0" w:line="440" w:lineRule="exact"/>
              <w:ind w:left="0"/>
              <w:rPr>
                <w:rFonts w:hint="eastAsia" w:ascii="仿宋" w:hAnsi="仿宋"/>
              </w:rPr>
            </w:pPr>
          </w:p>
        </w:tc>
        <w:tc>
          <w:tcPr>
            <w:tcW w:w="2013" w:type="dxa"/>
          </w:tcPr>
          <w:p>
            <w:pPr>
              <w:pStyle w:val="109"/>
              <w:widowControl w:val="0"/>
              <w:spacing w:before="0" w:after="0" w:line="440" w:lineRule="exact"/>
              <w:ind w:left="0"/>
              <w:rPr>
                <w:rFonts w:hint="eastAsia" w:ascii="仿宋" w:hAnsi="仿宋"/>
              </w:rPr>
            </w:pPr>
          </w:p>
        </w:tc>
      </w:tr>
    </w:tbl>
    <w:p>
      <w:pPr>
        <w:pStyle w:val="81"/>
        <w:widowControl/>
        <w:spacing w:line="440" w:lineRule="exact"/>
        <w:ind w:firstLine="480" w:firstLineChars="200"/>
        <w:rPr>
          <w:rFonts w:hint="eastAsia" w:ascii="仿宋" w:hAnsi="仿宋" w:cs="仿宋"/>
          <w:sz w:val="24"/>
          <w:szCs w:val="24"/>
        </w:rPr>
      </w:pPr>
      <w:r>
        <w:rPr>
          <w:rFonts w:hint="eastAsia" w:ascii="仿宋" w:hAnsi="仿宋" w:cs="仿宋"/>
          <w:sz w:val="24"/>
          <w:szCs w:val="24"/>
        </w:rPr>
        <w:t>以上企业，不属于大企业的分支机构，不存在控股股东为大企业的情形，也不存在与大企业的负责人为同一人的情形。</w:t>
      </w:r>
    </w:p>
    <w:p>
      <w:pPr>
        <w:pStyle w:val="81"/>
        <w:widowControl/>
        <w:spacing w:line="440" w:lineRule="exact"/>
        <w:ind w:firstLine="480" w:firstLineChars="200"/>
        <w:rPr>
          <w:rFonts w:hint="eastAsia" w:ascii="仿宋" w:hAnsi="仿宋" w:cs="仿宋"/>
          <w:sz w:val="24"/>
          <w:szCs w:val="24"/>
        </w:rPr>
      </w:pPr>
      <w:r>
        <w:rPr>
          <w:rFonts w:hint="eastAsia" w:ascii="仿宋" w:hAnsi="仿宋" w:cs="仿宋"/>
          <w:sz w:val="24"/>
          <w:szCs w:val="24"/>
        </w:rPr>
        <w:t>本企业对上述声明内容的真实性负责。如有虚假，将依法承担相应责任。</w:t>
      </w:r>
    </w:p>
    <w:p>
      <w:pPr>
        <w:pStyle w:val="840"/>
        <w:widowControl/>
        <w:snapToGrid w:val="0"/>
        <w:spacing w:line="440" w:lineRule="exact"/>
        <w:rPr>
          <w:rFonts w:hint="eastAsia" w:ascii="仿宋" w:hAnsi="仿宋"/>
          <w:szCs w:val="24"/>
        </w:rPr>
      </w:pPr>
    </w:p>
    <w:p>
      <w:pPr>
        <w:pStyle w:val="840"/>
        <w:widowControl/>
        <w:snapToGrid w:val="0"/>
        <w:spacing w:line="440" w:lineRule="exact"/>
        <w:rPr>
          <w:rFonts w:hint="eastAsia" w:ascii="仿宋" w:hAnsi="仿宋"/>
          <w:szCs w:val="24"/>
        </w:rPr>
      </w:pPr>
      <w:r>
        <w:rPr>
          <w:rFonts w:hint="eastAsia" w:ascii="仿宋" w:hAnsi="仿宋"/>
          <w:szCs w:val="24"/>
        </w:rPr>
        <w:t>投标人全称（电子签名）：</w:t>
      </w:r>
      <w:r>
        <w:rPr>
          <w:rFonts w:hint="eastAsia" w:ascii="仿宋" w:hAnsi="仿宋"/>
          <w:szCs w:val="24"/>
          <w:u w:val="single"/>
        </w:rPr>
        <w:t xml:space="preserve">                      </w:t>
      </w:r>
    </w:p>
    <w:p>
      <w:pPr>
        <w:widowControl/>
        <w:snapToGrid w:val="0"/>
        <w:spacing w:line="440" w:lineRule="exact"/>
        <w:rPr>
          <w:rFonts w:hint="eastAsia"/>
        </w:rPr>
      </w:pPr>
      <w:r>
        <w:rPr>
          <w:rFonts w:hint="eastAsia"/>
        </w:rPr>
        <w:t>法定代表人或授权代表（签名或盖章）：</w:t>
      </w:r>
      <w:r>
        <w:rPr>
          <w:rFonts w:hint="eastAsia"/>
          <w:u w:val="single"/>
        </w:rPr>
        <w:t xml:space="preserve">                </w:t>
      </w:r>
    </w:p>
    <w:p>
      <w:pPr>
        <w:widowControl/>
        <w:snapToGrid w:val="0"/>
        <w:spacing w:line="440" w:lineRule="exact"/>
        <w:rPr>
          <w:rFonts w:hint="eastAsia"/>
          <w:b/>
          <w:sz w:val="32"/>
          <w:szCs w:val="32"/>
        </w:rPr>
      </w:pPr>
      <w:r>
        <w:rPr>
          <w:rFonts w:hint="eastAsia"/>
        </w:rPr>
        <w:t>日期：</w:t>
      </w:r>
      <w:r>
        <w:rPr>
          <w:rFonts w:hint="eastAsia"/>
          <w:u w:val="single"/>
        </w:rPr>
        <w:t xml:space="preserve">       年     月     日</w:t>
      </w:r>
    </w:p>
    <w:p>
      <w:pPr>
        <w:widowControl/>
        <w:snapToGrid w:val="0"/>
        <w:spacing w:line="440" w:lineRule="exact"/>
        <w:ind w:firstLine="480" w:firstLineChars="200"/>
        <w:rPr>
          <w:rFonts w:hint="eastAsia"/>
        </w:rPr>
      </w:pPr>
    </w:p>
    <w:p>
      <w:pPr>
        <w:keepNext w:val="0"/>
        <w:keepLines w:val="0"/>
        <w:pageBreakBefore w:val="0"/>
        <w:kinsoku/>
        <w:wordWrap/>
        <w:overflowPunct/>
        <w:topLinePunct w:val="0"/>
        <w:bidi w:val="0"/>
        <w:snapToGrid w:val="0"/>
        <w:spacing w:beforeAutospacing="0" w:afterAutospacing="0" w:line="440" w:lineRule="exact"/>
        <w:ind w:firstLine="480" w:firstLineChars="200"/>
        <w:textAlignment w:val="auto"/>
        <w:rPr>
          <w:rFonts w:hint="eastAsia"/>
          <w:b/>
          <w:color w:val="auto"/>
          <w:highlight w:val="none"/>
        </w:rPr>
      </w:pPr>
      <w:r>
        <w:rPr>
          <w:rFonts w:hint="eastAsia"/>
          <w:color w:val="auto"/>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r>
        <w:rPr>
          <w:rFonts w:hint="eastAsia" w:ascii="仿宋" w:hAnsi="仿宋" w:eastAsia="仿宋" w:cs="仿宋"/>
          <w:b/>
          <w:bCs/>
          <w:color w:val="auto"/>
          <w:sz w:val="24"/>
          <w:szCs w:val="24"/>
          <w:highlight w:val="none"/>
        </w:rPr>
        <w:t>《中小企业声明函》填写标的、</w:t>
      </w:r>
      <w:r>
        <w:rPr>
          <w:rFonts w:hint="eastAsia" w:cs="仿宋"/>
          <w:b/>
          <w:bCs/>
          <w:color w:val="auto"/>
          <w:sz w:val="24"/>
          <w:szCs w:val="24"/>
          <w:highlight w:val="none"/>
          <w:lang w:val="en-US" w:eastAsia="zh-CN"/>
        </w:rPr>
        <w:t>所属</w:t>
      </w:r>
      <w:r>
        <w:rPr>
          <w:rFonts w:hint="eastAsia" w:ascii="仿宋" w:hAnsi="仿宋" w:eastAsia="仿宋" w:cs="仿宋"/>
          <w:b/>
          <w:bCs/>
          <w:color w:val="auto"/>
          <w:sz w:val="24"/>
          <w:szCs w:val="24"/>
          <w:highlight w:val="none"/>
        </w:rPr>
        <w:t>行业错误或者未填写标的、</w:t>
      </w:r>
      <w:r>
        <w:rPr>
          <w:rFonts w:hint="eastAsia" w:cs="仿宋"/>
          <w:b/>
          <w:bCs/>
          <w:color w:val="auto"/>
          <w:sz w:val="24"/>
          <w:szCs w:val="24"/>
          <w:highlight w:val="none"/>
          <w:lang w:val="en-US" w:eastAsia="zh-CN"/>
        </w:rPr>
        <w:t>所属</w:t>
      </w:r>
      <w:r>
        <w:rPr>
          <w:rFonts w:hint="eastAsia" w:ascii="仿宋" w:hAnsi="仿宋" w:eastAsia="仿宋" w:cs="仿宋"/>
          <w:b/>
          <w:bCs/>
          <w:color w:val="auto"/>
          <w:sz w:val="24"/>
          <w:szCs w:val="24"/>
          <w:highlight w:val="none"/>
        </w:rPr>
        <w:t>行业的，声明函无效。</w:t>
      </w:r>
    </w:p>
    <w:p>
      <w:pPr>
        <w:keepNext w:val="0"/>
        <w:keepLines w:val="0"/>
        <w:pageBreakBefore w:val="0"/>
        <w:kinsoku/>
        <w:wordWrap/>
        <w:overflowPunct/>
        <w:topLinePunct w:val="0"/>
        <w:bidi w:val="0"/>
        <w:spacing w:line="440" w:lineRule="exact"/>
        <w:ind w:firstLine="480" w:firstLineChars="200"/>
        <w:textAlignment w:val="auto"/>
        <w:rPr>
          <w:rFonts w:hint="eastAsia"/>
          <w:color w:val="auto"/>
          <w:highlight w:val="none"/>
        </w:rPr>
      </w:pPr>
      <w:r>
        <w:rPr>
          <w:rFonts w:hint="eastAsia"/>
          <w:color w:val="auto"/>
          <w:highlight w:val="none"/>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kinsoku/>
        <w:wordWrap/>
        <w:overflowPunct/>
        <w:topLinePunct w:val="0"/>
        <w:bidi w:val="0"/>
        <w:spacing w:line="440" w:lineRule="exact"/>
        <w:ind w:firstLine="482" w:firstLineChars="200"/>
        <w:textAlignment w:val="auto"/>
        <w:rPr>
          <w:rFonts w:hint="eastAsia" w:ascii="Times New Roman" w:hAnsi="Times New Roman" w:cs="Times New Roman"/>
          <w:color w:val="auto"/>
          <w:highlight w:val="none"/>
          <w:u w:val="single"/>
          <w:lang w:val="en-US" w:eastAsia="zh-CN"/>
        </w:rPr>
      </w:pPr>
      <w:r>
        <w:rPr>
          <w:rFonts w:hint="eastAsia" w:ascii="Times New Roman" w:hAnsi="Times New Roman" w:cs="Times New Roman"/>
          <w:b/>
          <w:bCs/>
          <w:color w:val="auto"/>
          <w:highlight w:val="none"/>
          <w:lang w:val="en-US" w:eastAsia="zh-CN"/>
        </w:rPr>
        <w:t>3.行业划型标准为：</w:t>
      </w:r>
      <w:r>
        <w:rPr>
          <w:rFonts w:hint="eastAsia" w:ascii="仿宋" w:hAnsi="仿宋" w:eastAsia="仿宋" w:cs="仿宋"/>
          <w:b/>
          <w:bCs/>
          <w:i w:val="0"/>
          <w:iCs w:val="0"/>
          <w:caps w:val="0"/>
          <w:color w:val="auto"/>
          <w:spacing w:val="0"/>
          <w:sz w:val="24"/>
          <w:szCs w:val="24"/>
          <w:highlight w:val="none"/>
        </w:rPr>
        <w:t>其他未列明行业。</w:t>
      </w:r>
      <w:r>
        <w:rPr>
          <w:rFonts w:hint="eastAsia" w:ascii="仿宋" w:hAnsi="仿宋" w:eastAsia="仿宋" w:cs="仿宋"/>
          <w:i w:val="0"/>
          <w:iCs w:val="0"/>
          <w:caps w:val="0"/>
          <w:color w:val="auto"/>
          <w:spacing w:val="0"/>
          <w:sz w:val="24"/>
          <w:szCs w:val="24"/>
          <w:highlight w:val="none"/>
        </w:rPr>
        <w:t>从业人员300人以下的为中小微型企业。其中，从业人员100人及以上的为中型企业；从业人员10人及以上的为小型企业；从业人员10人以下的为微型企业。</w:t>
      </w:r>
    </w:p>
    <w:p>
      <w:pPr>
        <w:pStyle w:val="25"/>
        <w:keepNext w:val="0"/>
        <w:keepLines w:val="0"/>
        <w:pageBreakBefore w:val="0"/>
        <w:kinsoku/>
        <w:wordWrap/>
        <w:overflowPunct/>
        <w:topLinePunct w:val="0"/>
        <w:bidi w:val="0"/>
        <w:spacing w:line="440" w:lineRule="exact"/>
        <w:ind w:firstLine="482" w:firstLineChars="200"/>
        <w:textAlignment w:val="auto"/>
        <w:rPr>
          <w:rFonts w:hint="eastAsia"/>
          <w:b/>
          <w:color w:val="auto"/>
          <w:sz w:val="32"/>
          <w:szCs w:val="32"/>
          <w:highlight w:val="none"/>
        </w:rPr>
      </w:pPr>
      <w:r>
        <w:rPr>
          <w:rFonts w:hint="eastAsia" w:ascii="仿宋" w:hAnsi="仿宋" w:eastAsia="仿宋" w:cs="仿宋"/>
          <w:b/>
          <w:bCs w:val="0"/>
          <w:color w:val="auto"/>
          <w:kern w:val="2"/>
          <w:sz w:val="24"/>
          <w:szCs w:val="24"/>
          <w:highlight w:val="none"/>
          <w:lang w:val="en-US" w:eastAsia="zh-CN" w:bidi="ar-SA"/>
        </w:rPr>
        <w:t>▲</w:t>
      </w:r>
      <w:r>
        <w:rPr>
          <w:rFonts w:hint="eastAsia"/>
          <w:b/>
          <w:color w:val="auto"/>
          <w:highlight w:val="none"/>
        </w:rPr>
        <w:t>注：</w:t>
      </w:r>
      <w:r>
        <w:rPr>
          <w:rFonts w:hint="eastAsia" w:ascii="仿宋" w:hAnsi="仿宋" w:eastAsia="仿宋" w:cs="仿宋"/>
          <w:b/>
          <w:bCs w:val="0"/>
          <w:color w:val="auto"/>
          <w:kern w:val="2"/>
          <w:sz w:val="24"/>
          <w:szCs w:val="24"/>
          <w:highlight w:val="none"/>
          <w:lang w:val="en-US" w:eastAsia="zh-CN" w:bidi="ar-SA"/>
        </w:rPr>
        <w:t>投标人应当对其出具的</w:t>
      </w:r>
      <w:r>
        <w:rPr>
          <w:rFonts w:hint="eastAsia"/>
          <w:b/>
          <w:color w:val="auto"/>
          <w:szCs w:val="24"/>
          <w:highlight w:val="none"/>
        </w:rPr>
        <w:t>《中小企业声明函》、监狱企业</w:t>
      </w:r>
      <w:r>
        <w:rPr>
          <w:rFonts w:hint="eastAsia"/>
          <w:b/>
          <w:color w:val="auto"/>
          <w:szCs w:val="24"/>
          <w:highlight w:val="none"/>
          <w:lang w:eastAsia="zh-CN"/>
        </w:rPr>
        <w:t>证明文件</w:t>
      </w:r>
      <w:r>
        <w:rPr>
          <w:rFonts w:hint="eastAsia"/>
          <w:b/>
          <w:color w:val="auto"/>
          <w:szCs w:val="24"/>
          <w:highlight w:val="none"/>
        </w:rPr>
        <w:t>、《残疾人福利性单位声明函》</w:t>
      </w:r>
      <w:r>
        <w:rPr>
          <w:rFonts w:hint="eastAsia" w:ascii="仿宋" w:hAnsi="仿宋" w:eastAsia="仿宋" w:cs="仿宋"/>
          <w:b/>
          <w:bCs w:val="0"/>
          <w:color w:val="auto"/>
          <w:kern w:val="2"/>
          <w:sz w:val="24"/>
          <w:szCs w:val="24"/>
          <w:highlight w:val="none"/>
          <w:lang w:val="en-US" w:eastAsia="zh-CN" w:bidi="ar-SA"/>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25"/>
        <w:widowControl/>
        <w:spacing w:line="440" w:lineRule="exact"/>
        <w:ind w:firstLine="472" w:firstLineChars="196"/>
        <w:rPr>
          <w:rFonts w:hint="eastAsia"/>
          <w:b/>
          <w:kern w:val="2"/>
          <w:szCs w:val="24"/>
        </w:rPr>
      </w:pPr>
    </w:p>
    <w:p>
      <w:pPr>
        <w:pStyle w:val="6"/>
        <w:rPr>
          <w:rFonts w:hint="eastAsia"/>
          <w:szCs w:val="24"/>
          <w:u w:val="single"/>
        </w:rPr>
      </w:pPr>
    </w:p>
    <w:p>
      <w:pPr>
        <w:spacing w:before="156"/>
        <w:rPr>
          <w:rFonts w:hint="eastAsia" w:ascii="仿宋_GB2312" w:hAnsi="宋体" w:eastAsia="仿宋_GB2312"/>
          <w:b/>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center"/>
        <w:textAlignment w:val="auto"/>
        <w:rPr>
          <w:rFonts w:hint="eastAsia" w:ascii="仿宋_GB2312" w:hAnsi="宋体" w:eastAsia="仿宋_GB2312" w:cs="Times New Roman"/>
          <w:b/>
          <w:bCs w:val="0"/>
          <w:kern w:val="2"/>
          <w:sz w:val="32"/>
          <w:szCs w:val="32"/>
          <w:lang w:val="en-US" w:eastAsia="zh-CN" w:bidi="ar-SA"/>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pPr>
        <w:pStyle w:val="25"/>
        <w:pageBreakBefore w:val="0"/>
        <w:kinsoku/>
        <w:bidi w:val="0"/>
        <w:spacing w:beforeAutospacing="0" w:afterAutospacing="0" w:line="440" w:lineRule="exact"/>
        <w:ind w:right="480" w:firstLine="0"/>
        <w:jc w:val="center"/>
        <w:rPr>
          <w:szCs w:val="24"/>
        </w:rPr>
      </w:pPr>
      <w:r>
        <w:rPr>
          <w:rFonts w:hint="eastAsia"/>
          <w:b/>
          <w:sz w:val="32"/>
          <w:szCs w:val="32"/>
        </w:rPr>
        <w:t>残疾人福利性单位声明函</w:t>
      </w:r>
    </w:p>
    <w:p>
      <w:pPr>
        <w:pStyle w:val="25"/>
        <w:pageBreakBefore w:val="0"/>
        <w:kinsoku/>
        <w:bidi w:val="0"/>
        <w:spacing w:beforeAutospacing="0" w:afterAutospacing="0" w:line="440" w:lineRule="exact"/>
        <w:ind w:right="482" w:firstLine="480" w:firstLineChars="200"/>
        <w:jc w:val="left"/>
        <w:rPr>
          <w:rFonts w:hint="eastAsia"/>
          <w:szCs w:val="24"/>
        </w:rPr>
      </w:pPr>
    </w:p>
    <w:p>
      <w:pPr>
        <w:pStyle w:val="25"/>
        <w:pageBreakBefore w:val="0"/>
        <w:kinsoku/>
        <w:bidi w:val="0"/>
        <w:spacing w:beforeAutospacing="0" w:afterAutospacing="0" w:line="440" w:lineRule="exact"/>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5"/>
        <w:pageBreakBefore w:val="0"/>
        <w:kinsoku/>
        <w:bidi w:val="0"/>
        <w:spacing w:beforeAutospacing="0" w:afterAutospacing="0" w:line="440" w:lineRule="exact"/>
        <w:ind w:right="482" w:firstLine="480" w:firstLineChars="200"/>
        <w:jc w:val="left"/>
        <w:rPr>
          <w:szCs w:val="24"/>
        </w:rPr>
      </w:pPr>
      <w:r>
        <w:rPr>
          <w:rFonts w:hint="eastAsia"/>
          <w:szCs w:val="24"/>
        </w:rPr>
        <w:t>本单位对上述声明的真实性负责。如有虚假，将依法承担相应责任。</w:t>
      </w:r>
    </w:p>
    <w:p>
      <w:pPr>
        <w:pStyle w:val="840"/>
        <w:pageBreakBefore w:val="0"/>
        <w:kinsoku/>
        <w:bidi w:val="0"/>
        <w:snapToGrid w:val="0"/>
        <w:spacing w:beforeAutospacing="0" w:afterAutospacing="0" w:line="440" w:lineRule="exact"/>
        <w:rPr>
          <w:rFonts w:ascii="仿宋" w:hAnsi="仿宋"/>
          <w:color w:val="auto"/>
          <w:szCs w:val="24"/>
        </w:rPr>
      </w:pPr>
      <w:r>
        <w:rPr>
          <w:rFonts w:hint="eastAsia"/>
          <w:szCs w:val="24"/>
        </w:rPr>
        <w:br w:type="textWrapping"/>
      </w:r>
      <w:r>
        <w:rPr>
          <w:rFonts w:hint="eastAsia" w:ascii="仿宋" w:hAnsi="仿宋"/>
          <w:color w:val="auto"/>
          <w:szCs w:val="24"/>
        </w:rPr>
        <w:t>投标人全称（</w:t>
      </w:r>
      <w:r>
        <w:rPr>
          <w:rFonts w:hint="eastAsia" w:ascii="仿宋" w:hAnsi="仿宋"/>
          <w:color w:val="auto"/>
          <w:kern w:val="0"/>
          <w:lang w:val="zh-CN"/>
        </w:rPr>
        <w:t>电子签</w:t>
      </w:r>
      <w:r>
        <w:rPr>
          <w:rFonts w:hint="eastAsia" w:ascii="仿宋" w:hAnsi="仿宋"/>
          <w:color w:val="auto"/>
          <w:kern w:val="0"/>
          <w:lang w:val="en-US" w:eastAsia="zh-CN"/>
        </w:rPr>
        <w:t>名</w:t>
      </w:r>
      <w:r>
        <w:rPr>
          <w:rFonts w:hint="eastAsia" w:ascii="仿宋" w:hAnsi="仿宋"/>
          <w:color w:val="auto"/>
          <w:szCs w:val="24"/>
        </w:rPr>
        <w:t>）：</w:t>
      </w:r>
      <w:r>
        <w:rPr>
          <w:rFonts w:hint="eastAsia" w:ascii="仿宋" w:hAnsi="仿宋"/>
          <w:color w:val="auto"/>
          <w:szCs w:val="24"/>
          <w:u w:val="single"/>
        </w:rPr>
        <w:t xml:space="preserve">                      </w:t>
      </w:r>
    </w:p>
    <w:p>
      <w:pPr>
        <w:pageBreakBefore w:val="0"/>
        <w:kinsoku/>
        <w:bidi w:val="0"/>
        <w:snapToGrid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pacing w:beforeAutospacing="0" w:afterAutospacing="0" w:line="440" w:lineRule="exact"/>
        <w:ind w:firstLine="482" w:firstLineChars="200"/>
        <w:jc w:val="center"/>
        <w:rPr>
          <w:b/>
        </w:rPr>
      </w:pP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b/>
          <w:bCs/>
          <w:color w:val="auto"/>
        </w:rPr>
      </w:pPr>
      <w:r>
        <w:rPr>
          <w:rFonts w:hint="eastAsia"/>
          <w:b/>
          <w:bCs/>
          <w:color w:val="auto"/>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b/>
          <w:bCs/>
          <w:color w:val="auto"/>
          <w:lang w:eastAsia="zh-CN"/>
        </w:rPr>
      </w:pPr>
      <w:r>
        <w:rPr>
          <w:rFonts w:hint="eastAsia"/>
          <w:b/>
          <w:bCs/>
          <w:color w:val="auto"/>
          <w:lang w:eastAsia="zh-CN"/>
        </w:rPr>
        <w:t>注：享受政府采购支持政策的残疾人福利性单位应当同时满足以下条件：</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b w:val="0"/>
          <w:bCs w:val="0"/>
          <w:color w:val="auto"/>
          <w:lang w:eastAsia="zh-CN"/>
        </w:rPr>
      </w:pPr>
      <w:r>
        <w:rPr>
          <w:rFonts w:hint="eastAsia"/>
          <w:b w:val="0"/>
          <w:bCs w:val="0"/>
          <w:color w:val="auto"/>
          <w:lang w:eastAsia="zh-CN"/>
        </w:rPr>
        <w:t>（一）安置的残疾人占本单位在职职工人数的比例不低于25%（含25%），并且安置的残疾人人数不少于10人（含10人）；</w:t>
      </w:r>
    </w:p>
    <w:p>
      <w:pPr>
        <w:keepNext w:val="0"/>
        <w:keepLines w:val="0"/>
        <w:pageBreakBefore w:val="0"/>
        <w:kinsoku/>
        <w:wordWrap/>
        <w:overflowPunct/>
        <w:topLinePunct w:val="0"/>
        <w:autoSpaceDE/>
        <w:autoSpaceDN/>
        <w:bidi w:val="0"/>
        <w:adjustRightInd/>
        <w:snapToGrid/>
        <w:spacing w:line="440" w:lineRule="exact"/>
        <w:ind w:firstLine="456" w:firstLineChars="200"/>
        <w:textAlignment w:val="auto"/>
        <w:rPr>
          <w:rFonts w:hint="eastAsia"/>
          <w:b w:val="0"/>
          <w:bCs w:val="0"/>
          <w:color w:val="auto"/>
          <w:spacing w:val="-6"/>
          <w:sz w:val="24"/>
          <w:lang w:eastAsia="zh-CN"/>
        </w:rPr>
      </w:pPr>
      <w:r>
        <w:rPr>
          <w:rFonts w:hint="eastAsia"/>
          <w:b w:val="0"/>
          <w:bCs w:val="0"/>
          <w:color w:val="auto"/>
          <w:spacing w:val="-6"/>
          <w:sz w:val="24"/>
          <w:lang w:eastAsia="zh-CN"/>
        </w:rPr>
        <w:t>（二）依法与安置的每位残疾人签订了一年以上（含一年）的劳动合同或服务协议；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b w:val="0"/>
          <w:bCs w:val="0"/>
          <w:color w:val="auto"/>
          <w:lang w:eastAsia="zh-CN"/>
        </w:rPr>
      </w:pPr>
      <w:r>
        <w:rPr>
          <w:rFonts w:hint="eastAsia"/>
          <w:b w:val="0"/>
          <w:bCs w:val="0"/>
          <w:color w:val="auto"/>
          <w:lang w:eastAsia="zh-CN"/>
        </w:rPr>
        <w:t>（三）为安置的每位残疾人按月足额缴纳了基本养老保险、基本医疗保险、失业保险、工伤保险和生育保险等社会保险费；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b w:val="0"/>
          <w:bCs w:val="0"/>
          <w:color w:val="auto"/>
          <w:lang w:eastAsia="zh-CN"/>
        </w:rPr>
      </w:pPr>
      <w:r>
        <w:rPr>
          <w:rFonts w:hint="eastAsia"/>
          <w:b w:val="0"/>
          <w:bCs w:val="0"/>
          <w:color w:val="auto"/>
          <w:lang w:eastAsia="zh-CN"/>
        </w:rPr>
        <w:t>（四）通过银行等金融机构向安置的每位残疾人，按月支付了不低于单位所在区县适用的经省级人民政府批准的月最低工资标准的工资；</w:t>
      </w:r>
    </w:p>
    <w:p>
      <w:pPr>
        <w:keepNext w:val="0"/>
        <w:keepLines w:val="0"/>
        <w:pageBreakBefore w:val="0"/>
        <w:kinsoku/>
        <w:wordWrap/>
        <w:overflowPunct/>
        <w:topLinePunct w:val="0"/>
        <w:autoSpaceDE/>
        <w:autoSpaceDN/>
        <w:bidi w:val="0"/>
        <w:adjustRightInd/>
        <w:snapToGrid/>
        <w:spacing w:line="440" w:lineRule="exact"/>
        <w:ind w:firstLine="456" w:firstLineChars="200"/>
        <w:textAlignment w:val="auto"/>
        <w:rPr>
          <w:rFonts w:hint="eastAsia"/>
          <w:b w:val="0"/>
          <w:bCs w:val="0"/>
          <w:color w:val="auto"/>
          <w:spacing w:val="-6"/>
          <w:sz w:val="24"/>
          <w:lang w:eastAsia="zh-CN"/>
        </w:rPr>
      </w:pPr>
      <w:r>
        <w:rPr>
          <w:rFonts w:hint="eastAsia"/>
          <w:b w:val="0"/>
          <w:bCs w:val="0"/>
          <w:color w:val="auto"/>
          <w:spacing w:val="-6"/>
          <w:sz w:val="24"/>
          <w:lang w:eastAsia="zh-CN"/>
        </w:rPr>
        <w:t>（五）提供本单位制造的货物、承担的工程或者服务（以下简称产品），或者提供其他残疾人福利性单位制造的货物（不包括使用非残疾人福利性单位注册商标的货物）。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left"/>
        <w:textAlignment w:val="auto"/>
        <w:rPr>
          <w:color w:val="auto"/>
          <w:kern w:val="0"/>
        </w:rPr>
      </w:pPr>
      <w:r>
        <w:rPr>
          <w:rFonts w:hint="eastAsia"/>
          <w:b w:val="0"/>
          <w:bCs w:val="0"/>
          <w:color w:val="auto"/>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0" w:firstLineChars="0"/>
        <w:jc w:val="center"/>
        <w:textAlignment w:val="auto"/>
        <w:rPr>
          <w:rFonts w:hint="eastAsia" w:ascii="仿宋_GB2312" w:hAnsi="宋体" w:eastAsia="仿宋_GB2312" w:cs="Times New Roman"/>
          <w:b/>
          <w:bCs w:val="0"/>
          <w:kern w:val="2"/>
          <w:sz w:val="32"/>
          <w:szCs w:val="32"/>
          <w:lang w:val="en-US" w:eastAsia="zh-CN" w:bidi="ar-SA"/>
        </w:rPr>
      </w:pPr>
    </w:p>
    <w:p>
      <w:pPr>
        <w:pStyle w:val="6"/>
        <w:spacing w:before="0" w:after="0" w:line="440" w:lineRule="exact"/>
        <w:ind w:left="578" w:hanging="578"/>
        <w:rPr>
          <w:rFonts w:hint="eastAsia" w:ascii="仿宋_GB2312" w:hAnsi="宋体" w:eastAsia="仿宋_GB2312" w:cs="Times New Roman"/>
          <w:bCs w:val="0"/>
          <w:kern w:val="2"/>
        </w:rPr>
      </w:pPr>
      <w:r>
        <w:rPr>
          <w:rFonts w:hint="eastAsia" w:ascii="仿宋_GB2312" w:hAnsi="宋体" w:eastAsia="仿宋_GB2312" w:cs="Times New Roman"/>
          <w:bCs w:val="0"/>
          <w:kern w:val="2"/>
        </w:rPr>
        <w:t>具有独立承担民事责任能力的证明材料或政策依据（若有）</w:t>
      </w:r>
    </w:p>
    <w:p>
      <w:pPr>
        <w:rPr>
          <w:rFonts w:hint="eastAsia"/>
        </w:rPr>
      </w:pPr>
    </w:p>
    <w:p>
      <w:pPr>
        <w:pStyle w:val="6"/>
        <w:rPr>
          <w:rFonts w:ascii="Times New Roman" w:hAnsi="Times New Roman" w:cs="Times New Roman"/>
          <w:kern w:val="2"/>
          <w:sz w:val="24"/>
          <w:szCs w:val="20"/>
        </w:rPr>
      </w:pPr>
      <w:r>
        <w:rPr>
          <w:rFonts w:hint="eastAsia" w:ascii="Times New Roman" w:hAnsi="Times New Roman" w:cs="Times New Roman"/>
          <w:kern w:val="2"/>
          <w:sz w:val="24"/>
          <w:szCs w:val="20"/>
        </w:rPr>
        <w:t>供应商为其他组织（即不是自然人、法人）的，在资格文件中应当提供具有独立承担民事责任能力的证明材料或政策依据。</w:t>
      </w:r>
    </w:p>
    <w:p>
      <w:pPr>
        <w:rPr>
          <w:rFonts w:hint="eastAsia"/>
        </w:rPr>
      </w:pPr>
      <w:r>
        <w:rPr>
          <w:rFonts w:hint="eastAsia"/>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before="156"/>
        <w:ind w:firstLine="480"/>
        <w:rPr>
          <w:rFonts w:hint="eastAsia"/>
        </w:rPr>
      </w:pPr>
    </w:p>
    <w:p>
      <w:pPr>
        <w:snapToGrid w:val="0"/>
        <w:jc w:val="right"/>
        <w:rPr>
          <w:rFonts w:hint="eastAsia"/>
        </w:rPr>
      </w:pPr>
      <w:r>
        <w:rPr>
          <w:rFonts w:hint="eastAsia"/>
        </w:rPr>
        <w:t>投标人全称（</w:t>
      </w:r>
      <w:r>
        <w:rPr>
          <w:rFonts w:hint="eastAsia"/>
          <w:kern w:val="0"/>
          <w:lang w:val="zh-CN"/>
        </w:rPr>
        <w:t>电子签名</w:t>
      </w:r>
      <w:r>
        <w:rPr>
          <w:rFonts w:hint="eastAsia"/>
        </w:rPr>
        <w:t>）：</w:t>
      </w:r>
    </w:p>
    <w:p>
      <w:pPr>
        <w:snapToGrid w:val="0"/>
        <w:spacing w:before="156" w:after="50" w:line="460" w:lineRule="exact"/>
        <w:ind w:firstLine="480"/>
        <w:jc w:val="right"/>
        <w:rPr>
          <w:rFonts w:hint="eastAsia"/>
          <w:u w:val="single"/>
        </w:rPr>
      </w:pPr>
      <w:r>
        <w:rPr>
          <w:rFonts w:hint="eastAsia"/>
        </w:rPr>
        <w:t>日期：</w:t>
      </w:r>
      <w:r>
        <w:rPr>
          <w:rFonts w:hint="eastAsia"/>
          <w:u w:val="single"/>
        </w:rPr>
        <w:t xml:space="preserve">       年     月     日</w:t>
      </w:r>
    </w:p>
    <w:p>
      <w:pPr>
        <w:snapToGrid w:val="0"/>
        <w:spacing w:line="360" w:lineRule="auto"/>
        <w:ind w:right="480" w:firstLine="480"/>
        <w:jc w:val="center"/>
        <w:rPr>
          <w:rFonts w:ascii="仿宋_GB2312" w:hAnsi="仿宋" w:eastAsia="仿宋_GB2312"/>
          <w:szCs w:val="24"/>
        </w:rPr>
      </w:pPr>
    </w:p>
    <w:p>
      <w:pPr>
        <w:pStyle w:val="6"/>
        <w:spacing w:before="156" w:after="156"/>
        <w:ind w:firstLine="482"/>
        <w:rPr>
          <w:rFonts w:hint="eastAsia"/>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52"/>
          <w:szCs w:val="52"/>
        </w:rPr>
      </w:pP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商务及技术文件</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default" w:eastAsia="仿宋"/>
          <w:b/>
          <w:sz w:val="30"/>
          <w:szCs w:val="30"/>
          <w:lang w:val="en-US" w:eastAsia="zh-CN"/>
        </w:rPr>
      </w:pPr>
      <w:r>
        <w:rPr>
          <w:rFonts w:hint="eastAsia"/>
          <w:b/>
          <w:sz w:val="30"/>
          <w:szCs w:val="30"/>
          <w:lang w:val="en-US" w:eastAsia="zh-CN"/>
        </w:rPr>
        <w:t>标项号：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b/>
          <w:sz w:val="30"/>
          <w:szCs w:val="30"/>
        </w:rPr>
      </w:pPr>
      <w:r>
        <w:rPr>
          <w:rFonts w:hint="eastAsia"/>
          <w:b/>
          <w:sz w:val="30"/>
          <w:szCs w:val="30"/>
          <w:lang w:val="en-US" w:eastAsia="zh-CN"/>
        </w:rPr>
        <w:t>标项名称：</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w:t>
      </w:r>
      <w:r>
        <w:rPr>
          <w:rFonts w:hint="eastAsia"/>
          <w:b/>
          <w:sz w:val="30"/>
          <w:szCs w:val="30"/>
          <w:lang w:val="en-US" w:eastAsia="zh-CN"/>
        </w:rPr>
        <w:t>名</w:t>
      </w:r>
      <w:r>
        <w:rPr>
          <w:rFonts w:hint="eastAsia"/>
          <w:b/>
          <w:sz w:val="30"/>
          <w:szCs w:val="30"/>
        </w:rPr>
        <w:t>）：</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b/>
          <w:sz w:val="30"/>
          <w:szCs w:val="30"/>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0"/>
          <w:szCs w:val="30"/>
        </w:rPr>
      </w:pPr>
    </w:p>
    <w:p>
      <w:pPr>
        <w:pageBreakBefore w:val="0"/>
        <w:kinsoku/>
        <w:bidi w:val="0"/>
        <w:spacing w:beforeAutospacing="0" w:afterAutospacing="0" w:line="440" w:lineRule="exact"/>
        <w:jc w:val="center"/>
        <w:rPr>
          <w:rFonts w:hint="eastAsia"/>
          <w:b/>
          <w:bCs/>
          <w:sz w:val="30"/>
          <w:szCs w:val="30"/>
        </w:rPr>
        <w:sectPr>
          <w:pgSz w:w="11905" w:h="16838"/>
          <w:pgMar w:top="1440" w:right="1080" w:bottom="1440" w:left="1080" w:header="851" w:footer="850" w:gutter="0"/>
          <w:pgBorders>
            <w:top w:val="none" w:sz="0" w:space="0"/>
            <w:left w:val="none" w:sz="0" w:space="0"/>
            <w:bottom w:val="none" w:sz="0" w:space="0"/>
            <w:right w:val="none" w:sz="0" w:space="0"/>
          </w:pgBorders>
          <w:cols w:space="720" w:num="1"/>
          <w:rtlGutter w:val="0"/>
          <w:docGrid w:linePitch="312" w:charSpace="0"/>
        </w:sectPr>
      </w:pPr>
    </w:p>
    <w:p>
      <w:pPr>
        <w:pageBreakBefore w:val="0"/>
        <w:kinsoku/>
        <w:bidi w:val="0"/>
        <w:spacing w:beforeAutospacing="0" w:afterAutospacing="0" w:line="440" w:lineRule="exact"/>
        <w:jc w:val="center"/>
        <w:rPr>
          <w:b/>
          <w:bCs/>
          <w:sz w:val="30"/>
          <w:szCs w:val="30"/>
        </w:rPr>
      </w:pPr>
      <w:r>
        <w:rPr>
          <w:rFonts w:hint="eastAsia"/>
          <w:b/>
          <w:bCs/>
          <w:sz w:val="30"/>
          <w:szCs w:val="30"/>
        </w:rPr>
        <w:t>商务技术评分索引</w:t>
      </w:r>
    </w:p>
    <w:p>
      <w:pPr>
        <w:pageBreakBefore w:val="0"/>
        <w:kinsoku/>
        <w:bidi w:val="0"/>
        <w:spacing w:beforeAutospacing="0" w:afterAutospacing="0" w:line="440" w:lineRule="exact"/>
        <w:jc w:val="center"/>
      </w:pPr>
      <w:r>
        <w:rPr>
          <w:rFonts w:hint="eastAsia"/>
        </w:rPr>
        <w:t>（此表请放于商务技术投标文件正文首页）</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eastAsia="仿宋"/>
          <w:color w:val="FF0000"/>
          <w:highlight w:val="green"/>
          <w:lang w:eastAsia="zh-CN"/>
        </w:rPr>
      </w:pPr>
      <w:r>
        <w:rPr>
          <w:rFonts w:hint="eastAsia"/>
        </w:rPr>
        <w:t>项目名称：</w:t>
      </w:r>
      <w:r>
        <w:rPr>
          <w:rFonts w:hint="eastAsia"/>
          <w:lang w:eastAsia="zh-CN"/>
        </w:rPr>
        <w:t>（项目名称）</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序号</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 xml:space="preserve">投标文件内容 </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1</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授权委托书（格式见附件）</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2</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lang w:eastAsia="zh-CN"/>
              </w:rPr>
              <w:t>投标函</w:t>
            </w:r>
            <w:r>
              <w:rPr>
                <w:rFonts w:hint="eastAsia"/>
                <w:color w:val="auto"/>
                <w:highlight w:val="none"/>
              </w:rPr>
              <w:t>（格式见附件）；</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3</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color w:val="auto"/>
                <w:highlight w:val="none"/>
              </w:rPr>
              <w:t>政府采购供应商廉洁自律承诺书 （格式见附件）；</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4</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rPr>
              <w:t>廉政承诺书</w:t>
            </w:r>
            <w:r>
              <w:rPr>
                <w:rFonts w:hint="eastAsia"/>
                <w:color w:val="auto"/>
                <w:highlight w:val="none"/>
              </w:rPr>
              <w:t>（格式见附件）；</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5</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分包意向协议（若有）</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6</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kern w:val="3"/>
                <w:sz w:val="24"/>
                <w:szCs w:val="24"/>
                <w:highlight w:val="none"/>
                <w:lang w:val="en-US" w:eastAsia="zh-CN" w:bidi="ar-SA"/>
              </w:rPr>
              <w:t>投标人情况介绍(格式见附件)；</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7</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8</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9</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10</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r>
    </w:tbl>
    <w:p>
      <w:pPr>
        <w:pageBreakBefore w:val="0"/>
        <w:kinsoku/>
        <w:bidi w:val="0"/>
        <w:spacing w:beforeAutospacing="0" w:afterAutospacing="0" w:line="440" w:lineRule="exact"/>
        <w:rPr>
          <w:b/>
          <w:sz w:val="32"/>
          <w:szCs w:val="32"/>
        </w:rPr>
      </w:pPr>
    </w:p>
    <w:p>
      <w:pPr>
        <w:pStyle w:val="9"/>
        <w:pageBreakBefore w:val="0"/>
        <w:kinsoku/>
        <w:bidi w:val="0"/>
        <w:spacing w:before="0" w:beforeAutospacing="0" w:after="0" w:afterAutospacing="0" w:line="440" w:lineRule="exact"/>
        <w:rPr>
          <w:b/>
          <w:sz w:val="32"/>
          <w:szCs w:val="32"/>
        </w:rPr>
      </w:pPr>
    </w:p>
    <w:p>
      <w:pPr>
        <w:pageBreakBefore w:val="0"/>
        <w:kinsoku/>
        <w:bidi w:val="0"/>
        <w:spacing w:beforeAutospacing="0" w:afterAutospacing="0" w:line="440" w:lineRule="exact"/>
        <w:rPr>
          <w:b/>
          <w:sz w:val="32"/>
          <w:szCs w:val="32"/>
        </w:rPr>
      </w:pPr>
    </w:p>
    <w:p>
      <w:pPr>
        <w:pStyle w:val="108"/>
      </w:pPr>
    </w:p>
    <w:p>
      <w:pPr>
        <w:pageBreakBefore w:val="0"/>
        <w:kinsoku/>
        <w:bidi w:val="0"/>
        <w:spacing w:beforeAutospacing="0" w:afterAutospacing="0" w:line="440" w:lineRule="exact"/>
      </w:pPr>
    </w:p>
    <w:p>
      <w:pPr>
        <w:pStyle w:val="2"/>
      </w:pPr>
    </w:p>
    <w:p>
      <w:pPr>
        <w:pageBreakBefore w:val="0"/>
        <w:kinsoku/>
        <w:bidi w:val="0"/>
        <w:snapToGrid w:val="0"/>
        <w:spacing w:beforeAutospacing="0" w:afterAutospacing="0" w:line="440" w:lineRule="exact"/>
        <w:jc w:val="center"/>
        <w:rPr>
          <w:rFonts w:hint="eastAsia"/>
          <w:b/>
          <w:sz w:val="32"/>
          <w:szCs w:val="32"/>
        </w:rPr>
      </w:pPr>
    </w:p>
    <w:p>
      <w:pPr>
        <w:snapToGrid w:val="0"/>
        <w:spacing w:line="360" w:lineRule="auto"/>
        <w:ind w:right="480" w:firstLine="643"/>
        <w:jc w:val="center"/>
        <w:rPr>
          <w:rFonts w:hint="eastAsia" w:ascii="仿宋_GB2312" w:hAnsi="宋体" w:eastAsia="仿宋_GB2312"/>
          <w:b/>
          <w:color w:val="auto"/>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r>
        <w:rPr>
          <w:rFonts w:hint="eastAsia" w:ascii="仿宋_GB2312" w:hAnsi="宋体" w:eastAsia="仿宋_GB2312"/>
          <w:b/>
          <w:color w:val="auto"/>
          <w:sz w:val="32"/>
          <w:szCs w:val="32"/>
          <w:highlight w:val="none"/>
        </w:rPr>
        <w:t>符合性审查资料</w:t>
      </w:r>
    </w:p>
    <w:tbl>
      <w:tblPr>
        <w:tblStyle w:val="89"/>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jc w:val="center"/>
        </w:trPr>
        <w:tc>
          <w:tcPr>
            <w:tcW w:w="894"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ascii="宋体" w:hAnsi="宋体" w:cs="宋体"/>
                <w:b/>
                <w:color w:val="auto"/>
                <w:highlight w:val="none"/>
              </w:rPr>
            </w:pPr>
            <w:r>
              <w:rPr>
                <w:rFonts w:hint="eastAsia" w:ascii="宋体" w:hAnsi="宋体" w:cs="宋体"/>
                <w:b/>
                <w:color w:val="auto"/>
                <w:highlight w:val="none"/>
              </w:rPr>
              <w:t>序号</w:t>
            </w:r>
          </w:p>
        </w:tc>
        <w:tc>
          <w:tcPr>
            <w:tcW w:w="3840"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ascii="宋体" w:hAnsi="宋体" w:cs="宋体"/>
                <w:b/>
                <w:color w:val="auto"/>
                <w:highlight w:val="none"/>
              </w:rPr>
            </w:pPr>
            <w:r>
              <w:rPr>
                <w:rFonts w:hint="eastAsia" w:ascii="宋体" w:hAnsi="宋体" w:cs="宋体"/>
                <w:b/>
                <w:color w:val="auto"/>
                <w:highlight w:val="none"/>
              </w:rPr>
              <w:t>实质性要求</w:t>
            </w:r>
          </w:p>
        </w:tc>
        <w:tc>
          <w:tcPr>
            <w:tcW w:w="3746"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ascii="宋体" w:hAnsi="宋体" w:cs="宋体"/>
                <w:b/>
                <w:color w:val="auto"/>
                <w:highlight w:val="none"/>
              </w:rPr>
            </w:pPr>
            <w:r>
              <w:rPr>
                <w:rFonts w:hint="eastAsia" w:ascii="宋体" w:hAnsi="宋体" w:cs="宋体"/>
                <w:b/>
                <w:color w:val="auto"/>
                <w:highlight w:val="none"/>
              </w:rPr>
              <w:t>需要提供的符合性审查资料</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ascii="宋体" w:hAnsi="宋体" w:cs="宋体"/>
                <w:b/>
                <w:color w:val="auto"/>
                <w:highlight w:val="none"/>
              </w:rPr>
            </w:pPr>
            <w:r>
              <w:rPr>
                <w:rFonts w:hint="eastAsia" w:ascii="宋体" w:hAnsi="宋体" w:cs="宋体"/>
                <w:b/>
                <w:color w:val="auto"/>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894"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1</w:t>
            </w:r>
          </w:p>
        </w:tc>
        <w:tc>
          <w:tcPr>
            <w:tcW w:w="3840"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ascii="宋体" w:hAnsi="宋体" w:cs="宋体"/>
                <w:color w:val="auto"/>
                <w:highlight w:val="none"/>
              </w:rPr>
            </w:pPr>
            <w:r>
              <w:rPr>
                <w:rFonts w:hint="eastAsia" w:ascii="宋体" w:hAnsi="宋体" w:cs="宋体"/>
                <w:color w:val="auto"/>
                <w:highlight w:val="none"/>
              </w:rPr>
              <w:t>投标文件按照招标文件要求签署、盖章。</w:t>
            </w:r>
          </w:p>
        </w:tc>
        <w:tc>
          <w:tcPr>
            <w:tcW w:w="3746"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ascii="宋体" w:hAnsi="宋体" w:cs="宋体"/>
                <w:color w:val="auto"/>
                <w:highlight w:val="none"/>
              </w:rPr>
            </w:pPr>
            <w:r>
              <w:rPr>
                <w:rFonts w:hint="eastAsia" w:ascii="宋体" w:hAnsi="宋体" w:cs="宋体"/>
                <w:color w:val="auto"/>
                <w:highlight w:val="none"/>
              </w:rPr>
              <w:t>需要使用电子签名或者签字盖章的投标文件的组成部分</w:t>
            </w: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894"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2</w:t>
            </w:r>
          </w:p>
        </w:tc>
        <w:tc>
          <w:tcPr>
            <w:tcW w:w="3840"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ascii="宋体" w:hAnsi="宋体" w:cs="宋体"/>
                <w:color w:val="auto"/>
                <w:highlight w:val="none"/>
              </w:rPr>
            </w:pPr>
            <w:r>
              <w:rPr>
                <w:rFonts w:hint="eastAsia" w:ascii="宋体" w:hAnsi="宋体" w:cs="宋体"/>
                <w:color w:val="auto"/>
                <w:highlight w:val="none"/>
              </w:rPr>
              <w:t>投标文件中承诺的投标有效期不少于招标文件中载明的投标有效期。</w:t>
            </w:r>
          </w:p>
        </w:tc>
        <w:tc>
          <w:tcPr>
            <w:tcW w:w="3746"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ascii="宋体" w:hAnsi="宋体" w:cs="宋体"/>
                <w:color w:val="auto"/>
                <w:highlight w:val="none"/>
              </w:rPr>
            </w:pPr>
            <w:r>
              <w:rPr>
                <w:rFonts w:hint="eastAsia" w:ascii="宋体" w:hAnsi="宋体" w:cs="宋体"/>
                <w:color w:val="auto"/>
                <w:highlight w:val="none"/>
              </w:rPr>
              <w:t>投标函</w:t>
            </w: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894"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center"/>
              <w:textAlignment w:val="auto"/>
              <w:rPr>
                <w:rFonts w:ascii="宋体" w:hAnsi="宋体" w:cs="宋体"/>
                <w:color w:val="auto"/>
                <w:highlight w:val="none"/>
              </w:rPr>
            </w:pPr>
            <w:r>
              <w:rPr>
                <w:rFonts w:hint="eastAsia" w:ascii="宋体" w:hAnsi="宋体" w:cs="宋体"/>
                <w:color w:val="auto"/>
                <w:highlight w:val="none"/>
              </w:rPr>
              <w:t>3</w:t>
            </w:r>
          </w:p>
        </w:tc>
        <w:tc>
          <w:tcPr>
            <w:tcW w:w="3840"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ascii="宋体" w:hAnsi="宋体" w:cs="宋体"/>
                <w:color w:val="auto"/>
                <w:highlight w:val="none"/>
              </w:rPr>
            </w:pPr>
            <w:r>
              <w:rPr>
                <w:rFonts w:hint="eastAsia" w:ascii="宋体" w:hAnsi="宋体" w:cs="宋体"/>
                <w:color w:val="auto"/>
                <w:highlight w:val="none"/>
              </w:rPr>
              <w:t>投标文件满足招标文件</w:t>
            </w:r>
            <w:r>
              <w:rPr>
                <w:rFonts w:hint="eastAsia" w:ascii="宋体" w:hAnsi="宋体" w:cs="宋体"/>
                <w:color w:val="auto"/>
                <w:highlight w:val="none"/>
                <w:lang w:eastAsia="zh-CN"/>
              </w:rPr>
              <w:t>的其他</w:t>
            </w:r>
            <w:r>
              <w:rPr>
                <w:rFonts w:hint="eastAsia" w:ascii="宋体" w:hAnsi="宋体" w:cs="宋体"/>
                <w:color w:val="auto"/>
                <w:highlight w:val="none"/>
              </w:rPr>
              <w:t>实质性要求。</w:t>
            </w:r>
          </w:p>
        </w:tc>
        <w:tc>
          <w:tcPr>
            <w:tcW w:w="3746"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ascii="宋体" w:hAnsi="宋体" w:cs="宋体"/>
                <w:color w:val="auto"/>
                <w:highlight w:val="none"/>
              </w:rPr>
            </w:pPr>
            <w:r>
              <w:rPr>
                <w:rFonts w:hint="eastAsia" w:ascii="宋体" w:hAnsi="宋体" w:cs="宋体"/>
                <w:color w:val="auto"/>
                <w:kern w:val="0"/>
                <w:highlight w:val="none"/>
              </w:rPr>
              <w:t>招标文件</w:t>
            </w:r>
            <w:r>
              <w:rPr>
                <w:rFonts w:hint="eastAsia" w:ascii="宋体" w:hAnsi="宋体" w:cs="宋体"/>
                <w:color w:val="auto"/>
                <w:kern w:val="0"/>
                <w:highlight w:val="none"/>
                <w:lang w:eastAsia="zh-CN"/>
              </w:rPr>
              <w:t>其他</w:t>
            </w:r>
            <w:r>
              <w:rPr>
                <w:rFonts w:hint="eastAsia" w:ascii="宋体" w:hAnsi="宋体" w:cs="宋体"/>
                <w:color w:val="auto"/>
                <w:kern w:val="0"/>
                <w:highlight w:val="none"/>
              </w:rPr>
              <w:t>实质性要求相应的材料（“▲” 系指实质性要求条款，招标文件</w:t>
            </w:r>
            <w:r>
              <w:rPr>
                <w:rFonts w:hint="eastAsia" w:ascii="宋体" w:hAnsi="宋体" w:cs="宋体"/>
                <w:color w:val="auto"/>
                <w:kern w:val="0"/>
                <w:highlight w:val="none"/>
                <w:lang w:eastAsia="zh-CN"/>
              </w:rPr>
              <w:t>无其他</w:t>
            </w:r>
            <w:r>
              <w:rPr>
                <w:rFonts w:hint="eastAsia" w:ascii="宋体" w:hAnsi="宋体" w:cs="宋体"/>
                <w:color w:val="auto"/>
                <w:kern w:val="0"/>
                <w:highlight w:val="none"/>
              </w:rPr>
              <w:t>实质性要求的，无需提供）</w:t>
            </w:r>
          </w:p>
        </w:tc>
        <w:tc>
          <w:tcPr>
            <w:tcW w:w="1440"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8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center"/>
              <w:textAlignment w:val="auto"/>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lang w:val="en-US" w:eastAsia="zh-CN"/>
              </w:rPr>
              <w:t>4</w:t>
            </w:r>
          </w:p>
        </w:tc>
        <w:tc>
          <w:tcPr>
            <w:tcW w:w="38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lang w:val="en-US" w:eastAsia="zh-CN"/>
              </w:rPr>
              <w:t>其他实质性要求1：</w:t>
            </w:r>
          </w:p>
        </w:tc>
        <w:tc>
          <w:tcPr>
            <w:tcW w:w="374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hint="eastAsia" w:ascii="宋体" w:hAnsi="宋体" w:eastAsia="仿宋" w:cs="宋体"/>
                <w:color w:val="auto"/>
                <w:kern w:val="0"/>
                <w:sz w:val="24"/>
                <w:szCs w:val="24"/>
                <w:highlight w:val="none"/>
                <w:lang w:val="en-US" w:eastAsia="zh-CN" w:bidi="ar-SA"/>
              </w:rPr>
            </w:pPr>
            <w:r>
              <w:rPr>
                <w:rFonts w:hint="eastAsia" w:ascii="宋体" w:hAnsi="宋体" w:cs="宋体"/>
                <w:color w:val="auto"/>
                <w:kern w:val="0"/>
                <w:highlight w:val="none"/>
              </w:rPr>
              <w:t>招标文件</w:t>
            </w:r>
            <w:r>
              <w:rPr>
                <w:rFonts w:hint="eastAsia" w:ascii="宋体" w:hAnsi="宋体" w:cs="宋体"/>
                <w:color w:val="auto"/>
                <w:kern w:val="0"/>
                <w:highlight w:val="none"/>
                <w:lang w:eastAsia="zh-CN"/>
              </w:rPr>
              <w:t>其他</w:t>
            </w:r>
            <w:r>
              <w:rPr>
                <w:rFonts w:hint="eastAsia" w:ascii="宋体" w:hAnsi="宋体" w:cs="宋体"/>
                <w:color w:val="auto"/>
                <w:kern w:val="0"/>
                <w:highlight w:val="none"/>
              </w:rPr>
              <w:t>实质性要求相应的材料（“▲” 系指实质性要求条款，招标文件</w:t>
            </w:r>
            <w:r>
              <w:rPr>
                <w:rFonts w:hint="eastAsia" w:ascii="宋体" w:hAnsi="宋体" w:cs="宋体"/>
                <w:color w:val="auto"/>
                <w:kern w:val="0"/>
                <w:highlight w:val="none"/>
                <w:lang w:eastAsia="zh-CN"/>
              </w:rPr>
              <w:t>无其他</w:t>
            </w:r>
            <w:r>
              <w:rPr>
                <w:rFonts w:hint="eastAsia" w:ascii="宋体" w:hAnsi="宋体" w:cs="宋体"/>
                <w:color w:val="auto"/>
                <w:kern w:val="0"/>
                <w:highlight w:val="none"/>
              </w:rPr>
              <w:t>实质性要求的，无需提供）</w:t>
            </w:r>
          </w:p>
        </w:tc>
        <w:tc>
          <w:tcPr>
            <w:tcW w:w="14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8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center"/>
              <w:textAlignment w:val="auto"/>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lang w:val="en-US" w:eastAsia="zh-CN"/>
              </w:rPr>
              <w:t>5</w:t>
            </w:r>
          </w:p>
        </w:tc>
        <w:tc>
          <w:tcPr>
            <w:tcW w:w="38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lang w:val="en-US" w:eastAsia="zh-CN"/>
              </w:rPr>
              <w:t>其他实质性要求2：</w:t>
            </w:r>
          </w:p>
        </w:tc>
        <w:tc>
          <w:tcPr>
            <w:tcW w:w="3746"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hint="eastAsia" w:ascii="宋体" w:hAnsi="宋体" w:cs="宋体"/>
                <w:color w:val="auto"/>
                <w:kern w:val="0"/>
                <w:highlight w:val="none"/>
              </w:rPr>
            </w:pPr>
          </w:p>
        </w:tc>
        <w:tc>
          <w:tcPr>
            <w:tcW w:w="14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8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center"/>
              <w:textAlignment w:val="auto"/>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rPr>
              <w:t>……</w:t>
            </w:r>
          </w:p>
        </w:tc>
        <w:tc>
          <w:tcPr>
            <w:tcW w:w="38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lang w:val="en-US" w:eastAsia="zh-CN"/>
              </w:rPr>
              <w:t>其他实质性要求</w:t>
            </w:r>
            <w:r>
              <w:rPr>
                <w:rFonts w:hint="eastAsia" w:ascii="宋体" w:hAnsi="宋体" w:cs="宋体"/>
                <w:color w:val="auto"/>
                <w:highlight w:val="none"/>
              </w:rPr>
              <w:t>……</w:t>
            </w:r>
            <w:r>
              <w:rPr>
                <w:rFonts w:hint="eastAsia" w:ascii="宋体" w:hAnsi="宋体" w:cs="宋体"/>
                <w:color w:val="auto"/>
                <w:highlight w:val="none"/>
                <w:lang w:val="en-US" w:eastAsia="zh-CN"/>
              </w:rPr>
              <w:t>：</w:t>
            </w:r>
          </w:p>
        </w:tc>
        <w:tc>
          <w:tcPr>
            <w:tcW w:w="3746" w:type="dxa"/>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hint="eastAsia" w:ascii="宋体" w:hAnsi="宋体" w:cs="宋体"/>
                <w:color w:val="auto"/>
                <w:kern w:val="0"/>
                <w:highlight w:val="none"/>
              </w:rPr>
            </w:pPr>
          </w:p>
        </w:tc>
        <w:tc>
          <w:tcPr>
            <w:tcW w:w="14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440" w:lineRule="exact"/>
              <w:ind w:firstLine="0" w:firstLineChars="0"/>
              <w:jc w:val="left"/>
              <w:textAlignment w:val="auto"/>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bl>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注</w:t>
      </w:r>
      <w:r>
        <w:rPr>
          <w:rFonts w:hint="eastAsia" w:ascii="仿宋" w:hAnsi="仿宋" w:eastAsia="仿宋" w:cs="仿宋"/>
          <w:color w:val="auto"/>
          <w:highlight w:val="none"/>
          <w:lang w:val="en-US" w:eastAsia="zh-CN"/>
        </w:rPr>
        <w:t>1</w:t>
      </w:r>
      <w:r>
        <w:rPr>
          <w:rFonts w:hint="default" w:ascii="仿宋" w:hAnsi="仿宋" w:eastAsia="仿宋" w:cs="仿宋"/>
          <w:color w:val="auto"/>
          <w:highlight w:val="none"/>
          <w:lang w:val="en-US" w:eastAsia="zh-CN"/>
        </w:rPr>
        <w:t>.</w:t>
      </w:r>
      <w:r>
        <w:rPr>
          <w:rFonts w:hint="eastAsia" w:ascii="仿宋" w:hAnsi="仿宋" w:eastAsia="仿宋" w:cs="仿宋"/>
          <w:color w:val="auto"/>
          <w:highlight w:val="none"/>
        </w:rPr>
        <w:t>按本格式和要求提供。</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default" w:ascii="仿宋" w:hAnsi="仿宋" w:eastAsia="仿宋" w:cs="仿宋"/>
          <w:color w:val="auto"/>
          <w:highlight w:val="none"/>
          <w:lang w:val="en-US"/>
        </w:rPr>
        <w:t>.</w:t>
      </w:r>
      <w:r>
        <w:rPr>
          <w:rFonts w:hint="eastAsia" w:ascii="仿宋" w:hAnsi="仿宋" w:eastAsia="仿宋" w:cs="仿宋"/>
          <w:color w:val="auto"/>
          <w:highlight w:val="none"/>
        </w:rPr>
        <w:t>招标文件中实质性要求必须明确响应。</w:t>
      </w:r>
    </w:p>
    <w:p>
      <w:pPr>
        <w:pStyle w:val="2"/>
        <w:rPr>
          <w:rFonts w:hint="eastAsia"/>
          <w:color w:val="auto"/>
          <w:highlight w:val="none"/>
        </w:rPr>
      </w:pPr>
    </w:p>
    <w:p>
      <w:pPr>
        <w:pStyle w:val="52"/>
        <w:rPr>
          <w:rFonts w:hint="eastAsia"/>
        </w:rPr>
      </w:pPr>
    </w:p>
    <w:p>
      <w:pPr>
        <w:rPr>
          <w:rFonts w:hint="eastAsia"/>
        </w:rPr>
      </w:pPr>
    </w:p>
    <w:p>
      <w:pPr>
        <w:pStyle w:val="2"/>
        <w:rPr>
          <w:rFonts w:hint="eastAsia"/>
        </w:rPr>
      </w:pPr>
    </w:p>
    <w:p>
      <w:pPr>
        <w:pStyle w:val="52"/>
        <w:rPr>
          <w:rFonts w:hint="eastAsia"/>
        </w:rPr>
      </w:pPr>
    </w:p>
    <w:p>
      <w:pPr>
        <w:rPr>
          <w:rFonts w:hint="eastAsia"/>
        </w:rPr>
      </w:pP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sectPr>
          <w:pgSz w:w="11905" w:h="16838"/>
          <w:pgMar w:top="1440" w:right="1080" w:bottom="1440" w:left="1080" w:header="851" w:footer="850" w:gutter="0"/>
          <w:pgBorders>
            <w:top w:val="none" w:sz="0" w:space="0"/>
            <w:left w:val="none" w:sz="0" w:space="0"/>
            <w:bottom w:val="none" w:sz="0" w:space="0"/>
            <w:right w:val="none" w:sz="0" w:space="0"/>
          </w:pgBorders>
          <w:cols w:space="720" w:num="1"/>
          <w:rtlGutter w:val="0"/>
          <w:docGrid w:linePitch="312" w:charSpace="0"/>
        </w:sectPr>
      </w:pP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授权委托书或法定代表人（单位负责人、自然人本人）身份证明</w:t>
      </w:r>
    </w:p>
    <w:p>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供应商委派不在本单位缴纳社保的人员作为授权代表的，应当在投标文件中，说明具体原因、授权代表缴纳社保的单位，并附列该授权代表缴纳社保清单</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w:t>
      </w: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授权委托书（适用于非联合体投标）</w:t>
      </w:r>
    </w:p>
    <w:p>
      <w:pPr>
        <w:snapToGrid w:val="0"/>
        <w:spacing w:line="360" w:lineRule="auto"/>
        <w:ind w:firstLine="480"/>
        <w:rPr>
          <w:rFonts w:hint="eastAsia"/>
          <w:color w:val="auto"/>
          <w:highlight w:val="none"/>
          <w:u w:val="single"/>
        </w:rPr>
      </w:pPr>
      <w:r>
        <w:rPr>
          <w:rFonts w:hint="eastAsia" w:cs="仿宋"/>
          <w:bCs/>
          <w:color w:val="auto"/>
          <w:szCs w:val="24"/>
          <w:highlight w:val="none"/>
          <w:u w:val="single"/>
          <w:lang w:eastAsia="zh-CN"/>
        </w:rPr>
        <w:t>杭州市富阳区综合行政执法局</w:t>
      </w:r>
      <w:r>
        <w:rPr>
          <w:rFonts w:hint="eastAsia" w:ascii="仿宋" w:hAnsi="仿宋" w:cs="仿宋"/>
          <w:bCs/>
          <w:color w:val="auto"/>
          <w:szCs w:val="24"/>
          <w:highlight w:val="none"/>
          <w:u w:val="single"/>
        </w:rPr>
        <w:t>、</w:t>
      </w:r>
      <w:r>
        <w:rPr>
          <w:rFonts w:hint="eastAsia"/>
          <w:color w:val="auto"/>
          <w:highlight w:val="none"/>
          <w:u w:val="single"/>
          <w:lang w:val="en-US" w:eastAsia="zh-CN"/>
        </w:rPr>
        <w:t>华诚工程咨询集团有限公司</w:t>
      </w:r>
      <w:r>
        <w:rPr>
          <w:rFonts w:hint="eastAsia"/>
          <w:color w:val="auto"/>
          <w:highlight w:val="none"/>
          <w:u w:val="single"/>
        </w:rPr>
        <w:t>：</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rPr>
        <w:t>（</w:t>
      </w:r>
      <w:r>
        <w:rPr>
          <w:rFonts w:hint="eastAsia"/>
          <w:color w:val="auto"/>
          <w:highlight w:val="none"/>
          <w:u w:val="single"/>
          <w:lang w:val="en-US" w:eastAsia="zh-CN"/>
        </w:rPr>
        <w:t>项目名称</w:t>
      </w:r>
      <w:r>
        <w:rPr>
          <w:rFonts w:hint="eastAsia"/>
          <w:color w:val="auto"/>
          <w:highlight w:val="none"/>
          <w:u w:val="single"/>
        </w:rPr>
        <w:t>）</w:t>
      </w:r>
      <w:r>
        <w:rPr>
          <w:rFonts w:hint="eastAsia"/>
          <w:color w:val="auto"/>
          <w:highlight w:val="none"/>
        </w:rPr>
        <w:t>【招标编号：</w:t>
      </w:r>
      <w:r>
        <w:rPr>
          <w:rFonts w:hint="eastAsia"/>
          <w:color w:val="auto"/>
          <w:highlight w:val="none"/>
          <w:u w:val="single"/>
          <w:lang w:val="en-US" w:eastAsia="zh-CN"/>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cs="仿宋"/>
          <w:color w:val="auto"/>
          <w:szCs w:val="24"/>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ascii="宋体" w:hAnsi="宋体" w:cs="宋体"/>
          <w:color w:val="auto"/>
          <w:kern w:val="0"/>
          <w:highlight w:val="none"/>
          <w:lang w:val="zh-CN"/>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pPr>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w:t>
      </w: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授权委托书（适用于联合体投标）</w:t>
      </w:r>
    </w:p>
    <w:p>
      <w:pPr>
        <w:snapToGrid w:val="0"/>
        <w:spacing w:line="360" w:lineRule="auto"/>
        <w:ind w:firstLine="480"/>
        <w:rPr>
          <w:rFonts w:ascii="宋体" w:hAnsi="宋体" w:cs="宋体"/>
          <w:color w:val="auto"/>
          <w:kern w:val="0"/>
          <w:highlight w:val="none"/>
          <w:u w:val="single"/>
        </w:rPr>
      </w:pPr>
      <w:r>
        <w:rPr>
          <w:rFonts w:hint="eastAsia" w:cs="仿宋"/>
          <w:bCs/>
          <w:color w:val="auto"/>
          <w:szCs w:val="24"/>
          <w:highlight w:val="none"/>
          <w:u w:val="single"/>
          <w:lang w:val="en-US" w:eastAsia="zh-CN"/>
        </w:rPr>
        <w:t>杭州市富阳区综合行政执法局</w:t>
      </w:r>
      <w:r>
        <w:rPr>
          <w:rFonts w:hint="eastAsia" w:ascii="仿宋" w:hAnsi="仿宋" w:cs="仿宋"/>
          <w:bCs/>
          <w:color w:val="auto"/>
          <w:szCs w:val="24"/>
          <w:highlight w:val="none"/>
          <w:u w:val="single"/>
        </w:rPr>
        <w:t>、</w:t>
      </w:r>
      <w:r>
        <w:rPr>
          <w:rFonts w:hint="eastAsia"/>
          <w:color w:val="auto"/>
          <w:highlight w:val="none"/>
          <w:u w:val="single"/>
          <w:lang w:val="en-US" w:eastAsia="zh-CN"/>
        </w:rPr>
        <w:t>华诚工程咨询集团有限公司</w:t>
      </w:r>
      <w:r>
        <w:rPr>
          <w:rFonts w:hint="eastAsia"/>
          <w:color w:val="auto"/>
          <w:highlight w:val="none"/>
          <w:u w:val="single"/>
        </w:rPr>
        <w:t>：</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rPr>
        <w:t xml:space="preserve"> （</w:t>
      </w:r>
      <w:r>
        <w:rPr>
          <w:rFonts w:hint="eastAsia"/>
          <w:color w:val="auto"/>
          <w:highlight w:val="none"/>
          <w:u w:val="single"/>
          <w:lang w:val="en-US" w:eastAsia="zh-CN"/>
        </w:rPr>
        <w:t>项目名称</w:t>
      </w:r>
      <w:r>
        <w:rPr>
          <w:rFonts w:hint="eastAsia"/>
          <w:color w:val="auto"/>
          <w:highlight w:val="none"/>
          <w:u w:val="single"/>
        </w:rPr>
        <w:t>）</w:t>
      </w:r>
      <w:r>
        <w:rPr>
          <w:rFonts w:hint="eastAsia"/>
          <w:color w:val="auto"/>
          <w:highlight w:val="none"/>
        </w:rPr>
        <w:t>【招标编号：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pPr>
        <w:snapToGrid w:val="0"/>
        <w:spacing w:line="360" w:lineRule="auto"/>
        <w:ind w:firstLine="480"/>
        <w:rPr>
          <w:rFonts w:ascii="宋体" w:hAnsi="宋体" w:cs="宋体"/>
          <w:color w:val="auto"/>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240" w:lineRule="auto"/>
        <w:ind w:firstLine="5760" w:firstLineChars="2400"/>
        <w:textAlignment w:val="auto"/>
        <w:rPr>
          <w:rFonts w:ascii="宋体" w:hAnsi="宋体" w:cs="宋体"/>
          <w:color w:val="auto"/>
          <w:highlight w:val="none"/>
        </w:rPr>
      </w:pPr>
      <w:r>
        <w:rPr>
          <w:rFonts w:hint="eastAsia" w:ascii="宋体" w:hAnsi="宋体" w:cs="宋体"/>
          <w:color w:val="auto"/>
          <w:kern w:val="0"/>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 xml:space="preserve">  日期：</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日</w:t>
      </w: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sectPr>
          <w:pgSz w:w="11905" w:h="16838"/>
          <w:pgMar w:top="1440" w:right="1080" w:bottom="1440" w:left="1080" w:header="851" w:footer="850" w:gutter="0"/>
          <w:pgBorders>
            <w:top w:val="none" w:sz="0" w:space="0"/>
            <w:left w:val="none" w:sz="0" w:space="0"/>
            <w:bottom w:val="none" w:sz="0" w:space="0"/>
            <w:right w:val="none" w:sz="0" w:space="0"/>
          </w:pgBorders>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ind w:right="0" w:firstLine="0" w:firstLineChars="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pPr>
        <w:pStyle w:val="102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noWrap w:val="0"/>
            <w:vAlign w:val="top"/>
          </w:tcPr>
          <w:p>
            <w:pPr>
              <w:pStyle w:val="102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026"/>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480"/>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p>
    <w:p>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kern w:val="0"/>
          <w:highlight w:val="none"/>
          <w:lang w:val="zh-CN"/>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snapToGrid w:val="0"/>
        <w:spacing w:before="156" w:after="50" w:line="460" w:lineRule="exact"/>
        <w:ind w:firstLine="4800" w:firstLineChars="20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pPr>
        <w:spacing w:line="360" w:lineRule="auto"/>
        <w:ind w:firstLine="480"/>
        <w:jc w:val="center"/>
        <w:rPr>
          <w:rFonts w:ascii="宋体" w:hAnsi="宋体" w:cs="宋体"/>
          <w:color w:val="auto"/>
          <w:kern w:val="0"/>
          <w:highlight w:val="none"/>
          <w:lang w:val="zh-CN"/>
        </w:rPr>
      </w:pPr>
    </w:p>
    <w:p>
      <w:pPr>
        <w:ind w:firstLine="0" w:firstLineChars="0"/>
        <w:jc w:val="center"/>
        <w:rPr>
          <w:rFonts w:hint="eastAsia"/>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ind w:right="0" w:firstLine="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投标函</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highlight w:val="none"/>
          <w:u w:val="single"/>
        </w:rPr>
      </w:pPr>
      <w:r>
        <w:rPr>
          <w:rFonts w:hint="eastAsia" w:cs="仿宋"/>
          <w:bCs/>
          <w:color w:val="auto"/>
          <w:szCs w:val="24"/>
          <w:highlight w:val="none"/>
          <w:u w:val="single"/>
          <w:lang w:eastAsia="zh-CN"/>
        </w:rPr>
        <w:t>杭州市富阳区综合行政执法局</w:t>
      </w:r>
      <w:r>
        <w:rPr>
          <w:rFonts w:hint="eastAsia" w:ascii="仿宋" w:hAnsi="仿宋" w:eastAsia="仿宋" w:cs="仿宋"/>
          <w:bCs/>
          <w:color w:val="auto"/>
          <w:szCs w:val="24"/>
          <w:highlight w:val="none"/>
          <w:u w:val="single"/>
        </w:rPr>
        <w:t>、</w:t>
      </w:r>
      <w:r>
        <w:rPr>
          <w:rFonts w:hint="eastAsia" w:ascii="仿宋" w:hAnsi="仿宋" w:eastAsia="仿宋" w:cs="仿宋"/>
          <w:color w:val="auto"/>
          <w:highlight w:val="none"/>
          <w:u w:val="single"/>
          <w:lang w:val="en-US" w:eastAsia="zh-CN"/>
        </w:rPr>
        <w:t>华诚工程咨询集团有限公司</w:t>
      </w:r>
      <w:r>
        <w:rPr>
          <w:rFonts w:hint="eastAsia" w:ascii="仿宋" w:hAnsi="仿宋" w:eastAsia="仿宋" w:cs="仿宋"/>
          <w:color w:val="auto"/>
          <w:highlight w:val="none"/>
          <w:u w:val="single"/>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我方参加你方组织的</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xml:space="preserve">   项目编号   </w:t>
      </w:r>
      <w:r>
        <w:rPr>
          <w:rFonts w:hint="eastAsia" w:ascii="仿宋" w:hAnsi="仿宋" w:eastAsia="仿宋" w:cs="仿宋"/>
          <w:color w:val="auto"/>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一、我方承诺投标有效期从提交投标文件的截止之日起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天（不少于90天），本投标文件在投标有效期满之前均具有约束力。</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二、我方的投标文件包括以下内容：</w:t>
      </w:r>
    </w:p>
    <w:p>
      <w:pPr>
        <w:keepNext w:val="0"/>
        <w:keepLines w:val="0"/>
        <w:pageBreakBefore w:val="0"/>
        <w:widowControl w:val="0"/>
        <w:tabs>
          <w:tab w:val="left" w:pos="0"/>
        </w:tabs>
        <w:kinsoku/>
        <w:wordWrap/>
        <w:overflowPunct/>
        <w:topLinePunct w:val="0"/>
        <w:autoSpaceDE/>
        <w:autoSpaceDN/>
        <w:bidi w:val="0"/>
        <w:adjustRightInd/>
        <w:spacing w:line="440" w:lineRule="exact"/>
        <w:ind w:left="0" w:leftChars="0" w:firstLine="482" w:firstLineChars="200"/>
        <w:textAlignment w:val="auto"/>
        <w:rPr>
          <w:rFonts w:hint="eastAsia" w:ascii="仿宋" w:hAnsi="仿宋" w:cs="仿宋"/>
          <w:b/>
          <w:bCs/>
          <w:color w:val="auto"/>
          <w:szCs w:val="24"/>
          <w:highlight w:val="none"/>
        </w:rPr>
      </w:pPr>
      <w:r>
        <w:rPr>
          <w:rFonts w:hint="eastAsia" w:ascii="仿宋" w:hAnsi="仿宋" w:cs="仿宋"/>
          <w:b/>
          <w:bCs/>
          <w:color w:val="auto"/>
          <w:szCs w:val="24"/>
          <w:highlight w:val="none"/>
        </w:rPr>
        <w:t>1.资格文件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（1）符合参加政府采购活动应当具备的一般条件的承诺函（格式见附件）；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）联合协议（若有）（格式见附件）；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）落实政府采购政策需满足的资格要求（若</w:t>
      </w:r>
      <w:r>
        <w:rPr>
          <w:rFonts w:hint="eastAsia" w:cs="仿宋"/>
          <w:color w:val="auto"/>
          <w:szCs w:val="24"/>
          <w:highlight w:val="none"/>
          <w:lang w:val="en-US" w:eastAsia="zh-CN"/>
        </w:rPr>
        <w:t>适用</w:t>
      </w:r>
      <w:r>
        <w:rPr>
          <w:rFonts w:hint="eastAsia" w:ascii="仿宋" w:hAnsi="仿宋" w:cs="仿宋"/>
          <w:color w:val="auto"/>
          <w:szCs w:val="24"/>
          <w:highlight w:val="none"/>
        </w:rPr>
        <w:t>）（格式见附件）；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）特定资格条件要求的资质文件（若有）；</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color w:val="auto"/>
          <w:szCs w:val="24"/>
          <w:highlight w:val="none"/>
          <w:lang w:eastAsia="zh-CN"/>
        </w:rPr>
      </w:pPr>
      <w:r>
        <w:rPr>
          <w:rFonts w:hint="eastAsia" w:ascii="仿宋" w:hAnsi="仿宋" w:cs="仿宋"/>
          <w:color w:val="auto"/>
          <w:szCs w:val="24"/>
          <w:highlight w:val="none"/>
          <w:lang w:eastAsia="zh-CN"/>
        </w:rPr>
        <w:t>（</w:t>
      </w:r>
      <w:r>
        <w:rPr>
          <w:rFonts w:hint="eastAsia" w:ascii="仿宋" w:hAnsi="仿宋" w:cs="仿宋"/>
          <w:color w:val="auto"/>
          <w:szCs w:val="24"/>
          <w:highlight w:val="none"/>
          <w:lang w:val="en-US" w:eastAsia="zh-CN"/>
        </w:rPr>
        <w:t>5</w:t>
      </w:r>
      <w:r>
        <w:rPr>
          <w:rFonts w:hint="eastAsia" w:ascii="仿宋" w:hAnsi="仿宋" w:cs="仿宋"/>
          <w:color w:val="auto"/>
          <w:szCs w:val="24"/>
          <w:highlight w:val="none"/>
          <w:lang w:eastAsia="zh-CN"/>
        </w:rPr>
        <w:t>）</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leftChars="0" w:firstLine="482" w:firstLineChars="200"/>
        <w:textAlignment w:val="auto"/>
        <w:rPr>
          <w:rFonts w:hint="eastAsia" w:ascii="仿宋" w:hAnsi="仿宋" w:cs="仿宋"/>
          <w:color w:val="auto"/>
          <w:szCs w:val="24"/>
          <w:highlight w:val="none"/>
        </w:rPr>
      </w:pPr>
      <w:r>
        <w:rPr>
          <w:rFonts w:hint="eastAsia" w:ascii="仿宋" w:hAnsi="仿宋" w:cs="仿宋"/>
          <w:b/>
          <w:bCs/>
          <w:color w:val="auto"/>
          <w:szCs w:val="24"/>
          <w:highlight w:val="none"/>
          <w:lang w:val="en-US" w:eastAsia="zh-CN"/>
        </w:rPr>
        <w:t>2.</w:t>
      </w:r>
      <w:r>
        <w:rPr>
          <w:rFonts w:hint="eastAsia" w:ascii="仿宋" w:hAnsi="仿宋" w:cs="仿宋"/>
          <w:b/>
          <w:bCs/>
          <w:color w:val="auto"/>
          <w:szCs w:val="24"/>
          <w:highlight w:val="none"/>
        </w:rPr>
        <w:t>商务及技术文件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（1）投标函（格式见附件）；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cs="仿宋"/>
          <w:color w:val="auto"/>
          <w:szCs w:val="24"/>
          <w:highlight w:val="none"/>
          <w:lang w:val="zh-CN"/>
        </w:rPr>
      </w:pPr>
      <w:r>
        <w:rPr>
          <w:rFonts w:hint="eastAsia" w:ascii="仿宋" w:hAnsi="仿宋" w:cs="仿宋"/>
          <w:color w:val="auto"/>
          <w:szCs w:val="24"/>
          <w:highlight w:val="none"/>
          <w:lang w:val="zh-CN"/>
        </w:rPr>
        <w:t>（</w:t>
      </w:r>
      <w:r>
        <w:rPr>
          <w:rFonts w:hint="eastAsia" w:ascii="仿宋" w:hAnsi="仿宋" w:cs="仿宋"/>
          <w:color w:val="auto"/>
          <w:szCs w:val="24"/>
          <w:highlight w:val="none"/>
        </w:rPr>
        <w:t>2</w:t>
      </w:r>
      <w:r>
        <w:rPr>
          <w:rFonts w:hint="eastAsia" w:ascii="仿宋" w:hAnsi="仿宋" w:cs="仿宋"/>
          <w:color w:val="auto"/>
          <w:szCs w:val="24"/>
          <w:highlight w:val="none"/>
          <w:lang w:val="zh-CN"/>
        </w:rPr>
        <w:t>）授权委托书或法定代表人（单位负责人、自然人本人）身份证明</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（4）分包意向协议（若有）（格式见附件）；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（3）符合性审查资料（格式见附件）；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（4）评标标准相应的商务技术资料（格式见附件）；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（5）投标标的清单（格式见附件）；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（6）商务技术偏离表（格式见附件）；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lang w:val="zh-CN"/>
        </w:rPr>
        <w:t>（</w:t>
      </w:r>
      <w:r>
        <w:rPr>
          <w:rFonts w:hint="eastAsia" w:ascii="仿宋" w:hAnsi="仿宋" w:cs="仿宋"/>
          <w:color w:val="auto"/>
          <w:szCs w:val="24"/>
          <w:highlight w:val="none"/>
        </w:rPr>
        <w:t>7</w:t>
      </w:r>
      <w:r>
        <w:rPr>
          <w:rFonts w:hint="eastAsia" w:ascii="仿宋" w:hAnsi="仿宋" w:cs="仿宋"/>
          <w:color w:val="auto"/>
          <w:szCs w:val="24"/>
          <w:highlight w:val="none"/>
          <w:lang w:val="zh-CN"/>
        </w:rPr>
        <w:t>）政府采购供应商廉洁自律承诺书</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pPr>
        <w:keepNext w:val="0"/>
        <w:keepLines w:val="0"/>
        <w:pageBreakBefore w:val="0"/>
        <w:widowControl w:val="0"/>
        <w:numPr>
          <w:ilvl w:val="0"/>
          <w:numId w:val="0"/>
        </w:numPr>
        <w:tabs>
          <w:tab w:val="left" w:pos="0"/>
          <w:tab w:val="left" w:pos="772"/>
        </w:tabs>
        <w:kinsoku/>
        <w:wordWrap/>
        <w:overflowPunct/>
        <w:topLinePunct w:val="0"/>
        <w:autoSpaceDE/>
        <w:autoSpaceDN/>
        <w:bidi w:val="0"/>
        <w:adjustRightInd/>
        <w:spacing w:line="440" w:lineRule="exact"/>
        <w:ind w:left="0" w:leftChars="0" w:firstLine="482" w:firstLineChars="200"/>
        <w:textAlignment w:val="auto"/>
        <w:rPr>
          <w:rFonts w:hint="eastAsia" w:ascii="仿宋" w:hAnsi="仿宋" w:cs="仿宋"/>
          <w:b/>
          <w:bCs/>
          <w:color w:val="auto"/>
          <w:szCs w:val="24"/>
          <w:highlight w:val="none"/>
        </w:rPr>
      </w:pPr>
      <w:r>
        <w:rPr>
          <w:rFonts w:hint="eastAsia" w:ascii="仿宋" w:hAnsi="仿宋" w:cs="仿宋"/>
          <w:b/>
          <w:bCs/>
          <w:color w:val="auto"/>
          <w:szCs w:val="24"/>
          <w:highlight w:val="none"/>
          <w:lang w:val="en-US" w:eastAsia="zh-CN"/>
        </w:rPr>
        <w:t>3.</w:t>
      </w:r>
      <w:r>
        <w:rPr>
          <w:rFonts w:hint="eastAsia" w:ascii="仿宋" w:hAnsi="仿宋" w:cs="仿宋"/>
          <w:b/>
          <w:bCs/>
          <w:color w:val="auto"/>
          <w:szCs w:val="24"/>
          <w:highlight w:val="none"/>
        </w:rPr>
        <w:t>报价文件：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（1）开标一览表（报价表）（格式见附件）；</w:t>
      </w:r>
    </w:p>
    <w:p>
      <w:pPr>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cs="仿宋"/>
          <w:color w:val="auto"/>
          <w:szCs w:val="24"/>
          <w:highlight w:val="none"/>
          <w:lang w:val="en-US" w:eastAsia="zh-CN"/>
        </w:rPr>
        <w:t>2</w:t>
      </w:r>
      <w:r>
        <w:rPr>
          <w:rFonts w:hint="eastAsia" w:ascii="仿宋" w:hAnsi="仿宋" w:cs="仿宋"/>
          <w:color w:val="auto"/>
          <w:szCs w:val="24"/>
          <w:highlight w:val="none"/>
        </w:rPr>
        <w:t>）中小企业声明函（视情况提供，格式见附件）、残疾人福利性单位声明函（视情况提供，格式见附件）、监狱企业证明文件（视情况提供，格式自拟）</w:t>
      </w:r>
      <w:r>
        <w:rPr>
          <w:rFonts w:hint="eastAsia" w:ascii="仿宋" w:hAnsi="仿宋" w:cs="仿宋"/>
          <w:color w:val="auto"/>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三、我方承诺除商务技术偏离表列出的偏离外，我方响应招标文件的全部要求。对投标文件中材料的真实性、合法性负责，积极配合采购人、采购代理机构复核投标文件中的资料。</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四、如我方中标，我方承诺：</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 xml:space="preserve">（一）在收到中标通知书后，在中标通知书规定的期限内与你方签订合同；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 xml:space="preserve">（二）在签订合同时不向你方提出附加条件； </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 xml:space="preserve">（三）按照招标文件要求提交履约保证金； </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 xml:space="preserve">（四）在合同约定的期限内完成合同规定的全部义务。 </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cs="宋体"/>
          <w:color w:val="auto"/>
          <w:highlight w:val="none"/>
        </w:rPr>
      </w:pPr>
      <w:r>
        <w:rPr>
          <w:rFonts w:hint="eastAsia" w:ascii="宋体" w:hAnsi="宋体" w:eastAsia="仿宋" w:cs="宋体"/>
          <w:color w:val="auto"/>
          <w:kern w:val="2"/>
          <w:sz w:val="24"/>
          <w:szCs w:val="20"/>
          <w:highlight w:val="none"/>
          <w:lang w:val="en-US" w:eastAsia="zh-CN" w:bidi="ar-SA"/>
        </w:rPr>
        <w:t>五、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r>
        <w:rPr>
          <w:rFonts w:hint="eastAsia" w:ascii="宋体" w:hAnsi="宋体" w:cs="宋体"/>
          <w:color w:val="auto"/>
          <w:kern w:val="2"/>
          <w:sz w:val="24"/>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lang w:val="en-US" w:eastAsia="zh-CN"/>
        </w:rPr>
        <w:t>六</w:t>
      </w:r>
      <w:r>
        <w:rPr>
          <w:rFonts w:hint="eastAsia" w:ascii="宋体" w:hAnsi="宋体" w:cs="宋体"/>
          <w:color w:val="auto"/>
          <w:highlight w:val="none"/>
        </w:rPr>
        <w:t>、其他补充说明:</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hint="eastAsia" w:ascii="仿宋" w:hAnsi="仿宋" w:cs="仿宋"/>
          <w:color w:val="auto"/>
          <w:szCs w:val="24"/>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hint="eastAsia" w:ascii="仿宋" w:hAnsi="仿宋" w:cs="仿宋"/>
          <w:color w:val="auto"/>
          <w:szCs w:val="24"/>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hint="eastAsia" w:ascii="仿宋" w:hAnsi="仿宋" w:cs="仿宋"/>
          <w:color w:val="auto"/>
          <w:szCs w:val="24"/>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right"/>
        <w:textAlignment w:val="auto"/>
        <w:rPr>
          <w:rFonts w:ascii="宋体" w:hAnsi="宋体" w:cs="宋体"/>
          <w:color w:val="auto"/>
          <w:kern w:val="0"/>
          <w:highlight w:val="none"/>
          <w:u w:val="single"/>
        </w:rPr>
      </w:pPr>
    </w:p>
    <w:p>
      <w:pPr>
        <w:keepNext w:val="0"/>
        <w:keepLines w:val="0"/>
        <w:pageBreakBefore w:val="0"/>
        <w:widowControl w:val="0"/>
        <w:kinsoku/>
        <w:wordWrap/>
        <w:overflowPunct/>
        <w:topLinePunct w:val="0"/>
        <w:autoSpaceDE/>
        <w:autoSpaceDN/>
        <w:bidi w:val="0"/>
        <w:adjustRightInd/>
        <w:spacing w:line="440" w:lineRule="exact"/>
        <w:ind w:left="0" w:leftChars="0" w:right="0" w:firstLine="0" w:firstLineChars="0"/>
        <w:jc w:val="left"/>
        <w:textAlignment w:val="auto"/>
        <w:rPr>
          <w:rFonts w:ascii="宋体" w:hAnsi="宋体" w:cs="宋体"/>
          <w:color w:val="auto"/>
          <w:highlight w:val="none"/>
        </w:rPr>
      </w:pPr>
      <w:r>
        <w:rPr>
          <w:rFonts w:hint="eastAsia" w:ascii="宋体" w:hAnsi="宋体" w:cs="宋体"/>
          <w:color w:val="auto"/>
          <w:highlight w:val="none"/>
        </w:rPr>
        <w:t>注：按本格式和要求提供。</w:t>
      </w:r>
    </w:p>
    <w:p>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pPr>
        <w:pStyle w:val="6"/>
        <w:rPr>
          <w:rFonts w:hint="eastAsia" w:ascii="仿宋_GB2312" w:hAnsi="宋体" w:eastAsia="仿宋_GB2312" w:cs="Times New Roman"/>
          <w:b/>
          <w:kern w:val="2"/>
          <w:sz w:val="32"/>
          <w:szCs w:val="32"/>
          <w:highlight w:val="cyan"/>
          <w:lang w:val="en-US" w:eastAsia="zh-CN" w:bidi="ar-SA"/>
        </w:rPr>
      </w:pPr>
    </w:p>
    <w:p>
      <w:pPr>
        <w:rPr>
          <w:rFonts w:hint="eastAsia" w:ascii="仿宋_GB2312" w:hAnsi="宋体" w:eastAsia="仿宋_GB2312" w:cs="Times New Roman"/>
          <w:b/>
          <w:kern w:val="2"/>
          <w:sz w:val="32"/>
          <w:szCs w:val="32"/>
          <w:highlight w:val="cyan"/>
          <w:lang w:val="en-US" w:eastAsia="zh-CN" w:bidi="ar-SA"/>
        </w:rPr>
      </w:pPr>
    </w:p>
    <w:p>
      <w:pPr>
        <w:pStyle w:val="2"/>
        <w:rPr>
          <w:rFonts w:hint="eastAsia" w:ascii="仿宋_GB2312" w:hAnsi="宋体" w:eastAsia="仿宋_GB2312" w:cs="Times New Roman"/>
          <w:b/>
          <w:kern w:val="2"/>
          <w:sz w:val="32"/>
          <w:szCs w:val="32"/>
          <w:highlight w:val="cyan"/>
          <w:lang w:val="en-US" w:eastAsia="zh-CN" w:bidi="ar-SA"/>
        </w:rPr>
      </w:pPr>
    </w:p>
    <w:p>
      <w:pPr>
        <w:pStyle w:val="52"/>
        <w:rPr>
          <w:rFonts w:hint="eastAsia" w:ascii="仿宋_GB2312" w:hAnsi="宋体" w:eastAsia="仿宋_GB2312" w:cs="Times New Roman"/>
          <w:b/>
          <w:kern w:val="2"/>
          <w:sz w:val="32"/>
          <w:szCs w:val="32"/>
          <w:highlight w:val="cyan"/>
          <w:lang w:val="en-US" w:eastAsia="zh-CN" w:bidi="ar-SA"/>
        </w:rPr>
      </w:pPr>
    </w:p>
    <w:p>
      <w:pPr>
        <w:rPr>
          <w:rFonts w:hint="eastAsia" w:ascii="仿宋_GB2312" w:hAnsi="宋体" w:eastAsia="仿宋_GB2312" w:cs="Times New Roman"/>
          <w:b/>
          <w:kern w:val="2"/>
          <w:sz w:val="32"/>
          <w:szCs w:val="32"/>
          <w:highlight w:val="cyan"/>
          <w:lang w:val="en-US" w:eastAsia="zh-CN" w:bidi="ar-SA"/>
        </w:rPr>
      </w:pPr>
    </w:p>
    <w:p>
      <w:pPr>
        <w:pStyle w:val="2"/>
        <w:rPr>
          <w:rFonts w:hint="eastAsia" w:ascii="仿宋_GB2312" w:hAnsi="宋体" w:eastAsia="仿宋_GB2312" w:cs="Times New Roman"/>
          <w:b/>
          <w:kern w:val="2"/>
          <w:sz w:val="32"/>
          <w:szCs w:val="32"/>
          <w:highlight w:val="cyan"/>
          <w:lang w:val="en-US" w:eastAsia="zh-CN" w:bidi="ar-SA"/>
        </w:rPr>
      </w:pPr>
    </w:p>
    <w:p>
      <w:pPr>
        <w:pStyle w:val="52"/>
        <w:rPr>
          <w:rFonts w:hint="eastAsia"/>
          <w:lang w:val="en-US" w:eastAsia="zh-CN"/>
        </w:rPr>
      </w:pPr>
    </w:p>
    <w:p>
      <w:pPr>
        <w:pageBreakBefore w:val="0"/>
        <w:tabs>
          <w:tab w:val="left" w:pos="0"/>
        </w:tabs>
        <w:kinsoku/>
        <w:autoSpaceDE w:val="0"/>
        <w:autoSpaceDN w:val="0"/>
        <w:bidi w:val="0"/>
        <w:spacing w:beforeAutospacing="0" w:afterAutospacing="0" w:line="440" w:lineRule="exact"/>
        <w:ind w:firstLine="2249" w:firstLineChars="700"/>
        <w:rPr>
          <w:rFonts w:hint="eastAsia" w:ascii="仿宋" w:hAnsi="仿宋" w:eastAsia="仿宋" w:cs="仿宋"/>
          <w:b/>
          <w:kern w:val="2"/>
          <w:sz w:val="32"/>
          <w:szCs w:val="32"/>
          <w:highlight w:val="none"/>
          <w:lang w:val="en-US" w:eastAsia="zh-CN" w:bidi="ar-SA"/>
        </w:rPr>
        <w:sectPr>
          <w:headerReference r:id="rId16" w:type="default"/>
          <w:footerReference r:id="rId17" w:type="default"/>
          <w:pgSz w:w="11906" w:h="16838"/>
          <w:pgMar w:top="1418" w:right="1418" w:bottom="1418" w:left="1588" w:header="851" w:footer="992" w:gutter="0"/>
          <w:cols w:space="720" w:num="1"/>
          <w:docGrid w:type="lines" w:linePitch="312" w:charSpace="0"/>
        </w:sectPr>
      </w:pPr>
    </w:p>
    <w:p>
      <w:pPr>
        <w:pageBreakBefore w:val="0"/>
        <w:tabs>
          <w:tab w:val="left" w:pos="0"/>
        </w:tabs>
        <w:kinsoku/>
        <w:autoSpaceDE w:val="0"/>
        <w:autoSpaceDN w:val="0"/>
        <w:bidi w:val="0"/>
        <w:spacing w:beforeAutospacing="0" w:afterAutospacing="0" w:line="440" w:lineRule="exact"/>
        <w:ind w:firstLine="2249" w:firstLineChars="700"/>
        <w:rPr>
          <w:rFonts w:hint="eastAsia" w:ascii="仿宋" w:hAnsi="仿宋" w:eastAsia="仿宋" w:cs="仿宋"/>
          <w:sz w:val="24"/>
          <w:highlight w:val="none"/>
        </w:rPr>
      </w:pPr>
      <w:r>
        <w:rPr>
          <w:rFonts w:hint="eastAsia" w:ascii="仿宋" w:hAnsi="仿宋" w:eastAsia="仿宋" w:cs="仿宋"/>
          <w:b/>
          <w:kern w:val="2"/>
          <w:sz w:val="32"/>
          <w:szCs w:val="32"/>
          <w:highlight w:val="none"/>
          <w:lang w:val="en-US" w:eastAsia="zh-CN" w:bidi="ar-SA"/>
        </w:rPr>
        <w:t>政府采购供应商廉洁自律承诺书</w:t>
      </w:r>
      <w:r>
        <w:rPr>
          <w:rFonts w:hint="eastAsia" w:ascii="仿宋" w:hAnsi="仿宋" w:eastAsia="仿宋" w:cs="仿宋"/>
          <w:sz w:val="24"/>
          <w:highlight w:val="none"/>
        </w:rPr>
        <w:t> </w:t>
      </w:r>
    </w:p>
    <w:p>
      <w:pPr>
        <w:pageBreakBefore w:val="0"/>
        <w:kinsoku/>
        <w:bidi w:val="0"/>
        <w:spacing w:beforeAutospacing="0" w:afterAutospacing="0" w:line="440" w:lineRule="exact"/>
        <w:rPr>
          <w:rFonts w:hint="eastAsia" w:ascii="仿宋" w:hAnsi="仿宋" w:eastAsia="仿宋" w:cs="仿宋"/>
          <w:sz w:val="28"/>
          <w:szCs w:val="28"/>
          <w:highlight w:val="cyan"/>
          <w:lang w:eastAsia="zh-CN"/>
        </w:rPr>
      </w:pPr>
    </w:p>
    <w:p>
      <w:pPr>
        <w:pageBreakBefore w:val="0"/>
        <w:kinsoku/>
        <w:bidi w:val="0"/>
        <w:spacing w:beforeAutospacing="0" w:afterAutospacing="0" w:line="440" w:lineRule="exact"/>
        <w:rPr>
          <w:rFonts w:hint="eastAsia" w:ascii="仿宋" w:hAnsi="仿宋" w:eastAsia="仿宋" w:cs="仿宋"/>
          <w:sz w:val="24"/>
          <w:szCs w:val="24"/>
          <w:highlight w:val="none"/>
        </w:rPr>
      </w:pPr>
      <w:r>
        <w:rPr>
          <w:rFonts w:hint="eastAsia" w:cs="仿宋"/>
          <w:bCs/>
          <w:sz w:val="24"/>
          <w:szCs w:val="24"/>
          <w:u w:val="single"/>
          <w:lang w:eastAsia="zh-CN"/>
        </w:rPr>
        <w:t>杭州市富阳区综合行政执法局</w:t>
      </w:r>
      <w:r>
        <w:rPr>
          <w:rFonts w:hint="eastAsia" w:ascii="仿宋" w:hAnsi="仿宋" w:eastAsia="仿宋" w:cs="仿宋"/>
          <w:bCs/>
          <w:sz w:val="24"/>
          <w:szCs w:val="24"/>
          <w:u w:val="single"/>
          <w:lang w:eastAsia="zh-CN"/>
        </w:rPr>
        <w:t>、</w:t>
      </w:r>
      <w:r>
        <w:rPr>
          <w:rFonts w:hint="eastAsia" w:ascii="仿宋" w:hAnsi="仿宋" w:eastAsia="仿宋" w:cs="仿宋"/>
          <w:sz w:val="24"/>
          <w:szCs w:val="24"/>
          <w:highlight w:val="none"/>
          <w:u w:val="single"/>
          <w:lang w:eastAsia="zh-CN"/>
        </w:rPr>
        <w:t>华诚工程咨询集团有限公司</w:t>
      </w:r>
      <w:r>
        <w:rPr>
          <w:rFonts w:hint="eastAsia" w:ascii="仿宋" w:hAnsi="仿宋" w:eastAsia="仿宋" w:cs="仿宋"/>
          <w:sz w:val="24"/>
          <w:szCs w:val="24"/>
          <w:highlight w:val="none"/>
          <w:u w:val="single"/>
        </w:rPr>
        <w:t>：</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本单位合法参加</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）政府采购活动，就有关廉洁自律和公平竞争事项郑重声明如下：</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一、本单位与采购人之间不存在利害关系，不存在行贿、串通等违法行为。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二、本单位与其他当事人之间不存在直接控股、管理关系等情况，不存在法定的不允许投标情形，不存在行贿、串通等违法行为。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三、本单位清楚知道并严格遵守政府采购法律法规、政策文件和相关纪律。</w:t>
      </w:r>
    </w:p>
    <w:p>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sz w:val="24"/>
          <w:szCs w:val="24"/>
          <w:highlight w:val="none"/>
        </w:rPr>
      </w:pPr>
    </w:p>
    <w:p>
      <w:pPr>
        <w:pStyle w:val="840"/>
        <w:pageBreakBefore w:val="0"/>
        <w:kinsoku/>
        <w:bidi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kern w:val="0"/>
          <w:sz w:val="24"/>
          <w:szCs w:val="24"/>
          <w:highlight w:val="none"/>
          <w:lang w:val="zh-CN"/>
        </w:rPr>
        <w:t>电子签</w:t>
      </w:r>
      <w:r>
        <w:rPr>
          <w:rFonts w:hint="eastAsia" w:ascii="仿宋" w:hAnsi="仿宋" w:eastAsia="仿宋" w:cs="仿宋"/>
          <w:kern w:val="0"/>
          <w:sz w:val="24"/>
          <w:szCs w:val="24"/>
          <w:highlight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p>
    <w:p>
      <w:pPr>
        <w:pStyle w:val="6"/>
        <w:pageBreakBefore w:val="0"/>
        <w:kinsoku/>
        <w:bidi w:val="0"/>
        <w:spacing w:before="0" w:beforeAutospacing="0" w:after="0" w:afterAutospacing="0" w:line="440" w:lineRule="exact"/>
        <w:rPr>
          <w:rFonts w:hint="eastAsia" w:ascii="仿宋" w:hAnsi="仿宋" w:eastAsia="仿宋" w:cs="仿宋"/>
          <w:sz w:val="24"/>
          <w:szCs w:val="24"/>
          <w:highlight w:val="none"/>
        </w:rPr>
      </w:pPr>
    </w:p>
    <w:p>
      <w:pPr>
        <w:pageBreakBefore w:val="0"/>
        <w:kinsoku/>
        <w:bidi w:val="0"/>
        <w:spacing w:beforeAutospacing="0" w:afterAutospacing="0" w:line="440" w:lineRule="exact"/>
        <w:rPr>
          <w:rFonts w:hint="eastAsia" w:ascii="仿宋" w:hAnsi="仿宋" w:eastAsia="仿宋" w:cs="仿宋"/>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sz w:val="24"/>
          <w:szCs w:val="24"/>
          <w:highlight w:val="none"/>
        </w:rPr>
        <w:sectPr>
          <w:pgSz w:w="11906" w:h="16838"/>
          <w:pgMar w:top="1418" w:right="1418" w:bottom="1418" w:left="1588" w:header="851" w:footer="992" w:gutter="0"/>
          <w:cols w:space="720" w:num="1"/>
          <w:docGrid w:type="lines" w:linePitch="312" w:charSpace="0"/>
        </w:sectPr>
      </w:pPr>
      <w:r>
        <w:rPr>
          <w:rFonts w:hint="eastAsia" w:ascii="仿宋" w:hAnsi="仿宋" w:eastAsia="仿宋" w:cs="仿宋"/>
          <w:b/>
          <w:bCs/>
          <w:sz w:val="24"/>
          <w:szCs w:val="24"/>
          <w:highlight w:val="none"/>
        </w:rPr>
        <w:t>▲注：未按照本政府采购供应商廉洁自律承诺书要求填报的将被视为非实质性响应投标。</w:t>
      </w: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廉政承诺书</w:t>
      </w:r>
    </w:p>
    <w:p>
      <w:pPr>
        <w:pageBreakBefore w:val="0"/>
        <w:kinsoku/>
        <w:bidi w:val="0"/>
        <w:spacing w:beforeAutospacing="0" w:afterAutospacing="0" w:line="440" w:lineRule="exact"/>
        <w:rPr>
          <w:rFonts w:hint="eastAsia" w:ascii="仿宋" w:hAnsi="仿宋" w:eastAsia="仿宋" w:cs="仿宋"/>
          <w:color w:val="000000"/>
          <w:sz w:val="24"/>
          <w:szCs w:val="24"/>
          <w:highlight w:val="none"/>
          <w:lang w:val="zh-CN"/>
        </w:rPr>
      </w:pPr>
      <w:r>
        <w:rPr>
          <w:rFonts w:hint="eastAsia" w:cs="仿宋"/>
          <w:bCs/>
          <w:sz w:val="24"/>
          <w:szCs w:val="24"/>
          <w:u w:val="single"/>
          <w:lang w:eastAsia="zh-CN"/>
        </w:rPr>
        <w:t>杭州市富阳区综合行政执法局、</w:t>
      </w:r>
      <w:r>
        <w:rPr>
          <w:rFonts w:hint="eastAsia" w:ascii="仿宋" w:hAnsi="仿宋" w:eastAsia="仿宋" w:cs="仿宋"/>
          <w:sz w:val="24"/>
          <w:szCs w:val="24"/>
          <w:highlight w:val="none"/>
          <w:u w:val="single"/>
        </w:rPr>
        <w:t>华诚工程咨询集团有限公司：</w:t>
      </w:r>
      <w:r>
        <w:rPr>
          <w:rFonts w:hint="eastAsia" w:ascii="仿宋" w:hAnsi="仿宋" w:eastAsia="仿宋" w:cs="仿宋"/>
          <w:color w:val="000000"/>
          <w:sz w:val="24"/>
          <w:szCs w:val="24"/>
          <w:highlight w:val="none"/>
          <w:lang w:val="zh-CN"/>
        </w:rPr>
        <w:t xml:space="preserve">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我单位响应你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zh-CN"/>
        </w:rPr>
        <w:t>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招标要求参加投标。在这次投标过程中和中标后，我们将严格遵守国家法律法规要求，并郑重承诺：</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一、不向项目有关人员及部门赠送礼金礼物、有价证券、回扣以及中介费、介绍费、咨询费等好处费；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二、不为项目有关人员及部门报销应由你方单位或个人支付的费用；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三、不向项目有关人员及部门提供有可能影响公正的宴请和健身娱乐等活动；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四、不为项目有关人员及部门出国（境）、旅游等提供方便；</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五、不为项目有关人员个人装修住房、婚丧嫁娶、配偶子女工作安排等提供好处；</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如违反上述承诺，你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进行项目建设或其他经营活动，并通报区财政局。由此引起的相应损失均由我单位承担。</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p>
    <w:p>
      <w:pPr>
        <w:pStyle w:val="840"/>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pacing w:beforeAutospacing="0" w:afterAutospacing="0" w:line="440" w:lineRule="exact"/>
        <w:jc w:val="center"/>
        <w:rPr>
          <w:rFonts w:ascii="仿宋" w:hAnsi="仿宋" w:eastAsia="仿宋" w:cs="仿宋_GB2312"/>
          <w:b/>
          <w:bCs/>
          <w:sz w:val="24"/>
          <w:highlight w:val="cyan"/>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pPr>
        <w:pStyle w:val="108"/>
        <w:rPr>
          <w:rFonts w:hint="eastAsia" w:ascii="仿宋_GB2312" w:hAnsi="宋体" w:eastAsia="仿宋_GB2312" w:cs="Times New Roman"/>
          <w:b/>
          <w:kern w:val="2"/>
          <w:sz w:val="32"/>
          <w:szCs w:val="32"/>
          <w:highlight w:val="cyan"/>
          <w:lang w:val="en-US" w:eastAsia="zh-CN" w:bidi="ar-SA"/>
        </w:rPr>
      </w:pPr>
    </w:p>
    <w:p>
      <w:pPr>
        <w:rPr>
          <w:rFonts w:hint="eastAsia" w:ascii="仿宋_GB2312" w:hAnsi="宋体" w:eastAsia="仿宋_GB2312" w:cs="Times New Roman"/>
          <w:b/>
          <w:kern w:val="2"/>
          <w:sz w:val="32"/>
          <w:szCs w:val="32"/>
          <w:highlight w:val="cyan"/>
          <w:lang w:val="en-US" w:eastAsia="zh-CN" w:bidi="ar-SA"/>
        </w:rPr>
      </w:pPr>
    </w:p>
    <w:p>
      <w:pPr>
        <w:pStyle w:val="108"/>
        <w:rPr>
          <w:rFonts w:hint="eastAsia" w:ascii="仿宋_GB2312" w:hAnsi="宋体" w:eastAsia="仿宋_GB2312" w:cs="Times New Roman"/>
          <w:b/>
          <w:kern w:val="2"/>
          <w:sz w:val="32"/>
          <w:szCs w:val="32"/>
          <w:highlight w:val="cyan"/>
          <w:lang w:val="en-US" w:eastAsia="zh-CN" w:bidi="ar-SA"/>
        </w:rPr>
      </w:pPr>
    </w:p>
    <w:p>
      <w:pPr>
        <w:rPr>
          <w:rFonts w:hint="eastAsia" w:ascii="仿宋_GB2312" w:hAnsi="宋体" w:eastAsia="仿宋_GB2312" w:cs="Times New Roman"/>
          <w:b/>
          <w:kern w:val="2"/>
          <w:sz w:val="32"/>
          <w:szCs w:val="32"/>
          <w:highlight w:val="cyan"/>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sectPr>
          <w:headerReference r:id="rId18" w:type="default"/>
          <w:footerReference r:id="rId19" w:type="default"/>
          <w:pgSz w:w="11906" w:h="16838"/>
          <w:pgMar w:top="1418" w:right="1418" w:bottom="1418" w:left="1588" w:header="851" w:footer="992" w:gutter="0"/>
          <w:pgNumType w:fmt="decimal"/>
          <w:cols w:space="720" w:num="1"/>
          <w:docGrid w:type="lines" w:linePitch="312" w:charSpace="0"/>
        </w:sect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关于代理服务费的承诺书</w:t>
      </w:r>
    </w:p>
    <w:p>
      <w:pPr>
        <w:pageBreakBefore w:val="0"/>
        <w:kinsoku/>
        <w:bidi w:val="0"/>
        <w:spacing w:beforeAutospacing="0" w:afterAutospacing="0" w:line="440" w:lineRule="exact"/>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spacing w:beforeAutospacing="0" w:afterAutospacing="0" w:line="500" w:lineRule="exact"/>
        <w:textAlignment w:val="auto"/>
        <w:rPr>
          <w:rFonts w:hint="eastAsia" w:ascii="仿宋" w:hAnsi="仿宋" w:eastAsia="仿宋" w:cs="仿宋"/>
          <w:color w:val="auto"/>
          <w:sz w:val="24"/>
          <w:szCs w:val="24"/>
          <w:highlight w:val="none"/>
          <w:lang w:val="zh-CN"/>
        </w:rPr>
      </w:pPr>
      <w:r>
        <w:rPr>
          <w:rFonts w:hint="eastAsia" w:cs="仿宋"/>
          <w:bCs/>
          <w:sz w:val="24"/>
          <w:szCs w:val="24"/>
          <w:u w:val="single"/>
          <w:lang w:eastAsia="zh-CN"/>
        </w:rPr>
        <w:t>杭州市富阳区综合行政执法局、</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pPr>
        <w:pStyle w:val="840"/>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pPr>
    </w:p>
    <w:p>
      <w:pPr>
        <w:pStyle w:val="6"/>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6"/>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6"/>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spacing w:before="156"/>
        <w:ind w:firstLine="0" w:firstLineChars="0"/>
        <w:jc w:val="center"/>
        <w:rPr>
          <w:rFonts w:hint="eastAsia" w:ascii="仿宋_GB2312" w:hAnsi="宋体" w:eastAsia="仿宋_GB2312"/>
          <w:b/>
          <w:color w:val="7030A0"/>
          <w:sz w:val="32"/>
          <w:szCs w:val="32"/>
        </w:rPr>
      </w:pPr>
    </w:p>
    <w:p>
      <w:pPr>
        <w:pageBreakBefore w:val="0"/>
        <w:kinsoku/>
        <w:bidi w:val="0"/>
        <w:spacing w:beforeAutospacing="0" w:afterAutospacing="0" w:line="440" w:lineRule="exact"/>
        <w:jc w:val="center"/>
        <w:rPr>
          <w:rFonts w:hint="eastAsia"/>
          <w:b/>
          <w:sz w:val="32"/>
          <w:szCs w:val="32"/>
        </w:rPr>
        <w:sectPr>
          <w:pgSz w:w="11906" w:h="16838"/>
          <w:pgMar w:top="1418" w:right="1418" w:bottom="1418" w:left="1588" w:header="851" w:footer="992" w:gutter="0"/>
          <w:pgNumType w:fmt="decimal"/>
          <w:cols w:space="720" w:num="1"/>
          <w:docGrid w:type="lines" w:linePitch="312" w:charSpace="0"/>
        </w:sectPr>
      </w:pPr>
    </w:p>
    <w:p>
      <w:pPr>
        <w:pageBreakBefore w:val="0"/>
        <w:kinsoku/>
        <w:bidi w:val="0"/>
        <w:spacing w:beforeAutospacing="0" w:afterAutospacing="0" w:line="440" w:lineRule="exact"/>
        <w:jc w:val="center"/>
        <w:rPr>
          <w:b/>
          <w:sz w:val="32"/>
          <w:szCs w:val="32"/>
        </w:rPr>
      </w:pPr>
      <w:r>
        <w:rPr>
          <w:rFonts w:hint="eastAsia"/>
          <w:b/>
          <w:sz w:val="32"/>
          <w:szCs w:val="32"/>
        </w:rPr>
        <w:t>投标人情况介绍</w:t>
      </w:r>
    </w:p>
    <w:p>
      <w:pPr>
        <w:pageBreakBefore w:val="0"/>
        <w:kinsoku/>
        <w:bidi w:val="0"/>
        <w:spacing w:beforeAutospacing="0" w:afterAutospacing="0"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投标人名称</w:t>
            </w:r>
          </w:p>
        </w:tc>
        <w:tc>
          <w:tcPr>
            <w:tcW w:w="6339" w:type="dxa"/>
            <w:gridSpan w:val="5"/>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地址</w:t>
            </w:r>
          </w:p>
        </w:tc>
        <w:tc>
          <w:tcPr>
            <w:tcW w:w="6339" w:type="dxa"/>
            <w:gridSpan w:val="5"/>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4" w:hRule="atLeast"/>
          <w:jc w:val="center"/>
        </w:trPr>
        <w:tc>
          <w:tcPr>
            <w:tcW w:w="2202" w:type="dxa"/>
            <w:vAlign w:val="center"/>
          </w:tcPr>
          <w:p>
            <w:pPr>
              <w:pageBreakBefore w:val="0"/>
              <w:kinsoku/>
              <w:bidi w:val="0"/>
              <w:spacing w:beforeAutospacing="0" w:afterAutospacing="0" w:line="440" w:lineRule="exact"/>
              <w:jc w:val="center"/>
            </w:pPr>
            <w:r>
              <w:rPr>
                <w:rFonts w:hint="eastAsia"/>
              </w:rPr>
              <w:t>经营范围</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企业类型</w:t>
            </w:r>
          </w:p>
        </w:tc>
        <w:tc>
          <w:tcPr>
            <w:tcW w:w="2241" w:type="dxa"/>
            <w:gridSpan w:val="3"/>
            <w:vAlign w:val="center"/>
          </w:tcPr>
          <w:p>
            <w:pPr>
              <w:pageBreakBefore w:val="0"/>
              <w:kinsoku/>
              <w:bidi w:val="0"/>
              <w:spacing w:beforeAutospacing="0" w:afterAutospacing="0" w:line="440" w:lineRule="exact"/>
              <w:jc w:val="center"/>
            </w:pPr>
            <w:r>
              <w:rPr>
                <w:rFonts w:hint="eastAsia"/>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成立时间</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经济性质</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法定代表人</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联系电话</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Merge w:val="restart"/>
            <w:vAlign w:val="center"/>
          </w:tcPr>
          <w:p>
            <w:pPr>
              <w:pageBreakBefore w:val="0"/>
              <w:kinsoku/>
              <w:bidi w:val="0"/>
              <w:spacing w:beforeAutospacing="0" w:afterAutospacing="0" w:line="440" w:lineRule="exact"/>
              <w:jc w:val="center"/>
            </w:pPr>
            <w:r>
              <w:rPr>
                <w:rFonts w:hint="eastAsia"/>
              </w:rPr>
              <w:t>注册资本</w:t>
            </w:r>
          </w:p>
        </w:tc>
        <w:tc>
          <w:tcPr>
            <w:tcW w:w="2118" w:type="dxa"/>
            <w:vMerge w:val="restart"/>
            <w:vAlign w:val="center"/>
          </w:tcPr>
          <w:p>
            <w:pPr>
              <w:pageBreakBefore w:val="0"/>
              <w:kinsoku/>
              <w:bidi w:val="0"/>
              <w:spacing w:beforeAutospacing="0" w:afterAutospacing="0" w:line="440" w:lineRule="exact"/>
              <w:jc w:val="center"/>
            </w:pPr>
          </w:p>
        </w:tc>
        <w:tc>
          <w:tcPr>
            <w:tcW w:w="1980" w:type="dxa"/>
            <w:vMerge w:val="restart"/>
            <w:vAlign w:val="center"/>
          </w:tcPr>
          <w:p>
            <w:pPr>
              <w:pageBreakBefore w:val="0"/>
              <w:kinsoku/>
              <w:bidi w:val="0"/>
              <w:spacing w:beforeAutospacing="0" w:afterAutospacing="0" w:line="440" w:lineRule="exact"/>
              <w:jc w:val="center"/>
            </w:pPr>
            <w:r>
              <w:rPr>
                <w:rFonts w:hint="eastAsia"/>
              </w:rPr>
              <w:t>技术人员数</w:t>
            </w:r>
          </w:p>
        </w:tc>
        <w:tc>
          <w:tcPr>
            <w:tcW w:w="720" w:type="dxa"/>
            <w:vAlign w:val="center"/>
          </w:tcPr>
          <w:p>
            <w:pPr>
              <w:pageBreakBefore w:val="0"/>
              <w:kinsoku/>
              <w:bidi w:val="0"/>
              <w:spacing w:beforeAutospacing="0" w:afterAutospacing="0" w:line="440" w:lineRule="exact"/>
              <w:jc w:val="center"/>
            </w:pPr>
            <w:r>
              <w:rPr>
                <w:rFonts w:hint="eastAsia"/>
              </w:rPr>
              <w:t>高级</w:t>
            </w:r>
          </w:p>
        </w:tc>
        <w:tc>
          <w:tcPr>
            <w:tcW w:w="720" w:type="dxa"/>
            <w:vAlign w:val="center"/>
          </w:tcPr>
          <w:p>
            <w:pPr>
              <w:pageBreakBefore w:val="0"/>
              <w:kinsoku/>
              <w:bidi w:val="0"/>
              <w:spacing w:beforeAutospacing="0" w:afterAutospacing="0" w:line="440" w:lineRule="exact"/>
              <w:jc w:val="center"/>
            </w:pPr>
            <w:r>
              <w:rPr>
                <w:rFonts w:hint="eastAsia"/>
              </w:rPr>
              <w:t>中级</w:t>
            </w:r>
          </w:p>
        </w:tc>
        <w:tc>
          <w:tcPr>
            <w:tcW w:w="801" w:type="dxa"/>
            <w:vAlign w:val="center"/>
          </w:tcPr>
          <w:p>
            <w:pPr>
              <w:pageBreakBefore w:val="0"/>
              <w:kinsoku/>
              <w:bidi w:val="0"/>
              <w:spacing w:beforeAutospacing="0" w:afterAutospacing="0" w:line="440" w:lineRule="exact"/>
              <w:jc w:val="center"/>
            </w:pPr>
            <w:r>
              <w:rPr>
                <w:rFonts w:hint="eastAsi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Merge w:val="continue"/>
            <w:vAlign w:val="center"/>
          </w:tcPr>
          <w:p>
            <w:pPr>
              <w:pageBreakBefore w:val="0"/>
              <w:kinsoku/>
              <w:bidi w:val="0"/>
              <w:spacing w:beforeAutospacing="0" w:afterAutospacing="0" w:line="440" w:lineRule="exact"/>
              <w:jc w:val="center"/>
            </w:pPr>
          </w:p>
        </w:tc>
        <w:tc>
          <w:tcPr>
            <w:tcW w:w="2118" w:type="dxa"/>
            <w:vMerge w:val="continue"/>
            <w:vAlign w:val="center"/>
          </w:tcPr>
          <w:p>
            <w:pPr>
              <w:pageBreakBefore w:val="0"/>
              <w:kinsoku/>
              <w:bidi w:val="0"/>
              <w:spacing w:beforeAutospacing="0" w:afterAutospacing="0" w:line="440" w:lineRule="exact"/>
              <w:jc w:val="center"/>
            </w:pPr>
          </w:p>
        </w:tc>
        <w:tc>
          <w:tcPr>
            <w:tcW w:w="1980" w:type="dxa"/>
            <w:vMerge w:val="continue"/>
            <w:vAlign w:val="center"/>
          </w:tcPr>
          <w:p>
            <w:pPr>
              <w:pageBreakBefore w:val="0"/>
              <w:kinsoku/>
              <w:bidi w:val="0"/>
              <w:spacing w:beforeAutospacing="0" w:afterAutospacing="0" w:line="440" w:lineRule="exact"/>
              <w:jc w:val="center"/>
            </w:pPr>
          </w:p>
        </w:tc>
        <w:tc>
          <w:tcPr>
            <w:tcW w:w="720" w:type="dxa"/>
            <w:vAlign w:val="center"/>
          </w:tcPr>
          <w:p>
            <w:pPr>
              <w:pageBreakBefore w:val="0"/>
              <w:kinsoku/>
              <w:bidi w:val="0"/>
              <w:spacing w:beforeAutospacing="0" w:afterAutospacing="0" w:line="440" w:lineRule="exact"/>
              <w:jc w:val="center"/>
            </w:pPr>
          </w:p>
        </w:tc>
        <w:tc>
          <w:tcPr>
            <w:tcW w:w="720" w:type="dxa"/>
            <w:vAlign w:val="center"/>
          </w:tcPr>
          <w:p>
            <w:pPr>
              <w:pageBreakBefore w:val="0"/>
              <w:kinsoku/>
              <w:bidi w:val="0"/>
              <w:spacing w:beforeAutospacing="0" w:afterAutospacing="0" w:line="440" w:lineRule="exact"/>
              <w:jc w:val="center"/>
            </w:pPr>
          </w:p>
        </w:tc>
        <w:tc>
          <w:tcPr>
            <w:tcW w:w="801" w:type="dxa"/>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资产总额</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所有者权益</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工商登记号</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税务登记号</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是否依法纳税</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是否参加社保</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4" w:hRule="atLeast"/>
          <w:jc w:val="center"/>
        </w:trPr>
        <w:tc>
          <w:tcPr>
            <w:tcW w:w="2202" w:type="dxa"/>
            <w:vAlign w:val="center"/>
          </w:tcPr>
          <w:p>
            <w:pPr>
              <w:pageBreakBefore w:val="0"/>
              <w:kinsoku/>
              <w:bidi w:val="0"/>
              <w:spacing w:beforeAutospacing="0" w:afterAutospacing="0" w:line="440" w:lineRule="exact"/>
              <w:jc w:val="center"/>
            </w:pPr>
            <w:r>
              <w:rPr>
                <w:rFonts w:hint="eastAsia"/>
              </w:rPr>
              <w:t>售后服务机构情况</w:t>
            </w:r>
          </w:p>
        </w:tc>
        <w:tc>
          <w:tcPr>
            <w:tcW w:w="6339" w:type="dxa"/>
            <w:gridSpan w:val="5"/>
            <w:vAlign w:val="center"/>
          </w:tcPr>
          <w:p>
            <w:pPr>
              <w:pageBreakBefore w:val="0"/>
              <w:kinsoku/>
              <w:bidi w:val="0"/>
              <w:spacing w:beforeAutospacing="0" w:afterAutospacing="0" w:line="440" w:lineRule="exact"/>
              <w:ind w:firstLine="60" w:firstLineChars="25"/>
            </w:pPr>
            <w:r>
              <w:rPr>
                <w:rFonts w:hint="eastAsia"/>
              </w:rPr>
              <w:t>名称：</w:t>
            </w:r>
          </w:p>
          <w:p>
            <w:pPr>
              <w:pageBreakBefore w:val="0"/>
              <w:kinsoku/>
              <w:bidi w:val="0"/>
              <w:spacing w:beforeAutospacing="0" w:afterAutospacing="0" w:line="440" w:lineRule="exact"/>
              <w:ind w:firstLine="60" w:firstLineChars="25"/>
            </w:pPr>
            <w:r>
              <w:rPr>
                <w:rFonts w:hint="eastAsia"/>
              </w:rPr>
              <w:t>地址：</w:t>
            </w:r>
          </w:p>
          <w:p>
            <w:pPr>
              <w:pageBreakBefore w:val="0"/>
              <w:kinsoku/>
              <w:bidi w:val="0"/>
              <w:spacing w:beforeAutospacing="0" w:afterAutospacing="0" w:line="440" w:lineRule="exact"/>
              <w:ind w:firstLine="60" w:firstLineChars="25"/>
            </w:pPr>
            <w:r>
              <w:rPr>
                <w:rFonts w:hint="eastAsia"/>
              </w:rPr>
              <w:t>人员状况：</w:t>
            </w:r>
          </w:p>
          <w:p>
            <w:pPr>
              <w:pageBreakBefore w:val="0"/>
              <w:kinsoku/>
              <w:bidi w:val="0"/>
              <w:spacing w:beforeAutospacing="0" w:afterAutospacing="0" w:line="440" w:lineRule="exact"/>
              <w:ind w:firstLine="60" w:firstLineChars="25"/>
            </w:pPr>
            <w:r>
              <w:rPr>
                <w:rFonts w:hint="eastAsia"/>
              </w:rPr>
              <w:t>联系方式：</w:t>
            </w:r>
          </w:p>
          <w:p>
            <w:pPr>
              <w:pageBreakBefore w:val="0"/>
              <w:kinsoku/>
              <w:bidi w:val="0"/>
              <w:spacing w:beforeAutospacing="0" w:afterAutospacing="0" w:line="440" w:lineRule="exact"/>
              <w:ind w:firstLine="60" w:firstLineChars="25"/>
            </w:pPr>
            <w:r>
              <w:rPr>
                <w:rFonts w:hint="eastAsia"/>
              </w:rPr>
              <w:t>（可另附纸说明）</w:t>
            </w:r>
          </w:p>
        </w:tc>
      </w:tr>
    </w:tbl>
    <w:p>
      <w:pPr>
        <w:pageBreakBefore w:val="0"/>
        <w:kinsoku/>
        <w:bidi w:val="0"/>
        <w:spacing w:beforeAutospacing="0" w:afterAutospacing="0" w:line="440" w:lineRule="exact"/>
        <w:ind w:firstLine="480" w:firstLineChars="200"/>
      </w:pPr>
    </w:p>
    <w:p>
      <w:pPr>
        <w:pStyle w:val="840"/>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ind w:right="600"/>
        <w:rPr>
          <w:u w:val="single"/>
        </w:rPr>
      </w:pPr>
    </w:p>
    <w:p>
      <w:pPr>
        <w:pStyle w:val="6"/>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pPr>
        <w:pStyle w:val="840"/>
        <w:pageBreakBefore w:val="0"/>
        <w:kinsoku/>
        <w:bidi w:val="0"/>
        <w:snapToGrid w:val="0"/>
        <w:spacing w:beforeAutospacing="0" w:afterAutospacing="0" w:line="440" w:lineRule="exact"/>
        <w:jc w:val="both"/>
        <w:rPr>
          <w:rFonts w:hint="eastAsia"/>
          <w:b/>
          <w:sz w:val="32"/>
          <w:szCs w:val="32"/>
          <w:lang w:val="en-US" w:eastAsia="zh-CN"/>
        </w:rPr>
      </w:pPr>
    </w:p>
    <w:p>
      <w:pPr>
        <w:pStyle w:val="840"/>
        <w:pageBreakBefore w:val="0"/>
        <w:kinsoku/>
        <w:bidi w:val="0"/>
        <w:snapToGrid w:val="0"/>
        <w:spacing w:beforeAutospacing="0" w:afterAutospacing="0" w:line="440" w:lineRule="exact"/>
        <w:jc w:val="center"/>
        <w:rPr>
          <w:rFonts w:hint="eastAsia"/>
          <w:b/>
          <w:sz w:val="32"/>
          <w:szCs w:val="32"/>
          <w:lang w:val="en-US" w:eastAsia="zh-CN"/>
        </w:rPr>
      </w:pPr>
      <w:r>
        <w:rPr>
          <w:rFonts w:hint="eastAsia"/>
          <w:b/>
          <w:sz w:val="32"/>
          <w:szCs w:val="32"/>
          <w:lang w:val="en-US" w:eastAsia="zh-CN"/>
        </w:rPr>
        <w:t>类似项目业绩表</w:t>
      </w:r>
    </w:p>
    <w:p>
      <w:pPr>
        <w:pStyle w:val="840"/>
        <w:pageBreakBefore w:val="0"/>
        <w:kinsoku/>
        <w:bidi w:val="0"/>
        <w:snapToGrid w:val="0"/>
        <w:spacing w:beforeAutospacing="0" w:afterAutospacing="0" w:line="440" w:lineRule="exact"/>
        <w:jc w:val="center"/>
        <w:rPr>
          <w:rFonts w:hint="eastAsia"/>
          <w:b/>
          <w:sz w:val="32"/>
          <w:szCs w:val="32"/>
          <w:lang w:val="en-US" w:eastAsia="zh-CN"/>
        </w:rPr>
      </w:pP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pPr>
              <w:pStyle w:val="840"/>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1218" w:type="dxa"/>
          </w:tcPr>
          <w:p>
            <w:pPr>
              <w:pStyle w:val="840"/>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项目类型</w:t>
            </w:r>
          </w:p>
        </w:tc>
        <w:tc>
          <w:tcPr>
            <w:tcW w:w="1218" w:type="dxa"/>
          </w:tcPr>
          <w:p>
            <w:pPr>
              <w:pStyle w:val="840"/>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简要描述</w:t>
            </w:r>
          </w:p>
        </w:tc>
        <w:tc>
          <w:tcPr>
            <w:tcW w:w="1218" w:type="dxa"/>
          </w:tcPr>
          <w:p>
            <w:pPr>
              <w:pStyle w:val="840"/>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项目投资（万元）</w:t>
            </w:r>
          </w:p>
        </w:tc>
        <w:tc>
          <w:tcPr>
            <w:tcW w:w="1218" w:type="dxa"/>
          </w:tcPr>
          <w:p>
            <w:pPr>
              <w:pStyle w:val="840"/>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起止日期</w:t>
            </w:r>
          </w:p>
        </w:tc>
        <w:tc>
          <w:tcPr>
            <w:tcW w:w="1417" w:type="dxa"/>
          </w:tcPr>
          <w:p>
            <w:pPr>
              <w:pStyle w:val="840"/>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项目地址与建设单位联系电话</w:t>
            </w:r>
          </w:p>
        </w:tc>
        <w:tc>
          <w:tcPr>
            <w:tcW w:w="1253" w:type="dxa"/>
          </w:tcPr>
          <w:p>
            <w:pPr>
              <w:pStyle w:val="840"/>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40"/>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bl>
    <w:p>
      <w:pPr>
        <w:pStyle w:val="840"/>
        <w:pageBreakBefore w:val="0"/>
        <w:kinsoku/>
        <w:bidi w:val="0"/>
        <w:snapToGrid w:val="0"/>
        <w:spacing w:beforeAutospacing="0" w:afterAutospacing="0" w:line="440" w:lineRule="exact"/>
        <w:rPr>
          <w:rFonts w:hint="default"/>
          <w:b/>
          <w:sz w:val="24"/>
          <w:szCs w:val="24"/>
          <w:lang w:val="en-US" w:eastAsia="zh-CN"/>
        </w:rPr>
      </w:pPr>
      <w:r>
        <w:rPr>
          <w:rFonts w:hint="eastAsia"/>
          <w:b/>
          <w:sz w:val="24"/>
          <w:szCs w:val="24"/>
          <w:lang w:val="en-US" w:eastAsia="zh-CN"/>
        </w:rPr>
        <w:t>注：响应人可按上述的格式自行编制，须随表提交相应的证明材料复印件，并加盖投标单位公章。</w:t>
      </w:r>
    </w:p>
    <w:p>
      <w:pPr>
        <w:pStyle w:val="840"/>
        <w:pageBreakBefore w:val="0"/>
        <w:kinsoku/>
        <w:bidi w:val="0"/>
        <w:snapToGrid w:val="0"/>
        <w:spacing w:beforeAutospacing="0" w:afterAutospacing="0" w:line="440" w:lineRule="exact"/>
        <w:rPr>
          <w:rFonts w:hint="eastAsia"/>
          <w:b/>
          <w:sz w:val="32"/>
          <w:szCs w:val="32"/>
          <w:lang w:val="en-US" w:eastAsia="zh-CN"/>
        </w:rPr>
      </w:pPr>
    </w:p>
    <w:p>
      <w:pPr>
        <w:pStyle w:val="840"/>
        <w:pageBreakBefore w:val="0"/>
        <w:kinsoku/>
        <w:bidi w:val="0"/>
        <w:snapToGrid w:val="0"/>
        <w:spacing w:beforeAutospacing="0" w:afterAutospacing="0" w:line="440" w:lineRule="exact"/>
        <w:rPr>
          <w:rFonts w:hint="eastAsia"/>
          <w:b/>
          <w:sz w:val="32"/>
          <w:szCs w:val="32"/>
          <w:lang w:val="en-US" w:eastAsia="zh-CN"/>
        </w:rPr>
      </w:pPr>
    </w:p>
    <w:p>
      <w:pPr>
        <w:pStyle w:val="840"/>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ind w:right="600"/>
        <w:rPr>
          <w:u w:val="single"/>
        </w:rPr>
      </w:pPr>
    </w:p>
    <w:p>
      <w:pPr>
        <w:pStyle w:val="6"/>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pPr>
        <w:rPr>
          <w:rFonts w:ascii="仿宋_GB2312" w:hAnsi="仿宋" w:eastAsia="仿宋_GB2312"/>
          <w:b/>
          <w:sz w:val="32"/>
        </w:rPr>
      </w:pPr>
    </w:p>
    <w:p>
      <w:pPr>
        <w:pStyle w:val="6"/>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pPr>
        <w:rPr>
          <w:rFonts w:ascii="仿宋_GB2312" w:hAnsi="仿宋" w:eastAsia="仿宋_GB2312"/>
          <w:b/>
          <w:sz w:val="32"/>
        </w:rPr>
      </w:pPr>
    </w:p>
    <w:p>
      <w:pPr>
        <w:pStyle w:val="108"/>
        <w:rPr>
          <w:rFonts w:ascii="仿宋_GB2312" w:hAnsi="仿宋" w:eastAsia="仿宋_GB2312"/>
          <w:b/>
          <w:sz w:val="32"/>
        </w:rPr>
      </w:pPr>
    </w:p>
    <w:p>
      <w:pPr>
        <w:rPr>
          <w:rFonts w:ascii="仿宋_GB2312" w:hAnsi="仿宋" w:eastAsia="仿宋_GB2312"/>
          <w:b/>
          <w:sz w:val="32"/>
        </w:rPr>
      </w:pPr>
    </w:p>
    <w:p>
      <w:pPr>
        <w:pStyle w:val="108"/>
        <w:rPr>
          <w:rFonts w:ascii="仿宋_GB2312" w:hAnsi="仿宋" w:eastAsia="仿宋_GB2312"/>
          <w:b/>
          <w:sz w:val="32"/>
        </w:rPr>
      </w:pPr>
    </w:p>
    <w:p>
      <w:pPr>
        <w:rPr>
          <w:rFonts w:ascii="仿宋_GB2312" w:hAnsi="仿宋" w:eastAsia="仿宋_GB2312"/>
          <w:b/>
          <w:sz w:val="32"/>
        </w:rPr>
      </w:pPr>
    </w:p>
    <w:p>
      <w:pPr>
        <w:spacing w:before="120"/>
        <w:jc w:val="center"/>
        <w:rPr>
          <w:rFonts w:hint="eastAsia" w:ascii="仿宋_GB2312" w:eastAsia="仿宋_GB2312"/>
          <w:b/>
          <w:sz w:val="32"/>
          <w:highlight w:val="none"/>
        </w:rPr>
      </w:pPr>
    </w:p>
    <w:p>
      <w:pPr>
        <w:snapToGrid w:val="0"/>
        <w:spacing w:line="360" w:lineRule="auto"/>
        <w:ind w:right="480" w:firstLine="643"/>
        <w:jc w:val="center"/>
        <w:rPr>
          <w:rFonts w:hint="eastAsia" w:ascii="仿宋_GB2312" w:hAnsi="宋体" w:eastAsia="仿宋_GB2312"/>
          <w:b/>
          <w:color w:val="000000" w:themeColor="text1"/>
          <w:sz w:val="32"/>
          <w:szCs w:val="32"/>
          <w14:textFill>
            <w14:solidFill>
              <w14:schemeClr w14:val="tx1"/>
            </w14:solidFill>
          </w14:textFill>
        </w:rPr>
        <w:sectPr>
          <w:pgSz w:w="11906" w:h="16838"/>
          <w:pgMar w:top="1418" w:right="1418" w:bottom="1418" w:left="1588" w:header="851" w:footer="992" w:gutter="0"/>
          <w:pgNumType w:fmt="decimal"/>
          <w:cols w:space="720" w:num="1"/>
          <w:docGrid w:type="lines" w:linePitch="312" w:charSpace="0"/>
        </w:sectPr>
      </w:pPr>
    </w:p>
    <w:p>
      <w:pPr>
        <w:snapToGrid w:val="0"/>
        <w:spacing w:line="360" w:lineRule="auto"/>
        <w:ind w:right="480" w:firstLine="643"/>
        <w:jc w:val="center"/>
        <w:rPr>
          <w:rFonts w:hint="eastAsia"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商务技术偏离表</w:t>
      </w:r>
    </w:p>
    <w:tbl>
      <w:tblPr>
        <w:tblStyle w:val="8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noWrap w:val="0"/>
            <w:vAlign w:val="center"/>
          </w:tcPr>
          <w:p>
            <w:pPr>
              <w:ind w:firstLine="0" w:firstLineChars="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3184" w:type="dxa"/>
            <w:noWrap w:val="0"/>
            <w:vAlign w:val="center"/>
          </w:tcPr>
          <w:p>
            <w:pPr>
              <w:ind w:firstLine="0" w:firstLineChars="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招标文件章节及具体内容</w:t>
            </w:r>
          </w:p>
        </w:tc>
        <w:tc>
          <w:tcPr>
            <w:tcW w:w="3216" w:type="dxa"/>
            <w:noWrap w:val="0"/>
            <w:vAlign w:val="center"/>
          </w:tcPr>
          <w:p>
            <w:pPr>
              <w:ind w:firstLine="0" w:firstLineChars="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投标文件章节及具体内容</w:t>
            </w:r>
          </w:p>
        </w:tc>
        <w:tc>
          <w:tcPr>
            <w:tcW w:w="2105" w:type="dxa"/>
            <w:noWrap w:val="0"/>
            <w:vAlign w:val="center"/>
          </w:tcPr>
          <w:p>
            <w:pPr>
              <w:ind w:firstLine="0" w:firstLineChars="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noWrap w:val="0"/>
            <w:vAlign w:val="center"/>
          </w:tcPr>
          <w:p>
            <w:pPr>
              <w:ind w:firstLine="0" w:firstLineChars="0"/>
              <w:jc w:val="center"/>
              <w:rPr>
                <w:rFonts w:ascii="宋体" w:hAnsi="宋体" w:cs="宋体"/>
                <w:kern w:val="0"/>
              </w:rPr>
            </w:pPr>
            <w:r>
              <w:rPr>
                <w:rFonts w:hint="eastAsia" w:ascii="宋体" w:hAnsi="宋体" w:cs="宋体"/>
                <w:kern w:val="0"/>
              </w:rPr>
              <w:t>1</w:t>
            </w:r>
          </w:p>
        </w:tc>
        <w:tc>
          <w:tcPr>
            <w:tcW w:w="3184" w:type="dxa"/>
            <w:noWrap w:val="0"/>
            <w:vAlign w:val="center"/>
          </w:tcPr>
          <w:p>
            <w:pPr>
              <w:ind w:firstLine="643"/>
              <w:jc w:val="center"/>
              <w:rPr>
                <w:rFonts w:ascii="宋体" w:hAnsi="宋体" w:cs="宋体"/>
                <w:b/>
                <w:kern w:val="0"/>
                <w:sz w:val="32"/>
                <w:szCs w:val="32"/>
              </w:rPr>
            </w:pPr>
          </w:p>
        </w:tc>
        <w:tc>
          <w:tcPr>
            <w:tcW w:w="3216" w:type="dxa"/>
            <w:noWrap w:val="0"/>
            <w:vAlign w:val="center"/>
          </w:tcPr>
          <w:p>
            <w:pPr>
              <w:ind w:firstLine="643"/>
              <w:jc w:val="center"/>
              <w:rPr>
                <w:rFonts w:ascii="宋体" w:hAnsi="宋体" w:cs="宋体"/>
                <w:b/>
                <w:kern w:val="0"/>
                <w:sz w:val="32"/>
                <w:szCs w:val="32"/>
              </w:rPr>
            </w:pPr>
          </w:p>
        </w:tc>
        <w:tc>
          <w:tcPr>
            <w:tcW w:w="2105" w:type="dxa"/>
            <w:noWrap w:val="0"/>
            <w:vAlign w:val="center"/>
          </w:tcPr>
          <w:p>
            <w:pPr>
              <w:ind w:firstLine="643"/>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noWrap w:val="0"/>
            <w:vAlign w:val="center"/>
          </w:tcPr>
          <w:p>
            <w:pPr>
              <w:ind w:firstLine="0" w:firstLineChars="0"/>
              <w:jc w:val="center"/>
              <w:rPr>
                <w:rFonts w:ascii="宋体" w:hAnsi="宋体" w:cs="宋体"/>
                <w:kern w:val="0"/>
              </w:rPr>
            </w:pPr>
            <w:r>
              <w:rPr>
                <w:rFonts w:hint="eastAsia" w:ascii="宋体" w:hAnsi="宋体" w:cs="宋体"/>
                <w:kern w:val="0"/>
              </w:rPr>
              <w:t>2</w:t>
            </w:r>
          </w:p>
        </w:tc>
        <w:tc>
          <w:tcPr>
            <w:tcW w:w="3184" w:type="dxa"/>
            <w:noWrap w:val="0"/>
            <w:vAlign w:val="center"/>
          </w:tcPr>
          <w:p>
            <w:pPr>
              <w:ind w:firstLine="643"/>
              <w:jc w:val="center"/>
              <w:rPr>
                <w:rFonts w:ascii="宋体" w:hAnsi="宋体" w:cs="宋体"/>
                <w:b/>
                <w:kern w:val="0"/>
                <w:sz w:val="32"/>
                <w:szCs w:val="32"/>
              </w:rPr>
            </w:pPr>
          </w:p>
        </w:tc>
        <w:tc>
          <w:tcPr>
            <w:tcW w:w="3216" w:type="dxa"/>
            <w:noWrap w:val="0"/>
            <w:vAlign w:val="center"/>
          </w:tcPr>
          <w:p>
            <w:pPr>
              <w:ind w:firstLine="643"/>
              <w:jc w:val="center"/>
              <w:rPr>
                <w:rFonts w:ascii="宋体" w:hAnsi="宋体" w:cs="宋体"/>
                <w:b/>
                <w:kern w:val="0"/>
                <w:sz w:val="32"/>
                <w:szCs w:val="32"/>
              </w:rPr>
            </w:pPr>
          </w:p>
        </w:tc>
        <w:tc>
          <w:tcPr>
            <w:tcW w:w="2105" w:type="dxa"/>
            <w:noWrap w:val="0"/>
            <w:vAlign w:val="center"/>
          </w:tcPr>
          <w:p>
            <w:pPr>
              <w:ind w:firstLine="643"/>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noWrap w:val="0"/>
            <w:vAlign w:val="center"/>
          </w:tcPr>
          <w:p>
            <w:pPr>
              <w:ind w:firstLine="0" w:firstLineChars="0"/>
              <w:jc w:val="center"/>
              <w:rPr>
                <w:rFonts w:ascii="宋体" w:hAnsi="宋体" w:cs="宋体"/>
                <w:kern w:val="0"/>
              </w:rPr>
            </w:pPr>
            <w:r>
              <w:rPr>
                <w:rFonts w:hint="eastAsia" w:ascii="宋体" w:hAnsi="宋体" w:cs="宋体"/>
                <w:kern w:val="0"/>
              </w:rPr>
              <w:t>……</w:t>
            </w:r>
          </w:p>
        </w:tc>
        <w:tc>
          <w:tcPr>
            <w:tcW w:w="3184" w:type="dxa"/>
            <w:noWrap w:val="0"/>
            <w:vAlign w:val="center"/>
          </w:tcPr>
          <w:p>
            <w:pPr>
              <w:ind w:firstLine="643"/>
              <w:jc w:val="center"/>
              <w:rPr>
                <w:rFonts w:ascii="宋体" w:hAnsi="宋体" w:cs="宋体"/>
                <w:b/>
                <w:kern w:val="0"/>
                <w:sz w:val="32"/>
                <w:szCs w:val="32"/>
              </w:rPr>
            </w:pPr>
          </w:p>
        </w:tc>
        <w:tc>
          <w:tcPr>
            <w:tcW w:w="3216" w:type="dxa"/>
            <w:noWrap w:val="0"/>
            <w:vAlign w:val="center"/>
          </w:tcPr>
          <w:p>
            <w:pPr>
              <w:ind w:firstLine="643"/>
              <w:jc w:val="center"/>
              <w:rPr>
                <w:rFonts w:ascii="宋体" w:hAnsi="宋体" w:cs="宋体"/>
                <w:b/>
                <w:kern w:val="0"/>
                <w:sz w:val="32"/>
                <w:szCs w:val="32"/>
              </w:rPr>
            </w:pPr>
          </w:p>
        </w:tc>
        <w:tc>
          <w:tcPr>
            <w:tcW w:w="2105" w:type="dxa"/>
            <w:noWrap w:val="0"/>
            <w:vAlign w:val="center"/>
          </w:tcPr>
          <w:p>
            <w:pPr>
              <w:ind w:firstLine="643"/>
              <w:jc w:val="center"/>
              <w:rPr>
                <w:rFonts w:ascii="宋体" w:hAnsi="宋体" w:cs="宋体"/>
                <w:b/>
                <w:kern w:val="0"/>
                <w:sz w:val="32"/>
                <w:szCs w:val="32"/>
              </w:rPr>
            </w:pPr>
          </w:p>
        </w:tc>
      </w:tr>
    </w:tbl>
    <w:p>
      <w:pPr>
        <w:ind w:firstLine="480"/>
        <w:jc w:val="left"/>
        <w:rPr>
          <w:rFonts w:hint="eastAsia" w:ascii="宋体" w:hAnsi="宋体" w:cs="宋体"/>
          <w:kern w:val="0"/>
        </w:rPr>
      </w:pPr>
      <w:r>
        <w:rPr>
          <w:rFonts w:hint="eastAsia" w:ascii="宋体" w:hAnsi="宋体" w:cs="宋体"/>
          <w:kern w:val="0"/>
        </w:rPr>
        <w:t>投标人保证：除商务技术偏离表列出的偏离外，投标人响应招标文件的全部要求。</w:t>
      </w:r>
    </w:p>
    <w:p>
      <w:pPr>
        <w:ind w:firstLine="643"/>
        <w:jc w:val="center"/>
        <w:rPr>
          <w:rFonts w:ascii="宋体" w:hAnsi="宋体" w:cs="宋体"/>
          <w:b/>
          <w:ker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right="0"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default" w:cs="仿宋"/>
          <w:color w:val="auto"/>
          <w:highlight w:val="none"/>
          <w:lang w:val="en-US" w:eastAsia="zh-CN"/>
        </w:rPr>
        <w:t>.</w:t>
      </w:r>
      <w:r>
        <w:rPr>
          <w:rFonts w:hint="eastAsia" w:ascii="仿宋" w:hAnsi="仿宋" w:eastAsia="仿宋" w:cs="仿宋"/>
          <w:color w:val="auto"/>
          <w:highlight w:val="none"/>
        </w:rPr>
        <w:t>按本格式和要求提供。</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default" w:cs="仿宋"/>
          <w:color w:val="auto"/>
          <w:highlight w:val="none"/>
          <w:lang w:val="en-US" w:eastAsia="zh-CN"/>
        </w:rPr>
        <w:t>.</w:t>
      </w:r>
      <w:r>
        <w:rPr>
          <w:rFonts w:hint="eastAsia" w:ascii="仿宋" w:hAnsi="仿宋" w:eastAsia="仿宋" w:cs="仿宋"/>
          <w:color w:val="auto"/>
          <w:highlight w:val="none"/>
        </w:rPr>
        <w:t>本表格所反映的偏离情况与“符合性审查资料”“评标标准相应的商务技术资料”不一致的，以“符合性审查资料”“评标标准相应的商务技术资料”为准。</w:t>
      </w:r>
    </w:p>
    <w:p>
      <w:pPr>
        <w:pStyle w:val="88"/>
        <w:keepNext w:val="0"/>
        <w:keepLines w:val="0"/>
        <w:pageBreakBefore w:val="0"/>
        <w:widowControl w:val="0"/>
        <w:kinsoku/>
        <w:wordWrap/>
        <w:overflowPunct/>
        <w:topLinePunct w:val="0"/>
        <w:autoSpaceDE/>
        <w:autoSpaceDN/>
        <w:bidi w:val="0"/>
        <w:adjustRightInd/>
        <w:snapToGrid/>
        <w:spacing w:after="0" w:line="440" w:lineRule="exact"/>
        <w:ind w:left="0" w:leftChars="0" w:right="0" w:firstLine="482" w:firstLineChars="200"/>
        <w:textAlignment w:val="auto"/>
        <w:rPr>
          <w:color w:val="auto"/>
          <w:sz w:val="24"/>
          <w:szCs w:val="24"/>
          <w:highlight w:val="none"/>
        </w:rPr>
      </w:pPr>
      <w:r>
        <w:rPr>
          <w:rFonts w:hint="eastAsia" w:ascii="仿宋" w:hAnsi="仿宋" w:eastAsia="仿宋" w:cs="仿宋"/>
          <w:b/>
          <w:bCs/>
          <w:color w:val="auto"/>
          <w:sz w:val="24"/>
          <w:szCs w:val="24"/>
          <w:highlight w:val="none"/>
        </w:rPr>
        <w:t>3</w:t>
      </w:r>
      <w:r>
        <w:rPr>
          <w:rFonts w:hint="default" w:ascii="仿宋" w:hAnsi="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投标人须保证：除商务技术偏离表列出的偏离外，投标人响应招标文件的全部非实质性要求。</w:t>
      </w:r>
    </w:p>
    <w:p>
      <w:pPr>
        <w:pStyle w:val="88"/>
        <w:spacing w:after="0" w:line="480" w:lineRule="auto"/>
        <w:ind w:left="480"/>
      </w:pPr>
    </w:p>
    <w:p/>
    <w:p>
      <w:pPr>
        <w:pStyle w:val="840"/>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kern w:val="0"/>
          <w:lang w:val="en-US" w:eastAsia="zh-CN"/>
        </w:rPr>
        <w:t>名</w:t>
      </w:r>
      <w:r>
        <w:rPr>
          <w:rFonts w:hint="eastAsia" w:ascii="仿宋" w:hAnsi="仿宋"/>
          <w:szCs w:val="24"/>
        </w:rPr>
        <w:t>）：</w:t>
      </w:r>
      <w:r>
        <w:rPr>
          <w:rFonts w:hint="eastAsia" w:ascii="仿宋" w:hAnsi="仿宋"/>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b/>
          <w:sz w:val="32"/>
          <w:szCs w:val="32"/>
        </w:rPr>
      </w:pPr>
      <w:r>
        <w:rPr>
          <w:rFonts w:hint="eastAsia"/>
        </w:rPr>
        <w:t>日</w:t>
      </w:r>
      <w:r>
        <w:rPr>
          <w:rFonts w:hint="eastAsia"/>
          <w:lang w:val="en-US" w:eastAsia="zh-CN"/>
        </w:rPr>
        <w:t xml:space="preserve">  </w:t>
      </w:r>
      <w:r>
        <w:rPr>
          <w:rFonts w:hint="eastAsia"/>
        </w:rPr>
        <w:t>期：</w:t>
      </w:r>
      <w:r>
        <w:rPr>
          <w:rFonts w:hint="eastAsia"/>
          <w:u w:val="single"/>
        </w:rPr>
        <w:t xml:space="preserve">       年     月     日</w:t>
      </w:r>
    </w:p>
    <w:p>
      <w:pPr>
        <w:pStyle w:val="6"/>
        <w:pageBreakBefore w:val="0"/>
        <w:kinsoku/>
        <w:bidi w:val="0"/>
        <w:spacing w:before="0" w:beforeAutospacing="0" w:after="0" w:afterAutospacing="0" w:line="440" w:lineRule="exact"/>
        <w:ind w:left="0" w:leftChars="0" w:firstLine="0" w:firstLineChars="0"/>
        <w:jc w:val="both"/>
      </w:pPr>
      <w:r>
        <w:rPr>
          <w:rFonts w:ascii="仿宋_GB2312" w:hAnsi="仿宋" w:eastAsia="仿宋_GB2312"/>
          <w:b/>
          <w:sz w:val="32"/>
        </w:rPr>
        <w:br w:type="page"/>
      </w:r>
    </w:p>
    <w:p>
      <w:pPr>
        <w:spacing w:before="156" w:line="360" w:lineRule="auto"/>
        <w:jc w:val="center"/>
        <w:rPr>
          <w:rFonts w:hint="default" w:ascii="仿宋_GB2312" w:hAnsi="仿宋" w:eastAsia="仿宋_GB2312"/>
          <w:b/>
          <w:sz w:val="32"/>
          <w:lang w:val="en-US" w:eastAsia="zh-CN"/>
        </w:rPr>
      </w:pPr>
      <w:r>
        <w:rPr>
          <w:rFonts w:hint="eastAsia" w:ascii="仿宋_GB2312" w:hAnsi="仿宋" w:eastAsia="仿宋_GB2312"/>
          <w:b/>
          <w:sz w:val="32"/>
        </w:rPr>
        <w:t>投标</w:t>
      </w:r>
      <w:r>
        <w:rPr>
          <w:rFonts w:hint="eastAsia" w:ascii="仿宋_GB2312" w:eastAsia="仿宋_GB2312"/>
          <w:b/>
          <w:sz w:val="32"/>
          <w:lang w:val="en-US" w:eastAsia="zh-CN"/>
        </w:rPr>
        <w:t>标的清单</w:t>
      </w:r>
    </w:p>
    <w:p>
      <w:pPr>
        <w:spacing w:before="156" w:line="360" w:lineRule="auto"/>
        <w:jc w:val="left"/>
        <w:rPr>
          <w:rFonts w:hint="eastAsia" w:ascii="仿宋" w:hAnsi="仿宋" w:eastAsia="仿宋" w:cs="仿宋"/>
          <w:b/>
          <w:sz w:val="24"/>
          <w:szCs w:val="24"/>
        </w:rPr>
      </w:pPr>
      <w:r>
        <w:rPr>
          <w:rFonts w:hint="eastAsia" w:ascii="仿宋" w:hAnsi="仿宋" w:eastAsia="仿宋" w:cs="仿宋"/>
          <w:b/>
          <w:sz w:val="24"/>
          <w:szCs w:val="24"/>
        </w:rPr>
        <w:t>项目</w:t>
      </w:r>
      <w:r>
        <w:rPr>
          <w:rFonts w:hint="eastAsia" w:cs="仿宋"/>
          <w:b/>
          <w:sz w:val="24"/>
          <w:szCs w:val="24"/>
          <w:lang w:eastAsia="zh-CN"/>
        </w:rPr>
        <w:t>名称</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r>
        <w:rPr>
          <w:rFonts w:hint="eastAsia"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     </w:t>
      </w:r>
      <w:r>
        <w:rPr>
          <w:rFonts w:hint="eastAsia" w:cs="仿宋"/>
          <w:b/>
          <w:sz w:val="24"/>
          <w:szCs w:val="24"/>
          <w:lang w:eastAsia="zh-CN"/>
        </w:rPr>
        <w:t>项目编号：</w:t>
      </w:r>
      <w:r>
        <w:rPr>
          <w:rFonts w:hint="eastAsia" w:cs="仿宋"/>
          <w:b/>
          <w:sz w:val="24"/>
          <w:szCs w:val="24"/>
          <w:u w:val="single"/>
          <w:lang w:val="en-US" w:eastAsia="zh-CN"/>
        </w:rPr>
        <w:t xml:space="preserve">         </w:t>
      </w:r>
      <w:r>
        <w:rPr>
          <w:rFonts w:hint="eastAsia" w:ascii="仿宋" w:hAnsi="仿宋" w:eastAsia="仿宋" w:cs="仿宋"/>
          <w:b/>
          <w:sz w:val="24"/>
          <w:szCs w:val="24"/>
        </w:rPr>
        <w:t xml:space="preserve">   </w:t>
      </w:r>
    </w:p>
    <w:tbl>
      <w:tblPr>
        <w:tblStyle w:val="89"/>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80"/>
        <w:gridCol w:w="1596"/>
        <w:gridCol w:w="1236"/>
        <w:gridCol w:w="1217"/>
        <w:gridCol w:w="1279"/>
        <w:gridCol w:w="127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cs="宋体"/>
                <w:b/>
                <w:color w:val="auto"/>
                <w:highlight w:val="none"/>
              </w:rPr>
            </w:pPr>
            <w:r>
              <w:rPr>
                <w:rFonts w:hint="eastAsia" w:ascii="仿宋" w:hAnsi="仿宋" w:cs="仿宋"/>
                <w:b/>
                <w:color w:val="auto"/>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名称</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具体服务</w:t>
            </w:r>
          </w:p>
          <w:p>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（服务范围）</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服务要求</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服务时间（年限）</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服务标准</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服务人数</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备注</w:t>
            </w:r>
          </w:p>
          <w:p>
            <w:pPr>
              <w:ind w:firstLine="0" w:firstLineChars="0"/>
              <w:jc w:val="center"/>
              <w:rPr>
                <w:rFonts w:ascii="宋体" w:hAnsi="宋体" w:cs="宋体"/>
                <w:b/>
                <w:color w:val="auto"/>
                <w:highlight w:val="none"/>
              </w:rPr>
            </w:pPr>
            <w:r>
              <w:rPr>
                <w:rFonts w:hint="eastAsia" w:ascii="仿宋" w:hAnsi="仿宋" w:cs="仿宋"/>
                <w:b/>
                <w:color w:val="auto"/>
                <w:szCs w:val="24"/>
                <w:highlight w:val="none"/>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highlight w:val="none"/>
              </w:rPr>
            </w:pPr>
          </w:p>
        </w:tc>
      </w:tr>
    </w:tbl>
    <w:p>
      <w:pPr>
        <w:pStyle w:val="840"/>
        <w:snapToGrid w:val="0"/>
        <w:spacing w:before="156" w:line="360" w:lineRule="auto"/>
        <w:ind w:firstLine="480" w:firstLineChars="200"/>
        <w:rPr>
          <w:rFonts w:hint="eastAsia" w:ascii="仿宋" w:hAnsi="仿宋" w:eastAsia="仿宋" w:cs="仿宋"/>
          <w:color w:val="auto"/>
          <w:szCs w:val="24"/>
          <w:highlight w:val="none"/>
        </w:rPr>
      </w:pPr>
    </w:p>
    <w:p>
      <w:pPr>
        <w:pStyle w:val="840"/>
        <w:snapToGrid w:val="0"/>
        <w:spacing w:before="156" w:line="360" w:lineRule="auto"/>
        <w:ind w:firstLine="480" w:firstLineChars="200"/>
        <w:rPr>
          <w:rFonts w:hint="eastAsia" w:ascii="仿宋" w:hAnsi="仿宋" w:eastAsia="仿宋" w:cs="仿宋"/>
          <w:szCs w:val="24"/>
          <w:highlight w:val="none"/>
        </w:rPr>
      </w:pPr>
    </w:p>
    <w:p>
      <w:pPr>
        <w:pStyle w:val="840"/>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right"/>
        <w:textAlignment w:val="auto"/>
        <w:rPr>
          <w:rFonts w:hint="eastAsia" w:ascii="仿宋" w:hAnsi="仿宋" w:eastAsia="仿宋" w:cs="仿宋"/>
          <w:szCs w:val="24"/>
          <w:highlight w:val="none"/>
        </w:rPr>
      </w:pPr>
      <w:r>
        <w:rPr>
          <w:rFonts w:hint="eastAsia" w:ascii="仿宋" w:hAnsi="仿宋" w:eastAsia="仿宋" w:cs="仿宋"/>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cs="仿宋"/>
          <w:color w:val="auto"/>
          <w:kern w:val="0"/>
          <w:sz w:val="24"/>
          <w:highlight w:val="none"/>
          <w:u w:val="none"/>
          <w:lang w:val="en-US" w:eastAsia="zh-CN"/>
        </w:rPr>
        <w:t>名</w:t>
      </w:r>
      <w:r>
        <w:rPr>
          <w:rFonts w:hint="eastAsia" w:ascii="仿宋" w:hAnsi="仿宋" w:eastAsia="仿宋" w:cs="仿宋"/>
          <w:szCs w:val="24"/>
          <w:highlight w:val="none"/>
        </w:rPr>
        <w:t>）：</w:t>
      </w:r>
      <w:r>
        <w:rPr>
          <w:rFonts w:hint="eastAsia" w:ascii="仿宋" w:hAnsi="仿宋" w:eastAsia="仿宋" w:cs="仿宋"/>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right"/>
        <w:textAlignment w:val="auto"/>
        <w:rPr>
          <w:rFonts w:hint="eastAsia" w:ascii="仿宋" w:hAnsi="仿宋" w:eastAsia="仿宋" w:cs="仿宋"/>
          <w:b/>
          <w:sz w:val="32"/>
          <w:szCs w:val="32"/>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ind w:right="600"/>
        <w:jc w:val="right"/>
        <w:rPr>
          <w:rFonts w:hint="eastAsia"/>
          <w:b/>
          <w:sz w:val="30"/>
          <w:szCs w:val="30"/>
        </w:rPr>
      </w:pPr>
    </w:p>
    <w:p>
      <w:pPr>
        <w:pageBreakBefore w:val="0"/>
        <w:kinsoku/>
        <w:bidi w:val="0"/>
        <w:snapToGrid w:val="0"/>
        <w:spacing w:beforeAutospacing="0" w:afterAutospacing="0" w:line="440" w:lineRule="exact"/>
        <w:ind w:right="600"/>
        <w:jc w:val="center"/>
        <w:rPr>
          <w:rFonts w:hint="eastAsia"/>
          <w:b/>
          <w:sz w:val="30"/>
          <w:szCs w:val="30"/>
        </w:rPr>
        <w:sectPr>
          <w:footerReference r:id="rId23" w:type="first"/>
          <w:headerReference r:id="rId20" w:type="default"/>
          <w:footerReference r:id="rId21" w:type="default"/>
          <w:footerReference r:id="rId22" w:type="even"/>
          <w:pgSz w:w="11906" w:h="16838"/>
          <w:pgMar w:top="1474" w:right="1797" w:bottom="1247" w:left="1797" w:header="851" w:footer="992" w:gutter="0"/>
          <w:cols w:space="720" w:num="1"/>
          <w:docGrid w:type="lines" w:linePitch="312" w:charSpace="0"/>
        </w:sectPr>
      </w:pPr>
    </w:p>
    <w:p>
      <w:pPr>
        <w:pageBreakBefore w:val="0"/>
        <w:kinsoku/>
        <w:bidi w:val="0"/>
        <w:snapToGrid w:val="0"/>
        <w:spacing w:beforeAutospacing="0" w:afterAutospacing="0" w:line="440" w:lineRule="exact"/>
        <w:ind w:right="600"/>
        <w:jc w:val="center"/>
        <w:rPr>
          <w:b/>
          <w:sz w:val="30"/>
          <w:szCs w:val="30"/>
        </w:rPr>
      </w:pPr>
      <w:r>
        <w:rPr>
          <w:rFonts w:hint="eastAsia"/>
          <w:b/>
          <w:sz w:val="30"/>
          <w:szCs w:val="30"/>
        </w:rPr>
        <w:t>项目实施人员（主要从业人员及其技术资格）一览表</w:t>
      </w:r>
    </w:p>
    <w:p>
      <w:pPr>
        <w:pStyle w:val="26"/>
        <w:pageBreakBefore w:val="0"/>
        <w:kinsoku/>
        <w:bidi w:val="0"/>
        <w:snapToGrid w:val="0"/>
        <w:spacing w:before="0" w:beforeAutospacing="0" w:after="0" w:afterAutospacing="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参加本单位</w:t>
            </w:r>
          </w:p>
          <w:p>
            <w:pPr>
              <w:pageBreakBefore w:val="0"/>
              <w:kinsoku/>
              <w:bidi w:val="0"/>
              <w:snapToGrid w:val="0"/>
              <w:spacing w:beforeAutospacing="0" w:afterAutospacing="0"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劳动合</w:t>
            </w:r>
          </w:p>
          <w:p>
            <w:pPr>
              <w:pageBreakBefore w:val="0"/>
              <w:kinsoku/>
              <w:bidi w:val="0"/>
              <w:snapToGrid w:val="0"/>
              <w:spacing w:beforeAutospacing="0" w:afterAutospacing="0"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Style w:val="52"/>
              <w:pageBreakBefore w:val="0"/>
              <w:kinsoku/>
              <w:bidi w:val="0"/>
              <w:snapToGrid w:val="0"/>
              <w:spacing w:beforeAutospacing="0" w:afterAutospacing="0"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bl>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firstLine="480" w:firstLineChars="200"/>
        <w:jc w:val="both"/>
        <w:textAlignment w:val="auto"/>
      </w:pPr>
      <w:r>
        <w:rPr>
          <w:rFonts w:hint="eastAsia"/>
        </w:rPr>
        <w:t xml:space="preserve">注：1、在填写时，如本表格不适合投标人的实际情况，可根据本表格式自行划表填写。 </w:t>
      </w: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firstLine="480" w:firstLineChars="200"/>
        <w:jc w:val="both"/>
        <w:textAlignment w:val="auto"/>
      </w:pPr>
      <w:r>
        <w:rPr>
          <w:rFonts w:hint="eastAsia"/>
        </w:rPr>
        <w:t>2、本表结合“第三章 评标办法及评分标准”中相关人员要求，后附人员证书等证明材料复印件。</w:t>
      </w:r>
    </w:p>
    <w:p>
      <w:pPr>
        <w:pStyle w:val="840"/>
        <w:pageBreakBefore w:val="0"/>
        <w:kinsoku/>
        <w:bidi w:val="0"/>
        <w:snapToGrid w:val="0"/>
        <w:spacing w:beforeAutospacing="0" w:afterAutospacing="0" w:line="440" w:lineRule="exact"/>
        <w:rPr>
          <w:rFonts w:hint="eastAsia" w:ascii="仿宋" w:hAnsi="仿宋"/>
          <w:szCs w:val="24"/>
        </w:rPr>
      </w:pPr>
    </w:p>
    <w:p>
      <w:pPr>
        <w:pStyle w:val="840"/>
        <w:pageBreakBefore w:val="0"/>
        <w:kinsoku/>
        <w:bidi w:val="0"/>
        <w:snapToGrid w:val="0"/>
        <w:spacing w:beforeAutospacing="0" w:afterAutospacing="0" w:line="440" w:lineRule="exact"/>
        <w:ind w:firstLine="480" w:firstLineChars="200"/>
        <w:rPr>
          <w:rFonts w:ascii="仿宋" w:hAnsi="仿宋"/>
          <w:szCs w:val="24"/>
        </w:rPr>
      </w:pPr>
      <w:r>
        <w:rPr>
          <w:rFonts w:hint="eastAsia" w:ascii="仿宋" w:hAnsi="仿宋"/>
          <w:szCs w:val="24"/>
        </w:rPr>
        <w:t>投标人全称（电子签</w:t>
      </w:r>
      <w:r>
        <w:rPr>
          <w:rFonts w:hint="eastAsia" w:ascii="仿宋" w:hAnsi="仿宋"/>
          <w:szCs w:val="24"/>
          <w:lang w:val="en-US" w:eastAsia="zh-CN"/>
        </w:rPr>
        <w:t>名</w:t>
      </w:r>
      <w:r>
        <w:rPr>
          <w:rFonts w:hint="eastAsia" w:ascii="仿宋" w:hAnsi="仿宋"/>
          <w:szCs w:val="24"/>
        </w:rPr>
        <w:t>）：</w:t>
      </w:r>
      <w:r>
        <w:rPr>
          <w:rFonts w:hint="eastAsia" w:ascii="仿宋" w:hAnsi="仿宋"/>
          <w:szCs w:val="24"/>
          <w:u w:val="single"/>
        </w:rPr>
        <w:t xml:space="preserve">                      </w:t>
      </w:r>
    </w:p>
    <w:p>
      <w:pPr>
        <w:pageBreakBefore w:val="0"/>
        <w:kinsoku/>
        <w:bidi w:val="0"/>
        <w:snapToGrid w:val="0"/>
        <w:spacing w:beforeAutospacing="0" w:afterAutospacing="0" w:line="440" w:lineRule="exact"/>
        <w:ind w:right="600"/>
        <w:rPr>
          <w:rFonts w:hint="eastAsia"/>
        </w:rPr>
      </w:pPr>
    </w:p>
    <w:p>
      <w:pPr>
        <w:pageBreakBefore w:val="0"/>
        <w:kinsoku/>
        <w:bidi w:val="0"/>
        <w:snapToGrid w:val="0"/>
        <w:spacing w:beforeAutospacing="0" w:afterAutospacing="0" w:line="440" w:lineRule="exact"/>
        <w:ind w:right="600" w:firstLine="480" w:firstLineChars="200"/>
        <w:rPr>
          <w:rFonts w:hint="eastAsia"/>
          <w:u w:val="single"/>
        </w:rPr>
      </w:pPr>
      <w:r>
        <w:rPr>
          <w:rFonts w:hint="eastAsia"/>
        </w:rPr>
        <w:t>日</w:t>
      </w:r>
      <w:r>
        <w:rPr>
          <w:rFonts w:hint="eastAsia"/>
          <w:lang w:val="en-US" w:eastAsia="zh-CN"/>
        </w:rPr>
        <w:t xml:space="preserve">  </w:t>
      </w:r>
      <w:r>
        <w:rPr>
          <w:rFonts w:hint="eastAsia"/>
        </w:rPr>
        <w:t>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sectPr>
          <w:pgSz w:w="11906" w:h="16838"/>
          <w:pgMar w:top="1418" w:right="1418" w:bottom="1418"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pPr>
        <w:pStyle w:val="2"/>
        <w:keepNext w:val="0"/>
        <w:keepLines w:val="0"/>
        <w:pageBreakBefore w:val="0"/>
        <w:widowControl w:val="0"/>
        <w:kinsoku/>
        <w:overflowPunct/>
        <w:autoSpaceDE/>
        <w:autoSpaceDN/>
        <w:bidi w:val="0"/>
        <w:adjustRightInd/>
        <w:snapToGrid/>
        <w:spacing w:line="360" w:lineRule="auto"/>
        <w:jc w:val="center"/>
        <w:textAlignment w:val="auto"/>
        <w:rPr>
          <w:rFonts w:hint="eastAsia" w:ascii="仿宋" w:hAnsi="仿宋" w:eastAsia="仿宋" w:cs="仿宋"/>
          <w:b/>
          <w:kern w:val="3"/>
          <w:sz w:val="30"/>
          <w:szCs w:val="30"/>
          <w:lang w:val="en-US" w:eastAsia="zh-CN" w:bidi="ar-SA"/>
        </w:rPr>
      </w:pPr>
      <w:r>
        <w:rPr>
          <w:rFonts w:hint="eastAsia" w:ascii="仿宋" w:hAnsi="仿宋" w:eastAsia="仿宋" w:cs="仿宋"/>
          <w:b/>
          <w:kern w:val="3"/>
          <w:sz w:val="30"/>
          <w:szCs w:val="30"/>
          <w:lang w:val="en-US" w:eastAsia="zh-CN" w:bidi="ar-SA"/>
        </w:rPr>
        <w:t>带病移交</w:t>
      </w:r>
      <w:r>
        <w:rPr>
          <w:rFonts w:hint="eastAsia" w:ascii="仿宋" w:hAnsi="仿宋" w:cs="仿宋"/>
          <w:b/>
          <w:kern w:val="3"/>
          <w:sz w:val="30"/>
          <w:szCs w:val="30"/>
          <w:lang w:val="en-US" w:eastAsia="zh-CN" w:bidi="ar-SA"/>
        </w:rPr>
        <w:t>整改</w:t>
      </w:r>
      <w:r>
        <w:rPr>
          <w:rFonts w:hint="eastAsia" w:ascii="仿宋" w:hAnsi="仿宋" w:eastAsia="仿宋" w:cs="仿宋"/>
          <w:b/>
          <w:kern w:val="3"/>
          <w:sz w:val="30"/>
          <w:szCs w:val="30"/>
          <w:lang w:val="en-US" w:eastAsia="zh-CN" w:bidi="ar-SA"/>
        </w:rPr>
        <w:t>承诺函</w:t>
      </w:r>
    </w:p>
    <w:p>
      <w:pPr>
        <w:pStyle w:val="2"/>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eastAsia" w:ascii="仿宋" w:hAnsi="仿宋" w:cs="仿宋"/>
          <w:b w:val="0"/>
          <w:bCs/>
          <w:kern w:val="3"/>
          <w:sz w:val="24"/>
          <w:szCs w:val="24"/>
          <w:lang w:val="en-US" w:eastAsia="zh-CN" w:bidi="ar-SA"/>
        </w:rPr>
      </w:pPr>
      <w:r>
        <w:rPr>
          <w:rFonts w:hint="eastAsia" w:ascii="仿宋" w:hAnsi="仿宋" w:cs="仿宋"/>
          <w:b w:val="0"/>
          <w:bCs/>
          <w:kern w:val="3"/>
          <w:sz w:val="24"/>
          <w:szCs w:val="24"/>
          <w:lang w:val="en-US" w:eastAsia="zh-CN" w:bidi="ar-SA"/>
        </w:rPr>
        <w:t>我单位承诺带病移交部分的景观照明及其配套设施在自计入养护周期之日起</w:t>
      </w:r>
      <w:r>
        <w:rPr>
          <w:rFonts w:hint="eastAsia" w:ascii="仿宋" w:hAnsi="仿宋" w:cs="仿宋"/>
          <w:b w:val="0"/>
          <w:bCs/>
          <w:kern w:val="3"/>
          <w:sz w:val="24"/>
          <w:szCs w:val="24"/>
          <w:u w:val="single"/>
          <w:lang w:val="en-US" w:eastAsia="zh-CN" w:bidi="ar-SA"/>
        </w:rPr>
        <w:t xml:space="preserve">   </w:t>
      </w:r>
      <w:r>
        <w:rPr>
          <w:rFonts w:hint="eastAsia" w:ascii="仿宋" w:hAnsi="仿宋" w:cs="仿宋"/>
          <w:b w:val="0"/>
          <w:bCs/>
          <w:kern w:val="3"/>
          <w:sz w:val="24"/>
          <w:szCs w:val="24"/>
          <w:lang w:val="en-US" w:eastAsia="zh-CN" w:bidi="ar-SA"/>
        </w:rPr>
        <w:t>日历天内整改完成，未能按上述承诺履约的，视为我单位虚假承诺谋取中标，一切责任由我单位自行承担，由此为采购人造成的损失由我单位承担。</w:t>
      </w:r>
    </w:p>
    <w:p>
      <w:pPr>
        <w:pStyle w:val="2"/>
        <w:jc w:val="center"/>
        <w:rPr>
          <w:rFonts w:hint="eastAsia" w:ascii="仿宋" w:hAnsi="仿宋" w:cs="仿宋"/>
          <w:b/>
          <w:kern w:val="3"/>
          <w:sz w:val="30"/>
          <w:szCs w:val="30"/>
          <w:lang w:val="en-US" w:eastAsia="zh-CN" w:bidi="ar-SA"/>
        </w:rPr>
      </w:pPr>
    </w:p>
    <w:p>
      <w:pPr>
        <w:pStyle w:val="840"/>
        <w:pageBreakBefore w:val="0"/>
        <w:kinsoku/>
        <w:bidi w:val="0"/>
        <w:snapToGrid w:val="0"/>
        <w:spacing w:beforeAutospacing="0" w:afterAutospacing="0" w:line="440" w:lineRule="exact"/>
        <w:ind w:firstLine="480" w:firstLineChars="200"/>
        <w:jc w:val="right"/>
        <w:rPr>
          <w:rFonts w:ascii="仿宋" w:hAnsi="仿宋"/>
          <w:szCs w:val="24"/>
        </w:rPr>
      </w:pPr>
      <w:r>
        <w:rPr>
          <w:rFonts w:hint="eastAsia" w:ascii="仿宋" w:hAnsi="仿宋"/>
          <w:szCs w:val="24"/>
        </w:rPr>
        <w:t>投标人全称（电子签</w:t>
      </w:r>
      <w:r>
        <w:rPr>
          <w:rFonts w:hint="eastAsia" w:ascii="仿宋" w:hAnsi="仿宋"/>
          <w:szCs w:val="24"/>
          <w:lang w:val="en-US" w:eastAsia="zh-CN"/>
        </w:rPr>
        <w:t>名</w:t>
      </w:r>
      <w:r>
        <w:rPr>
          <w:rFonts w:hint="eastAsia" w:ascii="仿宋" w:hAnsi="仿宋"/>
          <w:szCs w:val="24"/>
        </w:rPr>
        <w:t>）：</w:t>
      </w:r>
    </w:p>
    <w:p>
      <w:pPr>
        <w:pageBreakBefore w:val="0"/>
        <w:kinsoku/>
        <w:bidi w:val="0"/>
        <w:snapToGrid w:val="0"/>
        <w:spacing w:beforeAutospacing="0" w:afterAutospacing="0" w:line="440" w:lineRule="exact"/>
        <w:ind w:right="600"/>
        <w:jc w:val="right"/>
        <w:rPr>
          <w:rFonts w:hint="eastAsia"/>
        </w:rPr>
      </w:pPr>
    </w:p>
    <w:p>
      <w:pPr>
        <w:pageBreakBefore w:val="0"/>
        <w:kinsoku/>
        <w:bidi w:val="0"/>
        <w:snapToGrid w:val="0"/>
        <w:spacing w:beforeAutospacing="0" w:afterAutospacing="0" w:line="440" w:lineRule="exact"/>
        <w:ind w:right="600" w:firstLine="480" w:firstLineChars="200"/>
        <w:jc w:val="right"/>
        <w:rPr>
          <w:rFonts w:hint="eastAsia"/>
          <w:u w:val="single"/>
        </w:rPr>
      </w:pPr>
      <w:r>
        <w:rPr>
          <w:rFonts w:hint="eastAsia"/>
        </w:rPr>
        <w:t>日</w:t>
      </w:r>
      <w:r>
        <w:rPr>
          <w:rFonts w:hint="eastAsia"/>
          <w:lang w:val="en-US" w:eastAsia="zh-CN"/>
        </w:rPr>
        <w:t xml:space="preserve">  </w:t>
      </w:r>
      <w:r>
        <w:rPr>
          <w:rFonts w:hint="eastAsia"/>
        </w:rPr>
        <w:t>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2"/>
        <w:jc w:val="center"/>
        <w:rPr>
          <w:rFonts w:hint="eastAsia" w:ascii="仿宋" w:hAnsi="仿宋" w:eastAsia="仿宋" w:cs="仿宋"/>
          <w:b/>
          <w:kern w:val="3"/>
          <w:sz w:val="30"/>
          <w:szCs w:val="30"/>
          <w:lang w:val="en-US" w:eastAsia="zh-CN" w:bidi="ar-SA"/>
        </w:rPr>
      </w:pPr>
    </w:p>
    <w:p>
      <w:pPr>
        <w:pageBreakBefore w:val="0"/>
        <w:kinsoku/>
        <w:bidi w:val="0"/>
        <w:spacing w:beforeAutospacing="0" w:afterAutospacing="0" w:line="440" w:lineRule="exact"/>
        <w:jc w:val="center"/>
        <w:rPr>
          <w:rFonts w:hint="eastAsia"/>
          <w:b/>
          <w:sz w:val="30"/>
          <w:szCs w:val="30"/>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rFonts w:hint="eastAsia"/>
          <w:b/>
          <w:sz w:val="30"/>
          <w:szCs w:val="30"/>
        </w:rPr>
        <w:sectPr>
          <w:pgSz w:w="11906" w:h="16838"/>
          <w:pgMar w:top="1418" w:right="1418" w:bottom="1418"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报价文件</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b/>
          <w:sz w:val="28"/>
          <w:szCs w:val="28"/>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default" w:eastAsia="仿宋"/>
          <w:b/>
          <w:sz w:val="30"/>
          <w:szCs w:val="30"/>
          <w:lang w:val="en-US" w:eastAsia="zh-CN"/>
        </w:rPr>
      </w:pPr>
      <w:r>
        <w:rPr>
          <w:rFonts w:hint="eastAsia"/>
          <w:b/>
          <w:sz w:val="30"/>
          <w:szCs w:val="30"/>
          <w:lang w:val="en-US" w:eastAsia="zh-CN"/>
        </w:rPr>
        <w:t>标项号：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b/>
          <w:sz w:val="30"/>
          <w:szCs w:val="30"/>
        </w:rPr>
      </w:pPr>
      <w:r>
        <w:rPr>
          <w:rFonts w:hint="eastAsia"/>
          <w:b/>
          <w:sz w:val="30"/>
          <w:szCs w:val="30"/>
          <w:lang w:val="en-US" w:eastAsia="zh-CN"/>
        </w:rPr>
        <w:t>标项名称：</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rFonts w:hint="eastAsia"/>
          <w:b/>
          <w:sz w:val="30"/>
          <w:szCs w:val="30"/>
          <w:u w:val="single"/>
        </w:rPr>
        <w:sectPr>
          <w:pgSz w:w="11906" w:h="16838"/>
          <w:pgMar w:top="1418" w:right="1418" w:bottom="1418"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eastAsia"/>
          <w:b/>
          <w:sz w:val="30"/>
          <w:szCs w:val="30"/>
        </w:rPr>
        <w:t>投标人全称（电子签</w:t>
      </w:r>
      <w:r>
        <w:rPr>
          <w:rFonts w:hint="eastAsia"/>
          <w:b/>
          <w:sz w:val="30"/>
          <w:szCs w:val="30"/>
          <w:lang w:val="en-US" w:eastAsia="zh-CN"/>
        </w:rPr>
        <w:t>名</w:t>
      </w:r>
      <w:r>
        <w:rPr>
          <w:rFonts w:hint="eastAsia"/>
          <w:b/>
          <w:sz w:val="30"/>
          <w:szCs w:val="30"/>
        </w:rPr>
        <w:t>）：</w:t>
      </w:r>
      <w:r>
        <w:rPr>
          <w:rFonts w:hint="eastAsia"/>
          <w:b/>
          <w:sz w:val="30"/>
          <w:szCs w:val="30"/>
          <w:u w:val="single"/>
        </w:rPr>
        <w:t xml:space="preserve">                  </w:t>
      </w:r>
    </w:p>
    <w:p>
      <w:pPr>
        <w:snapToGrid w:val="0"/>
        <w:spacing w:before="156" w:after="50" w:line="460" w:lineRule="exact"/>
        <w:jc w:val="center"/>
        <w:rPr>
          <w:rFonts w:hint="eastAsia" w:ascii="仿宋_GB2312" w:eastAsia="仿宋_GB2312"/>
          <w:b/>
          <w:sz w:val="32"/>
        </w:rPr>
      </w:pPr>
      <w:r>
        <w:rPr>
          <w:rFonts w:hint="eastAsia" w:ascii="仿宋_GB2312" w:eastAsia="仿宋_GB2312"/>
          <w:b/>
          <w:sz w:val="32"/>
          <w:szCs w:val="32"/>
        </w:rPr>
        <w:t>开标</w:t>
      </w:r>
      <w:r>
        <w:rPr>
          <w:rFonts w:hint="eastAsia" w:ascii="仿宋_GB2312" w:eastAsia="仿宋_GB2312"/>
          <w:b/>
          <w:sz w:val="32"/>
        </w:rPr>
        <w:t>一览表（</w:t>
      </w:r>
      <w:r>
        <w:rPr>
          <w:rFonts w:hint="eastAsia" w:ascii="仿宋_GB2312" w:eastAsia="仿宋_GB2312"/>
          <w:b/>
          <w:sz w:val="32"/>
          <w:lang w:val="en-US" w:eastAsia="zh-CN"/>
        </w:rPr>
        <w:t>标项1</w:t>
      </w:r>
      <w:r>
        <w:rPr>
          <w:rFonts w:hint="eastAsia" w:ascii="仿宋_GB2312" w:eastAsia="仿宋_GB2312"/>
          <w:b/>
          <w:sz w:val="32"/>
        </w:rPr>
        <w:t>）</w:t>
      </w:r>
    </w:p>
    <w:p>
      <w:pPr>
        <w:pStyle w:val="9"/>
        <w:keepNext w:val="0"/>
        <w:keepLines w:val="0"/>
        <w:pageBreakBefore w:val="0"/>
        <w:widowControl w:val="0"/>
        <w:kinsoku/>
        <w:wordWrap/>
        <w:overflowPunct/>
        <w:topLinePunct w:val="0"/>
        <w:autoSpaceDE/>
        <w:autoSpaceDN/>
        <w:bidi w:val="0"/>
        <w:adjustRightInd/>
        <w:snapToGrid/>
        <w:spacing w:before="0" w:after="0" w:line="400" w:lineRule="exact"/>
        <w:ind w:left="0" w:firstLine="480" w:firstLineChars="200"/>
        <w:textAlignment w:val="auto"/>
        <w:rPr>
          <w:rFonts w:hint="eastAsia"/>
          <w:b w:val="0"/>
          <w:bCs w:val="0"/>
          <w:sz w:val="24"/>
          <w:szCs w:val="24"/>
          <w:u w:val="single"/>
        </w:rPr>
      </w:pPr>
      <w:r>
        <w:rPr>
          <w:rFonts w:hint="eastAsia"/>
          <w:b w:val="0"/>
          <w:bCs w:val="0"/>
          <w:sz w:val="24"/>
          <w:szCs w:val="24"/>
        </w:rPr>
        <w:t>项目名称：</w:t>
      </w:r>
      <w:r>
        <w:rPr>
          <w:rFonts w:hint="eastAsia"/>
          <w:b w:val="0"/>
          <w:bCs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u w:val="single"/>
        </w:rPr>
      </w:pPr>
      <w:r>
        <w:rPr>
          <w:rFonts w:hint="eastAsia"/>
        </w:rPr>
        <w:t>项目编号：</w:t>
      </w:r>
      <w:r>
        <w:rPr>
          <w:rFonts w:hint="eastAsia"/>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u w:val="single"/>
        </w:rPr>
      </w:pPr>
      <w:r>
        <w:rPr>
          <w:rFonts w:hint="eastAsia"/>
          <w:u w:val="none"/>
          <w:lang w:val="en-US" w:eastAsia="zh-CN"/>
        </w:rPr>
        <w:t>标项名称：</w:t>
      </w:r>
      <w:r>
        <w:rPr>
          <w:rFonts w:hint="eastAsia"/>
          <w:u w:val="single"/>
          <w:lang w:val="en-US" w:eastAsia="zh-CN"/>
        </w:rPr>
        <w:t>景观照明及配套设施养护项目包1</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default" w:eastAsia="仿宋"/>
          <w:u w:val="single"/>
          <w:lang w:val="en-US" w:eastAsia="zh-CN"/>
        </w:rPr>
      </w:pPr>
      <w:r>
        <w:rPr>
          <w:rFonts w:hint="eastAsia"/>
          <w:u w:val="none"/>
          <w:lang w:val="en-US" w:eastAsia="zh-CN"/>
        </w:rPr>
        <w:t>标项号：</w:t>
      </w:r>
      <w:r>
        <w:rPr>
          <w:rFonts w:hint="eastAsia"/>
          <w:u w:val="single"/>
        </w:rPr>
        <w:t xml:space="preserve">  </w:t>
      </w:r>
      <w:r>
        <w:rPr>
          <w:rFonts w:hint="eastAsia"/>
          <w:u w:val="single"/>
          <w:lang w:val="en-US" w:eastAsia="zh-CN"/>
        </w:rPr>
        <w:t>1</w:t>
      </w:r>
      <w:r>
        <w:rPr>
          <w:rFonts w:hint="eastAsia"/>
          <w:u w:val="single"/>
        </w:rPr>
        <w:t xml:space="preserve"> </w:t>
      </w:r>
      <w:r>
        <w:rPr>
          <w:rFonts w:hint="eastAsia"/>
          <w:u w:val="none"/>
        </w:rPr>
        <w:t xml:space="preserve"> </w:t>
      </w:r>
      <w:r>
        <w:rPr>
          <w:rFonts w:hint="eastAsia"/>
          <w:u w:val="none"/>
          <w:lang w:val="en-US" w:eastAsia="zh-CN"/>
        </w:rPr>
        <w:t xml:space="preserve">                                                                      单位：元</w:t>
      </w:r>
    </w:p>
    <w:tbl>
      <w:tblPr>
        <w:tblStyle w:val="89"/>
        <w:tblW w:w="13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632"/>
        <w:gridCol w:w="963"/>
        <w:gridCol w:w="1695"/>
        <w:gridCol w:w="1208"/>
        <w:gridCol w:w="1183"/>
        <w:gridCol w:w="1730"/>
        <w:gridCol w:w="111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9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36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范围</w:t>
            </w:r>
          </w:p>
        </w:tc>
        <w:tc>
          <w:tcPr>
            <w:tcW w:w="38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景观照明养护费用</w:t>
            </w:r>
          </w:p>
        </w:tc>
        <w:tc>
          <w:tcPr>
            <w:tcW w:w="40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远程监控终端养护费用</w:t>
            </w:r>
          </w:p>
        </w:tc>
        <w:tc>
          <w:tcPr>
            <w:tcW w:w="11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atLeast"/>
          <w:jc w:val="center"/>
        </w:trPr>
        <w:tc>
          <w:tcPr>
            <w:tcW w:w="9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p>
        </w:tc>
        <w:tc>
          <w:tcPr>
            <w:tcW w:w="36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zh-CN" w:eastAsia="zh-CN"/>
              </w:rPr>
            </w:pPr>
          </w:p>
        </w:tc>
        <w:tc>
          <w:tcPr>
            <w:tcW w:w="9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数量</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综合单价报价（元/套</w:t>
            </w:r>
            <w:r>
              <w:rPr>
                <w:rFonts w:hint="eastAsia" w:cs="仿宋"/>
                <w:b w:val="0"/>
                <w:bCs w:val="0"/>
                <w:sz w:val="24"/>
                <w:szCs w:val="24"/>
                <w:lang w:val="en-US" w:eastAsia="zh-CN"/>
              </w:rPr>
              <w:t>/年</w:t>
            </w:r>
            <w:r>
              <w:rPr>
                <w:rFonts w:hint="eastAsia" w:ascii="仿宋" w:hAnsi="仿宋" w:eastAsia="仿宋" w:cs="仿宋"/>
                <w:b w:val="0"/>
                <w:bCs w:val="0"/>
                <w:sz w:val="24"/>
                <w:szCs w:val="24"/>
                <w:lang w:val="en-US" w:eastAsia="zh-CN"/>
              </w:rPr>
              <w:t>）</w:t>
            </w:r>
          </w:p>
        </w:tc>
        <w:tc>
          <w:tcPr>
            <w:tcW w:w="12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小计</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数量</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综合单价报价（元/套</w:t>
            </w:r>
            <w:r>
              <w:rPr>
                <w:rFonts w:hint="eastAsia" w:cs="仿宋"/>
                <w:b w:val="0"/>
                <w:bCs w:val="0"/>
                <w:sz w:val="24"/>
                <w:szCs w:val="24"/>
                <w:lang w:val="en-US" w:eastAsia="zh-CN"/>
              </w:rPr>
              <w:t>/年</w:t>
            </w:r>
            <w:r>
              <w:rPr>
                <w:rFonts w:hint="eastAsia" w:ascii="仿宋" w:hAnsi="仿宋" w:eastAsia="仿宋" w:cs="仿宋"/>
                <w:b w:val="0"/>
                <w:bCs w:val="0"/>
                <w:sz w:val="24"/>
                <w:szCs w:val="24"/>
                <w:lang w:val="en-US" w:eastAsia="zh-CN"/>
              </w:rPr>
              <w:t>）</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小计</w:t>
            </w:r>
          </w:p>
        </w:tc>
        <w:tc>
          <w:tcPr>
            <w:tcW w:w="11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6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达夫路精品街区一期</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10936</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2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Fonts w:hint="eastAsia" w:cs="仿宋"/>
                <w:i w:val="0"/>
                <w:iCs w:val="0"/>
                <w:color w:val="000000"/>
                <w:kern w:val="0"/>
                <w:sz w:val="24"/>
                <w:szCs w:val="24"/>
                <w:u w:val="none"/>
                <w:lang w:val="en-US" w:eastAsia="zh-CN" w:bidi="ar"/>
              </w:rPr>
              <w:t>9</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6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桂花路二期精品街</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11281</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2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19</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atLeast"/>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6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桂花西路综合改造工程EPC工程总承包项目</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9287</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2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53</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6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金桥北路</w:t>
            </w:r>
            <w:r>
              <w:rPr>
                <w:rFonts w:hint="eastAsia" w:cs="仿宋"/>
                <w:i w:val="0"/>
                <w:iCs w:val="0"/>
                <w:color w:val="000000"/>
                <w:kern w:val="0"/>
                <w:sz w:val="24"/>
                <w:szCs w:val="24"/>
                <w:u w:val="none"/>
                <w:lang w:val="en-US" w:eastAsia="zh-CN" w:bidi="ar"/>
              </w:rPr>
              <w:t>和</w:t>
            </w:r>
            <w:r>
              <w:rPr>
                <w:rFonts w:hint="eastAsia" w:ascii="仿宋" w:hAnsi="仿宋" w:eastAsia="仿宋" w:cs="仿宋"/>
                <w:i w:val="0"/>
                <w:iCs w:val="0"/>
                <w:color w:val="000000"/>
                <w:kern w:val="0"/>
                <w:sz w:val="24"/>
                <w:szCs w:val="24"/>
                <w:u w:val="none"/>
                <w:lang w:val="en-US" w:eastAsia="zh-CN" w:bidi="ar"/>
              </w:rPr>
              <w:t>金桥南路夜景照明</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7567</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2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40</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6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城区河道一期综合整治工程</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6592</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2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14</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6" w:hRule="atLeast"/>
          <w:jc w:val="center"/>
        </w:trPr>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6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2019年春节“灯光秀”项目</w:t>
            </w:r>
            <w:r>
              <w:rPr>
                <w:rFonts w:hint="eastAsia"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文居街段、春秋北路段亮灯工程</w:t>
            </w:r>
            <w:r>
              <w:rPr>
                <w:rFonts w:hint="eastAsia" w:cs="仿宋"/>
                <w:i w:val="0"/>
                <w:iCs w:val="0"/>
                <w:color w:val="000000"/>
                <w:kern w:val="0"/>
                <w:sz w:val="24"/>
                <w:szCs w:val="24"/>
                <w:u w:val="none"/>
                <w:lang w:val="en-US" w:eastAsia="zh-CN" w:bidi="ar"/>
              </w:rPr>
              <w:t>）</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1107</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2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9</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462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合计</w:t>
            </w:r>
          </w:p>
        </w:tc>
        <w:tc>
          <w:tcPr>
            <w:tcW w:w="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46770</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2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164</w:t>
            </w:r>
          </w:p>
        </w:tc>
        <w:tc>
          <w:tcPr>
            <w:tcW w:w="17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462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单年费用合计</w:t>
            </w:r>
          </w:p>
        </w:tc>
        <w:tc>
          <w:tcPr>
            <w:tcW w:w="899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13617"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
                <w:bCs/>
                <w:sz w:val="24"/>
                <w:szCs w:val="24"/>
                <w:lang w:val="en-US" w:eastAsia="zh-CN"/>
              </w:rPr>
            </w:pPr>
            <w:r>
              <w:rPr>
                <w:rFonts w:hint="eastAsia" w:cs="仿宋"/>
                <w:b/>
                <w:bCs/>
                <w:sz w:val="24"/>
                <w:szCs w:val="24"/>
                <w:lang w:val="en-US" w:eastAsia="zh-CN"/>
              </w:rPr>
              <w:t>三年</w:t>
            </w:r>
            <w:r>
              <w:rPr>
                <w:rFonts w:hint="eastAsia" w:ascii="仿宋" w:hAnsi="仿宋" w:eastAsia="仿宋" w:cs="仿宋"/>
                <w:b/>
                <w:bCs/>
                <w:sz w:val="24"/>
                <w:szCs w:val="24"/>
                <w:lang w:val="en-US" w:eastAsia="zh-CN"/>
              </w:rPr>
              <w:t>投标总价</w:t>
            </w:r>
            <w:r>
              <w:rPr>
                <w:rFonts w:hint="eastAsia" w:ascii="仿宋" w:hAnsi="仿宋" w:eastAsia="仿宋" w:cs="仿宋"/>
                <w:b/>
                <w:bCs/>
                <w:sz w:val="24"/>
                <w:szCs w:val="24"/>
                <w:lang w:val="zh-CN"/>
              </w:rPr>
              <w:t xml:space="preserve">：大写 </w:t>
            </w:r>
            <w:r>
              <w:rPr>
                <w:rFonts w:hint="eastAsia" w:ascii="仿宋" w:hAnsi="仿宋" w:eastAsia="仿宋" w:cs="仿宋"/>
                <w:b/>
                <w:bCs/>
                <w:sz w:val="24"/>
                <w:szCs w:val="24"/>
                <w:lang w:val="en-US" w:eastAsia="zh-CN"/>
              </w:rPr>
              <w:t xml:space="preserve">          小写</w:t>
            </w: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b w:val="0"/>
          <w:bCs w:val="0"/>
          <w:sz w:val="24"/>
          <w:szCs w:val="24"/>
          <w:highlight w:val="none"/>
          <w:lang w:val="en-US" w:eastAsia="zh-CN" w:bidi="ar"/>
        </w:rPr>
      </w:pPr>
      <w:r>
        <w:rPr>
          <w:rFonts w:hint="eastAsia" w:cs="仿宋"/>
          <w:b w:val="0"/>
          <w:bCs w:val="0"/>
          <w:sz w:val="24"/>
          <w:szCs w:val="24"/>
          <w:highlight w:val="none"/>
          <w:lang w:val="en-US" w:eastAsia="zh-CN" w:bidi="ar"/>
        </w:rPr>
        <w:t>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cs="仿宋"/>
          <w:color w:val="auto"/>
          <w:sz w:val="24"/>
          <w:highlight w:val="none"/>
          <w:u w:val="none"/>
          <w:lang w:eastAsia="zh-CN"/>
        </w:rPr>
      </w:pPr>
      <w:r>
        <w:rPr>
          <w:rFonts w:hint="eastAsia" w:ascii="仿宋" w:hAnsi="仿宋" w:eastAsia="仿宋" w:cs="仿宋"/>
          <w:b w:val="0"/>
          <w:bCs w:val="0"/>
          <w:sz w:val="24"/>
          <w:szCs w:val="24"/>
          <w:highlight w:val="none"/>
          <w:lang w:val="en-US" w:eastAsia="zh-CN" w:bidi="ar"/>
        </w:rPr>
        <w:t>1.报价应含范围内景观照明养护费用，</w:t>
      </w:r>
      <w:r>
        <w:rPr>
          <w:rFonts w:hint="eastAsia" w:cs="仿宋"/>
          <w:b w:val="0"/>
          <w:bCs w:val="0"/>
          <w:sz w:val="24"/>
          <w:szCs w:val="24"/>
          <w:highlight w:val="none"/>
          <w:lang w:val="en-US" w:eastAsia="zh-CN" w:bidi="ar"/>
        </w:rPr>
        <w:t>投标人</w:t>
      </w:r>
      <w:r>
        <w:rPr>
          <w:rFonts w:hint="eastAsia" w:ascii="仿宋" w:hAnsi="仿宋" w:eastAsia="仿宋" w:cs="仿宋"/>
          <w:b w:val="0"/>
          <w:bCs w:val="0"/>
          <w:sz w:val="24"/>
          <w:szCs w:val="24"/>
          <w:highlight w:val="none"/>
          <w:lang w:val="en-US" w:eastAsia="zh-CN" w:bidi="ar"/>
        </w:rPr>
        <w:t>进行景观照明养护费用</w:t>
      </w:r>
      <w:r>
        <w:rPr>
          <w:rFonts w:hint="eastAsia" w:cs="仿宋"/>
          <w:b w:val="0"/>
          <w:bCs w:val="0"/>
          <w:sz w:val="24"/>
          <w:szCs w:val="24"/>
          <w:highlight w:val="none"/>
          <w:lang w:val="en-US" w:eastAsia="zh-CN" w:bidi="ar"/>
        </w:rPr>
        <w:t>综合单价报价，</w:t>
      </w:r>
      <w:r>
        <w:rPr>
          <w:rFonts w:hint="eastAsia" w:ascii="仿宋" w:hAnsi="仿宋" w:eastAsia="仿宋" w:cs="仿宋"/>
          <w:b w:val="0"/>
          <w:bCs w:val="0"/>
          <w:sz w:val="24"/>
          <w:szCs w:val="24"/>
          <w:highlight w:val="none"/>
          <w:lang w:val="en-US" w:eastAsia="zh-CN" w:bidi="ar"/>
        </w:rPr>
        <w:t>有关本项实施所需的所有费用（含税费）均计入报价，包括但不限于景观照明</w:t>
      </w:r>
      <w:r>
        <w:rPr>
          <w:rFonts w:hint="eastAsia" w:cs="仿宋"/>
          <w:b w:val="0"/>
          <w:bCs w:val="0"/>
          <w:sz w:val="24"/>
          <w:szCs w:val="24"/>
          <w:highlight w:val="none"/>
          <w:lang w:val="en-US" w:eastAsia="zh-CN" w:bidi="ar"/>
        </w:rPr>
        <w:t>日常</w:t>
      </w:r>
      <w:r>
        <w:rPr>
          <w:rFonts w:hint="eastAsia" w:cs="仿宋"/>
          <w:color w:val="auto"/>
          <w:sz w:val="24"/>
          <w:highlight w:val="none"/>
          <w:u w:val="none"/>
          <w:lang w:val="en-US" w:eastAsia="zh-CN"/>
        </w:rPr>
        <w:t>养护费用、带病移交的</w:t>
      </w:r>
      <w:r>
        <w:rPr>
          <w:rFonts w:hint="eastAsia" w:ascii="仿宋" w:hAnsi="仿宋" w:eastAsia="仿宋" w:cs="仿宋"/>
          <w:b w:val="0"/>
          <w:bCs w:val="0"/>
          <w:sz w:val="24"/>
          <w:szCs w:val="24"/>
          <w:highlight w:val="none"/>
          <w:lang w:val="en-US" w:eastAsia="zh-CN" w:bidi="ar"/>
        </w:rPr>
        <w:t>景观照明</w:t>
      </w:r>
      <w:r>
        <w:rPr>
          <w:rFonts w:hint="eastAsia" w:cs="仿宋"/>
          <w:b w:val="0"/>
          <w:bCs w:val="0"/>
          <w:sz w:val="24"/>
          <w:szCs w:val="24"/>
          <w:highlight w:val="none"/>
          <w:lang w:val="en-US" w:eastAsia="zh-CN" w:bidi="ar"/>
        </w:rPr>
        <w:t>及配套设施设备补齐及养护费用、</w:t>
      </w:r>
      <w:r>
        <w:rPr>
          <w:rFonts w:hint="eastAsia" w:ascii="仿宋" w:hAnsi="仿宋" w:eastAsia="仿宋" w:cs="仿宋"/>
          <w:b w:val="0"/>
          <w:bCs w:val="0"/>
          <w:sz w:val="24"/>
          <w:szCs w:val="24"/>
          <w:highlight w:val="none"/>
          <w:lang w:val="en-US" w:eastAsia="zh-CN" w:bidi="ar"/>
        </w:rPr>
        <w:t>人工费、设施设备（使用）费、耗材费、技术措施费、安全文明作业费、检测费、交通费、通讯费、保险费、配件及更换费、企业管理费、利润、税金等。</w:t>
      </w:r>
      <w:r>
        <w:rPr>
          <w:rFonts w:hint="eastAsia" w:ascii="仿宋" w:hAnsi="仿宋" w:eastAsia="仿宋" w:cs="仿宋"/>
          <w:color w:val="auto"/>
          <w:sz w:val="24"/>
          <w:highlight w:val="none"/>
          <w:u w:val="none"/>
        </w:rPr>
        <w:t>人员工资不得低于</w:t>
      </w:r>
      <w:r>
        <w:rPr>
          <w:rFonts w:hint="eastAsia" w:cs="仿宋"/>
          <w:color w:val="auto"/>
          <w:sz w:val="24"/>
          <w:highlight w:val="none"/>
          <w:u w:val="none"/>
          <w:lang w:val="en-US" w:eastAsia="zh-CN"/>
        </w:rPr>
        <w:t>富阳区</w:t>
      </w:r>
      <w:r>
        <w:rPr>
          <w:rFonts w:hint="eastAsia" w:ascii="仿宋" w:hAnsi="仿宋" w:eastAsia="仿宋" w:cs="仿宋"/>
          <w:color w:val="auto"/>
          <w:sz w:val="24"/>
          <w:highlight w:val="none"/>
          <w:u w:val="none"/>
        </w:rPr>
        <w:t>最低工资标准</w:t>
      </w:r>
      <w:r>
        <w:rPr>
          <w:rFonts w:hint="eastAsia" w:ascii="仿宋" w:hAnsi="仿宋" w:eastAsia="仿宋" w:cs="仿宋"/>
          <w:color w:val="auto"/>
          <w:kern w:val="0"/>
          <w:sz w:val="24"/>
          <w:highlight w:val="none"/>
          <w:u w:val="none"/>
          <w:lang w:val="zh-CN"/>
        </w:rPr>
        <w:t>，</w:t>
      </w:r>
      <w:r>
        <w:rPr>
          <w:rFonts w:hint="eastAsia" w:ascii="仿宋" w:hAnsi="仿宋" w:eastAsia="仿宋" w:cs="仿宋"/>
          <w:color w:val="auto"/>
          <w:sz w:val="24"/>
          <w:highlight w:val="none"/>
          <w:u w:val="none"/>
        </w:rPr>
        <w:t>并充分考虑最低工资调整因素；落实职工劳保福利待遇，并按时缴纳社会保险费（养老保险、医疗保险、失业保险、工伤保险和生育保险）；保障职工休息休假权利</w:t>
      </w:r>
      <w:r>
        <w:rPr>
          <w:rFonts w:hint="eastAsia" w:cs="仿宋"/>
          <w:color w:val="auto"/>
          <w:sz w:val="24"/>
          <w:highlight w:val="none"/>
          <w:u w:val="none"/>
          <w:lang w:eastAsia="zh-CN"/>
        </w:rPr>
        <w:t>。</w:t>
      </w:r>
      <w:r>
        <w:rPr>
          <w:rFonts w:hint="eastAsia" w:cs="仿宋"/>
          <w:color w:val="auto"/>
          <w:sz w:val="24"/>
          <w:highlight w:val="none"/>
          <w:u w:val="none"/>
          <w:lang w:val="en-US" w:eastAsia="zh-CN"/>
        </w:rPr>
        <w:t>费用结算根据实际养护数量和综合单价进行结算</w:t>
      </w:r>
      <w:r>
        <w:rPr>
          <w:rFonts w:hint="eastAsia" w:cs="仿宋"/>
          <w:b w:val="0"/>
          <w:bCs w:val="0"/>
          <w:sz w:val="24"/>
          <w:szCs w:val="24"/>
          <w:highlight w:val="none"/>
          <w:lang w:val="en-US" w:eastAsia="zh-CN" w:bidi="ar"/>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cs="仿宋"/>
          <w:color w:val="auto"/>
          <w:sz w:val="24"/>
          <w:highlight w:val="none"/>
          <w:u w:val="none"/>
          <w:lang w:val="en-US" w:eastAsia="zh-CN"/>
        </w:rPr>
      </w:pPr>
      <w:r>
        <w:rPr>
          <w:rFonts w:hint="eastAsia" w:cs="仿宋"/>
          <w:color w:val="auto"/>
          <w:sz w:val="24"/>
          <w:highlight w:val="none"/>
          <w:u w:val="none"/>
          <w:lang w:val="en-US" w:eastAsia="zh-CN"/>
        </w:rPr>
        <w:t>2.报价应包含已安装，但质保期已过的</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养护费用，投标人进行</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养护费用综合单价报价，</w:t>
      </w:r>
      <w:r>
        <w:rPr>
          <w:rFonts w:hint="eastAsia" w:ascii="仿宋" w:hAnsi="仿宋" w:eastAsia="仿宋" w:cs="仿宋"/>
          <w:b w:val="0"/>
          <w:bCs w:val="0"/>
          <w:sz w:val="24"/>
          <w:szCs w:val="24"/>
          <w:highlight w:val="none"/>
          <w:lang w:val="en-US" w:eastAsia="zh-CN" w:bidi="ar"/>
        </w:rPr>
        <w:t>有关本项实施所需的</w:t>
      </w:r>
      <w:r>
        <w:rPr>
          <w:rFonts w:hint="eastAsia" w:cs="仿宋"/>
          <w:b w:val="0"/>
          <w:bCs w:val="0"/>
          <w:sz w:val="24"/>
          <w:szCs w:val="24"/>
          <w:highlight w:val="none"/>
          <w:lang w:val="en-US" w:eastAsia="zh-CN" w:bidi="ar"/>
        </w:rPr>
        <w:t>每年流量费、人工费等</w:t>
      </w:r>
      <w:r>
        <w:rPr>
          <w:rFonts w:hint="eastAsia" w:ascii="仿宋" w:hAnsi="仿宋" w:eastAsia="仿宋" w:cs="仿宋"/>
          <w:b w:val="0"/>
          <w:bCs w:val="0"/>
          <w:sz w:val="24"/>
          <w:szCs w:val="24"/>
          <w:highlight w:val="none"/>
          <w:lang w:val="en-US" w:eastAsia="zh-CN" w:bidi="ar"/>
        </w:rPr>
        <w:t>所有费用均计入</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养护费用综合单价</w:t>
      </w:r>
      <w:r>
        <w:rPr>
          <w:rFonts w:hint="eastAsia" w:cs="仿宋"/>
          <w:b w:val="0"/>
          <w:bCs w:val="0"/>
          <w:sz w:val="24"/>
          <w:szCs w:val="24"/>
          <w:highlight w:val="none"/>
          <w:lang w:val="en-US" w:eastAsia="zh-CN" w:bidi="ar"/>
        </w:rPr>
        <w:t>中，投标人应自行考虑，在投标报价中列明</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养护费用综合单价，费用结算根据实际养护数量和综合单价进行结算</w:t>
      </w:r>
      <w:r>
        <w:rPr>
          <w:rFonts w:hint="eastAsia" w:cs="仿宋"/>
          <w:b w:val="0"/>
          <w:bCs w:val="0"/>
          <w:sz w:val="24"/>
          <w:szCs w:val="24"/>
          <w:highlight w:val="none"/>
          <w:lang w:val="en-US" w:eastAsia="zh-CN" w:bidi="ar"/>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firstLineChars="200"/>
        <w:textAlignment w:val="auto"/>
        <w:rPr>
          <w:rFonts w:hint="eastAsia"/>
          <w:lang w:val="zh-CN"/>
        </w:rPr>
      </w:pPr>
      <w:r>
        <w:rPr>
          <w:rFonts w:hint="eastAsia" w:cs="仿宋"/>
          <w:color w:val="auto"/>
          <w:sz w:val="24"/>
          <w:highlight w:val="none"/>
          <w:u w:val="none"/>
          <w:lang w:val="en-US" w:eastAsia="zh-CN"/>
        </w:rPr>
        <w:t>3.带病移交的</w:t>
      </w:r>
      <w:r>
        <w:rPr>
          <w:rFonts w:hint="eastAsia" w:ascii="仿宋" w:hAnsi="仿宋" w:eastAsia="仿宋" w:cs="仿宋"/>
          <w:b w:val="0"/>
          <w:bCs w:val="0"/>
          <w:sz w:val="24"/>
          <w:szCs w:val="24"/>
          <w:highlight w:val="none"/>
          <w:lang w:val="en-US" w:eastAsia="zh-CN" w:bidi="ar"/>
        </w:rPr>
        <w:t>景观照明</w:t>
      </w:r>
      <w:r>
        <w:rPr>
          <w:rFonts w:hint="eastAsia" w:cs="仿宋"/>
          <w:b w:val="0"/>
          <w:bCs w:val="0"/>
          <w:sz w:val="24"/>
          <w:szCs w:val="24"/>
          <w:highlight w:val="none"/>
          <w:lang w:val="en-US" w:eastAsia="zh-CN" w:bidi="ar"/>
        </w:rPr>
        <w:t>及配套设施设备应在规定期限内补齐并整改，整改到位后计入养护周期，</w:t>
      </w:r>
      <w:r>
        <w:rPr>
          <w:rFonts w:hint="eastAsia" w:ascii="仿宋" w:hAnsi="仿宋" w:eastAsia="仿宋" w:cs="仿宋"/>
          <w:b w:val="0"/>
          <w:bCs w:val="0"/>
          <w:sz w:val="24"/>
          <w:szCs w:val="24"/>
          <w:highlight w:val="none"/>
          <w:lang w:val="en-US" w:eastAsia="zh-CN" w:bidi="ar"/>
        </w:rPr>
        <w:t>有关本项实施所需的所有费用均计入景观照明养护费用</w:t>
      </w:r>
      <w:r>
        <w:rPr>
          <w:rFonts w:hint="eastAsia" w:cs="仿宋"/>
          <w:b w:val="0"/>
          <w:bCs w:val="0"/>
          <w:sz w:val="24"/>
          <w:szCs w:val="24"/>
          <w:highlight w:val="none"/>
          <w:lang w:val="en-US" w:eastAsia="zh-CN" w:bidi="ar"/>
        </w:rPr>
        <w:t>综合单价中，投标人应自行考虑，无需单列。</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firstLineChars="200"/>
        <w:textAlignment w:val="auto"/>
        <w:rPr>
          <w:rFonts w:hint="default" w:eastAsia="仿宋"/>
          <w:lang w:val="en-US" w:eastAsia="zh-CN"/>
        </w:rPr>
      </w:pPr>
      <w:r>
        <w:rPr>
          <w:rFonts w:hint="eastAsia"/>
          <w:lang w:val="en-US" w:eastAsia="zh-CN"/>
        </w:rPr>
        <w:t>4</w:t>
      </w:r>
      <w:r>
        <w:rPr>
          <w:rFonts w:hint="eastAsia"/>
          <w:lang w:val="zh-CN"/>
        </w:rPr>
        <w:t>. 本项目最终以综合单价为结算依据。</w:t>
      </w:r>
      <w:r>
        <w:rPr>
          <w:rFonts w:hint="eastAsia"/>
          <w:b/>
          <w:bCs/>
          <w:color w:val="auto"/>
          <w:highlight w:val="none"/>
          <w:u w:val="none"/>
          <w:lang w:val="zh-CN"/>
        </w:rPr>
        <w:t>▲</w:t>
      </w:r>
      <w:r>
        <w:rPr>
          <w:rFonts w:hint="eastAsia"/>
          <w:b/>
          <w:bCs/>
          <w:lang w:val="zh-CN"/>
        </w:rPr>
        <w:t>景观照明</w:t>
      </w:r>
      <w:r>
        <w:rPr>
          <w:rFonts w:hint="eastAsia"/>
          <w:b/>
          <w:bCs/>
          <w:lang w:val="en-US" w:eastAsia="zh-CN"/>
        </w:rPr>
        <w:t>养护单年</w:t>
      </w:r>
      <w:r>
        <w:rPr>
          <w:rFonts w:hint="eastAsia"/>
          <w:b/>
          <w:bCs/>
          <w:lang w:val="zh-CN"/>
        </w:rPr>
        <w:t>综合单价最高限价为34.99元/套；</w:t>
      </w:r>
      <w:r>
        <w:rPr>
          <w:rFonts w:hint="eastAsia" w:ascii="仿宋" w:hAnsi="仿宋" w:eastAsia="仿宋" w:cs="仿宋"/>
          <w:b/>
          <w:bCs/>
          <w:sz w:val="24"/>
          <w:szCs w:val="24"/>
          <w:lang w:val="en-US" w:eastAsia="zh-CN"/>
        </w:rPr>
        <w:t>远程监控终端养护费用</w:t>
      </w:r>
      <w:r>
        <w:rPr>
          <w:rFonts w:hint="eastAsia" w:cs="仿宋"/>
          <w:b/>
          <w:bCs/>
          <w:sz w:val="24"/>
          <w:szCs w:val="24"/>
          <w:lang w:val="en-US" w:eastAsia="zh-CN"/>
        </w:rPr>
        <w:t>单年</w:t>
      </w:r>
      <w:r>
        <w:rPr>
          <w:rFonts w:hint="eastAsia"/>
          <w:b/>
          <w:bCs/>
          <w:lang w:val="zh-CN"/>
        </w:rPr>
        <w:t>综合单价最高限价为1100元/套，</w:t>
      </w:r>
      <w:r>
        <w:rPr>
          <w:rFonts w:hint="eastAsia"/>
          <w:b/>
          <w:bCs/>
          <w:lang w:val="en-US" w:eastAsia="zh-CN"/>
        </w:rPr>
        <w:t>超过任何单价最高限价的视为无效响应。</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0" w:firstLineChars="200"/>
        <w:textAlignment w:val="auto"/>
        <w:rPr>
          <w:rFonts w:hint="eastAsia"/>
          <w:color w:val="auto"/>
          <w:highlight w:val="none"/>
          <w:lang w:val="zh-CN"/>
        </w:rPr>
      </w:pPr>
      <w:r>
        <w:rPr>
          <w:rFonts w:hint="eastAsia"/>
          <w:b w:val="0"/>
          <w:bCs w:val="0"/>
          <w:color w:val="auto"/>
          <w:highlight w:val="none"/>
          <w:u w:val="none"/>
          <w:lang w:val="en-US" w:eastAsia="zh-CN"/>
        </w:rPr>
        <w:t>5.</w:t>
      </w:r>
      <w:r>
        <w:rPr>
          <w:rFonts w:hint="eastAsia"/>
          <w:b/>
          <w:bCs/>
          <w:color w:val="auto"/>
          <w:highlight w:val="none"/>
          <w:u w:val="none"/>
          <w:lang w:val="zh-CN"/>
        </w:rPr>
        <w:t>▲</w:t>
      </w:r>
      <w:r>
        <w:rPr>
          <w:rFonts w:hint="eastAsia"/>
          <w:color w:val="auto"/>
          <w:highlight w:val="none"/>
          <w:lang w:val="zh-CN"/>
        </w:rPr>
        <w:t>投标人需按本表格式填写，否则视为投标文件含有采购人不能接受的附加条件，投标无效。</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0" w:firstLineChars="200"/>
        <w:textAlignment w:val="auto"/>
        <w:rPr>
          <w:rFonts w:hint="eastAsia"/>
          <w:color w:val="auto"/>
          <w:highlight w:val="none"/>
          <w:lang w:val="zh-CN"/>
        </w:rPr>
      </w:pPr>
      <w:r>
        <w:rPr>
          <w:rFonts w:hint="eastAsia"/>
          <w:color w:val="auto"/>
          <w:highlight w:val="none"/>
          <w:lang w:val="en-US" w:eastAsia="zh-CN"/>
        </w:rPr>
        <w:t>6.</w:t>
      </w:r>
      <w:r>
        <w:rPr>
          <w:rFonts w:hint="eastAsia"/>
          <w:color w:val="auto"/>
          <w:highlight w:val="none"/>
          <w:lang w:val="zh-CN"/>
        </w:rPr>
        <w:t>特别提示：采购代理机构将对项目名称和项目编号，中标人名称、地址和中标金额，主要中标标的的名称、规格型号（或具体服务）、数量、单价、服务要求等予以公示。</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b/>
          <w:bCs/>
          <w:color w:val="auto"/>
          <w:sz w:val="24"/>
          <w:szCs w:val="24"/>
          <w:highlight w:val="none"/>
          <w:u w:val="single"/>
          <w:lang w:val="zh-CN"/>
        </w:rPr>
      </w:pPr>
      <w:r>
        <w:rPr>
          <w:rFonts w:hint="eastAsia"/>
          <w:color w:val="auto"/>
          <w:highlight w:val="none"/>
          <w:lang w:val="en-US" w:eastAsia="zh-CN"/>
        </w:rPr>
        <w:t>7.</w:t>
      </w:r>
      <w:r>
        <w:rPr>
          <w:rFonts w:hint="eastAsia"/>
          <w:color w:val="auto"/>
          <w:highlight w:val="none"/>
          <w:lang w:val="zh-CN"/>
        </w:rPr>
        <w:t>根据采购项目技术构成、产品价格比重等确定了本项目</w:t>
      </w:r>
      <w:r>
        <w:rPr>
          <w:rFonts w:hint="eastAsia"/>
          <w:b/>
          <w:bCs/>
          <w:color w:val="auto"/>
          <w:highlight w:val="none"/>
          <w:lang w:val="zh-CN"/>
        </w:rPr>
        <w:t>核心产品</w:t>
      </w:r>
      <w:r>
        <w:rPr>
          <w:rFonts w:hint="eastAsia"/>
          <w:b/>
          <w:bCs/>
          <w:color w:val="auto"/>
          <w:highlight w:val="none"/>
          <w:u w:val="single"/>
        </w:rPr>
        <w:t xml:space="preserve">   </w:t>
      </w:r>
      <w:r>
        <w:rPr>
          <w:rFonts w:hint="eastAsia"/>
          <w:b/>
          <w:bCs/>
          <w:color w:val="auto"/>
          <w:highlight w:val="none"/>
          <w:u w:val="single"/>
          <w:lang w:val="en-US" w:eastAsia="zh-CN"/>
        </w:rPr>
        <w:t>/</w:t>
      </w:r>
      <w:r>
        <w:rPr>
          <w:rFonts w:hint="eastAsia"/>
          <w:b/>
          <w:bCs/>
          <w:color w:val="auto"/>
          <w:highlight w:val="none"/>
          <w:u w:val="single"/>
        </w:rPr>
        <w:t xml:space="preserve">   </w:t>
      </w:r>
      <w:r>
        <w:rPr>
          <w:rFonts w:hint="eastAsia"/>
          <w:b/>
          <w:bCs/>
          <w:color w:val="auto"/>
          <w:highlight w:val="none"/>
          <w:lang w:val="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2" w:firstLineChars="200"/>
        <w:textAlignment w:val="auto"/>
        <w:rPr>
          <w:rFonts w:hint="eastAsia"/>
          <w:b/>
          <w:bCs/>
          <w:color w:val="auto"/>
          <w:highlight w:val="none"/>
          <w:u w:val="single"/>
          <w:lang w:val="zh-CN"/>
        </w:rPr>
      </w:pPr>
      <w:r>
        <w:rPr>
          <w:rFonts w:hint="eastAsia" w:cs="仿宋"/>
          <w:b/>
          <w:bCs/>
          <w:color w:val="auto"/>
          <w:sz w:val="24"/>
          <w:szCs w:val="24"/>
          <w:highlight w:val="none"/>
          <w:u w:val="none"/>
          <w:lang w:val="en-US" w:eastAsia="zh-CN"/>
        </w:rPr>
        <w:t>8.</w:t>
      </w:r>
      <w:r>
        <w:rPr>
          <w:rFonts w:hint="eastAsia" w:ascii="仿宋" w:hAnsi="仿宋" w:eastAsia="仿宋" w:cs="仿宋"/>
          <w:b/>
          <w:bCs/>
          <w:color w:val="auto"/>
          <w:sz w:val="24"/>
          <w:szCs w:val="24"/>
          <w:highlight w:val="none"/>
          <w:u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cs="仿宋"/>
          <w:b/>
          <w:bCs/>
          <w:color w:val="auto"/>
          <w:sz w:val="24"/>
          <w:szCs w:val="24"/>
          <w:highlight w:val="none"/>
          <w:u w:val="none"/>
          <w:lang w:val="zh-CN"/>
        </w:rPr>
        <w:t>。</w:t>
      </w:r>
    </w:p>
    <w:p>
      <w:pPr>
        <w:keepNext w:val="0"/>
        <w:keepLines w:val="0"/>
        <w:pageBreakBefore w:val="0"/>
        <w:widowControl w:val="0"/>
        <w:kinsoku/>
        <w:wordWrap/>
        <w:overflowPunct/>
        <w:topLinePunct w:val="0"/>
        <w:autoSpaceDE/>
        <w:autoSpaceDN/>
        <w:bidi w:val="0"/>
        <w:adjustRightInd/>
        <w:snapToGrid w:val="0"/>
        <w:spacing w:line="440" w:lineRule="exact"/>
        <w:ind w:left="0" w:firstLine="482" w:firstLineChars="200"/>
        <w:textAlignment w:val="auto"/>
        <w:rPr>
          <w:rFonts w:hint="eastAsia" w:ascii="仿宋" w:hAnsi="仿宋" w:eastAsia="仿宋" w:cs="仿宋"/>
          <w:b/>
          <w:color w:val="auto"/>
          <w:kern w:val="0"/>
          <w:sz w:val="24"/>
          <w:highlight w:val="none"/>
          <w:u w:val="none"/>
          <w:lang w:val="zh-CN"/>
        </w:rPr>
      </w:pPr>
      <w:r>
        <w:rPr>
          <w:rFonts w:hint="eastAsia"/>
          <w:b/>
          <w:bCs/>
          <w:color w:val="auto"/>
          <w:highlight w:val="none"/>
          <w:lang w:val="en-US" w:eastAsia="zh-CN"/>
        </w:rPr>
        <w:t>9.</w:t>
      </w:r>
      <w:r>
        <w:rPr>
          <w:rFonts w:hint="eastAsia"/>
          <w:b/>
          <w:bCs/>
          <w:color w:val="auto"/>
          <w:highlight w:val="none"/>
          <w:lang w:val="zh-CN"/>
        </w:rPr>
        <w:t>合同总价不为零，《开标一览表（报价表）》中部分产品、服务单价为零的，视作已包含在总价中。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b/>
          <w:color w:val="auto"/>
          <w:kern w:val="0"/>
          <w:sz w:val="24"/>
          <w:highlight w:val="none"/>
          <w:u w:val="none"/>
          <w:lang w:val="zh-CN"/>
        </w:rPr>
        <w:t>。</w:t>
      </w:r>
      <w:r>
        <w:rPr>
          <w:rFonts w:hint="eastAsia"/>
          <w:b/>
          <w:bCs/>
          <w:color w:val="auto"/>
          <w:highlight w:val="none"/>
          <w:u w:val="none"/>
          <w:lang w:val="zh-CN"/>
        </w:rPr>
        <w:t>▲采购内容未包含在《开标一览表（报价表）》名称栏中，投标人不能作出合理解释的，视为投标文件含有采购人不能接受的附加条件的，投标无效。</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2" w:firstLineChars="200"/>
        <w:textAlignment w:val="auto"/>
        <w:rPr>
          <w:rFonts w:hint="eastAsia"/>
          <w:b/>
          <w:bCs/>
          <w:color w:val="auto"/>
          <w:highlight w:val="none"/>
          <w:u w:val="none"/>
        </w:rPr>
      </w:pPr>
      <w:r>
        <w:rPr>
          <w:rFonts w:hint="eastAsia"/>
          <w:b/>
          <w:bCs/>
          <w:color w:val="auto"/>
          <w:highlight w:val="none"/>
          <w:u w:val="none"/>
          <w:lang w:val="zh-CN"/>
        </w:rPr>
        <w:t>▲</w:t>
      </w:r>
      <w:r>
        <w:rPr>
          <w:rFonts w:hint="eastAsia"/>
          <w:b/>
          <w:bCs/>
          <w:color w:val="auto"/>
          <w:highlight w:val="none"/>
          <w:u w:val="none"/>
          <w:lang w:val="en-US" w:eastAsia="zh-CN"/>
        </w:rPr>
        <w:t>10.</w:t>
      </w:r>
      <w:r>
        <w:rPr>
          <w:rFonts w:hint="eastAsia"/>
          <w:b/>
          <w:bCs/>
          <w:color w:val="auto"/>
          <w:highlight w:val="none"/>
          <w:u w:val="none"/>
        </w:rPr>
        <w:t>投标人报价低于项目预算50%的，应当在报价文件中详细阐述不影响产品质量或者诚信履约的具体原因，投标人未提供相应材料的，评标委员会应当将其作为无效投标处理。</w:t>
      </w:r>
    </w:p>
    <w:p>
      <w:pPr>
        <w:tabs>
          <w:tab w:val="left" w:pos="0"/>
        </w:tabs>
        <w:spacing w:line="440" w:lineRule="exact"/>
        <w:ind w:firstLine="482" w:firstLineChars="200"/>
        <w:rPr>
          <w:rFonts w:hint="eastAsia"/>
          <w:b/>
          <w:bCs/>
          <w:color w:val="000000"/>
        </w:rPr>
      </w:pPr>
    </w:p>
    <w:p>
      <w:pPr>
        <w:pStyle w:val="840"/>
        <w:snapToGrid w:val="0"/>
        <w:spacing w:line="440" w:lineRule="exact"/>
        <w:jc w:val="right"/>
        <w:rPr>
          <w:rFonts w:hint="eastAsia" w:ascii="仿宋" w:hAnsi="仿宋"/>
          <w:szCs w:val="24"/>
        </w:rPr>
      </w:pPr>
    </w:p>
    <w:p>
      <w:pPr>
        <w:pStyle w:val="840"/>
        <w:snapToGrid w:val="0"/>
        <w:spacing w:line="440" w:lineRule="exact"/>
        <w:jc w:val="right"/>
        <w:rPr>
          <w:rFonts w:hint="eastAsia" w:ascii="仿宋" w:hAnsi="仿宋"/>
          <w:szCs w:val="24"/>
        </w:rPr>
      </w:pPr>
    </w:p>
    <w:p>
      <w:pPr>
        <w:pStyle w:val="840"/>
        <w:snapToGrid w:val="0"/>
        <w:spacing w:line="440" w:lineRule="exact"/>
        <w:jc w:val="right"/>
        <w:rPr>
          <w:rFonts w:hint="eastAsia"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kern w:val="0"/>
        </w:rPr>
        <w:t>名</w:t>
      </w:r>
      <w:r>
        <w:rPr>
          <w:rFonts w:hint="eastAsia" w:ascii="仿宋" w:hAnsi="仿宋"/>
          <w:szCs w:val="24"/>
        </w:rPr>
        <w:t>）：</w:t>
      </w:r>
    </w:p>
    <w:p>
      <w:pPr>
        <w:pStyle w:val="840"/>
        <w:snapToGrid w:val="0"/>
        <w:spacing w:line="440" w:lineRule="exact"/>
        <w:jc w:val="right"/>
        <w:rPr>
          <w:b/>
          <w:sz w:val="32"/>
          <w:szCs w:val="32"/>
        </w:rPr>
      </w:pPr>
      <w:r>
        <w:rPr>
          <w:rFonts w:hint="eastAsia"/>
        </w:rPr>
        <w:t>日  期：</w:t>
      </w:r>
      <w:r>
        <w:rPr>
          <w:rFonts w:hint="eastAsia"/>
          <w:u w:val="single"/>
        </w:rPr>
        <w:t xml:space="preserve">       年     月     日</w:t>
      </w:r>
    </w:p>
    <w:p>
      <w:pPr>
        <w:pageBreakBefore w:val="0"/>
        <w:kinsoku/>
        <w:bidi w:val="0"/>
        <w:snapToGrid w:val="0"/>
        <w:spacing w:beforeAutospacing="0" w:afterAutospacing="0" w:line="440" w:lineRule="exact"/>
        <w:jc w:val="center"/>
        <w:rPr>
          <w:rFonts w:hint="eastAsia" w:ascii="仿宋_GB2312" w:eastAsia="仿宋_GB2312"/>
          <w:b/>
          <w:color w:val="FF0000"/>
          <w:sz w:val="32"/>
          <w:szCs w:val="32"/>
        </w:rPr>
        <w:sectPr>
          <w:pgSz w:w="16838" w:h="11906" w:orient="landscape"/>
          <w:pgMar w:top="1588" w:right="1418" w:bottom="1418" w:left="141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pPr>
        <w:snapToGrid w:val="0"/>
        <w:spacing w:before="156" w:after="50" w:line="460" w:lineRule="exact"/>
        <w:jc w:val="center"/>
        <w:rPr>
          <w:rFonts w:hint="eastAsia" w:ascii="仿宋_GB2312" w:eastAsia="仿宋_GB2312"/>
          <w:b/>
          <w:sz w:val="32"/>
        </w:rPr>
      </w:pPr>
      <w:r>
        <w:rPr>
          <w:rFonts w:hint="eastAsia" w:ascii="仿宋_GB2312" w:eastAsia="仿宋_GB2312"/>
          <w:b/>
          <w:sz w:val="32"/>
          <w:szCs w:val="32"/>
        </w:rPr>
        <w:t>开标</w:t>
      </w:r>
      <w:r>
        <w:rPr>
          <w:rFonts w:hint="eastAsia" w:ascii="仿宋_GB2312" w:eastAsia="仿宋_GB2312"/>
          <w:b/>
          <w:sz w:val="32"/>
        </w:rPr>
        <w:t>一览表（</w:t>
      </w:r>
      <w:r>
        <w:rPr>
          <w:rFonts w:hint="eastAsia" w:ascii="仿宋_GB2312" w:eastAsia="仿宋_GB2312"/>
          <w:b/>
          <w:sz w:val="32"/>
          <w:lang w:val="en-US" w:eastAsia="zh-CN"/>
        </w:rPr>
        <w:t>标项2</w:t>
      </w:r>
      <w:r>
        <w:rPr>
          <w:rFonts w:hint="eastAsia" w:ascii="仿宋_GB2312" w:eastAsia="仿宋_GB2312"/>
          <w:b/>
          <w:sz w:val="32"/>
        </w:rPr>
        <w:t>）</w:t>
      </w:r>
    </w:p>
    <w:p>
      <w:pPr>
        <w:pStyle w:val="9"/>
        <w:keepNext w:val="0"/>
        <w:keepLines w:val="0"/>
        <w:pageBreakBefore w:val="0"/>
        <w:widowControl w:val="0"/>
        <w:kinsoku/>
        <w:wordWrap/>
        <w:overflowPunct/>
        <w:topLinePunct w:val="0"/>
        <w:autoSpaceDE/>
        <w:autoSpaceDN/>
        <w:bidi w:val="0"/>
        <w:adjustRightInd/>
        <w:snapToGrid/>
        <w:spacing w:before="0" w:after="0" w:line="400" w:lineRule="exact"/>
        <w:ind w:left="0" w:firstLine="480" w:firstLineChars="200"/>
        <w:textAlignment w:val="auto"/>
        <w:rPr>
          <w:rFonts w:hint="eastAsia"/>
          <w:b w:val="0"/>
          <w:bCs w:val="0"/>
          <w:sz w:val="24"/>
          <w:szCs w:val="24"/>
          <w:u w:val="single"/>
        </w:rPr>
      </w:pPr>
      <w:r>
        <w:rPr>
          <w:rFonts w:hint="eastAsia"/>
          <w:b w:val="0"/>
          <w:bCs w:val="0"/>
          <w:sz w:val="24"/>
          <w:szCs w:val="24"/>
        </w:rPr>
        <w:t>项目名称：</w:t>
      </w:r>
      <w:r>
        <w:rPr>
          <w:rFonts w:hint="eastAsia"/>
          <w:b w:val="0"/>
          <w:bCs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u w:val="single"/>
        </w:rPr>
      </w:pPr>
      <w:r>
        <w:rPr>
          <w:rFonts w:hint="eastAsia"/>
        </w:rPr>
        <w:t>项目编号：</w:t>
      </w:r>
      <w:r>
        <w:rPr>
          <w:rFonts w:hint="eastAsia"/>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u w:val="single"/>
        </w:rPr>
      </w:pPr>
      <w:r>
        <w:rPr>
          <w:rFonts w:hint="eastAsia"/>
          <w:u w:val="none"/>
          <w:lang w:val="en-US" w:eastAsia="zh-CN"/>
        </w:rPr>
        <w:t>标项名称：</w:t>
      </w:r>
      <w:r>
        <w:rPr>
          <w:rFonts w:hint="eastAsia"/>
          <w:u w:val="single"/>
          <w:lang w:val="en-US" w:eastAsia="zh-CN"/>
        </w:rPr>
        <w:t>景观照明及配套设施养护项目包2</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default" w:eastAsia="仿宋"/>
          <w:u w:val="single"/>
          <w:lang w:val="en-US" w:eastAsia="zh-CN"/>
        </w:rPr>
      </w:pPr>
      <w:r>
        <w:rPr>
          <w:rFonts w:hint="eastAsia"/>
          <w:u w:val="none"/>
          <w:lang w:val="en-US" w:eastAsia="zh-CN"/>
        </w:rPr>
        <w:t>标项号：</w:t>
      </w:r>
      <w:r>
        <w:rPr>
          <w:rFonts w:hint="eastAsia"/>
          <w:u w:val="single"/>
        </w:rPr>
        <w:t xml:space="preserve">  </w:t>
      </w:r>
      <w:r>
        <w:rPr>
          <w:rFonts w:hint="eastAsia"/>
          <w:u w:val="single"/>
          <w:lang w:val="en-US" w:eastAsia="zh-CN"/>
        </w:rPr>
        <w:t>2</w:t>
      </w:r>
      <w:r>
        <w:rPr>
          <w:rFonts w:hint="eastAsia"/>
          <w:u w:val="single"/>
        </w:rPr>
        <w:t xml:space="preserve"> </w:t>
      </w:r>
      <w:r>
        <w:rPr>
          <w:rFonts w:hint="eastAsia"/>
          <w:u w:val="none"/>
        </w:rPr>
        <w:t xml:space="preserve"> </w:t>
      </w:r>
      <w:r>
        <w:rPr>
          <w:rFonts w:hint="eastAsia"/>
          <w:u w:val="none"/>
          <w:lang w:val="en-US" w:eastAsia="zh-CN"/>
        </w:rPr>
        <w:t xml:space="preserve">                                                                                           单位：元</w:t>
      </w:r>
    </w:p>
    <w:tbl>
      <w:tblPr>
        <w:tblStyle w:val="89"/>
        <w:tblW w:w="13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64"/>
        <w:gridCol w:w="991"/>
        <w:gridCol w:w="1115"/>
        <w:gridCol w:w="767"/>
        <w:gridCol w:w="876"/>
        <w:gridCol w:w="1051"/>
        <w:gridCol w:w="968"/>
        <w:gridCol w:w="761"/>
        <w:gridCol w:w="1220"/>
        <w:gridCol w:w="718"/>
        <w:gridCol w:w="832"/>
        <w:gridCol w:w="1087"/>
        <w:gridCol w:w="81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9" w:hRule="atLeast"/>
          <w:jc w:val="center"/>
        </w:trPr>
        <w:tc>
          <w:tcPr>
            <w:tcW w:w="6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9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范围</w:t>
            </w:r>
          </w:p>
        </w:tc>
        <w:tc>
          <w:tcPr>
            <w:tcW w:w="28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景观照明养护费用</w:t>
            </w:r>
          </w:p>
        </w:tc>
        <w:tc>
          <w:tcPr>
            <w:tcW w:w="28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远程监控终端养护费用</w:t>
            </w:r>
          </w:p>
        </w:tc>
        <w:tc>
          <w:tcPr>
            <w:tcW w:w="26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cs="仿宋"/>
                <w:sz w:val="24"/>
                <w:szCs w:val="24"/>
                <w:lang w:val="en-US" w:eastAsia="zh-CN"/>
              </w:rPr>
              <w:t>附属</w:t>
            </w:r>
            <w:r>
              <w:rPr>
                <w:rFonts w:hint="eastAsia" w:ascii="仿宋" w:hAnsi="仿宋" w:eastAsia="仿宋" w:cs="仿宋"/>
                <w:sz w:val="24"/>
                <w:szCs w:val="24"/>
              </w:rPr>
              <w:t>媒体墙</w:t>
            </w:r>
            <w:r>
              <w:rPr>
                <w:rFonts w:hint="eastAsia" w:cs="仿宋"/>
                <w:sz w:val="24"/>
                <w:szCs w:val="24"/>
                <w:lang w:val="en-US" w:eastAsia="zh-CN"/>
              </w:rPr>
              <w:t>投放</w:t>
            </w:r>
            <w:r>
              <w:rPr>
                <w:rFonts w:hint="eastAsia" w:ascii="仿宋" w:hAnsi="仿宋" w:eastAsia="仿宋" w:cs="仿宋"/>
                <w:sz w:val="24"/>
                <w:szCs w:val="24"/>
              </w:rPr>
              <w:t>费用</w:t>
            </w:r>
          </w:p>
        </w:tc>
        <w:tc>
          <w:tcPr>
            <w:tcW w:w="27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鹿山山体染色灯保管费用</w:t>
            </w:r>
          </w:p>
        </w:tc>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4" w:hRule="atLeast"/>
          <w:jc w:val="center"/>
        </w:trPr>
        <w:tc>
          <w:tcPr>
            <w:tcW w:w="65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p>
        </w:tc>
        <w:tc>
          <w:tcPr>
            <w:tcW w:w="9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数量</w:t>
            </w:r>
          </w:p>
        </w:tc>
        <w:tc>
          <w:tcPr>
            <w:tcW w:w="11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综合单价报价（元/套</w:t>
            </w:r>
            <w:r>
              <w:rPr>
                <w:rFonts w:hint="eastAsia" w:cs="仿宋"/>
                <w:b w:val="0"/>
                <w:bCs w:val="0"/>
                <w:sz w:val="24"/>
                <w:szCs w:val="24"/>
                <w:lang w:val="en-US" w:eastAsia="zh-CN"/>
              </w:rPr>
              <w:t>/年</w:t>
            </w:r>
            <w:r>
              <w:rPr>
                <w:rFonts w:hint="eastAsia" w:ascii="仿宋" w:hAnsi="仿宋" w:eastAsia="仿宋" w:cs="仿宋"/>
                <w:b w:val="0"/>
                <w:bCs w:val="0"/>
                <w:sz w:val="24"/>
                <w:szCs w:val="24"/>
                <w:lang w:val="en-US" w:eastAsia="zh-CN"/>
              </w:rPr>
              <w:t>）</w:t>
            </w: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小计</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数量</w:t>
            </w:r>
          </w:p>
        </w:tc>
        <w:tc>
          <w:tcPr>
            <w:tcW w:w="10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综合单价报价（元/套</w:t>
            </w:r>
            <w:r>
              <w:rPr>
                <w:rFonts w:hint="eastAsia" w:cs="仿宋"/>
                <w:b w:val="0"/>
                <w:bCs w:val="0"/>
                <w:sz w:val="24"/>
                <w:szCs w:val="24"/>
                <w:lang w:val="en-US" w:eastAsia="zh-CN"/>
              </w:rPr>
              <w:t>/年</w:t>
            </w:r>
            <w:r>
              <w:rPr>
                <w:rFonts w:hint="eastAsia" w:ascii="仿宋" w:hAnsi="仿宋" w:eastAsia="仿宋" w:cs="仿宋"/>
                <w:b w:val="0"/>
                <w:bCs w:val="0"/>
                <w:sz w:val="24"/>
                <w:szCs w:val="24"/>
                <w:lang w:val="en-US" w:eastAsia="zh-CN"/>
              </w:rPr>
              <w:t>）</w:t>
            </w: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小计</w:t>
            </w: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数量</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综合单价报价（元/次</w:t>
            </w:r>
            <w:r>
              <w:rPr>
                <w:rFonts w:hint="eastAsia" w:cs="仿宋"/>
                <w:b w:val="0"/>
                <w:bCs w:val="0"/>
                <w:sz w:val="24"/>
                <w:szCs w:val="24"/>
                <w:lang w:val="en-US" w:eastAsia="zh-CN"/>
              </w:rPr>
              <w:t>/年</w:t>
            </w:r>
            <w:r>
              <w:rPr>
                <w:rFonts w:hint="eastAsia" w:ascii="仿宋" w:hAnsi="仿宋" w:eastAsia="仿宋" w:cs="仿宋"/>
                <w:b w:val="0"/>
                <w:bCs w:val="0"/>
                <w:sz w:val="24"/>
                <w:szCs w:val="24"/>
                <w:lang w:val="en-US" w:eastAsia="zh-CN"/>
              </w:rPr>
              <w:t>）</w:t>
            </w:r>
          </w:p>
        </w:tc>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小计</w:t>
            </w: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数量</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综合单价报价（元/套</w:t>
            </w:r>
            <w:r>
              <w:rPr>
                <w:rFonts w:hint="eastAsia" w:cs="仿宋"/>
                <w:b w:val="0"/>
                <w:bCs w:val="0"/>
                <w:sz w:val="24"/>
                <w:szCs w:val="24"/>
                <w:lang w:val="en-US" w:eastAsia="zh-CN"/>
              </w:rPr>
              <w:t>/年</w:t>
            </w:r>
            <w:r>
              <w:rPr>
                <w:rFonts w:hint="eastAsia" w:ascii="仿宋" w:hAnsi="仿宋" w:eastAsia="仿宋" w:cs="仿宋"/>
                <w:b w:val="0"/>
                <w:bCs w:val="0"/>
                <w:sz w:val="24"/>
                <w:szCs w:val="24"/>
                <w:lang w:val="en-US" w:eastAsia="zh-CN"/>
              </w:rPr>
              <w:t>）</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小计</w:t>
            </w:r>
          </w:p>
        </w:tc>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9" w:hRule="atLeast"/>
          <w:jc w:val="center"/>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rPr>
            </w:pPr>
            <w:r>
              <w:rPr>
                <w:rFonts w:hint="eastAsia" w:ascii="仿宋" w:hAnsi="仿宋" w:eastAsia="仿宋" w:cs="仿宋"/>
                <w:b w:val="0"/>
                <w:bCs w:val="0"/>
                <w:sz w:val="24"/>
                <w:szCs w:val="24"/>
              </w:rPr>
              <w:t>富阳大桥</w:t>
            </w:r>
          </w:p>
        </w:tc>
        <w:tc>
          <w:tcPr>
            <w:tcW w:w="9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14840</w:t>
            </w:r>
          </w:p>
        </w:tc>
        <w:tc>
          <w:tcPr>
            <w:tcW w:w="11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cs="仿宋"/>
                <w:b w:val="0"/>
                <w:bCs w:val="0"/>
                <w:sz w:val="24"/>
                <w:szCs w:val="24"/>
                <w:lang w:val="en-US" w:eastAsia="zh-CN"/>
              </w:rPr>
              <w:t>6</w:t>
            </w:r>
          </w:p>
        </w:tc>
        <w:tc>
          <w:tcPr>
            <w:tcW w:w="10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jc w:val="center"/>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9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鹿山</w:t>
            </w:r>
          </w:p>
        </w:tc>
        <w:tc>
          <w:tcPr>
            <w:tcW w:w="9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5953</w:t>
            </w:r>
          </w:p>
        </w:tc>
        <w:tc>
          <w:tcPr>
            <w:tcW w:w="11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val="0"/>
                <w:bCs w:val="0"/>
                <w:sz w:val="24"/>
                <w:szCs w:val="24"/>
                <w:lang w:val="en-US" w:eastAsia="zh-CN"/>
              </w:rPr>
            </w:pPr>
            <w:r>
              <w:rPr>
                <w:rFonts w:hint="eastAsia" w:cs="仿宋"/>
                <w:b w:val="0"/>
                <w:bCs w:val="0"/>
                <w:sz w:val="24"/>
                <w:szCs w:val="24"/>
                <w:lang w:val="en-US" w:eastAsia="zh-CN"/>
              </w:rPr>
              <w:t>10</w:t>
            </w:r>
          </w:p>
        </w:tc>
        <w:tc>
          <w:tcPr>
            <w:tcW w:w="10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1150</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7" w:hRule="atLeast"/>
          <w:jc w:val="center"/>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9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东吴公园</w:t>
            </w:r>
          </w:p>
        </w:tc>
        <w:tc>
          <w:tcPr>
            <w:tcW w:w="9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21499</w:t>
            </w:r>
          </w:p>
        </w:tc>
        <w:tc>
          <w:tcPr>
            <w:tcW w:w="11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cs="仿宋"/>
                <w:b w:val="0"/>
                <w:bCs w:val="0"/>
                <w:sz w:val="24"/>
                <w:szCs w:val="24"/>
                <w:lang w:val="en-US" w:eastAsia="zh-CN"/>
              </w:rPr>
              <w:t>5</w:t>
            </w:r>
          </w:p>
        </w:tc>
        <w:tc>
          <w:tcPr>
            <w:tcW w:w="10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161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合计</w:t>
            </w:r>
          </w:p>
        </w:tc>
        <w:tc>
          <w:tcPr>
            <w:tcW w:w="9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42292</w:t>
            </w:r>
          </w:p>
        </w:tc>
        <w:tc>
          <w:tcPr>
            <w:tcW w:w="11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cs="仿宋"/>
                <w:b w:val="0"/>
                <w:bCs w:val="0"/>
                <w:sz w:val="24"/>
                <w:szCs w:val="24"/>
                <w:lang w:val="en-US" w:eastAsia="zh-CN"/>
              </w:rPr>
            </w:pPr>
            <w:r>
              <w:rPr>
                <w:rFonts w:hint="eastAsia" w:cs="仿宋"/>
                <w:b w:val="0"/>
                <w:bCs w:val="0"/>
                <w:sz w:val="24"/>
                <w:szCs w:val="24"/>
                <w:lang w:val="en-US" w:eastAsia="zh-CN"/>
              </w:rPr>
              <w:t>21</w:t>
            </w:r>
          </w:p>
        </w:tc>
        <w:tc>
          <w:tcPr>
            <w:tcW w:w="10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val="0"/>
                <w:bCs w:val="0"/>
                <w:sz w:val="24"/>
                <w:szCs w:val="24"/>
                <w:lang w:val="en-US" w:eastAsia="zh-CN"/>
              </w:rPr>
            </w:pPr>
            <w:r>
              <w:rPr>
                <w:rFonts w:hint="eastAsia" w:cs="仿宋"/>
                <w:b w:val="0"/>
                <w:bCs w:val="0"/>
                <w:sz w:val="24"/>
                <w:szCs w:val="24"/>
                <w:lang w:val="en-US" w:eastAsia="zh-CN"/>
              </w:rPr>
              <w:t>5</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val="0"/>
                <w:bCs w:val="0"/>
                <w:sz w:val="24"/>
                <w:szCs w:val="24"/>
                <w:lang w:val="en-US" w:eastAsia="zh-CN"/>
              </w:rPr>
            </w:pPr>
            <w:r>
              <w:rPr>
                <w:rFonts w:hint="eastAsia" w:cs="仿宋"/>
                <w:b w:val="0"/>
                <w:bCs w:val="0"/>
                <w:sz w:val="24"/>
                <w:szCs w:val="24"/>
                <w:lang w:val="en-US" w:eastAsia="zh-CN"/>
              </w:rPr>
              <w:t>1150</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c>
          <w:tcPr>
            <w:tcW w:w="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161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单年合计</w:t>
            </w:r>
          </w:p>
        </w:tc>
        <w:tc>
          <w:tcPr>
            <w:tcW w:w="11941"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3557"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sz w:val="24"/>
                <w:szCs w:val="24"/>
                <w:lang w:val="en-US" w:eastAsia="zh-CN"/>
              </w:rPr>
            </w:pPr>
            <w:r>
              <w:rPr>
                <w:rFonts w:hint="eastAsia" w:cs="仿宋"/>
                <w:b/>
                <w:bCs/>
                <w:sz w:val="24"/>
                <w:szCs w:val="24"/>
                <w:lang w:val="en-US" w:eastAsia="zh-CN"/>
              </w:rPr>
              <w:t>三年</w:t>
            </w:r>
            <w:r>
              <w:rPr>
                <w:rFonts w:hint="eastAsia" w:ascii="仿宋" w:hAnsi="仿宋" w:eastAsia="仿宋" w:cs="仿宋"/>
                <w:b/>
                <w:bCs/>
                <w:sz w:val="24"/>
                <w:szCs w:val="24"/>
                <w:lang w:val="en-US" w:eastAsia="zh-CN"/>
              </w:rPr>
              <w:t>投标总价</w:t>
            </w:r>
            <w:r>
              <w:rPr>
                <w:rFonts w:hint="eastAsia" w:ascii="仿宋" w:hAnsi="仿宋" w:eastAsia="仿宋" w:cs="仿宋"/>
                <w:b/>
                <w:bCs/>
                <w:sz w:val="24"/>
                <w:szCs w:val="24"/>
                <w:lang w:val="zh-CN"/>
              </w:rPr>
              <w:t xml:space="preserve">：大写 </w:t>
            </w:r>
            <w:r>
              <w:rPr>
                <w:rFonts w:hint="eastAsia" w:ascii="仿宋" w:hAnsi="仿宋" w:eastAsia="仿宋" w:cs="仿宋"/>
                <w:b/>
                <w:bCs/>
                <w:sz w:val="24"/>
                <w:szCs w:val="24"/>
                <w:lang w:val="en-US" w:eastAsia="zh-CN"/>
              </w:rPr>
              <w:t xml:space="preserve">                 小写</w:t>
            </w: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b w:val="0"/>
          <w:bCs w:val="0"/>
          <w:sz w:val="24"/>
          <w:szCs w:val="24"/>
          <w:highlight w:val="none"/>
          <w:lang w:val="en-US" w:eastAsia="zh-CN" w:bidi="ar"/>
        </w:rPr>
      </w:pPr>
      <w:r>
        <w:rPr>
          <w:rFonts w:hint="eastAsia" w:cs="仿宋"/>
          <w:b w:val="0"/>
          <w:bCs w:val="0"/>
          <w:sz w:val="24"/>
          <w:szCs w:val="24"/>
          <w:highlight w:val="none"/>
          <w:lang w:val="en-US" w:eastAsia="zh-CN" w:bidi="ar"/>
        </w:rPr>
        <w:t>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cs="仿宋"/>
          <w:color w:val="auto"/>
          <w:sz w:val="24"/>
          <w:highlight w:val="none"/>
          <w:u w:val="none"/>
          <w:lang w:eastAsia="zh-CN"/>
        </w:rPr>
      </w:pPr>
      <w:r>
        <w:rPr>
          <w:rFonts w:hint="eastAsia" w:ascii="仿宋" w:hAnsi="仿宋" w:eastAsia="仿宋" w:cs="仿宋"/>
          <w:b w:val="0"/>
          <w:bCs w:val="0"/>
          <w:sz w:val="24"/>
          <w:szCs w:val="24"/>
          <w:highlight w:val="none"/>
          <w:lang w:val="en-US" w:eastAsia="zh-CN" w:bidi="ar"/>
        </w:rPr>
        <w:t>1.报价应含范围内景观照明养护费用，</w:t>
      </w:r>
      <w:r>
        <w:rPr>
          <w:rFonts w:hint="eastAsia" w:cs="仿宋"/>
          <w:b w:val="0"/>
          <w:bCs w:val="0"/>
          <w:sz w:val="24"/>
          <w:szCs w:val="24"/>
          <w:highlight w:val="none"/>
          <w:lang w:val="en-US" w:eastAsia="zh-CN" w:bidi="ar"/>
        </w:rPr>
        <w:t>投标人</w:t>
      </w:r>
      <w:r>
        <w:rPr>
          <w:rFonts w:hint="eastAsia" w:ascii="仿宋" w:hAnsi="仿宋" w:eastAsia="仿宋" w:cs="仿宋"/>
          <w:b w:val="0"/>
          <w:bCs w:val="0"/>
          <w:sz w:val="24"/>
          <w:szCs w:val="24"/>
          <w:highlight w:val="none"/>
          <w:lang w:val="en-US" w:eastAsia="zh-CN" w:bidi="ar"/>
        </w:rPr>
        <w:t>进行景观照明养护费用</w:t>
      </w:r>
      <w:r>
        <w:rPr>
          <w:rFonts w:hint="eastAsia" w:cs="仿宋"/>
          <w:b w:val="0"/>
          <w:bCs w:val="0"/>
          <w:sz w:val="24"/>
          <w:szCs w:val="24"/>
          <w:highlight w:val="none"/>
          <w:lang w:val="en-US" w:eastAsia="zh-CN" w:bidi="ar"/>
        </w:rPr>
        <w:t>综合单价报价，</w:t>
      </w:r>
      <w:r>
        <w:rPr>
          <w:rFonts w:hint="eastAsia" w:ascii="仿宋" w:hAnsi="仿宋" w:eastAsia="仿宋" w:cs="仿宋"/>
          <w:b w:val="0"/>
          <w:bCs w:val="0"/>
          <w:sz w:val="24"/>
          <w:szCs w:val="24"/>
          <w:highlight w:val="none"/>
          <w:lang w:val="en-US" w:eastAsia="zh-CN" w:bidi="ar"/>
        </w:rPr>
        <w:t>有关本项实施所需的所有费用（含税费）均计入报价，包括但不限于景观照明</w:t>
      </w:r>
      <w:r>
        <w:rPr>
          <w:rFonts w:hint="eastAsia" w:cs="仿宋"/>
          <w:b w:val="0"/>
          <w:bCs w:val="0"/>
          <w:sz w:val="24"/>
          <w:szCs w:val="24"/>
          <w:highlight w:val="none"/>
          <w:lang w:val="en-US" w:eastAsia="zh-CN" w:bidi="ar"/>
        </w:rPr>
        <w:t>日常</w:t>
      </w:r>
      <w:r>
        <w:rPr>
          <w:rFonts w:hint="eastAsia" w:cs="仿宋"/>
          <w:color w:val="auto"/>
          <w:sz w:val="24"/>
          <w:highlight w:val="none"/>
          <w:u w:val="none"/>
          <w:lang w:val="en-US" w:eastAsia="zh-CN"/>
        </w:rPr>
        <w:t>养护费用、带病移交的</w:t>
      </w:r>
      <w:r>
        <w:rPr>
          <w:rFonts w:hint="eastAsia" w:ascii="仿宋" w:hAnsi="仿宋" w:eastAsia="仿宋" w:cs="仿宋"/>
          <w:b w:val="0"/>
          <w:bCs w:val="0"/>
          <w:sz w:val="24"/>
          <w:szCs w:val="24"/>
          <w:highlight w:val="none"/>
          <w:lang w:val="en-US" w:eastAsia="zh-CN" w:bidi="ar"/>
        </w:rPr>
        <w:t>景观照明</w:t>
      </w:r>
      <w:r>
        <w:rPr>
          <w:rFonts w:hint="eastAsia" w:cs="仿宋"/>
          <w:b w:val="0"/>
          <w:bCs w:val="0"/>
          <w:sz w:val="24"/>
          <w:szCs w:val="24"/>
          <w:highlight w:val="none"/>
          <w:lang w:val="en-US" w:eastAsia="zh-CN" w:bidi="ar"/>
        </w:rPr>
        <w:t>及配套设施设备补齐及养护费用、</w:t>
      </w:r>
      <w:r>
        <w:rPr>
          <w:rFonts w:hint="eastAsia" w:ascii="仿宋" w:hAnsi="仿宋" w:eastAsia="仿宋" w:cs="仿宋"/>
          <w:b w:val="0"/>
          <w:bCs w:val="0"/>
          <w:sz w:val="24"/>
          <w:szCs w:val="24"/>
          <w:highlight w:val="none"/>
          <w:lang w:val="en-US" w:eastAsia="zh-CN" w:bidi="ar"/>
        </w:rPr>
        <w:t>人工费、设施设备（使用）费、耗材费、技术措施费、安全文明作业费、检测费、交通费、通讯费、保险费、配件及更换费、企业管理费、利润、税金等。</w:t>
      </w:r>
      <w:r>
        <w:rPr>
          <w:rFonts w:hint="eastAsia" w:ascii="仿宋" w:hAnsi="仿宋" w:eastAsia="仿宋" w:cs="仿宋"/>
          <w:color w:val="auto"/>
          <w:sz w:val="24"/>
          <w:highlight w:val="none"/>
          <w:u w:val="none"/>
        </w:rPr>
        <w:t>人员工资不得低于</w:t>
      </w:r>
      <w:r>
        <w:rPr>
          <w:rFonts w:hint="eastAsia" w:cs="仿宋"/>
          <w:color w:val="auto"/>
          <w:sz w:val="24"/>
          <w:highlight w:val="none"/>
          <w:u w:val="none"/>
          <w:lang w:val="en-US" w:eastAsia="zh-CN"/>
        </w:rPr>
        <w:t>富阳区</w:t>
      </w:r>
      <w:r>
        <w:rPr>
          <w:rFonts w:hint="eastAsia" w:ascii="仿宋" w:hAnsi="仿宋" w:eastAsia="仿宋" w:cs="仿宋"/>
          <w:color w:val="auto"/>
          <w:sz w:val="24"/>
          <w:highlight w:val="none"/>
          <w:u w:val="none"/>
        </w:rPr>
        <w:t>最低工资标准</w:t>
      </w:r>
      <w:r>
        <w:rPr>
          <w:rFonts w:hint="eastAsia" w:ascii="仿宋" w:hAnsi="仿宋" w:eastAsia="仿宋" w:cs="仿宋"/>
          <w:color w:val="auto"/>
          <w:kern w:val="0"/>
          <w:sz w:val="24"/>
          <w:highlight w:val="none"/>
          <w:u w:val="none"/>
          <w:lang w:val="zh-CN"/>
        </w:rPr>
        <w:t>，</w:t>
      </w:r>
      <w:r>
        <w:rPr>
          <w:rFonts w:hint="eastAsia" w:ascii="仿宋" w:hAnsi="仿宋" w:eastAsia="仿宋" w:cs="仿宋"/>
          <w:color w:val="auto"/>
          <w:sz w:val="24"/>
          <w:highlight w:val="none"/>
          <w:u w:val="none"/>
        </w:rPr>
        <w:t>并充分考虑最低工资调整因素；落实职工劳保福利待遇，并按时缴纳社会保险费（养老保险、医疗保险、失业保险、工伤保险和生育保险）；保障职工休息休假权利</w:t>
      </w:r>
      <w:r>
        <w:rPr>
          <w:rFonts w:hint="eastAsia" w:cs="仿宋"/>
          <w:color w:val="auto"/>
          <w:sz w:val="24"/>
          <w:highlight w:val="none"/>
          <w:u w:val="none"/>
          <w:lang w:eastAsia="zh-CN"/>
        </w:rPr>
        <w:t>。</w:t>
      </w:r>
      <w:r>
        <w:rPr>
          <w:rFonts w:hint="eastAsia" w:cs="仿宋"/>
          <w:color w:val="auto"/>
          <w:sz w:val="24"/>
          <w:highlight w:val="none"/>
          <w:u w:val="none"/>
          <w:lang w:val="en-US" w:eastAsia="zh-CN"/>
        </w:rPr>
        <w:t>费用结算根据实际养护数量和综合单价进行结算</w:t>
      </w:r>
      <w:r>
        <w:rPr>
          <w:rFonts w:hint="eastAsia" w:cs="仿宋"/>
          <w:b w:val="0"/>
          <w:bCs w:val="0"/>
          <w:sz w:val="24"/>
          <w:szCs w:val="24"/>
          <w:highlight w:val="none"/>
          <w:lang w:val="en-US" w:eastAsia="zh-CN" w:bidi="ar"/>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cs="仿宋"/>
          <w:b w:val="0"/>
          <w:bCs w:val="0"/>
          <w:sz w:val="24"/>
          <w:szCs w:val="24"/>
          <w:highlight w:val="none"/>
          <w:lang w:val="en-US" w:eastAsia="zh-CN" w:bidi="ar"/>
        </w:rPr>
      </w:pPr>
      <w:r>
        <w:rPr>
          <w:rFonts w:hint="eastAsia" w:cs="仿宋"/>
          <w:color w:val="auto"/>
          <w:sz w:val="24"/>
          <w:highlight w:val="none"/>
          <w:u w:val="none"/>
          <w:lang w:val="en-US" w:eastAsia="zh-CN"/>
        </w:rPr>
        <w:t>2.报价应包含已安装，但质保期已过的</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养护费用，投标人进行</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养护费用综合单价报价，</w:t>
      </w:r>
      <w:r>
        <w:rPr>
          <w:rFonts w:hint="eastAsia" w:ascii="仿宋" w:hAnsi="仿宋" w:eastAsia="仿宋" w:cs="仿宋"/>
          <w:b w:val="0"/>
          <w:bCs w:val="0"/>
          <w:sz w:val="24"/>
          <w:szCs w:val="24"/>
          <w:highlight w:val="none"/>
          <w:lang w:val="en-US" w:eastAsia="zh-CN" w:bidi="ar"/>
        </w:rPr>
        <w:t>有关本项实施所需的</w:t>
      </w:r>
      <w:r>
        <w:rPr>
          <w:rFonts w:hint="eastAsia" w:cs="仿宋"/>
          <w:b w:val="0"/>
          <w:bCs w:val="0"/>
          <w:sz w:val="24"/>
          <w:szCs w:val="24"/>
          <w:highlight w:val="none"/>
          <w:lang w:val="en-US" w:eastAsia="zh-CN" w:bidi="ar"/>
        </w:rPr>
        <w:t>每年流量费、人工费等</w:t>
      </w:r>
      <w:r>
        <w:rPr>
          <w:rFonts w:hint="eastAsia" w:ascii="仿宋" w:hAnsi="仿宋" w:eastAsia="仿宋" w:cs="仿宋"/>
          <w:b w:val="0"/>
          <w:bCs w:val="0"/>
          <w:sz w:val="24"/>
          <w:szCs w:val="24"/>
          <w:highlight w:val="none"/>
          <w:lang w:val="en-US" w:eastAsia="zh-CN" w:bidi="ar"/>
        </w:rPr>
        <w:t>所有费用均计入</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养护费用综合单价</w:t>
      </w:r>
      <w:r>
        <w:rPr>
          <w:rFonts w:hint="eastAsia" w:cs="仿宋"/>
          <w:b w:val="0"/>
          <w:bCs w:val="0"/>
          <w:sz w:val="24"/>
          <w:szCs w:val="24"/>
          <w:highlight w:val="none"/>
          <w:lang w:val="en-US" w:eastAsia="zh-CN" w:bidi="ar"/>
        </w:rPr>
        <w:t>中，投标人应自行考虑，在投标报价中列明</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养护费用综合单价，费用结算根据实际养护数量和综合单价进行结算</w:t>
      </w:r>
      <w:r>
        <w:rPr>
          <w:rFonts w:hint="eastAsia" w:cs="仿宋"/>
          <w:b w:val="0"/>
          <w:bCs w:val="0"/>
          <w:sz w:val="24"/>
          <w:szCs w:val="24"/>
          <w:highlight w:val="none"/>
          <w:lang w:val="en-US" w:eastAsia="zh-CN" w:bidi="ar"/>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b w:val="0"/>
          <w:bCs w:val="0"/>
          <w:sz w:val="24"/>
          <w:szCs w:val="24"/>
          <w:highlight w:val="none"/>
          <w:lang w:val="en-US" w:eastAsia="zh-CN" w:bidi="ar"/>
        </w:rPr>
      </w:pPr>
      <w:r>
        <w:rPr>
          <w:rFonts w:hint="eastAsia" w:cs="仿宋"/>
          <w:b w:val="0"/>
          <w:bCs w:val="0"/>
          <w:sz w:val="24"/>
          <w:szCs w:val="24"/>
          <w:highlight w:val="none"/>
          <w:lang w:val="en-US" w:eastAsia="zh-CN" w:bidi="ar"/>
        </w:rPr>
        <w:t>3.报价应包含附属</w:t>
      </w:r>
      <w:r>
        <w:rPr>
          <w:rFonts w:hint="eastAsia" w:ascii="仿宋" w:hAnsi="仿宋" w:eastAsia="仿宋" w:cs="仿宋"/>
          <w:b w:val="0"/>
          <w:bCs w:val="0"/>
          <w:sz w:val="24"/>
          <w:szCs w:val="24"/>
          <w:highlight w:val="none"/>
          <w:lang w:val="en-US" w:eastAsia="zh-CN" w:bidi="ar"/>
        </w:rPr>
        <w:t>媒体墙</w:t>
      </w:r>
      <w:r>
        <w:rPr>
          <w:rFonts w:hint="eastAsia" w:cs="仿宋"/>
          <w:b w:val="0"/>
          <w:bCs w:val="0"/>
          <w:sz w:val="24"/>
          <w:szCs w:val="24"/>
          <w:highlight w:val="none"/>
          <w:lang w:val="en-US" w:eastAsia="zh-CN" w:bidi="ar"/>
        </w:rPr>
        <w:t>（包括江滨西大道富阳大桥、国贸2幢、十八号公馆4幢）设计并播放费用，每年不少于5次静态设计并播放，播放内容经采购人审核同意后方可。投标人进行媒体墙设计播放费用综合单价报价，</w:t>
      </w:r>
      <w:r>
        <w:rPr>
          <w:rFonts w:hint="eastAsia" w:ascii="仿宋" w:hAnsi="仿宋" w:eastAsia="仿宋" w:cs="仿宋"/>
          <w:b w:val="0"/>
          <w:bCs w:val="0"/>
          <w:sz w:val="24"/>
          <w:szCs w:val="24"/>
          <w:highlight w:val="none"/>
          <w:lang w:val="en-US" w:eastAsia="zh-CN" w:bidi="ar"/>
        </w:rPr>
        <w:t>有关本项实施所需的所有费用（含税费）均计入报价</w:t>
      </w:r>
      <w:r>
        <w:rPr>
          <w:rFonts w:hint="eastAsia" w:cs="仿宋"/>
          <w:b w:val="0"/>
          <w:bCs w:val="0"/>
          <w:sz w:val="24"/>
          <w:szCs w:val="24"/>
          <w:highlight w:val="none"/>
          <w:lang w:val="en-US" w:eastAsia="zh-CN" w:bidi="ar"/>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b w:val="0"/>
          <w:bCs w:val="0"/>
          <w:sz w:val="24"/>
          <w:szCs w:val="24"/>
          <w:highlight w:val="none"/>
          <w:lang w:val="en-US" w:eastAsia="zh-CN" w:bidi="ar"/>
        </w:rPr>
      </w:pPr>
      <w:r>
        <w:rPr>
          <w:rFonts w:hint="eastAsia" w:cs="仿宋"/>
          <w:color w:val="auto"/>
          <w:sz w:val="24"/>
          <w:highlight w:val="none"/>
          <w:u w:val="none"/>
          <w:lang w:val="en-US" w:eastAsia="zh-CN"/>
        </w:rPr>
        <w:t>4.报价</w:t>
      </w:r>
      <w:r>
        <w:rPr>
          <w:rFonts w:hint="eastAsia" w:cs="仿宋"/>
          <w:b w:val="0"/>
          <w:bCs w:val="0"/>
          <w:sz w:val="24"/>
          <w:szCs w:val="24"/>
          <w:highlight w:val="none"/>
          <w:lang w:val="en-US" w:eastAsia="zh-CN" w:bidi="ar"/>
        </w:rPr>
        <w:t>应包含鹿山山体染色灯保管费用，鹿山因电缆被偷，其中6-8号箱断电，导致1150套山体染色灯不亮，该部分由投标人负责巡查保管，遗失或被盗的损失由投标人承担。投标人进行山体染色灯保管费用综合单价报价，</w:t>
      </w:r>
      <w:r>
        <w:rPr>
          <w:rFonts w:hint="eastAsia" w:ascii="仿宋" w:hAnsi="仿宋" w:eastAsia="仿宋" w:cs="仿宋"/>
          <w:b w:val="0"/>
          <w:bCs w:val="0"/>
          <w:sz w:val="24"/>
          <w:szCs w:val="24"/>
          <w:highlight w:val="none"/>
          <w:lang w:val="en-US" w:eastAsia="zh-CN" w:bidi="ar"/>
        </w:rPr>
        <w:t>有关本项实施所需的所有费用（含税费）均计入报价</w:t>
      </w:r>
      <w:r>
        <w:rPr>
          <w:rFonts w:hint="eastAsia" w:cs="仿宋"/>
          <w:b w:val="0"/>
          <w:bCs w:val="0"/>
          <w:sz w:val="24"/>
          <w:szCs w:val="24"/>
          <w:highlight w:val="none"/>
          <w:lang w:val="en-US" w:eastAsia="zh-CN" w:bidi="ar"/>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lang w:val="zh-CN"/>
        </w:rPr>
      </w:pPr>
      <w:r>
        <w:rPr>
          <w:rFonts w:hint="eastAsia" w:cs="仿宋"/>
          <w:color w:val="auto"/>
          <w:sz w:val="24"/>
          <w:highlight w:val="none"/>
          <w:u w:val="none"/>
          <w:lang w:val="en-US" w:eastAsia="zh-CN"/>
        </w:rPr>
        <w:t>5.带病移交的</w:t>
      </w:r>
      <w:r>
        <w:rPr>
          <w:rFonts w:hint="eastAsia" w:ascii="仿宋" w:hAnsi="仿宋" w:eastAsia="仿宋" w:cs="仿宋"/>
          <w:b w:val="0"/>
          <w:bCs w:val="0"/>
          <w:sz w:val="24"/>
          <w:szCs w:val="24"/>
          <w:highlight w:val="none"/>
          <w:lang w:val="en-US" w:eastAsia="zh-CN" w:bidi="ar"/>
        </w:rPr>
        <w:t>景观照明</w:t>
      </w:r>
      <w:r>
        <w:rPr>
          <w:rFonts w:hint="eastAsia" w:cs="仿宋"/>
          <w:b w:val="0"/>
          <w:bCs w:val="0"/>
          <w:sz w:val="24"/>
          <w:szCs w:val="24"/>
          <w:highlight w:val="none"/>
          <w:lang w:val="en-US" w:eastAsia="zh-CN" w:bidi="ar"/>
        </w:rPr>
        <w:t>及配套设施设备应在规定期限内补齐并整改，整改到位后计入养护周期，</w:t>
      </w:r>
      <w:r>
        <w:rPr>
          <w:rFonts w:hint="eastAsia" w:ascii="仿宋" w:hAnsi="仿宋" w:eastAsia="仿宋" w:cs="仿宋"/>
          <w:b w:val="0"/>
          <w:bCs w:val="0"/>
          <w:sz w:val="24"/>
          <w:szCs w:val="24"/>
          <w:highlight w:val="none"/>
          <w:lang w:val="en-US" w:eastAsia="zh-CN" w:bidi="ar"/>
        </w:rPr>
        <w:t>有关本项实施所需的所有费用均计入景观照明养护费用</w:t>
      </w:r>
      <w:r>
        <w:rPr>
          <w:rFonts w:hint="eastAsia" w:cs="仿宋"/>
          <w:b w:val="0"/>
          <w:bCs w:val="0"/>
          <w:sz w:val="24"/>
          <w:szCs w:val="24"/>
          <w:highlight w:val="none"/>
          <w:lang w:val="en-US" w:eastAsia="zh-CN" w:bidi="ar"/>
        </w:rPr>
        <w:t>综合单价中，投标人应自行考虑，无需单列。</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firstLineChars="200"/>
        <w:textAlignment w:val="auto"/>
        <w:rPr>
          <w:rFonts w:hint="eastAsia"/>
          <w:lang w:val="zh-CN"/>
        </w:rPr>
      </w:pPr>
      <w:r>
        <w:rPr>
          <w:rFonts w:hint="eastAsia"/>
          <w:lang w:val="en-US" w:eastAsia="zh-CN"/>
        </w:rPr>
        <w:t>6</w:t>
      </w:r>
      <w:r>
        <w:rPr>
          <w:rFonts w:hint="eastAsia"/>
          <w:lang w:val="zh-CN"/>
        </w:rPr>
        <w:t>. 本项目最终以综合单价为结算依据。</w:t>
      </w:r>
      <w:r>
        <w:rPr>
          <w:rFonts w:hint="eastAsia"/>
          <w:b/>
          <w:bCs/>
          <w:color w:val="auto"/>
          <w:highlight w:val="none"/>
          <w:u w:val="none"/>
          <w:lang w:val="zh-CN"/>
        </w:rPr>
        <w:t>▲</w:t>
      </w:r>
      <w:r>
        <w:rPr>
          <w:rFonts w:hint="eastAsia"/>
          <w:b/>
          <w:bCs/>
          <w:lang w:val="zh-CN"/>
        </w:rPr>
        <w:t>景观照明</w:t>
      </w:r>
      <w:r>
        <w:rPr>
          <w:rFonts w:hint="eastAsia"/>
          <w:b/>
          <w:bCs/>
          <w:lang w:val="en-US" w:eastAsia="zh-CN"/>
        </w:rPr>
        <w:t>养护单年</w:t>
      </w:r>
      <w:r>
        <w:rPr>
          <w:rFonts w:hint="eastAsia"/>
          <w:b/>
          <w:bCs/>
          <w:lang w:val="zh-CN"/>
        </w:rPr>
        <w:t>综合单价最高限价为38.81元/套；</w:t>
      </w:r>
      <w:r>
        <w:rPr>
          <w:rFonts w:hint="eastAsia" w:ascii="仿宋" w:hAnsi="仿宋" w:eastAsia="仿宋" w:cs="仿宋"/>
          <w:b/>
          <w:bCs/>
          <w:sz w:val="24"/>
          <w:szCs w:val="24"/>
          <w:lang w:val="en-US" w:eastAsia="zh-CN"/>
        </w:rPr>
        <w:t>远程监控终端养护费用</w:t>
      </w:r>
      <w:r>
        <w:rPr>
          <w:rFonts w:hint="eastAsia" w:cs="仿宋"/>
          <w:b/>
          <w:bCs/>
          <w:sz w:val="24"/>
          <w:szCs w:val="24"/>
          <w:lang w:val="en-US" w:eastAsia="zh-CN"/>
        </w:rPr>
        <w:t>单年</w:t>
      </w:r>
      <w:r>
        <w:rPr>
          <w:rFonts w:hint="eastAsia"/>
          <w:b/>
          <w:bCs/>
          <w:lang w:val="zh-CN"/>
        </w:rPr>
        <w:t>综合单价最高限价为1100元/套；媒体墙投放费用</w:t>
      </w:r>
      <w:r>
        <w:rPr>
          <w:rFonts w:hint="eastAsia"/>
          <w:b/>
          <w:bCs/>
          <w:lang w:val="en-US" w:eastAsia="zh-CN"/>
        </w:rPr>
        <w:t>单次综合单价最高限价为12000元/次；鹿山山体染色灯保管费用</w:t>
      </w:r>
      <w:r>
        <w:rPr>
          <w:rFonts w:hint="eastAsia" w:cs="仿宋"/>
          <w:b/>
          <w:bCs/>
          <w:sz w:val="24"/>
          <w:szCs w:val="24"/>
          <w:lang w:val="en-US" w:eastAsia="zh-CN"/>
        </w:rPr>
        <w:t>单年</w:t>
      </w:r>
      <w:r>
        <w:rPr>
          <w:rFonts w:hint="eastAsia"/>
          <w:b/>
          <w:bCs/>
          <w:lang w:val="zh-CN"/>
        </w:rPr>
        <w:t>综合单价最高限价为</w:t>
      </w:r>
      <w:r>
        <w:rPr>
          <w:rFonts w:hint="eastAsia"/>
          <w:b/>
          <w:bCs/>
          <w:lang w:val="en-US" w:eastAsia="zh-CN"/>
        </w:rPr>
        <w:t>10</w:t>
      </w:r>
      <w:r>
        <w:rPr>
          <w:rFonts w:hint="eastAsia"/>
          <w:b/>
          <w:bCs/>
          <w:lang w:val="zh-CN"/>
        </w:rPr>
        <w:t>元/套，</w:t>
      </w:r>
      <w:r>
        <w:rPr>
          <w:rFonts w:hint="eastAsia"/>
          <w:b/>
          <w:bCs/>
          <w:lang w:val="en-US" w:eastAsia="zh-CN"/>
        </w:rPr>
        <w:t>超过任何单价最高限价的视为无效响应。</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0" w:firstLineChars="200"/>
        <w:textAlignment w:val="auto"/>
        <w:rPr>
          <w:rFonts w:hint="eastAsia"/>
          <w:color w:val="auto"/>
          <w:highlight w:val="none"/>
          <w:lang w:val="zh-CN"/>
        </w:rPr>
      </w:pPr>
      <w:r>
        <w:rPr>
          <w:rFonts w:hint="eastAsia"/>
          <w:b w:val="0"/>
          <w:bCs w:val="0"/>
          <w:color w:val="auto"/>
          <w:highlight w:val="none"/>
          <w:u w:val="none"/>
          <w:lang w:val="en-US" w:eastAsia="zh-CN"/>
        </w:rPr>
        <w:t>7.</w:t>
      </w:r>
      <w:r>
        <w:rPr>
          <w:rFonts w:hint="eastAsia"/>
          <w:b/>
          <w:bCs/>
          <w:color w:val="auto"/>
          <w:highlight w:val="none"/>
          <w:u w:val="none"/>
          <w:lang w:val="zh-CN"/>
        </w:rPr>
        <w:t>▲</w:t>
      </w:r>
      <w:r>
        <w:rPr>
          <w:rFonts w:hint="eastAsia"/>
          <w:color w:val="auto"/>
          <w:highlight w:val="none"/>
          <w:lang w:val="zh-CN"/>
        </w:rPr>
        <w:t>投标人需按本表格式填写，否则视为投标文件含有采购人不能接受的附加条件，投标无效。</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0" w:firstLineChars="200"/>
        <w:textAlignment w:val="auto"/>
        <w:rPr>
          <w:rFonts w:hint="eastAsia"/>
          <w:color w:val="auto"/>
          <w:highlight w:val="none"/>
          <w:lang w:val="zh-CN"/>
        </w:rPr>
      </w:pPr>
      <w:r>
        <w:rPr>
          <w:rFonts w:hint="eastAsia"/>
          <w:color w:val="auto"/>
          <w:highlight w:val="none"/>
          <w:lang w:val="en-US" w:eastAsia="zh-CN"/>
        </w:rPr>
        <w:t>8.</w:t>
      </w:r>
      <w:r>
        <w:rPr>
          <w:rFonts w:hint="eastAsia"/>
          <w:color w:val="auto"/>
          <w:highlight w:val="none"/>
          <w:lang w:val="zh-CN"/>
        </w:rPr>
        <w:t>特别提示：采购代理机构将对项目名称和项目编号，中标人名称、地址和中标金额，主要中标标的的名称、规格型号（或具体服务）、数量、单价、服务要求等予以公示。</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b/>
          <w:bCs/>
          <w:color w:val="auto"/>
          <w:sz w:val="24"/>
          <w:szCs w:val="24"/>
          <w:highlight w:val="none"/>
          <w:u w:val="single"/>
          <w:lang w:val="zh-CN"/>
        </w:rPr>
      </w:pPr>
      <w:r>
        <w:rPr>
          <w:rFonts w:hint="eastAsia"/>
          <w:color w:val="auto"/>
          <w:highlight w:val="none"/>
          <w:lang w:val="en-US" w:eastAsia="zh-CN"/>
        </w:rPr>
        <w:t>9.</w:t>
      </w:r>
      <w:r>
        <w:rPr>
          <w:rFonts w:hint="eastAsia"/>
          <w:color w:val="auto"/>
          <w:highlight w:val="none"/>
          <w:lang w:val="zh-CN"/>
        </w:rPr>
        <w:t>根据采购项目技术构成、产品价格比重等确定了本项目</w:t>
      </w:r>
      <w:r>
        <w:rPr>
          <w:rFonts w:hint="eastAsia"/>
          <w:b/>
          <w:bCs/>
          <w:color w:val="auto"/>
          <w:highlight w:val="none"/>
          <w:lang w:val="zh-CN"/>
        </w:rPr>
        <w:t>核心产品</w:t>
      </w:r>
      <w:r>
        <w:rPr>
          <w:rFonts w:hint="eastAsia"/>
          <w:b/>
          <w:bCs/>
          <w:color w:val="auto"/>
          <w:highlight w:val="none"/>
          <w:u w:val="single"/>
        </w:rPr>
        <w:t xml:space="preserve">   </w:t>
      </w:r>
      <w:r>
        <w:rPr>
          <w:rFonts w:hint="eastAsia"/>
          <w:b/>
          <w:bCs/>
          <w:color w:val="auto"/>
          <w:highlight w:val="none"/>
          <w:u w:val="single"/>
          <w:lang w:val="en-US" w:eastAsia="zh-CN"/>
        </w:rPr>
        <w:t>/</w:t>
      </w:r>
      <w:r>
        <w:rPr>
          <w:rFonts w:hint="eastAsia"/>
          <w:b/>
          <w:bCs/>
          <w:color w:val="auto"/>
          <w:highlight w:val="none"/>
          <w:u w:val="single"/>
        </w:rPr>
        <w:t xml:space="preserve">   </w:t>
      </w:r>
      <w:r>
        <w:rPr>
          <w:rFonts w:hint="eastAsia"/>
          <w:b/>
          <w:bCs/>
          <w:color w:val="auto"/>
          <w:highlight w:val="none"/>
          <w:lang w:val="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2" w:firstLineChars="200"/>
        <w:textAlignment w:val="auto"/>
        <w:rPr>
          <w:rFonts w:hint="eastAsia"/>
          <w:b/>
          <w:bCs/>
          <w:color w:val="auto"/>
          <w:highlight w:val="none"/>
          <w:u w:val="single"/>
          <w:lang w:val="zh-CN"/>
        </w:rPr>
      </w:pPr>
      <w:r>
        <w:rPr>
          <w:rFonts w:hint="eastAsia" w:cs="仿宋"/>
          <w:b/>
          <w:bCs/>
          <w:color w:val="auto"/>
          <w:sz w:val="24"/>
          <w:szCs w:val="24"/>
          <w:highlight w:val="none"/>
          <w:u w:val="none"/>
          <w:lang w:val="en-US" w:eastAsia="zh-CN"/>
        </w:rPr>
        <w:t>10.</w:t>
      </w:r>
      <w:r>
        <w:rPr>
          <w:rFonts w:hint="eastAsia" w:ascii="仿宋" w:hAnsi="仿宋" w:eastAsia="仿宋" w:cs="仿宋"/>
          <w:b/>
          <w:bCs/>
          <w:color w:val="auto"/>
          <w:sz w:val="24"/>
          <w:szCs w:val="24"/>
          <w:highlight w:val="none"/>
          <w:u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cs="仿宋"/>
          <w:b/>
          <w:bCs/>
          <w:color w:val="auto"/>
          <w:sz w:val="24"/>
          <w:szCs w:val="24"/>
          <w:highlight w:val="none"/>
          <w:u w:val="none"/>
          <w:lang w:val="zh-CN"/>
        </w:rPr>
        <w:t>。</w:t>
      </w:r>
    </w:p>
    <w:p>
      <w:pPr>
        <w:keepNext w:val="0"/>
        <w:keepLines w:val="0"/>
        <w:pageBreakBefore w:val="0"/>
        <w:widowControl w:val="0"/>
        <w:kinsoku/>
        <w:wordWrap/>
        <w:overflowPunct/>
        <w:topLinePunct w:val="0"/>
        <w:autoSpaceDE/>
        <w:autoSpaceDN/>
        <w:bidi w:val="0"/>
        <w:adjustRightInd/>
        <w:snapToGrid w:val="0"/>
        <w:spacing w:line="440" w:lineRule="exact"/>
        <w:ind w:left="0" w:firstLine="482" w:firstLineChars="200"/>
        <w:textAlignment w:val="auto"/>
        <w:rPr>
          <w:rFonts w:hint="eastAsia" w:ascii="仿宋" w:hAnsi="仿宋" w:eastAsia="仿宋" w:cs="仿宋"/>
          <w:b/>
          <w:color w:val="auto"/>
          <w:kern w:val="0"/>
          <w:sz w:val="24"/>
          <w:highlight w:val="none"/>
          <w:u w:val="none"/>
          <w:lang w:val="zh-CN"/>
        </w:rPr>
      </w:pPr>
      <w:r>
        <w:rPr>
          <w:rFonts w:hint="eastAsia"/>
          <w:b/>
          <w:bCs/>
          <w:color w:val="auto"/>
          <w:highlight w:val="none"/>
          <w:lang w:val="en-US" w:eastAsia="zh-CN"/>
        </w:rPr>
        <w:t>11.</w:t>
      </w:r>
      <w:r>
        <w:rPr>
          <w:rFonts w:hint="eastAsia"/>
          <w:b/>
          <w:bCs/>
          <w:color w:val="auto"/>
          <w:highlight w:val="none"/>
          <w:lang w:val="zh-CN"/>
        </w:rPr>
        <w:t>合同总价不为零，《开标一览表（报价表）》中部分产品、服务单价为零的，视作已包含在总价中。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b/>
          <w:color w:val="auto"/>
          <w:kern w:val="0"/>
          <w:sz w:val="24"/>
          <w:highlight w:val="none"/>
          <w:u w:val="none"/>
          <w:lang w:val="zh-CN"/>
        </w:rPr>
        <w:t>。</w:t>
      </w:r>
      <w:r>
        <w:rPr>
          <w:rFonts w:hint="eastAsia"/>
          <w:b/>
          <w:bCs/>
          <w:color w:val="auto"/>
          <w:highlight w:val="none"/>
          <w:u w:val="none"/>
          <w:lang w:val="zh-CN"/>
        </w:rPr>
        <w:t>▲采购内容未包含在《开标一览表（报价表）》名称栏中，投标人不能作出合理解释的，视为投标文件含有采购人不能接受的附加条件的，投标无效。</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2" w:firstLineChars="200"/>
        <w:textAlignment w:val="auto"/>
        <w:rPr>
          <w:rFonts w:hint="eastAsia"/>
          <w:b/>
          <w:bCs/>
          <w:color w:val="auto"/>
          <w:highlight w:val="none"/>
          <w:u w:val="none"/>
        </w:rPr>
      </w:pPr>
      <w:r>
        <w:rPr>
          <w:rFonts w:hint="eastAsia"/>
          <w:b/>
          <w:bCs/>
          <w:color w:val="auto"/>
          <w:highlight w:val="none"/>
          <w:u w:val="none"/>
          <w:lang w:val="zh-CN"/>
        </w:rPr>
        <w:t>▲</w:t>
      </w:r>
      <w:r>
        <w:rPr>
          <w:rFonts w:hint="eastAsia"/>
          <w:b/>
          <w:bCs/>
          <w:color w:val="auto"/>
          <w:highlight w:val="none"/>
          <w:u w:val="none"/>
          <w:lang w:val="en-US" w:eastAsia="zh-CN"/>
        </w:rPr>
        <w:t>12.</w:t>
      </w:r>
      <w:r>
        <w:rPr>
          <w:rFonts w:hint="eastAsia"/>
          <w:b/>
          <w:bCs/>
          <w:color w:val="auto"/>
          <w:highlight w:val="none"/>
          <w:u w:val="none"/>
        </w:rPr>
        <w:t>投标人报价低于项目预算50%的，应当在报价文件中详细阐述不影响产品质量或者诚信履约的具体原因，投标人未提供相应材料的，评标委员会应当将其作为无效投标处理。</w:t>
      </w:r>
    </w:p>
    <w:p>
      <w:pPr>
        <w:tabs>
          <w:tab w:val="left" w:pos="0"/>
        </w:tabs>
        <w:spacing w:line="440" w:lineRule="exact"/>
        <w:ind w:firstLine="482" w:firstLineChars="200"/>
        <w:rPr>
          <w:rFonts w:hint="eastAsia"/>
          <w:b/>
          <w:bCs/>
          <w:color w:val="000000"/>
        </w:rPr>
      </w:pPr>
    </w:p>
    <w:p>
      <w:pPr>
        <w:pStyle w:val="840"/>
        <w:snapToGrid w:val="0"/>
        <w:spacing w:line="440" w:lineRule="exact"/>
        <w:jc w:val="right"/>
        <w:rPr>
          <w:rFonts w:hint="eastAsia" w:ascii="仿宋" w:hAnsi="仿宋"/>
          <w:szCs w:val="24"/>
        </w:rPr>
      </w:pPr>
    </w:p>
    <w:p>
      <w:pPr>
        <w:pStyle w:val="840"/>
        <w:snapToGrid w:val="0"/>
        <w:spacing w:line="440" w:lineRule="exact"/>
        <w:jc w:val="right"/>
        <w:rPr>
          <w:rFonts w:hint="eastAsia" w:ascii="仿宋" w:hAnsi="仿宋"/>
          <w:szCs w:val="24"/>
        </w:rPr>
      </w:pPr>
    </w:p>
    <w:p>
      <w:pPr>
        <w:pStyle w:val="840"/>
        <w:snapToGrid w:val="0"/>
        <w:spacing w:line="440" w:lineRule="exact"/>
        <w:jc w:val="right"/>
        <w:rPr>
          <w:rFonts w:hint="eastAsia"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kern w:val="0"/>
        </w:rPr>
        <w:t>名</w:t>
      </w:r>
      <w:r>
        <w:rPr>
          <w:rFonts w:hint="eastAsia" w:ascii="仿宋" w:hAnsi="仿宋"/>
          <w:szCs w:val="24"/>
        </w:rPr>
        <w:t>）：</w:t>
      </w:r>
    </w:p>
    <w:p>
      <w:pPr>
        <w:snapToGrid w:val="0"/>
        <w:spacing w:before="156" w:after="50" w:line="460" w:lineRule="exact"/>
        <w:ind w:left="0" w:leftChars="0" w:firstLine="0" w:firstLineChars="0"/>
        <w:jc w:val="right"/>
        <w:rPr>
          <w:rFonts w:hint="eastAsia" w:ascii="Times New Roman" w:hAnsi="Times New Roman" w:cs="Times New Roman"/>
          <w:b/>
          <w:bCs/>
          <w:sz w:val="32"/>
          <w:szCs w:val="32"/>
          <w:lang w:eastAsia="zh-CN"/>
        </w:rPr>
      </w:pPr>
      <w:r>
        <w:rPr>
          <w:rFonts w:hint="eastAsia"/>
        </w:rPr>
        <w:t>日  期：</w:t>
      </w:r>
      <w:r>
        <w:rPr>
          <w:rFonts w:hint="eastAsia"/>
          <w:u w:val="single"/>
        </w:rPr>
        <w:t xml:space="preserve">       年     月     日</w:t>
      </w:r>
    </w:p>
    <w:p>
      <w:pPr>
        <w:snapToGrid w:val="0"/>
        <w:spacing w:before="156" w:after="50" w:line="460" w:lineRule="exact"/>
        <w:ind w:left="0" w:leftChars="0" w:firstLine="0" w:firstLineChars="0"/>
        <w:jc w:val="center"/>
        <w:rPr>
          <w:rFonts w:hint="eastAsia" w:ascii="Times New Roman" w:hAnsi="Times New Roman" w:cs="Times New Roman"/>
          <w:b/>
          <w:bCs/>
          <w:sz w:val="32"/>
          <w:szCs w:val="32"/>
          <w:lang w:eastAsia="zh-CN"/>
        </w:rPr>
        <w:sectPr>
          <w:pgSz w:w="16838" w:h="11906" w:orient="landscape"/>
          <w:pgMar w:top="1588" w:right="1418" w:bottom="1418" w:left="141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pPr>
        <w:snapToGrid w:val="0"/>
        <w:spacing w:before="156" w:after="50" w:line="460" w:lineRule="exact"/>
        <w:jc w:val="center"/>
        <w:rPr>
          <w:rFonts w:hint="eastAsia" w:ascii="仿宋_GB2312" w:eastAsia="仿宋_GB2312"/>
          <w:b/>
          <w:sz w:val="32"/>
        </w:rPr>
      </w:pPr>
      <w:r>
        <w:rPr>
          <w:rFonts w:hint="eastAsia" w:ascii="仿宋_GB2312" w:eastAsia="仿宋_GB2312"/>
          <w:b/>
          <w:sz w:val="32"/>
          <w:szCs w:val="32"/>
        </w:rPr>
        <w:t>开标</w:t>
      </w:r>
      <w:r>
        <w:rPr>
          <w:rFonts w:hint="eastAsia" w:ascii="仿宋_GB2312" w:eastAsia="仿宋_GB2312"/>
          <w:b/>
          <w:sz w:val="32"/>
        </w:rPr>
        <w:t>一览表（</w:t>
      </w:r>
      <w:r>
        <w:rPr>
          <w:rFonts w:hint="eastAsia" w:ascii="仿宋_GB2312" w:eastAsia="仿宋_GB2312"/>
          <w:b/>
          <w:sz w:val="32"/>
          <w:lang w:val="en-US" w:eastAsia="zh-CN"/>
        </w:rPr>
        <w:t>标项3</w:t>
      </w:r>
      <w:r>
        <w:rPr>
          <w:rFonts w:hint="eastAsia" w:ascii="仿宋_GB2312" w:eastAsia="仿宋_GB2312"/>
          <w:b/>
          <w:sz w:val="32"/>
        </w:rPr>
        <w:t>）</w:t>
      </w:r>
    </w:p>
    <w:p>
      <w:pPr>
        <w:pStyle w:val="9"/>
        <w:keepNext w:val="0"/>
        <w:keepLines w:val="0"/>
        <w:pageBreakBefore w:val="0"/>
        <w:widowControl w:val="0"/>
        <w:kinsoku/>
        <w:wordWrap/>
        <w:overflowPunct/>
        <w:topLinePunct w:val="0"/>
        <w:autoSpaceDE/>
        <w:autoSpaceDN/>
        <w:bidi w:val="0"/>
        <w:adjustRightInd/>
        <w:snapToGrid/>
        <w:spacing w:before="0" w:after="0" w:line="400" w:lineRule="exact"/>
        <w:ind w:left="0" w:firstLine="480" w:firstLineChars="200"/>
        <w:textAlignment w:val="auto"/>
        <w:rPr>
          <w:rFonts w:hint="eastAsia"/>
          <w:b w:val="0"/>
          <w:bCs w:val="0"/>
          <w:sz w:val="24"/>
          <w:szCs w:val="24"/>
          <w:u w:val="single"/>
        </w:rPr>
      </w:pPr>
      <w:r>
        <w:rPr>
          <w:rFonts w:hint="eastAsia"/>
          <w:b w:val="0"/>
          <w:bCs w:val="0"/>
          <w:sz w:val="24"/>
          <w:szCs w:val="24"/>
        </w:rPr>
        <w:t>项目名称：</w:t>
      </w:r>
      <w:r>
        <w:rPr>
          <w:rFonts w:hint="eastAsia"/>
          <w:b w:val="0"/>
          <w:bCs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u w:val="single"/>
        </w:rPr>
      </w:pPr>
      <w:r>
        <w:rPr>
          <w:rFonts w:hint="eastAsia"/>
        </w:rPr>
        <w:t>项目编号：</w:t>
      </w:r>
      <w:r>
        <w:rPr>
          <w:rFonts w:hint="eastAsia"/>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u w:val="single"/>
        </w:rPr>
      </w:pPr>
      <w:r>
        <w:rPr>
          <w:rFonts w:hint="eastAsia"/>
          <w:u w:val="none"/>
          <w:lang w:val="en-US" w:eastAsia="zh-CN"/>
        </w:rPr>
        <w:t>标项名称：</w:t>
      </w:r>
      <w:r>
        <w:rPr>
          <w:rFonts w:hint="eastAsia"/>
          <w:u w:val="single"/>
          <w:lang w:val="en-US" w:eastAsia="zh-CN"/>
        </w:rPr>
        <w:t>景观照明及配套设施养护项目包3</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default" w:eastAsia="仿宋"/>
          <w:u w:val="single"/>
          <w:lang w:val="en-US" w:eastAsia="zh-CN"/>
        </w:rPr>
      </w:pPr>
      <w:r>
        <w:rPr>
          <w:rFonts w:hint="eastAsia"/>
          <w:u w:val="none"/>
          <w:lang w:val="en-US" w:eastAsia="zh-CN"/>
        </w:rPr>
        <w:t>标项号：</w:t>
      </w:r>
      <w:r>
        <w:rPr>
          <w:rFonts w:hint="eastAsia"/>
          <w:u w:val="single"/>
        </w:rPr>
        <w:t xml:space="preserve">  </w:t>
      </w:r>
      <w:r>
        <w:rPr>
          <w:rFonts w:hint="eastAsia"/>
          <w:u w:val="single"/>
          <w:lang w:val="en-US" w:eastAsia="zh-CN"/>
        </w:rPr>
        <w:t>3</w:t>
      </w:r>
      <w:r>
        <w:rPr>
          <w:rFonts w:hint="eastAsia"/>
          <w:u w:val="single"/>
        </w:rPr>
        <w:t xml:space="preserve"> </w:t>
      </w:r>
      <w:r>
        <w:rPr>
          <w:rFonts w:hint="eastAsia"/>
          <w:u w:val="none"/>
        </w:rPr>
        <w:t xml:space="preserve"> </w:t>
      </w:r>
      <w:r>
        <w:rPr>
          <w:rFonts w:hint="eastAsia"/>
          <w:u w:val="none"/>
          <w:lang w:val="en-US" w:eastAsia="zh-CN"/>
        </w:rPr>
        <w:t xml:space="preserve">                                                                                 单位：元</w:t>
      </w:r>
    </w:p>
    <w:tbl>
      <w:tblPr>
        <w:tblStyle w:val="89"/>
        <w:tblW w:w="12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719"/>
        <w:gridCol w:w="1198"/>
        <w:gridCol w:w="1390"/>
        <w:gridCol w:w="1296"/>
        <w:gridCol w:w="1369"/>
        <w:gridCol w:w="1369"/>
        <w:gridCol w:w="1372"/>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9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27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范围</w:t>
            </w:r>
          </w:p>
        </w:tc>
        <w:tc>
          <w:tcPr>
            <w:tcW w:w="388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景观照明养护费用</w:t>
            </w:r>
          </w:p>
        </w:tc>
        <w:tc>
          <w:tcPr>
            <w:tcW w:w="41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远程监控终端养护费用</w:t>
            </w: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sz w:val="24"/>
                <w:szCs w:val="24"/>
                <w:lang w:val="en-US" w:eastAsia="zh-CN"/>
              </w:rPr>
            </w:pPr>
            <w:r>
              <w:rPr>
                <w:rFonts w:hint="eastAsia" w:cs="仿宋"/>
                <w:b w:val="0"/>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0" w:hRule="atLeast"/>
          <w:jc w:val="center"/>
        </w:trPr>
        <w:tc>
          <w:tcPr>
            <w:tcW w:w="9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271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sz w:val="24"/>
                <w:szCs w:val="24"/>
                <w:lang w:val="en-US" w:eastAsia="zh-CN"/>
              </w:rPr>
              <w:t>数量</w:t>
            </w:r>
          </w:p>
        </w:tc>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lang w:val="zh-CN"/>
              </w:rPr>
            </w:pPr>
            <w:r>
              <w:rPr>
                <w:rFonts w:hint="eastAsia" w:ascii="仿宋" w:hAnsi="仿宋" w:eastAsia="仿宋" w:cs="仿宋"/>
                <w:b w:val="0"/>
                <w:bCs w:val="0"/>
                <w:sz w:val="24"/>
                <w:szCs w:val="24"/>
                <w:lang w:val="en-US" w:eastAsia="zh-CN"/>
              </w:rPr>
              <w:t>综合单价报价（元/套</w:t>
            </w:r>
            <w:r>
              <w:rPr>
                <w:rFonts w:hint="eastAsia" w:cs="仿宋"/>
                <w:b w:val="0"/>
                <w:bCs w:val="0"/>
                <w:sz w:val="24"/>
                <w:szCs w:val="24"/>
                <w:lang w:val="en-US" w:eastAsia="zh-CN"/>
              </w:rPr>
              <w:t>/年</w:t>
            </w:r>
            <w:r>
              <w:rPr>
                <w:rFonts w:hint="eastAsia" w:ascii="仿宋" w:hAnsi="仿宋" w:eastAsia="仿宋" w:cs="仿宋"/>
                <w:b w:val="0"/>
                <w:bCs w:val="0"/>
                <w:sz w:val="24"/>
                <w:szCs w:val="24"/>
                <w:lang w:val="en-US" w:eastAsia="zh-CN"/>
              </w:rPr>
              <w:t>）</w:t>
            </w: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lang w:val="zh-CN"/>
              </w:rPr>
            </w:pPr>
            <w:r>
              <w:rPr>
                <w:rFonts w:hint="eastAsia" w:ascii="仿宋" w:hAnsi="仿宋" w:eastAsia="仿宋" w:cs="仿宋"/>
                <w:b w:val="0"/>
                <w:bCs w:val="0"/>
                <w:sz w:val="24"/>
                <w:szCs w:val="24"/>
                <w:lang w:val="en-US" w:eastAsia="zh-CN"/>
              </w:rPr>
              <w:t>小计</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数量</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综合单价报价（元/套</w:t>
            </w:r>
            <w:r>
              <w:rPr>
                <w:rFonts w:hint="eastAsia" w:cs="仿宋"/>
                <w:b w:val="0"/>
                <w:bCs w:val="0"/>
                <w:sz w:val="24"/>
                <w:szCs w:val="24"/>
                <w:lang w:val="en-US" w:eastAsia="zh-CN"/>
              </w:rPr>
              <w:t>/年</w:t>
            </w:r>
            <w:r>
              <w:rPr>
                <w:rFonts w:hint="eastAsia" w:ascii="仿宋" w:hAnsi="仿宋" w:eastAsia="仿宋" w:cs="仿宋"/>
                <w:b w:val="0"/>
                <w:bCs w:val="0"/>
                <w:sz w:val="24"/>
                <w:szCs w:val="24"/>
                <w:lang w:val="en-US" w:eastAsia="zh-CN"/>
              </w:rPr>
              <w:t>）</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小计</w:t>
            </w: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rPr>
            </w:pPr>
            <w:r>
              <w:rPr>
                <w:rFonts w:hint="eastAsia" w:ascii="仿宋" w:hAnsi="仿宋" w:eastAsia="仿宋" w:cs="仿宋"/>
                <w:b w:val="0"/>
                <w:bCs w:val="0"/>
                <w:sz w:val="24"/>
                <w:szCs w:val="24"/>
              </w:rPr>
              <w:t>富春江大桥</w:t>
            </w:r>
          </w:p>
        </w:tc>
        <w:tc>
          <w:tcPr>
            <w:tcW w:w="11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13996</w:t>
            </w:r>
          </w:p>
        </w:tc>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3</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鹳山</w:t>
            </w:r>
          </w:p>
        </w:tc>
        <w:tc>
          <w:tcPr>
            <w:tcW w:w="11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6224</w:t>
            </w:r>
          </w:p>
        </w:tc>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11</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320国道（大树下至金家岭）夜景照明</w:t>
            </w:r>
          </w:p>
        </w:tc>
        <w:tc>
          <w:tcPr>
            <w:tcW w:w="11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3163</w:t>
            </w:r>
          </w:p>
        </w:tc>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17</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0" w:hRule="atLeas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恩波大道(北环路一孙权路)中分带绿化景观灯</w:t>
            </w:r>
          </w:p>
        </w:tc>
        <w:tc>
          <w:tcPr>
            <w:tcW w:w="11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584</w:t>
            </w:r>
          </w:p>
        </w:tc>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3</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0" w:hRule="atLeas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7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rPr>
            </w:pPr>
            <w:r>
              <w:rPr>
                <w:rFonts w:hint="eastAsia" w:ascii="仿宋" w:hAnsi="仿宋" w:eastAsia="仿宋" w:cs="仿宋"/>
                <w:i w:val="0"/>
                <w:iCs w:val="0"/>
                <w:color w:val="000000"/>
                <w:kern w:val="0"/>
                <w:sz w:val="24"/>
                <w:szCs w:val="24"/>
                <w:u w:val="none"/>
                <w:lang w:val="en-US" w:eastAsia="zh-CN" w:bidi="ar"/>
              </w:rPr>
              <w:t>恩波大道(北环路一孙权路)高桥花苑小区立面亮化</w:t>
            </w:r>
          </w:p>
        </w:tc>
        <w:tc>
          <w:tcPr>
            <w:tcW w:w="11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sz w:val="24"/>
                <w:szCs w:val="24"/>
                <w:lang w:val="zh-CN"/>
              </w:rPr>
            </w:pPr>
            <w:r>
              <w:rPr>
                <w:rFonts w:hint="eastAsia" w:ascii="仿宋" w:hAnsi="仿宋" w:eastAsia="仿宋" w:cs="仿宋"/>
                <w:i w:val="0"/>
                <w:iCs w:val="0"/>
                <w:color w:val="000000"/>
                <w:kern w:val="0"/>
                <w:sz w:val="24"/>
                <w:szCs w:val="24"/>
                <w:u w:val="none"/>
                <w:lang w:val="en-US" w:eastAsia="zh-CN" w:bidi="ar"/>
              </w:rPr>
              <w:t>1209</w:t>
            </w:r>
          </w:p>
        </w:tc>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jc w:val="center"/>
        </w:trPr>
        <w:tc>
          <w:tcPr>
            <w:tcW w:w="365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合计</w:t>
            </w:r>
          </w:p>
        </w:tc>
        <w:tc>
          <w:tcPr>
            <w:tcW w:w="11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25176</w:t>
            </w:r>
          </w:p>
        </w:tc>
        <w:tc>
          <w:tcPr>
            <w:tcW w:w="13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2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34</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sz w:val="24"/>
                <w:szCs w:val="24"/>
                <w:lang w:val="zh-CN"/>
              </w:rPr>
            </w:pP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jc w:val="center"/>
        </w:trPr>
        <w:tc>
          <w:tcPr>
            <w:tcW w:w="365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单年合计</w:t>
            </w:r>
          </w:p>
        </w:tc>
        <w:tc>
          <w:tcPr>
            <w:tcW w:w="916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12818"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bCs/>
                <w:sz w:val="24"/>
                <w:szCs w:val="24"/>
                <w:lang w:val="en-US" w:eastAsia="zh-CN"/>
              </w:rPr>
            </w:pPr>
            <w:r>
              <w:rPr>
                <w:rFonts w:hint="eastAsia" w:cs="仿宋"/>
                <w:b/>
                <w:bCs/>
                <w:sz w:val="24"/>
                <w:szCs w:val="24"/>
                <w:lang w:val="en-US" w:eastAsia="zh-CN"/>
              </w:rPr>
              <w:t>三年</w:t>
            </w:r>
            <w:r>
              <w:rPr>
                <w:rFonts w:hint="eastAsia" w:ascii="仿宋" w:hAnsi="仿宋" w:eastAsia="仿宋" w:cs="仿宋"/>
                <w:b/>
                <w:bCs/>
                <w:sz w:val="24"/>
                <w:szCs w:val="24"/>
                <w:lang w:val="en-US" w:eastAsia="zh-CN"/>
              </w:rPr>
              <w:t>投标总价</w:t>
            </w:r>
            <w:r>
              <w:rPr>
                <w:rFonts w:hint="eastAsia" w:ascii="仿宋" w:hAnsi="仿宋" w:eastAsia="仿宋" w:cs="仿宋"/>
                <w:b/>
                <w:bCs/>
                <w:sz w:val="24"/>
                <w:szCs w:val="24"/>
                <w:lang w:val="zh-CN"/>
              </w:rPr>
              <w:t xml:space="preserve">：大写 </w:t>
            </w:r>
            <w:r>
              <w:rPr>
                <w:rFonts w:hint="eastAsia" w:ascii="仿宋" w:hAnsi="仿宋" w:eastAsia="仿宋" w:cs="仿宋"/>
                <w:b/>
                <w:bCs/>
                <w:sz w:val="24"/>
                <w:szCs w:val="24"/>
                <w:lang w:val="en-US" w:eastAsia="zh-CN"/>
              </w:rPr>
              <w:t xml:space="preserve">          小写</w:t>
            </w: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b w:val="0"/>
          <w:bCs w:val="0"/>
          <w:sz w:val="24"/>
          <w:szCs w:val="24"/>
          <w:highlight w:val="none"/>
          <w:lang w:val="en-US" w:eastAsia="zh-CN" w:bidi="ar"/>
        </w:rPr>
      </w:pPr>
      <w:r>
        <w:rPr>
          <w:rFonts w:hint="eastAsia" w:cs="仿宋"/>
          <w:b w:val="0"/>
          <w:bCs w:val="0"/>
          <w:sz w:val="24"/>
          <w:szCs w:val="24"/>
          <w:highlight w:val="none"/>
          <w:lang w:val="en-US" w:eastAsia="zh-CN" w:bidi="ar"/>
        </w:rPr>
        <w:t>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cs="仿宋"/>
          <w:color w:val="auto"/>
          <w:sz w:val="24"/>
          <w:highlight w:val="none"/>
          <w:u w:val="none"/>
          <w:lang w:eastAsia="zh-CN"/>
        </w:rPr>
      </w:pPr>
      <w:r>
        <w:rPr>
          <w:rFonts w:hint="eastAsia" w:ascii="仿宋" w:hAnsi="仿宋" w:eastAsia="仿宋" w:cs="仿宋"/>
          <w:b w:val="0"/>
          <w:bCs w:val="0"/>
          <w:sz w:val="24"/>
          <w:szCs w:val="24"/>
          <w:highlight w:val="none"/>
          <w:lang w:val="en-US" w:eastAsia="zh-CN" w:bidi="ar"/>
        </w:rPr>
        <w:t>1.报价应含范围内景观照明养护费用，</w:t>
      </w:r>
      <w:r>
        <w:rPr>
          <w:rFonts w:hint="eastAsia" w:cs="仿宋"/>
          <w:b w:val="0"/>
          <w:bCs w:val="0"/>
          <w:sz w:val="24"/>
          <w:szCs w:val="24"/>
          <w:highlight w:val="none"/>
          <w:lang w:val="en-US" w:eastAsia="zh-CN" w:bidi="ar"/>
        </w:rPr>
        <w:t>投标人</w:t>
      </w:r>
      <w:r>
        <w:rPr>
          <w:rFonts w:hint="eastAsia" w:ascii="仿宋" w:hAnsi="仿宋" w:eastAsia="仿宋" w:cs="仿宋"/>
          <w:b w:val="0"/>
          <w:bCs w:val="0"/>
          <w:sz w:val="24"/>
          <w:szCs w:val="24"/>
          <w:highlight w:val="none"/>
          <w:lang w:val="en-US" w:eastAsia="zh-CN" w:bidi="ar"/>
        </w:rPr>
        <w:t>进行景观照明养护费用</w:t>
      </w:r>
      <w:r>
        <w:rPr>
          <w:rFonts w:hint="eastAsia" w:cs="仿宋"/>
          <w:b w:val="0"/>
          <w:bCs w:val="0"/>
          <w:sz w:val="24"/>
          <w:szCs w:val="24"/>
          <w:highlight w:val="none"/>
          <w:lang w:val="en-US" w:eastAsia="zh-CN" w:bidi="ar"/>
        </w:rPr>
        <w:t>综合单价报价，</w:t>
      </w:r>
      <w:r>
        <w:rPr>
          <w:rFonts w:hint="eastAsia" w:ascii="仿宋" w:hAnsi="仿宋" w:eastAsia="仿宋" w:cs="仿宋"/>
          <w:b w:val="0"/>
          <w:bCs w:val="0"/>
          <w:sz w:val="24"/>
          <w:szCs w:val="24"/>
          <w:highlight w:val="none"/>
          <w:lang w:val="en-US" w:eastAsia="zh-CN" w:bidi="ar"/>
        </w:rPr>
        <w:t>有关本项实施所需的所有费用（含税费）均计入报价，包括但不限于景观照明</w:t>
      </w:r>
      <w:r>
        <w:rPr>
          <w:rFonts w:hint="eastAsia" w:cs="仿宋"/>
          <w:b w:val="0"/>
          <w:bCs w:val="0"/>
          <w:sz w:val="24"/>
          <w:szCs w:val="24"/>
          <w:highlight w:val="none"/>
          <w:lang w:val="en-US" w:eastAsia="zh-CN" w:bidi="ar"/>
        </w:rPr>
        <w:t>日常</w:t>
      </w:r>
      <w:r>
        <w:rPr>
          <w:rFonts w:hint="eastAsia" w:cs="仿宋"/>
          <w:color w:val="auto"/>
          <w:sz w:val="24"/>
          <w:highlight w:val="none"/>
          <w:u w:val="none"/>
          <w:lang w:val="en-US" w:eastAsia="zh-CN"/>
        </w:rPr>
        <w:t>养护费用、带病移交的</w:t>
      </w:r>
      <w:r>
        <w:rPr>
          <w:rFonts w:hint="eastAsia" w:ascii="仿宋" w:hAnsi="仿宋" w:eastAsia="仿宋" w:cs="仿宋"/>
          <w:b w:val="0"/>
          <w:bCs w:val="0"/>
          <w:sz w:val="24"/>
          <w:szCs w:val="24"/>
          <w:highlight w:val="none"/>
          <w:lang w:val="en-US" w:eastAsia="zh-CN" w:bidi="ar"/>
        </w:rPr>
        <w:t>景观照明</w:t>
      </w:r>
      <w:r>
        <w:rPr>
          <w:rFonts w:hint="eastAsia" w:cs="仿宋"/>
          <w:b w:val="0"/>
          <w:bCs w:val="0"/>
          <w:sz w:val="24"/>
          <w:szCs w:val="24"/>
          <w:highlight w:val="none"/>
          <w:lang w:val="en-US" w:eastAsia="zh-CN" w:bidi="ar"/>
        </w:rPr>
        <w:t>及配套设施设备补齐及养护费用、</w:t>
      </w:r>
      <w:r>
        <w:rPr>
          <w:rFonts w:hint="eastAsia" w:ascii="仿宋" w:hAnsi="仿宋" w:eastAsia="仿宋" w:cs="仿宋"/>
          <w:b w:val="0"/>
          <w:bCs w:val="0"/>
          <w:sz w:val="24"/>
          <w:szCs w:val="24"/>
          <w:highlight w:val="none"/>
          <w:lang w:val="en-US" w:eastAsia="zh-CN" w:bidi="ar"/>
        </w:rPr>
        <w:t>人工费、设施设备（使用）费、耗材费、技术措施费、安全文明作业费、检测费、交通费、通讯费、保险费、配件及更换费、企业管理费、利润、税金等。</w:t>
      </w:r>
      <w:r>
        <w:rPr>
          <w:rFonts w:hint="eastAsia" w:ascii="仿宋" w:hAnsi="仿宋" w:eastAsia="仿宋" w:cs="仿宋"/>
          <w:color w:val="auto"/>
          <w:sz w:val="24"/>
          <w:highlight w:val="none"/>
          <w:u w:val="none"/>
        </w:rPr>
        <w:t>人员工资不得低于</w:t>
      </w:r>
      <w:r>
        <w:rPr>
          <w:rFonts w:hint="eastAsia" w:cs="仿宋"/>
          <w:color w:val="auto"/>
          <w:sz w:val="24"/>
          <w:highlight w:val="none"/>
          <w:u w:val="none"/>
          <w:lang w:val="en-US" w:eastAsia="zh-CN"/>
        </w:rPr>
        <w:t>富阳区</w:t>
      </w:r>
      <w:r>
        <w:rPr>
          <w:rFonts w:hint="eastAsia" w:ascii="仿宋" w:hAnsi="仿宋" w:eastAsia="仿宋" w:cs="仿宋"/>
          <w:color w:val="auto"/>
          <w:sz w:val="24"/>
          <w:highlight w:val="none"/>
          <w:u w:val="none"/>
        </w:rPr>
        <w:t>最低工资标准</w:t>
      </w:r>
      <w:r>
        <w:rPr>
          <w:rFonts w:hint="eastAsia" w:ascii="仿宋" w:hAnsi="仿宋" w:eastAsia="仿宋" w:cs="仿宋"/>
          <w:color w:val="auto"/>
          <w:kern w:val="0"/>
          <w:sz w:val="24"/>
          <w:highlight w:val="none"/>
          <w:u w:val="none"/>
          <w:lang w:val="zh-CN"/>
        </w:rPr>
        <w:t>，</w:t>
      </w:r>
      <w:r>
        <w:rPr>
          <w:rFonts w:hint="eastAsia" w:ascii="仿宋" w:hAnsi="仿宋" w:eastAsia="仿宋" w:cs="仿宋"/>
          <w:color w:val="auto"/>
          <w:sz w:val="24"/>
          <w:highlight w:val="none"/>
          <w:u w:val="none"/>
        </w:rPr>
        <w:t>并充分考虑最低工资调整因素；落实职工劳保福利待遇，并按时缴纳社会保险费（养老保险、医疗保险、失业保险、工伤保险和生育保险）；保障职工休息休假权利</w:t>
      </w:r>
      <w:r>
        <w:rPr>
          <w:rFonts w:hint="eastAsia" w:cs="仿宋"/>
          <w:color w:val="auto"/>
          <w:sz w:val="24"/>
          <w:highlight w:val="none"/>
          <w:u w:val="none"/>
          <w:lang w:eastAsia="zh-CN"/>
        </w:rPr>
        <w:t>。</w:t>
      </w:r>
      <w:r>
        <w:rPr>
          <w:rFonts w:hint="eastAsia" w:cs="仿宋"/>
          <w:color w:val="auto"/>
          <w:sz w:val="24"/>
          <w:highlight w:val="none"/>
          <w:u w:val="none"/>
          <w:lang w:val="en-US" w:eastAsia="zh-CN"/>
        </w:rPr>
        <w:t>费用结算根据实际养护数量和综合单价进行结算</w:t>
      </w:r>
      <w:r>
        <w:rPr>
          <w:rFonts w:hint="eastAsia" w:cs="仿宋"/>
          <w:b w:val="0"/>
          <w:bCs w:val="0"/>
          <w:sz w:val="24"/>
          <w:szCs w:val="24"/>
          <w:highlight w:val="none"/>
          <w:lang w:val="en-US" w:eastAsia="zh-CN" w:bidi="ar"/>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80" w:firstLineChars="200"/>
        <w:jc w:val="both"/>
        <w:textAlignment w:val="auto"/>
        <w:rPr>
          <w:rFonts w:hint="eastAsia" w:cs="仿宋"/>
          <w:color w:val="auto"/>
          <w:sz w:val="24"/>
          <w:highlight w:val="none"/>
          <w:u w:val="none"/>
          <w:lang w:val="en-US" w:eastAsia="zh-CN"/>
        </w:rPr>
      </w:pPr>
      <w:r>
        <w:rPr>
          <w:rFonts w:hint="eastAsia" w:cs="仿宋"/>
          <w:color w:val="auto"/>
          <w:sz w:val="24"/>
          <w:highlight w:val="none"/>
          <w:u w:val="none"/>
          <w:lang w:val="en-US" w:eastAsia="zh-CN"/>
        </w:rPr>
        <w:t>2.报价应包含已安装，但质保期已过的</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养护费用，投标人进行</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养护费用综合单价报价，</w:t>
      </w:r>
      <w:r>
        <w:rPr>
          <w:rFonts w:hint="eastAsia" w:ascii="仿宋" w:hAnsi="仿宋" w:eastAsia="仿宋" w:cs="仿宋"/>
          <w:b w:val="0"/>
          <w:bCs w:val="0"/>
          <w:sz w:val="24"/>
          <w:szCs w:val="24"/>
          <w:highlight w:val="none"/>
          <w:lang w:val="en-US" w:eastAsia="zh-CN" w:bidi="ar"/>
        </w:rPr>
        <w:t>有关本项实施所需的</w:t>
      </w:r>
      <w:r>
        <w:rPr>
          <w:rFonts w:hint="eastAsia" w:cs="仿宋"/>
          <w:b w:val="0"/>
          <w:bCs w:val="0"/>
          <w:sz w:val="24"/>
          <w:szCs w:val="24"/>
          <w:highlight w:val="none"/>
          <w:lang w:val="en-US" w:eastAsia="zh-CN" w:bidi="ar"/>
        </w:rPr>
        <w:t>每年流量费、人工费等</w:t>
      </w:r>
      <w:r>
        <w:rPr>
          <w:rFonts w:hint="eastAsia" w:ascii="仿宋" w:hAnsi="仿宋" w:eastAsia="仿宋" w:cs="仿宋"/>
          <w:b w:val="0"/>
          <w:bCs w:val="0"/>
          <w:sz w:val="24"/>
          <w:szCs w:val="24"/>
          <w:highlight w:val="none"/>
          <w:lang w:val="en-US" w:eastAsia="zh-CN" w:bidi="ar"/>
        </w:rPr>
        <w:t>所有费用均计入</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养护费用综合单价</w:t>
      </w:r>
      <w:r>
        <w:rPr>
          <w:rFonts w:hint="eastAsia" w:cs="仿宋"/>
          <w:b w:val="0"/>
          <w:bCs w:val="0"/>
          <w:sz w:val="24"/>
          <w:szCs w:val="24"/>
          <w:highlight w:val="none"/>
          <w:lang w:val="en-US" w:eastAsia="zh-CN" w:bidi="ar"/>
        </w:rPr>
        <w:t>中，投标人应自行考虑，在投标报价中列明</w:t>
      </w:r>
      <w:r>
        <w:rPr>
          <w:rFonts w:hint="eastAsia" w:ascii="仿宋" w:hAnsi="仿宋" w:eastAsia="仿宋" w:cs="仿宋"/>
          <w:b w:val="0"/>
          <w:bCs w:val="0"/>
          <w:sz w:val="24"/>
          <w:szCs w:val="24"/>
          <w:lang w:val="en-US" w:eastAsia="zh-CN"/>
        </w:rPr>
        <w:t>远程监控终端</w:t>
      </w:r>
      <w:r>
        <w:rPr>
          <w:rFonts w:hint="eastAsia" w:cs="仿宋"/>
          <w:color w:val="auto"/>
          <w:sz w:val="24"/>
          <w:highlight w:val="none"/>
          <w:u w:val="none"/>
          <w:lang w:val="en-US" w:eastAsia="zh-CN"/>
        </w:rPr>
        <w:t>养护费用综合单价，费用结算根据实际养护数量和综合单价进行结算</w:t>
      </w:r>
      <w:r>
        <w:rPr>
          <w:rFonts w:hint="eastAsia" w:cs="仿宋"/>
          <w:b w:val="0"/>
          <w:bCs w:val="0"/>
          <w:sz w:val="24"/>
          <w:szCs w:val="24"/>
          <w:highlight w:val="none"/>
          <w:lang w:val="en-US" w:eastAsia="zh-CN" w:bidi="ar"/>
        </w:rPr>
        <w:t>。</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firstLineChars="200"/>
        <w:textAlignment w:val="auto"/>
        <w:rPr>
          <w:rFonts w:hint="eastAsia"/>
          <w:lang w:val="zh-CN"/>
        </w:rPr>
      </w:pPr>
      <w:r>
        <w:rPr>
          <w:rFonts w:hint="eastAsia" w:cs="仿宋"/>
          <w:color w:val="auto"/>
          <w:sz w:val="24"/>
          <w:highlight w:val="none"/>
          <w:u w:val="none"/>
          <w:lang w:val="en-US" w:eastAsia="zh-CN"/>
        </w:rPr>
        <w:t>3.带病移交的</w:t>
      </w:r>
      <w:r>
        <w:rPr>
          <w:rFonts w:hint="eastAsia" w:ascii="仿宋" w:hAnsi="仿宋" w:eastAsia="仿宋" w:cs="仿宋"/>
          <w:b w:val="0"/>
          <w:bCs w:val="0"/>
          <w:sz w:val="24"/>
          <w:szCs w:val="24"/>
          <w:highlight w:val="none"/>
          <w:lang w:val="en-US" w:eastAsia="zh-CN" w:bidi="ar"/>
        </w:rPr>
        <w:t>景观照明</w:t>
      </w:r>
      <w:r>
        <w:rPr>
          <w:rFonts w:hint="eastAsia" w:cs="仿宋"/>
          <w:b w:val="0"/>
          <w:bCs w:val="0"/>
          <w:sz w:val="24"/>
          <w:szCs w:val="24"/>
          <w:highlight w:val="none"/>
          <w:lang w:val="en-US" w:eastAsia="zh-CN" w:bidi="ar"/>
        </w:rPr>
        <w:t>及配套设施设备应在规定期限内补齐并整改，整改到位后计入养护周期，</w:t>
      </w:r>
      <w:r>
        <w:rPr>
          <w:rFonts w:hint="eastAsia" w:ascii="仿宋" w:hAnsi="仿宋" w:eastAsia="仿宋" w:cs="仿宋"/>
          <w:b w:val="0"/>
          <w:bCs w:val="0"/>
          <w:sz w:val="24"/>
          <w:szCs w:val="24"/>
          <w:highlight w:val="none"/>
          <w:lang w:val="en-US" w:eastAsia="zh-CN" w:bidi="ar"/>
        </w:rPr>
        <w:t>有关本项实施所需的所有费用均计入景观照明养护费用</w:t>
      </w:r>
      <w:r>
        <w:rPr>
          <w:rFonts w:hint="eastAsia" w:cs="仿宋"/>
          <w:b w:val="0"/>
          <w:bCs w:val="0"/>
          <w:sz w:val="24"/>
          <w:szCs w:val="24"/>
          <w:highlight w:val="none"/>
          <w:lang w:val="en-US" w:eastAsia="zh-CN" w:bidi="ar"/>
        </w:rPr>
        <w:t>综合单价中，投标人应自行考虑，无需单列。</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firstLineChars="200"/>
        <w:textAlignment w:val="auto"/>
        <w:rPr>
          <w:rFonts w:hint="eastAsia"/>
          <w:lang w:val="zh-CN"/>
        </w:rPr>
      </w:pPr>
      <w:r>
        <w:rPr>
          <w:rFonts w:hint="eastAsia"/>
          <w:lang w:val="en-US" w:eastAsia="zh-CN"/>
        </w:rPr>
        <w:t>4</w:t>
      </w:r>
      <w:r>
        <w:rPr>
          <w:rFonts w:hint="eastAsia"/>
          <w:lang w:val="zh-CN"/>
        </w:rPr>
        <w:t>.本项目最终以综合单价为结算依据。</w:t>
      </w:r>
      <w:r>
        <w:rPr>
          <w:rFonts w:hint="eastAsia"/>
          <w:b/>
          <w:bCs/>
          <w:color w:val="auto"/>
          <w:highlight w:val="none"/>
          <w:u w:val="none"/>
          <w:lang w:val="zh-CN"/>
        </w:rPr>
        <w:t>▲</w:t>
      </w:r>
      <w:r>
        <w:rPr>
          <w:rFonts w:hint="eastAsia"/>
          <w:b/>
          <w:bCs/>
          <w:lang w:val="zh-CN"/>
        </w:rPr>
        <w:t>景观照明</w:t>
      </w:r>
      <w:r>
        <w:rPr>
          <w:rFonts w:hint="eastAsia"/>
          <w:b/>
          <w:bCs/>
          <w:lang w:val="en-US" w:eastAsia="zh-CN"/>
        </w:rPr>
        <w:t>养护单年</w:t>
      </w:r>
      <w:r>
        <w:rPr>
          <w:rFonts w:hint="eastAsia"/>
          <w:b/>
          <w:bCs/>
          <w:lang w:val="zh-CN"/>
        </w:rPr>
        <w:t>综合单价最高限价为</w:t>
      </w:r>
      <w:r>
        <w:rPr>
          <w:rFonts w:hint="eastAsia"/>
          <w:b/>
          <w:bCs/>
          <w:lang w:val="en-US" w:eastAsia="zh-CN"/>
        </w:rPr>
        <w:t>40.58</w:t>
      </w:r>
      <w:r>
        <w:rPr>
          <w:rFonts w:hint="eastAsia"/>
          <w:b/>
          <w:bCs/>
          <w:lang w:val="zh-CN"/>
        </w:rPr>
        <w:t>元/套；</w:t>
      </w:r>
      <w:r>
        <w:rPr>
          <w:rFonts w:hint="eastAsia" w:ascii="仿宋" w:hAnsi="仿宋" w:eastAsia="仿宋" w:cs="仿宋"/>
          <w:b/>
          <w:bCs/>
          <w:sz w:val="24"/>
          <w:szCs w:val="24"/>
          <w:lang w:val="en-US" w:eastAsia="zh-CN"/>
        </w:rPr>
        <w:t>远程监控终端养护费用</w:t>
      </w:r>
      <w:r>
        <w:rPr>
          <w:rFonts w:hint="eastAsia" w:cs="仿宋"/>
          <w:b/>
          <w:bCs/>
          <w:sz w:val="24"/>
          <w:szCs w:val="24"/>
          <w:lang w:val="en-US" w:eastAsia="zh-CN"/>
        </w:rPr>
        <w:t>单年</w:t>
      </w:r>
      <w:r>
        <w:rPr>
          <w:rFonts w:hint="eastAsia"/>
          <w:b/>
          <w:bCs/>
          <w:lang w:val="zh-CN"/>
        </w:rPr>
        <w:t>综合单价最高限价为1100元/套，</w:t>
      </w:r>
      <w:r>
        <w:rPr>
          <w:rFonts w:hint="eastAsia"/>
          <w:b/>
          <w:bCs/>
          <w:lang w:val="en-US" w:eastAsia="zh-CN"/>
        </w:rPr>
        <w:t>超过任何单价最高限价的视为无效响应。</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0" w:firstLineChars="200"/>
        <w:textAlignment w:val="auto"/>
        <w:rPr>
          <w:rFonts w:hint="eastAsia"/>
          <w:color w:val="auto"/>
          <w:highlight w:val="none"/>
          <w:lang w:val="zh-CN"/>
        </w:rPr>
      </w:pPr>
      <w:r>
        <w:rPr>
          <w:rFonts w:hint="eastAsia"/>
          <w:b w:val="0"/>
          <w:bCs w:val="0"/>
          <w:color w:val="auto"/>
          <w:highlight w:val="none"/>
          <w:u w:val="none"/>
          <w:lang w:val="en-US" w:eastAsia="zh-CN"/>
        </w:rPr>
        <w:t>5.</w:t>
      </w:r>
      <w:r>
        <w:rPr>
          <w:rFonts w:hint="eastAsia"/>
          <w:b/>
          <w:bCs/>
          <w:color w:val="auto"/>
          <w:highlight w:val="none"/>
          <w:u w:val="none"/>
          <w:lang w:val="zh-CN"/>
        </w:rPr>
        <w:t>▲</w:t>
      </w:r>
      <w:r>
        <w:rPr>
          <w:rFonts w:hint="eastAsia"/>
          <w:color w:val="auto"/>
          <w:highlight w:val="none"/>
          <w:lang w:val="zh-CN"/>
        </w:rPr>
        <w:t>投标人需按本表格式填写，否则视为投标文件含有采购人不能接受的附加条件，投标无效。</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0" w:firstLineChars="200"/>
        <w:textAlignment w:val="auto"/>
        <w:rPr>
          <w:rFonts w:hint="eastAsia"/>
          <w:color w:val="auto"/>
          <w:highlight w:val="none"/>
          <w:lang w:val="zh-CN"/>
        </w:rPr>
      </w:pPr>
      <w:r>
        <w:rPr>
          <w:rFonts w:hint="eastAsia"/>
          <w:color w:val="auto"/>
          <w:highlight w:val="none"/>
          <w:lang w:val="en-US" w:eastAsia="zh-CN"/>
        </w:rPr>
        <w:t>6.</w:t>
      </w:r>
      <w:r>
        <w:rPr>
          <w:rFonts w:hint="eastAsia"/>
          <w:color w:val="auto"/>
          <w:highlight w:val="none"/>
          <w:lang w:val="zh-CN"/>
        </w:rPr>
        <w:t>特别提示：采购代理机构将对项目名称和项目编号，中标人名称、地址和中标金额，主要中标标的的名称、规格型号（或具体服务）、数量、单价、服务要求等予以公示。</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leftChars="0" w:firstLine="480" w:firstLineChars="200"/>
        <w:textAlignment w:val="auto"/>
        <w:rPr>
          <w:rFonts w:hint="eastAsia" w:ascii="仿宋" w:hAnsi="仿宋" w:eastAsia="仿宋" w:cs="仿宋"/>
          <w:b/>
          <w:bCs/>
          <w:color w:val="auto"/>
          <w:sz w:val="24"/>
          <w:szCs w:val="24"/>
          <w:highlight w:val="none"/>
          <w:u w:val="single"/>
          <w:lang w:val="zh-CN"/>
        </w:rPr>
      </w:pPr>
      <w:r>
        <w:rPr>
          <w:rFonts w:hint="eastAsia"/>
          <w:color w:val="auto"/>
          <w:highlight w:val="none"/>
          <w:lang w:val="en-US" w:eastAsia="zh-CN"/>
        </w:rPr>
        <w:t>7.</w:t>
      </w:r>
      <w:r>
        <w:rPr>
          <w:rFonts w:hint="eastAsia"/>
          <w:color w:val="auto"/>
          <w:highlight w:val="none"/>
          <w:lang w:val="zh-CN"/>
        </w:rPr>
        <w:t>根据采购项目技术构成、产品价格比重等确定了本项目</w:t>
      </w:r>
      <w:r>
        <w:rPr>
          <w:rFonts w:hint="eastAsia"/>
          <w:b/>
          <w:bCs/>
          <w:color w:val="auto"/>
          <w:highlight w:val="none"/>
          <w:lang w:val="zh-CN"/>
        </w:rPr>
        <w:t>核心产品</w:t>
      </w:r>
      <w:r>
        <w:rPr>
          <w:rFonts w:hint="eastAsia"/>
          <w:b/>
          <w:bCs/>
          <w:color w:val="auto"/>
          <w:highlight w:val="none"/>
          <w:u w:val="single"/>
        </w:rPr>
        <w:t xml:space="preserve">   </w:t>
      </w:r>
      <w:r>
        <w:rPr>
          <w:rFonts w:hint="eastAsia"/>
          <w:b/>
          <w:bCs/>
          <w:color w:val="auto"/>
          <w:highlight w:val="none"/>
          <w:u w:val="single"/>
          <w:lang w:val="en-US" w:eastAsia="zh-CN"/>
        </w:rPr>
        <w:t>/</w:t>
      </w:r>
      <w:r>
        <w:rPr>
          <w:rFonts w:hint="eastAsia"/>
          <w:b/>
          <w:bCs/>
          <w:color w:val="auto"/>
          <w:highlight w:val="none"/>
          <w:u w:val="single"/>
        </w:rPr>
        <w:t xml:space="preserve">   </w:t>
      </w:r>
      <w:r>
        <w:rPr>
          <w:rFonts w:hint="eastAsia"/>
          <w:b/>
          <w:bCs/>
          <w:color w:val="auto"/>
          <w:highlight w:val="none"/>
          <w:lang w:val="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2" w:firstLineChars="200"/>
        <w:textAlignment w:val="auto"/>
        <w:rPr>
          <w:rFonts w:hint="eastAsia"/>
          <w:b/>
          <w:bCs/>
          <w:color w:val="auto"/>
          <w:highlight w:val="none"/>
          <w:u w:val="single"/>
          <w:lang w:val="zh-CN"/>
        </w:rPr>
      </w:pPr>
      <w:r>
        <w:rPr>
          <w:rFonts w:hint="eastAsia" w:cs="仿宋"/>
          <w:b/>
          <w:bCs/>
          <w:color w:val="auto"/>
          <w:sz w:val="24"/>
          <w:szCs w:val="24"/>
          <w:highlight w:val="none"/>
          <w:u w:val="none"/>
          <w:lang w:val="en-US" w:eastAsia="zh-CN"/>
        </w:rPr>
        <w:t>8.</w:t>
      </w:r>
      <w:r>
        <w:rPr>
          <w:rFonts w:hint="eastAsia" w:ascii="仿宋" w:hAnsi="仿宋" w:eastAsia="仿宋" w:cs="仿宋"/>
          <w:b/>
          <w:bCs/>
          <w:color w:val="auto"/>
          <w:sz w:val="24"/>
          <w:szCs w:val="24"/>
          <w:highlight w:val="none"/>
          <w:u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cs="仿宋"/>
          <w:b/>
          <w:bCs/>
          <w:color w:val="auto"/>
          <w:sz w:val="24"/>
          <w:szCs w:val="24"/>
          <w:highlight w:val="none"/>
          <w:u w:val="none"/>
          <w:lang w:val="zh-CN"/>
        </w:rPr>
        <w:t>。</w:t>
      </w:r>
    </w:p>
    <w:p>
      <w:pPr>
        <w:keepNext w:val="0"/>
        <w:keepLines w:val="0"/>
        <w:pageBreakBefore w:val="0"/>
        <w:widowControl w:val="0"/>
        <w:kinsoku/>
        <w:wordWrap/>
        <w:overflowPunct/>
        <w:topLinePunct w:val="0"/>
        <w:autoSpaceDE/>
        <w:autoSpaceDN/>
        <w:bidi w:val="0"/>
        <w:adjustRightInd/>
        <w:snapToGrid w:val="0"/>
        <w:spacing w:line="440" w:lineRule="exact"/>
        <w:ind w:left="0" w:firstLine="482" w:firstLineChars="200"/>
        <w:textAlignment w:val="auto"/>
        <w:rPr>
          <w:rFonts w:hint="eastAsia" w:ascii="仿宋" w:hAnsi="仿宋" w:eastAsia="仿宋" w:cs="仿宋"/>
          <w:b/>
          <w:color w:val="auto"/>
          <w:kern w:val="0"/>
          <w:sz w:val="24"/>
          <w:highlight w:val="none"/>
          <w:u w:val="none"/>
          <w:lang w:val="zh-CN"/>
        </w:rPr>
      </w:pPr>
      <w:r>
        <w:rPr>
          <w:rFonts w:hint="eastAsia"/>
          <w:b/>
          <w:bCs/>
          <w:color w:val="auto"/>
          <w:highlight w:val="none"/>
          <w:lang w:val="en-US" w:eastAsia="zh-CN"/>
        </w:rPr>
        <w:t>9.</w:t>
      </w:r>
      <w:r>
        <w:rPr>
          <w:rFonts w:hint="eastAsia"/>
          <w:b/>
          <w:bCs/>
          <w:color w:val="auto"/>
          <w:highlight w:val="none"/>
          <w:lang w:val="zh-CN"/>
        </w:rPr>
        <w:t>合同总价不为零，《开标一览表（报价表）》中部分产品、服务单价为零的，视作已包含在总价中。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b/>
          <w:color w:val="auto"/>
          <w:kern w:val="0"/>
          <w:sz w:val="24"/>
          <w:highlight w:val="none"/>
          <w:u w:val="none"/>
          <w:lang w:val="zh-CN"/>
        </w:rPr>
        <w:t>。</w:t>
      </w:r>
      <w:r>
        <w:rPr>
          <w:rFonts w:hint="eastAsia"/>
          <w:b/>
          <w:bCs/>
          <w:color w:val="auto"/>
          <w:highlight w:val="none"/>
          <w:u w:val="none"/>
          <w:lang w:val="zh-CN"/>
        </w:rPr>
        <w:t>▲采购内容未包含在《开标一览表（报价表）》名称栏中，投标人不能作出合理解释的，视为投标文件含有采购人不能接受的附加条件的，投标无效。</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firstLine="482" w:firstLineChars="200"/>
        <w:textAlignment w:val="auto"/>
        <w:rPr>
          <w:rFonts w:hint="eastAsia" w:ascii="仿宋" w:hAnsi="仿宋"/>
          <w:szCs w:val="24"/>
        </w:rPr>
      </w:pPr>
      <w:r>
        <w:rPr>
          <w:rFonts w:hint="eastAsia"/>
          <w:b/>
          <w:bCs/>
          <w:color w:val="auto"/>
          <w:highlight w:val="none"/>
          <w:u w:val="none"/>
          <w:lang w:val="zh-CN"/>
        </w:rPr>
        <w:t>▲</w:t>
      </w:r>
      <w:r>
        <w:rPr>
          <w:rFonts w:hint="eastAsia"/>
          <w:b/>
          <w:bCs/>
          <w:color w:val="auto"/>
          <w:highlight w:val="none"/>
          <w:u w:val="none"/>
          <w:lang w:val="en-US" w:eastAsia="zh-CN"/>
        </w:rPr>
        <w:t>10.</w:t>
      </w:r>
      <w:r>
        <w:rPr>
          <w:rFonts w:hint="eastAsia"/>
          <w:b/>
          <w:bCs/>
          <w:color w:val="auto"/>
          <w:highlight w:val="none"/>
          <w:u w:val="none"/>
        </w:rPr>
        <w:t>投标人报价低于项目预算50%的，应当在报价文件中详细阐述不影响产品质量或者诚信履约的具体原因，投标人未提供相应材料的，评标委员会应当将其作为无效投标处理。</w:t>
      </w:r>
    </w:p>
    <w:p>
      <w:pPr>
        <w:pStyle w:val="840"/>
        <w:snapToGrid w:val="0"/>
        <w:spacing w:line="440" w:lineRule="exact"/>
        <w:jc w:val="right"/>
        <w:rPr>
          <w:rFonts w:hint="eastAsia"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kern w:val="0"/>
        </w:rPr>
        <w:t>名</w:t>
      </w:r>
      <w:r>
        <w:rPr>
          <w:rFonts w:hint="eastAsia" w:ascii="仿宋" w:hAnsi="仿宋"/>
          <w:szCs w:val="24"/>
        </w:rPr>
        <w:t>）：</w:t>
      </w:r>
    </w:p>
    <w:p>
      <w:pPr>
        <w:pStyle w:val="840"/>
        <w:snapToGrid w:val="0"/>
        <w:spacing w:line="440" w:lineRule="exact"/>
        <w:jc w:val="right"/>
        <w:rPr>
          <w:b/>
          <w:sz w:val="32"/>
          <w:szCs w:val="32"/>
        </w:rPr>
      </w:pPr>
      <w:r>
        <w:rPr>
          <w:rFonts w:hint="eastAsia"/>
        </w:rPr>
        <w:t>日  期：</w:t>
      </w:r>
      <w:r>
        <w:rPr>
          <w:rFonts w:hint="eastAsia"/>
          <w:u w:val="single"/>
        </w:rPr>
        <w:t xml:space="preserve">       年     月     日</w:t>
      </w:r>
    </w:p>
    <w:p>
      <w:pPr>
        <w:pageBreakBefore w:val="0"/>
        <w:kinsoku/>
        <w:bidi w:val="0"/>
        <w:snapToGrid w:val="0"/>
        <w:spacing w:beforeAutospacing="0" w:afterAutospacing="0" w:line="440" w:lineRule="exact"/>
        <w:jc w:val="center"/>
        <w:rPr>
          <w:rFonts w:hint="eastAsia" w:ascii="仿宋_GB2312" w:eastAsia="仿宋_GB2312"/>
          <w:b/>
          <w:color w:val="FF0000"/>
          <w:sz w:val="32"/>
          <w:szCs w:val="32"/>
        </w:rPr>
        <w:sectPr>
          <w:pgSz w:w="16838" w:h="11906" w:orient="landscape"/>
          <w:pgMar w:top="1588" w:right="1418" w:bottom="1418" w:left="141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pPr>
        <w:snapToGrid w:val="0"/>
        <w:spacing w:before="156" w:after="50" w:line="460" w:lineRule="exact"/>
        <w:ind w:left="0" w:leftChars="0" w:firstLine="0" w:firstLineChars="0"/>
        <w:jc w:val="center"/>
        <w:rPr>
          <w:rFonts w:hint="eastAsia" w:ascii="仿宋" w:hAnsi="仿宋" w:eastAsia="仿宋" w:cs="仿宋"/>
          <w:b w:val="0"/>
          <w:bCs w:val="0"/>
          <w:sz w:val="24"/>
          <w:szCs w:val="24"/>
          <w:u w:val="single"/>
          <w:lang w:eastAsia="zh-CN"/>
        </w:rPr>
      </w:pPr>
      <w:r>
        <w:rPr>
          <w:rFonts w:hint="eastAsia" w:ascii="Times New Roman" w:hAnsi="Times New Roman" w:cs="Times New Roman"/>
          <w:b/>
          <w:bCs/>
          <w:sz w:val="32"/>
          <w:szCs w:val="32"/>
          <w:lang w:eastAsia="zh-CN"/>
        </w:rPr>
        <w:t>政府采购活动现场确认声明书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b w:val="0"/>
          <w:bCs w:val="0"/>
          <w:sz w:val="24"/>
          <w:szCs w:val="24"/>
          <w:u w:val="single"/>
          <w:lang w:eastAsia="zh-CN"/>
        </w:rPr>
      </w:pPr>
      <w:r>
        <w:rPr>
          <w:rFonts w:hint="eastAsia" w:cs="仿宋"/>
          <w:b w:val="0"/>
          <w:bCs w:val="0"/>
          <w:sz w:val="24"/>
          <w:szCs w:val="24"/>
          <w:u w:val="single"/>
          <w:lang w:eastAsia="zh-CN"/>
        </w:rPr>
        <w:t>杭州市富阳区综合行政执法局</w:t>
      </w:r>
      <w:r>
        <w:rPr>
          <w:rFonts w:hint="eastAsia" w:ascii="仿宋" w:hAnsi="仿宋" w:eastAsia="仿宋" w:cs="仿宋"/>
          <w:b w:val="0"/>
          <w:bCs w:val="0"/>
          <w:sz w:val="24"/>
          <w:szCs w:val="24"/>
          <w:u w:val="single"/>
          <w:lang w:eastAsia="zh-CN"/>
        </w:rPr>
        <w:t>、华诚工程咨询集团有限公司：：</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本人经由</w:t>
      </w:r>
      <w:r>
        <w:rPr>
          <w:rFonts w:hint="eastAsia" w:cs="仿宋"/>
          <w:sz w:val="24"/>
          <w:szCs w:val="24"/>
          <w:u w:val="single"/>
          <w:lang w:val="en-US" w:eastAsia="zh-CN"/>
        </w:rPr>
        <w:t xml:space="preserve">                </w:t>
      </w:r>
      <w:r>
        <w:rPr>
          <w:rFonts w:hint="eastAsia" w:ascii="仿宋" w:hAnsi="仿宋" w:eastAsia="仿宋" w:cs="仿宋"/>
          <w:sz w:val="24"/>
          <w:szCs w:val="24"/>
          <w:u w:val="single"/>
          <w:lang w:val="en-US" w:eastAsia="zh-CN"/>
        </w:rPr>
        <w:t>（单位）</w:t>
      </w:r>
      <w:r>
        <w:rPr>
          <w:rFonts w:hint="eastAsia" w:ascii="仿宋" w:hAnsi="仿宋" w:eastAsia="仿宋" w:cs="仿宋"/>
          <w:sz w:val="24"/>
          <w:szCs w:val="24"/>
          <w:u w:val="none"/>
          <w:lang w:val="en-US" w:eastAsia="zh-CN"/>
        </w:rPr>
        <w:t>负责人</w:t>
      </w:r>
      <w:r>
        <w:rPr>
          <w:rFonts w:hint="eastAsia" w:cs="仿宋"/>
          <w:sz w:val="24"/>
          <w:szCs w:val="24"/>
          <w:u w:val="single"/>
          <w:lang w:val="en-US" w:eastAsia="zh-CN"/>
        </w:rPr>
        <w:t xml:space="preserve">         </w:t>
      </w:r>
      <w:r>
        <w:rPr>
          <w:rFonts w:hint="eastAsia" w:ascii="仿宋" w:hAnsi="仿宋" w:eastAsia="仿宋" w:cs="仿宋"/>
          <w:i w:val="0"/>
          <w:iCs w:val="0"/>
          <w:sz w:val="24"/>
          <w:szCs w:val="24"/>
          <w:u w:val="single"/>
          <w:lang w:val="en-US" w:eastAsia="zh-CN"/>
        </w:rPr>
        <w:t>（姓名）</w:t>
      </w:r>
      <w:r>
        <w:rPr>
          <w:rFonts w:hint="eastAsia" w:ascii="仿宋" w:hAnsi="仿宋" w:eastAsia="仿宋" w:cs="仿宋"/>
          <w:sz w:val="24"/>
          <w:szCs w:val="24"/>
          <w:u w:val="none"/>
          <w:lang w:val="en-US" w:eastAsia="zh-CN"/>
        </w:rPr>
        <w:t>合法授权参加</w:t>
      </w:r>
      <w:r>
        <w:rPr>
          <w:rFonts w:hint="eastAsia" w:ascii="仿宋" w:hAnsi="仿宋" w:eastAsia="仿宋" w:cs="仿宋"/>
          <w:b/>
          <w:bCs/>
          <w:color w:val="FF0000"/>
          <w:sz w:val="24"/>
          <w:szCs w:val="24"/>
          <w:u w:val="single"/>
          <w:lang w:val="en-US" w:eastAsia="zh-CN"/>
        </w:rPr>
        <w:t xml:space="preserve">                   </w:t>
      </w:r>
      <w:r>
        <w:rPr>
          <w:rFonts w:hint="eastAsia" w:cs="仿宋"/>
          <w:b/>
          <w:bCs/>
          <w:color w:val="auto"/>
          <w:sz w:val="24"/>
          <w:szCs w:val="24"/>
          <w:u w:val="single"/>
          <w:lang w:val="en-US" w:eastAsia="zh-CN"/>
        </w:rPr>
        <w:t>富阳区城区景观照明及配套设施养护项目</w:t>
      </w:r>
      <w:r>
        <w:rPr>
          <w:rFonts w:hint="eastAsia" w:ascii="仿宋" w:hAnsi="仿宋" w:eastAsia="仿宋" w:cs="仿宋"/>
          <w:b/>
          <w:bCs/>
          <w:color w:val="auto"/>
          <w:sz w:val="24"/>
          <w:szCs w:val="24"/>
          <w:u w:val="none"/>
          <w:lang w:val="en-US" w:eastAsia="zh-CN"/>
        </w:rPr>
        <w:t xml:space="preserve"> 编号：【HCCGFY2025-</w:t>
      </w:r>
      <w:r>
        <w:rPr>
          <w:rFonts w:hint="eastAsia" w:cs="仿宋"/>
          <w:b/>
          <w:bCs/>
          <w:color w:val="auto"/>
          <w:sz w:val="24"/>
          <w:szCs w:val="24"/>
          <w:u w:val="none"/>
          <w:lang w:val="en-US" w:eastAsia="zh-CN"/>
        </w:rPr>
        <w:t xml:space="preserve">  </w:t>
      </w:r>
      <w:r>
        <w:rPr>
          <w:rFonts w:hint="eastAsia" w:ascii="仿宋" w:hAnsi="仿宋" w:eastAsia="仿宋" w:cs="仿宋"/>
          <w:b/>
          <w:bCs/>
          <w:color w:val="auto"/>
          <w:sz w:val="24"/>
          <w:szCs w:val="24"/>
          <w:u w:val="none"/>
          <w:lang w:val="en-US" w:eastAsia="zh-CN"/>
        </w:rPr>
        <w:t>】</w:t>
      </w:r>
      <w:r>
        <w:rPr>
          <w:rFonts w:hint="eastAsia" w:ascii="仿宋" w:hAnsi="仿宋" w:eastAsia="仿宋" w:cs="仿宋"/>
          <w:color w:val="auto"/>
          <w:sz w:val="24"/>
          <w:szCs w:val="24"/>
          <w:u w:val="none"/>
          <w:lang w:val="en-US" w:eastAsia="zh-CN"/>
        </w:rPr>
        <w:t>政</w:t>
      </w:r>
      <w:r>
        <w:rPr>
          <w:rFonts w:hint="eastAsia" w:ascii="仿宋" w:hAnsi="仿宋" w:eastAsia="仿宋" w:cs="仿宋"/>
          <w:sz w:val="24"/>
          <w:szCs w:val="24"/>
          <w:u w:val="none"/>
          <w:lang w:val="en-US" w:eastAsia="zh-CN"/>
        </w:rPr>
        <w:t>府采购活动，经与本单位法人代表（负责人）联系确认，现就有关公平竞争事项郑重声明如下：</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本单位与采购人之间：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□不存在利害关系       □存在下列利害关系__________:</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投资关系         B.行政隶属关系         C.业务指导关系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color w:val="000000"/>
          <w:sz w:val="24"/>
          <w:szCs w:val="24"/>
          <w:highlight w:val="none"/>
          <w:u w:val="none"/>
          <w:lang w:val="en-US" w:eastAsia="zh-CN"/>
        </w:rPr>
      </w:pPr>
      <w:r>
        <w:rPr>
          <w:rFonts w:hint="eastAsia" w:ascii="仿宋" w:hAnsi="仿宋" w:eastAsia="仿宋" w:cs="仿宋"/>
          <w:sz w:val="24"/>
          <w:szCs w:val="24"/>
          <w:u w:val="none"/>
          <w:lang w:val="en-US" w:eastAsia="zh-CN"/>
        </w:rPr>
        <w:t>D.其他可能</w:t>
      </w:r>
      <w:r>
        <w:rPr>
          <w:rFonts w:hint="eastAsia" w:ascii="仿宋" w:hAnsi="仿宋" w:eastAsia="仿宋" w:cs="仿宋"/>
          <w:color w:val="000000"/>
          <w:sz w:val="24"/>
          <w:szCs w:val="24"/>
          <w:highlight w:val="none"/>
          <w:u w:val="none"/>
          <w:lang w:val="en-US" w:eastAsia="zh-CN"/>
        </w:rPr>
        <w:t>影响采购公正的利害关系</w:t>
      </w:r>
      <w:r>
        <w:rPr>
          <w:rFonts w:hint="eastAsia" w:ascii="仿宋" w:hAnsi="仿宋" w:eastAsia="仿宋" w:cs="仿宋"/>
          <w:color w:val="000000"/>
          <w:sz w:val="24"/>
          <w:szCs w:val="24"/>
          <w:highlight w:val="none"/>
          <w:u w:val="single"/>
          <w:lang w:val="en-US" w:eastAsia="zh-CN"/>
        </w:rPr>
        <w:t>（如有，请如实说明）</w:t>
      </w:r>
      <w:r>
        <w:rPr>
          <w:rFonts w:hint="eastAsia" w:cs="仿宋"/>
          <w:sz w:val="24"/>
          <w:szCs w:val="24"/>
          <w:u w:val="single"/>
          <w:lang w:val="en-US" w:eastAsia="zh-CN"/>
        </w:rPr>
        <w:t xml:space="preserve">                             </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现已清楚知道参加本项目采购活动的其他所有供应商名称，根据</w:t>
      </w:r>
      <w:r>
        <w:rPr>
          <w:rFonts w:hint="eastAsia" w:ascii="仿宋" w:hAnsi="仿宋" w:eastAsia="仿宋" w:cs="仿宋"/>
          <w:color w:val="000000"/>
          <w:sz w:val="24"/>
          <w:szCs w:val="24"/>
          <w:highlight w:val="none"/>
          <w:u w:val="none"/>
          <w:lang w:val="en-US" w:eastAsia="zh-CN"/>
        </w:rPr>
        <w:t>《中华人民共和国政府采购法实施条例》第十八条</w:t>
      </w:r>
      <w:r>
        <w:rPr>
          <w:rFonts w:hint="eastAsia" w:ascii="仿宋" w:hAnsi="仿宋" w:cs="仿宋"/>
          <w:color w:val="000000"/>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rightChars="0"/>
        <w:jc w:val="both"/>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本单位：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rightChars="0"/>
        <w:jc w:val="both"/>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□与其他所有供应商之间均不存在利害关系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lang w:eastAsia="zh-CN"/>
        </w:rPr>
        <w:sym w:font="Wingdings 2" w:char="00A3"/>
      </w:r>
      <w:r>
        <w:rPr>
          <w:rFonts w:hint="eastAsia" w:ascii="仿宋" w:hAnsi="仿宋" w:eastAsia="仿宋" w:cs="仿宋"/>
          <w:color w:val="000000"/>
          <w:sz w:val="24"/>
          <w:szCs w:val="24"/>
          <w:highlight w:val="none"/>
          <w:lang w:eastAsia="zh-CN"/>
        </w:rPr>
        <w:t>与</w:t>
      </w:r>
      <w:r>
        <w:rPr>
          <w:rFonts w:hint="eastAsia" w:cs="仿宋"/>
          <w:sz w:val="24"/>
          <w:szCs w:val="24"/>
          <w:u w:val="single"/>
          <w:lang w:val="en-US" w:eastAsia="zh-CN"/>
        </w:rPr>
        <w:t xml:space="preserve">                                      </w:t>
      </w:r>
      <w:r>
        <w:rPr>
          <w:rFonts w:hint="eastAsia" w:ascii="仿宋" w:hAnsi="仿宋" w:eastAsia="仿宋" w:cs="仿宋"/>
          <w:color w:val="000000"/>
          <w:sz w:val="24"/>
          <w:szCs w:val="24"/>
          <w:highlight w:val="none"/>
          <w:u w:val="none"/>
          <w:lang w:val="en-US" w:eastAsia="zh-CN"/>
        </w:rPr>
        <w:t>之间：单位负责人为同一人或者存在直接控股、管理关系；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rightChars="0"/>
        <w:jc w:val="both"/>
        <w:textAlignment w:val="auto"/>
        <w:outlineLvl w:val="9"/>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其他利害关系情况</w:t>
      </w:r>
      <w:r>
        <w:rPr>
          <w:rFonts w:hint="eastAsia" w:cs="仿宋"/>
          <w:sz w:val="24"/>
          <w:szCs w:val="24"/>
          <w:u w:val="single"/>
          <w:lang w:val="en-US" w:eastAsia="zh-CN"/>
        </w:rPr>
        <w:t xml:space="preserve">                       </w:t>
      </w:r>
      <w:r>
        <w:rPr>
          <w:rFonts w:hint="eastAsia" w:ascii="仿宋" w:hAnsi="仿宋" w:eastAsia="仿宋" w:cs="仿宋"/>
          <w:color w:val="000000"/>
          <w:sz w:val="24"/>
          <w:szCs w:val="24"/>
          <w:highlight w:val="none"/>
          <w:u w:val="none"/>
          <w:lang w:val="en-US"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现已清楚知道并严格遵守政府采购法律法规和现场纪律。</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我发现</w:t>
      </w:r>
      <w:r>
        <w:rPr>
          <w:rFonts w:hint="eastAsia" w:cs="仿宋"/>
          <w:sz w:val="24"/>
          <w:szCs w:val="24"/>
          <w:u w:val="single"/>
          <w:lang w:val="en-US" w:eastAsia="zh-CN"/>
        </w:rPr>
        <w:t xml:space="preserve">                                      </w:t>
      </w:r>
      <w:r>
        <w:rPr>
          <w:rFonts w:hint="eastAsia" w:ascii="仿宋" w:hAnsi="仿宋" w:eastAsia="仿宋" w:cs="仿宋"/>
          <w:color w:val="000000"/>
          <w:sz w:val="24"/>
          <w:szCs w:val="24"/>
          <w:highlight w:val="none"/>
          <w:u w:val="none"/>
          <w:lang w:val="en-US" w:eastAsia="zh-CN"/>
        </w:rPr>
        <w:t>供应商之间存在或可能存在上述第二条第</w:t>
      </w:r>
      <w:r>
        <w:rPr>
          <w:rFonts w:hint="eastAsia" w:cs="仿宋"/>
          <w:sz w:val="24"/>
          <w:szCs w:val="24"/>
          <w:u w:val="single"/>
          <w:lang w:val="en-US" w:eastAsia="zh-CN"/>
        </w:rPr>
        <w:t xml:space="preserve">        </w:t>
      </w:r>
      <w:r>
        <w:rPr>
          <w:rFonts w:hint="eastAsia" w:ascii="仿宋" w:hAnsi="仿宋" w:eastAsia="仿宋" w:cs="仿宋"/>
          <w:color w:val="000000"/>
          <w:sz w:val="24"/>
          <w:szCs w:val="24"/>
          <w:highlight w:val="none"/>
          <w:u w:val="none"/>
          <w:lang w:val="en-US" w:eastAsia="zh-CN"/>
        </w:rPr>
        <w:t>项利害关系。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right"/>
        <w:textAlignment w:val="auto"/>
        <w:outlineLvl w:val="9"/>
        <w:rPr>
          <w:rFonts w:hint="eastAsia"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 xml:space="preserve">供应商代表签名：   </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82" w:firstLineChars="200"/>
        <w:jc w:val="right"/>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u w:val="none"/>
          <w:lang w:val="en-US" w:eastAsia="zh-CN"/>
        </w:rPr>
        <w:t xml:space="preserve">      </w:t>
      </w:r>
      <w:r>
        <w:rPr>
          <w:rFonts w:hint="eastAsia" w:ascii="仿宋" w:hAnsi="仿宋" w:eastAsia="仿宋" w:cs="仿宋"/>
          <w:b w:val="0"/>
          <w:bCs w:val="0"/>
          <w:sz w:val="24"/>
          <w:szCs w:val="24"/>
          <w:u w:val="none"/>
          <w:lang w:val="en-US" w:eastAsia="zh-CN"/>
        </w:rPr>
        <w:t>年      月      日</w:t>
      </w:r>
      <w:r>
        <w:rPr>
          <w:rFonts w:hint="eastAsia" w:ascii="仿宋" w:hAnsi="仿宋" w:eastAsia="仿宋" w:cs="仿宋"/>
          <w:b/>
          <w:bCs/>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 w:hAnsi="仿宋" w:eastAsia="仿宋" w:cs="仿宋"/>
          <w:color w:val="000000"/>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default" w:ascii="仿宋" w:hAnsi="仿宋" w:eastAsia="仿宋" w:cs="仿宋"/>
          <w:color w:val="auto"/>
          <w:sz w:val="24"/>
          <w:szCs w:val="24"/>
          <w:highlight w:val="none"/>
          <w:u w:val="none"/>
          <w:lang w:val="en-US" w:eastAsia="zh-CN"/>
        </w:rPr>
        <w:sectPr>
          <w:pgSz w:w="11906" w:h="16838"/>
          <w:pgMar w:top="1418" w:right="1418" w:bottom="1418"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color w:val="auto"/>
          <w:sz w:val="24"/>
          <w:szCs w:val="24"/>
          <w:highlight w:val="none"/>
          <w:u w:val="none"/>
          <w:lang w:val="en-US" w:eastAsia="zh-CN"/>
        </w:rPr>
        <w:t>注：根据浙江省财政厅关于印发《浙江省政府采购活动现场组织管理办法》的通知（浙财采监〔2015〕13 号）规定，供应商应当签署不存在影响公平竞争的《政府采购活动现场确认声明书》，请投标人在开标时间起</w:t>
      </w:r>
      <w:r>
        <w:rPr>
          <w:rFonts w:hint="eastAsia"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lang w:val="en-US" w:eastAsia="zh-CN"/>
        </w:rPr>
        <w:t>0分钟内将声明书填写完整后扫描发送至邮箱：hczxfy123@126.com。</w:t>
      </w:r>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附件</w:t>
      </w:r>
      <w:r>
        <w:rPr>
          <w:rFonts w:hint="eastAsia"/>
          <w:b/>
          <w:sz w:val="32"/>
          <w:szCs w:val="32"/>
          <w:lang w:val="en-US" w:eastAsia="zh-CN"/>
        </w:rPr>
        <w:t>1</w:t>
      </w:r>
    </w:p>
    <w:p>
      <w:pPr>
        <w:pStyle w:val="39"/>
        <w:pageBreakBefore w:val="0"/>
        <w:kinsoku/>
        <w:bidi w:val="0"/>
        <w:spacing w:beforeAutospacing="0" w:afterAutospacing="0" w:line="440" w:lineRule="exact"/>
        <w:ind w:firstLine="0"/>
        <w:rPr>
          <w:rFonts w:hint="eastAsia" w:ascii="仿宋_GB2312" w:hAnsi="仿宋" w:eastAsia="仿宋_GB2312"/>
          <w:b/>
          <w:spacing w:val="0"/>
          <w:sz w:val="32"/>
          <w:szCs w:val="32"/>
        </w:rPr>
      </w:pPr>
    </w:p>
    <w:p>
      <w:pPr>
        <w:pStyle w:val="39"/>
        <w:pageBreakBefore w:val="0"/>
        <w:kinsoku/>
        <w:bidi w:val="0"/>
        <w:spacing w:beforeAutospacing="0" w:afterAutospacing="0" w:line="440" w:lineRule="exact"/>
        <w:ind w:firstLine="0"/>
        <w:rPr>
          <w:rFonts w:hint="eastAsia" w:ascii="仿宋_GB2312" w:hAnsi="仿宋" w:eastAsia="仿宋_GB2312"/>
          <w:b/>
          <w:spacing w:val="0"/>
          <w:sz w:val="32"/>
          <w:szCs w:val="32"/>
        </w:rPr>
      </w:pPr>
    </w:p>
    <w:p>
      <w:pPr>
        <w:pStyle w:val="39"/>
        <w:pageBreakBefore w:val="0"/>
        <w:kinsoku/>
        <w:bidi w:val="0"/>
        <w:spacing w:beforeAutospacing="0" w:afterAutospacing="0" w:line="440" w:lineRule="exact"/>
        <w:ind w:firstLine="0"/>
        <w:rPr>
          <w:rFonts w:ascii="仿宋_GB2312" w:hAnsi="仿宋" w:eastAsia="仿宋_GB2312"/>
          <w:b/>
          <w:spacing w:val="0"/>
          <w:sz w:val="32"/>
          <w:szCs w:val="32"/>
        </w:rPr>
      </w:pPr>
      <w:r>
        <w:rPr>
          <w:rFonts w:hint="eastAsia" w:ascii="仿宋_GB2312" w:hAnsi="仿宋" w:eastAsia="仿宋_GB2312"/>
          <w:b/>
          <w:spacing w:val="0"/>
          <w:sz w:val="32"/>
          <w:szCs w:val="32"/>
        </w:rPr>
        <w:t>询问函范本：</w:t>
      </w:r>
    </w:p>
    <w:p>
      <w:pPr>
        <w:pageBreakBefore w:val="0"/>
        <w:kinsoku/>
        <w:bidi w:val="0"/>
        <w:spacing w:beforeAutospacing="0" w:afterAutospacing="0" w:line="440" w:lineRule="exact"/>
      </w:pPr>
    </w:p>
    <w:p>
      <w:pPr>
        <w:pStyle w:val="109"/>
        <w:pageBreakBefore w:val="0"/>
        <w:kinsoku/>
        <w:bidi w:val="0"/>
        <w:spacing w:before="0" w:beforeAutospacing="0" w:after="0" w:afterAutospacing="0" w:line="440" w:lineRule="exact"/>
      </w:pPr>
    </w:p>
    <w:p>
      <w:pPr>
        <w:pageBreakBefore w:val="0"/>
        <w:kinsoku/>
        <w:bidi w:val="0"/>
        <w:spacing w:beforeAutospacing="0" w:afterAutospacing="0" w:line="440" w:lineRule="exact"/>
        <w:jc w:val="center"/>
      </w:pPr>
      <w:r>
        <w:rPr>
          <w:rFonts w:hint="eastAsia"/>
        </w:rPr>
        <w:t>关于XXX项目公开招标的询问函</w:t>
      </w:r>
    </w:p>
    <w:p>
      <w:pPr>
        <w:pageBreakBefore w:val="0"/>
        <w:kinsoku/>
        <w:bidi w:val="0"/>
        <w:snapToGrid w:val="0"/>
        <w:spacing w:beforeAutospacing="0" w:afterAutospacing="0" w:line="440" w:lineRule="exact"/>
        <w:ind w:firstLine="480" w:firstLineChars="200"/>
      </w:pPr>
    </w:p>
    <w:p>
      <w:pPr>
        <w:pageBreakBefore w:val="0"/>
        <w:kinsoku/>
        <w:bidi w:val="0"/>
        <w:snapToGrid w:val="0"/>
        <w:spacing w:beforeAutospacing="0" w:afterAutospacing="0" w:line="440" w:lineRule="exact"/>
        <w:ind w:firstLine="480" w:firstLineChars="200"/>
        <w:rPr>
          <w:rFonts w:hint="eastAsia"/>
        </w:rPr>
      </w:pPr>
    </w:p>
    <w:p>
      <w:pPr>
        <w:pageBreakBefore w:val="0"/>
        <w:kinsoku/>
        <w:bidi w:val="0"/>
        <w:snapToGrid w:val="0"/>
        <w:spacing w:beforeAutospacing="0" w:afterAutospacing="0" w:line="440" w:lineRule="exact"/>
        <w:ind w:firstLine="480" w:firstLineChars="200"/>
      </w:pPr>
      <w:r>
        <w:rPr>
          <w:rFonts w:hint="eastAsia"/>
        </w:rPr>
        <w:t>关于（项目名称）（项目编号）（项目标项）我公司有以下几点疑问：</w:t>
      </w:r>
    </w:p>
    <w:p>
      <w:pPr>
        <w:pageBreakBefore w:val="0"/>
        <w:kinsoku/>
        <w:bidi w:val="0"/>
        <w:snapToGrid w:val="0"/>
        <w:spacing w:beforeAutospacing="0" w:afterAutospacing="0" w:line="440" w:lineRule="exact"/>
        <w:ind w:firstLine="480" w:firstLineChars="200"/>
      </w:pPr>
      <w:r>
        <w:rPr>
          <w:rFonts w:hint="eastAsia"/>
        </w:rPr>
        <w:t>询问事项一：（请明确</w:t>
      </w:r>
      <w:r>
        <w:rPr>
          <w:rFonts w:hint="eastAsia"/>
          <w:bCs/>
        </w:rPr>
        <w:t>具体内容，并附</w:t>
      </w:r>
      <w:r>
        <w:rPr>
          <w:rFonts w:hint="eastAsia"/>
        </w:rPr>
        <w:t>事实依据。）</w:t>
      </w:r>
    </w:p>
    <w:p>
      <w:pPr>
        <w:pageBreakBefore w:val="0"/>
        <w:kinsoku/>
        <w:bidi w:val="0"/>
        <w:snapToGrid w:val="0"/>
        <w:spacing w:beforeAutospacing="0" w:afterAutospacing="0" w:line="440" w:lineRule="exact"/>
        <w:ind w:firstLine="480" w:firstLineChars="200"/>
      </w:pPr>
      <w:r>
        <w:rPr>
          <w:rFonts w:hint="eastAsia"/>
        </w:rPr>
        <w:t>询问事项二：  ...</w:t>
      </w:r>
    </w:p>
    <w:p>
      <w:pPr>
        <w:pageBreakBefore w:val="0"/>
        <w:kinsoku/>
        <w:bidi w:val="0"/>
        <w:spacing w:beforeAutospacing="0" w:afterAutospacing="0" w:line="440" w:lineRule="exact"/>
      </w:pPr>
    </w:p>
    <w:p>
      <w:pPr>
        <w:pStyle w:val="6"/>
        <w:pageBreakBefore w:val="0"/>
        <w:kinsoku/>
        <w:bidi w:val="0"/>
        <w:spacing w:before="0" w:beforeAutospacing="0" w:after="0" w:afterAutospacing="0" w:line="440" w:lineRule="exact"/>
      </w:pPr>
    </w:p>
    <w:p>
      <w:pPr>
        <w:pStyle w:val="39"/>
        <w:pageBreakBefore w:val="0"/>
        <w:kinsoku/>
        <w:bidi w:val="0"/>
        <w:spacing w:beforeAutospacing="0" w:afterAutospacing="0" w:line="440" w:lineRule="exact"/>
        <w:rPr>
          <w:rFonts w:ascii="仿宋" w:hAnsi="仿宋"/>
          <w:sz w:val="24"/>
        </w:rPr>
      </w:pPr>
    </w:p>
    <w:p>
      <w:pPr>
        <w:pageBreakBefore w:val="0"/>
        <w:kinsoku/>
        <w:bidi w:val="0"/>
        <w:spacing w:beforeAutospacing="0" w:afterAutospacing="0" w:line="440" w:lineRule="exact"/>
        <w:ind w:firstLine="4535"/>
      </w:pPr>
      <w:r>
        <w:rPr>
          <w:rFonts w:hint="eastAsia"/>
        </w:rPr>
        <w:t xml:space="preserve">供应商全称（盖章）：              </w:t>
      </w:r>
    </w:p>
    <w:p>
      <w:pPr>
        <w:pageBreakBefore w:val="0"/>
        <w:kinsoku/>
        <w:bidi w:val="0"/>
        <w:spacing w:beforeAutospacing="0" w:afterAutospacing="0" w:line="440" w:lineRule="exact"/>
        <w:ind w:firstLine="4535"/>
      </w:pPr>
      <w:r>
        <w:rPr>
          <w:rFonts w:hint="eastAsia"/>
        </w:rPr>
        <w:t xml:space="preserve">法定代表人（签名或签章）：                                                </w:t>
      </w:r>
    </w:p>
    <w:p>
      <w:pPr>
        <w:pageBreakBefore w:val="0"/>
        <w:kinsoku/>
        <w:bidi w:val="0"/>
        <w:spacing w:beforeAutospacing="0" w:afterAutospacing="0" w:line="440" w:lineRule="exact"/>
        <w:ind w:firstLine="4535"/>
      </w:pPr>
      <w:r>
        <w:rPr>
          <w:rFonts w:hint="eastAsia"/>
        </w:rPr>
        <w:t xml:space="preserve">授权代表（签名）：                                           </w:t>
      </w:r>
    </w:p>
    <w:p>
      <w:pPr>
        <w:pageBreakBefore w:val="0"/>
        <w:kinsoku/>
        <w:bidi w:val="0"/>
        <w:spacing w:beforeAutospacing="0" w:afterAutospacing="0" w:line="440" w:lineRule="exact"/>
        <w:ind w:firstLine="4535"/>
      </w:pPr>
      <w:r>
        <w:rPr>
          <w:rFonts w:hint="eastAsia"/>
        </w:rPr>
        <w:t xml:space="preserve">联系电话（手机）：                  </w:t>
      </w:r>
    </w:p>
    <w:p>
      <w:pPr>
        <w:pageBreakBefore w:val="0"/>
        <w:kinsoku/>
        <w:bidi w:val="0"/>
        <w:spacing w:beforeAutospacing="0" w:afterAutospacing="0" w:line="440" w:lineRule="exact"/>
        <w:ind w:firstLine="4535"/>
      </w:pPr>
      <w:r>
        <w:rPr>
          <w:rFonts w:hint="eastAsia"/>
        </w:rPr>
        <w:t xml:space="preserve">电子邮箱：                        </w:t>
      </w:r>
    </w:p>
    <w:p>
      <w:pPr>
        <w:pageBreakBefore w:val="0"/>
        <w:kinsoku/>
        <w:bidi w:val="0"/>
        <w:spacing w:beforeAutospacing="0" w:afterAutospacing="0" w:line="440" w:lineRule="exact"/>
        <w:ind w:firstLine="4535"/>
      </w:pPr>
      <w:r>
        <w:rPr>
          <w:rFonts w:hint="eastAsia"/>
        </w:rPr>
        <w:t xml:space="preserve">询问日期：                        </w:t>
      </w:r>
    </w:p>
    <w:p>
      <w:pPr>
        <w:pageBreakBefore w:val="0"/>
        <w:kinsoku/>
        <w:bidi w:val="0"/>
        <w:spacing w:beforeAutospacing="0" w:afterAutospacing="0" w:line="440" w:lineRule="exact"/>
      </w:pPr>
      <w:r>
        <w:rPr>
          <w:rFonts w:hint="eastAsia"/>
        </w:rPr>
        <w:t xml:space="preserve"> </w:t>
      </w:r>
    </w:p>
    <w:p>
      <w:pPr>
        <w:pageBreakBefore w:val="0"/>
        <w:kinsoku/>
        <w:bidi w:val="0"/>
        <w:spacing w:beforeAutospacing="0" w:afterAutospacing="0" w:line="440" w:lineRule="exact"/>
      </w:pPr>
    </w:p>
    <w:p>
      <w:pPr>
        <w:pageBreakBefore w:val="0"/>
        <w:kinsoku/>
        <w:bidi w:val="0"/>
        <w:adjustRightInd w:val="0"/>
        <w:snapToGrid w:val="0"/>
        <w:spacing w:beforeAutospacing="0" w:afterAutospacing="0" w:line="440" w:lineRule="exact"/>
        <w:jc w:val="center"/>
      </w:pPr>
    </w:p>
    <w:p>
      <w:pPr>
        <w:pStyle w:val="109"/>
        <w:pageBreakBefore w:val="0"/>
        <w:kinsoku/>
        <w:bidi w:val="0"/>
        <w:spacing w:before="0" w:beforeAutospacing="0" w:after="0" w:afterAutospacing="0" w:line="440" w:lineRule="exact"/>
        <w:rPr>
          <w:rFonts w:ascii="仿宋" w:hAnsi="仿宋"/>
        </w:rPr>
      </w:pPr>
    </w:p>
    <w:p>
      <w:pPr>
        <w:pageBreakBefore w:val="0"/>
        <w:kinsoku/>
        <w:bidi w:val="0"/>
        <w:spacing w:beforeAutospacing="0" w:afterAutospacing="0" w:line="440" w:lineRule="exact"/>
      </w:pPr>
    </w:p>
    <w:p>
      <w:pPr>
        <w:pStyle w:val="108"/>
      </w:pPr>
    </w:p>
    <w:p/>
    <w:p/>
    <w:p>
      <w:pPr>
        <w:pageBreakBefore w:val="0"/>
        <w:kinsoku/>
        <w:bidi w:val="0"/>
        <w:spacing w:beforeAutospacing="0" w:afterAutospacing="0" w:line="440" w:lineRule="exact"/>
      </w:pPr>
    </w:p>
    <w:p>
      <w:pPr>
        <w:pageBreakBefore w:val="0"/>
        <w:kinsoku/>
        <w:bidi w:val="0"/>
        <w:adjustRightInd w:val="0"/>
        <w:snapToGrid w:val="0"/>
        <w:spacing w:beforeAutospacing="0" w:afterAutospacing="0" w:line="440" w:lineRule="exact"/>
        <w:jc w:val="both"/>
        <w:rPr>
          <w:rFonts w:hint="eastAsia"/>
          <w:b/>
          <w:sz w:val="32"/>
          <w:szCs w:val="32"/>
          <w:lang w:eastAsia="zh-CN"/>
        </w:rPr>
        <w:sectPr>
          <w:footerReference r:id="rId27" w:type="first"/>
          <w:headerReference r:id="rId24" w:type="default"/>
          <w:footerReference r:id="rId25" w:type="default"/>
          <w:footerReference r:id="rId26" w:type="even"/>
          <w:pgSz w:w="11906" w:h="16838"/>
          <w:pgMar w:top="1474" w:right="1797" w:bottom="1247" w:left="1797" w:header="851" w:footer="992" w:gutter="0"/>
          <w:cols w:space="720" w:num="1"/>
          <w:docGrid w:type="lines" w:linePitch="312" w:charSpace="0"/>
        </w:sectPr>
      </w:pPr>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件2</w:t>
      </w:r>
    </w:p>
    <w:p>
      <w:pPr>
        <w:pStyle w:val="88"/>
        <w:pageBreakBefore w:val="0"/>
        <w:kinsoku/>
        <w:bidi w:val="0"/>
        <w:spacing w:beforeAutospacing="0" w:after="0" w:afterAutospacing="0" w:line="440" w:lineRule="exact"/>
        <w:ind w:left="480"/>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一、质疑供应商基本信息</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质疑供应商：</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地址：</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联系人：</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授权代表：</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 xml:space="preserve">地址： </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二、质疑项目基本情况</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质疑项目的名称：</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质疑项目的编号：</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包号：</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采购人名称：</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采购文件获取日期：</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三、质疑事项具体内容</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质疑事项1：</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事实依据：</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法律依据：</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质疑事项2</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四、与质疑事项相关的质疑请求</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请求：</w:t>
      </w:r>
      <w:r>
        <w:rPr>
          <w:rFonts w:hint="eastAsia" w:ascii="仿宋_GB2312" w:hAnsi="仿宋" w:eastAsia="仿宋_GB2312" w:cs="仿宋"/>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pPr>
        <w:pageBreakBefore w:val="0"/>
        <w:widowControl/>
        <w:kinsoku/>
        <w:bidi w:val="0"/>
        <w:spacing w:beforeAutospacing="0" w:afterAutospacing="0" w:line="440" w:lineRule="exact"/>
        <w:jc w:val="left"/>
        <w:rPr>
          <w:rFonts w:ascii="仿宋_GB2312" w:hAnsi="仿宋" w:eastAsia="仿宋_GB2312" w:cs="Times New Roman"/>
          <w:b/>
          <w:sz w:val="24"/>
          <w:szCs w:val="24"/>
        </w:rPr>
      </w:pPr>
      <w:r>
        <w:rPr>
          <w:rFonts w:ascii="仿宋_GB2312" w:hAnsi="仿宋" w:eastAsia="仿宋_GB2312" w:cs="Times New Roman"/>
          <w:b/>
          <w:sz w:val="24"/>
          <w:szCs w:val="24"/>
        </w:rPr>
        <w:br w:type="page"/>
      </w:r>
    </w:p>
    <w:p>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质疑函制作说明：</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1.供应商提出质疑时，应提交质疑函和必要的证明材料。</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2.质疑供应商若委托代理人进行质疑的，质疑函应按要求列明“授权代表”的有关内容，并在附件中提交由质疑</w:t>
      </w:r>
      <w:r>
        <w:rPr>
          <w:rFonts w:hint="eastAsia" w:ascii="仿宋_GB2312" w:hAnsi="仿宋" w:eastAsia="仿宋_GB2312" w:cs="宋体"/>
          <w:kern w:val="0"/>
          <w:sz w:val="24"/>
          <w:szCs w:val="24"/>
        </w:rPr>
        <w:t>供应商签署的授权委托书。授权委托书应载明代理人的姓名或者名称、代理事项、具体权限、期限和相关事项。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3.质疑供应商若对项目的某一分包进行质疑，质疑函中应列明具体分包号。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4.质疑函的质疑事项应具体、明确，并有必要的事实依据和法律依据。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5.质疑函的质疑请求应与质疑事项相关。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6.质疑供应商为自然人的，质疑函应由本人签字；质疑供应商为法人或者其他组织的，质疑函应由法定代表人、主要负责人，或者其授权代表签字或者盖章，并加盖公章。</w:t>
      </w:r>
    </w:p>
    <w:p>
      <w:pPr>
        <w:pageBreakBefore w:val="0"/>
        <w:widowControl/>
        <w:kinsoku/>
        <w:bidi w:val="0"/>
        <w:adjustRightInd w:val="0"/>
        <w:spacing w:beforeAutospacing="0" w:afterAutospacing="0" w:line="440" w:lineRule="exact"/>
        <w:ind w:firstLine="600" w:firstLineChars="200"/>
        <w:jc w:val="left"/>
        <w:rPr>
          <w:rFonts w:ascii="仿宋_GB2312" w:hAnsi="仿宋" w:eastAsia="仿宋_GB2312" w:cs="Times New Roman"/>
          <w:sz w:val="30"/>
          <w:szCs w:val="30"/>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widowControl/>
        <w:kinsoku/>
        <w:bidi w:val="0"/>
        <w:spacing w:beforeAutospacing="0" w:afterAutospacing="0" w:line="440" w:lineRule="exact"/>
        <w:jc w:val="left"/>
        <w:rPr>
          <w:rFonts w:ascii="仿宋_GB2312" w:hAnsi="仿宋" w:eastAsia="仿宋_GB2312" w:cs="Times New Roman"/>
          <w:b/>
          <w:spacing w:val="6"/>
          <w:sz w:val="32"/>
          <w:szCs w:val="32"/>
        </w:rPr>
      </w:pPr>
      <w:r>
        <w:rPr>
          <w:rFonts w:ascii="仿宋_GB2312" w:hAnsi="仿宋" w:eastAsia="仿宋_GB2312" w:cs="Times New Roman"/>
          <w:b/>
          <w:spacing w:val="6"/>
          <w:sz w:val="32"/>
          <w:szCs w:val="32"/>
        </w:rPr>
        <w:br w:type="page"/>
      </w:r>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件3</w:t>
      </w:r>
    </w:p>
    <w:p>
      <w:pPr>
        <w:pageBreakBefore w:val="0"/>
        <w:kinsoku/>
        <w:bidi w:val="0"/>
        <w:adjustRightInd w:val="0"/>
        <w:spacing w:beforeAutospacing="0" w:afterAutospacing="0" w:line="440" w:lineRule="exact"/>
        <w:jc w:val="center"/>
        <w:rPr>
          <w:rFonts w:hint="eastAsia"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sz w:val="24"/>
          <w:szCs w:val="24"/>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一、投诉相关主体基本情况</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tabs>
          <w:tab w:val="left" w:pos="6510"/>
        </w:tabs>
        <w:kinsoku/>
        <w:bidi w:val="0"/>
        <w:adjustRightInd w:val="0"/>
        <w:spacing w:beforeAutospacing="0" w:afterAutospacing="0"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法定代表人/主要负责人：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tabs>
          <w:tab w:val="left" w:pos="6510"/>
        </w:tabs>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授权代表：</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被投诉人1：</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被投诉人2</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相关供应商：</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二、投诉项目基本情况</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采购项目名称：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采购项目编号：</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包号：</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采购人名称：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代理机构名称：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采购文件公告: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采购结果公告: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三、质疑基本情况</w:t>
      </w:r>
    </w:p>
    <w:p>
      <w:pPr>
        <w:pageBreakBefore w:val="0"/>
        <w:kinsoku/>
        <w:bidi w:val="0"/>
        <w:adjustRightInd w:val="0"/>
        <w:spacing w:beforeAutospacing="0" w:afterAutospacing="0" w:line="440" w:lineRule="exact"/>
        <w:ind w:firstLine="480" w:firstLineChars="200"/>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日,向</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提出质疑，质疑事项为：</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ind w:firstLine="360" w:firstLineChars="150"/>
        <w:rPr>
          <w:rFonts w:ascii="仿宋_GB2312" w:hAnsi="仿宋" w:eastAsia="仿宋_GB2312" w:cs="Times New Roman"/>
          <w:sz w:val="24"/>
          <w:szCs w:val="24"/>
        </w:rPr>
      </w:pPr>
      <w:r>
        <w:rPr>
          <w:rFonts w:hint="eastAsia" w:ascii="仿宋_GB2312" w:hAnsi="仿宋" w:eastAsia="仿宋_GB2312" w:cs="Times New Roman"/>
          <w:sz w:val="24"/>
          <w:szCs w:val="24"/>
          <w:u w:val="dotted"/>
        </w:rPr>
        <w:t>采购人/代理机构</w:t>
      </w:r>
      <w:r>
        <w:rPr>
          <w:rFonts w:hint="eastAsia" w:ascii="仿宋_GB2312" w:hAnsi="仿宋" w:eastAsia="仿宋_GB2312" w:cs="Times New Roman"/>
          <w:sz w:val="24"/>
          <w:szCs w:val="24"/>
        </w:rPr>
        <w:t>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日,就质疑事项作出了答复/没有在法定期限内作出答复。</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四、投诉事项具体内容</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投诉事项 1：</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事实依据：</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法律依据：</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投诉事项2</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五、与投诉事项相关的投诉请求</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请求：</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pPr>
        <w:pageBreakBefore w:val="0"/>
        <w:kinsoku/>
        <w:bidi w:val="0"/>
        <w:adjustRightInd w:val="0"/>
        <w:spacing w:beforeAutospacing="0" w:afterAutospacing="0" w:line="440" w:lineRule="exact"/>
        <w:rPr>
          <w:rFonts w:ascii="仿宋_GB2312" w:hAnsi="仿宋" w:eastAsia="仿宋_GB2312" w:cs="Times New Roman"/>
          <w:b/>
          <w:sz w:val="24"/>
          <w:szCs w:val="24"/>
        </w:rPr>
      </w:pPr>
    </w:p>
    <w:p>
      <w:pPr>
        <w:pageBreakBefore w:val="0"/>
        <w:kinsoku/>
        <w:bidi w:val="0"/>
        <w:adjustRightInd w:val="0"/>
        <w:spacing w:beforeAutospacing="0" w:afterAutospacing="0" w:line="440" w:lineRule="exact"/>
        <w:rPr>
          <w:rFonts w:ascii="仿宋_GB2312" w:hAnsi="仿宋" w:eastAsia="仿宋_GB2312" w:cs="Times New Roman"/>
          <w:b/>
          <w:sz w:val="24"/>
          <w:szCs w:val="24"/>
        </w:rPr>
      </w:pPr>
    </w:p>
    <w:p>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投诉书制作说明：</w:t>
      </w:r>
    </w:p>
    <w:p>
      <w:pPr>
        <w:pageBreakBefore w:val="0"/>
        <w:widowControl/>
        <w:kinsoku/>
        <w:bidi w:val="0"/>
        <w:adjustRightInd w:val="0"/>
        <w:spacing w:beforeAutospacing="0" w:afterAutospacing="0" w:line="440" w:lineRule="exact"/>
        <w:ind w:firstLine="480" w:firstLineChars="200"/>
        <w:rPr>
          <w:rFonts w:ascii="仿宋_GB2312" w:hAnsi="仿宋" w:eastAsia="仿宋_GB2312" w:cs="宋体"/>
          <w:kern w:val="0"/>
          <w:sz w:val="24"/>
          <w:szCs w:val="24"/>
        </w:rPr>
      </w:pPr>
      <w:r>
        <w:rPr>
          <w:rFonts w:hint="eastAsia" w:ascii="仿宋_GB2312" w:hAnsi="仿宋" w:eastAsia="仿宋_GB2312" w:cs="Times New Roman"/>
          <w:sz w:val="24"/>
          <w:szCs w:val="24"/>
        </w:rPr>
        <w:t>1.投诉人提起投诉时，应当提交投诉书和必要的证明材料，并按照被投诉人和与投诉事项有关的供应商数量提供投诉书副本。</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Times New Roman"/>
          <w:sz w:val="24"/>
          <w:szCs w:val="24"/>
        </w:rPr>
        <w:t>2.投诉人若委托代理人进行投诉的，投诉书应按照要求列明“授权代表”的有关内容，并在附件中提交由</w:t>
      </w:r>
      <w:r>
        <w:rPr>
          <w:rFonts w:hint="eastAsia" w:ascii="仿宋_GB2312" w:hAnsi="仿宋" w:eastAsia="仿宋_GB2312" w:cs="宋体"/>
          <w:kern w:val="0"/>
          <w:sz w:val="24"/>
          <w:szCs w:val="24"/>
        </w:rPr>
        <w:t>投诉人签署的授权委托书。授权委托书应当载明代理人的姓名或者名称、代理事项、具体权限、期限和相关事项。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3.投诉人若对项目的某一分包进行投诉，投诉书应列明具体分包号。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4.投诉书应简要列明质疑事项，质疑函、质疑答复等作为附件材料提供。</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5.投诉书的投诉事项应具体、明确，并有必要的事实依据和法律依据。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6.投诉书的投诉请求应与投诉事项相关。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7.投诉人为自然人的，投诉书应当由本人签字；投诉人为法人或者其他组织的，投诉书应当由法定代表人、主要负责人，或者其授权代表签字或者盖章，并加盖公章。</w:t>
      </w:r>
    </w:p>
    <w:sectPr>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AFF" w:usb1="C000605B" w:usb2="00000029" w:usb3="00000000" w:csb0="200101FF" w:csb1="20280000"/>
  </w:font>
  <w:font w:name="华文楷体">
    <w:panose1 w:val="02010600040101010101"/>
    <w:charset w:val="86"/>
    <w:family w:val="auto"/>
    <w:pitch w:val="default"/>
    <w:sig w:usb0="80000287" w:usb1="280F3C52" w:usb2="00000016" w:usb3="00000000" w:csb0="0004001F" w:csb1="00000000"/>
  </w:font>
  <w:font w:name="微软雅黑">
    <w:altName w:val="汉仪旗黑"/>
    <w:panose1 w:val="020B0503020204020204"/>
    <w:charset w:val="86"/>
    <w:family w:val="auto"/>
    <w:pitch w:val="default"/>
    <w:sig w:usb0="00000000" w:usb1="00000000" w:usb2="00000016" w:usb3="00000000" w:csb0="0004001F" w:csb1="00000000"/>
  </w:font>
  <w:font w:name="隶书">
    <w:altName w:val="报隶-简"/>
    <w:panose1 w:val="02010509060101010101"/>
    <w:charset w:val="86"/>
    <w:family w:val="modern"/>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FuturaA Bk BT">
    <w:altName w:val="苹方-简"/>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方正仿宋_GBK"/>
    <w:panose1 w:val="00000000000000000000"/>
    <w:charset w:val="86"/>
    <w:family w:val="modern"/>
    <w:pitch w:val="default"/>
    <w:sig w:usb0="00000000" w:usb1="00000000" w:usb2="00000010" w:usb3="00000000" w:csb0="00040000" w:csb1="00000000"/>
  </w:font>
  <w:font w:name="ˎ̥">
    <w:altName w:val="苹方-简"/>
    <w:panose1 w:val="00000000000000000000"/>
    <w:charset w:val="00"/>
    <w:family w:val="roman"/>
    <w:pitch w:val="default"/>
    <w:sig w:usb0="00000000" w:usb1="00000000" w:usb2="00000000" w:usb3="00000000" w:csb0="00040001" w:csb1="00000000"/>
  </w:font>
  <w:font w:name="Verdana">
    <w:panose1 w:val="020B0804030504040204"/>
    <w:charset w:val="00"/>
    <w:family w:val="swiss"/>
    <w:pitch w:val="default"/>
    <w:sig w:usb0="A10006FF" w:usb1="4000205B" w:usb2="00000010" w:usb3="00000000" w:csb0="2000019F" w:csb1="00000000"/>
  </w:font>
  <w:font w:name="楷体">
    <w:altName w:val="汉仪楷体KW"/>
    <w:panose1 w:val="02010609060101010101"/>
    <w:charset w:val="86"/>
    <w:family w:val="auto"/>
    <w:pitch w:val="default"/>
    <w:sig w:usb0="00000000" w:usb1="00000000" w:usb2="00000016" w:usb3="00000000" w:csb0="00040001" w:csb1="00000000"/>
  </w:font>
  <w:font w:name="Angsana New">
    <w:altName w:val="苹方-简"/>
    <w:panose1 w:val="02020603050405020304"/>
    <w:charset w:val="00"/>
    <w:family w:val="roman"/>
    <w:pitch w:val="default"/>
    <w:sig w:usb0="00000000" w:usb1="00000000" w:usb2="00000000" w:usb3="00000000" w:csb0="00010001" w:csb1="00000000"/>
  </w:font>
  <w:font w:name="新宋体">
    <w:altName w:val="方正书宋_GBK"/>
    <w:panose1 w:val="02010609030101010101"/>
    <w:charset w:val="86"/>
    <w:family w:val="modern"/>
    <w:pitch w:val="default"/>
    <w:sig w:usb0="00000000" w:usb1="00000000" w:usb2="00000006" w:usb3="00000000" w:csb0="00040001" w:csb1="00000000"/>
  </w:font>
  <w:font w:name="华文细黑">
    <w:altName w:val="黑体-简"/>
    <w:panose1 w:val="02010600040101010101"/>
    <w:charset w:val="86"/>
    <w:family w:val="auto"/>
    <w:pitch w:val="default"/>
    <w:sig w:usb0="00000000" w:usb1="00000000" w:usb2="00000000" w:usb3="00000000" w:csb0="0004009F" w:csb1="DFD70000"/>
  </w:font>
  <w:font w:name="PMingLiU">
    <w:altName w:val="宋体-繁"/>
    <w:panose1 w:val="02020500000000000000"/>
    <w:charset w:val="88"/>
    <w:family w:val="roman"/>
    <w:pitch w:val="default"/>
    <w:sig w:usb0="00000000" w:usb1="00000000" w:usb2="00000016" w:usb3="00000000" w:csb0="00100001" w:csb1="00000000"/>
  </w:font>
  <w:font w:name="华文新魏">
    <w:altName w:val="宋体-简"/>
    <w:panose1 w:val="02010800040101010101"/>
    <w:charset w:val="86"/>
    <w:family w:val="auto"/>
    <w:pitch w:val="default"/>
    <w:sig w:usb0="00000000" w:usb1="00000000" w:usb2="00000000" w:usb3="00000000" w:csb0="00040000" w:csb1="00000000"/>
  </w:font>
  <w:font w:name="Garamond">
    <w:altName w:val="苹方-简"/>
    <w:panose1 w:val="02020404030301010803"/>
    <w:charset w:val="00"/>
    <w:family w:val="roman"/>
    <w:pitch w:val="default"/>
    <w:sig w:usb0="00000000" w:usb1="00000000" w:usb2="00000000" w:usb3="00000000" w:csb0="0000009F" w:csb1="DFD70000"/>
  </w:font>
  <w:font w:name="Latha">
    <w:altName w:val="苹方-简"/>
    <w:panose1 w:val="020B0604020202020204"/>
    <w:charset w:val="00"/>
    <w:family w:val="swiss"/>
    <w:pitch w:val="default"/>
    <w:sig w:usb0="00000000" w:usb1="00000000" w:usb2="00000000" w:usb3="00000000" w:csb0="00000001" w:csb1="00000000"/>
  </w:font>
  <w:font w:name="Helvetica">
    <w:panose1 w:val="00000000000000000000"/>
    <w:charset w:val="00"/>
    <w:family w:val="swiss"/>
    <w:pitch w:val="default"/>
    <w:sig w:usb0="E00002FF" w:usb1="5000785B" w:usb2="00000000" w:usb3="00000000" w:csb0="2000019F" w:csb1="4F010000"/>
  </w:font>
  <w:font w:name="Century Schoolbook">
    <w:altName w:val="苹方-简"/>
    <w:panose1 w:val="02040604050505020304"/>
    <w:charset w:val="00"/>
    <w:family w:val="roman"/>
    <w:pitch w:val="default"/>
    <w:sig w:usb0="00000000" w:usb1="00000000" w:usb2="00000000" w:usb3="00000000" w:csb0="2000009F" w:csb1="DFD70000"/>
  </w:font>
  <w:font w:name="MingLiU">
    <w:altName w:val="宋体-繁"/>
    <w:panose1 w:val="02020509000000000000"/>
    <w:charset w:val="88"/>
    <w:family w:val="modern"/>
    <w:pitch w:val="default"/>
    <w:sig w:usb0="00000000" w:usb1="00000000" w:usb2="00000016" w:usb3="00000000" w:csb0="00100001" w:csb1="00000000"/>
  </w:font>
  <w:font w:name="华文中宋">
    <w:altName w:val="汉仪书宋二KW"/>
    <w:panose1 w:val="02010600040101010101"/>
    <w:charset w:val="86"/>
    <w:family w:val="auto"/>
    <w:pitch w:val="default"/>
    <w:sig w:usb0="00000000" w:usb1="0000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altName w:val="宋体-简"/>
    <w:panose1 w:val="02010601030101010101"/>
    <w:charset w:val="86"/>
    <w:family w:val="auto"/>
    <w:pitch w:val="default"/>
    <w:sig w:usb0="00000000" w:usb1="00000000" w:usb2="00000000" w:usb3="00000000" w:csb0="00040000" w:csb1="00000000"/>
  </w:font>
  <w:font w:name="幼圆">
    <w:altName w:val="华文宋体"/>
    <w:panose1 w:val="02010509060101010101"/>
    <w:charset w:val="86"/>
    <w:family w:val="modern"/>
    <w:pitch w:val="default"/>
    <w:sig w:usb0="00000000" w:usb1="00000000" w:usb2="00000000" w:usb3="00000000" w:csb0="00040000" w:csb1="00000000"/>
  </w:font>
  <w:font w:name="Century">
    <w:altName w:val="苹方-简"/>
    <w:panose1 w:val="02040604050505020304"/>
    <w:charset w:val="00"/>
    <w:family w:val="auto"/>
    <w:pitch w:val="default"/>
    <w:sig w:usb0="00000000" w:usb1="00000000" w:usb2="00000000" w:usb3="00000000" w:csb0="2000009F" w:csb1="DFD70000"/>
  </w:font>
  <w:font w:name="MS PMincho">
    <w:altName w:val="Hiragino Sans"/>
    <w:panose1 w:val="02020600040205080304"/>
    <w:charset w:val="80"/>
    <w:family w:val="roman"/>
    <w:pitch w:val="default"/>
    <w:sig w:usb0="00000000" w:usb1="00000000" w:usb2="00000012" w:usb3="00000000" w:csb0="4002009F" w:csb1="DFD70000"/>
  </w:font>
  <w:font w:name="Wingdings 2">
    <w:panose1 w:val="05020102010507070707"/>
    <w:charset w:val="02"/>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Hiragino Sans">
    <w:panose1 w:val="020B0300000000000000"/>
    <w:charset w:val="80"/>
    <w:family w:val="auto"/>
    <w:pitch w:val="default"/>
    <w:sig w:usb0="E00002FF" w:usb1="7AE7FFFF" w:usb2="00000012" w:usb3="00000000" w:csb0="0002000D" w:csb1="00000000"/>
  </w:font>
  <w:font w:name="苹方-简">
    <w:panose1 w:val="020B0400000000000000"/>
    <w:charset w:val="86"/>
    <w:family w:val="auto"/>
    <w:pitch w:val="default"/>
    <w:sig w:usb0="A00002FF" w:usb1="7ACFFDFB" w:usb2="00000017" w:usb3="00000000" w:csb0="00040001" w:csb1="00000000"/>
  </w:font>
  <w:font w:name="华文宋体">
    <w:panose1 w:val="02010600040101010101"/>
    <w:charset w:val="86"/>
    <w:family w:val="auto"/>
    <w:pitch w:val="default"/>
    <w:sig w:usb0="80000287" w:usb1="280F3C52" w:usb2="00000016" w:usb3="00000000" w:csb0="0004001F" w:csb1="00000000"/>
  </w:font>
  <w:font w:name="宋体-繁">
    <w:panose1 w:val="02010600040101010101"/>
    <w:charset w:val="86"/>
    <w:family w:val="auto"/>
    <w:pitch w:val="default"/>
    <w:sig w:usb0="00000287" w:usb1="080F0000" w:usb2="00000000" w:usb3="00000000" w:csb0="0004009F" w:csb1="DFD70000"/>
  </w:font>
  <w:font w:name="黑体-简">
    <w:panose1 w:val="02000000000000000000"/>
    <w:charset w:val="86"/>
    <w:family w:val="auto"/>
    <w:pitch w:val="default"/>
    <w:sig w:usb0="8000002F" w:usb1="0800004A" w:usb2="00000000" w:usb3="00000000" w:csb0="203E0000" w:csb1="00000000"/>
  </w:font>
  <w:font w:name="方正书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报隶-简">
    <w:panose1 w:val="02010600040101010101"/>
    <w:charset w:val="86"/>
    <w:family w:val="auto"/>
    <w:pitch w:val="default"/>
    <w:sig w:usb0="80000287" w:usb1="280F3C52" w:usb2="00000016" w:usb3="00000000" w:csb0="0004001F" w:csb1="00000000"/>
  </w:font>
  <w:font w:name="汉仪旗黑">
    <w:panose1 w:val="00020600040101010101"/>
    <w:charset w:val="86"/>
    <w:family w:val="auto"/>
    <w:pitch w:val="default"/>
    <w:sig w:usb0="A00002BF" w:usb1="1ACF7CFA" w:usb2="00000016" w:usb3="00000000" w:csb0="0004009F" w:csb1="DFD7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rPr>
        <w:rStyle w:val="97"/>
      </w:rPr>
    </w:pPr>
    <w:r>
      <w:fldChar w:fldCharType="begin"/>
    </w:r>
    <w:r>
      <w:rPr>
        <w:rStyle w:val="97"/>
      </w:rPr>
      <w:instrText xml:space="preserve">PAGE  </w:instrText>
    </w:r>
    <w:r>
      <w:fldChar w:fldCharType="end"/>
    </w:r>
  </w:p>
  <w:p>
    <w:pPr>
      <w:pStyle w:val="5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rPr>
        <w:rStyle w:val="97"/>
      </w:rPr>
    </w:pPr>
    <w:r>
      <w:fldChar w:fldCharType="begin"/>
    </w:r>
    <w:r>
      <w:rPr>
        <w:rStyle w:val="97"/>
      </w:rPr>
      <w:instrText xml:space="preserve">PAGE  </w:instrText>
    </w:r>
    <w:r>
      <w:fldChar w:fldCharType="end"/>
    </w:r>
  </w:p>
  <w:p>
    <w:pPr>
      <w:pStyle w:val="56"/>
      <w:ind w:right="360"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ind w:firstLine="36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Q5IxHJAQAAmQMAAA4AAABkcnMv&#10;ZTJvRG9jLnhtbK1TzY7TMBC+I/EOlu/U2UqL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JDkjEckBAACZAwAADgAAAAAA&#10;AAABACAAAAA0AQAAZHJzL2Uyb0RvYy54bWxQSwUGAAAAAAYABgBZAQAAbwUAAAAA&#10;">
              <v:fill on="f" focussize="0,0"/>
              <v:stroke on="f"/>
              <v:imagedata o:title=""/>
              <o:lock v:ext="edit" aspectratio="f"/>
              <v:textbox inset="0mm,0mm,0mm,0mm" style="mso-fit-shape-to-text:t;">
                <w:txbxContent>
                  <w:p>
                    <w:pPr>
                      <w:pStyle w:val="56"/>
                      <w:ind w:firstLine="36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OqXm5zwAAAAUBAAAPAAAAAAAAAAEAIAAAADgAAABkcnMvZG93bnJldi54bWxQSwECFAAUAAAA&#10;CACHTuJAERieMuEBAADMAwAADgAAAAAAAAABACAAAAA0AQAAZHJzL2Uyb0RvYy54bWxQSwUGAAAA&#10;AAYABgBZAQAAhwUAAAAA&#10;">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ql5uc8AAAAFAQAADwAAAAAAAAABACAAAAA4AAAAZHJzL2Rvd25yZXYueG1sUEsBAhQAFAAA&#10;AAgAh07iQHJOH67iAQAAzAMAAA4AAAAAAAAAAQAgAAAANAEAAGRycy9lMm9Eb2MueG1sUEsFBgAA&#10;AAAGAAYAWQEAAIgFA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zql5uc8AAAAFAQAADwAAAAAAAAABACAAAAA4AAAAZHJzL2Rvd25yZXYueG1sUEsBAhQA&#10;FAAAAAgAh07iQFtrVDPlAQAAzwMAAA4AAAAAAAAAAQAgAAAANAEAAGRycy9lMm9Eb2MueG1sUEsF&#10;BgAAAAAGAAYAWQEAAIsFA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1">
    <w:nsid w:val="B32FDD20"/>
    <w:multiLevelType w:val="singleLevel"/>
    <w:tmpl w:val="B32FDD20"/>
    <w:lvl w:ilvl="0" w:tentative="0">
      <w:start w:val="4"/>
      <w:numFmt w:val="chineseCounting"/>
      <w:suff w:val="space"/>
      <w:lvlText w:val="第%1章"/>
      <w:lvlJc w:val="left"/>
      <w:rPr>
        <w:rFonts w:hint="eastAsia"/>
      </w:rPr>
    </w:lvl>
  </w:abstractNum>
  <w:abstractNum w:abstractNumId="2">
    <w:nsid w:val="DEDE36A0"/>
    <w:multiLevelType w:val="singleLevel"/>
    <w:tmpl w:val="DEDE36A0"/>
    <w:lvl w:ilvl="0" w:tentative="0">
      <w:start w:val="3"/>
      <w:numFmt w:val="decimal"/>
      <w:lvlText w:val="%1."/>
      <w:lvlJc w:val="left"/>
      <w:pPr>
        <w:tabs>
          <w:tab w:val="left" w:pos="312"/>
        </w:tabs>
      </w:pPr>
    </w:lvl>
  </w:abstractNum>
  <w:abstractNum w:abstractNumId="3">
    <w:nsid w:val="FEFEB531"/>
    <w:multiLevelType w:val="singleLevel"/>
    <w:tmpl w:val="FEFEB531"/>
    <w:lvl w:ilvl="0" w:tentative="0">
      <w:start w:val="3"/>
      <w:numFmt w:val="decimal"/>
      <w:lvlText w:val="%1."/>
      <w:lvlJc w:val="left"/>
      <w:pPr>
        <w:tabs>
          <w:tab w:val="left" w:pos="312"/>
        </w:tabs>
      </w:pPr>
    </w:lvl>
  </w:abstractNum>
  <w:abstractNum w:abstractNumId="4">
    <w:nsid w:val="33ECF4CF"/>
    <w:multiLevelType w:val="singleLevel"/>
    <w:tmpl w:val="33ECF4CF"/>
    <w:lvl w:ilvl="0" w:tentative="0">
      <w:start w:val="1"/>
      <w:numFmt w:val="decimal"/>
      <w:lvlText w:val="%1."/>
      <w:lvlJc w:val="left"/>
      <w:pPr>
        <w:ind w:left="425" w:hanging="425"/>
      </w:pPr>
      <w:rPr>
        <w:rFonts w:hint="default"/>
      </w:rPr>
    </w:lvl>
  </w:abstractNum>
  <w:abstractNum w:abstractNumId="5">
    <w:nsid w:val="4750DF38"/>
    <w:multiLevelType w:val="singleLevel"/>
    <w:tmpl w:val="4750DF38"/>
    <w:lvl w:ilvl="0" w:tentative="0">
      <w:start w:val="3"/>
      <w:numFmt w:val="chineseCounting"/>
      <w:suff w:val="space"/>
      <w:lvlText w:val="第%1部分"/>
      <w:lvlJc w:val="left"/>
      <w:pPr>
        <w:ind w:left="3424" w:firstLine="0"/>
      </w:pPr>
      <w:rPr>
        <w:rFonts w:hint="eastAsia"/>
      </w:rPr>
    </w:lvl>
  </w:abstractNum>
  <w:abstractNum w:abstractNumId="6">
    <w:nsid w:val="5A39C975"/>
    <w:multiLevelType w:val="singleLevel"/>
    <w:tmpl w:val="5A39C975"/>
    <w:lvl w:ilvl="0" w:tentative="0">
      <w:start w:val="1"/>
      <w:numFmt w:val="chineseCounting"/>
      <w:suff w:val="nothing"/>
      <w:lvlText w:val="%1、"/>
      <w:lvlJc w:val="left"/>
    </w:lvl>
  </w:abstractNum>
  <w:abstractNum w:abstractNumId="7">
    <w:nsid w:val="5A39CA70"/>
    <w:multiLevelType w:val="singleLevel"/>
    <w:tmpl w:val="5A39CA70"/>
    <w:lvl w:ilvl="0" w:tentative="0">
      <w:start w:val="1"/>
      <w:numFmt w:val="upperLetter"/>
      <w:lvlText w:val="%1."/>
      <w:lvlJc w:val="left"/>
      <w:pPr>
        <w:tabs>
          <w:tab w:val="left" w:pos="312"/>
        </w:tabs>
      </w:pPr>
    </w:lvl>
  </w:abstractNum>
  <w:abstractNum w:abstractNumId="8">
    <w:nsid w:val="63F00FC1"/>
    <w:multiLevelType w:val="singleLevel"/>
    <w:tmpl w:val="63F00FC1"/>
    <w:lvl w:ilvl="0" w:tentative="0">
      <w:start w:val="1"/>
      <w:numFmt w:val="chineseCounting"/>
      <w:suff w:val="nothing"/>
      <w:lvlText w:val="（%1）"/>
      <w:lvlJc w:val="left"/>
      <w:rPr>
        <w:rFonts w:hint="eastAsia"/>
      </w:rPr>
    </w:lvl>
  </w:abstractNum>
  <w:abstractNum w:abstractNumId="9">
    <w:nsid w:val="7FEE01B6"/>
    <w:multiLevelType w:val="singleLevel"/>
    <w:tmpl w:val="7FEE01B6"/>
    <w:lvl w:ilvl="0" w:tentative="0">
      <w:start w:val="3"/>
      <w:numFmt w:val="decimal"/>
      <w:lvlText w:val="%1."/>
      <w:lvlJc w:val="left"/>
      <w:pPr>
        <w:tabs>
          <w:tab w:val="left" w:pos="312"/>
        </w:tabs>
      </w:pPr>
    </w:lvl>
  </w:abstractNum>
  <w:num w:numId="1">
    <w:abstractNumId w:val="4"/>
  </w:num>
  <w:num w:numId="2">
    <w:abstractNumId w:val="0"/>
  </w:num>
  <w:num w:numId="3">
    <w:abstractNumId w:val="2"/>
  </w:num>
  <w:num w:numId="4">
    <w:abstractNumId w:val="1"/>
  </w:num>
  <w:num w:numId="5">
    <w:abstractNumId w:val="9"/>
  </w:num>
  <w:num w:numId="6">
    <w:abstractNumId w:val="3"/>
  </w:num>
  <w:num w:numId="7">
    <w:abstractNumId w:val="8"/>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ZDAwZGEwNThlYWU2ZGUxMmJkZWUzZDRiZTA2N2M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4A09EC"/>
    <w:rsid w:val="026D739D"/>
    <w:rsid w:val="0282299F"/>
    <w:rsid w:val="02BC38D2"/>
    <w:rsid w:val="02C37AC6"/>
    <w:rsid w:val="02C86BF7"/>
    <w:rsid w:val="02E77227"/>
    <w:rsid w:val="02EB08BF"/>
    <w:rsid w:val="02ED2E83"/>
    <w:rsid w:val="03316FCB"/>
    <w:rsid w:val="03373980"/>
    <w:rsid w:val="036E19E4"/>
    <w:rsid w:val="038A6195"/>
    <w:rsid w:val="03925809"/>
    <w:rsid w:val="03C25CCE"/>
    <w:rsid w:val="04075304"/>
    <w:rsid w:val="0413618A"/>
    <w:rsid w:val="04280D0C"/>
    <w:rsid w:val="044A4D37"/>
    <w:rsid w:val="045955B0"/>
    <w:rsid w:val="04644DB3"/>
    <w:rsid w:val="0468245D"/>
    <w:rsid w:val="04925926"/>
    <w:rsid w:val="049306BE"/>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2F3019"/>
    <w:rsid w:val="063E7FBE"/>
    <w:rsid w:val="06454049"/>
    <w:rsid w:val="064E1E01"/>
    <w:rsid w:val="065065CB"/>
    <w:rsid w:val="066111B0"/>
    <w:rsid w:val="0668445E"/>
    <w:rsid w:val="067030A9"/>
    <w:rsid w:val="067F09B5"/>
    <w:rsid w:val="06837E0B"/>
    <w:rsid w:val="06927340"/>
    <w:rsid w:val="06994A84"/>
    <w:rsid w:val="069B2375"/>
    <w:rsid w:val="06BF699E"/>
    <w:rsid w:val="070729D4"/>
    <w:rsid w:val="07184CB5"/>
    <w:rsid w:val="07386C6B"/>
    <w:rsid w:val="076C6F78"/>
    <w:rsid w:val="07A969DE"/>
    <w:rsid w:val="07DF3928"/>
    <w:rsid w:val="07F77F32"/>
    <w:rsid w:val="08225BFA"/>
    <w:rsid w:val="082A6DEC"/>
    <w:rsid w:val="086026F5"/>
    <w:rsid w:val="08977063"/>
    <w:rsid w:val="08AB2FDA"/>
    <w:rsid w:val="08C51D33"/>
    <w:rsid w:val="08F540F1"/>
    <w:rsid w:val="0920642C"/>
    <w:rsid w:val="092B4E76"/>
    <w:rsid w:val="09380C46"/>
    <w:rsid w:val="099E44EC"/>
    <w:rsid w:val="09A20E16"/>
    <w:rsid w:val="09B23D32"/>
    <w:rsid w:val="09B951D7"/>
    <w:rsid w:val="09F07FF9"/>
    <w:rsid w:val="0A092218"/>
    <w:rsid w:val="0AB61297"/>
    <w:rsid w:val="0AF72FE3"/>
    <w:rsid w:val="0B4D3B6E"/>
    <w:rsid w:val="0B650CF4"/>
    <w:rsid w:val="0B6940EA"/>
    <w:rsid w:val="0BFA5164"/>
    <w:rsid w:val="0C216DFD"/>
    <w:rsid w:val="0C587987"/>
    <w:rsid w:val="0C7E214D"/>
    <w:rsid w:val="0C865E84"/>
    <w:rsid w:val="0C8C32F3"/>
    <w:rsid w:val="0CAE3F07"/>
    <w:rsid w:val="0CB6050B"/>
    <w:rsid w:val="0CC61495"/>
    <w:rsid w:val="0CDC732C"/>
    <w:rsid w:val="0CFB0B17"/>
    <w:rsid w:val="0D0C5A0C"/>
    <w:rsid w:val="0D531FED"/>
    <w:rsid w:val="0D6D2BE9"/>
    <w:rsid w:val="0DC47BD4"/>
    <w:rsid w:val="0DD2058B"/>
    <w:rsid w:val="0DD70BBE"/>
    <w:rsid w:val="0DE7050A"/>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591833"/>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834A7D"/>
    <w:rsid w:val="12B86A79"/>
    <w:rsid w:val="12D559C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D608C4"/>
    <w:rsid w:val="13E1642A"/>
    <w:rsid w:val="13E37517"/>
    <w:rsid w:val="13ED7281"/>
    <w:rsid w:val="14301D37"/>
    <w:rsid w:val="14393AD1"/>
    <w:rsid w:val="143C1D1B"/>
    <w:rsid w:val="14813A64"/>
    <w:rsid w:val="14B54B01"/>
    <w:rsid w:val="14C52FE6"/>
    <w:rsid w:val="14F77BF1"/>
    <w:rsid w:val="14FF642C"/>
    <w:rsid w:val="15734D76"/>
    <w:rsid w:val="15FE54DC"/>
    <w:rsid w:val="16207125"/>
    <w:rsid w:val="16281D9C"/>
    <w:rsid w:val="16650B45"/>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00084C"/>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82331E"/>
    <w:rsid w:val="1A8847B8"/>
    <w:rsid w:val="1A9026A6"/>
    <w:rsid w:val="1A941212"/>
    <w:rsid w:val="1AC32548"/>
    <w:rsid w:val="1ACB51FD"/>
    <w:rsid w:val="1ACC0364"/>
    <w:rsid w:val="1AE03B14"/>
    <w:rsid w:val="1AE46980"/>
    <w:rsid w:val="1AFB0015"/>
    <w:rsid w:val="1B0B6BC0"/>
    <w:rsid w:val="1B125895"/>
    <w:rsid w:val="1B17268B"/>
    <w:rsid w:val="1B4C1F6E"/>
    <w:rsid w:val="1B4D356B"/>
    <w:rsid w:val="1B643160"/>
    <w:rsid w:val="1B760734"/>
    <w:rsid w:val="1B7B678F"/>
    <w:rsid w:val="1BC44F86"/>
    <w:rsid w:val="1BD75A4D"/>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3C4F71"/>
    <w:rsid w:val="1E535274"/>
    <w:rsid w:val="1E6A3E74"/>
    <w:rsid w:val="1E8312AA"/>
    <w:rsid w:val="1EAA1138"/>
    <w:rsid w:val="1EB008AA"/>
    <w:rsid w:val="1EB07A6C"/>
    <w:rsid w:val="1ECF4C15"/>
    <w:rsid w:val="1EDA3BD8"/>
    <w:rsid w:val="1EED583E"/>
    <w:rsid w:val="1EED6B26"/>
    <w:rsid w:val="1F430143"/>
    <w:rsid w:val="1F480C97"/>
    <w:rsid w:val="1F492724"/>
    <w:rsid w:val="1FFF2D74"/>
    <w:rsid w:val="202B3AD6"/>
    <w:rsid w:val="20467B64"/>
    <w:rsid w:val="204834A0"/>
    <w:rsid w:val="20AB3475"/>
    <w:rsid w:val="20BB10DA"/>
    <w:rsid w:val="20F00F7A"/>
    <w:rsid w:val="210B1133"/>
    <w:rsid w:val="21203C37"/>
    <w:rsid w:val="21233350"/>
    <w:rsid w:val="21461074"/>
    <w:rsid w:val="21480C86"/>
    <w:rsid w:val="21677BAA"/>
    <w:rsid w:val="219D2323"/>
    <w:rsid w:val="21A91391"/>
    <w:rsid w:val="21C37930"/>
    <w:rsid w:val="220014EE"/>
    <w:rsid w:val="22043EB8"/>
    <w:rsid w:val="228F7F35"/>
    <w:rsid w:val="22984F2B"/>
    <w:rsid w:val="229A4D72"/>
    <w:rsid w:val="22BA6D16"/>
    <w:rsid w:val="22D731FA"/>
    <w:rsid w:val="22EF2871"/>
    <w:rsid w:val="22F31289"/>
    <w:rsid w:val="22F37347"/>
    <w:rsid w:val="232708E7"/>
    <w:rsid w:val="235B1AEC"/>
    <w:rsid w:val="236C2F23"/>
    <w:rsid w:val="23786F7A"/>
    <w:rsid w:val="23A228E2"/>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810DF2"/>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B45AB5"/>
    <w:rsid w:val="27C34E9E"/>
    <w:rsid w:val="283B31B5"/>
    <w:rsid w:val="28743B4B"/>
    <w:rsid w:val="28A92821"/>
    <w:rsid w:val="28B23351"/>
    <w:rsid w:val="28CA7DEE"/>
    <w:rsid w:val="28D1580C"/>
    <w:rsid w:val="290C0606"/>
    <w:rsid w:val="29235AE3"/>
    <w:rsid w:val="293807E2"/>
    <w:rsid w:val="29AB42A1"/>
    <w:rsid w:val="29B61E26"/>
    <w:rsid w:val="29D03F99"/>
    <w:rsid w:val="29D64E5A"/>
    <w:rsid w:val="29EC35DB"/>
    <w:rsid w:val="29ED1DB9"/>
    <w:rsid w:val="2A003335"/>
    <w:rsid w:val="2A257F5A"/>
    <w:rsid w:val="2A273408"/>
    <w:rsid w:val="2A28357D"/>
    <w:rsid w:val="2A2C5EF9"/>
    <w:rsid w:val="2A3B4D38"/>
    <w:rsid w:val="2A6E78B8"/>
    <w:rsid w:val="2A78362C"/>
    <w:rsid w:val="2A8225E0"/>
    <w:rsid w:val="2AA43158"/>
    <w:rsid w:val="2ABA4F2F"/>
    <w:rsid w:val="2AFC7F9D"/>
    <w:rsid w:val="2B143C44"/>
    <w:rsid w:val="2B151618"/>
    <w:rsid w:val="2B240ED4"/>
    <w:rsid w:val="2B2C58D7"/>
    <w:rsid w:val="2B5740BA"/>
    <w:rsid w:val="2B7A2BBA"/>
    <w:rsid w:val="2C1E6A63"/>
    <w:rsid w:val="2C210716"/>
    <w:rsid w:val="2C224084"/>
    <w:rsid w:val="2C6B55A6"/>
    <w:rsid w:val="2C823B0F"/>
    <w:rsid w:val="2C9104A3"/>
    <w:rsid w:val="2CAE6752"/>
    <w:rsid w:val="2CD91BE2"/>
    <w:rsid w:val="2D01620B"/>
    <w:rsid w:val="2D16195F"/>
    <w:rsid w:val="2D4E142C"/>
    <w:rsid w:val="2D636E9F"/>
    <w:rsid w:val="2D8E0752"/>
    <w:rsid w:val="2DC62F01"/>
    <w:rsid w:val="2DE52237"/>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96119F"/>
    <w:rsid w:val="2FBA6CFA"/>
    <w:rsid w:val="2FEC6BC4"/>
    <w:rsid w:val="2FEE1054"/>
    <w:rsid w:val="2FF9C560"/>
    <w:rsid w:val="2FFC27E2"/>
    <w:rsid w:val="30064604"/>
    <w:rsid w:val="30182EF1"/>
    <w:rsid w:val="30693876"/>
    <w:rsid w:val="30B1468C"/>
    <w:rsid w:val="30C35828"/>
    <w:rsid w:val="30EB350E"/>
    <w:rsid w:val="310F5409"/>
    <w:rsid w:val="312017B7"/>
    <w:rsid w:val="31253BE4"/>
    <w:rsid w:val="31315319"/>
    <w:rsid w:val="313A1498"/>
    <w:rsid w:val="313D4D07"/>
    <w:rsid w:val="3143321D"/>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7367C1"/>
    <w:rsid w:val="33A7521A"/>
    <w:rsid w:val="33B56090"/>
    <w:rsid w:val="34023DD2"/>
    <w:rsid w:val="34346E4D"/>
    <w:rsid w:val="345C7BA2"/>
    <w:rsid w:val="345E0C5E"/>
    <w:rsid w:val="3473401C"/>
    <w:rsid w:val="348320E3"/>
    <w:rsid w:val="34B24A2F"/>
    <w:rsid w:val="34CD0C0B"/>
    <w:rsid w:val="34E50629"/>
    <w:rsid w:val="34F138B2"/>
    <w:rsid w:val="351C3AC1"/>
    <w:rsid w:val="351E4524"/>
    <w:rsid w:val="351F3A34"/>
    <w:rsid w:val="35366152"/>
    <w:rsid w:val="35617E33"/>
    <w:rsid w:val="35815059"/>
    <w:rsid w:val="35A60906"/>
    <w:rsid w:val="35BC0844"/>
    <w:rsid w:val="35C90051"/>
    <w:rsid w:val="35D179D8"/>
    <w:rsid w:val="35D457D9"/>
    <w:rsid w:val="35E533FD"/>
    <w:rsid w:val="36387B7A"/>
    <w:rsid w:val="364315C9"/>
    <w:rsid w:val="36584736"/>
    <w:rsid w:val="36673764"/>
    <w:rsid w:val="36924A46"/>
    <w:rsid w:val="36A60D74"/>
    <w:rsid w:val="36AF6640"/>
    <w:rsid w:val="36B16D54"/>
    <w:rsid w:val="36D24873"/>
    <w:rsid w:val="36DE18DC"/>
    <w:rsid w:val="36DEF12E"/>
    <w:rsid w:val="36EF1205"/>
    <w:rsid w:val="36F95F9A"/>
    <w:rsid w:val="370228E9"/>
    <w:rsid w:val="37200D07"/>
    <w:rsid w:val="37533C5A"/>
    <w:rsid w:val="3755686B"/>
    <w:rsid w:val="37557BBE"/>
    <w:rsid w:val="37860E6B"/>
    <w:rsid w:val="37983666"/>
    <w:rsid w:val="37B3316C"/>
    <w:rsid w:val="37D13BBF"/>
    <w:rsid w:val="37FF91D4"/>
    <w:rsid w:val="38002855"/>
    <w:rsid w:val="380556BC"/>
    <w:rsid w:val="380D6A28"/>
    <w:rsid w:val="3814652D"/>
    <w:rsid w:val="38291A7F"/>
    <w:rsid w:val="38546316"/>
    <w:rsid w:val="3860038E"/>
    <w:rsid w:val="38634F5B"/>
    <w:rsid w:val="388C1B7E"/>
    <w:rsid w:val="38B80E59"/>
    <w:rsid w:val="38BC39AE"/>
    <w:rsid w:val="38D343A6"/>
    <w:rsid w:val="38FC52CA"/>
    <w:rsid w:val="39210769"/>
    <w:rsid w:val="392B0449"/>
    <w:rsid w:val="39380D2F"/>
    <w:rsid w:val="393C7183"/>
    <w:rsid w:val="39521B20"/>
    <w:rsid w:val="3953748C"/>
    <w:rsid w:val="39566218"/>
    <w:rsid w:val="396C0E37"/>
    <w:rsid w:val="39773E35"/>
    <w:rsid w:val="39A2115A"/>
    <w:rsid w:val="39B2168C"/>
    <w:rsid w:val="39DF73EC"/>
    <w:rsid w:val="39E52624"/>
    <w:rsid w:val="3A026AFB"/>
    <w:rsid w:val="3A1408AF"/>
    <w:rsid w:val="3A140FF4"/>
    <w:rsid w:val="3A15072E"/>
    <w:rsid w:val="3A285E70"/>
    <w:rsid w:val="3A2D246A"/>
    <w:rsid w:val="3A376124"/>
    <w:rsid w:val="3A641E70"/>
    <w:rsid w:val="3A863661"/>
    <w:rsid w:val="3AAA4C5C"/>
    <w:rsid w:val="3ACF0F37"/>
    <w:rsid w:val="3AEB0F20"/>
    <w:rsid w:val="3B08311F"/>
    <w:rsid w:val="3B0E6055"/>
    <w:rsid w:val="3B7E03CD"/>
    <w:rsid w:val="3B8E6CFB"/>
    <w:rsid w:val="3B9C7F8B"/>
    <w:rsid w:val="3B9E66EB"/>
    <w:rsid w:val="3BDB2700"/>
    <w:rsid w:val="3BF3D2D3"/>
    <w:rsid w:val="3BF54015"/>
    <w:rsid w:val="3C415BC1"/>
    <w:rsid w:val="3C4F1540"/>
    <w:rsid w:val="3C7C0284"/>
    <w:rsid w:val="3C8B75CB"/>
    <w:rsid w:val="3C8E44DC"/>
    <w:rsid w:val="3CCF2ECA"/>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E65813"/>
    <w:rsid w:val="3EE7CBF8"/>
    <w:rsid w:val="3EFFF038"/>
    <w:rsid w:val="3F281C8B"/>
    <w:rsid w:val="3F490E2C"/>
    <w:rsid w:val="3F8A11C4"/>
    <w:rsid w:val="3FA21E68"/>
    <w:rsid w:val="3FA51E2D"/>
    <w:rsid w:val="3FC21B60"/>
    <w:rsid w:val="3FEC7045"/>
    <w:rsid w:val="3FEF7258"/>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AC149A"/>
    <w:rsid w:val="43B43389"/>
    <w:rsid w:val="43CE758C"/>
    <w:rsid w:val="43ED2A01"/>
    <w:rsid w:val="43ED41F8"/>
    <w:rsid w:val="4415186B"/>
    <w:rsid w:val="44205379"/>
    <w:rsid w:val="442B21C2"/>
    <w:rsid w:val="4487082B"/>
    <w:rsid w:val="44D644A6"/>
    <w:rsid w:val="44FA6FBA"/>
    <w:rsid w:val="45251A0E"/>
    <w:rsid w:val="453D6071"/>
    <w:rsid w:val="457D0EE3"/>
    <w:rsid w:val="458F60CE"/>
    <w:rsid w:val="45940C6E"/>
    <w:rsid w:val="45990D03"/>
    <w:rsid w:val="45B50FCD"/>
    <w:rsid w:val="45C46374"/>
    <w:rsid w:val="45C46C52"/>
    <w:rsid w:val="45C85BFA"/>
    <w:rsid w:val="45DE7D14"/>
    <w:rsid w:val="45F44B62"/>
    <w:rsid w:val="46112DA2"/>
    <w:rsid w:val="4615765B"/>
    <w:rsid w:val="46165921"/>
    <w:rsid w:val="46201AB9"/>
    <w:rsid w:val="46205EC3"/>
    <w:rsid w:val="4625630A"/>
    <w:rsid w:val="46270ACB"/>
    <w:rsid w:val="462D60CB"/>
    <w:rsid w:val="46545338"/>
    <w:rsid w:val="466E4D67"/>
    <w:rsid w:val="4678062E"/>
    <w:rsid w:val="46870808"/>
    <w:rsid w:val="46E21A9F"/>
    <w:rsid w:val="46EC357A"/>
    <w:rsid w:val="46F67044"/>
    <w:rsid w:val="47152CBF"/>
    <w:rsid w:val="474C2536"/>
    <w:rsid w:val="47585533"/>
    <w:rsid w:val="47633B87"/>
    <w:rsid w:val="47810CC8"/>
    <w:rsid w:val="479A729D"/>
    <w:rsid w:val="47CC3A50"/>
    <w:rsid w:val="480B64F6"/>
    <w:rsid w:val="481D43A9"/>
    <w:rsid w:val="48341101"/>
    <w:rsid w:val="48450FFC"/>
    <w:rsid w:val="48527770"/>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564B5D"/>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CE84AB9"/>
    <w:rsid w:val="4D140AFF"/>
    <w:rsid w:val="4D4F4080"/>
    <w:rsid w:val="4D524A2E"/>
    <w:rsid w:val="4D550108"/>
    <w:rsid w:val="4D7C6465"/>
    <w:rsid w:val="4D8B4016"/>
    <w:rsid w:val="4D9878E4"/>
    <w:rsid w:val="4DC95FEB"/>
    <w:rsid w:val="4E2D4B0B"/>
    <w:rsid w:val="4E5F48B6"/>
    <w:rsid w:val="4EA54FF4"/>
    <w:rsid w:val="4EAD70C9"/>
    <w:rsid w:val="4EF0521B"/>
    <w:rsid w:val="4EFEFDD2"/>
    <w:rsid w:val="4F0C7728"/>
    <w:rsid w:val="4F32649A"/>
    <w:rsid w:val="4F3460FE"/>
    <w:rsid w:val="4F534DF8"/>
    <w:rsid w:val="4F776F22"/>
    <w:rsid w:val="4F974A08"/>
    <w:rsid w:val="4FFC5272"/>
    <w:rsid w:val="501E4A7F"/>
    <w:rsid w:val="5020585D"/>
    <w:rsid w:val="50275690"/>
    <w:rsid w:val="506802DF"/>
    <w:rsid w:val="5080057E"/>
    <w:rsid w:val="509D67B6"/>
    <w:rsid w:val="50A73956"/>
    <w:rsid w:val="50AE73B1"/>
    <w:rsid w:val="50C418BE"/>
    <w:rsid w:val="51332C9A"/>
    <w:rsid w:val="515D42F8"/>
    <w:rsid w:val="51800E1F"/>
    <w:rsid w:val="518A3749"/>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B3DA33"/>
    <w:rsid w:val="52C67A35"/>
    <w:rsid w:val="52D61478"/>
    <w:rsid w:val="530A3C63"/>
    <w:rsid w:val="530E2DF9"/>
    <w:rsid w:val="53203FDF"/>
    <w:rsid w:val="53413510"/>
    <w:rsid w:val="537961D3"/>
    <w:rsid w:val="539B1968"/>
    <w:rsid w:val="53B97671"/>
    <w:rsid w:val="53E25011"/>
    <w:rsid w:val="54033236"/>
    <w:rsid w:val="542F18EE"/>
    <w:rsid w:val="544832CE"/>
    <w:rsid w:val="54516A3D"/>
    <w:rsid w:val="54531EE2"/>
    <w:rsid w:val="546834BD"/>
    <w:rsid w:val="54A87CBF"/>
    <w:rsid w:val="54E13A1D"/>
    <w:rsid w:val="54ED5120"/>
    <w:rsid w:val="55002C50"/>
    <w:rsid w:val="55130497"/>
    <w:rsid w:val="55460217"/>
    <w:rsid w:val="55541FE5"/>
    <w:rsid w:val="556E7AEA"/>
    <w:rsid w:val="5573623D"/>
    <w:rsid w:val="55B76E8B"/>
    <w:rsid w:val="55F53646"/>
    <w:rsid w:val="55FDF351"/>
    <w:rsid w:val="56040FDB"/>
    <w:rsid w:val="560F57AD"/>
    <w:rsid w:val="563A7928"/>
    <w:rsid w:val="565159BE"/>
    <w:rsid w:val="56843F56"/>
    <w:rsid w:val="56A24FEE"/>
    <w:rsid w:val="56B72191"/>
    <w:rsid w:val="571476B3"/>
    <w:rsid w:val="573503FB"/>
    <w:rsid w:val="57760FF6"/>
    <w:rsid w:val="577A40F1"/>
    <w:rsid w:val="577FD9AE"/>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F1D6D"/>
    <w:rsid w:val="59861D78"/>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C24960"/>
    <w:rsid w:val="5AD6708D"/>
    <w:rsid w:val="5AE33C11"/>
    <w:rsid w:val="5B02543B"/>
    <w:rsid w:val="5B080EF4"/>
    <w:rsid w:val="5B0D0A72"/>
    <w:rsid w:val="5B156B57"/>
    <w:rsid w:val="5B2933A2"/>
    <w:rsid w:val="5B423CA3"/>
    <w:rsid w:val="5B5D75AF"/>
    <w:rsid w:val="5B664347"/>
    <w:rsid w:val="5B915E2F"/>
    <w:rsid w:val="5B9F15AA"/>
    <w:rsid w:val="5BA945B6"/>
    <w:rsid w:val="5BAC4388"/>
    <w:rsid w:val="5BB4249E"/>
    <w:rsid w:val="5BB8598C"/>
    <w:rsid w:val="5BC12BCC"/>
    <w:rsid w:val="5BD00ECD"/>
    <w:rsid w:val="5BDE15B3"/>
    <w:rsid w:val="5C0640D6"/>
    <w:rsid w:val="5C1B3D9C"/>
    <w:rsid w:val="5C2C386A"/>
    <w:rsid w:val="5C8747C8"/>
    <w:rsid w:val="5CE01400"/>
    <w:rsid w:val="5D064BB6"/>
    <w:rsid w:val="5D201D45"/>
    <w:rsid w:val="5D230805"/>
    <w:rsid w:val="5D243F74"/>
    <w:rsid w:val="5D2C556F"/>
    <w:rsid w:val="5D3FA872"/>
    <w:rsid w:val="5D6210FF"/>
    <w:rsid w:val="5D6736A1"/>
    <w:rsid w:val="5D6C57C7"/>
    <w:rsid w:val="5DA4012C"/>
    <w:rsid w:val="5DBF61E0"/>
    <w:rsid w:val="5DC714A4"/>
    <w:rsid w:val="5DDD3161"/>
    <w:rsid w:val="5DEE7EF0"/>
    <w:rsid w:val="5DF5171A"/>
    <w:rsid w:val="5DFE95D9"/>
    <w:rsid w:val="5E0F4E23"/>
    <w:rsid w:val="5E0F5041"/>
    <w:rsid w:val="5E8548E7"/>
    <w:rsid w:val="5E931C97"/>
    <w:rsid w:val="5E9FAAD0"/>
    <w:rsid w:val="5EB43A7B"/>
    <w:rsid w:val="5ED456F4"/>
    <w:rsid w:val="5ED8453E"/>
    <w:rsid w:val="5EDB2012"/>
    <w:rsid w:val="5EDD73F4"/>
    <w:rsid w:val="5EEC7DCA"/>
    <w:rsid w:val="5EEF21F1"/>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762246"/>
    <w:rsid w:val="5F833A67"/>
    <w:rsid w:val="5F945CAA"/>
    <w:rsid w:val="5FA144ED"/>
    <w:rsid w:val="5FAB7FA9"/>
    <w:rsid w:val="5FC03B6F"/>
    <w:rsid w:val="5FE445EE"/>
    <w:rsid w:val="5FFB06F3"/>
    <w:rsid w:val="5FFD169C"/>
    <w:rsid w:val="603806E6"/>
    <w:rsid w:val="604A14D9"/>
    <w:rsid w:val="608B44BF"/>
    <w:rsid w:val="608F5FC8"/>
    <w:rsid w:val="60BA591C"/>
    <w:rsid w:val="60BC283F"/>
    <w:rsid w:val="60C25F34"/>
    <w:rsid w:val="60D513B9"/>
    <w:rsid w:val="60F35B17"/>
    <w:rsid w:val="612D0B66"/>
    <w:rsid w:val="613E1A47"/>
    <w:rsid w:val="614F7CC5"/>
    <w:rsid w:val="61514010"/>
    <w:rsid w:val="615677DD"/>
    <w:rsid w:val="61582975"/>
    <w:rsid w:val="61725A9D"/>
    <w:rsid w:val="617E01C3"/>
    <w:rsid w:val="619A1895"/>
    <w:rsid w:val="61A33FF9"/>
    <w:rsid w:val="61C55F81"/>
    <w:rsid w:val="61CC6169"/>
    <w:rsid w:val="61CD238F"/>
    <w:rsid w:val="61FA3ECE"/>
    <w:rsid w:val="6207667E"/>
    <w:rsid w:val="62387844"/>
    <w:rsid w:val="623A31A1"/>
    <w:rsid w:val="624B44C8"/>
    <w:rsid w:val="624D43A8"/>
    <w:rsid w:val="62996886"/>
    <w:rsid w:val="62A45095"/>
    <w:rsid w:val="62B9686D"/>
    <w:rsid w:val="62D326E3"/>
    <w:rsid w:val="62DB0B1C"/>
    <w:rsid w:val="62FB71EF"/>
    <w:rsid w:val="63052873"/>
    <w:rsid w:val="632C4010"/>
    <w:rsid w:val="63363C32"/>
    <w:rsid w:val="63365FD2"/>
    <w:rsid w:val="6353075B"/>
    <w:rsid w:val="63594A26"/>
    <w:rsid w:val="63827325"/>
    <w:rsid w:val="6392012A"/>
    <w:rsid w:val="63A90BE4"/>
    <w:rsid w:val="63AE5BC7"/>
    <w:rsid w:val="63C14E26"/>
    <w:rsid w:val="63F23619"/>
    <w:rsid w:val="64026B3F"/>
    <w:rsid w:val="640351D3"/>
    <w:rsid w:val="640E6D7E"/>
    <w:rsid w:val="64371836"/>
    <w:rsid w:val="64455230"/>
    <w:rsid w:val="6460157C"/>
    <w:rsid w:val="6471535D"/>
    <w:rsid w:val="64846585"/>
    <w:rsid w:val="648773C0"/>
    <w:rsid w:val="648C2213"/>
    <w:rsid w:val="64A40329"/>
    <w:rsid w:val="64A51FF2"/>
    <w:rsid w:val="64A946EF"/>
    <w:rsid w:val="64AC230D"/>
    <w:rsid w:val="64C01D89"/>
    <w:rsid w:val="64C86ACD"/>
    <w:rsid w:val="651D1DC2"/>
    <w:rsid w:val="65531F20"/>
    <w:rsid w:val="655B70F7"/>
    <w:rsid w:val="65C94588"/>
    <w:rsid w:val="65D56535"/>
    <w:rsid w:val="65EC449B"/>
    <w:rsid w:val="66892DBC"/>
    <w:rsid w:val="66B37C22"/>
    <w:rsid w:val="66B71094"/>
    <w:rsid w:val="66C22275"/>
    <w:rsid w:val="66D07C4E"/>
    <w:rsid w:val="66D63366"/>
    <w:rsid w:val="66E07A35"/>
    <w:rsid w:val="670C7BD0"/>
    <w:rsid w:val="6729107E"/>
    <w:rsid w:val="67310C06"/>
    <w:rsid w:val="674D53C6"/>
    <w:rsid w:val="67A80BB7"/>
    <w:rsid w:val="67BA095D"/>
    <w:rsid w:val="67F359BF"/>
    <w:rsid w:val="67FD6CD6"/>
    <w:rsid w:val="68127402"/>
    <w:rsid w:val="68320C29"/>
    <w:rsid w:val="683E06EB"/>
    <w:rsid w:val="684F4F95"/>
    <w:rsid w:val="685D060D"/>
    <w:rsid w:val="68630615"/>
    <w:rsid w:val="687A8002"/>
    <w:rsid w:val="689F3A7C"/>
    <w:rsid w:val="68A14604"/>
    <w:rsid w:val="68C117F4"/>
    <w:rsid w:val="68C469F7"/>
    <w:rsid w:val="68D05A8B"/>
    <w:rsid w:val="68DA686A"/>
    <w:rsid w:val="68DB5BCE"/>
    <w:rsid w:val="69163C3C"/>
    <w:rsid w:val="698A3C4F"/>
    <w:rsid w:val="69AA597C"/>
    <w:rsid w:val="69B92033"/>
    <w:rsid w:val="69D74A2D"/>
    <w:rsid w:val="69E57583"/>
    <w:rsid w:val="69EA3D78"/>
    <w:rsid w:val="6A192B41"/>
    <w:rsid w:val="6A31794F"/>
    <w:rsid w:val="6A412E9B"/>
    <w:rsid w:val="6A593A14"/>
    <w:rsid w:val="6A5F7488"/>
    <w:rsid w:val="6A624042"/>
    <w:rsid w:val="6AC56663"/>
    <w:rsid w:val="6AD06124"/>
    <w:rsid w:val="6ADE286D"/>
    <w:rsid w:val="6AE9375D"/>
    <w:rsid w:val="6AFA20DD"/>
    <w:rsid w:val="6B2660F3"/>
    <w:rsid w:val="6B415C47"/>
    <w:rsid w:val="6B4C6148"/>
    <w:rsid w:val="6B600D2D"/>
    <w:rsid w:val="6B7D0E3F"/>
    <w:rsid w:val="6B820818"/>
    <w:rsid w:val="6BA666A4"/>
    <w:rsid w:val="6BAD1029"/>
    <w:rsid w:val="6C0905E4"/>
    <w:rsid w:val="6C1C606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48373C"/>
    <w:rsid w:val="6F68729A"/>
    <w:rsid w:val="6F6B7A12"/>
    <w:rsid w:val="6F9F715B"/>
    <w:rsid w:val="6FAABD81"/>
    <w:rsid w:val="6FB67A04"/>
    <w:rsid w:val="6FBE0AF8"/>
    <w:rsid w:val="6FC2500E"/>
    <w:rsid w:val="6FCE76DF"/>
    <w:rsid w:val="6FCF03C8"/>
    <w:rsid w:val="6FE64CCD"/>
    <w:rsid w:val="6FEB00C8"/>
    <w:rsid w:val="6FEC0E60"/>
    <w:rsid w:val="6FF98DB1"/>
    <w:rsid w:val="70003368"/>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E70464"/>
    <w:rsid w:val="71E7140B"/>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7FCA8A"/>
    <w:rsid w:val="739444AA"/>
    <w:rsid w:val="73CB1EA3"/>
    <w:rsid w:val="73EE3133"/>
    <w:rsid w:val="73FC31D8"/>
    <w:rsid w:val="73FC5DA2"/>
    <w:rsid w:val="742B106F"/>
    <w:rsid w:val="74542522"/>
    <w:rsid w:val="74597D1C"/>
    <w:rsid w:val="74BE21E6"/>
    <w:rsid w:val="74CD114F"/>
    <w:rsid w:val="75132CB2"/>
    <w:rsid w:val="755C6749"/>
    <w:rsid w:val="757B534A"/>
    <w:rsid w:val="758A423F"/>
    <w:rsid w:val="75C4089A"/>
    <w:rsid w:val="75D43E4C"/>
    <w:rsid w:val="75EB864E"/>
    <w:rsid w:val="75EE584D"/>
    <w:rsid w:val="75EEBB7E"/>
    <w:rsid w:val="75FC051E"/>
    <w:rsid w:val="760E4653"/>
    <w:rsid w:val="762D9B08"/>
    <w:rsid w:val="76745657"/>
    <w:rsid w:val="769374F5"/>
    <w:rsid w:val="76D66A0B"/>
    <w:rsid w:val="76E17369"/>
    <w:rsid w:val="76F43195"/>
    <w:rsid w:val="770D6993"/>
    <w:rsid w:val="770E2FDD"/>
    <w:rsid w:val="774615E8"/>
    <w:rsid w:val="774F05B4"/>
    <w:rsid w:val="77795FC5"/>
    <w:rsid w:val="778C339B"/>
    <w:rsid w:val="77B0693E"/>
    <w:rsid w:val="77BB2BC7"/>
    <w:rsid w:val="77CB8C58"/>
    <w:rsid w:val="77DB4976"/>
    <w:rsid w:val="77E01900"/>
    <w:rsid w:val="77EB042B"/>
    <w:rsid w:val="77F66378"/>
    <w:rsid w:val="77F83081"/>
    <w:rsid w:val="78105FE1"/>
    <w:rsid w:val="781D1021"/>
    <w:rsid w:val="78296451"/>
    <w:rsid w:val="7895695A"/>
    <w:rsid w:val="78A35FA6"/>
    <w:rsid w:val="78C814F1"/>
    <w:rsid w:val="78DD3C0F"/>
    <w:rsid w:val="78DE69C8"/>
    <w:rsid w:val="78F61612"/>
    <w:rsid w:val="78F746CD"/>
    <w:rsid w:val="78FEFBEC"/>
    <w:rsid w:val="790B7602"/>
    <w:rsid w:val="79525DD0"/>
    <w:rsid w:val="79684030"/>
    <w:rsid w:val="797BB586"/>
    <w:rsid w:val="79B77FBE"/>
    <w:rsid w:val="79D14731"/>
    <w:rsid w:val="79ED0FE1"/>
    <w:rsid w:val="7A006755"/>
    <w:rsid w:val="7A067AFF"/>
    <w:rsid w:val="7A455228"/>
    <w:rsid w:val="7A7A6DE0"/>
    <w:rsid w:val="7AAD58D6"/>
    <w:rsid w:val="7AEA5035"/>
    <w:rsid w:val="7AF20636"/>
    <w:rsid w:val="7B033E9B"/>
    <w:rsid w:val="7B0B7EA2"/>
    <w:rsid w:val="7B183D1A"/>
    <w:rsid w:val="7B4D0CE7"/>
    <w:rsid w:val="7B5E08D0"/>
    <w:rsid w:val="7BB5399C"/>
    <w:rsid w:val="7BC77B4C"/>
    <w:rsid w:val="7BF36259"/>
    <w:rsid w:val="7BF5905A"/>
    <w:rsid w:val="7BF92AE3"/>
    <w:rsid w:val="7BFE38BA"/>
    <w:rsid w:val="7BFE6489"/>
    <w:rsid w:val="7C022754"/>
    <w:rsid w:val="7C452FFC"/>
    <w:rsid w:val="7C79211D"/>
    <w:rsid w:val="7C7D7793"/>
    <w:rsid w:val="7C9F79C8"/>
    <w:rsid w:val="7CA20363"/>
    <w:rsid w:val="7CA95B7D"/>
    <w:rsid w:val="7CB66269"/>
    <w:rsid w:val="7CBA58B6"/>
    <w:rsid w:val="7CBC13FC"/>
    <w:rsid w:val="7CBC3B1C"/>
    <w:rsid w:val="7CBF58F7"/>
    <w:rsid w:val="7CE427EA"/>
    <w:rsid w:val="7D1144BC"/>
    <w:rsid w:val="7D4A1795"/>
    <w:rsid w:val="7D62406F"/>
    <w:rsid w:val="7D636E1C"/>
    <w:rsid w:val="7D6A0D4C"/>
    <w:rsid w:val="7D6F58E0"/>
    <w:rsid w:val="7D7B6AC6"/>
    <w:rsid w:val="7D80192E"/>
    <w:rsid w:val="7DD11A81"/>
    <w:rsid w:val="7DDA2E72"/>
    <w:rsid w:val="7DDE256E"/>
    <w:rsid w:val="7DE41CF5"/>
    <w:rsid w:val="7DE5778C"/>
    <w:rsid w:val="7DE73D20"/>
    <w:rsid w:val="7DF30880"/>
    <w:rsid w:val="7DFD5DC0"/>
    <w:rsid w:val="7E0D4703"/>
    <w:rsid w:val="7E1D2446"/>
    <w:rsid w:val="7E1EF14A"/>
    <w:rsid w:val="7E3D61A6"/>
    <w:rsid w:val="7E5E6CA7"/>
    <w:rsid w:val="7E705B4A"/>
    <w:rsid w:val="7E7F57D1"/>
    <w:rsid w:val="7E8C0B61"/>
    <w:rsid w:val="7E8E1840"/>
    <w:rsid w:val="7EA34E4A"/>
    <w:rsid w:val="7ED32079"/>
    <w:rsid w:val="7EFF9047"/>
    <w:rsid w:val="7F082BC8"/>
    <w:rsid w:val="7F295DA0"/>
    <w:rsid w:val="7F3E5B3F"/>
    <w:rsid w:val="7F47036D"/>
    <w:rsid w:val="7F6F2677"/>
    <w:rsid w:val="7F7431CA"/>
    <w:rsid w:val="7F930548"/>
    <w:rsid w:val="7FA06127"/>
    <w:rsid w:val="7FA906E9"/>
    <w:rsid w:val="7FAB79E7"/>
    <w:rsid w:val="7FBB0CBD"/>
    <w:rsid w:val="7FCFD6E7"/>
    <w:rsid w:val="7FD7317A"/>
    <w:rsid w:val="7FD7D074"/>
    <w:rsid w:val="7FD8246A"/>
    <w:rsid w:val="7FDE68D3"/>
    <w:rsid w:val="7FE067CF"/>
    <w:rsid w:val="7FEDB9CD"/>
    <w:rsid w:val="7FEEBD93"/>
    <w:rsid w:val="7FF25651"/>
    <w:rsid w:val="7FF7E791"/>
    <w:rsid w:val="7FFAE8D2"/>
    <w:rsid w:val="7FFE1409"/>
    <w:rsid w:val="8FF92FAF"/>
    <w:rsid w:val="93EDC3AD"/>
    <w:rsid w:val="A95DC800"/>
    <w:rsid w:val="ADBF7ED8"/>
    <w:rsid w:val="B3C746E2"/>
    <w:rsid w:val="B7677243"/>
    <w:rsid w:val="B7F94DAD"/>
    <w:rsid w:val="B9F4A34B"/>
    <w:rsid w:val="B9FA28A2"/>
    <w:rsid w:val="BBA55E10"/>
    <w:rsid w:val="BF49459A"/>
    <w:rsid w:val="BF5F1638"/>
    <w:rsid w:val="BF7EB1A4"/>
    <w:rsid w:val="BFFD1DD9"/>
    <w:rsid w:val="C97565C5"/>
    <w:rsid w:val="CDEB5E81"/>
    <w:rsid w:val="D7F9587E"/>
    <w:rsid w:val="DB4F4427"/>
    <w:rsid w:val="DBDDE631"/>
    <w:rsid w:val="DEDD74C2"/>
    <w:rsid w:val="DEFEC5AF"/>
    <w:rsid w:val="DF3F9061"/>
    <w:rsid w:val="DF7D57AB"/>
    <w:rsid w:val="DF7F7585"/>
    <w:rsid w:val="E2F9366E"/>
    <w:rsid w:val="E8DF02AD"/>
    <w:rsid w:val="EE75E795"/>
    <w:rsid w:val="EEDD9684"/>
    <w:rsid w:val="EEEFC3BA"/>
    <w:rsid w:val="EEF6E97B"/>
    <w:rsid w:val="EFEB7714"/>
    <w:rsid w:val="EFEB9387"/>
    <w:rsid w:val="EFEFF249"/>
    <w:rsid w:val="F0B7E5FE"/>
    <w:rsid w:val="F16F3E33"/>
    <w:rsid w:val="F1EF00FB"/>
    <w:rsid w:val="F1F71A0B"/>
    <w:rsid w:val="F32820AF"/>
    <w:rsid w:val="F4CE53D0"/>
    <w:rsid w:val="F5EFC49B"/>
    <w:rsid w:val="F5FF9DF6"/>
    <w:rsid w:val="F76F39FA"/>
    <w:rsid w:val="F7FF3C6B"/>
    <w:rsid w:val="FB254E17"/>
    <w:rsid w:val="FBB430D4"/>
    <w:rsid w:val="FBDB6604"/>
    <w:rsid w:val="FCF33B24"/>
    <w:rsid w:val="FD6CE7FA"/>
    <w:rsid w:val="FD9F7092"/>
    <w:rsid w:val="FDE7F5CB"/>
    <w:rsid w:val="FDEF730A"/>
    <w:rsid w:val="FEBDCD45"/>
    <w:rsid w:val="FEBF20A0"/>
    <w:rsid w:val="FEED7044"/>
    <w:rsid w:val="FF6F2D1F"/>
    <w:rsid w:val="FF7FA5C7"/>
    <w:rsid w:val="FFDE5201"/>
    <w:rsid w:val="FFF59F5A"/>
    <w:rsid w:val="FFFD3201"/>
    <w:rsid w:val="FFFF4D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10"/>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1"/>
    <w:next w:val="1"/>
    <w:link w:val="251"/>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43"/>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5"/>
    <w:qFormat/>
    <w:uiPriority w:val="0"/>
    <w:pPr>
      <w:keepNext/>
      <w:keepLines/>
      <w:tabs>
        <w:tab w:val="left" w:pos="864"/>
      </w:tabs>
      <w:ind w:left="862" w:hanging="862"/>
      <w:outlineLvl w:val="3"/>
    </w:pPr>
    <w:rPr>
      <w:b/>
      <w:bCs/>
      <w:sz w:val="28"/>
      <w:szCs w:val="28"/>
    </w:rPr>
  </w:style>
  <w:style w:type="paragraph" w:styleId="9">
    <w:name w:val="heading 5"/>
    <w:basedOn w:val="1"/>
    <w:next w:val="1"/>
    <w:link w:val="1019"/>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357"/>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1">
    <w:name w:val="heading 7"/>
    <w:basedOn w:val="1"/>
    <w:next w:val="1"/>
    <w:link w:val="175"/>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2">
    <w:name w:val="heading 8"/>
    <w:basedOn w:val="1"/>
    <w:next w:val="1"/>
    <w:link w:val="113"/>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3">
    <w:name w:val="heading 9"/>
    <w:basedOn w:val="1"/>
    <w:next w:val="1"/>
    <w:link w:val="274"/>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31"/>
    <w:qFormat/>
    <w:uiPriority w:val="0"/>
    <w:pPr>
      <w:spacing w:beforeLines="50" w:afterLines="50" w:line="400" w:lineRule="exact"/>
    </w:pPr>
    <w:rPr>
      <w:rFonts w:ascii="宋体" w:hAnsi="Courier New"/>
    </w:r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9"/>
    <w:qFormat/>
    <w:uiPriority w:val="0"/>
    <w:pPr>
      <w:spacing w:beforeLines="40" w:afterLines="40"/>
    </w:pPr>
    <w:rPr>
      <w:sz w:val="28"/>
    </w:rPr>
  </w:style>
  <w:style w:type="paragraph" w:styleId="14">
    <w:name w:val="List 3"/>
    <w:basedOn w:val="1"/>
    <w:qFormat/>
    <w:uiPriority w:val="0"/>
    <w:pPr>
      <w:spacing w:beforeLines="40" w:afterLines="40" w:line="300" w:lineRule="auto"/>
      <w:ind w:left="100" w:leftChars="400" w:hanging="200" w:hangingChars="200"/>
    </w:pPr>
  </w:style>
  <w:style w:type="paragraph" w:styleId="15">
    <w:name w:val="toc 7"/>
    <w:basedOn w:val="1"/>
    <w:next w:val="1"/>
    <w:qFormat/>
    <w:uiPriority w:val="0"/>
    <w:pPr>
      <w:ind w:left="1440"/>
      <w:jc w:val="left"/>
    </w:pPr>
    <w:rPr>
      <w:sz w:val="18"/>
      <w:szCs w:val="18"/>
    </w:rPr>
  </w:style>
  <w:style w:type="paragraph" w:styleId="16">
    <w:name w:val="List Number 2"/>
    <w:basedOn w:val="1"/>
    <w:qFormat/>
    <w:uiPriority w:val="0"/>
    <w:pPr>
      <w:tabs>
        <w:tab w:val="left" w:pos="780"/>
      </w:tabs>
      <w:ind w:left="780" w:leftChars="200" w:hanging="360" w:hangingChars="200"/>
    </w:pPr>
  </w:style>
  <w:style w:type="paragraph" w:styleId="17">
    <w:name w:val="table of authorities"/>
    <w:basedOn w:val="1"/>
    <w:next w:val="1"/>
    <w:semiHidden/>
    <w:qFormat/>
    <w:uiPriority w:val="0"/>
    <w:pPr>
      <w:ind w:left="420" w:leftChars="200"/>
    </w:pPr>
  </w:style>
  <w:style w:type="paragraph" w:styleId="18">
    <w:name w:val="Note Heading"/>
    <w:basedOn w:val="1"/>
    <w:next w:val="1"/>
    <w:qFormat/>
    <w:uiPriority w:val="0"/>
    <w:pPr>
      <w:spacing w:beforeLines="40" w:afterLines="40" w:line="300" w:lineRule="auto"/>
      <w:ind w:firstLine="420"/>
      <w:jc w:val="center"/>
    </w:pPr>
  </w:style>
  <w:style w:type="paragraph" w:styleId="19">
    <w:name w:val="List Bullet 4"/>
    <w:basedOn w:val="1"/>
    <w:qFormat/>
    <w:uiPriority w:val="0"/>
    <w:pPr>
      <w:tabs>
        <w:tab w:val="left" w:pos="1620"/>
      </w:tabs>
      <w:ind w:left="1620" w:hanging="360"/>
    </w:pPr>
  </w:style>
  <w:style w:type="paragraph" w:styleId="20">
    <w:name w:val="index 8"/>
    <w:basedOn w:val="1"/>
    <w:next w:val="1"/>
    <w:semiHidden/>
    <w:qFormat/>
    <w:uiPriority w:val="0"/>
    <w:pPr>
      <w:ind w:left="1400" w:leftChars="1400"/>
    </w:pPr>
  </w:style>
  <w:style w:type="paragraph" w:styleId="21">
    <w:name w:val="E-mail Signature"/>
    <w:basedOn w:val="1"/>
    <w:qFormat/>
    <w:uiPriority w:val="0"/>
  </w:style>
  <w:style w:type="paragraph" w:styleId="22">
    <w:name w:val="List Number"/>
    <w:basedOn w:val="1"/>
    <w:next w:val="23"/>
    <w:qFormat/>
    <w:uiPriority w:val="0"/>
    <w:pPr>
      <w:widowControl/>
      <w:tabs>
        <w:tab w:val="left" w:pos="454"/>
        <w:tab w:val="left" w:pos="720"/>
      </w:tabs>
      <w:spacing w:afterLines="50"/>
      <w:ind w:left="454" w:hanging="284"/>
      <w:jc w:val="left"/>
    </w:pPr>
    <w:rPr>
      <w:kern w:val="0"/>
      <w:szCs w:val="20"/>
    </w:rPr>
  </w:style>
  <w:style w:type="paragraph" w:styleId="23">
    <w:name w:val="Balloon Text"/>
    <w:basedOn w:val="1"/>
    <w:next w:val="24"/>
    <w:link w:val="336"/>
    <w:qFormat/>
    <w:uiPriority w:val="0"/>
    <w:rPr>
      <w:rFonts w:ascii="Calibri" w:hAnsi="Calibri"/>
      <w:sz w:val="18"/>
      <w:szCs w:val="18"/>
    </w:rPr>
  </w:style>
  <w:style w:type="paragraph" w:styleId="24">
    <w:name w:val="toc 8"/>
    <w:basedOn w:val="1"/>
    <w:next w:val="1"/>
    <w:semiHidden/>
    <w:qFormat/>
    <w:uiPriority w:val="0"/>
    <w:pPr>
      <w:spacing w:afterLines="50"/>
      <w:ind w:left="1470"/>
      <w:jc w:val="left"/>
    </w:pPr>
    <w:rPr>
      <w:snapToGrid w:val="0"/>
      <w:kern w:val="0"/>
      <w:sz w:val="18"/>
      <w:szCs w:val="18"/>
    </w:rPr>
  </w:style>
  <w:style w:type="paragraph" w:styleId="25">
    <w:name w:val="Normal Indent"/>
    <w:basedOn w:val="1"/>
    <w:link w:val="199"/>
    <w:qFormat/>
    <w:uiPriority w:val="0"/>
    <w:pPr>
      <w:ind w:firstLine="420"/>
    </w:pPr>
    <w:rPr>
      <w:szCs w:val="20"/>
    </w:rPr>
  </w:style>
  <w:style w:type="paragraph" w:styleId="26">
    <w:name w:val="caption"/>
    <w:basedOn w:val="1"/>
    <w:next w:val="1"/>
    <w:link w:val="191"/>
    <w:qFormat/>
    <w:uiPriority w:val="0"/>
    <w:pPr>
      <w:spacing w:before="152" w:after="160"/>
    </w:pPr>
    <w:rPr>
      <w:rFonts w:ascii="Arial" w:hAnsi="Arial" w:eastAsia="黑体"/>
      <w:sz w:val="20"/>
      <w:szCs w:val="20"/>
    </w:rPr>
  </w:style>
  <w:style w:type="paragraph" w:styleId="27">
    <w:name w:val="index 5"/>
    <w:basedOn w:val="1"/>
    <w:next w:val="1"/>
    <w:semiHidden/>
    <w:qFormat/>
    <w:uiPriority w:val="0"/>
    <w:pPr>
      <w:ind w:left="800" w:leftChars="800"/>
    </w:pPr>
  </w:style>
  <w:style w:type="paragraph" w:styleId="28">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9">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0">
    <w:name w:val="Document Map"/>
    <w:basedOn w:val="1"/>
    <w:link w:val="158"/>
    <w:unhideWhenUsed/>
    <w:qFormat/>
    <w:uiPriority w:val="0"/>
    <w:rPr>
      <w:rFonts w:ascii="宋体" w:hAnsi="Courier New"/>
      <w:kern w:val="0"/>
      <w:szCs w:val="20"/>
    </w:rPr>
  </w:style>
  <w:style w:type="paragraph" w:styleId="31">
    <w:name w:val="toa heading"/>
    <w:basedOn w:val="1"/>
    <w:next w:val="1"/>
    <w:semiHidden/>
    <w:qFormat/>
    <w:uiPriority w:val="0"/>
    <w:pPr>
      <w:spacing w:before="120"/>
    </w:pPr>
    <w:rPr>
      <w:rFonts w:ascii="Arial" w:hAnsi="Arial" w:cs="Arial"/>
    </w:rPr>
  </w:style>
  <w:style w:type="paragraph" w:styleId="32">
    <w:name w:val="annotation text"/>
    <w:basedOn w:val="1"/>
    <w:link w:val="127"/>
    <w:qFormat/>
    <w:uiPriority w:val="0"/>
    <w:pPr>
      <w:jc w:val="left"/>
    </w:pPr>
    <w:rPr>
      <w:rFonts w:ascii="Calibri" w:hAnsi="Calibri"/>
    </w:rPr>
  </w:style>
  <w:style w:type="paragraph" w:styleId="33">
    <w:name w:val="index 6"/>
    <w:basedOn w:val="1"/>
    <w:next w:val="1"/>
    <w:semiHidden/>
    <w:qFormat/>
    <w:uiPriority w:val="0"/>
    <w:pPr>
      <w:ind w:left="1000" w:leftChars="1000"/>
    </w:pPr>
  </w:style>
  <w:style w:type="paragraph" w:styleId="34">
    <w:name w:val="Salutation"/>
    <w:basedOn w:val="1"/>
    <w:next w:val="1"/>
    <w:link w:val="1018"/>
    <w:qFormat/>
    <w:uiPriority w:val="0"/>
  </w:style>
  <w:style w:type="paragraph" w:styleId="35">
    <w:name w:val="Body Text 3"/>
    <w:basedOn w:val="1"/>
    <w:qFormat/>
    <w:uiPriority w:val="0"/>
    <w:pPr>
      <w:snapToGrid w:val="0"/>
      <w:spacing w:before="50" w:after="50"/>
    </w:pPr>
  </w:style>
  <w:style w:type="paragraph" w:styleId="36">
    <w:name w:val="Closing"/>
    <w:basedOn w:val="1"/>
    <w:qFormat/>
    <w:uiPriority w:val="0"/>
    <w:pPr>
      <w:spacing w:beforeLines="40" w:afterLines="40" w:line="300" w:lineRule="auto"/>
      <w:ind w:left="100" w:leftChars="2100" w:firstLine="420"/>
    </w:pPr>
  </w:style>
  <w:style w:type="paragraph" w:styleId="37">
    <w:name w:val="List Bullet 3"/>
    <w:basedOn w:val="1"/>
    <w:qFormat/>
    <w:uiPriority w:val="0"/>
    <w:pPr>
      <w:tabs>
        <w:tab w:val="left" w:pos="1200"/>
      </w:tabs>
      <w:ind w:left="1200" w:leftChars="400" w:hanging="360" w:hangingChars="200"/>
    </w:pPr>
  </w:style>
  <w:style w:type="paragraph" w:styleId="38">
    <w:name w:val="Body Text"/>
    <w:basedOn w:val="1"/>
    <w:link w:val="292"/>
    <w:qFormat/>
    <w:uiPriority w:val="0"/>
    <w:pPr>
      <w:spacing w:after="120"/>
    </w:pPr>
    <w:rPr>
      <w:sz w:val="28"/>
    </w:rPr>
  </w:style>
  <w:style w:type="paragraph" w:styleId="39">
    <w:name w:val="Body Text Indent"/>
    <w:basedOn w:val="1"/>
    <w:next w:val="25"/>
    <w:link w:val="153"/>
    <w:qFormat/>
    <w:uiPriority w:val="0"/>
    <w:pPr>
      <w:spacing w:line="200" w:lineRule="exact"/>
      <w:ind w:firstLine="301"/>
    </w:pPr>
    <w:rPr>
      <w:rFonts w:ascii="宋体" w:hAnsi="Courier New"/>
      <w:spacing w:val="-4"/>
      <w:sz w:val="18"/>
      <w:szCs w:val="20"/>
    </w:rPr>
  </w:style>
  <w:style w:type="paragraph" w:styleId="40">
    <w:name w:val="List Number 3"/>
    <w:basedOn w:val="1"/>
    <w:qFormat/>
    <w:uiPriority w:val="0"/>
    <w:pPr>
      <w:tabs>
        <w:tab w:val="left" w:pos="1200"/>
      </w:tabs>
      <w:ind w:left="1200" w:hanging="360"/>
    </w:pPr>
  </w:style>
  <w:style w:type="paragraph" w:styleId="41">
    <w:name w:val="List 2"/>
    <w:basedOn w:val="1"/>
    <w:qFormat/>
    <w:uiPriority w:val="0"/>
    <w:pPr>
      <w:ind w:left="100" w:leftChars="200" w:hanging="200" w:hangingChars="200"/>
    </w:pPr>
    <w:rPr>
      <w:sz w:val="28"/>
    </w:rPr>
  </w:style>
  <w:style w:type="paragraph" w:styleId="42">
    <w:name w:val="List Continue"/>
    <w:basedOn w:val="1"/>
    <w:qFormat/>
    <w:uiPriority w:val="0"/>
    <w:pPr>
      <w:spacing w:after="120"/>
      <w:ind w:left="420" w:leftChars="200"/>
    </w:pPr>
  </w:style>
  <w:style w:type="paragraph" w:styleId="43">
    <w:name w:val="Block Text"/>
    <w:basedOn w:val="1"/>
    <w:qFormat/>
    <w:uiPriority w:val="0"/>
    <w:pPr>
      <w:spacing w:after="120"/>
      <w:ind w:left="1440" w:leftChars="700" w:right="1440" w:rightChars="700"/>
    </w:pPr>
    <w:rPr>
      <w:szCs w:val="20"/>
    </w:rPr>
  </w:style>
  <w:style w:type="paragraph" w:styleId="44">
    <w:name w:val="List Bullet 2"/>
    <w:basedOn w:val="1"/>
    <w:qFormat/>
    <w:uiPriority w:val="0"/>
    <w:pPr>
      <w:tabs>
        <w:tab w:val="left" w:pos="360"/>
        <w:tab w:val="left" w:pos="1191"/>
      </w:tabs>
      <w:snapToGrid w:val="0"/>
      <w:ind w:left="482" w:hanging="482" w:hangingChars="200"/>
      <w:jc w:val="left"/>
    </w:pPr>
    <w:rPr>
      <w:b/>
      <w:bCs/>
      <w:szCs w:val="32"/>
    </w:rPr>
  </w:style>
  <w:style w:type="paragraph" w:styleId="45">
    <w:name w:val="HTML Address"/>
    <w:basedOn w:val="1"/>
    <w:qFormat/>
    <w:uiPriority w:val="0"/>
    <w:pPr>
      <w:spacing w:beforeLines="40" w:afterLines="40" w:line="300" w:lineRule="auto"/>
      <w:ind w:firstLine="420"/>
    </w:pPr>
    <w:rPr>
      <w:i/>
      <w:iCs/>
    </w:rPr>
  </w:style>
  <w:style w:type="paragraph" w:styleId="46">
    <w:name w:val="index 4"/>
    <w:basedOn w:val="1"/>
    <w:next w:val="1"/>
    <w:semiHidden/>
    <w:qFormat/>
    <w:uiPriority w:val="0"/>
    <w:pPr>
      <w:ind w:left="600" w:leftChars="600"/>
    </w:pPr>
  </w:style>
  <w:style w:type="paragraph" w:styleId="47">
    <w:name w:val="toc 5"/>
    <w:basedOn w:val="1"/>
    <w:next w:val="1"/>
    <w:semiHidden/>
    <w:qFormat/>
    <w:uiPriority w:val="0"/>
    <w:pPr>
      <w:spacing w:afterLines="50"/>
      <w:ind w:left="840"/>
      <w:jc w:val="left"/>
    </w:pPr>
    <w:rPr>
      <w:snapToGrid w:val="0"/>
      <w:kern w:val="0"/>
      <w:sz w:val="18"/>
      <w:szCs w:val="18"/>
    </w:rPr>
  </w:style>
  <w:style w:type="paragraph" w:styleId="48">
    <w:name w:val="toc 3"/>
    <w:basedOn w:val="1"/>
    <w:next w:val="1"/>
    <w:qFormat/>
    <w:uiPriority w:val="0"/>
    <w:pPr>
      <w:tabs>
        <w:tab w:val="right" w:leader="dot" w:pos="8296"/>
      </w:tabs>
      <w:jc w:val="left"/>
    </w:pPr>
    <w:rPr>
      <w:b/>
      <w:bCs/>
      <w:iCs/>
    </w:rPr>
  </w:style>
  <w:style w:type="paragraph" w:styleId="49">
    <w:name w:val="List Bullet 5"/>
    <w:basedOn w:val="1"/>
    <w:qFormat/>
    <w:uiPriority w:val="0"/>
    <w:pPr>
      <w:tabs>
        <w:tab w:val="left" w:pos="2182"/>
      </w:tabs>
      <w:ind w:left="2182" w:hanging="360"/>
    </w:pPr>
  </w:style>
  <w:style w:type="paragraph" w:styleId="50">
    <w:name w:val="List Number 4"/>
    <w:basedOn w:val="1"/>
    <w:qFormat/>
    <w:uiPriority w:val="0"/>
    <w:pPr>
      <w:tabs>
        <w:tab w:val="left" w:pos="1620"/>
      </w:tabs>
      <w:ind w:left="1620" w:leftChars="600" w:hanging="360" w:hangingChars="200"/>
    </w:pPr>
  </w:style>
  <w:style w:type="paragraph" w:styleId="51">
    <w:name w:val="index 3"/>
    <w:basedOn w:val="1"/>
    <w:next w:val="1"/>
    <w:semiHidden/>
    <w:qFormat/>
    <w:uiPriority w:val="0"/>
    <w:pPr>
      <w:ind w:left="400" w:leftChars="400"/>
    </w:pPr>
  </w:style>
  <w:style w:type="paragraph" w:styleId="52">
    <w:name w:val="Date"/>
    <w:basedOn w:val="1"/>
    <w:next w:val="1"/>
    <w:link w:val="230"/>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9"/>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5"/>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3"/>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20"/>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2"/>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2"/>
    <w:next w:val="32"/>
    <w:semiHidden/>
    <w:qFormat/>
    <w:uiPriority w:val="0"/>
    <w:rPr>
      <w:b/>
      <w:bCs/>
    </w:rPr>
  </w:style>
  <w:style w:type="paragraph" w:styleId="87">
    <w:name w:val="Body Text First Indent"/>
    <w:basedOn w:val="38"/>
    <w:link w:val="146"/>
    <w:qFormat/>
    <w:uiPriority w:val="0"/>
    <w:pPr>
      <w:ind w:firstLine="420" w:firstLineChars="100"/>
    </w:pPr>
    <w:rPr>
      <w:rFonts w:ascii="Calibri" w:hAnsi="Calibri"/>
      <w:sz w:val="21"/>
      <w:szCs w:val="22"/>
    </w:rPr>
  </w:style>
  <w:style w:type="paragraph" w:styleId="88">
    <w:name w:val="Body Text First Indent 2"/>
    <w:basedOn w:val="39"/>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Normal]"/>
    <w:qFormat/>
    <w:uiPriority w:val="0"/>
    <w:rPr>
      <w:rFonts w:ascii="宋体" w:hAnsi="宋体" w:eastAsia="宋体" w:cs="Times New Roman"/>
      <w:sz w:val="24"/>
      <w:szCs w:val="22"/>
      <w:lang w:val="zh-CN" w:eastAsia="zh-CN" w:bidi="ar-SA"/>
    </w:rPr>
  </w:style>
  <w:style w:type="paragraph" w:customStyle="1" w:styleId="10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8">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9">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10">
    <w:name w:val="标题 1 Char"/>
    <w:link w:val="5"/>
    <w:qFormat/>
    <w:uiPriority w:val="0"/>
    <w:rPr>
      <w:rFonts w:eastAsia="仿宋"/>
      <w:b/>
      <w:bCs/>
      <w:sz w:val="36"/>
      <w:szCs w:val="36"/>
    </w:rPr>
  </w:style>
  <w:style w:type="character" w:customStyle="1" w:styleId="111">
    <w:name w:val="h105-2"/>
    <w:qFormat/>
    <w:uiPriority w:val="0"/>
    <w:rPr>
      <w:rFonts w:hint="default" w:ascii="Tahoma" w:hAnsi="Tahoma" w:eastAsia="宋体" w:cs="Tahoma"/>
      <w:kern w:val="2"/>
      <w:sz w:val="36"/>
      <w:szCs w:val="36"/>
      <w:lang w:val="en-US" w:eastAsia="zh-CN" w:bidi="ar-SA"/>
    </w:rPr>
  </w:style>
  <w:style w:type="character" w:customStyle="1" w:styleId="112">
    <w:name w:val="maywed421"/>
    <w:qFormat/>
    <w:uiPriority w:val="0"/>
    <w:rPr>
      <w:color w:val="366FB6"/>
      <w:u w:val="none"/>
    </w:rPr>
  </w:style>
  <w:style w:type="character" w:customStyle="1" w:styleId="113">
    <w:name w:val="标题 8 Char"/>
    <w:link w:val="12"/>
    <w:qFormat/>
    <w:uiPriority w:val="0"/>
    <w:rPr>
      <w:rFonts w:ascii="Arial" w:hAnsi="Arial" w:eastAsia="黑体"/>
      <w:sz w:val="24"/>
    </w:rPr>
  </w:style>
  <w:style w:type="character" w:customStyle="1" w:styleId="114">
    <w:name w:val="tw4winInternal"/>
    <w:qFormat/>
    <w:uiPriority w:val="0"/>
    <w:rPr>
      <w:rFonts w:ascii="Courier New" w:hAnsi="Courier New"/>
      <w:color w:val="FF0000"/>
    </w:rPr>
  </w:style>
  <w:style w:type="character" w:customStyle="1" w:styleId="115">
    <w:name w:val="H1 Char1"/>
    <w:qFormat/>
    <w:uiPriority w:val="0"/>
    <w:rPr>
      <w:rFonts w:eastAsia="隶书"/>
      <w:b/>
      <w:bCs/>
      <w:sz w:val="36"/>
      <w:szCs w:val="36"/>
      <w:lang w:val="en-US" w:eastAsia="zh-CN" w:bidi="ar-SA"/>
    </w:rPr>
  </w:style>
  <w:style w:type="character" w:customStyle="1" w:styleId="116">
    <w:name w:val="普通文字 Char1 Char"/>
    <w:qFormat/>
    <w:uiPriority w:val="0"/>
    <w:rPr>
      <w:rFonts w:ascii="宋体" w:hAnsi="Courier New" w:eastAsia="宋体"/>
      <w:kern w:val="2"/>
      <w:sz w:val="21"/>
      <w:szCs w:val="24"/>
      <w:lang w:val="en-US" w:eastAsia="zh-CN" w:bidi="ar-SA"/>
    </w:rPr>
  </w:style>
  <w:style w:type="character" w:customStyle="1" w:styleId="117">
    <w:name w:val="标题 2 Char"/>
    <w:semiHidden/>
    <w:qFormat/>
    <w:uiPriority w:val="0"/>
    <w:rPr>
      <w:rFonts w:ascii="Cambria" w:hAnsi="Cambria" w:eastAsia="宋体" w:cs="Times New Roman"/>
      <w:b/>
      <w:bCs/>
      <w:sz w:val="32"/>
      <w:szCs w:val="32"/>
    </w:rPr>
  </w:style>
  <w:style w:type="character" w:customStyle="1" w:styleId="118">
    <w:name w:val="Table Heading Char Char"/>
    <w:link w:val="119"/>
    <w:qFormat/>
    <w:uiPriority w:val="0"/>
    <w:rPr>
      <w:rFonts w:eastAsia="宋体"/>
      <w:b/>
      <w:kern w:val="2"/>
      <w:sz w:val="16"/>
      <w:szCs w:val="24"/>
      <w:lang w:val="en-US" w:eastAsia="zh-CN" w:bidi="ar-SA"/>
    </w:rPr>
  </w:style>
  <w:style w:type="paragraph" w:customStyle="1" w:styleId="119">
    <w:name w:val="Table Heading"/>
    <w:basedOn w:val="120"/>
    <w:link w:val="118"/>
    <w:qFormat/>
    <w:uiPriority w:val="0"/>
    <w:rPr>
      <w:b/>
    </w:rPr>
  </w:style>
  <w:style w:type="paragraph" w:customStyle="1" w:styleId="120">
    <w:name w:val="Table Text"/>
    <w:basedOn w:val="1"/>
    <w:link w:val="241"/>
    <w:qFormat/>
    <w:uiPriority w:val="0"/>
    <w:pPr>
      <w:keepLines/>
      <w:spacing w:beforeLines="40" w:afterLines="40"/>
    </w:pPr>
    <w:rPr>
      <w:sz w:val="16"/>
    </w:rPr>
  </w:style>
  <w:style w:type="character" w:customStyle="1" w:styleId="121">
    <w:name w:val="tw4winExternal"/>
    <w:qFormat/>
    <w:uiPriority w:val="0"/>
    <w:rPr>
      <w:rFonts w:ascii="Courier New" w:hAnsi="Courier New"/>
      <w:color w:val="808080"/>
    </w:rPr>
  </w:style>
  <w:style w:type="character" w:customStyle="1" w:styleId="122">
    <w:name w:val="style81"/>
    <w:qFormat/>
    <w:uiPriority w:val="0"/>
    <w:rPr>
      <w:color w:val="003366"/>
    </w:rPr>
  </w:style>
  <w:style w:type="character" w:customStyle="1" w:styleId="123">
    <w:name w:val="样式 小四"/>
    <w:qFormat/>
    <w:uiPriority w:val="0"/>
    <w:rPr>
      <w:sz w:val="21"/>
    </w:rPr>
  </w:style>
  <w:style w:type="character" w:customStyle="1" w:styleId="124">
    <w:name w:val="ziti1"/>
    <w:qFormat/>
    <w:uiPriority w:val="0"/>
    <w:rPr>
      <w:rFonts w:hint="default"/>
      <w:color w:val="282726"/>
      <w:spacing w:val="360"/>
      <w:sz w:val="21"/>
      <w:szCs w:val="21"/>
      <w:u w:val="none"/>
    </w:rPr>
  </w:style>
  <w:style w:type="character" w:customStyle="1" w:styleId="125">
    <w:name w:val="标准 Char Char Char Char"/>
    <w:link w:val="126"/>
    <w:qFormat/>
    <w:locked/>
    <w:uiPriority w:val="0"/>
    <w:rPr>
      <w:rFonts w:ascii="宋体" w:hAnsi="宋体" w:eastAsia="宋体"/>
      <w:color w:val="000000"/>
      <w:kern w:val="2"/>
      <w:sz w:val="24"/>
      <w:lang w:val="en-US" w:eastAsia="zh-CN" w:bidi="ar-SA"/>
    </w:rPr>
  </w:style>
  <w:style w:type="paragraph" w:customStyle="1" w:styleId="126">
    <w:name w:val="标准 Char Char Char"/>
    <w:basedOn w:val="1"/>
    <w:link w:val="125"/>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7">
    <w:name w:val="批注文字 Char"/>
    <w:link w:val="32"/>
    <w:qFormat/>
    <w:uiPriority w:val="0"/>
    <w:rPr>
      <w:rFonts w:ascii="Calibri" w:hAnsi="Calibri" w:eastAsia="宋体"/>
      <w:kern w:val="2"/>
      <w:sz w:val="21"/>
      <w:szCs w:val="22"/>
      <w:lang w:val="en-US" w:eastAsia="zh-CN" w:bidi="ar-SA"/>
    </w:rPr>
  </w:style>
  <w:style w:type="character" w:customStyle="1" w:styleId="128">
    <w:name w:val="tw4winTerm"/>
    <w:qFormat/>
    <w:uiPriority w:val="0"/>
    <w:rPr>
      <w:color w:val="0000FF"/>
    </w:rPr>
  </w:style>
  <w:style w:type="character" w:customStyle="1" w:styleId="129">
    <w:name w:val="图注 Char"/>
    <w:link w:val="130"/>
    <w:qFormat/>
    <w:uiPriority w:val="0"/>
    <w:rPr>
      <w:rFonts w:eastAsia="宋体"/>
      <w:sz w:val="18"/>
      <w:lang w:val="en-US" w:eastAsia="zh-CN" w:bidi="ar-SA"/>
    </w:rPr>
  </w:style>
  <w:style w:type="paragraph" w:customStyle="1" w:styleId="130">
    <w:name w:val="图注"/>
    <w:basedOn w:val="1"/>
    <w:next w:val="25"/>
    <w:link w:val="129"/>
    <w:qFormat/>
    <w:uiPriority w:val="0"/>
    <w:pPr>
      <w:spacing w:beforeLines="40" w:afterLines="40"/>
      <w:jc w:val="center"/>
    </w:pPr>
    <w:rPr>
      <w:kern w:val="0"/>
      <w:sz w:val="18"/>
      <w:szCs w:val="20"/>
    </w:rPr>
  </w:style>
  <w:style w:type="character" w:customStyle="1" w:styleId="131">
    <w:name w:val="个人撰写风格"/>
    <w:qFormat/>
    <w:uiPriority w:val="0"/>
    <w:rPr>
      <w:rFonts w:ascii="Arial" w:hAnsi="Arial" w:eastAsia="宋体" w:cs="Arial"/>
      <w:color w:val="auto"/>
      <w:sz w:val="20"/>
    </w:rPr>
  </w:style>
  <w:style w:type="character" w:customStyle="1" w:styleId="132">
    <w:name w:val="标题 Char"/>
    <w:link w:val="85"/>
    <w:qFormat/>
    <w:uiPriority w:val="0"/>
    <w:rPr>
      <w:kern w:val="2"/>
      <w:sz w:val="18"/>
      <w:szCs w:val="18"/>
    </w:rPr>
  </w:style>
  <w:style w:type="character" w:customStyle="1" w:styleId="133">
    <w:name w:val="浅色列表 - 强调文字颜色 5 Char"/>
    <w:link w:val="134"/>
    <w:qFormat/>
    <w:locked/>
    <w:uiPriority w:val="0"/>
    <w:rPr>
      <w:rFonts w:ascii="Calibri" w:hAnsi="Calibri" w:eastAsia="宋体"/>
      <w:lang w:bidi="ar-SA"/>
    </w:rPr>
  </w:style>
  <w:style w:type="paragraph" w:customStyle="1" w:styleId="134">
    <w:name w:val="浅色列表 - 强调文字颜色 52"/>
    <w:basedOn w:val="1"/>
    <w:link w:val="133"/>
    <w:qFormat/>
    <w:uiPriority w:val="0"/>
    <w:pPr>
      <w:ind w:firstLine="420" w:firstLineChars="200"/>
    </w:pPr>
    <w:rPr>
      <w:rFonts w:ascii="Calibri" w:hAnsi="Calibri"/>
      <w:kern w:val="0"/>
      <w:sz w:val="20"/>
      <w:szCs w:val="20"/>
    </w:rPr>
  </w:style>
  <w:style w:type="character" w:customStyle="1" w:styleId="135">
    <w:name w:val="标准文本 Char"/>
    <w:link w:val="136"/>
    <w:qFormat/>
    <w:locked/>
    <w:uiPriority w:val="0"/>
    <w:rPr>
      <w:rFonts w:eastAsia="宋体"/>
      <w:kern w:val="2"/>
      <w:sz w:val="24"/>
      <w:szCs w:val="24"/>
      <w:lang w:val="en-US" w:eastAsia="zh-CN" w:bidi="ar-SA"/>
    </w:rPr>
  </w:style>
  <w:style w:type="paragraph" w:customStyle="1" w:styleId="136">
    <w:name w:val="标准文本"/>
    <w:basedOn w:val="1"/>
    <w:link w:val="135"/>
    <w:qFormat/>
    <w:uiPriority w:val="0"/>
    <w:pPr>
      <w:ind w:firstLine="480" w:firstLineChars="200"/>
    </w:pPr>
  </w:style>
  <w:style w:type="character" w:customStyle="1" w:styleId="137">
    <w:name w:val="正 文 1 Char Char"/>
    <w:qFormat/>
    <w:uiPriority w:val="0"/>
    <w:rPr>
      <w:rFonts w:ascii="宋体" w:hAnsi="Courier New" w:eastAsia="宋体"/>
      <w:kern w:val="2"/>
      <w:sz w:val="21"/>
      <w:lang w:val="en-US" w:eastAsia="zh-CN" w:bidi="ar-SA"/>
    </w:rPr>
  </w:style>
  <w:style w:type="character" w:customStyle="1" w:styleId="138">
    <w:name w:val="插图说明 Char"/>
    <w:link w:val="139"/>
    <w:qFormat/>
    <w:uiPriority w:val="0"/>
    <w:rPr>
      <w:rFonts w:eastAsia="黑体"/>
      <w:sz w:val="24"/>
      <w:lang w:val="en-US" w:eastAsia="zh-CN" w:bidi="ar-SA"/>
    </w:rPr>
  </w:style>
  <w:style w:type="paragraph" w:customStyle="1" w:styleId="139">
    <w:name w:val="插图说明"/>
    <w:basedOn w:val="1"/>
    <w:link w:val="138"/>
    <w:qFormat/>
    <w:uiPriority w:val="0"/>
    <w:pPr>
      <w:adjustRightInd w:val="0"/>
      <w:spacing w:after="240"/>
      <w:ind w:firstLine="200" w:firstLineChars="200"/>
      <w:jc w:val="center"/>
      <w:textAlignment w:val="baseline"/>
    </w:pPr>
    <w:rPr>
      <w:rFonts w:eastAsia="黑体"/>
      <w:kern w:val="0"/>
      <w:szCs w:val="20"/>
    </w:rPr>
  </w:style>
  <w:style w:type="character" w:customStyle="1" w:styleId="140">
    <w:name w:val="标准正文格式 Char"/>
    <w:link w:val="141"/>
    <w:qFormat/>
    <w:uiPriority w:val="0"/>
    <w:rPr>
      <w:rFonts w:ascii="宋体" w:eastAsia="仿宋_GB2312"/>
      <w:color w:val="000000"/>
      <w:sz w:val="24"/>
      <w:lang w:bidi="ar-SA"/>
    </w:rPr>
  </w:style>
  <w:style w:type="paragraph" w:customStyle="1" w:styleId="141">
    <w:name w:val="标准正文格式"/>
    <w:basedOn w:val="1"/>
    <w:link w:val="140"/>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2">
    <w:name w:val="h4 Char"/>
    <w:qFormat/>
    <w:uiPriority w:val="0"/>
    <w:rPr>
      <w:rFonts w:ascii="Arial" w:hAnsi="Arial" w:eastAsia="黑体"/>
      <w:b/>
      <w:bCs/>
      <w:kern w:val="2"/>
      <w:sz w:val="28"/>
      <w:szCs w:val="28"/>
      <w:lang w:val="en-US" w:eastAsia="zh-CN" w:bidi="ar-SA"/>
    </w:rPr>
  </w:style>
  <w:style w:type="character" w:customStyle="1" w:styleId="143">
    <w:name w:val="font_e1"/>
    <w:qFormat/>
    <w:uiPriority w:val="0"/>
    <w:rPr>
      <w:rFonts w:hint="default" w:ascii="Arial" w:hAnsi="Arial" w:cs="Arial"/>
      <w:sz w:val="18"/>
      <w:szCs w:val="18"/>
      <w:u w:val="none"/>
    </w:rPr>
  </w:style>
  <w:style w:type="character" w:customStyle="1" w:styleId="144">
    <w:name w:val="H2 Char"/>
    <w:qFormat/>
    <w:uiPriority w:val="0"/>
    <w:rPr>
      <w:rFonts w:ascii="Arial" w:hAnsi="Arial" w:eastAsia="黑体" w:cs="Times New Roman"/>
      <w:b/>
      <w:bCs/>
      <w:sz w:val="32"/>
      <w:szCs w:val="32"/>
    </w:rPr>
  </w:style>
  <w:style w:type="character" w:customStyle="1" w:styleId="145">
    <w:name w:val="标题 2 Char Char"/>
    <w:qFormat/>
    <w:uiPriority w:val="0"/>
    <w:rPr>
      <w:rFonts w:eastAsia="黑体"/>
      <w:kern w:val="2"/>
      <w:sz w:val="30"/>
      <w:szCs w:val="30"/>
      <w:lang w:val="en-US" w:eastAsia="zh-CN" w:bidi="ar-SA"/>
    </w:rPr>
  </w:style>
  <w:style w:type="character" w:customStyle="1" w:styleId="146">
    <w:name w:val="正文首行缩进 Char1"/>
    <w:link w:val="87"/>
    <w:qFormat/>
    <w:uiPriority w:val="0"/>
    <w:rPr>
      <w:rFonts w:ascii="Calibri" w:hAnsi="Calibri" w:eastAsia="宋体"/>
      <w:kern w:val="2"/>
      <w:sz w:val="21"/>
      <w:szCs w:val="22"/>
      <w:lang w:val="en-US" w:eastAsia="zh-CN" w:bidi="ar-SA"/>
    </w:rPr>
  </w:style>
  <w:style w:type="character" w:customStyle="1" w:styleId="147">
    <w:name w:val="Item List Char"/>
    <w:link w:val="148"/>
    <w:qFormat/>
    <w:uiPriority w:val="0"/>
    <w:rPr>
      <w:rFonts w:ascii="Arial" w:hAnsi="Arial"/>
      <w:sz w:val="21"/>
      <w:lang w:val="en-US" w:eastAsia="en-US" w:bidi="ar-SA"/>
    </w:rPr>
  </w:style>
  <w:style w:type="paragraph" w:customStyle="1" w:styleId="148">
    <w:name w:val="Item List"/>
    <w:link w:val="147"/>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9">
    <w:name w:val="sony12"/>
    <w:qFormat/>
    <w:uiPriority w:val="0"/>
    <w:rPr>
      <w:rFonts w:hint="default" w:ascii="Tahoma" w:hAnsi="Tahoma" w:eastAsia="宋体" w:cs="Tahoma"/>
      <w:kern w:val="2"/>
      <w:sz w:val="36"/>
      <w:szCs w:val="36"/>
      <w:lang w:val="en-US" w:eastAsia="zh-CN" w:bidi="ar-SA"/>
    </w:rPr>
  </w:style>
  <w:style w:type="character" w:customStyle="1" w:styleId="150">
    <w:name w:val="md"/>
    <w:basedOn w:val="95"/>
    <w:qFormat/>
    <w:uiPriority w:val="0"/>
  </w:style>
  <w:style w:type="character" w:customStyle="1" w:styleId="151">
    <w:name w:val="large1"/>
    <w:qFormat/>
    <w:uiPriority w:val="0"/>
    <w:rPr>
      <w:rFonts w:hint="eastAsia" w:ascii="宋体" w:hAnsi="宋体" w:eastAsia="宋体"/>
      <w:sz w:val="21"/>
      <w:szCs w:val="21"/>
    </w:rPr>
  </w:style>
  <w:style w:type="character" w:customStyle="1" w:styleId="152">
    <w:name w:val="标题 51 Char"/>
    <w:qFormat/>
    <w:uiPriority w:val="0"/>
    <w:rPr>
      <w:rFonts w:eastAsia="宋体"/>
      <w:kern w:val="2"/>
      <w:sz w:val="24"/>
      <w:szCs w:val="24"/>
      <w:lang w:val="en-US" w:eastAsia="zh-CN" w:bidi="ar-SA"/>
    </w:rPr>
  </w:style>
  <w:style w:type="character" w:customStyle="1" w:styleId="153">
    <w:name w:val="正文文本缩进 Char"/>
    <w:link w:val="39"/>
    <w:qFormat/>
    <w:locked/>
    <w:uiPriority w:val="0"/>
    <w:rPr>
      <w:rFonts w:ascii="宋体" w:hAnsi="Courier New"/>
      <w:spacing w:val="-4"/>
      <w:kern w:val="2"/>
      <w:sz w:val="18"/>
    </w:rPr>
  </w:style>
  <w:style w:type="character" w:customStyle="1" w:styleId="154">
    <w:name w:val="段 Char Char Char"/>
    <w:qFormat/>
    <w:uiPriority w:val="0"/>
    <w:rPr>
      <w:rFonts w:hint="eastAsia" w:ascii="宋体" w:hAnsi="宋体" w:eastAsia="宋体"/>
      <w:sz w:val="21"/>
      <w:lang w:val="en-US" w:eastAsia="zh-CN" w:bidi="ar-SA"/>
    </w:rPr>
  </w:style>
  <w:style w:type="character" w:customStyle="1" w:styleId="155">
    <w:name w:val="个人答复风格"/>
    <w:qFormat/>
    <w:uiPriority w:val="0"/>
    <w:rPr>
      <w:rFonts w:ascii="Arial" w:hAnsi="Arial" w:eastAsia="宋体" w:cs="Arial"/>
      <w:color w:val="auto"/>
      <w:sz w:val="20"/>
    </w:rPr>
  </w:style>
  <w:style w:type="character" w:customStyle="1" w:styleId="156">
    <w:name w:val="hui"/>
    <w:basedOn w:val="95"/>
    <w:qFormat/>
    <w:uiPriority w:val="0"/>
  </w:style>
  <w:style w:type="character" w:customStyle="1" w:styleId="157">
    <w:name w:val="H1 Char3"/>
    <w:qFormat/>
    <w:uiPriority w:val="0"/>
    <w:rPr>
      <w:rFonts w:eastAsia="隶书"/>
      <w:b/>
      <w:bCs/>
      <w:sz w:val="36"/>
      <w:szCs w:val="36"/>
      <w:lang w:val="en-US" w:eastAsia="zh-CN" w:bidi="ar-SA"/>
    </w:rPr>
  </w:style>
  <w:style w:type="character" w:customStyle="1" w:styleId="158">
    <w:name w:val="文档结构图 Char"/>
    <w:link w:val="30"/>
    <w:qFormat/>
    <w:uiPriority w:val="0"/>
    <w:rPr>
      <w:rFonts w:ascii="宋体" w:hAnsi="Courier New" w:eastAsia="宋体"/>
      <w:sz w:val="21"/>
      <w:lang w:val="en-US" w:eastAsia="zh-CN" w:bidi="ar-SA"/>
    </w:rPr>
  </w:style>
  <w:style w:type="character" w:customStyle="1" w:styleId="159">
    <w:name w:val="技术指标项"/>
    <w:qFormat/>
    <w:uiPriority w:val="0"/>
    <w:rPr>
      <w:rFonts w:ascii="仿宋_GB2312" w:hAnsi="仿宋_GB2312" w:eastAsia="仿宋_GB2312"/>
      <w:sz w:val="24"/>
    </w:rPr>
  </w:style>
  <w:style w:type="character" w:customStyle="1" w:styleId="160">
    <w:name w:val="m1"/>
    <w:qFormat/>
    <w:uiPriority w:val="0"/>
    <w:rPr>
      <w:rFonts w:hint="default" w:ascii="Tahoma" w:hAnsi="Tahoma" w:eastAsia="宋体" w:cs="Tahoma"/>
      <w:color w:val="0000FF"/>
      <w:kern w:val="2"/>
      <w:sz w:val="36"/>
      <w:szCs w:val="36"/>
      <w:lang w:val="en-US" w:eastAsia="zh-CN" w:bidi="ar-SA"/>
    </w:rPr>
  </w:style>
  <w:style w:type="character" w:customStyle="1" w:styleId="161">
    <w:name w:val="正文 居中 Char"/>
    <w:link w:val="162"/>
    <w:qFormat/>
    <w:locked/>
    <w:uiPriority w:val="0"/>
    <w:rPr>
      <w:rFonts w:eastAsia="宋体" w:cs="宋体"/>
      <w:kern w:val="2"/>
      <w:sz w:val="24"/>
      <w:lang w:val="en-US" w:eastAsia="zh-CN" w:bidi="ar-SA"/>
    </w:rPr>
  </w:style>
  <w:style w:type="paragraph" w:customStyle="1" w:styleId="162">
    <w:name w:val="正文 居中"/>
    <w:basedOn w:val="1"/>
    <w:link w:val="161"/>
    <w:qFormat/>
    <w:uiPriority w:val="0"/>
    <w:pPr>
      <w:jc w:val="center"/>
    </w:pPr>
    <w:rPr>
      <w:rFonts w:cs="宋体"/>
      <w:szCs w:val="20"/>
    </w:rPr>
  </w:style>
  <w:style w:type="character" w:customStyle="1" w:styleId="163">
    <w:name w:val="样式 黑体 二号 加粗"/>
    <w:qFormat/>
    <w:uiPriority w:val="0"/>
    <w:rPr>
      <w:rFonts w:hint="eastAsia" w:ascii="黑体" w:hAnsi="黑体" w:eastAsia="黑体"/>
      <w:b/>
      <w:bCs/>
      <w:sz w:val="44"/>
    </w:rPr>
  </w:style>
  <w:style w:type="character" w:customStyle="1" w:styleId="164">
    <w:name w:val="tw4winPopup"/>
    <w:qFormat/>
    <w:uiPriority w:val="0"/>
    <w:rPr>
      <w:rFonts w:ascii="Courier New" w:hAnsi="Courier New"/>
      <w:color w:val="008000"/>
    </w:rPr>
  </w:style>
  <w:style w:type="character" w:customStyle="1" w:styleId="165">
    <w:name w:val="标题 7 Char2 Char"/>
    <w:qFormat/>
    <w:uiPriority w:val="0"/>
    <w:rPr>
      <w:rFonts w:hint="default" w:ascii="Tahoma" w:hAnsi="Tahoma" w:eastAsia="宋体" w:cs="Tahoma"/>
      <w:b/>
      <w:kern w:val="2"/>
      <w:sz w:val="24"/>
      <w:szCs w:val="36"/>
      <w:lang w:val="en-US" w:eastAsia="zh-CN" w:bidi="ar-SA"/>
    </w:rPr>
  </w:style>
  <w:style w:type="character" w:customStyle="1" w:styleId="166">
    <w:name w:val="p1"/>
    <w:qFormat/>
    <w:uiPriority w:val="0"/>
    <w:rPr>
      <w:color w:val="000000"/>
    </w:rPr>
  </w:style>
  <w:style w:type="character" w:customStyle="1" w:styleId="167">
    <w:name w:val="H1 Char4"/>
    <w:qFormat/>
    <w:uiPriority w:val="0"/>
    <w:rPr>
      <w:rFonts w:eastAsia="隶书"/>
      <w:b/>
      <w:bCs/>
      <w:sz w:val="36"/>
      <w:szCs w:val="36"/>
      <w:lang w:val="en-US" w:eastAsia="zh-CN" w:bidi="ar-SA"/>
    </w:rPr>
  </w:style>
  <w:style w:type="character" w:customStyle="1" w:styleId="168">
    <w:name w:val="样式 题注 + 黑体1 Char"/>
    <w:link w:val="169"/>
    <w:qFormat/>
    <w:locked/>
    <w:uiPriority w:val="0"/>
    <w:rPr>
      <w:rFonts w:ascii="黑体" w:hAnsi="黑体" w:eastAsia="黑体" w:cs="Arial"/>
      <w:kern w:val="2"/>
      <w:lang w:val="en-US" w:eastAsia="zh-CN" w:bidi="ar-SA"/>
    </w:rPr>
  </w:style>
  <w:style w:type="paragraph" w:customStyle="1" w:styleId="169">
    <w:name w:val="样式 题注 + 黑体1"/>
    <w:basedOn w:val="26"/>
    <w:link w:val="168"/>
    <w:qFormat/>
    <w:uiPriority w:val="0"/>
    <w:pPr>
      <w:spacing w:beforeLines="40" w:afterLines="40"/>
      <w:jc w:val="center"/>
    </w:pPr>
    <w:rPr>
      <w:rFonts w:ascii="黑体" w:hAnsi="黑体" w:cs="Arial"/>
    </w:rPr>
  </w:style>
  <w:style w:type="character" w:customStyle="1" w:styleId="170">
    <w:name w:val="List Paragraph Char"/>
    <w:link w:val="171"/>
    <w:qFormat/>
    <w:locked/>
    <w:uiPriority w:val="0"/>
    <w:rPr>
      <w:rFonts w:eastAsia="宋体"/>
      <w:kern w:val="2"/>
      <w:sz w:val="21"/>
      <w:szCs w:val="24"/>
      <w:lang w:val="en-US" w:eastAsia="zh-CN" w:bidi="ar-SA"/>
    </w:rPr>
  </w:style>
  <w:style w:type="paragraph" w:customStyle="1" w:styleId="171">
    <w:name w:val="列出段落1"/>
    <w:basedOn w:val="1"/>
    <w:link w:val="170"/>
    <w:qFormat/>
    <w:uiPriority w:val="0"/>
    <w:pPr>
      <w:ind w:firstLine="420" w:firstLineChars="200"/>
    </w:pPr>
  </w:style>
  <w:style w:type="character" w:customStyle="1" w:styleId="172">
    <w:name w:val="hui3"/>
    <w:qFormat/>
    <w:uiPriority w:val="0"/>
    <w:rPr>
      <w:color w:val="333333"/>
    </w:rPr>
  </w:style>
  <w:style w:type="character" w:customStyle="1" w:styleId="173">
    <w:name w:val="样式4 Char Char"/>
    <w:qFormat/>
    <w:uiPriority w:val="0"/>
    <w:rPr>
      <w:rFonts w:hint="eastAsia" w:ascii="宋体" w:hAnsi="宋体" w:eastAsia="宋体" w:cs="宋体"/>
      <w:color w:val="000000"/>
      <w:sz w:val="24"/>
      <w:szCs w:val="24"/>
      <w:lang w:val="en-US" w:eastAsia="zh-CN" w:bidi="ar-SA"/>
    </w:rPr>
  </w:style>
  <w:style w:type="character" w:customStyle="1" w:styleId="174">
    <w:name w:val="h4 Char3"/>
    <w:qFormat/>
    <w:uiPriority w:val="0"/>
    <w:rPr>
      <w:rFonts w:ascii="Arial" w:hAnsi="Arial" w:eastAsia="黑体"/>
      <w:b/>
      <w:bCs/>
      <w:kern w:val="2"/>
      <w:sz w:val="28"/>
      <w:szCs w:val="28"/>
      <w:lang w:val="en-US" w:eastAsia="zh-CN" w:bidi="ar-SA"/>
    </w:rPr>
  </w:style>
  <w:style w:type="character" w:customStyle="1" w:styleId="175">
    <w:name w:val="标题 7 Char"/>
    <w:link w:val="11"/>
    <w:qFormat/>
    <w:uiPriority w:val="0"/>
    <w:rPr>
      <w:rFonts w:ascii="宋体" w:eastAsia="仿宋_GB2312"/>
      <w:b/>
      <w:sz w:val="24"/>
    </w:rPr>
  </w:style>
  <w:style w:type="character" w:customStyle="1" w:styleId="176">
    <w:name w:val="样式  + 首行缩进:  2 字符 Char"/>
    <w:link w:val="177"/>
    <w:qFormat/>
    <w:uiPriority w:val="0"/>
    <w:rPr>
      <w:rFonts w:eastAsia="宋体" w:cs="宋体"/>
      <w:kern w:val="2"/>
      <w:sz w:val="24"/>
      <w:lang w:val="en-US" w:eastAsia="zh-CN" w:bidi="ar-SA"/>
    </w:rPr>
  </w:style>
  <w:style w:type="paragraph" w:customStyle="1" w:styleId="177">
    <w:name w:val="样式  + 首行缩进:  2 字符"/>
    <w:basedOn w:val="1"/>
    <w:link w:val="176"/>
    <w:qFormat/>
    <w:uiPriority w:val="0"/>
    <w:pPr>
      <w:spacing w:before="60" w:after="60"/>
      <w:ind w:firstLine="480" w:firstLineChars="200"/>
    </w:pPr>
    <w:rPr>
      <w:rFonts w:cs="宋体"/>
      <w:szCs w:val="20"/>
    </w:rPr>
  </w:style>
  <w:style w:type="character" w:customStyle="1" w:styleId="178">
    <w:name w:val="样式 标题 5H5PIM 5h5Level 3 - iTitre5Block Label1.1.1口Secon... Char"/>
    <w:link w:val="179"/>
    <w:qFormat/>
    <w:uiPriority w:val="0"/>
    <w:rPr>
      <w:rFonts w:eastAsia="黑体"/>
      <w:bCs/>
      <w:kern w:val="2"/>
      <w:sz w:val="24"/>
      <w:szCs w:val="24"/>
      <w:lang w:val="en-US" w:eastAsia="zh-CN" w:bidi="ar-SA"/>
    </w:rPr>
  </w:style>
  <w:style w:type="paragraph" w:customStyle="1" w:styleId="179">
    <w:name w:val="样式 标题 5H5PIM 5h5Level 3 - iTitre5Block Label1.1.1口Secon..."/>
    <w:basedOn w:val="9"/>
    <w:link w:val="178"/>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0">
    <w:name w:val="标题 6 Char"/>
    <w:qFormat/>
    <w:uiPriority w:val="0"/>
    <w:rPr>
      <w:rFonts w:hint="default" w:ascii="Arial" w:hAnsi="Arial" w:eastAsia="黑体" w:cs="Arial"/>
      <w:b/>
      <w:bCs/>
      <w:kern w:val="2"/>
      <w:sz w:val="24"/>
      <w:szCs w:val="24"/>
      <w:lang w:val="en-US" w:eastAsia="zh-CN" w:bidi="ar-SA"/>
    </w:rPr>
  </w:style>
  <w:style w:type="character" w:customStyle="1" w:styleId="181">
    <w:name w:val="gf正文1 Char"/>
    <w:link w:val="182"/>
    <w:qFormat/>
    <w:uiPriority w:val="0"/>
    <w:rPr>
      <w:rFonts w:ascii="宋体" w:hAnsi="宋体" w:eastAsia="宋体"/>
      <w:sz w:val="24"/>
      <w:szCs w:val="24"/>
      <w:lang w:bidi="ar-SA"/>
    </w:rPr>
  </w:style>
  <w:style w:type="paragraph" w:customStyle="1" w:styleId="182">
    <w:name w:val="gf正文1"/>
    <w:basedOn w:val="1"/>
    <w:link w:val="181"/>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3">
    <w:name w:val="列出段落 Char"/>
    <w:qFormat/>
    <w:uiPriority w:val="34"/>
    <w:rPr>
      <w:rFonts w:ascii="Calibri" w:hAnsi="Calibri" w:eastAsia="宋体" w:cs="Times New Roman"/>
    </w:rPr>
  </w:style>
  <w:style w:type="character" w:customStyle="1" w:styleId="184">
    <w:name w:val="Char Char5"/>
    <w:qFormat/>
    <w:uiPriority w:val="0"/>
    <w:rPr>
      <w:rFonts w:eastAsia="隶书"/>
      <w:b/>
      <w:bCs/>
      <w:sz w:val="36"/>
      <w:szCs w:val="36"/>
      <w:lang w:val="en-US" w:eastAsia="zh-CN" w:bidi="ar-SA"/>
    </w:rPr>
  </w:style>
  <w:style w:type="character" w:customStyle="1" w:styleId="185">
    <w:name w:val="书籍标题1"/>
    <w:qFormat/>
    <w:uiPriority w:val="0"/>
    <w:rPr>
      <w:b/>
      <w:bCs/>
      <w:smallCaps/>
      <w:spacing w:val="5"/>
    </w:rPr>
  </w:style>
  <w:style w:type="character" w:customStyle="1" w:styleId="186">
    <w:name w:val="样式 题注 + 黑体2 Char"/>
    <w:link w:val="187"/>
    <w:qFormat/>
    <w:locked/>
    <w:uiPriority w:val="0"/>
    <w:rPr>
      <w:rFonts w:ascii="黑体" w:hAnsi="黑体" w:eastAsia="黑体" w:cs="Arial"/>
      <w:kern w:val="2"/>
      <w:sz w:val="21"/>
      <w:lang w:val="en-US" w:eastAsia="zh-CN" w:bidi="ar-SA"/>
    </w:rPr>
  </w:style>
  <w:style w:type="paragraph" w:customStyle="1" w:styleId="187">
    <w:name w:val="样式 题注 + 黑体2"/>
    <w:basedOn w:val="26"/>
    <w:link w:val="186"/>
    <w:qFormat/>
    <w:uiPriority w:val="0"/>
    <w:pPr>
      <w:spacing w:beforeLines="40" w:afterLines="40"/>
      <w:jc w:val="center"/>
    </w:pPr>
    <w:rPr>
      <w:rFonts w:ascii="黑体" w:hAnsi="黑体" w:cs="Arial"/>
      <w:sz w:val="21"/>
    </w:rPr>
  </w:style>
  <w:style w:type="character" w:customStyle="1" w:styleId="188">
    <w:name w:val="title14"/>
    <w:basedOn w:val="95"/>
    <w:qFormat/>
    <w:uiPriority w:val="0"/>
  </w:style>
  <w:style w:type="character" w:customStyle="1" w:styleId="189">
    <w:name w:val="ptt1"/>
    <w:qFormat/>
    <w:uiPriority w:val="0"/>
    <w:rPr>
      <w:rFonts w:hint="eastAsia" w:ascii="宋体" w:hAnsi="宋体" w:eastAsia="宋体"/>
      <w:spacing w:val="375"/>
      <w:kern w:val="2"/>
      <w:sz w:val="18"/>
      <w:szCs w:val="18"/>
      <w:lang w:val="en-US" w:eastAsia="zh-CN" w:bidi="ar-SA"/>
    </w:rPr>
  </w:style>
  <w:style w:type="character" w:customStyle="1" w:styleId="190">
    <w:name w:val="H2 Char4"/>
    <w:qFormat/>
    <w:uiPriority w:val="0"/>
    <w:rPr>
      <w:rFonts w:ascii="Arial" w:hAnsi="Arial" w:eastAsia="黑体"/>
      <w:b/>
      <w:bCs/>
      <w:kern w:val="2"/>
      <w:sz w:val="32"/>
      <w:szCs w:val="32"/>
      <w:lang w:val="en-US" w:eastAsia="zh-CN" w:bidi="ar-SA"/>
    </w:rPr>
  </w:style>
  <w:style w:type="character" w:customStyle="1" w:styleId="191">
    <w:name w:val="题注 Char1"/>
    <w:link w:val="26"/>
    <w:qFormat/>
    <w:uiPriority w:val="0"/>
    <w:rPr>
      <w:rFonts w:ascii="Arial" w:hAnsi="Arial" w:eastAsia="黑体" w:cs="Arial"/>
      <w:kern w:val="2"/>
    </w:rPr>
  </w:style>
  <w:style w:type="character" w:customStyle="1" w:styleId="192">
    <w:name w:val="正文2 Char"/>
    <w:link w:val="193"/>
    <w:qFormat/>
    <w:uiPriority w:val="0"/>
    <w:rPr>
      <w:rFonts w:ascii="宋体" w:hAnsi="宋体" w:eastAsia="仿宋_GB2312" w:cs="Arial"/>
      <w:kern w:val="2"/>
      <w:sz w:val="24"/>
      <w:lang w:val="en-US" w:eastAsia="zh-CN" w:bidi="ar-SA"/>
    </w:rPr>
  </w:style>
  <w:style w:type="paragraph" w:customStyle="1" w:styleId="193">
    <w:name w:val="正文2"/>
    <w:basedOn w:val="1"/>
    <w:link w:val="192"/>
    <w:qFormat/>
    <w:uiPriority w:val="0"/>
    <w:pPr>
      <w:spacing w:before="156"/>
      <w:ind w:firstLine="510" w:firstLineChars="200"/>
      <w:jc w:val="left"/>
    </w:pPr>
    <w:rPr>
      <w:rFonts w:ascii="宋体" w:hAnsi="宋体" w:eastAsia="仿宋_GB2312" w:cs="Arial"/>
      <w:szCs w:val="20"/>
    </w:rPr>
  </w:style>
  <w:style w:type="character" w:customStyle="1" w:styleId="194">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5">
    <w:name w:val="正文空两格 Char"/>
    <w:link w:val="196"/>
    <w:qFormat/>
    <w:locked/>
    <w:uiPriority w:val="0"/>
    <w:rPr>
      <w:rFonts w:ascii="FuturaA Bk BT" w:hAnsi="FuturaA Bk BT" w:eastAsia="宋体" w:cs="FuturaA Bk BT"/>
      <w:kern w:val="2"/>
      <w:sz w:val="24"/>
      <w:szCs w:val="24"/>
      <w:lang w:val="en-US" w:eastAsia="zh-CN" w:bidi="ar-SA"/>
    </w:rPr>
  </w:style>
  <w:style w:type="paragraph" w:customStyle="1" w:styleId="196">
    <w:name w:val="正文空两格"/>
    <w:basedOn w:val="1"/>
    <w:link w:val="195"/>
    <w:qFormat/>
    <w:uiPriority w:val="0"/>
    <w:pPr>
      <w:spacing w:beforeLines="40" w:afterLines="40"/>
      <w:ind w:firstLine="480" w:firstLineChars="200"/>
    </w:pPr>
    <w:rPr>
      <w:rFonts w:ascii="FuturaA Bk BT" w:hAnsi="FuturaA Bk BT" w:cs="FuturaA Bk BT"/>
    </w:rPr>
  </w:style>
  <w:style w:type="character" w:customStyle="1" w:styleId="197">
    <w:name w:val="样式 题注 + (符号) 宋体 Char"/>
    <w:link w:val="198"/>
    <w:qFormat/>
    <w:locked/>
    <w:uiPriority w:val="0"/>
    <w:rPr>
      <w:rFonts w:ascii="Arial" w:hAnsi="Arial" w:eastAsia="黑体" w:cs="Arial"/>
      <w:kern w:val="2"/>
      <w:sz w:val="21"/>
      <w:lang w:val="en-US" w:eastAsia="zh-CN" w:bidi="ar-SA"/>
    </w:rPr>
  </w:style>
  <w:style w:type="paragraph" w:customStyle="1" w:styleId="198">
    <w:name w:val="样式 题注 + (符号) 宋体"/>
    <w:basedOn w:val="26"/>
    <w:link w:val="197"/>
    <w:qFormat/>
    <w:uiPriority w:val="0"/>
    <w:pPr>
      <w:spacing w:beforeLines="40" w:afterLines="40"/>
      <w:jc w:val="center"/>
    </w:pPr>
    <w:rPr>
      <w:rFonts w:cs="Arial"/>
      <w:sz w:val="21"/>
    </w:rPr>
  </w:style>
  <w:style w:type="character" w:customStyle="1" w:styleId="199">
    <w:name w:val="正文缩进 Char2"/>
    <w:link w:val="25"/>
    <w:qFormat/>
    <w:uiPriority w:val="0"/>
    <w:rPr>
      <w:rFonts w:eastAsia="宋体"/>
      <w:kern w:val="2"/>
      <w:sz w:val="21"/>
      <w:lang w:val="en-US" w:eastAsia="zh-CN" w:bidi="ar-SA"/>
    </w:rPr>
  </w:style>
  <w:style w:type="character" w:customStyle="1" w:styleId="200">
    <w:name w:val="Document Map Char"/>
    <w:semiHidden/>
    <w:qFormat/>
    <w:locked/>
    <w:uiPriority w:val="0"/>
    <w:rPr>
      <w:rFonts w:ascii="Arial" w:hAnsi="Arial" w:eastAsia="宋体" w:cs="Arial"/>
      <w:kern w:val="0"/>
      <w:sz w:val="21"/>
      <w:szCs w:val="21"/>
      <w:shd w:val="clear" w:color="auto" w:fill="000080"/>
    </w:rPr>
  </w:style>
  <w:style w:type="character" w:customStyle="1" w:styleId="201">
    <w:name w:val="font01"/>
    <w:basedOn w:val="95"/>
    <w:qFormat/>
    <w:uiPriority w:val="0"/>
    <w:rPr>
      <w:rFonts w:hint="eastAsia" w:ascii="宋体" w:hAnsi="宋体" w:eastAsia="宋体" w:cs="宋体"/>
      <w:color w:val="000000"/>
      <w:sz w:val="20"/>
      <w:szCs w:val="20"/>
      <w:u w:val="none"/>
    </w:rPr>
  </w:style>
  <w:style w:type="character" w:customStyle="1" w:styleId="202">
    <w:name w:val="样式 标题 2 + Arial Char"/>
    <w:link w:val="203"/>
    <w:qFormat/>
    <w:uiPriority w:val="0"/>
    <w:rPr>
      <w:rFonts w:ascii="Arial" w:hAnsi="Arial" w:eastAsia="黑体"/>
      <w:kern w:val="2"/>
      <w:sz w:val="30"/>
      <w:szCs w:val="30"/>
      <w:lang w:val="en-US" w:eastAsia="zh-CN" w:bidi="ar-SA"/>
    </w:rPr>
  </w:style>
  <w:style w:type="paragraph" w:customStyle="1" w:styleId="203">
    <w:name w:val="样式 标题 2 + Arial"/>
    <w:basedOn w:val="6"/>
    <w:link w:val="202"/>
    <w:qFormat/>
    <w:uiPriority w:val="0"/>
    <w:pPr>
      <w:spacing w:before="0" w:after="0" w:line="360" w:lineRule="auto"/>
      <w:ind w:left="0" w:firstLine="0"/>
    </w:pPr>
    <w:rPr>
      <w:b w:val="0"/>
      <w:bCs w:val="0"/>
      <w:sz w:val="30"/>
      <w:szCs w:val="30"/>
    </w:rPr>
  </w:style>
  <w:style w:type="character" w:customStyle="1" w:styleId="204">
    <w:name w:val="pi1"/>
    <w:qFormat/>
    <w:uiPriority w:val="0"/>
    <w:rPr>
      <w:rFonts w:hint="default" w:ascii="Tahoma" w:hAnsi="Tahoma" w:eastAsia="宋体" w:cs="Tahoma"/>
      <w:color w:val="0000FF"/>
      <w:kern w:val="2"/>
      <w:sz w:val="36"/>
      <w:szCs w:val="36"/>
      <w:lang w:val="en-US" w:eastAsia="zh-CN" w:bidi="ar-SA"/>
    </w:rPr>
  </w:style>
  <w:style w:type="character" w:customStyle="1" w:styleId="205">
    <w:name w:val="样式 题注 + 仿宋_GB2312 Char"/>
    <w:link w:val="206"/>
    <w:qFormat/>
    <w:locked/>
    <w:uiPriority w:val="0"/>
    <w:rPr>
      <w:rFonts w:ascii="黑体" w:hAnsi="仿宋_GB2312" w:eastAsia="黑体" w:cs="Arial"/>
      <w:kern w:val="2"/>
      <w:szCs w:val="24"/>
      <w:lang w:val="en-US" w:eastAsia="zh-CN" w:bidi="ar-SA"/>
    </w:rPr>
  </w:style>
  <w:style w:type="paragraph" w:customStyle="1" w:styleId="206">
    <w:name w:val="样式 题注 + 仿宋_GB2312"/>
    <w:basedOn w:val="26"/>
    <w:link w:val="205"/>
    <w:qFormat/>
    <w:uiPriority w:val="0"/>
    <w:pPr>
      <w:spacing w:beforeLines="40" w:afterLines="40"/>
      <w:jc w:val="center"/>
    </w:pPr>
    <w:rPr>
      <w:rFonts w:ascii="黑体" w:hAnsi="仿宋_GB2312" w:cs="Arial"/>
      <w:szCs w:val="24"/>
    </w:rPr>
  </w:style>
  <w:style w:type="character" w:customStyle="1" w:styleId="207">
    <w:name w:val="paramname3"/>
    <w:qFormat/>
    <w:uiPriority w:val="0"/>
    <w:rPr>
      <w:color w:val="999999"/>
    </w:rPr>
  </w:style>
  <w:style w:type="character" w:customStyle="1" w:styleId="208">
    <w:name w:val="mark"/>
    <w:basedOn w:val="95"/>
    <w:qFormat/>
    <w:uiPriority w:val="0"/>
  </w:style>
  <w:style w:type="character" w:customStyle="1" w:styleId="209">
    <w:name w:val="无间隔 Char"/>
    <w:link w:val="210"/>
    <w:qFormat/>
    <w:locked/>
    <w:uiPriority w:val="0"/>
    <w:rPr>
      <w:kern w:val="2"/>
      <w:sz w:val="21"/>
      <w:szCs w:val="24"/>
      <w:lang w:val="en-US" w:eastAsia="zh-CN" w:bidi="ar-SA"/>
    </w:rPr>
  </w:style>
  <w:style w:type="paragraph" w:customStyle="1" w:styleId="210">
    <w:name w:val="无间隔1"/>
    <w:link w:val="20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Char Char8"/>
    <w:qFormat/>
    <w:uiPriority w:val="0"/>
    <w:rPr>
      <w:rFonts w:eastAsia="隶书"/>
      <w:b/>
      <w:bCs/>
      <w:sz w:val="36"/>
      <w:szCs w:val="36"/>
      <w:lang w:val="en-US" w:eastAsia="zh-CN" w:bidi="ar-SA"/>
    </w:rPr>
  </w:style>
  <w:style w:type="character" w:customStyle="1" w:styleId="212">
    <w:name w:val="Char Char9"/>
    <w:qFormat/>
    <w:uiPriority w:val="0"/>
    <w:rPr>
      <w:rFonts w:eastAsia="宋体"/>
      <w:kern w:val="2"/>
      <w:sz w:val="18"/>
      <w:szCs w:val="18"/>
      <w:lang w:val="en-US" w:eastAsia="zh-CN" w:bidi="ar-SA"/>
    </w:rPr>
  </w:style>
  <w:style w:type="character" w:customStyle="1" w:styleId="213">
    <w:name w:val="shadow11"/>
    <w:qFormat/>
    <w:uiPriority w:val="0"/>
    <w:rPr>
      <w:color w:val="000000"/>
      <w:sz w:val="21"/>
    </w:rPr>
  </w:style>
  <w:style w:type="character" w:customStyle="1" w:styleId="214">
    <w:name w:val="msonormal"/>
    <w:qFormat/>
    <w:uiPriority w:val="0"/>
    <w:rPr>
      <w:rFonts w:hint="default" w:ascii="Tahoma" w:hAnsi="Tahoma" w:eastAsia="宋体" w:cs="Tahoma"/>
      <w:kern w:val="2"/>
      <w:sz w:val="36"/>
      <w:szCs w:val="36"/>
      <w:lang w:val="en-US" w:eastAsia="zh-CN" w:bidi="ar-SA"/>
    </w:rPr>
  </w:style>
  <w:style w:type="character" w:customStyle="1" w:styleId="215">
    <w:name w:val="style101"/>
    <w:qFormat/>
    <w:uiPriority w:val="0"/>
    <w:rPr>
      <w:color w:val="000000"/>
    </w:rPr>
  </w:style>
  <w:style w:type="character" w:customStyle="1" w:styleId="216">
    <w:name w:val="sony121"/>
    <w:qFormat/>
    <w:uiPriority w:val="0"/>
    <w:rPr>
      <w:rFonts w:hint="eastAsia" w:ascii="宋体" w:hAnsi="宋体" w:eastAsia="宋体"/>
      <w:spacing w:val="31680"/>
      <w:kern w:val="2"/>
      <w:sz w:val="18"/>
      <w:szCs w:val="18"/>
      <w:lang w:val="en-US" w:eastAsia="zh-CN" w:bidi="ar-SA"/>
    </w:rPr>
  </w:style>
  <w:style w:type="character" w:customStyle="1" w:styleId="217">
    <w:name w:val="备注说明 Char Char Char Char"/>
    <w:qFormat/>
    <w:uiPriority w:val="0"/>
    <w:rPr>
      <w:rFonts w:hint="eastAsia" w:ascii="宋体" w:hAnsi="宋体" w:eastAsia="宋体"/>
      <w:kern w:val="2"/>
      <w:sz w:val="21"/>
      <w:lang w:val="en-US" w:eastAsia="zh-CN" w:bidi="ar-SA"/>
    </w:rPr>
  </w:style>
  <w:style w:type="character" w:customStyle="1" w:styleId="218">
    <w:name w:val="Footer Char"/>
    <w:qFormat/>
    <w:locked/>
    <w:uiPriority w:val="0"/>
    <w:rPr>
      <w:rFonts w:ascii="Calibri" w:hAnsi="Calibri" w:eastAsia="宋体" w:cs="Calibri"/>
      <w:sz w:val="18"/>
      <w:szCs w:val="18"/>
    </w:rPr>
  </w:style>
  <w:style w:type="character" w:customStyle="1" w:styleId="219">
    <w:name w:val="常规 Char"/>
    <w:link w:val="220"/>
    <w:qFormat/>
    <w:uiPriority w:val="0"/>
    <w:rPr>
      <w:rFonts w:eastAsia="宋体"/>
      <w:kern w:val="2"/>
      <w:sz w:val="21"/>
      <w:szCs w:val="21"/>
      <w:lang w:val="en-US" w:eastAsia="zh-CN" w:bidi="ar-SA"/>
    </w:rPr>
  </w:style>
  <w:style w:type="paragraph" w:customStyle="1" w:styleId="220">
    <w:name w:val="常规"/>
    <w:basedOn w:val="1"/>
    <w:link w:val="219"/>
    <w:qFormat/>
    <w:uiPriority w:val="0"/>
    <w:pPr>
      <w:spacing w:beforeLines="100" w:afterLines="100"/>
      <w:ind w:left="1134"/>
    </w:pPr>
    <w:rPr>
      <w:szCs w:val="21"/>
    </w:rPr>
  </w:style>
  <w:style w:type="character" w:customStyle="1" w:styleId="221">
    <w:name w:val="point_normal1"/>
    <w:qFormat/>
    <w:uiPriority w:val="0"/>
    <w:rPr>
      <w:rFonts w:hint="default" w:ascii="Arial" w:hAnsi="Arial" w:cs="Arial"/>
      <w:sz w:val="18"/>
      <w:szCs w:val="18"/>
    </w:rPr>
  </w:style>
  <w:style w:type="character" w:customStyle="1" w:styleId="222">
    <w:name w:val="text03"/>
    <w:qFormat/>
    <w:uiPriority w:val="0"/>
    <w:rPr>
      <w:rFonts w:hint="default" w:ascii="Tahoma" w:hAnsi="Tahoma" w:eastAsia="宋体" w:cs="Tahoma"/>
      <w:kern w:val="2"/>
      <w:sz w:val="36"/>
      <w:szCs w:val="36"/>
      <w:lang w:val="en-US" w:eastAsia="zh-CN" w:bidi="ar-SA"/>
    </w:rPr>
  </w:style>
  <w:style w:type="character" w:customStyle="1" w:styleId="223">
    <w:name w:val="正文（缩进） Char"/>
    <w:link w:val="224"/>
    <w:qFormat/>
    <w:uiPriority w:val="0"/>
    <w:rPr>
      <w:rFonts w:eastAsia="宋体"/>
      <w:kern w:val="2"/>
      <w:sz w:val="24"/>
      <w:szCs w:val="24"/>
      <w:lang w:bidi="ar-SA"/>
    </w:rPr>
  </w:style>
  <w:style w:type="paragraph" w:customStyle="1" w:styleId="224">
    <w:name w:val="正文（缩进）"/>
    <w:basedOn w:val="1"/>
    <w:link w:val="223"/>
    <w:qFormat/>
    <w:uiPriority w:val="0"/>
    <w:pPr>
      <w:spacing w:beforeLines="50" w:afterLines="50"/>
      <w:ind w:firstLine="480" w:firstLineChars="200"/>
    </w:pPr>
  </w:style>
  <w:style w:type="character" w:customStyle="1" w:styleId="225">
    <w:name w:val="页眉 Char"/>
    <w:link w:val="58"/>
    <w:qFormat/>
    <w:uiPriority w:val="99"/>
    <w:rPr>
      <w:kern w:val="2"/>
      <w:sz w:val="18"/>
      <w:szCs w:val="18"/>
    </w:rPr>
  </w:style>
  <w:style w:type="character" w:customStyle="1" w:styleId="226">
    <w:name w:val="text1"/>
    <w:basedOn w:val="95"/>
    <w:qFormat/>
    <w:uiPriority w:val="0"/>
  </w:style>
  <w:style w:type="character" w:customStyle="1" w:styleId="227">
    <w:name w:val="正文首行缩进 Char Char Char Char Char"/>
    <w:qFormat/>
    <w:uiPriority w:val="0"/>
    <w:rPr>
      <w:rFonts w:ascii="Calibri" w:hAnsi="Calibri" w:eastAsia="宋体"/>
      <w:kern w:val="2"/>
      <w:sz w:val="21"/>
      <w:szCs w:val="22"/>
      <w:lang w:val="en-US" w:eastAsia="zh-CN" w:bidi="ar-SA"/>
    </w:rPr>
  </w:style>
  <w:style w:type="character" w:customStyle="1" w:styleId="228">
    <w:name w:val="招标正文 Char"/>
    <w:link w:val="229"/>
    <w:qFormat/>
    <w:uiPriority w:val="0"/>
    <w:rPr>
      <w:rFonts w:ascii="仿宋_GB2312" w:eastAsia="仿宋_GB2312" w:cs="宋体"/>
      <w:kern w:val="1"/>
      <w:sz w:val="30"/>
      <w:lang w:eastAsia="ar-SA"/>
    </w:rPr>
  </w:style>
  <w:style w:type="paragraph" w:customStyle="1" w:styleId="229">
    <w:name w:val="招标正文"/>
    <w:basedOn w:val="1"/>
    <w:link w:val="228"/>
    <w:qFormat/>
    <w:uiPriority w:val="0"/>
    <w:pPr>
      <w:suppressAutoHyphens/>
      <w:ind w:firstLine="480"/>
    </w:pPr>
    <w:rPr>
      <w:rFonts w:ascii="仿宋_GB2312" w:eastAsia="仿宋_GB2312"/>
      <w:kern w:val="1"/>
      <w:sz w:val="30"/>
      <w:szCs w:val="20"/>
      <w:lang w:eastAsia="ar-SA"/>
    </w:rPr>
  </w:style>
  <w:style w:type="character" w:customStyle="1" w:styleId="230">
    <w:name w:val="日期 Char"/>
    <w:link w:val="52"/>
    <w:semiHidden/>
    <w:qFormat/>
    <w:uiPriority w:val="0"/>
    <w:rPr>
      <w:rFonts w:eastAsia="楷体_GB2312"/>
      <w:kern w:val="2"/>
      <w:sz w:val="32"/>
      <w:lang w:val="en-US" w:eastAsia="zh-CN" w:bidi="ar-SA"/>
    </w:rPr>
  </w:style>
  <w:style w:type="character" w:customStyle="1" w:styleId="231">
    <w:name w:val="标题 8 Char Char"/>
    <w:qFormat/>
    <w:uiPriority w:val="0"/>
    <w:rPr>
      <w:rFonts w:ascii="Cambria" w:hAnsi="Cambria" w:eastAsia="宋体" w:cs="Times New Roman"/>
      <w:sz w:val="24"/>
      <w:szCs w:val="24"/>
    </w:rPr>
  </w:style>
  <w:style w:type="character" w:customStyle="1" w:styleId="232">
    <w:name w:val="style91"/>
    <w:qFormat/>
    <w:uiPriority w:val="0"/>
    <w:rPr>
      <w:color w:val="666666"/>
    </w:rPr>
  </w:style>
  <w:style w:type="character" w:customStyle="1" w:styleId="233">
    <w:name w:val="标题 3 Char"/>
    <w:qFormat/>
    <w:uiPriority w:val="0"/>
    <w:rPr>
      <w:rFonts w:ascii="Times New Roman" w:hAnsi="Times New Roman" w:eastAsia="宋体" w:cs="Times New Roman"/>
      <w:b/>
      <w:bCs/>
      <w:sz w:val="32"/>
      <w:szCs w:val="32"/>
    </w:rPr>
  </w:style>
  <w:style w:type="character" w:customStyle="1" w:styleId="234">
    <w:name w:val="正文格式 Char1"/>
    <w:link w:val="235"/>
    <w:qFormat/>
    <w:uiPriority w:val="0"/>
    <w:rPr>
      <w:rFonts w:ascii="宋体" w:hAnsi="宋体" w:eastAsia="宋体"/>
      <w:bCs/>
      <w:color w:val="000000"/>
      <w:sz w:val="24"/>
      <w:szCs w:val="24"/>
      <w:lang w:val="en-US" w:eastAsia="zh-CN" w:bidi="ar-SA"/>
    </w:rPr>
  </w:style>
  <w:style w:type="paragraph" w:customStyle="1" w:styleId="235">
    <w:name w:val="正文格式"/>
    <w:basedOn w:val="1"/>
    <w:link w:val="234"/>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6">
    <w:name w:val="Char Char4"/>
    <w:qFormat/>
    <w:uiPriority w:val="0"/>
    <w:rPr>
      <w:rFonts w:ascii="Arial" w:hAnsi="Arial" w:eastAsia="黑体"/>
      <w:b/>
      <w:bCs/>
      <w:kern w:val="2"/>
      <w:sz w:val="32"/>
      <w:szCs w:val="32"/>
      <w:lang w:val="en-US" w:eastAsia="zh-CN" w:bidi="ar-SA"/>
    </w:rPr>
  </w:style>
  <w:style w:type="character" w:customStyle="1" w:styleId="237">
    <w:name w:val="页眉 Char1"/>
    <w:semiHidden/>
    <w:qFormat/>
    <w:uiPriority w:val="0"/>
    <w:rPr>
      <w:sz w:val="18"/>
      <w:szCs w:val="18"/>
    </w:rPr>
  </w:style>
  <w:style w:type="character" w:customStyle="1" w:styleId="238">
    <w:name w:val="Char Char34"/>
    <w:qFormat/>
    <w:uiPriority w:val="0"/>
    <w:rPr>
      <w:rFonts w:ascii="宋体" w:hAnsi="Courier New" w:eastAsia="宋体"/>
      <w:kern w:val="2"/>
      <w:sz w:val="24"/>
      <w:szCs w:val="24"/>
      <w:lang w:val="en-US" w:eastAsia="zh-CN" w:bidi="ar-SA"/>
    </w:rPr>
  </w:style>
  <w:style w:type="character" w:customStyle="1" w:styleId="239">
    <w:name w:val="表正文 Char1"/>
    <w:qFormat/>
    <w:uiPriority w:val="0"/>
    <w:rPr>
      <w:rFonts w:eastAsia="宋体"/>
      <w:kern w:val="2"/>
      <w:sz w:val="21"/>
      <w:lang w:val="en-US" w:eastAsia="zh-CN"/>
    </w:rPr>
  </w:style>
  <w:style w:type="character" w:customStyle="1" w:styleId="240">
    <w:name w:val="nr"/>
    <w:basedOn w:val="95"/>
    <w:qFormat/>
    <w:uiPriority w:val="0"/>
  </w:style>
  <w:style w:type="character" w:customStyle="1" w:styleId="241">
    <w:name w:val="Table Text Char1"/>
    <w:link w:val="120"/>
    <w:qFormat/>
    <w:uiPriority w:val="0"/>
    <w:rPr>
      <w:rFonts w:eastAsia="宋体"/>
      <w:kern w:val="2"/>
      <w:sz w:val="16"/>
      <w:szCs w:val="24"/>
      <w:lang w:val="en-US" w:eastAsia="zh-CN" w:bidi="ar-SA"/>
    </w:rPr>
  </w:style>
  <w:style w:type="character" w:customStyle="1" w:styleId="242">
    <w:name w:val="H1 Char5"/>
    <w:qFormat/>
    <w:uiPriority w:val="0"/>
    <w:rPr>
      <w:rFonts w:eastAsia="隶书"/>
      <w:b/>
      <w:bCs/>
      <w:sz w:val="36"/>
      <w:szCs w:val="36"/>
      <w:lang w:val="en-US" w:eastAsia="zh-CN" w:bidi="ar-SA"/>
    </w:rPr>
  </w:style>
  <w:style w:type="character" w:customStyle="1" w:styleId="243">
    <w:name w:val="标题 3 Char1"/>
    <w:link w:val="7"/>
    <w:qFormat/>
    <w:uiPriority w:val="0"/>
    <w:rPr>
      <w:rFonts w:eastAsia="仿宋"/>
      <w:b/>
      <w:bCs/>
      <w:kern w:val="2"/>
      <w:sz w:val="30"/>
      <w:szCs w:val="32"/>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基础框架 Char Char"/>
    <w:link w:val="246"/>
    <w:qFormat/>
    <w:uiPriority w:val="0"/>
    <w:rPr>
      <w:rFonts w:ascii="宋体" w:hAnsi="宋体" w:eastAsia="宋体"/>
      <w:kern w:val="2"/>
      <w:sz w:val="18"/>
      <w:szCs w:val="21"/>
      <w:lang w:val="en-US" w:eastAsia="zh-CN" w:bidi="ar-SA"/>
    </w:rPr>
  </w:style>
  <w:style w:type="paragraph" w:customStyle="1" w:styleId="246">
    <w:name w:val="基础框架"/>
    <w:basedOn w:val="1"/>
    <w:link w:val="245"/>
    <w:qFormat/>
    <w:uiPriority w:val="0"/>
    <w:pPr>
      <w:ind w:firstLine="198" w:firstLineChars="198"/>
    </w:pPr>
    <w:rPr>
      <w:rFonts w:ascii="宋体" w:hAnsi="宋体"/>
      <w:sz w:val="18"/>
      <w:szCs w:val="21"/>
    </w:rPr>
  </w:style>
  <w:style w:type="character" w:customStyle="1" w:styleId="247">
    <w:name w:val="Normal Indent Char Char"/>
    <w:qFormat/>
    <w:uiPriority w:val="0"/>
    <w:rPr>
      <w:rFonts w:eastAsia="宋体"/>
      <w:kern w:val="2"/>
      <w:sz w:val="21"/>
      <w:lang w:val="en-US" w:eastAsia="zh-CN" w:bidi="ar-SA"/>
    </w:rPr>
  </w:style>
  <w:style w:type="character" w:customStyle="1" w:styleId="248">
    <w:name w:val="tw4winMark"/>
    <w:qFormat/>
    <w:uiPriority w:val="0"/>
    <w:rPr>
      <w:rFonts w:ascii="Courier New" w:hAnsi="Courier New"/>
      <w:vanish/>
      <w:color w:val="800080"/>
      <w:vertAlign w:val="subscript"/>
    </w:rPr>
  </w:style>
  <w:style w:type="character" w:customStyle="1" w:styleId="249">
    <w:name w:val="文档正文 Char"/>
    <w:link w:val="250"/>
    <w:qFormat/>
    <w:locked/>
    <w:uiPriority w:val="0"/>
    <w:rPr>
      <w:rFonts w:ascii="Arial Narrow" w:hAnsi="Arial Narrow" w:eastAsia="宋体"/>
      <w:sz w:val="24"/>
      <w:szCs w:val="24"/>
      <w:lang w:val="en-US" w:eastAsia="zh-CN" w:bidi="ar-SA"/>
    </w:rPr>
  </w:style>
  <w:style w:type="paragraph" w:customStyle="1" w:styleId="250">
    <w:name w:val="文档正文"/>
    <w:basedOn w:val="1"/>
    <w:link w:val="249"/>
    <w:qFormat/>
    <w:uiPriority w:val="0"/>
    <w:pPr>
      <w:adjustRightInd w:val="0"/>
      <w:spacing w:line="440" w:lineRule="exact"/>
      <w:ind w:firstLine="567"/>
      <w:textAlignment w:val="baseline"/>
    </w:pPr>
    <w:rPr>
      <w:rFonts w:ascii="Arial Narrow" w:hAnsi="Arial Narrow"/>
      <w:kern w:val="0"/>
    </w:rPr>
  </w:style>
  <w:style w:type="character" w:customStyle="1" w:styleId="251">
    <w:name w:val="标题 2 Char1"/>
    <w:link w:val="6"/>
    <w:qFormat/>
    <w:uiPriority w:val="0"/>
    <w:rPr>
      <w:rFonts w:ascii="仿宋" w:hAnsi="仿宋" w:eastAsia="仿宋"/>
      <w:b/>
      <w:bCs/>
      <w:kern w:val="2"/>
      <w:sz w:val="32"/>
      <w:szCs w:val="32"/>
    </w:rPr>
  </w:style>
  <w:style w:type="character" w:customStyle="1" w:styleId="252">
    <w:name w:val="样式9 Char"/>
    <w:link w:val="253"/>
    <w:qFormat/>
    <w:uiPriority w:val="0"/>
    <w:rPr>
      <w:b/>
      <w:kern w:val="2"/>
      <w:sz w:val="24"/>
      <w:szCs w:val="24"/>
    </w:rPr>
  </w:style>
  <w:style w:type="paragraph" w:customStyle="1" w:styleId="253">
    <w:name w:val="样式9"/>
    <w:basedOn w:val="1"/>
    <w:link w:val="252"/>
    <w:qFormat/>
    <w:uiPriority w:val="0"/>
    <w:pPr>
      <w:keepNext/>
      <w:ind w:left="1151" w:hanging="1009"/>
    </w:pPr>
    <w:rPr>
      <w:b/>
    </w:rPr>
  </w:style>
  <w:style w:type="character" w:customStyle="1" w:styleId="254">
    <w:name w:val="标准 Char Char Char Char Char"/>
    <w:qFormat/>
    <w:uiPriority w:val="0"/>
    <w:rPr>
      <w:rFonts w:hint="eastAsia" w:ascii="宋体" w:hAnsi="宋体" w:eastAsia="宋体"/>
      <w:color w:val="000000"/>
      <w:kern w:val="2"/>
      <w:sz w:val="24"/>
      <w:lang w:val="en-US" w:eastAsia="zh-CN" w:bidi="ar-SA"/>
    </w:rPr>
  </w:style>
  <w:style w:type="character" w:customStyle="1" w:styleId="255">
    <w:name w:val="fbt"/>
    <w:basedOn w:val="95"/>
    <w:qFormat/>
    <w:uiPriority w:val="0"/>
  </w:style>
  <w:style w:type="character" w:customStyle="1" w:styleId="256">
    <w:name w:val="tw4winError"/>
    <w:qFormat/>
    <w:uiPriority w:val="0"/>
    <w:rPr>
      <w:rFonts w:ascii="Courier New" w:hAnsi="Courier New"/>
      <w:color w:val="00FF00"/>
      <w:sz w:val="40"/>
    </w:rPr>
  </w:style>
  <w:style w:type="character" w:customStyle="1" w:styleId="257">
    <w:name w:val="pfont11"/>
    <w:qFormat/>
    <w:uiPriority w:val="0"/>
    <w:rPr>
      <w:rFonts w:hint="default" w:ascii="Tahoma" w:hAnsi="Tahoma" w:eastAsia="宋体" w:cs="Tahoma"/>
      <w:kern w:val="2"/>
      <w:sz w:val="18"/>
      <w:szCs w:val="18"/>
      <w:lang w:val="en-US" w:eastAsia="zh-CN" w:bidi="ar-SA"/>
    </w:rPr>
  </w:style>
  <w:style w:type="character" w:customStyle="1" w:styleId="258">
    <w:name w:val="p121"/>
    <w:qFormat/>
    <w:uiPriority w:val="0"/>
    <w:rPr>
      <w:color w:val="000000"/>
      <w:sz w:val="21"/>
      <w:szCs w:val="21"/>
      <w:u w:val="none"/>
    </w:rPr>
  </w:style>
  <w:style w:type="character" w:customStyle="1" w:styleId="259">
    <w:name w:val="表格 Char Char"/>
    <w:link w:val="4"/>
    <w:qFormat/>
    <w:uiPriority w:val="0"/>
    <w:rPr>
      <w:rFonts w:eastAsia="宋体"/>
      <w:kern w:val="2"/>
      <w:sz w:val="28"/>
      <w:szCs w:val="24"/>
      <w:lang w:val="en-US" w:eastAsia="zh-CN" w:bidi="ar-SA"/>
    </w:rPr>
  </w:style>
  <w:style w:type="character" w:customStyle="1" w:styleId="260">
    <w:name w:val="H1 Char2"/>
    <w:qFormat/>
    <w:uiPriority w:val="0"/>
    <w:rPr>
      <w:rFonts w:eastAsia="隶书"/>
      <w:b/>
      <w:bCs/>
      <w:sz w:val="36"/>
      <w:szCs w:val="36"/>
      <w:lang w:val="en-US" w:eastAsia="zh-CN" w:bidi="ar-SA"/>
    </w:rPr>
  </w:style>
  <w:style w:type="character" w:customStyle="1" w:styleId="261">
    <w:name w:val="样式 题注 + 黑体 Char"/>
    <w:link w:val="262"/>
    <w:qFormat/>
    <w:locked/>
    <w:uiPriority w:val="0"/>
    <w:rPr>
      <w:rFonts w:ascii="黑体" w:hAnsi="黑体" w:eastAsia="黑体" w:cs="Arial"/>
      <w:kern w:val="2"/>
      <w:sz w:val="21"/>
      <w:lang w:val="en-US" w:eastAsia="zh-CN" w:bidi="ar-SA"/>
    </w:rPr>
  </w:style>
  <w:style w:type="paragraph" w:customStyle="1" w:styleId="262">
    <w:name w:val="样式 题注 + 黑体"/>
    <w:basedOn w:val="26"/>
    <w:link w:val="261"/>
    <w:qFormat/>
    <w:uiPriority w:val="0"/>
    <w:pPr>
      <w:spacing w:beforeLines="40" w:afterLines="40"/>
      <w:jc w:val="center"/>
    </w:pPr>
    <w:rPr>
      <w:rFonts w:ascii="黑体" w:hAnsi="黑体" w:cs="Arial"/>
      <w:sz w:val="21"/>
    </w:rPr>
  </w:style>
  <w:style w:type="character" w:customStyle="1" w:styleId="263">
    <w:name w:val="Header Char"/>
    <w:qFormat/>
    <w:locked/>
    <w:uiPriority w:val="0"/>
    <w:rPr>
      <w:rFonts w:ascii="Calibri" w:hAnsi="Calibri" w:eastAsia="宋体" w:cs="Calibri"/>
      <w:sz w:val="18"/>
      <w:szCs w:val="18"/>
    </w:rPr>
  </w:style>
  <w:style w:type="character" w:customStyle="1" w:styleId="264">
    <w:name w:val="公司一级标题"/>
    <w:qFormat/>
    <w:uiPriority w:val="0"/>
    <w:rPr>
      <w:rFonts w:ascii="黑体" w:hAnsi="黑体" w:eastAsia="黑体"/>
      <w:color w:val="333300"/>
      <w:sz w:val="30"/>
    </w:rPr>
  </w:style>
  <w:style w:type="character" w:customStyle="1" w:styleId="265">
    <w:name w:val="ca-8"/>
    <w:basedOn w:val="95"/>
    <w:qFormat/>
    <w:uiPriority w:val="0"/>
  </w:style>
  <w:style w:type="character" w:customStyle="1" w:styleId="266">
    <w:name w:val="para"/>
    <w:basedOn w:val="95"/>
    <w:qFormat/>
    <w:uiPriority w:val="0"/>
  </w:style>
  <w:style w:type="character" w:customStyle="1" w:styleId="267">
    <w:name w:val="p3"/>
    <w:basedOn w:val="95"/>
    <w:qFormat/>
    <w:uiPriority w:val="0"/>
  </w:style>
  <w:style w:type="character" w:customStyle="1" w:styleId="268">
    <w:name w:val="unnamed1"/>
    <w:qFormat/>
    <w:uiPriority w:val="0"/>
    <w:rPr>
      <w:rFonts w:hint="default" w:ascii="Tahoma" w:hAnsi="Tahoma" w:eastAsia="宋体" w:cs="Tahoma"/>
      <w:kern w:val="2"/>
      <w:sz w:val="36"/>
      <w:szCs w:val="36"/>
      <w:lang w:val="en-US" w:eastAsia="zh-CN" w:bidi="ar-SA"/>
    </w:rPr>
  </w:style>
  <w:style w:type="character" w:customStyle="1" w:styleId="269">
    <w:name w:val="图文字 Char"/>
    <w:link w:val="270"/>
    <w:qFormat/>
    <w:uiPriority w:val="0"/>
    <w:rPr>
      <w:rFonts w:eastAsia="文鼎CS仿宋体"/>
      <w:kern w:val="2"/>
      <w:sz w:val="24"/>
      <w:szCs w:val="24"/>
      <w:lang w:val="en-US" w:eastAsia="zh-CN" w:bidi="ar-SA"/>
    </w:rPr>
  </w:style>
  <w:style w:type="paragraph" w:customStyle="1" w:styleId="270">
    <w:name w:val="图文字"/>
    <w:link w:val="269"/>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1">
    <w:name w:val="正文2 Char Char"/>
    <w:qFormat/>
    <w:uiPriority w:val="0"/>
    <w:rPr>
      <w:rFonts w:eastAsia="宋体"/>
      <w:kern w:val="2"/>
      <w:sz w:val="24"/>
      <w:lang w:val="en-US" w:eastAsia="zh-CN" w:bidi="ar-SA"/>
    </w:rPr>
  </w:style>
  <w:style w:type="character" w:customStyle="1" w:styleId="272">
    <w:name w:val="Legal Level 1.1.1. Char"/>
    <w:qFormat/>
    <w:uiPriority w:val="0"/>
    <w:rPr>
      <w:rFonts w:ascii="Arial" w:hAnsi="Arial" w:eastAsia="黑体"/>
      <w:sz w:val="24"/>
      <w:lang w:val="en-US" w:eastAsia="zh-CN" w:bidi="ar-SA"/>
    </w:rPr>
  </w:style>
  <w:style w:type="character" w:customStyle="1" w:styleId="273">
    <w:name w:val="flname7"/>
    <w:basedOn w:val="95"/>
    <w:qFormat/>
    <w:uiPriority w:val="0"/>
  </w:style>
  <w:style w:type="character" w:customStyle="1" w:styleId="274">
    <w:name w:val="标题 9 Char"/>
    <w:link w:val="13"/>
    <w:qFormat/>
    <w:uiPriority w:val="0"/>
    <w:rPr>
      <w:rFonts w:ascii="Arial" w:hAnsi="Arial" w:eastAsia="黑体"/>
      <w:sz w:val="28"/>
    </w:rPr>
  </w:style>
  <w:style w:type="character" w:customStyle="1" w:styleId="275">
    <w:name w:val="标题 4 Char"/>
    <w:link w:val="8"/>
    <w:qFormat/>
    <w:uiPriority w:val="0"/>
    <w:rPr>
      <w:rFonts w:ascii="仿宋" w:hAnsi="仿宋" w:eastAsia="仿宋"/>
      <w:b/>
      <w:bCs/>
      <w:kern w:val="2"/>
      <w:sz w:val="28"/>
      <w:szCs w:val="28"/>
    </w:rPr>
  </w:style>
  <w:style w:type="character" w:customStyle="1" w:styleId="276">
    <w:name w:val="标题 1 Char Char"/>
    <w:qFormat/>
    <w:uiPriority w:val="0"/>
    <w:rPr>
      <w:rFonts w:eastAsia="宋体"/>
      <w:b/>
      <w:spacing w:val="-2"/>
      <w:sz w:val="24"/>
      <w:lang w:val="en-US" w:eastAsia="zh-CN" w:bidi="ar-SA"/>
    </w:rPr>
  </w:style>
  <w:style w:type="character" w:customStyle="1" w:styleId="277">
    <w:name w:val="H1 Char"/>
    <w:qFormat/>
    <w:locked/>
    <w:uiPriority w:val="0"/>
    <w:rPr>
      <w:rFonts w:eastAsia="隶书"/>
      <w:b/>
      <w:bCs/>
      <w:sz w:val="36"/>
      <w:szCs w:val="36"/>
      <w:lang w:val="en-US" w:eastAsia="zh-CN" w:bidi="ar-SA"/>
    </w:rPr>
  </w:style>
  <w:style w:type="character" w:customStyle="1" w:styleId="278">
    <w:name w:val="text_main1"/>
    <w:qFormat/>
    <w:uiPriority w:val="0"/>
    <w:rPr>
      <w:rFonts w:hint="default" w:ascii="ˎ̥" w:hAnsi="ˎ̥" w:eastAsia="宋体"/>
      <w:color w:val="000000"/>
      <w:kern w:val="2"/>
      <w:sz w:val="22"/>
      <w:szCs w:val="22"/>
      <w:lang w:val="en-US" w:eastAsia="zh-CN" w:bidi="ar-SA"/>
    </w:rPr>
  </w:style>
  <w:style w:type="character" w:customStyle="1" w:styleId="279">
    <w:name w:val="样式 首行缩进:  2 字符 Char"/>
    <w:link w:val="280"/>
    <w:qFormat/>
    <w:uiPriority w:val="0"/>
    <w:rPr>
      <w:rFonts w:eastAsia="仿宋_GB2312"/>
      <w:kern w:val="24"/>
      <w:sz w:val="24"/>
      <w:lang w:val="en-US" w:eastAsia="zh-CN" w:bidi="ar-SA"/>
    </w:rPr>
  </w:style>
  <w:style w:type="paragraph" w:customStyle="1" w:styleId="280">
    <w:name w:val="样式 首行缩进:  2 字符"/>
    <w:basedOn w:val="1"/>
    <w:link w:val="279"/>
    <w:qFormat/>
    <w:uiPriority w:val="0"/>
    <w:pPr>
      <w:ind w:firstLine="200" w:firstLineChars="200"/>
    </w:pPr>
    <w:rPr>
      <w:rFonts w:eastAsia="仿宋_GB2312"/>
      <w:kern w:val="24"/>
      <w:szCs w:val="20"/>
    </w:rPr>
  </w:style>
  <w:style w:type="character" w:customStyle="1" w:styleId="281">
    <w:name w:val="样式 题注 + 黑体3 Char"/>
    <w:link w:val="282"/>
    <w:qFormat/>
    <w:locked/>
    <w:uiPriority w:val="0"/>
    <w:rPr>
      <w:rFonts w:ascii="黑体" w:hAnsi="黑体" w:eastAsia="黑体" w:cs="Arial"/>
      <w:kern w:val="2"/>
      <w:sz w:val="21"/>
      <w:lang w:val="en-US" w:eastAsia="zh-CN" w:bidi="ar-SA"/>
    </w:rPr>
  </w:style>
  <w:style w:type="paragraph" w:customStyle="1" w:styleId="282">
    <w:name w:val="样式 题注 + 黑体3"/>
    <w:basedOn w:val="26"/>
    <w:link w:val="281"/>
    <w:qFormat/>
    <w:uiPriority w:val="0"/>
    <w:pPr>
      <w:spacing w:beforeLines="40" w:afterLines="40"/>
      <w:jc w:val="center"/>
    </w:pPr>
    <w:rPr>
      <w:rFonts w:ascii="黑体" w:hAnsi="黑体" w:cs="Arial"/>
      <w:sz w:val="21"/>
    </w:rPr>
  </w:style>
  <w:style w:type="character" w:customStyle="1" w:styleId="283">
    <w:name w:val="正文文本缩进 3 Char"/>
    <w:link w:val="71"/>
    <w:qFormat/>
    <w:uiPriority w:val="0"/>
    <w:rPr>
      <w:rFonts w:ascii="仿宋_GB2312" w:hAnsi="宋体" w:eastAsia="仿宋_GB2312"/>
      <w:color w:val="000000"/>
      <w:kern w:val="2"/>
      <w:sz w:val="24"/>
      <w:szCs w:val="24"/>
    </w:rPr>
  </w:style>
  <w:style w:type="character" w:customStyle="1" w:styleId="284">
    <w:name w:val="font11"/>
    <w:qFormat/>
    <w:uiPriority w:val="0"/>
    <w:rPr>
      <w:rFonts w:hint="default" w:ascii="Tahoma" w:hAnsi="Tahoma" w:eastAsia="宋体" w:cs="Tahoma"/>
      <w:kern w:val="2"/>
      <w:sz w:val="18"/>
      <w:szCs w:val="18"/>
      <w:lang w:val="en-US" w:eastAsia="zh-CN" w:bidi="ar-SA"/>
    </w:rPr>
  </w:style>
  <w:style w:type="character" w:customStyle="1" w:styleId="285">
    <w:name w:val="Indent Normal Char"/>
    <w:link w:val="286"/>
    <w:qFormat/>
    <w:uiPriority w:val="0"/>
    <w:rPr>
      <w:kern w:val="2"/>
      <w:sz w:val="21"/>
      <w:lang w:bidi="ar-SA"/>
    </w:rPr>
  </w:style>
  <w:style w:type="paragraph" w:customStyle="1" w:styleId="286">
    <w:name w:val="Indent Normal"/>
    <w:basedOn w:val="1"/>
    <w:link w:val="285"/>
    <w:qFormat/>
    <w:uiPriority w:val="0"/>
    <w:pPr>
      <w:ind w:firstLine="420"/>
    </w:pPr>
    <w:rPr>
      <w:szCs w:val="20"/>
    </w:rPr>
  </w:style>
  <w:style w:type="character" w:customStyle="1" w:styleId="287">
    <w:name w:val="mark8"/>
    <w:qFormat/>
    <w:uiPriority w:val="0"/>
    <w:rPr>
      <w:b/>
      <w:bCs/>
      <w:sz w:val="21"/>
      <w:szCs w:val="21"/>
    </w:rPr>
  </w:style>
  <w:style w:type="character" w:customStyle="1" w:styleId="288">
    <w:name w:val="textcontents1"/>
    <w:qFormat/>
    <w:uiPriority w:val="0"/>
    <w:rPr>
      <w:color w:val="000000"/>
      <w:sz w:val="30"/>
      <w:szCs w:val="30"/>
    </w:rPr>
  </w:style>
  <w:style w:type="character" w:customStyle="1" w:styleId="289">
    <w:name w:val="最新正文 Char"/>
    <w:link w:val="290"/>
    <w:qFormat/>
    <w:uiPriority w:val="0"/>
    <w:rPr>
      <w:rFonts w:ascii="仿宋_GB2312" w:eastAsia="仿宋_GB2312" w:cs="宋体"/>
      <w:kern w:val="2"/>
      <w:sz w:val="24"/>
      <w:szCs w:val="24"/>
      <w:lang w:val="en-US" w:eastAsia="zh-CN" w:bidi="he-IL"/>
    </w:rPr>
  </w:style>
  <w:style w:type="paragraph" w:customStyle="1" w:styleId="290">
    <w:name w:val="最新正文"/>
    <w:basedOn w:val="1"/>
    <w:link w:val="289"/>
    <w:qFormat/>
    <w:uiPriority w:val="0"/>
    <w:pPr>
      <w:widowControl/>
      <w:snapToGrid w:val="0"/>
      <w:ind w:right="-357" w:firstLine="196" w:firstLineChars="196"/>
      <w:jc w:val="left"/>
    </w:pPr>
    <w:rPr>
      <w:rFonts w:ascii="仿宋_GB2312" w:eastAsia="仿宋_GB2312" w:cs="宋体"/>
      <w:lang w:bidi="he-IL"/>
    </w:rPr>
  </w:style>
  <w:style w:type="character" w:customStyle="1" w:styleId="291">
    <w:name w:val="h4 Char1"/>
    <w:qFormat/>
    <w:uiPriority w:val="0"/>
    <w:rPr>
      <w:rFonts w:ascii="Arial" w:hAnsi="Arial" w:eastAsia="黑体"/>
      <w:b/>
      <w:bCs/>
      <w:kern w:val="2"/>
      <w:sz w:val="28"/>
      <w:szCs w:val="28"/>
      <w:lang w:val="en-US" w:eastAsia="zh-CN" w:bidi="ar-SA"/>
    </w:rPr>
  </w:style>
  <w:style w:type="character" w:customStyle="1" w:styleId="292">
    <w:name w:val="正文文本 Char"/>
    <w:link w:val="38"/>
    <w:qFormat/>
    <w:uiPriority w:val="0"/>
    <w:rPr>
      <w:rFonts w:eastAsia="宋体"/>
      <w:kern w:val="2"/>
      <w:sz w:val="28"/>
      <w:szCs w:val="24"/>
      <w:lang w:val="en-US" w:eastAsia="zh-CN" w:bidi="ar-SA"/>
    </w:rPr>
  </w:style>
  <w:style w:type="character" w:customStyle="1" w:styleId="293">
    <w:name w:val="正文文本缩进 Char Char1"/>
    <w:qFormat/>
    <w:uiPriority w:val="0"/>
    <w:rPr>
      <w:rFonts w:hint="default" w:ascii="Tahoma" w:hAnsi="Tahoma" w:eastAsia="宋体" w:cs="Tahoma"/>
      <w:kern w:val="2"/>
      <w:sz w:val="21"/>
      <w:szCs w:val="24"/>
      <w:lang w:val="en-US" w:eastAsia="zh-CN" w:bidi="ar-SA"/>
    </w:rPr>
  </w:style>
  <w:style w:type="character" w:customStyle="1" w:styleId="294">
    <w:name w:val="tx1"/>
    <w:qFormat/>
    <w:uiPriority w:val="0"/>
    <w:rPr>
      <w:rFonts w:hint="default" w:ascii="Tahoma" w:hAnsi="Tahoma" w:eastAsia="宋体" w:cs="Tahoma"/>
      <w:b/>
      <w:bCs/>
      <w:kern w:val="2"/>
      <w:sz w:val="36"/>
      <w:szCs w:val="36"/>
      <w:lang w:val="en-US" w:eastAsia="zh-CN" w:bidi="ar-SA"/>
    </w:rPr>
  </w:style>
  <w:style w:type="character" w:customStyle="1" w:styleId="295">
    <w:name w:val="发布"/>
    <w:qFormat/>
    <w:uiPriority w:val="0"/>
    <w:rPr>
      <w:rFonts w:ascii="黑体" w:eastAsia="黑体"/>
      <w:spacing w:val="22"/>
      <w:w w:val="100"/>
      <w:position w:val="3"/>
      <w:sz w:val="28"/>
    </w:rPr>
  </w:style>
  <w:style w:type="character" w:customStyle="1" w:styleId="296">
    <w:name w:val="加重文字 Char"/>
    <w:link w:val="297"/>
    <w:qFormat/>
    <w:locked/>
    <w:uiPriority w:val="0"/>
    <w:rPr>
      <w:rFonts w:eastAsia="宋体"/>
      <w:b/>
      <w:bCs/>
      <w:kern w:val="2"/>
      <w:sz w:val="24"/>
      <w:szCs w:val="24"/>
      <w:u w:val="thick"/>
      <w:lang w:val="en-US" w:eastAsia="zh-CN" w:bidi="ar-SA"/>
    </w:rPr>
  </w:style>
  <w:style w:type="paragraph" w:customStyle="1" w:styleId="297">
    <w:name w:val="加重文字"/>
    <w:basedOn w:val="136"/>
    <w:link w:val="296"/>
    <w:qFormat/>
    <w:uiPriority w:val="0"/>
    <w:pPr>
      <w:ind w:firstLine="0" w:firstLineChars="0"/>
    </w:pPr>
    <w:rPr>
      <w:b/>
      <w:bCs/>
      <w:u w:val="thick"/>
    </w:rPr>
  </w:style>
  <w:style w:type="character" w:customStyle="1" w:styleId="298">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9">
    <w:name w:val="Char Char7"/>
    <w:qFormat/>
    <w:uiPriority w:val="0"/>
    <w:rPr>
      <w:kern w:val="2"/>
      <w:sz w:val="18"/>
      <w:szCs w:val="18"/>
    </w:rPr>
  </w:style>
  <w:style w:type="character" w:customStyle="1" w:styleId="300">
    <w:name w:val="point_small1"/>
    <w:qFormat/>
    <w:uiPriority w:val="0"/>
    <w:rPr>
      <w:rFonts w:hint="default" w:ascii="Arial" w:hAnsi="Arial" w:cs="Arial"/>
      <w:sz w:val="18"/>
      <w:szCs w:val="18"/>
    </w:rPr>
  </w:style>
  <w:style w:type="character" w:customStyle="1" w:styleId="301">
    <w:name w:val="title_emph1"/>
    <w:qFormat/>
    <w:uiPriority w:val="0"/>
    <w:rPr>
      <w:rFonts w:hint="default" w:ascii="Arial" w:hAnsi="Arial" w:cs="Arial"/>
      <w:b/>
      <w:bCs/>
      <w:sz w:val="18"/>
      <w:szCs w:val="18"/>
    </w:rPr>
  </w:style>
  <w:style w:type="character" w:customStyle="1" w:styleId="302">
    <w:name w:val="memo"/>
    <w:qFormat/>
    <w:uiPriority w:val="0"/>
  </w:style>
  <w:style w:type="character" w:customStyle="1" w:styleId="303">
    <w:name w:val="tw4winJump"/>
    <w:qFormat/>
    <w:uiPriority w:val="0"/>
    <w:rPr>
      <w:rFonts w:ascii="Courier New" w:hAnsi="Courier New"/>
      <w:color w:val="008080"/>
    </w:rPr>
  </w:style>
  <w:style w:type="character" w:customStyle="1" w:styleId="304">
    <w:name w:val="tpc_content1"/>
    <w:qFormat/>
    <w:uiPriority w:val="0"/>
    <w:rPr>
      <w:sz w:val="20"/>
    </w:rPr>
  </w:style>
  <w:style w:type="character" w:customStyle="1" w:styleId="305">
    <w:name w:val="it1"/>
    <w:qFormat/>
    <w:uiPriority w:val="0"/>
    <w:rPr>
      <w:rFonts w:hint="eastAsia" w:ascii="宋体" w:hAnsi="宋体" w:eastAsia="宋体"/>
      <w:color w:val="000000"/>
      <w:sz w:val="18"/>
      <w:szCs w:val="18"/>
    </w:rPr>
  </w:style>
  <w:style w:type="character" w:customStyle="1" w:styleId="306">
    <w:name w:val="页脚 Char1"/>
    <w:semiHidden/>
    <w:qFormat/>
    <w:uiPriority w:val="0"/>
    <w:rPr>
      <w:sz w:val="18"/>
      <w:szCs w:val="18"/>
    </w:rPr>
  </w:style>
  <w:style w:type="character" w:customStyle="1" w:styleId="307">
    <w:name w:val="red1"/>
    <w:qFormat/>
    <w:uiPriority w:val="0"/>
    <w:rPr>
      <w:rFonts w:hint="default" w:ascii="ˎ̥" w:hAnsi="ˎ̥"/>
      <w:color w:val="CC0001"/>
      <w:sz w:val="18"/>
      <w:szCs w:val="18"/>
    </w:rPr>
  </w:style>
  <w:style w:type="character" w:customStyle="1" w:styleId="308">
    <w:name w:val="line"/>
    <w:basedOn w:val="95"/>
    <w:qFormat/>
    <w:uiPriority w:val="0"/>
  </w:style>
  <w:style w:type="character" w:customStyle="1" w:styleId="309">
    <w:name w:val="unnamed11"/>
    <w:qFormat/>
    <w:uiPriority w:val="0"/>
    <w:rPr>
      <w:spacing w:val="360"/>
      <w:sz w:val="20"/>
      <w:szCs w:val="20"/>
    </w:rPr>
  </w:style>
  <w:style w:type="character" w:customStyle="1" w:styleId="310">
    <w:name w:val="正文文本缩进 Char1 Char"/>
    <w:qFormat/>
    <w:uiPriority w:val="0"/>
    <w:rPr>
      <w:rFonts w:hint="default" w:ascii="Tahoma" w:hAnsi="Tahoma" w:eastAsia="宋体" w:cs="Tahoma"/>
      <w:kern w:val="2"/>
      <w:sz w:val="21"/>
      <w:szCs w:val="24"/>
      <w:lang w:val="en-US" w:eastAsia="zh-CN" w:bidi="ar-SA"/>
    </w:rPr>
  </w:style>
  <w:style w:type="character" w:customStyle="1" w:styleId="311">
    <w:name w:val="huide001"/>
    <w:qFormat/>
    <w:uiPriority w:val="0"/>
    <w:rPr>
      <w:rFonts w:hint="default" w:ascii="Arial" w:hAnsi="Arial" w:cs="Arial"/>
      <w:color w:val="666666"/>
      <w:sz w:val="18"/>
      <w:szCs w:val="18"/>
    </w:rPr>
  </w:style>
  <w:style w:type="character" w:customStyle="1" w:styleId="312">
    <w:name w:val="正文首行缩进 Char"/>
    <w:qFormat/>
    <w:uiPriority w:val="0"/>
    <w:rPr>
      <w:rFonts w:hint="default" w:ascii="Tahoma" w:hAnsi="Tahoma" w:eastAsia="宋体" w:cs="Tahoma"/>
      <w:kern w:val="2"/>
      <w:sz w:val="21"/>
      <w:szCs w:val="24"/>
      <w:lang w:val="en-US" w:eastAsia="zh-CN" w:bidi="ar-SA"/>
    </w:rPr>
  </w:style>
  <w:style w:type="character" w:customStyle="1" w:styleId="313">
    <w:name w:val="编写说明 Char"/>
    <w:link w:val="314"/>
    <w:qFormat/>
    <w:uiPriority w:val="0"/>
    <w:rPr>
      <w:i/>
      <w:color w:val="0000FF"/>
      <w:kern w:val="2"/>
      <w:sz w:val="21"/>
      <w:szCs w:val="24"/>
      <w:lang w:bidi="ar-SA"/>
    </w:rPr>
  </w:style>
  <w:style w:type="paragraph" w:customStyle="1" w:styleId="314">
    <w:name w:val="编写说明"/>
    <w:basedOn w:val="1"/>
    <w:link w:val="313"/>
    <w:qFormat/>
    <w:uiPriority w:val="0"/>
    <w:rPr>
      <w:i/>
      <w:color w:val="0000FF"/>
    </w:rPr>
  </w:style>
  <w:style w:type="character" w:customStyle="1" w:styleId="315">
    <w:name w:val="Char Char81"/>
    <w:qFormat/>
    <w:uiPriority w:val="0"/>
    <w:rPr>
      <w:rFonts w:eastAsia="宋体"/>
      <w:b/>
      <w:sz w:val="24"/>
      <w:lang w:val="en-GB" w:eastAsia="zh-CN"/>
    </w:rPr>
  </w:style>
  <w:style w:type="character" w:customStyle="1" w:styleId="316">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7">
    <w:name w:val="自定义正文 Char"/>
    <w:link w:val="318"/>
    <w:qFormat/>
    <w:uiPriority w:val="0"/>
    <w:rPr>
      <w:rFonts w:ascii="仿宋_GB2312" w:eastAsia="仿宋_GB2312"/>
      <w:kern w:val="2"/>
      <w:sz w:val="28"/>
      <w:szCs w:val="24"/>
      <w:lang w:val="en-US" w:eastAsia="zh-CN" w:bidi="ar-SA"/>
    </w:rPr>
  </w:style>
  <w:style w:type="paragraph" w:customStyle="1" w:styleId="318">
    <w:name w:val="自定义正文"/>
    <w:basedOn w:val="1"/>
    <w:link w:val="317"/>
    <w:qFormat/>
    <w:uiPriority w:val="0"/>
    <w:pPr>
      <w:spacing w:before="120" w:after="120" w:line="480" w:lineRule="exact"/>
      <w:ind w:firstLine="200" w:firstLineChars="200"/>
      <w:jc w:val="left"/>
    </w:pPr>
    <w:rPr>
      <w:rFonts w:ascii="仿宋_GB2312" w:eastAsia="仿宋_GB2312"/>
      <w:sz w:val="28"/>
    </w:rPr>
  </w:style>
  <w:style w:type="character" w:customStyle="1" w:styleId="319">
    <w:name w:val="Char Char71"/>
    <w:qFormat/>
    <w:uiPriority w:val="0"/>
    <w:rPr>
      <w:rFonts w:eastAsia="宋体"/>
      <w:kern w:val="2"/>
      <w:sz w:val="18"/>
      <w:szCs w:val="18"/>
      <w:lang w:val="en-US" w:eastAsia="zh-CN" w:bidi="ar-SA"/>
    </w:rPr>
  </w:style>
  <w:style w:type="character" w:customStyle="1" w:styleId="320">
    <w:name w:val="H2 Char3"/>
    <w:qFormat/>
    <w:uiPriority w:val="0"/>
    <w:rPr>
      <w:rFonts w:ascii="Arial" w:hAnsi="Arial" w:eastAsia="黑体"/>
      <w:b/>
      <w:bCs/>
      <w:kern w:val="2"/>
      <w:sz w:val="32"/>
      <w:szCs w:val="32"/>
      <w:lang w:val="en-US" w:eastAsia="zh-CN" w:bidi="ar-SA"/>
    </w:rPr>
  </w:style>
  <w:style w:type="character" w:customStyle="1" w:styleId="321">
    <w:name w:val="txt"/>
    <w:basedOn w:val="95"/>
    <w:qFormat/>
    <w:uiPriority w:val="0"/>
  </w:style>
  <w:style w:type="character" w:customStyle="1" w:styleId="322">
    <w:name w:val="Ò³Ã¼ Char"/>
    <w:qFormat/>
    <w:uiPriority w:val="0"/>
    <w:rPr>
      <w:rFonts w:eastAsia="宋体"/>
      <w:kern w:val="2"/>
      <w:sz w:val="18"/>
      <w:szCs w:val="18"/>
      <w:lang w:val="en-US" w:eastAsia="zh-CN" w:bidi="ar-SA"/>
    </w:rPr>
  </w:style>
  <w:style w:type="character" w:customStyle="1" w:styleId="323">
    <w:name w:val="二级条标题 Char1"/>
    <w:link w:val="324"/>
    <w:qFormat/>
    <w:locked/>
    <w:uiPriority w:val="0"/>
    <w:rPr>
      <w:rFonts w:ascii="黑体" w:eastAsia="黑体"/>
      <w:sz w:val="21"/>
      <w:lang w:val="en-US" w:eastAsia="zh-CN" w:bidi="ar-SA"/>
    </w:rPr>
  </w:style>
  <w:style w:type="paragraph" w:customStyle="1" w:styleId="324">
    <w:name w:val="二级条标题"/>
    <w:basedOn w:val="325"/>
    <w:next w:val="326"/>
    <w:link w:val="323"/>
    <w:qFormat/>
    <w:uiPriority w:val="0"/>
    <w:pPr>
      <w:ind w:left="630" w:hanging="630"/>
      <w:outlineLvl w:val="3"/>
    </w:pPr>
  </w:style>
  <w:style w:type="paragraph" w:customStyle="1" w:styleId="325">
    <w:name w:val="一级条标题"/>
    <w:basedOn w:val="1"/>
    <w:next w:val="326"/>
    <w:qFormat/>
    <w:uiPriority w:val="0"/>
    <w:pPr>
      <w:widowControl/>
      <w:spacing w:beforeLines="40" w:afterLines="40"/>
      <w:outlineLvl w:val="2"/>
    </w:pPr>
    <w:rPr>
      <w:rFonts w:ascii="黑体" w:eastAsia="黑体"/>
      <w:kern w:val="0"/>
      <w:szCs w:val="20"/>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7">
    <w:name w:val="font3"/>
    <w:basedOn w:val="95"/>
    <w:qFormat/>
    <w:uiPriority w:val="0"/>
  </w:style>
  <w:style w:type="character" w:customStyle="1" w:styleId="328">
    <w:name w:val="FtrF Char"/>
    <w:qFormat/>
    <w:uiPriority w:val="0"/>
    <w:rPr>
      <w:rFonts w:eastAsia="宋体"/>
      <w:kern w:val="2"/>
      <w:sz w:val="18"/>
      <w:szCs w:val="18"/>
      <w:lang w:val="en-US" w:eastAsia="zh-CN" w:bidi="ar-SA"/>
    </w:rPr>
  </w:style>
  <w:style w:type="character" w:customStyle="1" w:styleId="329">
    <w:name w:val="H2 Char2"/>
    <w:qFormat/>
    <w:uiPriority w:val="0"/>
    <w:rPr>
      <w:rFonts w:ascii="Arial" w:hAnsi="Arial" w:eastAsia="黑体"/>
      <w:b/>
      <w:bCs/>
      <w:kern w:val="2"/>
      <w:sz w:val="32"/>
      <w:szCs w:val="32"/>
      <w:lang w:val="en-US" w:eastAsia="zh-CN" w:bidi="ar-SA"/>
    </w:rPr>
  </w:style>
  <w:style w:type="character" w:customStyle="1" w:styleId="330">
    <w:name w:val="line1"/>
    <w:qFormat/>
    <w:uiPriority w:val="0"/>
    <w:rPr>
      <w:spacing w:val="360"/>
      <w:u w:val="none"/>
    </w:rPr>
  </w:style>
  <w:style w:type="character" w:customStyle="1" w:styleId="331">
    <w:name w:val="纯文本 Char"/>
    <w:link w:val="2"/>
    <w:qFormat/>
    <w:uiPriority w:val="0"/>
    <w:rPr>
      <w:rFonts w:ascii="宋体" w:hAnsi="Courier New"/>
      <w:kern w:val="2"/>
      <w:sz w:val="24"/>
      <w:szCs w:val="24"/>
    </w:rPr>
  </w:style>
  <w:style w:type="character" w:customStyle="1" w:styleId="332">
    <w:name w:val="正文文字 Char"/>
    <w:qFormat/>
    <w:uiPriority w:val="0"/>
    <w:rPr>
      <w:rFonts w:hint="default" w:ascii="Tahoma" w:hAnsi="Tahoma" w:eastAsia="宋体" w:cs="Tahoma"/>
      <w:kern w:val="2"/>
      <w:sz w:val="21"/>
      <w:szCs w:val="24"/>
      <w:lang w:val="en-US" w:eastAsia="zh-CN" w:bidi="ar-SA"/>
    </w:rPr>
  </w:style>
  <w:style w:type="character" w:customStyle="1" w:styleId="333">
    <w:name w:val="我的正文 Char"/>
    <w:link w:val="334"/>
    <w:qFormat/>
    <w:uiPriority w:val="0"/>
    <w:rPr>
      <w:rFonts w:eastAsia="仿宋_GB2312" w:cs="宋体"/>
      <w:kern w:val="2"/>
      <w:sz w:val="24"/>
      <w:lang w:val="en-US" w:eastAsia="zh-CN" w:bidi="ar-SA"/>
    </w:rPr>
  </w:style>
  <w:style w:type="paragraph" w:customStyle="1" w:styleId="334">
    <w:name w:val="我的正文"/>
    <w:basedOn w:val="1"/>
    <w:link w:val="333"/>
    <w:qFormat/>
    <w:uiPriority w:val="0"/>
    <w:pPr>
      <w:spacing w:afterLines="100"/>
      <w:ind w:firstLine="480" w:firstLineChars="200"/>
    </w:pPr>
    <w:rPr>
      <w:rFonts w:eastAsia="仿宋_GB2312" w:cs="宋体"/>
      <w:szCs w:val="20"/>
    </w:rPr>
  </w:style>
  <w:style w:type="character" w:customStyle="1" w:styleId="335">
    <w:name w:val="正文缩进 Char"/>
    <w:qFormat/>
    <w:uiPriority w:val="0"/>
    <w:rPr>
      <w:rFonts w:eastAsia="宋体"/>
      <w:kern w:val="2"/>
      <w:sz w:val="21"/>
      <w:lang w:val="en-US" w:eastAsia="zh-CN" w:bidi="ar-SA"/>
    </w:rPr>
  </w:style>
  <w:style w:type="character" w:customStyle="1" w:styleId="336">
    <w:name w:val="批注框文本 Char"/>
    <w:link w:val="23"/>
    <w:qFormat/>
    <w:locked/>
    <w:uiPriority w:val="0"/>
    <w:rPr>
      <w:rFonts w:ascii="Calibri" w:hAnsi="Calibri" w:eastAsia="宋体"/>
      <w:kern w:val="2"/>
      <w:sz w:val="18"/>
      <w:szCs w:val="18"/>
      <w:lang w:val="en-US" w:eastAsia="zh-CN" w:bidi="ar-SA"/>
    </w:rPr>
  </w:style>
  <w:style w:type="character" w:customStyle="1" w:styleId="337">
    <w:name w:val="h4 Char2"/>
    <w:qFormat/>
    <w:uiPriority w:val="0"/>
    <w:rPr>
      <w:rFonts w:ascii="Arial" w:hAnsi="Arial" w:eastAsia="黑体"/>
      <w:b/>
      <w:bCs/>
      <w:kern w:val="2"/>
      <w:sz w:val="28"/>
      <w:szCs w:val="28"/>
      <w:lang w:val="en-US" w:eastAsia="zh-CN" w:bidi="ar-SA"/>
    </w:rPr>
  </w:style>
  <w:style w:type="character" w:customStyle="1" w:styleId="338">
    <w:name w:val="正文缩进 Char1"/>
    <w:link w:val="339"/>
    <w:qFormat/>
    <w:uiPriority w:val="0"/>
    <w:rPr>
      <w:rFonts w:eastAsia="宋体"/>
      <w:lang w:bidi="ar-SA"/>
    </w:rPr>
  </w:style>
  <w:style w:type="paragraph" w:customStyle="1" w:styleId="339">
    <w:name w:val="正文缩进2"/>
    <w:basedOn w:val="1"/>
    <w:link w:val="338"/>
    <w:qFormat/>
    <w:uiPriority w:val="0"/>
    <w:pPr>
      <w:widowControl/>
      <w:ind w:firstLine="420"/>
      <w:jc w:val="left"/>
    </w:pPr>
    <w:rPr>
      <w:kern w:val="0"/>
      <w:sz w:val="20"/>
      <w:szCs w:val="20"/>
    </w:rPr>
  </w:style>
  <w:style w:type="character" w:customStyle="1" w:styleId="340">
    <w:name w:val="样式 宋体"/>
    <w:qFormat/>
    <w:uiPriority w:val="0"/>
    <w:rPr>
      <w:rFonts w:ascii="宋体" w:hAnsi="宋体" w:eastAsia="宋体"/>
      <w:sz w:val="24"/>
      <w:szCs w:val="24"/>
    </w:rPr>
  </w:style>
  <w:style w:type="character" w:customStyle="1" w:styleId="341">
    <w:name w:val="哈哈正文 Char"/>
    <w:link w:val="342"/>
    <w:qFormat/>
    <w:uiPriority w:val="0"/>
    <w:rPr>
      <w:rFonts w:ascii="宋体" w:hAnsi="宋体" w:eastAsia="宋体" w:cs="宋体"/>
      <w:kern w:val="2"/>
      <w:sz w:val="24"/>
      <w:lang w:val="en-US" w:eastAsia="zh-CN" w:bidi="ar-SA"/>
    </w:rPr>
  </w:style>
  <w:style w:type="paragraph" w:customStyle="1" w:styleId="342">
    <w:name w:val="哈哈正文"/>
    <w:basedOn w:val="1"/>
    <w:link w:val="341"/>
    <w:qFormat/>
    <w:uiPriority w:val="0"/>
    <w:pPr>
      <w:ind w:firstLine="200" w:firstLineChars="200"/>
    </w:pPr>
    <w:rPr>
      <w:rFonts w:ascii="宋体" w:hAnsi="宋体" w:cs="宋体"/>
      <w:szCs w:val="20"/>
    </w:rPr>
  </w:style>
  <w:style w:type="character" w:customStyle="1" w:styleId="343">
    <w:name w:val="表格标题(居中) Char"/>
    <w:link w:val="344"/>
    <w:qFormat/>
    <w:uiPriority w:val="0"/>
    <w:rPr>
      <w:rFonts w:eastAsia="黑体"/>
      <w:kern w:val="2"/>
      <w:sz w:val="24"/>
      <w:lang w:val="en-US" w:eastAsia="zh-CN" w:bidi="ar-SA"/>
    </w:rPr>
  </w:style>
  <w:style w:type="paragraph" w:customStyle="1" w:styleId="344">
    <w:name w:val="表格标题(居中)"/>
    <w:basedOn w:val="1"/>
    <w:link w:val="343"/>
    <w:qFormat/>
    <w:uiPriority w:val="0"/>
    <w:pPr>
      <w:snapToGrid w:val="0"/>
      <w:spacing w:line="300" w:lineRule="auto"/>
      <w:jc w:val="center"/>
    </w:pPr>
    <w:rPr>
      <w:rFonts w:eastAsia="黑体"/>
      <w:szCs w:val="20"/>
    </w:rPr>
  </w:style>
  <w:style w:type="character" w:customStyle="1" w:styleId="345">
    <w:name w:val="H2 Char1"/>
    <w:qFormat/>
    <w:uiPriority w:val="0"/>
    <w:rPr>
      <w:rFonts w:ascii="Arial" w:hAnsi="Arial" w:eastAsia="黑体"/>
      <w:b/>
      <w:bCs/>
      <w:kern w:val="2"/>
      <w:sz w:val="32"/>
      <w:szCs w:val="32"/>
      <w:lang w:val="en-US" w:eastAsia="zh-CN" w:bidi="ar-SA"/>
    </w:rPr>
  </w:style>
  <w:style w:type="character" w:customStyle="1" w:styleId="346">
    <w:name w:val="H2 Char5"/>
    <w:qFormat/>
    <w:uiPriority w:val="0"/>
    <w:rPr>
      <w:rFonts w:ascii="Arial" w:hAnsi="Arial" w:eastAsia="黑体"/>
      <w:b/>
      <w:bCs/>
      <w:kern w:val="2"/>
      <w:sz w:val="32"/>
      <w:szCs w:val="32"/>
      <w:lang w:val="en-US" w:eastAsia="zh-CN" w:bidi="ar-SA"/>
    </w:rPr>
  </w:style>
  <w:style w:type="character" w:customStyle="1" w:styleId="347">
    <w:name w:val="title_black_141"/>
    <w:qFormat/>
    <w:uiPriority w:val="0"/>
    <w:rPr>
      <w:color w:val="000000"/>
      <w:sz w:val="21"/>
      <w:szCs w:val="21"/>
      <w:u w:val="none"/>
    </w:rPr>
  </w:style>
  <w:style w:type="character" w:customStyle="1" w:styleId="348">
    <w:name w:val="备注说明 Char Char"/>
    <w:link w:val="349"/>
    <w:qFormat/>
    <w:locked/>
    <w:uiPriority w:val="0"/>
    <w:rPr>
      <w:rFonts w:ascii="宋体" w:hAnsi="宋体" w:eastAsia="宋体"/>
      <w:sz w:val="21"/>
      <w:lang w:val="en-US" w:eastAsia="zh-CN" w:bidi="ar-SA"/>
    </w:rPr>
  </w:style>
  <w:style w:type="paragraph" w:customStyle="1" w:styleId="349">
    <w:name w:val="备注说明 Char"/>
    <w:basedOn w:val="67"/>
    <w:link w:val="348"/>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50">
    <w:name w:val="keywords1"/>
    <w:qFormat/>
    <w:uiPriority w:val="0"/>
    <w:rPr>
      <w:rFonts w:hint="default" w:ascii="Verdana" w:hAnsi="Verdana"/>
      <w:color w:val="FF6600"/>
      <w:sz w:val="20"/>
      <w:szCs w:val="20"/>
    </w:rPr>
  </w:style>
  <w:style w:type="character" w:customStyle="1" w:styleId="351">
    <w:name w:val="表格文字 Char"/>
    <w:qFormat/>
    <w:uiPriority w:val="0"/>
    <w:rPr>
      <w:rFonts w:ascii="宋体" w:hAnsi="Courier New" w:eastAsia="宋体"/>
      <w:kern w:val="2"/>
      <w:sz w:val="21"/>
      <w:lang w:val="en-US" w:eastAsia="zh-CN" w:bidi="ar-SA"/>
    </w:rPr>
  </w:style>
  <w:style w:type="character" w:customStyle="1" w:styleId="352">
    <w:name w:val="样式 题注 + 黑色 Char"/>
    <w:link w:val="353"/>
    <w:qFormat/>
    <w:locked/>
    <w:uiPriority w:val="0"/>
    <w:rPr>
      <w:rFonts w:ascii="Arial" w:hAnsi="Arial" w:eastAsia="黑体" w:cs="Arial"/>
      <w:color w:val="000000"/>
      <w:kern w:val="2"/>
      <w:sz w:val="24"/>
      <w:lang w:val="en-US" w:eastAsia="zh-CN" w:bidi="ar-SA"/>
    </w:rPr>
  </w:style>
  <w:style w:type="paragraph" w:customStyle="1" w:styleId="353">
    <w:name w:val="样式 题注 + 黑色"/>
    <w:basedOn w:val="26"/>
    <w:link w:val="352"/>
    <w:qFormat/>
    <w:uiPriority w:val="0"/>
    <w:pPr>
      <w:spacing w:beforeLines="40" w:afterLines="40"/>
      <w:jc w:val="center"/>
    </w:pPr>
    <w:rPr>
      <w:rFonts w:cs="Arial"/>
      <w:color w:val="000000"/>
      <w:sz w:val="24"/>
    </w:rPr>
  </w:style>
  <w:style w:type="character" w:customStyle="1" w:styleId="354">
    <w:name w:val="公文正文 Char"/>
    <w:link w:val="355"/>
    <w:qFormat/>
    <w:uiPriority w:val="0"/>
    <w:rPr>
      <w:rFonts w:ascii="仿宋_GB2312" w:hAnsi="宋体" w:eastAsia="仿宋_GB2312"/>
      <w:kern w:val="28"/>
      <w:sz w:val="28"/>
      <w:szCs w:val="24"/>
      <w:lang w:val="en-US" w:eastAsia="zh-CN" w:bidi="ar-SA"/>
    </w:rPr>
  </w:style>
  <w:style w:type="paragraph" w:customStyle="1" w:styleId="355">
    <w:name w:val="公文正文"/>
    <w:basedOn w:val="39"/>
    <w:link w:val="354"/>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6">
    <w:name w:val="Char Char91"/>
    <w:semiHidden/>
    <w:qFormat/>
    <w:uiPriority w:val="0"/>
    <w:rPr>
      <w:kern w:val="2"/>
      <w:sz w:val="18"/>
      <w:szCs w:val="18"/>
    </w:rPr>
  </w:style>
  <w:style w:type="character" w:customStyle="1" w:styleId="357">
    <w:name w:val="标题 6 Char1"/>
    <w:link w:val="10"/>
    <w:qFormat/>
    <w:uiPriority w:val="0"/>
    <w:rPr>
      <w:rFonts w:ascii="Arial" w:hAnsi="Arial" w:eastAsia="黑体"/>
      <w:b/>
      <w:bCs/>
      <w:kern w:val="2"/>
      <w:sz w:val="24"/>
    </w:rPr>
  </w:style>
  <w:style w:type="character" w:customStyle="1" w:styleId="358">
    <w:name w:val="纯文本 Char2"/>
    <w:qFormat/>
    <w:uiPriority w:val="0"/>
    <w:rPr>
      <w:rFonts w:ascii="宋体" w:hAnsi="Courier New"/>
      <w:kern w:val="2"/>
      <w:sz w:val="24"/>
      <w:szCs w:val="24"/>
    </w:rPr>
  </w:style>
  <w:style w:type="character" w:customStyle="1" w:styleId="359">
    <w:name w:val="页脚 Char"/>
    <w:link w:val="56"/>
    <w:qFormat/>
    <w:uiPriority w:val="99"/>
    <w:rPr>
      <w:kern w:val="2"/>
      <w:sz w:val="18"/>
      <w:szCs w:val="18"/>
    </w:rPr>
  </w:style>
  <w:style w:type="character" w:customStyle="1" w:styleId="360">
    <w:name w:val="My标题1 Char"/>
    <w:link w:val="361"/>
    <w:qFormat/>
    <w:uiPriority w:val="0"/>
    <w:rPr>
      <w:rFonts w:ascii="Arial" w:hAnsi="Arial"/>
      <w:b/>
      <w:kern w:val="44"/>
      <w:sz w:val="32"/>
    </w:rPr>
  </w:style>
  <w:style w:type="paragraph" w:customStyle="1" w:styleId="361">
    <w:name w:val="My标题1"/>
    <w:basedOn w:val="5"/>
    <w:next w:val="1"/>
    <w:link w:val="360"/>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2">
    <w:name w:val="FA正文 Char Char"/>
    <w:link w:val="363"/>
    <w:qFormat/>
    <w:uiPriority w:val="0"/>
    <w:rPr>
      <w:rFonts w:hAnsi="宋体"/>
      <w:sz w:val="24"/>
      <w:lang w:bidi="ar-SA"/>
    </w:rPr>
  </w:style>
  <w:style w:type="paragraph" w:customStyle="1" w:styleId="363">
    <w:name w:val="FA正文"/>
    <w:basedOn w:val="1"/>
    <w:link w:val="362"/>
    <w:qFormat/>
    <w:uiPriority w:val="0"/>
    <w:pPr>
      <w:ind w:firstLine="480" w:firstLineChars="200"/>
    </w:pPr>
    <w:rPr>
      <w:rFonts w:hAnsi="宋体"/>
      <w:kern w:val="0"/>
      <w:szCs w:val="20"/>
    </w:rPr>
  </w:style>
  <w:style w:type="character" w:customStyle="1" w:styleId="36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5">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6">
    <w:name w:val="大纲正文"/>
    <w:basedOn w:val="1"/>
    <w:qFormat/>
    <w:uiPriority w:val="0"/>
    <w:pPr>
      <w:ind w:firstLine="480" w:firstLineChars="200"/>
    </w:pPr>
    <w:rPr>
      <w:rFonts w:cs="宋体"/>
      <w:szCs w:val="20"/>
    </w:rPr>
  </w:style>
  <w:style w:type="paragraph" w:customStyle="1" w:styleId="367">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8">
    <w:name w:val="WW正文常用格式"/>
    <w:basedOn w:val="1"/>
    <w:qFormat/>
    <w:uiPriority w:val="0"/>
    <w:pPr>
      <w:spacing w:beforeLines="40" w:afterLines="40"/>
      <w:ind w:firstLine="480" w:firstLineChars="200"/>
    </w:pPr>
    <w:rPr>
      <w:rFonts w:ascii="宋体" w:hAnsi="宋体"/>
      <w:szCs w:val="20"/>
    </w:rPr>
  </w:style>
  <w:style w:type="paragraph" w:customStyle="1" w:styleId="369">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70">
    <w:name w:val="图名"/>
    <w:basedOn w:val="25"/>
    <w:qFormat/>
    <w:uiPriority w:val="0"/>
    <w:pPr>
      <w:spacing w:beforeLines="40" w:afterLines="40" w:line="300" w:lineRule="auto"/>
      <w:ind w:firstLine="0"/>
      <w:jc w:val="center"/>
    </w:pPr>
    <w:rPr>
      <w:rFonts w:ascii="宋体" w:hAnsi="宋体" w:eastAsia="黑体"/>
      <w:b/>
    </w:rPr>
  </w:style>
  <w:style w:type="paragraph" w:customStyle="1" w:styleId="371">
    <w:name w:val="一级无标题条"/>
    <w:basedOn w:val="1"/>
    <w:qFormat/>
    <w:uiPriority w:val="0"/>
    <w:pPr>
      <w:spacing w:beforeLines="40" w:afterLines="40"/>
    </w:pPr>
  </w:style>
  <w:style w:type="paragraph" w:customStyle="1" w:styleId="372">
    <w:name w:val="标题 37"/>
    <w:basedOn w:val="1"/>
    <w:qFormat/>
    <w:uiPriority w:val="0"/>
    <w:pPr>
      <w:adjustRightInd w:val="0"/>
      <w:snapToGrid w:val="0"/>
      <w:ind w:left="-2" w:leftChars="-1"/>
    </w:pPr>
    <w:rPr>
      <w:rFonts w:ascii="Arial" w:hAnsi="Arial" w:cs="Arial"/>
    </w:rPr>
  </w:style>
  <w:style w:type="paragraph" w:customStyle="1" w:styleId="373">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4">
    <w:name w:val="pa-7"/>
    <w:basedOn w:val="1"/>
    <w:qFormat/>
    <w:uiPriority w:val="0"/>
    <w:pPr>
      <w:widowControl/>
      <w:spacing w:before="150" w:after="150"/>
      <w:jc w:val="left"/>
    </w:pPr>
    <w:rPr>
      <w:rFonts w:ascii="宋体" w:hAnsi="宋体" w:cs="宋体"/>
      <w:kern w:val="0"/>
    </w:rPr>
  </w:style>
  <w:style w:type="paragraph" w:customStyle="1" w:styleId="375">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6">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7">
    <w:name w:val="样式 纯文本 + 首行缩进:  2 字符 Char Char Char Char Char Char Char Char Char Char Char Char Char Char Char Char Char Char Char Char Char Char Char Char"/>
    <w:basedOn w:val="2"/>
    <w:qFormat/>
    <w:uiPriority w:val="0"/>
    <w:pPr>
      <w:spacing w:beforeLines="0" w:afterLines="0" w:line="360" w:lineRule="auto"/>
      <w:jc w:val="left"/>
    </w:pPr>
    <w:rPr>
      <w:rFonts w:eastAsia="仿宋_GB2312" w:cs="Arial"/>
      <w:sz w:val="28"/>
      <w:szCs w:val="20"/>
    </w:rPr>
  </w:style>
  <w:style w:type="paragraph" w:customStyle="1" w:styleId="378">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1">
    <w:name w:val="S4-L15-C"/>
    <w:basedOn w:val="1"/>
    <w:qFormat/>
    <w:uiPriority w:val="0"/>
    <w:pPr>
      <w:spacing w:after="120"/>
      <w:jc w:val="center"/>
    </w:pPr>
    <w:rPr>
      <w:szCs w:val="21"/>
    </w:rPr>
  </w:style>
  <w:style w:type="paragraph" w:customStyle="1" w:styleId="382">
    <w:name w:val="标题 01"/>
    <w:basedOn w:val="6"/>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3">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4">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5">
    <w:name w:val="此正文"/>
    <w:basedOn w:val="1"/>
    <w:qFormat/>
    <w:uiPriority w:val="0"/>
    <w:pPr>
      <w:ind w:firstLine="200" w:firstLineChars="200"/>
    </w:pPr>
    <w:rPr>
      <w:szCs w:val="20"/>
    </w:rPr>
  </w:style>
  <w:style w:type="paragraph" w:customStyle="1" w:styleId="386">
    <w:name w:val="编号 2"/>
    <w:basedOn w:val="387"/>
    <w:qFormat/>
    <w:uiPriority w:val="0"/>
    <w:pPr>
      <w:tabs>
        <w:tab w:val="left" w:pos="432"/>
      </w:tabs>
    </w:pPr>
    <w:rPr>
      <w:szCs w:val="20"/>
    </w:rPr>
  </w:style>
  <w:style w:type="paragraph" w:customStyle="1" w:styleId="387">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8">
    <w:name w:val="countryind"/>
    <w:basedOn w:val="1"/>
    <w:qFormat/>
    <w:uiPriority w:val="0"/>
    <w:pPr>
      <w:widowControl/>
      <w:spacing w:beforeLines="40" w:afterLines="40"/>
      <w:jc w:val="left"/>
    </w:pPr>
    <w:rPr>
      <w:rFonts w:ascii="宋体" w:hAnsi="宋体" w:cs="宋体"/>
      <w:color w:val="333333"/>
      <w:kern w:val="0"/>
    </w:rPr>
  </w:style>
  <w:style w:type="paragraph" w:customStyle="1" w:styleId="389">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90">
    <w:name w:val="Char3 Char Char"/>
    <w:basedOn w:val="1"/>
    <w:qFormat/>
    <w:uiPriority w:val="0"/>
    <w:pPr>
      <w:widowControl/>
      <w:spacing w:after="160" w:line="240" w:lineRule="exact"/>
      <w:jc w:val="left"/>
    </w:pPr>
    <w:rPr>
      <w:szCs w:val="20"/>
    </w:rPr>
  </w:style>
  <w:style w:type="paragraph" w:customStyle="1" w:styleId="391">
    <w:name w:val="Char Char5 Char Char Char Char"/>
    <w:basedOn w:val="1"/>
    <w:qFormat/>
    <w:uiPriority w:val="0"/>
    <w:pPr>
      <w:spacing w:beforeLines="40" w:afterLines="40"/>
    </w:pPr>
    <w:rPr>
      <w:rFonts w:ascii="Tahoma" w:hAnsi="Tahoma"/>
      <w:sz w:val="36"/>
      <w:szCs w:val="36"/>
    </w:rPr>
  </w:style>
  <w:style w:type="paragraph" w:customStyle="1" w:styleId="392">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3">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4">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6">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7">
    <w:name w:val="表格内容"/>
    <w:basedOn w:val="38"/>
    <w:qFormat/>
    <w:uiPriority w:val="0"/>
    <w:pPr>
      <w:suppressLineNumbers/>
      <w:suppressAutoHyphens/>
    </w:pPr>
    <w:rPr>
      <w:kern w:val="1"/>
      <w:sz w:val="21"/>
      <w:lang w:eastAsia="ar-SA"/>
    </w:rPr>
  </w:style>
  <w:style w:type="paragraph" w:customStyle="1" w:styleId="398">
    <w:name w:val="中文标题 1"/>
    <w:basedOn w:val="39"/>
    <w:next w:val="39"/>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9">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00">
    <w:name w:val="Main Title"/>
    <w:basedOn w:val="1"/>
    <w:qFormat/>
    <w:uiPriority w:val="0"/>
    <w:pPr>
      <w:spacing w:before="480" w:afterLines="50"/>
      <w:jc w:val="center"/>
    </w:pPr>
    <w:rPr>
      <w:rFonts w:ascii="宋体"/>
      <w:b/>
      <w:snapToGrid w:val="0"/>
      <w:kern w:val="28"/>
      <w:sz w:val="32"/>
      <w:szCs w:val="20"/>
    </w:rPr>
  </w:style>
  <w:style w:type="paragraph" w:customStyle="1" w:styleId="401">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2">
    <w:name w:val="附录表标题"/>
    <w:next w:val="326"/>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3">
    <w:name w:val="Char Char5 Char Char Char Char Char Char Char Char Char Char Char Char"/>
    <w:basedOn w:val="1"/>
    <w:qFormat/>
    <w:uiPriority w:val="0"/>
    <w:rPr>
      <w:rFonts w:ascii="Tahoma" w:hAnsi="Tahoma"/>
      <w:sz w:val="36"/>
      <w:szCs w:val="36"/>
    </w:rPr>
  </w:style>
  <w:style w:type="paragraph" w:customStyle="1" w:styleId="404">
    <w:name w:val="普通 (Web)"/>
    <w:basedOn w:val="1"/>
    <w:qFormat/>
    <w:uiPriority w:val="0"/>
    <w:pPr>
      <w:widowControl/>
      <w:spacing w:beforeLines="40" w:afterLines="40"/>
      <w:jc w:val="left"/>
    </w:pPr>
    <w:rPr>
      <w:rFonts w:ascii="宋体" w:hAnsi="宋体"/>
      <w:kern w:val="0"/>
    </w:rPr>
  </w:style>
  <w:style w:type="paragraph" w:customStyle="1" w:styleId="405">
    <w:name w:val="标题5，章节第五层"/>
    <w:basedOn w:val="1"/>
    <w:next w:val="235"/>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6">
    <w:name w:val="Char2 Char Char Char"/>
    <w:basedOn w:val="1"/>
    <w:qFormat/>
    <w:uiPriority w:val="0"/>
    <w:rPr>
      <w:rFonts w:ascii="仿宋_GB2312" w:eastAsia="仿宋_GB2312"/>
      <w:b/>
      <w:sz w:val="32"/>
      <w:szCs w:val="32"/>
    </w:rPr>
  </w:style>
  <w:style w:type="paragraph" w:customStyle="1" w:styleId="407">
    <w:name w:val="标题2，章节第二层"/>
    <w:basedOn w:val="1"/>
    <w:next w:val="235"/>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8">
    <w:name w:val="正文5"/>
    <w:basedOn w:val="1"/>
    <w:qFormat/>
    <w:uiPriority w:val="0"/>
    <w:pPr>
      <w:spacing w:beforeLines="50" w:afterLines="50"/>
      <w:ind w:firstLine="420" w:firstLineChars="200"/>
    </w:pPr>
  </w:style>
  <w:style w:type="paragraph" w:customStyle="1" w:styleId="409">
    <w:name w:val="样式 标题 2 + (中文) 黑体 四号 黑色"/>
    <w:basedOn w:val="6"/>
    <w:qFormat/>
    <w:uiPriority w:val="0"/>
    <w:pPr>
      <w:spacing w:line="520" w:lineRule="exact"/>
      <w:ind w:left="0" w:firstLine="0"/>
      <w:jc w:val="left"/>
    </w:pPr>
    <w:rPr>
      <w:bCs w:val="0"/>
      <w:color w:val="000000"/>
      <w:kern w:val="24"/>
      <w:sz w:val="28"/>
      <w:szCs w:val="20"/>
    </w:rPr>
  </w:style>
  <w:style w:type="paragraph" w:customStyle="1" w:styleId="410">
    <w:name w:val="Char Char3 Char Char Char Char Char Char Char Char Char Char Char Char2 Char Char Char Char"/>
    <w:basedOn w:val="1"/>
    <w:qFormat/>
    <w:uiPriority w:val="0"/>
    <w:rPr>
      <w:rFonts w:ascii="Tahoma" w:hAnsi="Tahoma"/>
      <w:sz w:val="36"/>
      <w:szCs w:val="36"/>
    </w:rPr>
  </w:style>
  <w:style w:type="paragraph" w:customStyle="1" w:styleId="411">
    <w:name w:val="图"/>
    <w:basedOn w:val="1"/>
    <w:qFormat/>
    <w:uiPriority w:val="0"/>
    <w:pPr>
      <w:spacing w:beforeLines="40" w:afterLines="40"/>
      <w:jc w:val="center"/>
    </w:pPr>
    <w:rPr>
      <w:sz w:val="28"/>
    </w:rPr>
  </w:style>
  <w:style w:type="paragraph" w:customStyle="1" w:styleId="412">
    <w:name w:val="段 1"/>
    <w:basedOn w:val="1"/>
    <w:qFormat/>
    <w:uiPriority w:val="0"/>
    <w:rPr>
      <w:b/>
      <w:bCs/>
    </w:rPr>
  </w:style>
  <w:style w:type="paragraph" w:customStyle="1" w:styleId="413">
    <w:name w:val="样式 文档正文 + 首行缩进:  2 字符2"/>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4">
    <w:name w:val="IBM 正文"/>
    <w:basedOn w:val="1"/>
    <w:qFormat/>
    <w:uiPriority w:val="0"/>
    <w:pPr>
      <w:spacing w:line="360" w:lineRule="atLeast"/>
    </w:pPr>
    <w:rPr>
      <w:szCs w:val="20"/>
    </w:rPr>
  </w:style>
  <w:style w:type="paragraph" w:customStyle="1" w:styleId="415">
    <w:name w:val="My标题4"/>
    <w:basedOn w:val="7"/>
    <w:next w:val="1"/>
    <w:qFormat/>
    <w:uiPriority w:val="0"/>
    <w:pPr>
      <w:tabs>
        <w:tab w:val="left" w:pos="851"/>
        <w:tab w:val="clear" w:pos="720"/>
      </w:tabs>
      <w:ind w:left="851" w:hanging="851"/>
    </w:pPr>
    <w:rPr>
      <w:b w:val="0"/>
      <w:bCs w:val="0"/>
      <w:kern w:val="0"/>
      <w:sz w:val="24"/>
    </w:rPr>
  </w:style>
  <w:style w:type="paragraph" w:customStyle="1" w:styleId="416">
    <w:name w:val="方案正文"/>
    <w:basedOn w:val="1"/>
    <w:qFormat/>
    <w:uiPriority w:val="0"/>
    <w:pPr>
      <w:spacing w:beforeLines="50" w:line="300" w:lineRule="auto"/>
      <w:ind w:left="210" w:leftChars="100" w:firstLine="480" w:firstLineChars="200"/>
    </w:pPr>
    <w:rPr>
      <w:color w:val="000000"/>
    </w:rPr>
  </w:style>
  <w:style w:type="paragraph" w:customStyle="1" w:styleId="417">
    <w:name w:val="附录图标题"/>
    <w:next w:val="326"/>
    <w:qFormat/>
    <w:uiPriority w:val="0"/>
    <w:pPr>
      <w:jc w:val="center"/>
    </w:pPr>
    <w:rPr>
      <w:rFonts w:ascii="黑体" w:hAnsi="Times New Roman" w:eastAsia="黑体" w:cs="Times New Roman"/>
      <w:sz w:val="21"/>
      <w:lang w:val="en-US" w:eastAsia="zh-CN" w:bidi="ar-SA"/>
    </w:rPr>
  </w:style>
  <w:style w:type="paragraph" w:customStyle="1" w:styleId="418">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9">
    <w:name w:val="文章正文 Char Char1"/>
    <w:basedOn w:val="1"/>
    <w:qFormat/>
    <w:uiPriority w:val="0"/>
    <w:pPr>
      <w:spacing w:beforeLines="40" w:afterLines="40"/>
      <w:ind w:firstLine="420"/>
    </w:pPr>
  </w:style>
  <w:style w:type="paragraph" w:customStyle="1" w:styleId="42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1">
    <w:name w:val="标准小四"/>
    <w:basedOn w:val="1"/>
    <w:qFormat/>
    <w:uiPriority w:val="0"/>
    <w:pPr>
      <w:ind w:firstLine="480" w:firstLineChars="200"/>
    </w:pPr>
    <w:rPr>
      <w:rFonts w:ascii="Arial" w:hAnsi="Arial"/>
      <w:szCs w:val="21"/>
    </w:rPr>
  </w:style>
  <w:style w:type="paragraph" w:customStyle="1" w:styleId="422">
    <w:name w:val="标题1，章节第一层"/>
    <w:basedOn w:val="1"/>
    <w:next w:val="235"/>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4">
    <w:name w:val="color666666"/>
    <w:basedOn w:val="1"/>
    <w:qFormat/>
    <w:uiPriority w:val="0"/>
    <w:pPr>
      <w:widowControl/>
      <w:spacing w:beforeLines="40" w:afterLines="40"/>
      <w:jc w:val="left"/>
    </w:pPr>
    <w:rPr>
      <w:rFonts w:ascii="宋体" w:hAnsi="宋体" w:cs="宋体"/>
      <w:color w:val="666666"/>
      <w:kern w:val="0"/>
    </w:rPr>
  </w:style>
  <w:style w:type="paragraph" w:customStyle="1" w:styleId="425">
    <w:name w:val="数标题1"/>
    <w:basedOn w:val="1"/>
    <w:link w:val="1035"/>
    <w:qFormat/>
    <w:uiPriority w:val="0"/>
    <w:pPr>
      <w:tabs>
        <w:tab w:val="left" w:pos="1440"/>
      </w:tabs>
      <w:adjustRightInd w:val="0"/>
      <w:spacing w:beforeLines="40" w:afterLines="40"/>
    </w:pPr>
    <w:rPr>
      <w:b/>
      <w:kern w:val="0"/>
      <w:szCs w:val="20"/>
    </w:rPr>
  </w:style>
  <w:style w:type="paragraph" w:customStyle="1" w:styleId="426">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7">
    <w:name w:val="msoacetate"/>
    <w:basedOn w:val="1"/>
    <w:qFormat/>
    <w:uiPriority w:val="0"/>
    <w:pPr>
      <w:spacing w:beforeLines="40" w:afterLines="40"/>
    </w:pPr>
    <w:rPr>
      <w:sz w:val="18"/>
      <w:szCs w:val="18"/>
    </w:rPr>
  </w:style>
  <w:style w:type="paragraph" w:customStyle="1" w:styleId="428">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9">
    <w:name w:val="样式 标题 5 + 加粗"/>
    <w:basedOn w:val="9"/>
    <w:qFormat/>
    <w:uiPriority w:val="0"/>
    <w:pPr>
      <w:tabs>
        <w:tab w:val="clear" w:pos="1008"/>
      </w:tabs>
      <w:ind w:left="0" w:firstLine="0"/>
    </w:pPr>
    <w:rPr>
      <w:b w:val="0"/>
      <w:sz w:val="24"/>
    </w:rPr>
  </w:style>
  <w:style w:type="paragraph" w:customStyle="1" w:styleId="430">
    <w:name w:val="content"/>
    <w:basedOn w:val="1"/>
    <w:qFormat/>
    <w:uiPriority w:val="0"/>
    <w:pPr>
      <w:widowControl/>
      <w:spacing w:beforeLines="40" w:afterLines="40"/>
      <w:jc w:val="left"/>
    </w:pPr>
    <w:rPr>
      <w:rFonts w:ascii="宋体" w:hAnsi="宋体" w:cs="宋体"/>
      <w:color w:val="000000"/>
      <w:kern w:val="0"/>
    </w:rPr>
  </w:style>
  <w:style w:type="paragraph" w:customStyle="1" w:styleId="43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2">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3">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4">
    <w:name w:val="WW序号样式"/>
    <w:basedOn w:val="368"/>
    <w:qFormat/>
    <w:uiPriority w:val="0"/>
    <w:pPr>
      <w:tabs>
        <w:tab w:val="left" w:pos="900"/>
      </w:tabs>
      <w:ind w:left="309" w:firstLine="0" w:firstLineChars="0"/>
    </w:pPr>
  </w:style>
  <w:style w:type="paragraph" w:customStyle="1" w:styleId="435">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6">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7">
    <w:name w:val="二级无标题条"/>
    <w:basedOn w:val="1"/>
    <w:qFormat/>
    <w:uiPriority w:val="0"/>
    <w:pPr>
      <w:spacing w:beforeLines="40" w:afterLines="40"/>
      <w:ind w:left="945"/>
    </w:pPr>
  </w:style>
  <w:style w:type="paragraph" w:customStyle="1" w:styleId="438">
    <w:name w:val="标记1"/>
    <w:basedOn w:val="1"/>
    <w:qFormat/>
    <w:uiPriority w:val="0"/>
    <w:pPr>
      <w:spacing w:beforeLines="40" w:afterLines="40"/>
    </w:pPr>
    <w:rPr>
      <w:rFonts w:eastAsia="楷体_GB2312"/>
      <w:b/>
      <w:bCs/>
      <w:sz w:val="28"/>
      <w:szCs w:val="20"/>
    </w:rPr>
  </w:style>
  <w:style w:type="paragraph" w:customStyle="1" w:styleId="439">
    <w:name w:val="注："/>
    <w:next w:val="326"/>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40">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1">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2">
    <w:name w:val="error"/>
    <w:basedOn w:val="1"/>
    <w:qFormat/>
    <w:uiPriority w:val="0"/>
    <w:pPr>
      <w:widowControl/>
      <w:spacing w:beforeLines="40" w:afterLines="40"/>
      <w:jc w:val="left"/>
    </w:pPr>
    <w:rPr>
      <w:rFonts w:ascii="宋体" w:hAnsi="宋体" w:cs="宋体"/>
      <w:b/>
      <w:bCs/>
      <w:color w:val="FF0000"/>
      <w:kern w:val="0"/>
    </w:rPr>
  </w:style>
  <w:style w:type="paragraph" w:customStyle="1" w:styleId="443">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4">
    <w:name w:val="样式 样式4 + 宋体 两端对齐"/>
    <w:basedOn w:val="445"/>
    <w:qFormat/>
    <w:uiPriority w:val="0"/>
    <w:pPr>
      <w:ind w:firstLine="200" w:firstLineChars="200"/>
      <w:jc w:val="both"/>
    </w:pPr>
  </w:style>
  <w:style w:type="paragraph" w:customStyle="1" w:styleId="445">
    <w:name w:val="样式4 Char"/>
    <w:basedOn w:val="1"/>
    <w:qFormat/>
    <w:uiPriority w:val="0"/>
    <w:pPr>
      <w:widowControl/>
      <w:spacing w:beforeLines="40" w:afterLines="40"/>
      <w:ind w:firstLine="480"/>
      <w:jc w:val="left"/>
    </w:pPr>
    <w:rPr>
      <w:rFonts w:cs="宋体"/>
      <w:color w:val="000000"/>
      <w:kern w:val="0"/>
    </w:rPr>
  </w:style>
  <w:style w:type="paragraph" w:customStyle="1" w:styleId="446">
    <w:name w:val="编号小标题"/>
    <w:basedOn w:val="447"/>
    <w:qFormat/>
    <w:uiPriority w:val="0"/>
    <w:pPr>
      <w:tabs>
        <w:tab w:val="left" w:pos="1440"/>
      </w:tabs>
      <w:spacing w:beforeLines="40" w:afterLines="40"/>
      <w:ind w:firstLine="0" w:firstLineChars="0"/>
    </w:pPr>
    <w:rPr>
      <w:rFonts w:ascii="Times New Roman" w:eastAsia="宋体"/>
    </w:rPr>
  </w:style>
  <w:style w:type="paragraph" w:customStyle="1" w:styleId="447">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9">
    <w:name w:val="符号 2"/>
    <w:basedOn w:val="450"/>
    <w:qFormat/>
    <w:uiPriority w:val="0"/>
    <w:pPr>
      <w:tabs>
        <w:tab w:val="left" w:pos="900"/>
        <w:tab w:val="left" w:pos="1320"/>
      </w:tabs>
      <w:spacing w:beforeLines="40" w:afterLines="40"/>
      <w:ind w:left="1320"/>
    </w:pPr>
  </w:style>
  <w:style w:type="paragraph" w:customStyle="1" w:styleId="450">
    <w:name w:val="符号 1"/>
    <w:basedOn w:val="39"/>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1">
    <w:name w:val="默认段落字体 Para Char Char Char Char"/>
    <w:basedOn w:val="1"/>
    <w:qFormat/>
    <w:uiPriority w:val="0"/>
  </w:style>
  <w:style w:type="paragraph" w:customStyle="1" w:styleId="452">
    <w:name w:val="文档编号"/>
    <w:basedOn w:val="1"/>
    <w:next w:val="1"/>
    <w:qFormat/>
    <w:uiPriority w:val="0"/>
    <w:pPr>
      <w:adjustRightInd w:val="0"/>
      <w:spacing w:beforeLines="40" w:afterLines="40"/>
      <w:jc w:val="center"/>
    </w:pPr>
    <w:rPr>
      <w:rFonts w:ascii="宋体"/>
      <w:kern w:val="0"/>
      <w:sz w:val="20"/>
    </w:rPr>
  </w:style>
  <w:style w:type="paragraph" w:customStyle="1" w:styleId="453">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4">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5">
    <w:name w:val="样式 四号 行距: 1.5 倍行距"/>
    <w:basedOn w:val="1"/>
    <w:qFormat/>
    <w:uiPriority w:val="0"/>
    <w:pPr>
      <w:spacing w:line="312" w:lineRule="auto"/>
      <w:ind w:firstLine="202" w:firstLineChars="202"/>
    </w:pPr>
    <w:rPr>
      <w:rFonts w:cs="宋体"/>
      <w:szCs w:val="20"/>
    </w:rPr>
  </w:style>
  <w:style w:type="paragraph" w:customStyle="1" w:styleId="456">
    <w:name w:val="Style-正文"/>
    <w:basedOn w:val="1"/>
    <w:qFormat/>
    <w:uiPriority w:val="0"/>
    <w:pPr>
      <w:ind w:firstLine="420"/>
    </w:pPr>
    <w:rPr>
      <w:rFonts w:ascii="宋体" w:hAnsi="宋体"/>
    </w:rPr>
  </w:style>
  <w:style w:type="paragraph" w:customStyle="1" w:styleId="457">
    <w:name w:val="_"/>
    <w:basedOn w:val="1"/>
    <w:qFormat/>
    <w:uiPriority w:val="0"/>
    <w:pPr>
      <w:adjustRightInd w:val="0"/>
      <w:spacing w:beforeLines="40" w:afterLines="40"/>
      <w:ind w:left="480"/>
    </w:pPr>
    <w:rPr>
      <w:kern w:val="0"/>
      <w:szCs w:val="20"/>
    </w:rPr>
  </w:style>
  <w:style w:type="paragraph" w:customStyle="1" w:styleId="458">
    <w:name w:val="样式 标题 3Heading 3 - oldH3h3l3CT3rd levelLevel 3 HeadBold ..."/>
    <w:basedOn w:val="7"/>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9">
    <w:name w:val="公文标题"/>
    <w:basedOn w:val="355"/>
    <w:next w:val="355"/>
    <w:qFormat/>
    <w:uiPriority w:val="0"/>
    <w:pPr>
      <w:ind w:firstLine="0" w:firstLineChars="0"/>
      <w:jc w:val="center"/>
    </w:pPr>
    <w:rPr>
      <w:b/>
      <w:bCs/>
      <w:sz w:val="44"/>
    </w:rPr>
  </w:style>
  <w:style w:type="paragraph" w:customStyle="1" w:styleId="460">
    <w:name w:val="正文（首行缩进2字符）"/>
    <w:basedOn w:val="1"/>
    <w:qFormat/>
    <w:uiPriority w:val="0"/>
    <w:pPr>
      <w:ind w:firstLine="480" w:firstLineChars="200"/>
    </w:pPr>
    <w:rPr>
      <w:szCs w:val="20"/>
    </w:rPr>
  </w:style>
  <w:style w:type="paragraph" w:customStyle="1" w:styleId="461">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2">
    <w:name w:val="colorffffff"/>
    <w:basedOn w:val="1"/>
    <w:qFormat/>
    <w:uiPriority w:val="0"/>
    <w:pPr>
      <w:widowControl/>
      <w:spacing w:beforeLines="40" w:afterLines="40"/>
      <w:jc w:val="left"/>
    </w:pPr>
    <w:rPr>
      <w:rFonts w:ascii="宋体" w:hAnsi="宋体" w:cs="宋体"/>
      <w:color w:val="FFFFFF"/>
      <w:kern w:val="0"/>
    </w:rPr>
  </w:style>
  <w:style w:type="paragraph" w:customStyle="1" w:styleId="463">
    <w:name w:val="数字标题2"/>
    <w:basedOn w:val="6"/>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4">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6">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7">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8">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9">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7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1">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2">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3">
    <w:name w:val="小节"/>
    <w:basedOn w:val="7"/>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5">
    <w:name w:val="Char Char5 Char Char Char Char1"/>
    <w:basedOn w:val="1"/>
    <w:qFormat/>
    <w:uiPriority w:val="0"/>
    <w:rPr>
      <w:rFonts w:ascii="Tahoma" w:hAnsi="Tahoma"/>
      <w:sz w:val="36"/>
      <w:szCs w:val="36"/>
    </w:rPr>
  </w:style>
  <w:style w:type="paragraph" w:customStyle="1" w:styleId="476">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9">
    <w:name w:val="正文无缩进 Char"/>
    <w:basedOn w:val="1"/>
    <w:qFormat/>
    <w:uiPriority w:val="0"/>
    <w:pPr>
      <w:tabs>
        <w:tab w:val="left" w:pos="420"/>
      </w:tabs>
      <w:spacing w:beforeLines="40" w:afterLines="40"/>
    </w:pPr>
  </w:style>
  <w:style w:type="paragraph" w:customStyle="1" w:styleId="480">
    <w:name w:val="样式 文档正文 + 首行缩进:  2 字符"/>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1">
    <w:name w:val="四级无标题条"/>
    <w:basedOn w:val="1"/>
    <w:qFormat/>
    <w:uiPriority w:val="0"/>
    <w:pPr>
      <w:spacing w:beforeLines="40" w:afterLines="40"/>
    </w:pPr>
  </w:style>
  <w:style w:type="paragraph" w:customStyle="1" w:styleId="4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3">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4">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5">
    <w:name w:val="样式 标题 2 + 四号"/>
    <w:basedOn w:val="1"/>
    <w:qFormat/>
    <w:uiPriority w:val="0"/>
    <w:pPr>
      <w:tabs>
        <w:tab w:val="left" w:pos="1260"/>
      </w:tabs>
      <w:ind w:left="1260" w:hanging="420"/>
    </w:pPr>
  </w:style>
  <w:style w:type="paragraph" w:customStyle="1" w:styleId="486">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7">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8">
    <w:name w:val="Char2 Char Char Char Char Char Char"/>
    <w:basedOn w:val="1"/>
    <w:qFormat/>
    <w:uiPriority w:val="0"/>
    <w:pPr>
      <w:spacing w:beforeLines="40" w:afterLines="40"/>
    </w:pPr>
    <w:rPr>
      <w:rFonts w:ascii="仿宋_GB2312"/>
      <w:b/>
      <w:sz w:val="30"/>
      <w:szCs w:val="32"/>
    </w:rPr>
  </w:style>
  <w:style w:type="paragraph" w:customStyle="1" w:styleId="489">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90">
    <w:name w:val="标准标题2"/>
    <w:basedOn w:val="6"/>
    <w:qFormat/>
    <w:uiPriority w:val="0"/>
    <w:pPr>
      <w:spacing w:line="360" w:lineRule="auto"/>
    </w:pPr>
    <w:rPr>
      <w:rFonts w:eastAsia="仿宋_GB2312"/>
      <w:bCs w:val="0"/>
      <w:sz w:val="28"/>
    </w:rPr>
  </w:style>
  <w:style w:type="paragraph" w:customStyle="1" w:styleId="491">
    <w:name w:val="贷方"/>
    <w:basedOn w:val="1"/>
    <w:qFormat/>
    <w:uiPriority w:val="0"/>
    <w:pPr>
      <w:ind w:left="1890" w:leftChars="900"/>
    </w:pPr>
  </w:style>
  <w:style w:type="paragraph" w:customStyle="1" w:styleId="492">
    <w:name w:val="数字标题3"/>
    <w:basedOn w:val="7"/>
    <w:next w:val="1"/>
    <w:qFormat/>
    <w:uiPriority w:val="0"/>
    <w:pPr>
      <w:spacing w:line="240" w:lineRule="auto"/>
      <w:ind w:left="0" w:firstLine="0"/>
    </w:pPr>
    <w:rPr>
      <w:kern w:val="0"/>
      <w:sz w:val="28"/>
      <w:szCs w:val="28"/>
    </w:rPr>
  </w:style>
  <w:style w:type="paragraph" w:customStyle="1" w:styleId="493">
    <w:name w:val="文本框内文字"/>
    <w:basedOn w:val="1"/>
    <w:qFormat/>
    <w:uiPriority w:val="0"/>
    <w:pPr>
      <w:spacing w:line="0" w:lineRule="atLeast"/>
    </w:pPr>
    <w:rPr>
      <w:rFonts w:eastAsia="仿宋_GB2312"/>
      <w:sz w:val="22"/>
    </w:rPr>
  </w:style>
  <w:style w:type="paragraph" w:customStyle="1" w:styleId="494">
    <w:name w:val="文本框文字"/>
    <w:basedOn w:val="1"/>
    <w:qFormat/>
    <w:uiPriority w:val="0"/>
    <w:pPr>
      <w:adjustRightInd w:val="0"/>
      <w:snapToGrid w:val="0"/>
      <w:spacing w:beforeLines="40" w:afterLines="40"/>
    </w:pPr>
    <w:rPr>
      <w:rFonts w:cs="Angsana New"/>
    </w:rPr>
  </w:style>
  <w:style w:type="paragraph" w:customStyle="1" w:styleId="495">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6">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7">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9">
    <w:name w:val="第一条"/>
    <w:basedOn w:val="355"/>
    <w:qFormat/>
    <w:uiPriority w:val="0"/>
    <w:pPr>
      <w:tabs>
        <w:tab w:val="left" w:pos="1542"/>
      </w:tabs>
      <w:ind w:left="500" w:firstLine="0" w:firstLineChars="0"/>
    </w:pPr>
    <w:rPr>
      <w:szCs w:val="28"/>
    </w:rPr>
  </w:style>
  <w:style w:type="paragraph" w:customStyle="1" w:styleId="500">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1">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2">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3">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4">
    <w:name w:val="Char2 Char Char"/>
    <w:basedOn w:val="1"/>
    <w:qFormat/>
    <w:uiPriority w:val="0"/>
    <w:pPr>
      <w:adjustRightInd w:val="0"/>
    </w:pPr>
    <w:rPr>
      <w:szCs w:val="20"/>
    </w:rPr>
  </w:style>
  <w:style w:type="paragraph" w:customStyle="1" w:styleId="505">
    <w:name w:val="正文1"/>
    <w:basedOn w:val="1"/>
    <w:qFormat/>
    <w:uiPriority w:val="0"/>
    <w:pPr>
      <w:adjustRightInd w:val="0"/>
      <w:spacing w:beforeLines="40" w:afterLines="40" w:line="312" w:lineRule="atLeast"/>
      <w:ind w:firstLine="425"/>
    </w:pPr>
    <w:rPr>
      <w:kern w:val="0"/>
      <w:szCs w:val="20"/>
    </w:rPr>
  </w:style>
  <w:style w:type="paragraph" w:customStyle="1" w:styleId="506">
    <w:name w:val="样式 标题 5H5Level 3 - iPIM 5Titre5Block Label1.1.1口h5Secon...1"/>
    <w:basedOn w:val="9"/>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7">
    <w:name w:val="我的标题4"/>
    <w:next w:val="334"/>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8">
    <w:name w:val="样式 标题 2H2 + 黑体"/>
    <w:basedOn w:val="6"/>
    <w:qFormat/>
    <w:uiPriority w:val="0"/>
    <w:pPr>
      <w:widowControl/>
      <w:spacing w:beforeLines="40" w:afterLines="40" w:line="415" w:lineRule="auto"/>
      <w:ind w:left="0" w:firstLine="0"/>
      <w:jc w:val="left"/>
    </w:pPr>
    <w:rPr>
      <w:kern w:val="0"/>
      <w:szCs w:val="20"/>
    </w:rPr>
  </w:style>
  <w:style w:type="paragraph" w:customStyle="1" w:styleId="509">
    <w:name w:val="默认段落样式"/>
    <w:basedOn w:val="193"/>
    <w:qFormat/>
    <w:uiPriority w:val="0"/>
    <w:pPr>
      <w:spacing w:before="0"/>
      <w:ind w:firstLine="480"/>
      <w:jc w:val="both"/>
      <w:outlineLvl w:val="2"/>
    </w:pPr>
    <w:rPr>
      <w:rFonts w:ascii="仿宋_GB2312" w:cs="Times New Roman"/>
      <w:color w:val="000000"/>
      <w:kern w:val="0"/>
      <w:szCs w:val="24"/>
    </w:rPr>
  </w:style>
  <w:style w:type="paragraph" w:customStyle="1" w:styleId="510">
    <w:name w:val="节"/>
    <w:basedOn w:val="6"/>
    <w:qFormat/>
    <w:uiPriority w:val="0"/>
    <w:pPr>
      <w:spacing w:before="160" w:after="160" w:line="720" w:lineRule="exact"/>
      <w:ind w:left="0" w:firstLine="0"/>
    </w:pPr>
    <w:rPr>
      <w:b w:val="0"/>
      <w:bCs w:val="0"/>
      <w:spacing w:val="14"/>
      <w:kern w:val="24"/>
      <w:sz w:val="28"/>
      <w:szCs w:val="20"/>
    </w:rPr>
  </w:style>
  <w:style w:type="paragraph" w:customStyle="1" w:styleId="511">
    <w:name w:val="表格标题"/>
    <w:basedOn w:val="397"/>
    <w:qFormat/>
    <w:uiPriority w:val="0"/>
    <w:pPr>
      <w:jc w:val="center"/>
    </w:pPr>
    <w:rPr>
      <w:b/>
      <w:bCs/>
      <w:i/>
      <w:iCs/>
    </w:rPr>
  </w:style>
  <w:style w:type="paragraph" w:customStyle="1" w:styleId="512">
    <w:name w:val="Char1"/>
    <w:basedOn w:val="1"/>
    <w:qFormat/>
    <w:uiPriority w:val="0"/>
    <w:rPr>
      <w:rFonts w:ascii="Tahoma" w:hAnsi="Tahoma"/>
      <w:szCs w:val="20"/>
    </w:rPr>
  </w:style>
  <w:style w:type="paragraph" w:customStyle="1" w:styleId="513">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4">
    <w:name w:val="封面_项目建设单位"/>
    <w:basedOn w:val="2"/>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5">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6">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7">
    <w:name w:val="段落内容"/>
    <w:basedOn w:val="1"/>
    <w:qFormat/>
    <w:uiPriority w:val="0"/>
    <w:pPr>
      <w:spacing w:afterLines="50"/>
      <w:ind w:firstLine="560" w:firstLineChars="200"/>
    </w:pPr>
    <w:rPr>
      <w:rFonts w:cs="宋体"/>
      <w:sz w:val="28"/>
      <w:szCs w:val="20"/>
    </w:rPr>
  </w:style>
  <w:style w:type="paragraph" w:customStyle="1" w:styleId="518">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9">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0">
    <w:name w:val="插图"/>
    <w:basedOn w:val="7"/>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1">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2">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3">
    <w:name w:val="Char2 Char Char Char Char Char Char1"/>
    <w:basedOn w:val="1"/>
    <w:qFormat/>
    <w:uiPriority w:val="0"/>
    <w:rPr>
      <w:rFonts w:ascii="仿宋_GB2312"/>
      <w:b/>
      <w:sz w:val="30"/>
      <w:szCs w:val="32"/>
    </w:rPr>
  </w:style>
  <w:style w:type="paragraph" w:customStyle="1" w:styleId="524">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5">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6">
    <w:name w:val="Char Char3 Char Char Char Char Char Char Char Char Char Char Char Char2 Char Char1"/>
    <w:basedOn w:val="1"/>
    <w:qFormat/>
    <w:uiPriority w:val="0"/>
    <w:rPr>
      <w:rFonts w:ascii="Tahoma" w:hAnsi="Tahoma"/>
      <w:sz w:val="36"/>
      <w:szCs w:val="36"/>
    </w:rPr>
  </w:style>
  <w:style w:type="paragraph" w:customStyle="1" w:styleId="527">
    <w:name w:val="附图居中"/>
    <w:basedOn w:val="1"/>
    <w:next w:val="528"/>
    <w:qFormat/>
    <w:uiPriority w:val="0"/>
    <w:pPr>
      <w:keepNext/>
      <w:jc w:val="center"/>
    </w:pPr>
  </w:style>
  <w:style w:type="paragraph" w:customStyle="1" w:styleId="528">
    <w:name w:val="附图标题"/>
    <w:basedOn w:val="1"/>
    <w:next w:val="25"/>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9">
    <w:name w:val="列表标题"/>
    <w:basedOn w:val="1"/>
    <w:next w:val="1"/>
    <w:qFormat/>
    <w:uiPriority w:val="0"/>
    <w:pPr>
      <w:spacing w:beforeLines="40" w:afterLines="40"/>
      <w:jc w:val="center"/>
    </w:pPr>
    <w:rPr>
      <w:szCs w:val="20"/>
    </w:rPr>
  </w:style>
  <w:style w:type="paragraph" w:customStyle="1" w:styleId="530">
    <w:name w:val="Char Char31"/>
    <w:basedOn w:val="1"/>
    <w:qFormat/>
    <w:uiPriority w:val="0"/>
    <w:pPr>
      <w:spacing w:beforeLines="40" w:afterLines="40"/>
    </w:pPr>
    <w:rPr>
      <w:rFonts w:ascii="Tahoma" w:hAnsi="Tahoma"/>
      <w:sz w:val="36"/>
      <w:szCs w:val="36"/>
    </w:rPr>
  </w:style>
  <w:style w:type="paragraph" w:customStyle="1" w:styleId="531">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2">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3">
    <w:name w:val="Tabletext"/>
    <w:basedOn w:val="1"/>
    <w:qFormat/>
    <w:uiPriority w:val="0"/>
    <w:pPr>
      <w:keepLines/>
      <w:spacing w:afterLines="50"/>
      <w:jc w:val="left"/>
    </w:pPr>
    <w:rPr>
      <w:rFonts w:ascii="宋体"/>
      <w:snapToGrid w:val="0"/>
      <w:kern w:val="0"/>
      <w:szCs w:val="20"/>
    </w:rPr>
  </w:style>
  <w:style w:type="paragraph" w:customStyle="1" w:styleId="534">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5">
    <w:name w:val="段落正文"/>
    <w:basedOn w:val="1"/>
    <w:qFormat/>
    <w:uiPriority w:val="0"/>
    <w:pPr>
      <w:spacing w:beforeLines="50" w:line="360" w:lineRule="atLeast"/>
      <w:ind w:left="100" w:leftChars="100" w:firstLine="200" w:firstLineChars="200"/>
    </w:pPr>
    <w:rPr>
      <w:spacing w:val="2"/>
      <w:szCs w:val="20"/>
    </w:rPr>
  </w:style>
  <w:style w:type="paragraph" w:customStyle="1" w:styleId="53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7">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8">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9">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40">
    <w:name w:val="样式 标题 3H3 + 两端对齐"/>
    <w:basedOn w:val="7"/>
    <w:qFormat/>
    <w:uiPriority w:val="0"/>
    <w:pPr>
      <w:keepLines w:val="0"/>
      <w:spacing w:line="240" w:lineRule="auto"/>
      <w:ind w:left="0" w:firstLine="0"/>
      <w:jc w:val="left"/>
    </w:pPr>
    <w:rPr>
      <w:rFonts w:cs="宋体"/>
      <w:kern w:val="0"/>
      <w:sz w:val="21"/>
      <w:szCs w:val="20"/>
    </w:rPr>
  </w:style>
  <w:style w:type="paragraph" w:customStyle="1" w:styleId="541">
    <w:name w:val="附录标识"/>
    <w:basedOn w:val="1"/>
    <w:qFormat/>
    <w:uiPriority w:val="0"/>
    <w:pPr>
      <w:spacing w:line="312" w:lineRule="auto"/>
    </w:pPr>
  </w:style>
  <w:style w:type="paragraph" w:customStyle="1" w:styleId="542">
    <w:name w:val="无标题条"/>
    <w:next w:val="326"/>
    <w:qFormat/>
    <w:uiPriority w:val="0"/>
    <w:pPr>
      <w:jc w:val="both"/>
    </w:pPr>
    <w:rPr>
      <w:rFonts w:ascii="Times New Roman" w:hAnsi="Times New Roman" w:eastAsia="宋体" w:cs="Times New Roman"/>
      <w:sz w:val="21"/>
      <w:lang w:val="en-US" w:eastAsia="zh-CN" w:bidi="ar-SA"/>
    </w:rPr>
  </w:style>
  <w:style w:type="paragraph" w:customStyle="1" w:styleId="543">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4">
    <w:name w:val="中文标题 4"/>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6">
    <w:name w:val="附录四级条标题"/>
    <w:basedOn w:val="1"/>
    <w:qFormat/>
    <w:uiPriority w:val="0"/>
    <w:pPr>
      <w:spacing w:line="312" w:lineRule="auto"/>
    </w:pPr>
  </w:style>
  <w:style w:type="paragraph" w:customStyle="1" w:styleId="547">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8">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9">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50">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1">
    <w:name w:val="首信标准正文 Char Char Char Char"/>
    <w:basedOn w:val="1"/>
    <w:qFormat/>
    <w:uiPriority w:val="0"/>
    <w:pPr>
      <w:spacing w:beforeLines="40" w:afterLines="40"/>
    </w:pPr>
    <w:rPr>
      <w:rFonts w:ascii="Tahoma" w:hAnsi="Tahoma"/>
      <w:szCs w:val="20"/>
    </w:rPr>
  </w:style>
  <w:style w:type="paragraph" w:customStyle="1" w:styleId="552">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3">
    <w:name w:val="my标题5"/>
    <w:basedOn w:val="1"/>
    <w:qFormat/>
    <w:uiPriority w:val="0"/>
    <w:pPr>
      <w:tabs>
        <w:tab w:val="left" w:pos="992"/>
      </w:tabs>
      <w:ind w:left="992" w:hanging="992"/>
    </w:pPr>
  </w:style>
  <w:style w:type="paragraph" w:customStyle="1" w:styleId="554">
    <w:name w:val="样式 标题 3Chapter X.X.X. + 段后: 0.5 行"/>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55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6">
    <w:name w:val="Char4 Char Char Char Char Char Char Char Char"/>
    <w:basedOn w:val="1"/>
    <w:qFormat/>
    <w:uiPriority w:val="0"/>
    <w:rPr>
      <w:rFonts w:ascii="Tahoma" w:hAnsi="Tahoma"/>
      <w:sz w:val="36"/>
      <w:szCs w:val="36"/>
    </w:rPr>
  </w:style>
  <w:style w:type="paragraph" w:customStyle="1" w:styleId="557">
    <w:name w:val="pa-17"/>
    <w:basedOn w:val="1"/>
    <w:qFormat/>
    <w:uiPriority w:val="0"/>
    <w:pPr>
      <w:widowControl/>
      <w:spacing w:before="150" w:after="150"/>
      <w:jc w:val="left"/>
    </w:pPr>
    <w:rPr>
      <w:rFonts w:ascii="宋体" w:hAnsi="宋体" w:cs="宋体"/>
      <w:kern w:val="0"/>
    </w:rPr>
  </w:style>
  <w:style w:type="paragraph" w:customStyle="1" w:styleId="558">
    <w:name w:val="Paragraph4"/>
    <w:basedOn w:val="1"/>
    <w:qFormat/>
    <w:uiPriority w:val="0"/>
    <w:pPr>
      <w:spacing w:before="80" w:afterLines="50"/>
      <w:ind w:left="2250"/>
    </w:pPr>
    <w:rPr>
      <w:rFonts w:ascii="宋体"/>
      <w:snapToGrid w:val="0"/>
      <w:kern w:val="0"/>
      <w:szCs w:val="20"/>
    </w:rPr>
  </w:style>
  <w:style w:type="paragraph" w:customStyle="1" w:styleId="55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0">
    <w:name w:val="首行缩进正文"/>
    <w:basedOn w:val="1"/>
    <w:qFormat/>
    <w:uiPriority w:val="0"/>
    <w:pPr>
      <w:spacing w:beforeLines="40" w:afterLines="40"/>
      <w:ind w:firstLine="480"/>
    </w:pPr>
    <w:rPr>
      <w:szCs w:val="20"/>
    </w:rPr>
  </w:style>
  <w:style w:type="paragraph" w:customStyle="1" w:styleId="561">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2">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4">
    <w:name w:val="封面版本"/>
    <w:basedOn w:val="1"/>
    <w:qFormat/>
    <w:uiPriority w:val="0"/>
    <w:pPr>
      <w:jc w:val="center"/>
    </w:pPr>
    <w:rPr>
      <w:rFonts w:ascii="宋体" w:hAnsi="宋体" w:cs="宋体"/>
      <w:sz w:val="30"/>
      <w:szCs w:val="20"/>
    </w:rPr>
  </w:style>
  <w:style w:type="paragraph" w:customStyle="1" w:styleId="565">
    <w:name w:val="正文--表格内正文"/>
    <w:basedOn w:val="1"/>
    <w:qFormat/>
    <w:uiPriority w:val="0"/>
    <w:pPr>
      <w:spacing w:beforeLines="50" w:line="0" w:lineRule="atLeast"/>
      <w:jc w:val="center"/>
    </w:pPr>
    <w:rPr>
      <w:rFonts w:ascii="宋体" w:hAnsi="宋体"/>
    </w:rPr>
  </w:style>
  <w:style w:type="paragraph" w:customStyle="1" w:styleId="566">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7">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8">
    <w:name w:val="最新标题2"/>
    <w:basedOn w:val="569"/>
    <w:next w:val="570"/>
    <w:qFormat/>
    <w:uiPriority w:val="0"/>
    <w:pPr>
      <w:tabs>
        <w:tab w:val="left" w:pos="576"/>
      </w:tabs>
      <w:spacing w:after="120"/>
    </w:pPr>
  </w:style>
  <w:style w:type="paragraph" w:customStyle="1" w:styleId="569">
    <w:name w:val="样式 标题 2"/>
    <w:basedOn w:val="6"/>
    <w:next w:val="57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70">
    <w:name w:val="最新标题3"/>
    <w:basedOn w:val="571"/>
    <w:next w:val="572"/>
    <w:qFormat/>
    <w:uiPriority w:val="0"/>
    <w:pPr>
      <w:tabs>
        <w:tab w:val="left" w:pos="720"/>
      </w:tabs>
      <w:spacing w:after="120"/>
    </w:pPr>
  </w:style>
  <w:style w:type="paragraph" w:customStyle="1" w:styleId="571">
    <w:name w:val="样式 标题 3"/>
    <w:basedOn w:val="7"/>
    <w:next w:val="572"/>
    <w:qFormat/>
    <w:uiPriority w:val="0"/>
    <w:pPr>
      <w:keepLines w:val="0"/>
      <w:spacing w:before="120" w:afterLines="50" w:line="240" w:lineRule="auto"/>
      <w:jc w:val="left"/>
    </w:pPr>
    <w:rPr>
      <w:rFonts w:ascii="宋体" w:cs="宋体"/>
      <w:snapToGrid w:val="0"/>
      <w:kern w:val="0"/>
      <w:sz w:val="24"/>
      <w:szCs w:val="20"/>
    </w:rPr>
  </w:style>
  <w:style w:type="paragraph" w:customStyle="1" w:styleId="572">
    <w:name w:val="最新标题4"/>
    <w:basedOn w:val="573"/>
    <w:next w:val="1"/>
    <w:qFormat/>
    <w:uiPriority w:val="0"/>
    <w:pPr>
      <w:tabs>
        <w:tab w:val="left" w:pos="864"/>
        <w:tab w:val="left" w:pos="2100"/>
      </w:tabs>
      <w:spacing w:after="120"/>
      <w:ind w:left="0" w:firstLine="0"/>
    </w:pPr>
  </w:style>
  <w:style w:type="paragraph" w:customStyle="1" w:styleId="573">
    <w:name w:val="样式 标题 4"/>
    <w:basedOn w:val="574"/>
    <w:next w:val="575"/>
    <w:qFormat/>
    <w:uiPriority w:val="0"/>
    <w:pPr>
      <w:tabs>
        <w:tab w:val="left" w:pos="864"/>
        <w:tab w:val="left" w:pos="2100"/>
      </w:tabs>
      <w:spacing w:after="50"/>
      <w:ind w:left="2100" w:hanging="420"/>
    </w:pPr>
  </w:style>
  <w:style w:type="paragraph" w:customStyle="1" w:styleId="574">
    <w:name w:val="样式 标题 4Chapter X.X.X.X. + 段后: 0.5 行1"/>
    <w:basedOn w:val="401"/>
    <w:qFormat/>
    <w:uiPriority w:val="0"/>
    <w:pPr>
      <w:spacing w:after="120"/>
    </w:pPr>
  </w:style>
  <w:style w:type="paragraph" w:customStyle="1" w:styleId="575">
    <w:name w:val="样式 正文"/>
    <w:basedOn w:val="1"/>
    <w:next w:val="1"/>
    <w:qFormat/>
    <w:uiPriority w:val="0"/>
    <w:pPr>
      <w:spacing w:afterLines="50"/>
      <w:jc w:val="left"/>
    </w:pPr>
    <w:rPr>
      <w:rFonts w:ascii="宋体" w:cs="宋体"/>
      <w:snapToGrid w:val="0"/>
      <w:kern w:val="0"/>
      <w:szCs w:val="20"/>
    </w:rPr>
  </w:style>
  <w:style w:type="paragraph" w:customStyle="1" w:styleId="576">
    <w:name w:val="Date1"/>
    <w:basedOn w:val="1"/>
    <w:next w:val="1"/>
    <w:qFormat/>
    <w:uiPriority w:val="0"/>
    <w:pPr>
      <w:adjustRightInd w:val="0"/>
      <w:spacing w:beforeLines="40" w:afterLines="40" w:line="312" w:lineRule="atLeast"/>
    </w:pPr>
    <w:rPr>
      <w:kern w:val="0"/>
      <w:szCs w:val="20"/>
    </w:rPr>
  </w:style>
  <w:style w:type="paragraph" w:customStyle="1" w:styleId="577">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8">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9">
    <w:name w:val="默认段落字体 Para Char Char"/>
    <w:basedOn w:val="1"/>
    <w:semiHidden/>
    <w:qFormat/>
    <w:uiPriority w:val="0"/>
  </w:style>
  <w:style w:type="paragraph" w:customStyle="1" w:styleId="580">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1">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2">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3">
    <w:name w:val="标题 36"/>
    <w:basedOn w:val="1"/>
    <w:qFormat/>
    <w:uiPriority w:val="0"/>
    <w:pPr>
      <w:adjustRightInd w:val="0"/>
      <w:snapToGrid w:val="0"/>
      <w:ind w:left="-2" w:leftChars="-1"/>
    </w:pPr>
    <w:rPr>
      <w:rFonts w:ascii="Arial" w:hAnsi="Arial" w:cs="Arial"/>
    </w:rPr>
  </w:style>
  <w:style w:type="paragraph" w:customStyle="1" w:styleId="584">
    <w:name w:val="样式　标题4"/>
    <w:basedOn w:val="585"/>
    <w:next w:val="1"/>
    <w:qFormat/>
    <w:uiPriority w:val="0"/>
    <w:pPr>
      <w:tabs>
        <w:tab w:val="left" w:pos="864"/>
      </w:tabs>
    </w:pPr>
  </w:style>
  <w:style w:type="paragraph" w:customStyle="1" w:styleId="585">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6">
    <w:name w:val="0"/>
    <w:basedOn w:val="1"/>
    <w:qFormat/>
    <w:uiPriority w:val="0"/>
    <w:pPr>
      <w:widowControl/>
    </w:pPr>
    <w:rPr>
      <w:kern w:val="0"/>
      <w:szCs w:val="20"/>
    </w:rPr>
  </w:style>
  <w:style w:type="paragraph" w:customStyle="1" w:styleId="58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8">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9">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90">
    <w:name w:val="U2标题"/>
    <w:basedOn w:val="6"/>
    <w:qFormat/>
    <w:uiPriority w:val="0"/>
    <w:pPr>
      <w:spacing w:beforeLines="40" w:afterLines="40" w:line="415" w:lineRule="auto"/>
      <w:ind w:left="0" w:firstLine="0"/>
    </w:pPr>
    <w:rPr>
      <w:rFonts w:eastAsia="宋体"/>
      <w:color w:val="000000"/>
      <w:sz w:val="24"/>
      <w:szCs w:val="24"/>
    </w:rPr>
  </w:style>
  <w:style w:type="paragraph" w:customStyle="1" w:styleId="59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2">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3">
    <w:name w:val="三级无标题条"/>
    <w:basedOn w:val="1"/>
    <w:qFormat/>
    <w:uiPriority w:val="0"/>
    <w:pPr>
      <w:spacing w:beforeLines="40" w:afterLines="40"/>
    </w:pPr>
  </w:style>
  <w:style w:type="paragraph" w:customStyle="1" w:styleId="594">
    <w:name w:val="List Paragraph1"/>
    <w:basedOn w:val="1"/>
    <w:qFormat/>
    <w:uiPriority w:val="0"/>
    <w:pPr>
      <w:ind w:firstLine="420" w:firstLineChars="200"/>
    </w:pPr>
  </w:style>
  <w:style w:type="paragraph" w:customStyle="1" w:styleId="595">
    <w:name w:val="样式 标题 7标题 7 Char2标题 7 Char Char1标题 7 Char1 Char Char1标题 7 Ch..."/>
    <w:basedOn w:val="11"/>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6">
    <w:name w:val="图片"/>
    <w:basedOn w:val="1"/>
    <w:next w:val="26"/>
    <w:qFormat/>
    <w:uiPriority w:val="0"/>
    <w:pPr>
      <w:keepNext/>
      <w:widowControl/>
      <w:spacing w:beforeLines="40" w:afterLines="40"/>
      <w:jc w:val="left"/>
    </w:pPr>
    <w:rPr>
      <w:rFonts w:ascii="Garamond" w:hAnsi="Garamond"/>
      <w:kern w:val="0"/>
      <w:sz w:val="22"/>
      <w:szCs w:val="20"/>
    </w:rPr>
  </w:style>
  <w:style w:type="paragraph" w:customStyle="1" w:styleId="597">
    <w:name w:val="封面单位"/>
    <w:basedOn w:val="1"/>
    <w:qFormat/>
    <w:uiPriority w:val="0"/>
    <w:pPr>
      <w:jc w:val="center"/>
    </w:pPr>
    <w:rPr>
      <w:rFonts w:ascii="楷体_GB2312" w:eastAsia="楷体_GB2312" w:cs="宋体"/>
      <w:b/>
      <w:bCs/>
      <w:sz w:val="32"/>
      <w:szCs w:val="20"/>
    </w:rPr>
  </w:style>
  <w:style w:type="paragraph" w:customStyle="1" w:styleId="598">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9">
    <w:name w:val="正文段"/>
    <w:basedOn w:val="1"/>
    <w:qFormat/>
    <w:uiPriority w:val="0"/>
    <w:pPr>
      <w:widowControl/>
      <w:snapToGrid w:val="0"/>
      <w:spacing w:afterLines="50"/>
      <w:ind w:firstLine="200" w:firstLineChars="200"/>
    </w:pPr>
    <w:rPr>
      <w:kern w:val="0"/>
      <w:szCs w:val="20"/>
    </w:rPr>
  </w:style>
  <w:style w:type="paragraph" w:customStyle="1" w:styleId="600">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1">
    <w:name w:val="发布部门"/>
    <w:next w:val="32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2">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3">
    <w:name w:val="公文标题 2"/>
    <w:basedOn w:val="604"/>
    <w:next w:val="355"/>
    <w:qFormat/>
    <w:uiPriority w:val="0"/>
    <w:pPr>
      <w:ind w:firstLine="561"/>
      <w:outlineLvl w:val="1"/>
    </w:pPr>
  </w:style>
  <w:style w:type="paragraph" w:customStyle="1" w:styleId="604">
    <w:name w:val="公文标题 1"/>
    <w:basedOn w:val="355"/>
    <w:next w:val="355"/>
    <w:qFormat/>
    <w:uiPriority w:val="0"/>
    <w:pPr>
      <w:ind w:firstLine="0" w:firstLineChars="0"/>
      <w:outlineLvl w:val="0"/>
    </w:pPr>
  </w:style>
  <w:style w:type="paragraph" w:customStyle="1" w:styleId="605">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6">
    <w:name w:val="默认段落字体 Para Char Char Char1 Char"/>
    <w:basedOn w:val="1"/>
    <w:qFormat/>
    <w:uiPriority w:val="0"/>
    <w:pPr>
      <w:spacing w:line="240" w:lineRule="atLeast"/>
      <w:ind w:left="420" w:firstLine="420"/>
    </w:pPr>
  </w:style>
  <w:style w:type="paragraph" w:customStyle="1" w:styleId="607">
    <w:name w:val="需求正文"/>
    <w:basedOn w:val="1"/>
    <w:qFormat/>
    <w:uiPriority w:val="0"/>
    <w:pPr>
      <w:spacing w:line="300" w:lineRule="auto"/>
      <w:ind w:firstLine="420" w:firstLineChars="200"/>
    </w:pPr>
    <w:rPr>
      <w:szCs w:val="20"/>
    </w:rPr>
  </w:style>
  <w:style w:type="paragraph" w:customStyle="1" w:styleId="608">
    <w:name w:val="列表段落1"/>
    <w:basedOn w:val="1"/>
    <w:qFormat/>
    <w:uiPriority w:val="34"/>
    <w:pPr>
      <w:ind w:firstLine="420" w:firstLineChars="200"/>
    </w:pPr>
  </w:style>
  <w:style w:type="paragraph" w:customStyle="1" w:styleId="609">
    <w:name w:val="表标题"/>
    <w:basedOn w:val="1"/>
    <w:qFormat/>
    <w:uiPriority w:val="0"/>
    <w:pPr>
      <w:spacing w:beforeLines="40" w:afterLines="40" w:line="300" w:lineRule="exact"/>
      <w:jc w:val="center"/>
    </w:pPr>
    <w:rPr>
      <w:rFonts w:ascii="黑体" w:eastAsia="黑体"/>
      <w:sz w:val="28"/>
      <w:szCs w:val="20"/>
    </w:rPr>
  </w:style>
  <w:style w:type="paragraph" w:customStyle="1" w:styleId="610">
    <w:name w:val="S4-B-L15"/>
    <w:basedOn w:val="1"/>
    <w:qFormat/>
    <w:uiPriority w:val="0"/>
    <w:rPr>
      <w:b/>
      <w:bCs/>
    </w:rPr>
  </w:style>
  <w:style w:type="paragraph" w:customStyle="1" w:styleId="611">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2">
    <w:name w:val="表格内容1"/>
    <w:basedOn w:val="1"/>
    <w:qFormat/>
    <w:uiPriority w:val="0"/>
    <w:pPr>
      <w:spacing w:beforeLines="40" w:afterLines="40"/>
    </w:pPr>
    <w:rPr>
      <w:szCs w:val="20"/>
    </w:rPr>
  </w:style>
  <w:style w:type="paragraph" w:customStyle="1" w:styleId="613">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4">
    <w:name w:val="作者"/>
    <w:basedOn w:val="1"/>
    <w:qFormat/>
    <w:uiPriority w:val="0"/>
    <w:pPr>
      <w:spacing w:beforeLines="40" w:afterLines="40"/>
      <w:jc w:val="center"/>
    </w:pPr>
    <w:rPr>
      <w:rFonts w:cs="Angsana New"/>
    </w:rPr>
  </w:style>
  <w:style w:type="paragraph" w:customStyle="1" w:styleId="615">
    <w:name w:val="文章正文"/>
    <w:basedOn w:val="1"/>
    <w:qFormat/>
    <w:uiPriority w:val="0"/>
    <w:pPr>
      <w:spacing w:beforeLines="40" w:afterLines="40"/>
      <w:ind w:firstLine="420"/>
    </w:pPr>
  </w:style>
  <w:style w:type="paragraph" w:customStyle="1" w:styleId="616">
    <w:name w:val="样式 标题 2h2Level 2 Topic HeadingHD2Heading 2 HiddenHeading 2 ...1"/>
    <w:basedOn w:val="10"/>
    <w:next w:val="617"/>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7">
    <w:name w:val="样式 标题 6标题 6 Char Char Char标题 6 Char1标题 6 Char Char1h6Third..."/>
    <w:basedOn w:val="10"/>
    <w:qFormat/>
    <w:uiPriority w:val="0"/>
    <w:pPr>
      <w:tabs>
        <w:tab w:val="left" w:pos="432"/>
      </w:tabs>
      <w:spacing w:beforeLines="40" w:afterLines="40" w:line="319" w:lineRule="auto"/>
      <w:ind w:left="432" w:hanging="432"/>
    </w:pPr>
    <w:rPr>
      <w:rFonts w:cs="宋体"/>
      <w:sz w:val="28"/>
    </w:rPr>
  </w:style>
  <w:style w:type="paragraph" w:customStyle="1" w:styleId="618">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20">
    <w:name w:val="样式 标题 3(A-3)sect1.2.3h3H3level_3PIM 3Level 3 HeadHeading..."/>
    <w:basedOn w:val="7"/>
    <w:qFormat/>
    <w:uiPriority w:val="0"/>
    <w:pPr>
      <w:ind w:left="0" w:firstLine="0"/>
    </w:pPr>
    <w:rPr>
      <w:rFonts w:ascii="Arial" w:hAnsi="Arial"/>
    </w:rPr>
  </w:style>
  <w:style w:type="paragraph" w:customStyle="1" w:styleId="62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2">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3">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4">
    <w:name w:val="样式 标题 3标题 3 Char第二层条h33Bold Headbh章标题1小标题level_3PIM 3..."/>
    <w:basedOn w:val="7"/>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5">
    <w:name w:val="标题 310"/>
    <w:basedOn w:val="1"/>
    <w:qFormat/>
    <w:uiPriority w:val="0"/>
    <w:pPr>
      <w:adjustRightInd w:val="0"/>
      <w:snapToGrid w:val="0"/>
      <w:ind w:left="-2" w:leftChars="-1"/>
    </w:pPr>
    <w:rPr>
      <w:rFonts w:ascii="Arial" w:hAnsi="Arial" w:cs="Arial"/>
    </w:rPr>
  </w:style>
  <w:style w:type="paragraph" w:customStyle="1" w:styleId="626">
    <w:name w:val="我的标题5"/>
    <w:next w:val="334"/>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8">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30">
    <w:name w:val="图表脚注"/>
    <w:next w:val="32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1">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2">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3">
    <w:name w:val="样式 表格正文 +"/>
    <w:basedOn w:val="1"/>
    <w:qFormat/>
    <w:uiPriority w:val="0"/>
    <w:pPr>
      <w:spacing w:beforeLines="40" w:afterLines="40" w:line="300" w:lineRule="auto"/>
    </w:pPr>
    <w:rPr>
      <w:rFonts w:ascii="宋体" w:hAnsi="宋体" w:cs="宋体"/>
      <w:szCs w:val="20"/>
    </w:rPr>
  </w:style>
  <w:style w:type="paragraph" w:customStyle="1" w:styleId="634">
    <w:name w:val="linyang-正文"/>
    <w:basedOn w:val="1"/>
    <w:qFormat/>
    <w:uiPriority w:val="0"/>
    <w:pPr>
      <w:spacing w:before="120" w:after="120" w:line="400" w:lineRule="exact"/>
      <w:ind w:firstLine="200" w:firstLineChars="200"/>
    </w:pPr>
  </w:style>
  <w:style w:type="paragraph" w:customStyle="1" w:styleId="635">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6">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7">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8">
    <w:name w:val="MM Topic 8"/>
    <w:basedOn w:val="12"/>
    <w:qFormat/>
    <w:uiPriority w:val="0"/>
    <w:pPr>
      <w:adjustRightInd/>
      <w:spacing w:beforeLines="40" w:afterLines="40" w:line="319" w:lineRule="auto"/>
      <w:ind w:left="0" w:firstLine="0"/>
      <w:textAlignment w:val="auto"/>
    </w:pPr>
    <w:rPr>
      <w:kern w:val="2"/>
      <w:szCs w:val="24"/>
    </w:rPr>
  </w:style>
  <w:style w:type="paragraph" w:customStyle="1" w:styleId="639">
    <w:name w:val="段落"/>
    <w:basedOn w:val="1"/>
    <w:qFormat/>
    <w:uiPriority w:val="0"/>
    <w:pPr>
      <w:spacing w:beforeLines="40" w:afterLines="40" w:line="480" w:lineRule="auto"/>
      <w:ind w:firstLine="540" w:firstLineChars="225"/>
    </w:pPr>
    <w:rPr>
      <w:rFonts w:ascii="宋体" w:hAnsi="宋体"/>
    </w:rPr>
  </w:style>
  <w:style w:type="paragraph" w:customStyle="1" w:styleId="640">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1">
    <w:name w:val="标题二"/>
    <w:basedOn w:val="6"/>
    <w:next w:val="38"/>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2">
    <w:name w:val="模板页脚"/>
    <w:basedOn w:val="56"/>
    <w:qFormat/>
    <w:uiPriority w:val="0"/>
    <w:pPr>
      <w:spacing w:beforeLines="40" w:afterLines="40"/>
    </w:pPr>
    <w:rPr>
      <w:rFonts w:ascii="宋体" w:hAnsi="宋体"/>
      <w:bCs/>
    </w:rPr>
  </w:style>
  <w:style w:type="paragraph" w:customStyle="1" w:styleId="643">
    <w:name w:val="附录章标题"/>
    <w:next w:val="326"/>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4">
    <w:name w:val="附录二级条标题"/>
    <w:basedOn w:val="1"/>
    <w:qFormat/>
    <w:uiPriority w:val="0"/>
    <w:pPr>
      <w:spacing w:line="312" w:lineRule="auto"/>
    </w:pPr>
  </w:style>
  <w:style w:type="paragraph" w:customStyle="1" w:styleId="645">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6">
    <w:name w:val="样式 标题 3H3标题 3 CharH3 Charl3CTh3Level 3 Topic HeadingHead..."/>
    <w:basedOn w:val="11"/>
    <w:qFormat/>
    <w:uiPriority w:val="0"/>
    <w:pPr>
      <w:adjustRightInd/>
      <w:spacing w:beforeLines="40" w:afterLines="40" w:line="319" w:lineRule="auto"/>
      <w:ind w:left="0" w:firstLine="0"/>
      <w:textAlignment w:val="auto"/>
    </w:pPr>
    <w:rPr>
      <w:rFonts w:hAnsi="宋体" w:eastAsia="宋体"/>
      <w:kern w:val="2"/>
    </w:rPr>
  </w:style>
  <w:style w:type="paragraph" w:customStyle="1" w:styleId="647">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8">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9">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50">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1">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2">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3">
    <w:name w:val="v1"/>
    <w:basedOn w:val="1"/>
    <w:qFormat/>
    <w:uiPriority w:val="0"/>
    <w:pPr>
      <w:widowControl/>
      <w:spacing w:beforeLines="40" w:afterLines="40" w:line="280" w:lineRule="atLeast"/>
      <w:jc w:val="left"/>
    </w:pPr>
    <w:rPr>
      <w:color w:val="000000"/>
      <w:kern w:val="0"/>
      <w:sz w:val="18"/>
      <w:szCs w:val="18"/>
    </w:rPr>
  </w:style>
  <w:style w:type="paragraph" w:customStyle="1" w:styleId="654">
    <w:name w:val="图表"/>
    <w:basedOn w:val="26"/>
    <w:next w:val="38"/>
    <w:qFormat/>
    <w:uiPriority w:val="0"/>
    <w:pPr>
      <w:spacing w:beforeLines="40" w:afterLines="40"/>
      <w:ind w:firstLine="420"/>
      <w:jc w:val="center"/>
    </w:pPr>
    <w:rPr>
      <w:sz w:val="21"/>
      <w:szCs w:val="24"/>
    </w:rPr>
  </w:style>
  <w:style w:type="paragraph" w:customStyle="1" w:styleId="655">
    <w:name w:val="版本控制标题"/>
    <w:basedOn w:val="1"/>
    <w:qFormat/>
    <w:uiPriority w:val="0"/>
    <w:pPr>
      <w:spacing w:before="156" w:after="156"/>
    </w:pPr>
    <w:rPr>
      <w:rFonts w:cs="宋体"/>
      <w:b/>
      <w:bCs/>
      <w:szCs w:val="20"/>
    </w:rPr>
  </w:style>
  <w:style w:type="paragraph" w:customStyle="1" w:styleId="65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7">
    <w:name w:val="表格头"/>
    <w:basedOn w:val="1"/>
    <w:qFormat/>
    <w:uiPriority w:val="0"/>
    <w:pPr>
      <w:jc w:val="center"/>
    </w:pPr>
    <w:rPr>
      <w:rFonts w:cs="宋体"/>
      <w:b/>
      <w:bCs/>
      <w:szCs w:val="20"/>
    </w:rPr>
  </w:style>
  <w:style w:type="paragraph" w:customStyle="1" w:styleId="658">
    <w:name w:val="公文标题 4"/>
    <w:basedOn w:val="659"/>
    <w:next w:val="355"/>
    <w:qFormat/>
    <w:uiPriority w:val="0"/>
    <w:pPr>
      <w:outlineLvl w:val="9"/>
    </w:pPr>
  </w:style>
  <w:style w:type="paragraph" w:customStyle="1" w:styleId="659">
    <w:name w:val="公文标题 3"/>
    <w:basedOn w:val="603"/>
    <w:next w:val="355"/>
    <w:qFormat/>
    <w:uiPriority w:val="0"/>
    <w:pPr>
      <w:outlineLvl w:val="2"/>
    </w:pPr>
  </w:style>
  <w:style w:type="paragraph" w:customStyle="1" w:styleId="660">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1">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2">
    <w:name w:val="样式1-2"/>
    <w:basedOn w:val="663"/>
    <w:qFormat/>
    <w:uiPriority w:val="0"/>
  </w:style>
  <w:style w:type="paragraph" w:customStyle="1" w:styleId="663">
    <w:name w:val="表格1-1"/>
    <w:basedOn w:val="1"/>
    <w:qFormat/>
    <w:uiPriority w:val="0"/>
    <w:pPr>
      <w:spacing w:beforeLines="40" w:afterLines="40"/>
    </w:pPr>
    <w:rPr>
      <w:szCs w:val="20"/>
    </w:rPr>
  </w:style>
  <w:style w:type="paragraph" w:customStyle="1" w:styleId="664">
    <w:name w:val="Proposals body"/>
    <w:basedOn w:val="1"/>
    <w:next w:val="1"/>
    <w:qFormat/>
    <w:uiPriority w:val="0"/>
    <w:pPr>
      <w:widowControl/>
      <w:jc w:val="left"/>
    </w:pPr>
    <w:rPr>
      <w:rFonts w:ascii="宋体"/>
      <w:snapToGrid w:val="0"/>
      <w:color w:val="000000"/>
      <w:kern w:val="0"/>
      <w:szCs w:val="20"/>
    </w:rPr>
  </w:style>
  <w:style w:type="paragraph" w:customStyle="1" w:styleId="665">
    <w:name w:val="默认段落字体 Para Char Char Char Char Char Char Char"/>
    <w:basedOn w:val="1"/>
    <w:qFormat/>
    <w:uiPriority w:val="0"/>
    <w:rPr>
      <w:rFonts w:ascii="Tahoma" w:hAnsi="Tahoma"/>
      <w:szCs w:val="20"/>
    </w:rPr>
  </w:style>
  <w:style w:type="paragraph" w:customStyle="1" w:styleId="666">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7">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8">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9">
    <w:name w:val="样式2"/>
    <w:basedOn w:val="6"/>
    <w:qFormat/>
    <w:uiPriority w:val="0"/>
    <w:pPr>
      <w:spacing w:before="0" w:after="0" w:line="415" w:lineRule="auto"/>
    </w:pPr>
    <w:rPr>
      <w:rFonts w:ascii="宋体" w:hAnsi="宋体" w:eastAsia="仿宋_GB2312"/>
      <w:bCs w:val="0"/>
      <w:szCs w:val="20"/>
    </w:rPr>
  </w:style>
  <w:style w:type="paragraph" w:customStyle="1" w:styleId="670">
    <w:name w:val="正文（标题三）"/>
    <w:basedOn w:val="1"/>
    <w:qFormat/>
    <w:uiPriority w:val="0"/>
    <w:pPr>
      <w:ind w:firstLine="200" w:firstLineChars="200"/>
    </w:pPr>
  </w:style>
  <w:style w:type="paragraph" w:customStyle="1" w:styleId="671">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2">
    <w:name w:val="WW-纯文本"/>
    <w:basedOn w:val="1"/>
    <w:qFormat/>
    <w:uiPriority w:val="0"/>
    <w:pPr>
      <w:suppressAutoHyphens/>
      <w:spacing w:beforeLines="40" w:afterLines="40"/>
    </w:pPr>
    <w:rPr>
      <w:rFonts w:ascii="宋体" w:hAnsi="宋体"/>
      <w:szCs w:val="20"/>
    </w:rPr>
  </w:style>
  <w:style w:type="paragraph" w:customStyle="1" w:styleId="673">
    <w:name w:val="其他发布部门"/>
    <w:basedOn w:val="601"/>
    <w:qFormat/>
    <w:uiPriority w:val="0"/>
    <w:pPr>
      <w:framePr w:wrap="around"/>
      <w:spacing w:line="0" w:lineRule="atLeast"/>
    </w:pPr>
    <w:rPr>
      <w:rFonts w:ascii="黑体" w:eastAsia="黑体"/>
      <w:b w:val="0"/>
    </w:rPr>
  </w:style>
  <w:style w:type="paragraph" w:customStyle="1" w:styleId="674">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5">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6">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8">
    <w:name w:val="表格(五号)"/>
    <w:basedOn w:val="1"/>
    <w:qFormat/>
    <w:uiPriority w:val="0"/>
    <w:pPr>
      <w:adjustRightInd w:val="0"/>
      <w:snapToGrid w:val="0"/>
      <w:spacing w:beforeLines="40" w:afterLines="40"/>
      <w:ind w:left="11"/>
      <w:jc w:val="center"/>
    </w:pPr>
    <w:rPr>
      <w:kern w:val="0"/>
      <w:szCs w:val="20"/>
    </w:rPr>
  </w:style>
  <w:style w:type="paragraph" w:customStyle="1" w:styleId="679">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80">
    <w:name w:val="封面标准号2"/>
    <w:basedOn w:val="482"/>
    <w:qFormat/>
    <w:uiPriority w:val="0"/>
    <w:pPr>
      <w:framePr w:w="9138" w:h="1244" w:hRule="exact" w:wrap="around" w:vAnchor="page" w:hAnchor="margin" w:y="2908"/>
      <w:adjustRightInd w:val="0"/>
      <w:spacing w:before="357" w:line="280" w:lineRule="exact"/>
    </w:pPr>
  </w:style>
  <w:style w:type="paragraph" w:customStyle="1" w:styleId="681">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2">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3">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4">
    <w:name w:val="P1"/>
    <w:basedOn w:val="1"/>
    <w:qFormat/>
    <w:uiPriority w:val="0"/>
    <w:pPr>
      <w:widowControl/>
      <w:spacing w:before="240" w:line="240" w:lineRule="atLeast"/>
      <w:jc w:val="left"/>
    </w:pPr>
    <w:rPr>
      <w:b/>
      <w:kern w:val="0"/>
      <w:szCs w:val="21"/>
      <w:lang w:val="en-AU" w:eastAsia="en-US"/>
    </w:rPr>
  </w:style>
  <w:style w:type="paragraph" w:customStyle="1" w:styleId="685">
    <w:name w:val="标题3"/>
    <w:basedOn w:val="7"/>
    <w:qFormat/>
    <w:uiPriority w:val="0"/>
    <w:pPr>
      <w:ind w:left="0" w:firstLine="0"/>
    </w:pPr>
    <w:rPr>
      <w:rFonts w:ascii="宋体" w:hAnsi="宋体"/>
      <w:sz w:val="28"/>
      <w:szCs w:val="28"/>
    </w:rPr>
  </w:style>
  <w:style w:type="paragraph" w:customStyle="1" w:styleId="686">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7">
    <w:name w:val="样式 题注 + 宋体 居中"/>
    <w:basedOn w:val="26"/>
    <w:qFormat/>
    <w:uiPriority w:val="0"/>
    <w:pPr>
      <w:spacing w:beforeLines="40" w:afterLines="40"/>
      <w:jc w:val="center"/>
    </w:pPr>
    <w:rPr>
      <w:rFonts w:ascii="宋体" w:hAnsi="宋体" w:eastAsia="宋体"/>
      <w:sz w:val="24"/>
    </w:rPr>
  </w:style>
  <w:style w:type="paragraph" w:customStyle="1" w:styleId="688">
    <w:name w:val="标题 34"/>
    <w:basedOn w:val="1"/>
    <w:qFormat/>
    <w:uiPriority w:val="0"/>
    <w:pPr>
      <w:adjustRightInd w:val="0"/>
      <w:snapToGrid w:val="0"/>
      <w:ind w:left="-2" w:leftChars="-1"/>
    </w:pPr>
    <w:rPr>
      <w:rFonts w:ascii="Arial" w:hAnsi="Arial" w:cs="Arial"/>
    </w:rPr>
  </w:style>
  <w:style w:type="paragraph" w:customStyle="1" w:styleId="689">
    <w:name w:val="Char Char5 Char Char Char Char Char Char Char Char Char Char Char Char Char Char Char Char Char Char"/>
    <w:basedOn w:val="1"/>
    <w:qFormat/>
    <w:uiPriority w:val="0"/>
    <w:rPr>
      <w:rFonts w:ascii="Tahoma" w:hAnsi="Tahoma"/>
      <w:sz w:val="36"/>
      <w:szCs w:val="36"/>
    </w:rPr>
  </w:style>
  <w:style w:type="paragraph" w:customStyle="1" w:styleId="690">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1">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2">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3">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694">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5">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6">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7">
    <w:name w:val="MM Topic 9"/>
    <w:basedOn w:val="13"/>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8">
    <w:name w:val="五级条标题"/>
    <w:basedOn w:val="699"/>
    <w:next w:val="326"/>
    <w:qFormat/>
    <w:uiPriority w:val="0"/>
    <w:pPr>
      <w:outlineLvl w:val="6"/>
    </w:pPr>
  </w:style>
  <w:style w:type="paragraph" w:customStyle="1" w:styleId="699">
    <w:name w:val="四级条标题"/>
    <w:basedOn w:val="700"/>
    <w:next w:val="326"/>
    <w:qFormat/>
    <w:uiPriority w:val="0"/>
    <w:pPr>
      <w:outlineLvl w:val="5"/>
    </w:pPr>
    <w:rPr>
      <w:rFonts w:ascii="Times New Roman"/>
    </w:rPr>
  </w:style>
  <w:style w:type="paragraph" w:customStyle="1" w:styleId="700">
    <w:name w:val="三级条标题"/>
    <w:basedOn w:val="324"/>
    <w:next w:val="326"/>
    <w:qFormat/>
    <w:uiPriority w:val="0"/>
    <w:pPr>
      <w:ind w:left="0" w:firstLine="0"/>
      <w:outlineLvl w:val="4"/>
    </w:pPr>
  </w:style>
  <w:style w:type="paragraph" w:customStyle="1" w:styleId="701">
    <w:name w:val="段落文字"/>
    <w:basedOn w:val="87"/>
    <w:qFormat/>
    <w:uiPriority w:val="0"/>
    <w:pPr>
      <w:spacing w:after="60"/>
      <w:ind w:left="420" w:firstLine="200" w:firstLineChars="200"/>
    </w:pPr>
    <w:rPr>
      <w:rFonts w:ascii="Times New Roman" w:hAnsi="Times New Roman"/>
      <w:szCs w:val="24"/>
    </w:rPr>
  </w:style>
  <w:style w:type="paragraph" w:customStyle="1" w:styleId="702">
    <w:name w:val="样式 标题 4h4First SubheadingH4sect 1.2.3.4Ref Heading 1rh1se...1"/>
    <w:basedOn w:val="8"/>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3">
    <w:name w:val="表项"/>
    <w:next w:val="704"/>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4">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5">
    <w:name w:val="P2"/>
    <w:basedOn w:val="1"/>
    <w:qFormat/>
    <w:uiPriority w:val="0"/>
    <w:pPr>
      <w:widowControl/>
      <w:spacing w:before="240" w:line="240" w:lineRule="atLeast"/>
      <w:ind w:left="578"/>
      <w:jc w:val="left"/>
    </w:pPr>
    <w:rPr>
      <w:b/>
      <w:kern w:val="0"/>
      <w:szCs w:val="21"/>
      <w:lang w:val="en-AU" w:eastAsia="en-US"/>
    </w:rPr>
  </w:style>
  <w:style w:type="paragraph" w:customStyle="1" w:styleId="706">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7">
    <w:name w:val="浅色列表 - 强调文字颜色 51"/>
    <w:basedOn w:val="1"/>
    <w:qFormat/>
    <w:uiPriority w:val="0"/>
    <w:pPr>
      <w:ind w:firstLine="420" w:firstLineChars="200"/>
    </w:pPr>
    <w:rPr>
      <w:kern w:val="0"/>
      <w:sz w:val="20"/>
      <w:szCs w:val="20"/>
    </w:rPr>
  </w:style>
  <w:style w:type="paragraph" w:customStyle="1" w:styleId="708">
    <w:name w:val="列表内容"/>
    <w:basedOn w:val="1"/>
    <w:next w:val="1"/>
    <w:qFormat/>
    <w:uiPriority w:val="0"/>
    <w:pPr>
      <w:widowControl/>
      <w:tabs>
        <w:tab w:val="left" w:pos="840"/>
      </w:tabs>
      <w:ind w:left="840" w:hanging="420"/>
      <w:jc w:val="left"/>
    </w:pPr>
    <w:rPr>
      <w:kern w:val="0"/>
      <w:sz w:val="18"/>
    </w:rPr>
  </w:style>
  <w:style w:type="paragraph" w:customStyle="1" w:styleId="709">
    <w:name w:val="附图标注"/>
    <w:basedOn w:val="25"/>
    <w:qFormat/>
    <w:uiPriority w:val="0"/>
    <w:pPr>
      <w:tabs>
        <w:tab w:val="left" w:pos="420"/>
      </w:tabs>
      <w:ind w:left="420" w:hanging="420"/>
    </w:pPr>
    <w:rPr>
      <w:szCs w:val="24"/>
    </w:rPr>
  </w:style>
  <w:style w:type="paragraph" w:customStyle="1" w:styleId="710">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1">
    <w:name w:val="样式 标题 2Chapter X.X. Statementh22Header 2l2Level 2 Headhea..."/>
    <w:basedOn w:val="6"/>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2">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3">
    <w:name w:val="标题4，章节第四层"/>
    <w:basedOn w:val="1"/>
    <w:next w:val="235"/>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4">
    <w:name w:val="我的标题1"/>
    <w:next w:val="334"/>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5">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6">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7">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8">
    <w:name w:val="MM Topic 7"/>
    <w:basedOn w:val="11"/>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9">
    <w:name w:val="样式 文档正文 + 首行缩进:  2 字符1"/>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20">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1">
    <w:name w:val="样式 标题 4Chapter X.X.X. + 段后: 0.5 行1 + 段后: 0.5 行"/>
    <w:basedOn w:val="585"/>
    <w:qFormat/>
    <w:uiPriority w:val="0"/>
    <w:rPr>
      <w:szCs w:val="21"/>
    </w:rPr>
  </w:style>
  <w:style w:type="paragraph" w:customStyle="1" w:styleId="722">
    <w:name w:val="小标题"/>
    <w:basedOn w:val="1"/>
    <w:next w:val="25"/>
    <w:qFormat/>
    <w:uiPriority w:val="0"/>
    <w:pPr>
      <w:tabs>
        <w:tab w:val="left" w:pos="1440"/>
      </w:tabs>
      <w:spacing w:afterLines="50"/>
    </w:pPr>
    <w:rPr>
      <w:b/>
    </w:rPr>
  </w:style>
  <w:style w:type="paragraph" w:customStyle="1" w:styleId="723">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4">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5">
    <w:name w:val="最新标题1"/>
    <w:basedOn w:val="726"/>
    <w:next w:val="568"/>
    <w:qFormat/>
    <w:uiPriority w:val="0"/>
    <w:pPr>
      <w:tabs>
        <w:tab w:val="left" w:pos="1140"/>
      </w:tabs>
      <w:spacing w:after="120"/>
    </w:pPr>
    <w:rPr>
      <w:bCs/>
    </w:rPr>
  </w:style>
  <w:style w:type="paragraph" w:customStyle="1" w:styleId="726">
    <w:name w:val="样式 标题1"/>
    <w:basedOn w:val="681"/>
    <w:next w:val="568"/>
    <w:qFormat/>
    <w:uiPriority w:val="0"/>
    <w:pPr>
      <w:tabs>
        <w:tab w:val="left" w:pos="1140"/>
        <w:tab w:val="clear" w:pos="432"/>
      </w:tabs>
      <w:spacing w:after="50"/>
      <w:ind w:left="1140" w:hanging="720"/>
    </w:pPr>
    <w:rPr>
      <w:bCs w:val="0"/>
      <w:sz w:val="32"/>
    </w:rPr>
  </w:style>
  <w:style w:type="paragraph" w:customStyle="1" w:styleId="727">
    <w:name w:val="目次、标准名称标题"/>
    <w:basedOn w:val="728"/>
    <w:next w:val="326"/>
    <w:qFormat/>
    <w:uiPriority w:val="0"/>
    <w:pPr>
      <w:shd w:val="clear" w:color="FFFFFF" w:fill="FFFFFF"/>
      <w:spacing w:beforeLines="0" w:afterLines="0" w:line="460" w:lineRule="exact"/>
    </w:pPr>
  </w:style>
  <w:style w:type="paragraph" w:customStyle="1" w:styleId="728">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9">
    <w:name w:val="列出段落11"/>
    <w:basedOn w:val="1"/>
    <w:qFormat/>
    <w:uiPriority w:val="0"/>
    <w:pPr>
      <w:ind w:firstLine="420" w:firstLineChars="200"/>
    </w:pPr>
  </w:style>
  <w:style w:type="paragraph" w:customStyle="1" w:styleId="730">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2">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3">
    <w:name w:val="项目符号：二级"/>
    <w:basedOn w:val="235"/>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4">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5">
    <w:name w:val="我的标题2"/>
    <w:next w:val="334"/>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7">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9">
    <w:name w:val="Char4 Char Char Char"/>
    <w:basedOn w:val="1"/>
    <w:qFormat/>
    <w:uiPriority w:val="0"/>
    <w:rPr>
      <w:rFonts w:ascii="仿宋_GB2312" w:eastAsia="仿宋_GB2312"/>
      <w:b/>
      <w:sz w:val="32"/>
      <w:szCs w:val="32"/>
    </w:rPr>
  </w:style>
  <w:style w:type="paragraph" w:customStyle="1" w:styleId="740">
    <w:name w:val="My标题3"/>
    <w:basedOn w:val="7"/>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1">
    <w:name w:val="Char Char51"/>
    <w:basedOn w:val="1"/>
    <w:qFormat/>
    <w:uiPriority w:val="0"/>
    <w:pPr>
      <w:spacing w:beforeLines="40" w:afterLines="40"/>
    </w:pPr>
    <w:rPr>
      <w:rFonts w:ascii="Tahoma" w:hAnsi="Tahoma"/>
      <w:sz w:val="36"/>
      <w:szCs w:val="36"/>
    </w:rPr>
  </w:style>
  <w:style w:type="paragraph" w:customStyle="1" w:styleId="742">
    <w:name w:val="样式4"/>
    <w:basedOn w:val="8"/>
    <w:next w:val="50"/>
    <w:qFormat/>
    <w:uiPriority w:val="0"/>
    <w:pPr>
      <w:spacing w:beforeLines="40" w:afterLines="40" w:line="374" w:lineRule="auto"/>
      <w:ind w:left="0" w:firstLine="0"/>
    </w:pPr>
    <w:rPr>
      <w:sz w:val="30"/>
    </w:rPr>
  </w:style>
  <w:style w:type="paragraph" w:customStyle="1" w:styleId="743">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4">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5">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6">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7">
    <w:name w:val="正文无缩进"/>
    <w:basedOn w:val="1"/>
    <w:qFormat/>
    <w:uiPriority w:val="0"/>
    <w:pPr>
      <w:tabs>
        <w:tab w:val="left" w:pos="420"/>
      </w:tabs>
      <w:spacing w:beforeLines="40" w:afterLines="40"/>
      <w:ind w:right="-154"/>
    </w:pPr>
  </w:style>
  <w:style w:type="paragraph" w:customStyle="1" w:styleId="748">
    <w:name w:val="枚举项"/>
    <w:basedOn w:val="1"/>
    <w:qFormat/>
    <w:uiPriority w:val="0"/>
    <w:pPr>
      <w:widowControl/>
      <w:tabs>
        <w:tab w:val="left" w:pos="1440"/>
      </w:tabs>
      <w:spacing w:beforeLines="40" w:afterLines="40"/>
      <w:jc w:val="left"/>
    </w:pPr>
    <w:rPr>
      <w:kern w:val="0"/>
    </w:rPr>
  </w:style>
  <w:style w:type="paragraph" w:customStyle="1" w:styleId="749">
    <w:name w:val="正文lzq"/>
    <w:basedOn w:val="1"/>
    <w:qFormat/>
    <w:uiPriority w:val="0"/>
    <w:pPr>
      <w:adjustRightInd w:val="0"/>
      <w:spacing w:beforeLines="40" w:afterLines="40"/>
      <w:ind w:firstLine="480"/>
    </w:pPr>
    <w:rPr>
      <w:kern w:val="0"/>
      <w:szCs w:val="20"/>
    </w:rPr>
  </w:style>
  <w:style w:type="paragraph" w:customStyle="1" w:styleId="750">
    <w:name w:val="themebody"/>
    <w:basedOn w:val="1"/>
    <w:qFormat/>
    <w:uiPriority w:val="0"/>
    <w:pPr>
      <w:widowControl/>
      <w:spacing w:beforeLines="40" w:afterLines="40"/>
      <w:jc w:val="left"/>
    </w:pPr>
    <w:rPr>
      <w:rFonts w:ascii="宋体" w:hAnsi="宋体" w:cs="宋体"/>
      <w:color w:val="FFFFFF"/>
      <w:kern w:val="0"/>
    </w:rPr>
  </w:style>
  <w:style w:type="paragraph" w:customStyle="1" w:styleId="751">
    <w:name w:val="正文应用"/>
    <w:basedOn w:val="1"/>
    <w:qFormat/>
    <w:uiPriority w:val="0"/>
    <w:pPr>
      <w:ind w:firstLine="480" w:firstLineChars="200"/>
      <w:jc w:val="left"/>
    </w:pPr>
    <w:rPr>
      <w:bCs/>
    </w:rPr>
  </w:style>
  <w:style w:type="paragraph" w:customStyle="1" w:styleId="752">
    <w:name w:val="封面正文"/>
    <w:qFormat/>
    <w:uiPriority w:val="0"/>
    <w:pPr>
      <w:jc w:val="both"/>
    </w:pPr>
    <w:rPr>
      <w:rFonts w:ascii="Times New Roman" w:hAnsi="Times New Roman" w:eastAsia="宋体" w:cs="Times New Roman"/>
      <w:lang w:val="en-US" w:eastAsia="zh-CN" w:bidi="ar-SA"/>
    </w:rPr>
  </w:style>
  <w:style w:type="paragraph" w:customStyle="1" w:styleId="753">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4">
    <w:name w:val="正文缩进1"/>
    <w:basedOn w:val="1"/>
    <w:next w:val="39"/>
    <w:qFormat/>
    <w:uiPriority w:val="0"/>
    <w:pPr>
      <w:ind w:firstLine="480"/>
    </w:pPr>
    <w:rPr>
      <w:rFonts w:cs="宋体"/>
      <w:szCs w:val="20"/>
    </w:rPr>
  </w:style>
  <w:style w:type="paragraph" w:customStyle="1" w:styleId="755">
    <w:name w:val="Char4"/>
    <w:basedOn w:val="1"/>
    <w:qFormat/>
    <w:uiPriority w:val="0"/>
    <w:rPr>
      <w:rFonts w:ascii="Tahoma" w:hAnsi="Tahoma"/>
      <w:szCs w:val="20"/>
    </w:rPr>
  </w:style>
  <w:style w:type="paragraph" w:customStyle="1" w:styleId="756">
    <w:name w:val="图样式"/>
    <w:basedOn w:val="1"/>
    <w:qFormat/>
    <w:uiPriority w:val="0"/>
    <w:pPr>
      <w:keepNext/>
      <w:widowControl/>
      <w:spacing w:before="80" w:after="80"/>
      <w:jc w:val="center"/>
    </w:pPr>
    <w:rPr>
      <w:szCs w:val="20"/>
    </w:rPr>
  </w:style>
  <w:style w:type="paragraph" w:customStyle="1" w:styleId="757">
    <w:name w:val="附录三级条标题"/>
    <w:basedOn w:val="1"/>
    <w:qFormat/>
    <w:uiPriority w:val="0"/>
    <w:pPr>
      <w:spacing w:line="312" w:lineRule="auto"/>
    </w:pPr>
  </w:style>
  <w:style w:type="paragraph" w:customStyle="1" w:styleId="758">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9">
    <w:name w:val="封面副标题"/>
    <w:basedOn w:val="1"/>
    <w:qFormat/>
    <w:uiPriority w:val="0"/>
    <w:pPr>
      <w:jc w:val="center"/>
    </w:pPr>
    <w:rPr>
      <w:rFonts w:ascii="宋体" w:hAnsi="宋体"/>
      <w:color w:val="000000"/>
      <w:sz w:val="44"/>
      <w:szCs w:val="20"/>
    </w:rPr>
  </w:style>
  <w:style w:type="paragraph" w:customStyle="1" w:styleId="76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1">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2">
    <w:name w:val="MM Topic 3"/>
    <w:basedOn w:val="7"/>
    <w:qFormat/>
    <w:uiPriority w:val="0"/>
    <w:pPr>
      <w:tabs>
        <w:tab w:val="left" w:pos="1418"/>
        <w:tab w:val="clear" w:pos="720"/>
      </w:tabs>
      <w:spacing w:beforeLines="40" w:afterLines="40" w:line="415" w:lineRule="auto"/>
      <w:ind w:left="0" w:firstLine="0"/>
    </w:pPr>
  </w:style>
  <w:style w:type="paragraph" w:customStyle="1" w:styleId="763">
    <w:name w:val="Char3"/>
    <w:basedOn w:val="1"/>
    <w:qFormat/>
    <w:uiPriority w:val="0"/>
    <w:rPr>
      <w:rFonts w:ascii="仿宋_GB2312" w:eastAsia="仿宋_GB2312"/>
      <w:b/>
      <w:sz w:val="32"/>
      <w:szCs w:val="32"/>
    </w:rPr>
  </w:style>
  <w:style w:type="paragraph" w:customStyle="1" w:styleId="764">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5">
    <w:name w:val="Paragraph3"/>
    <w:basedOn w:val="1"/>
    <w:qFormat/>
    <w:uiPriority w:val="0"/>
    <w:pPr>
      <w:spacing w:before="80" w:afterLines="50"/>
      <w:ind w:left="1530"/>
    </w:pPr>
    <w:rPr>
      <w:rFonts w:ascii="宋体"/>
      <w:snapToGrid w:val="0"/>
      <w:kern w:val="0"/>
      <w:szCs w:val="20"/>
    </w:rPr>
  </w:style>
  <w:style w:type="paragraph" w:customStyle="1" w:styleId="766">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7">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8">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9">
    <w:name w:val="Char12"/>
    <w:basedOn w:val="1"/>
    <w:qFormat/>
    <w:uiPriority w:val="0"/>
    <w:rPr>
      <w:rFonts w:ascii="仿宋_GB2312" w:eastAsia="仿宋_GB2312"/>
      <w:b/>
      <w:sz w:val="32"/>
      <w:szCs w:val="32"/>
    </w:rPr>
  </w:style>
  <w:style w:type="paragraph" w:customStyle="1" w:styleId="770">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1">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3">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4">
    <w:name w:val="样式 标题 2 + 五号"/>
    <w:basedOn w:val="6"/>
    <w:qFormat/>
    <w:uiPriority w:val="0"/>
    <w:pPr>
      <w:spacing w:before="0" w:after="0" w:line="240" w:lineRule="auto"/>
    </w:pPr>
    <w:rPr>
      <w:rFonts w:ascii="宋体" w:hAnsi="宋体" w:eastAsia="宋体"/>
      <w:sz w:val="21"/>
    </w:rPr>
  </w:style>
  <w:style w:type="paragraph" w:customStyle="1" w:styleId="775">
    <w:name w:val="样式 模板描述"/>
    <w:basedOn w:val="1"/>
    <w:next w:val="575"/>
    <w:qFormat/>
    <w:uiPriority w:val="0"/>
    <w:pPr>
      <w:spacing w:afterLines="50"/>
      <w:jc w:val="left"/>
    </w:pPr>
    <w:rPr>
      <w:rFonts w:ascii="宋体" w:cs="宋体"/>
      <w:i/>
      <w:iCs/>
      <w:snapToGrid w:val="0"/>
      <w:color w:val="0000FF"/>
      <w:kern w:val="0"/>
      <w:szCs w:val="21"/>
    </w:rPr>
  </w:style>
  <w:style w:type="paragraph" w:customStyle="1" w:styleId="776">
    <w:name w:val="标准标题3"/>
    <w:basedOn w:val="7"/>
    <w:qFormat/>
    <w:uiPriority w:val="0"/>
    <w:pPr>
      <w:tabs>
        <w:tab w:val="left" w:pos="1050"/>
        <w:tab w:val="clear" w:pos="720"/>
      </w:tabs>
      <w:spacing w:line="240" w:lineRule="auto"/>
      <w:ind w:left="-258" w:leftChars="-258"/>
    </w:pPr>
    <w:rPr>
      <w:rFonts w:eastAsia="仿宋_GB2312"/>
      <w:sz w:val="28"/>
    </w:rPr>
  </w:style>
  <w:style w:type="paragraph" w:customStyle="1" w:styleId="777">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8">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9">
    <w:name w:val="Test2"/>
    <w:basedOn w:val="6"/>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80">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1">
    <w:name w:val="表内文字"/>
    <w:basedOn w:val="1"/>
    <w:qFormat/>
    <w:uiPriority w:val="0"/>
    <w:pPr>
      <w:tabs>
        <w:tab w:val="left" w:pos="1418"/>
      </w:tabs>
      <w:jc w:val="center"/>
    </w:pPr>
    <w:rPr>
      <w:rFonts w:ascii="仿宋_GB2312" w:eastAsia="仿宋_GB2312"/>
      <w:spacing w:val="-20"/>
      <w:kern w:val="0"/>
    </w:rPr>
  </w:style>
  <w:style w:type="paragraph" w:customStyle="1" w:styleId="782">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3">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4">
    <w:name w:val="Date3"/>
    <w:basedOn w:val="1"/>
    <w:next w:val="1"/>
    <w:qFormat/>
    <w:uiPriority w:val="0"/>
    <w:pPr>
      <w:adjustRightInd w:val="0"/>
      <w:spacing w:beforeLines="40" w:afterLines="40" w:line="312" w:lineRule="atLeast"/>
    </w:pPr>
    <w:rPr>
      <w:kern w:val="0"/>
      <w:szCs w:val="20"/>
    </w:rPr>
  </w:style>
  <w:style w:type="paragraph" w:customStyle="1" w:styleId="785">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6">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7">
    <w:name w:val="默认段落字体 Para Char Char Char Char Char Char Char Char Char1 Char Char Char Char Char Char Char"/>
    <w:basedOn w:val="30"/>
    <w:qFormat/>
    <w:uiPriority w:val="0"/>
    <w:pPr>
      <w:shd w:val="clear" w:color="auto" w:fill="000080"/>
    </w:pPr>
    <w:rPr>
      <w:rFonts w:ascii="Times New Roman" w:hAnsi="Times New Roman"/>
      <w:kern w:val="2"/>
      <w:szCs w:val="24"/>
    </w:rPr>
  </w:style>
  <w:style w:type="paragraph" w:customStyle="1" w:styleId="788">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9">
    <w:name w:val="文本段落"/>
    <w:basedOn w:val="1"/>
    <w:qFormat/>
    <w:uiPriority w:val="0"/>
    <w:pPr>
      <w:spacing w:before="60" w:after="60"/>
      <w:ind w:left="709" w:firstLine="200" w:firstLineChars="200"/>
    </w:pPr>
    <w:rPr>
      <w:kern w:val="0"/>
      <w:szCs w:val="20"/>
    </w:rPr>
  </w:style>
  <w:style w:type="paragraph" w:customStyle="1" w:styleId="790">
    <w:name w:val="样式 标题 5H5Level 3 - iPIM 5Titre5Block Label1.1.1口h5Secon..."/>
    <w:basedOn w:val="9"/>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1">
    <w:name w:val="标题 5l"/>
    <w:basedOn w:val="9"/>
    <w:qFormat/>
    <w:uiPriority w:val="0"/>
    <w:pPr>
      <w:tabs>
        <w:tab w:val="left" w:pos="0"/>
        <w:tab w:val="clear" w:pos="1008"/>
      </w:tabs>
      <w:adjustRightInd w:val="0"/>
      <w:spacing w:beforeLines="40" w:afterLines="40" w:line="376" w:lineRule="atLeast"/>
      <w:ind w:left="0" w:firstLine="0"/>
    </w:pPr>
    <w:rPr>
      <w:kern w:val="0"/>
    </w:rPr>
  </w:style>
  <w:style w:type="paragraph" w:customStyle="1" w:styleId="79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3">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4">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5">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6">
    <w:name w:val="标题1"/>
    <w:basedOn w:val="2"/>
    <w:qFormat/>
    <w:uiPriority w:val="0"/>
    <w:pPr>
      <w:spacing w:beforeLines="0" w:afterLines="0" w:line="360" w:lineRule="auto"/>
    </w:pPr>
    <w:rPr>
      <w:b/>
      <w:sz w:val="30"/>
      <w:szCs w:val="20"/>
    </w:rPr>
  </w:style>
  <w:style w:type="paragraph" w:customStyle="1" w:styleId="797">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8">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9">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800">
    <w:name w:val="大表 mt"/>
    <w:basedOn w:val="1"/>
    <w:qFormat/>
    <w:uiPriority w:val="0"/>
    <w:pPr>
      <w:widowControl/>
      <w:jc w:val="left"/>
    </w:pPr>
    <w:rPr>
      <w:rFonts w:ascii="宋体" w:hAnsi="宋体" w:cs="宋体"/>
      <w:kern w:val="0"/>
      <w:szCs w:val="21"/>
    </w:rPr>
  </w:style>
  <w:style w:type="paragraph" w:customStyle="1" w:styleId="801">
    <w:name w:val="xl23"/>
    <w:basedOn w:val="1"/>
    <w:qFormat/>
    <w:uiPriority w:val="0"/>
    <w:pPr>
      <w:widowControl/>
      <w:spacing w:beforeLines="40" w:afterLines="40"/>
    </w:pPr>
    <w:rPr>
      <w:kern w:val="0"/>
    </w:rPr>
  </w:style>
  <w:style w:type="paragraph" w:customStyle="1" w:styleId="80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3">
    <w:name w:val="样式 目录 3 + 段前: 0.2 行 段后: 0.2 行"/>
    <w:basedOn w:val="48"/>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5">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6">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7">
    <w:name w:val="样式 标题 3Chapter X.X.X. + 段后: 0.5 行1"/>
    <w:basedOn w:val="7"/>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8">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9">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10">
    <w:name w:val="Char Char3 Char Char Char Char Char Char Char Char Char Char1"/>
    <w:basedOn w:val="1"/>
    <w:qFormat/>
    <w:uiPriority w:val="0"/>
    <w:rPr>
      <w:rFonts w:ascii="Tahoma" w:hAnsi="Tahoma"/>
      <w:sz w:val="36"/>
      <w:szCs w:val="36"/>
    </w:rPr>
  </w:style>
  <w:style w:type="paragraph" w:customStyle="1" w:styleId="811">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2">
    <w:name w:val="标题一"/>
    <w:basedOn w:val="5"/>
    <w:next w:val="38"/>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3">
    <w:name w:val="简单回函地址"/>
    <w:basedOn w:val="1"/>
    <w:qFormat/>
    <w:uiPriority w:val="0"/>
    <w:pPr>
      <w:spacing w:beforeLines="40" w:afterLines="40"/>
    </w:pPr>
  </w:style>
  <w:style w:type="paragraph" w:customStyle="1" w:styleId="814">
    <w:name w:val="正文文字表格居中"/>
    <w:basedOn w:val="1"/>
    <w:next w:val="77"/>
    <w:qFormat/>
    <w:uiPriority w:val="0"/>
    <w:pPr>
      <w:spacing w:beforeLines="100" w:afterLines="50"/>
    </w:pPr>
    <w:rPr>
      <w:szCs w:val="18"/>
    </w:rPr>
  </w:style>
  <w:style w:type="paragraph" w:customStyle="1" w:styleId="815">
    <w:name w:val="附录五级条标题"/>
    <w:basedOn w:val="1"/>
    <w:qFormat/>
    <w:uiPriority w:val="0"/>
    <w:pPr>
      <w:spacing w:line="312" w:lineRule="auto"/>
    </w:pPr>
  </w:style>
  <w:style w:type="paragraph" w:customStyle="1" w:styleId="816">
    <w:name w:val="标准正文"/>
    <w:basedOn w:val="1"/>
    <w:qFormat/>
    <w:uiPriority w:val="0"/>
    <w:pPr>
      <w:adjustRightInd w:val="0"/>
      <w:spacing w:beforeLines="40" w:afterLines="40"/>
      <w:jc w:val="center"/>
    </w:pPr>
    <w:rPr>
      <w:kern w:val="0"/>
      <w:szCs w:val="20"/>
    </w:rPr>
  </w:style>
  <w:style w:type="paragraph" w:customStyle="1" w:styleId="817">
    <w:name w:val="MM Topic 5"/>
    <w:basedOn w:val="9"/>
    <w:qFormat/>
    <w:uiPriority w:val="0"/>
    <w:pPr>
      <w:tabs>
        <w:tab w:val="left" w:pos="2551"/>
        <w:tab w:val="clear" w:pos="1008"/>
      </w:tabs>
      <w:spacing w:beforeLines="40" w:afterLines="40" w:line="374" w:lineRule="auto"/>
      <w:ind w:left="0" w:firstLine="0"/>
    </w:pPr>
  </w:style>
  <w:style w:type="paragraph" w:customStyle="1" w:styleId="818">
    <w:name w:val="正文居中标题1"/>
    <w:basedOn w:val="1"/>
    <w:qFormat/>
    <w:uiPriority w:val="0"/>
    <w:pPr>
      <w:spacing w:before="100" w:beforeAutospacing="1" w:after="100" w:afterAutospacing="1"/>
      <w:jc w:val="center"/>
    </w:pPr>
    <w:rPr>
      <w:rFonts w:eastAsia="隶书"/>
      <w:b/>
      <w:bCs/>
      <w:sz w:val="84"/>
    </w:rPr>
  </w:style>
  <w:style w:type="paragraph" w:customStyle="1" w:styleId="819">
    <w:name w:val="Paragraph1"/>
    <w:basedOn w:val="1"/>
    <w:qFormat/>
    <w:uiPriority w:val="0"/>
    <w:pPr>
      <w:spacing w:before="80" w:afterLines="50"/>
    </w:pPr>
    <w:rPr>
      <w:rFonts w:ascii="宋体"/>
      <w:snapToGrid w:val="0"/>
      <w:kern w:val="0"/>
      <w:szCs w:val="20"/>
    </w:rPr>
  </w:style>
  <w:style w:type="paragraph" w:customStyle="1" w:styleId="82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1">
    <w:name w:val="Char1 Char Char Char"/>
    <w:basedOn w:val="1"/>
    <w:qFormat/>
    <w:uiPriority w:val="0"/>
    <w:rPr>
      <w:rFonts w:ascii="Tahoma" w:hAnsi="Tahoma"/>
      <w:szCs w:val="20"/>
    </w:rPr>
  </w:style>
  <w:style w:type="paragraph" w:customStyle="1" w:styleId="822">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4">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5">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6">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7">
    <w:name w:val="分项斜体"/>
    <w:basedOn w:val="1"/>
    <w:qFormat/>
    <w:uiPriority w:val="0"/>
    <w:pPr>
      <w:widowControl/>
      <w:spacing w:beforeLines="40" w:afterLines="40"/>
      <w:jc w:val="left"/>
    </w:pPr>
    <w:rPr>
      <w:i/>
      <w:kern w:val="0"/>
    </w:rPr>
  </w:style>
  <w:style w:type="paragraph" w:customStyle="1" w:styleId="828">
    <w:name w:val="数字标题6"/>
    <w:basedOn w:val="10"/>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9">
    <w:name w:val="样式 标题 4H4PIM 5h4blbbPIM 44th level + 右侧:  0 厘米 行距: 1.5 倍..."/>
    <w:basedOn w:val="8"/>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30">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1">
    <w:name w:val="MM Topic 2"/>
    <w:basedOn w:val="6"/>
    <w:qFormat/>
    <w:uiPriority w:val="0"/>
    <w:pPr>
      <w:tabs>
        <w:tab w:val="left" w:pos="992"/>
        <w:tab w:val="clear" w:pos="576"/>
      </w:tabs>
      <w:spacing w:beforeLines="40" w:afterLines="40" w:line="415" w:lineRule="auto"/>
      <w:ind w:left="0" w:firstLine="0"/>
    </w:pPr>
  </w:style>
  <w:style w:type="paragraph" w:customStyle="1" w:styleId="832">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3">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4">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5">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6">
    <w:name w:val="样式 题注 + 居中"/>
    <w:basedOn w:val="26"/>
    <w:qFormat/>
    <w:uiPriority w:val="0"/>
    <w:pPr>
      <w:spacing w:beforeLines="40" w:afterLines="40"/>
      <w:jc w:val="center"/>
    </w:pPr>
    <w:rPr>
      <w:rFonts w:cs="宋体"/>
      <w:sz w:val="24"/>
    </w:rPr>
  </w:style>
  <w:style w:type="paragraph" w:customStyle="1" w:styleId="837">
    <w:name w:val="Char2 Char Char Char1"/>
    <w:basedOn w:val="1"/>
    <w:qFormat/>
    <w:uiPriority w:val="0"/>
    <w:rPr>
      <w:rFonts w:ascii="仿宋_GB2312"/>
      <w:b/>
      <w:sz w:val="30"/>
      <w:szCs w:val="32"/>
    </w:rPr>
  </w:style>
  <w:style w:type="paragraph" w:customStyle="1" w:styleId="838">
    <w:name w:val="Char41"/>
    <w:basedOn w:val="1"/>
    <w:qFormat/>
    <w:uiPriority w:val="0"/>
    <w:rPr>
      <w:rFonts w:ascii="仿宋_GB2312" w:eastAsia="仿宋_GB2312"/>
      <w:b/>
      <w:sz w:val="32"/>
      <w:szCs w:val="32"/>
    </w:rPr>
  </w:style>
  <w:style w:type="paragraph" w:customStyle="1" w:styleId="839">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40">
    <w:name w:val="默认段落字体 Para Char Char Char Char Char Char Char Char Char1 Char Char Char Char"/>
    <w:basedOn w:val="1"/>
    <w:qFormat/>
    <w:uiPriority w:val="0"/>
    <w:rPr>
      <w:rFonts w:ascii="Tahoma" w:hAnsi="Tahoma"/>
      <w:szCs w:val="20"/>
    </w:rPr>
  </w:style>
  <w:style w:type="paragraph" w:customStyle="1" w:styleId="841">
    <w:name w:val="章正文"/>
    <w:basedOn w:val="1"/>
    <w:qFormat/>
    <w:uiPriority w:val="0"/>
    <w:pPr>
      <w:spacing w:beforeLines="50" w:after="120" w:line="300" w:lineRule="auto"/>
      <w:ind w:firstLine="480"/>
    </w:pPr>
    <w:rPr>
      <w:rFonts w:ascii="Helvetica" w:hAnsi="Helvetica"/>
      <w:kern w:val="0"/>
    </w:rPr>
  </w:style>
  <w:style w:type="paragraph" w:customStyle="1" w:styleId="842">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3">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4">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5">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6">
    <w:name w:val="样式 标题 2第一章 标题 2Heading 2 HiddenHeading 2 CCBSheading 2H2h2..."/>
    <w:basedOn w:val="6"/>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7">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8">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9">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50">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1">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3">
    <w:name w:val="P3"/>
    <w:basedOn w:val="1"/>
    <w:qFormat/>
    <w:uiPriority w:val="0"/>
    <w:pPr>
      <w:widowControl/>
      <w:spacing w:before="240" w:line="240" w:lineRule="atLeast"/>
      <w:ind w:left="1152"/>
      <w:jc w:val="left"/>
    </w:pPr>
    <w:rPr>
      <w:b/>
      <w:kern w:val="0"/>
      <w:szCs w:val="21"/>
      <w:lang w:val="en-AU" w:eastAsia="en-US"/>
    </w:rPr>
  </w:style>
  <w:style w:type="paragraph" w:customStyle="1" w:styleId="85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5">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6">
    <w:name w:val="默认段落字体 Para Char Char Char Char Char Char Char Char Char Char Char Char Char"/>
    <w:basedOn w:val="1"/>
    <w:qFormat/>
    <w:uiPriority w:val="0"/>
    <w:rPr>
      <w:rFonts w:ascii="Tahoma" w:hAnsi="Tahoma"/>
      <w:szCs w:val="20"/>
    </w:rPr>
  </w:style>
  <w:style w:type="paragraph" w:customStyle="1" w:styleId="857">
    <w:name w:val="标准有序列表（L1）"/>
    <w:basedOn w:val="25"/>
    <w:qFormat/>
    <w:uiPriority w:val="0"/>
    <w:pPr>
      <w:tabs>
        <w:tab w:val="left" w:pos="0"/>
      </w:tabs>
      <w:ind w:firstLine="0"/>
    </w:pPr>
    <w:rPr>
      <w:rFonts w:ascii="黑体" w:eastAsia="黑体"/>
      <w:color w:val="000000"/>
    </w:rPr>
  </w:style>
  <w:style w:type="paragraph" w:customStyle="1" w:styleId="858">
    <w:name w:val="样式 宋体 小四 行距: 1.5 倍行距1"/>
    <w:basedOn w:val="1"/>
    <w:qFormat/>
    <w:uiPriority w:val="0"/>
    <w:pPr>
      <w:spacing w:beforeLines="40" w:afterLines="40"/>
    </w:pPr>
    <w:rPr>
      <w:rFonts w:ascii="宋体" w:hAnsi="宋体"/>
      <w:szCs w:val="20"/>
    </w:rPr>
  </w:style>
  <w:style w:type="paragraph" w:customStyle="1" w:styleId="859">
    <w:name w:val="二级项目符号"/>
    <w:basedOn w:val="1"/>
    <w:qFormat/>
    <w:uiPriority w:val="0"/>
    <w:pPr>
      <w:widowControl/>
      <w:tabs>
        <w:tab w:val="left" w:pos="964"/>
      </w:tabs>
      <w:ind w:left="964" w:hanging="482"/>
    </w:pPr>
    <w:rPr>
      <w:kern w:val="0"/>
      <w:szCs w:val="20"/>
    </w:rPr>
  </w:style>
  <w:style w:type="paragraph" w:customStyle="1" w:styleId="860">
    <w:name w:val="Char2"/>
    <w:basedOn w:val="1"/>
    <w:qFormat/>
    <w:uiPriority w:val="0"/>
    <w:rPr>
      <w:rFonts w:ascii="Tahoma" w:hAnsi="Tahoma"/>
      <w:szCs w:val="20"/>
    </w:rPr>
  </w:style>
  <w:style w:type="paragraph" w:customStyle="1" w:styleId="861">
    <w:name w:val="Char Char41"/>
    <w:basedOn w:val="1"/>
    <w:qFormat/>
    <w:uiPriority w:val="0"/>
    <w:pPr>
      <w:spacing w:beforeLines="40" w:afterLines="40"/>
    </w:pPr>
    <w:rPr>
      <w:rFonts w:ascii="Tahoma" w:hAnsi="Tahoma"/>
      <w:sz w:val="36"/>
      <w:szCs w:val="36"/>
    </w:rPr>
  </w:style>
  <w:style w:type="paragraph" w:customStyle="1" w:styleId="862">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3">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4">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5">
    <w:name w:val="Char3 Char Char Char1"/>
    <w:basedOn w:val="1"/>
    <w:qFormat/>
    <w:uiPriority w:val="0"/>
    <w:pPr>
      <w:widowControl/>
      <w:spacing w:after="160" w:line="240" w:lineRule="exact"/>
      <w:jc w:val="left"/>
    </w:pPr>
    <w:rPr>
      <w:szCs w:val="20"/>
    </w:rPr>
  </w:style>
  <w:style w:type="paragraph" w:customStyle="1" w:styleId="866">
    <w:name w:val="color333333"/>
    <w:basedOn w:val="1"/>
    <w:qFormat/>
    <w:uiPriority w:val="0"/>
    <w:pPr>
      <w:widowControl/>
      <w:spacing w:beforeLines="40" w:afterLines="40"/>
      <w:jc w:val="left"/>
    </w:pPr>
    <w:rPr>
      <w:rFonts w:ascii="宋体" w:hAnsi="宋体" w:cs="宋体"/>
      <w:color w:val="333333"/>
      <w:kern w:val="0"/>
    </w:rPr>
  </w:style>
  <w:style w:type="paragraph" w:customStyle="1" w:styleId="867">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9">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70">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1">
    <w:name w:val="MM Topic 4"/>
    <w:basedOn w:val="8"/>
    <w:qFormat/>
    <w:uiPriority w:val="0"/>
    <w:pPr>
      <w:tabs>
        <w:tab w:val="left" w:pos="1984"/>
        <w:tab w:val="clear" w:pos="864"/>
      </w:tabs>
      <w:spacing w:beforeLines="40" w:afterLines="40" w:line="374" w:lineRule="auto"/>
      <w:ind w:left="0" w:firstLine="0"/>
    </w:pPr>
  </w:style>
  <w:style w:type="paragraph" w:customStyle="1" w:styleId="872">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3">
    <w:name w:val="标题四"/>
    <w:basedOn w:val="1"/>
    <w:next w:val="1"/>
    <w:qFormat/>
    <w:uiPriority w:val="0"/>
    <w:rPr>
      <w:rFonts w:eastAsia="黑体"/>
    </w:rPr>
  </w:style>
  <w:style w:type="paragraph" w:customStyle="1" w:styleId="874">
    <w:name w:val="表格标注"/>
    <w:basedOn w:val="1"/>
    <w:qFormat/>
    <w:uiPriority w:val="0"/>
    <w:pPr>
      <w:spacing w:before="152" w:after="160" w:line="300" w:lineRule="auto"/>
      <w:jc w:val="right"/>
    </w:pPr>
    <w:rPr>
      <w:rFonts w:ascii="黑体" w:hAnsi="Arial" w:eastAsia="黑体" w:cs="宋体"/>
      <w:szCs w:val="20"/>
    </w:rPr>
  </w:style>
  <w:style w:type="paragraph" w:customStyle="1" w:styleId="875">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6">
    <w:name w:val="Char1 Char Char Char1"/>
    <w:basedOn w:val="1"/>
    <w:qFormat/>
    <w:uiPriority w:val="0"/>
    <w:rPr>
      <w:rFonts w:ascii="Tahoma" w:hAnsi="Tahoma"/>
      <w:szCs w:val="20"/>
    </w:rPr>
  </w:style>
  <w:style w:type="paragraph" w:customStyle="1" w:styleId="877">
    <w:name w:val="标题 38"/>
    <w:basedOn w:val="1"/>
    <w:qFormat/>
    <w:uiPriority w:val="0"/>
    <w:pPr>
      <w:adjustRightInd w:val="0"/>
      <w:snapToGrid w:val="0"/>
      <w:ind w:left="-2" w:leftChars="-1"/>
    </w:pPr>
    <w:rPr>
      <w:rFonts w:ascii="Arial" w:hAnsi="Arial" w:cs="Arial"/>
    </w:rPr>
  </w:style>
  <w:style w:type="paragraph" w:customStyle="1" w:styleId="878">
    <w:name w:val="Date2"/>
    <w:basedOn w:val="1"/>
    <w:next w:val="1"/>
    <w:qFormat/>
    <w:uiPriority w:val="0"/>
    <w:pPr>
      <w:adjustRightInd w:val="0"/>
      <w:spacing w:beforeLines="40" w:afterLines="40" w:line="312" w:lineRule="atLeast"/>
    </w:pPr>
    <w:rPr>
      <w:kern w:val="0"/>
      <w:szCs w:val="20"/>
    </w:rPr>
  </w:style>
  <w:style w:type="paragraph" w:customStyle="1" w:styleId="879">
    <w:name w:val="项目符2"/>
    <w:basedOn w:val="1"/>
    <w:qFormat/>
    <w:uiPriority w:val="0"/>
    <w:pPr>
      <w:tabs>
        <w:tab w:val="left" w:pos="840"/>
      </w:tabs>
      <w:spacing w:afterLines="50"/>
      <w:ind w:left="1260" w:hanging="420"/>
    </w:pPr>
    <w:rPr>
      <w:szCs w:val="21"/>
    </w:rPr>
  </w:style>
  <w:style w:type="paragraph" w:customStyle="1" w:styleId="880">
    <w:name w:val="表格正文"/>
    <w:basedOn w:val="1"/>
    <w:qFormat/>
    <w:uiPriority w:val="0"/>
    <w:pPr>
      <w:adjustRightInd w:val="0"/>
      <w:snapToGrid w:val="0"/>
      <w:spacing w:before="60" w:after="60"/>
      <w:jc w:val="center"/>
      <w:textAlignment w:val="baseline"/>
    </w:pPr>
    <w:rPr>
      <w:kern w:val="0"/>
      <w:szCs w:val="20"/>
    </w:rPr>
  </w:style>
  <w:style w:type="paragraph" w:customStyle="1" w:styleId="881">
    <w:name w:val="示例"/>
    <w:next w:val="326"/>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2">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883">
    <w:name w:val="中文标题 2"/>
    <w:basedOn w:val="39"/>
    <w:next w:val="39"/>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4">
    <w:name w:val="p2"/>
    <w:basedOn w:val="1"/>
    <w:qFormat/>
    <w:uiPriority w:val="0"/>
    <w:pPr>
      <w:widowControl/>
      <w:spacing w:beforeLines="40" w:afterLines="40" w:line="397" w:lineRule="atLeast"/>
      <w:jc w:val="left"/>
    </w:pPr>
    <w:rPr>
      <w:rFonts w:ascii="宋体" w:hAnsi="宋体" w:cs="宋体"/>
      <w:kern w:val="0"/>
    </w:rPr>
  </w:style>
  <w:style w:type="paragraph" w:customStyle="1" w:styleId="885">
    <w:name w:val="数字标题4"/>
    <w:basedOn w:val="8"/>
    <w:link w:val="1034"/>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6">
    <w:name w:val="数字标题5"/>
    <w:basedOn w:val="9"/>
    <w:next w:val="1"/>
    <w:qFormat/>
    <w:uiPriority w:val="0"/>
    <w:pPr>
      <w:tabs>
        <w:tab w:val="left" w:pos="1080"/>
        <w:tab w:val="clear" w:pos="1008"/>
      </w:tabs>
      <w:ind w:left="1080" w:hanging="1080"/>
    </w:pPr>
    <w:rPr>
      <w:kern w:val="0"/>
    </w:rPr>
  </w:style>
  <w:style w:type="paragraph" w:customStyle="1" w:styleId="887">
    <w:name w:val="标准书眉_偶数页"/>
    <w:basedOn w:val="677"/>
    <w:next w:val="1"/>
    <w:qFormat/>
    <w:uiPriority w:val="0"/>
    <w:pPr>
      <w:jc w:val="left"/>
    </w:pPr>
  </w:style>
  <w:style w:type="paragraph" w:customStyle="1" w:styleId="88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9">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90">
    <w:name w:val="默认段落字体 Para Char"/>
    <w:basedOn w:val="1"/>
    <w:qFormat/>
    <w:uiPriority w:val="0"/>
    <w:pPr>
      <w:adjustRightInd w:val="0"/>
      <w:ind w:firstLine="480"/>
    </w:pPr>
    <w:rPr>
      <w:rFonts w:ascii="宋体" w:hAnsi="宋体"/>
      <w:kern w:val="0"/>
      <w:szCs w:val="20"/>
    </w:rPr>
  </w:style>
  <w:style w:type="paragraph" w:customStyle="1" w:styleId="891">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2">
    <w:name w:val="样式 标题 4h4First SubheadingH4sect 1.2.3.4Ref Heading 1rh1se..."/>
    <w:basedOn w:val="8"/>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3">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4">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6">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7">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8">
    <w:name w:val="样式3 (1)"/>
    <w:basedOn w:val="1"/>
    <w:qFormat/>
    <w:uiPriority w:val="0"/>
    <w:pPr>
      <w:widowControl/>
      <w:tabs>
        <w:tab w:val="left" w:pos="510"/>
      </w:tabs>
      <w:adjustRightInd w:val="0"/>
    </w:pPr>
    <w:rPr>
      <w:kern w:val="0"/>
      <w:szCs w:val="20"/>
    </w:rPr>
  </w:style>
  <w:style w:type="paragraph" w:customStyle="1" w:styleId="899">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900">
    <w:name w:val="文档正文 Char Char"/>
    <w:basedOn w:val="1"/>
    <w:qFormat/>
    <w:uiPriority w:val="0"/>
    <w:pPr>
      <w:adjustRightInd w:val="0"/>
      <w:spacing w:beforeLines="40" w:afterLines="40"/>
      <w:ind w:firstLine="200" w:firstLineChars="200"/>
    </w:pPr>
    <w:rPr>
      <w:kern w:val="0"/>
      <w:szCs w:val="28"/>
    </w:rPr>
  </w:style>
  <w:style w:type="paragraph" w:customStyle="1" w:styleId="901">
    <w:name w:val="Char5"/>
    <w:basedOn w:val="1"/>
    <w:qFormat/>
    <w:uiPriority w:val="0"/>
    <w:rPr>
      <w:szCs w:val="20"/>
    </w:rPr>
  </w:style>
  <w:style w:type="paragraph" w:customStyle="1" w:styleId="90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3">
    <w:name w:val="Char21"/>
    <w:basedOn w:val="1"/>
    <w:qFormat/>
    <w:uiPriority w:val="0"/>
    <w:rPr>
      <w:rFonts w:ascii="仿宋_GB2312" w:eastAsia="仿宋_GB2312"/>
      <w:b/>
      <w:sz w:val="32"/>
      <w:szCs w:val="32"/>
    </w:rPr>
  </w:style>
  <w:style w:type="paragraph" w:customStyle="1" w:styleId="904">
    <w:name w:val="msolistparagraph"/>
    <w:basedOn w:val="1"/>
    <w:qFormat/>
    <w:uiPriority w:val="0"/>
    <w:pPr>
      <w:ind w:firstLine="420" w:firstLineChars="200"/>
    </w:pPr>
  </w:style>
  <w:style w:type="paragraph" w:customStyle="1" w:styleId="905">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6">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7">
    <w:name w:val="标题 39"/>
    <w:basedOn w:val="1"/>
    <w:qFormat/>
    <w:uiPriority w:val="0"/>
    <w:pPr>
      <w:adjustRightInd w:val="0"/>
      <w:snapToGrid w:val="0"/>
      <w:ind w:left="-2" w:leftChars="-1"/>
    </w:pPr>
    <w:rPr>
      <w:rFonts w:ascii="Arial" w:hAnsi="Arial" w:cs="Arial"/>
    </w:rPr>
  </w:style>
  <w:style w:type="paragraph" w:customStyle="1" w:styleId="908">
    <w:name w:val="封面标准代替信息"/>
    <w:basedOn w:val="680"/>
    <w:qFormat/>
    <w:uiPriority w:val="0"/>
    <w:pPr>
      <w:framePr w:wrap="around"/>
      <w:spacing w:before="57"/>
    </w:pPr>
    <w:rPr>
      <w:rFonts w:ascii="宋体"/>
      <w:sz w:val="21"/>
    </w:rPr>
  </w:style>
  <w:style w:type="paragraph" w:customStyle="1" w:styleId="909">
    <w:name w:val="参考文献、索引标题"/>
    <w:basedOn w:val="728"/>
    <w:next w:val="1"/>
    <w:qFormat/>
    <w:uiPriority w:val="0"/>
    <w:pPr>
      <w:shd w:val="clear" w:color="FFFFFF" w:fill="FFFFFF"/>
      <w:spacing w:beforeLines="0" w:afterLines="0"/>
    </w:pPr>
    <w:rPr>
      <w:sz w:val="21"/>
    </w:rPr>
  </w:style>
  <w:style w:type="paragraph" w:customStyle="1" w:styleId="910">
    <w:name w:val="模板普通正文"/>
    <w:basedOn w:val="39"/>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1">
    <w:name w:val="招标标题4"/>
    <w:basedOn w:val="8"/>
    <w:next w:val="229"/>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2">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3">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4">
    <w:name w:val="左对齐的表内文字"/>
    <w:basedOn w:val="1"/>
    <w:qFormat/>
    <w:uiPriority w:val="0"/>
    <w:rPr>
      <w:rFonts w:eastAsia="仿宋_GB2312" w:cs="宋体"/>
      <w:szCs w:val="20"/>
    </w:rPr>
  </w:style>
  <w:style w:type="paragraph" w:customStyle="1" w:styleId="915">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6">
    <w:name w:val="Char1 Char Char Char2"/>
    <w:basedOn w:val="1"/>
    <w:qFormat/>
    <w:uiPriority w:val="0"/>
    <w:pPr>
      <w:spacing w:beforeLines="40" w:afterLines="40"/>
    </w:pPr>
    <w:rPr>
      <w:rFonts w:ascii="Tahoma" w:hAnsi="Tahoma"/>
      <w:szCs w:val="20"/>
    </w:rPr>
  </w:style>
  <w:style w:type="paragraph" w:customStyle="1" w:styleId="917">
    <w:name w:val="paragraph1"/>
    <w:basedOn w:val="1"/>
    <w:qFormat/>
    <w:uiPriority w:val="0"/>
    <w:pPr>
      <w:spacing w:afterLines="30"/>
      <w:ind w:firstLine="420" w:firstLineChars="200"/>
    </w:pPr>
    <w:rPr>
      <w:rFonts w:eastAsia="楷体_GB2312"/>
      <w:szCs w:val="20"/>
    </w:rPr>
  </w:style>
  <w:style w:type="paragraph" w:customStyle="1" w:styleId="918">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9">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20">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1">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2">
    <w:name w:val="项目编号"/>
    <w:basedOn w:val="1"/>
    <w:qFormat/>
    <w:uiPriority w:val="0"/>
    <w:pPr>
      <w:spacing w:before="156" w:after="156"/>
    </w:pPr>
    <w:rPr>
      <w:rFonts w:ascii="Arial" w:hAnsi="Arial" w:eastAsia="仿宋_GB2312"/>
      <w:szCs w:val="20"/>
    </w:rPr>
  </w:style>
  <w:style w:type="paragraph" w:customStyle="1" w:styleId="923">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4">
    <w:name w:val="样式 标题 2Chapter X.X. Statementh22Header 2l2Level 2 Headhea...1"/>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925">
    <w:name w:val="表格样式"/>
    <w:basedOn w:val="1"/>
    <w:qFormat/>
    <w:uiPriority w:val="0"/>
    <w:pPr>
      <w:spacing w:beforeLines="40" w:afterLines="40"/>
    </w:pPr>
    <w:rPr>
      <w:rFonts w:eastAsia="幼圆"/>
      <w:szCs w:val="20"/>
    </w:rPr>
  </w:style>
  <w:style w:type="paragraph" w:customStyle="1" w:styleId="926">
    <w:name w:val="附录一级条标题"/>
    <w:basedOn w:val="1"/>
    <w:qFormat/>
    <w:uiPriority w:val="0"/>
    <w:pPr>
      <w:spacing w:line="312" w:lineRule="auto"/>
    </w:pPr>
  </w:style>
  <w:style w:type="paragraph" w:customStyle="1" w:styleId="927">
    <w:name w:val="FA正文+标号"/>
    <w:basedOn w:val="1"/>
    <w:qFormat/>
    <w:uiPriority w:val="0"/>
    <w:pPr>
      <w:tabs>
        <w:tab w:val="left" w:pos="3375"/>
      </w:tabs>
      <w:spacing w:line="400" w:lineRule="exact"/>
    </w:pPr>
    <w:rPr>
      <w:rFonts w:ascii="仿宋_GB2312" w:hAnsi="宋体" w:eastAsia="仿宋_GB2312"/>
    </w:rPr>
  </w:style>
  <w:style w:type="paragraph" w:customStyle="1" w:styleId="928">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9">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30">
    <w:name w:val="样式5"/>
    <w:basedOn w:val="11"/>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1">
    <w:name w:val="MM Topic 6"/>
    <w:basedOn w:val="10"/>
    <w:qFormat/>
    <w:uiPriority w:val="0"/>
    <w:pPr>
      <w:tabs>
        <w:tab w:val="left" w:pos="567"/>
        <w:tab w:val="clear" w:pos="1152"/>
      </w:tabs>
      <w:spacing w:beforeLines="40" w:afterLines="40" w:line="319" w:lineRule="auto"/>
      <w:ind w:left="0" w:firstLine="0"/>
    </w:pPr>
    <w:rPr>
      <w:szCs w:val="24"/>
    </w:rPr>
  </w:style>
  <w:style w:type="paragraph" w:customStyle="1" w:styleId="932">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3">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4">
    <w:name w:val="Plain Text1"/>
    <w:basedOn w:val="1"/>
    <w:qFormat/>
    <w:uiPriority w:val="0"/>
    <w:pPr>
      <w:autoSpaceDE w:val="0"/>
      <w:autoSpaceDN w:val="0"/>
      <w:adjustRightInd w:val="0"/>
    </w:pPr>
    <w:rPr>
      <w:rFonts w:hint="eastAsia" w:ascii="宋体" w:hAnsi="宋体"/>
      <w:szCs w:val="20"/>
    </w:rPr>
  </w:style>
  <w:style w:type="paragraph" w:customStyle="1" w:styleId="935">
    <w:name w:val="Char4 Char Char Char Char Char Char Char Char Char Char Char Char Char"/>
    <w:basedOn w:val="1"/>
    <w:qFormat/>
    <w:uiPriority w:val="0"/>
    <w:rPr>
      <w:rFonts w:ascii="Tahoma" w:hAnsi="Tahoma"/>
      <w:sz w:val="36"/>
      <w:szCs w:val="36"/>
    </w:rPr>
  </w:style>
  <w:style w:type="paragraph" w:customStyle="1" w:styleId="936">
    <w:name w:val="样式1"/>
    <w:basedOn w:val="1"/>
    <w:qFormat/>
    <w:uiPriority w:val="0"/>
    <w:pPr>
      <w:spacing w:beforeLines="40" w:afterLines="40" w:line="300" w:lineRule="auto"/>
      <w:ind w:firstLine="480" w:firstLineChars="200"/>
    </w:pPr>
  </w:style>
  <w:style w:type="paragraph" w:customStyle="1" w:styleId="937">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9">
    <w:name w:val="S4-L15-No"/>
    <w:basedOn w:val="940"/>
    <w:qFormat/>
    <w:uiPriority w:val="0"/>
    <w:pPr>
      <w:tabs>
        <w:tab w:val="left" w:pos="720"/>
      </w:tabs>
      <w:ind w:hanging="720"/>
    </w:pPr>
  </w:style>
  <w:style w:type="paragraph" w:customStyle="1" w:styleId="940">
    <w:name w:val="S4-L15"/>
    <w:basedOn w:val="1"/>
    <w:qFormat/>
    <w:uiPriority w:val="0"/>
    <w:pPr>
      <w:spacing w:after="120"/>
      <w:ind w:left="720" w:firstLine="392"/>
    </w:pPr>
    <w:rPr>
      <w:szCs w:val="21"/>
      <w:lang w:val="fr-FR"/>
    </w:rPr>
  </w:style>
  <w:style w:type="paragraph" w:customStyle="1" w:styleId="941">
    <w:name w:val="列表（编号二级）（绿盟科技）"/>
    <w:basedOn w:val="942"/>
    <w:qFormat/>
    <w:uiPriority w:val="0"/>
    <w:pPr>
      <w:spacing w:beforeLines="0"/>
      <w:ind w:left="1260"/>
    </w:pPr>
  </w:style>
  <w:style w:type="paragraph" w:customStyle="1" w:styleId="942">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3">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4">
    <w:name w:val="図"/>
    <w:basedOn w:val="38"/>
    <w:next w:val="1"/>
    <w:qFormat/>
    <w:uiPriority w:val="0"/>
    <w:pPr>
      <w:spacing w:beforeLines="50" w:after="0"/>
      <w:jc w:val="center"/>
    </w:pPr>
    <w:rPr>
      <w:rFonts w:ascii="Century" w:hAnsi="Century" w:eastAsia="MS PMincho"/>
      <w:sz w:val="21"/>
      <w:lang w:eastAsia="ja-JP"/>
    </w:rPr>
  </w:style>
  <w:style w:type="paragraph" w:customStyle="1" w:styleId="945">
    <w:name w:val="表格文字"/>
    <w:basedOn w:val="1"/>
    <w:next w:val="38"/>
    <w:qFormat/>
    <w:uiPriority w:val="0"/>
    <w:pPr>
      <w:jc w:val="left"/>
      <w:textAlignment w:val="top"/>
    </w:pPr>
    <w:rPr>
      <w:sz w:val="18"/>
    </w:rPr>
  </w:style>
  <w:style w:type="paragraph" w:customStyle="1" w:styleId="946">
    <w:name w:val="样式 标题 4H4bulletblbbh4First Subheadingsect 1.2.3.4Ref Hea..."/>
    <w:basedOn w:val="8"/>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7">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8">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9">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2">
    <w:name w:val="Char Char6"/>
    <w:basedOn w:val="1"/>
    <w:qFormat/>
    <w:uiPriority w:val="0"/>
  </w:style>
  <w:style w:type="paragraph" w:customStyle="1" w:styleId="953">
    <w:name w:val="S4-I-U-L15-No-dot"/>
    <w:basedOn w:val="1"/>
    <w:qFormat/>
    <w:uiPriority w:val="0"/>
    <w:pPr>
      <w:tabs>
        <w:tab w:val="left" w:pos="1112"/>
      </w:tabs>
      <w:spacing w:after="120"/>
      <w:ind w:left="1112" w:hanging="420"/>
    </w:pPr>
    <w:rPr>
      <w:i/>
      <w:u w:val="single"/>
    </w:rPr>
  </w:style>
  <w:style w:type="paragraph" w:customStyle="1" w:styleId="954">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5">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6">
    <w:name w:val="S4-I-L15-U"/>
    <w:basedOn w:val="1"/>
    <w:qFormat/>
    <w:uiPriority w:val="0"/>
    <w:rPr>
      <w:b/>
      <w:i/>
      <w:u w:val="single"/>
    </w:rPr>
  </w:style>
  <w:style w:type="paragraph" w:customStyle="1" w:styleId="95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8">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9">
    <w:name w:val="图5"/>
    <w:basedOn w:val="1"/>
    <w:qFormat/>
    <w:uiPriority w:val="0"/>
    <w:pPr>
      <w:spacing w:beforeLines="40" w:afterLines="40" w:line="240" w:lineRule="exact"/>
      <w:jc w:val="center"/>
    </w:pPr>
    <w:rPr>
      <w:szCs w:val="20"/>
    </w:rPr>
  </w:style>
  <w:style w:type="paragraph" w:customStyle="1" w:styleId="960">
    <w:name w:val="正文样式1"/>
    <w:basedOn w:val="1"/>
    <w:qFormat/>
    <w:uiPriority w:val="0"/>
    <w:pPr>
      <w:spacing w:beforeLines="40" w:afterLines="40"/>
      <w:ind w:firstLine="510"/>
    </w:pPr>
    <w:rPr>
      <w:rFonts w:ascii="Arial" w:hAnsi="Arial"/>
      <w:szCs w:val="20"/>
    </w:rPr>
  </w:style>
  <w:style w:type="paragraph" w:customStyle="1" w:styleId="961">
    <w:name w:val="正文（首行缩进）"/>
    <w:basedOn w:val="1"/>
    <w:qFormat/>
    <w:uiPriority w:val="0"/>
    <w:pPr>
      <w:spacing w:beforeLines="40" w:afterLines="40"/>
      <w:ind w:firstLine="420"/>
    </w:pPr>
    <w:rPr>
      <w:rFonts w:cs="宋体"/>
      <w:szCs w:val="20"/>
    </w:rPr>
  </w:style>
  <w:style w:type="paragraph" w:customStyle="1" w:styleId="962">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3">
    <w:name w:val="Table - Text"/>
    <w:basedOn w:val="1"/>
    <w:qFormat/>
    <w:uiPriority w:val="0"/>
    <w:pPr>
      <w:widowControl/>
      <w:spacing w:before="60" w:afterLines="50"/>
      <w:jc w:val="left"/>
    </w:pPr>
    <w:rPr>
      <w:kern w:val="0"/>
      <w:szCs w:val="20"/>
      <w:lang w:eastAsia="en-US"/>
    </w:rPr>
  </w:style>
  <w:style w:type="paragraph" w:customStyle="1" w:styleId="964">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5">
    <w:name w:val="正文段落"/>
    <w:basedOn w:val="1"/>
    <w:qFormat/>
    <w:uiPriority w:val="0"/>
    <w:pPr>
      <w:spacing w:line="300" w:lineRule="auto"/>
      <w:ind w:firstLine="510"/>
    </w:pPr>
    <w:rPr>
      <w:szCs w:val="20"/>
    </w:rPr>
  </w:style>
  <w:style w:type="paragraph" w:customStyle="1" w:styleId="966">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7">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8">
    <w:name w:val="样式 标题 3Heading 3 - oldh3sect1.2.3BOD 0H3第二层条3 bulletb2..."/>
    <w:basedOn w:val="7"/>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9">
    <w:name w:val="标题3，章节第三层"/>
    <w:basedOn w:val="1"/>
    <w:next w:val="235"/>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70">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1">
    <w:name w:val="样式 标题 3 + 四号"/>
    <w:basedOn w:val="7"/>
    <w:qFormat/>
    <w:uiPriority w:val="0"/>
    <w:rPr>
      <w:rFonts w:eastAsia="黑体"/>
      <w:b w:val="0"/>
      <w:sz w:val="28"/>
    </w:rPr>
  </w:style>
  <w:style w:type="paragraph" w:customStyle="1" w:styleId="972">
    <w:name w:val="我的标题3"/>
    <w:next w:val="334"/>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3">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4">
    <w:name w:val="中文标题 3"/>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5">
    <w:name w:val="标题 35"/>
    <w:basedOn w:val="1"/>
    <w:qFormat/>
    <w:uiPriority w:val="0"/>
    <w:pPr>
      <w:adjustRightInd w:val="0"/>
      <w:snapToGrid w:val="0"/>
      <w:ind w:left="-2" w:leftChars="-1"/>
    </w:pPr>
    <w:rPr>
      <w:rFonts w:ascii="Arial" w:hAnsi="Arial" w:cs="Arial"/>
    </w:rPr>
  </w:style>
  <w:style w:type="paragraph" w:customStyle="1" w:styleId="976">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7">
    <w:name w:val="首行缩进:  2 字符"/>
    <w:basedOn w:val="1"/>
    <w:qFormat/>
    <w:uiPriority w:val="0"/>
    <w:pPr>
      <w:spacing w:beforeLines="40" w:afterLines="40" w:line="288" w:lineRule="auto"/>
      <w:ind w:firstLine="420" w:firstLineChars="200"/>
    </w:pPr>
    <w:rPr>
      <w:rFonts w:cs="宋体"/>
      <w:szCs w:val="20"/>
    </w:rPr>
  </w:style>
  <w:style w:type="paragraph" w:customStyle="1" w:styleId="978">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9">
    <w:name w:val="样式 表格栏目b"/>
    <w:basedOn w:val="1"/>
    <w:qFormat/>
    <w:uiPriority w:val="0"/>
    <w:pPr>
      <w:widowControl/>
      <w:spacing w:before="124" w:after="124"/>
      <w:jc w:val="center"/>
    </w:pPr>
    <w:rPr>
      <w:rFonts w:ascii="宋体" w:hAnsi="宋体" w:cs="宋体"/>
      <w:b/>
      <w:bCs/>
      <w:szCs w:val="20"/>
    </w:rPr>
  </w:style>
  <w:style w:type="paragraph" w:customStyle="1" w:styleId="980">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1">
    <w:name w:val="实施日期"/>
    <w:basedOn w:val="738"/>
    <w:qFormat/>
    <w:uiPriority w:val="0"/>
    <w:pPr>
      <w:framePr w:hSpace="0" w:wrap="around" w:xAlign="right"/>
      <w:jc w:val="right"/>
    </w:pPr>
  </w:style>
  <w:style w:type="paragraph" w:customStyle="1" w:styleId="982">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3">
    <w:name w:val="五级无标题条"/>
    <w:basedOn w:val="1"/>
    <w:qFormat/>
    <w:uiPriority w:val="0"/>
    <w:pPr>
      <w:spacing w:beforeLines="40" w:afterLines="40"/>
    </w:pPr>
  </w:style>
  <w:style w:type="paragraph" w:customStyle="1" w:styleId="984">
    <w:name w:val="color003366"/>
    <w:basedOn w:val="1"/>
    <w:qFormat/>
    <w:uiPriority w:val="0"/>
    <w:pPr>
      <w:widowControl/>
      <w:spacing w:beforeLines="40" w:afterLines="40"/>
      <w:jc w:val="left"/>
    </w:pPr>
    <w:rPr>
      <w:rFonts w:ascii="宋体" w:hAnsi="宋体" w:cs="宋体"/>
      <w:color w:val="003366"/>
      <w:kern w:val="0"/>
    </w:rPr>
  </w:style>
  <w:style w:type="paragraph" w:customStyle="1" w:styleId="985">
    <w:name w:val="pa-30"/>
    <w:basedOn w:val="1"/>
    <w:qFormat/>
    <w:uiPriority w:val="0"/>
    <w:pPr>
      <w:widowControl/>
      <w:spacing w:before="150" w:after="150"/>
      <w:jc w:val="left"/>
    </w:pPr>
    <w:rPr>
      <w:rFonts w:ascii="宋体" w:hAnsi="宋体" w:cs="宋体"/>
      <w:kern w:val="0"/>
    </w:rPr>
  </w:style>
  <w:style w:type="paragraph" w:customStyle="1" w:styleId="986">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7">
    <w:name w:val="条文脚注"/>
    <w:basedOn w:val="68"/>
    <w:qFormat/>
    <w:uiPriority w:val="0"/>
    <w:pPr>
      <w:spacing w:line="240" w:lineRule="auto"/>
      <w:ind w:left="780" w:leftChars="200" w:hanging="360" w:hangingChars="200"/>
      <w:jc w:val="both"/>
    </w:pPr>
    <w:rPr>
      <w:rFonts w:ascii="宋体"/>
    </w:rPr>
  </w:style>
  <w:style w:type="paragraph" w:customStyle="1" w:styleId="988">
    <w:name w:val="样式 标题 4 + 左 段前: 15.6 磅 段后: 15.6 磅 行距: 1.5 倍行距"/>
    <w:basedOn w:val="8"/>
    <w:qFormat/>
    <w:uiPriority w:val="0"/>
    <w:pPr>
      <w:spacing w:before="312" w:after="312"/>
      <w:ind w:left="0" w:firstLine="482"/>
      <w:jc w:val="left"/>
    </w:pPr>
    <w:rPr>
      <w:rFonts w:cs="宋体"/>
      <w:b w:val="0"/>
      <w:sz w:val="24"/>
      <w:szCs w:val="20"/>
    </w:rPr>
  </w:style>
  <w:style w:type="paragraph" w:customStyle="1" w:styleId="989">
    <w:name w:val="正文首行缩进1"/>
    <w:basedOn w:val="38"/>
    <w:qFormat/>
    <w:uiPriority w:val="0"/>
    <w:pPr>
      <w:suppressAutoHyphens/>
      <w:ind w:firstLine="420"/>
      <w:jc w:val="left"/>
    </w:pPr>
    <w:rPr>
      <w:kern w:val="1"/>
      <w:lang w:eastAsia="ar-SA"/>
    </w:rPr>
  </w:style>
  <w:style w:type="paragraph" w:customStyle="1" w:styleId="990">
    <w:name w:val="样式 仿宋_GB2312 小三 左侧:  1.06 厘米"/>
    <w:basedOn w:val="1"/>
    <w:qFormat/>
    <w:uiPriority w:val="0"/>
    <w:pPr>
      <w:ind w:left="601"/>
    </w:pPr>
    <w:rPr>
      <w:rFonts w:ascii="仿宋_GB2312" w:eastAsia="仿宋_GB2312"/>
      <w:szCs w:val="20"/>
    </w:rPr>
  </w:style>
  <w:style w:type="paragraph" w:customStyle="1" w:styleId="991">
    <w:name w:val="样式 标题 5 + 段前: 0.5 行 段后: 0.5 行"/>
    <w:basedOn w:val="9"/>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2">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3">
    <w:name w:val="样式 标题 3Chapter X.X.X"/>
    <w:basedOn w:val="561"/>
    <w:qFormat/>
    <w:uiPriority w:val="0"/>
    <w:pPr>
      <w:spacing w:after="120"/>
    </w:pPr>
  </w:style>
  <w:style w:type="paragraph" w:customStyle="1" w:styleId="994">
    <w:name w:val="4"/>
    <w:basedOn w:val="1"/>
    <w:next w:val="53"/>
    <w:qFormat/>
    <w:uiPriority w:val="0"/>
    <w:pPr>
      <w:spacing w:after="120" w:line="480" w:lineRule="auto"/>
      <w:ind w:left="420" w:leftChars="200"/>
    </w:pPr>
    <w:rPr>
      <w:szCs w:val="20"/>
    </w:rPr>
  </w:style>
  <w:style w:type="paragraph" w:customStyle="1" w:styleId="995">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6">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7">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8">
    <w:name w:val="缺省文本"/>
    <w:basedOn w:val="1"/>
    <w:qFormat/>
    <w:uiPriority w:val="0"/>
    <w:pPr>
      <w:autoSpaceDE w:val="0"/>
      <w:autoSpaceDN w:val="0"/>
      <w:adjustRightInd w:val="0"/>
      <w:jc w:val="left"/>
    </w:pPr>
    <w:rPr>
      <w:kern w:val="0"/>
      <w:szCs w:val="20"/>
    </w:rPr>
  </w:style>
  <w:style w:type="paragraph" w:customStyle="1" w:styleId="999">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1000">
    <w:name w:val="样式 首行缩进:  0.74 厘米"/>
    <w:basedOn w:val="1"/>
    <w:qFormat/>
    <w:uiPriority w:val="0"/>
    <w:pPr>
      <w:spacing w:beforeLines="40" w:afterLines="40"/>
      <w:ind w:firstLine="200" w:firstLineChars="200"/>
    </w:pPr>
    <w:rPr>
      <w:rFonts w:cs="宋体"/>
      <w:szCs w:val="20"/>
    </w:rPr>
  </w:style>
  <w:style w:type="paragraph" w:customStyle="1" w:styleId="1001">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2">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样式 标题 2 + 段前: 1 行 段后: 1 行"/>
    <w:basedOn w:val="6"/>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5">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6">
    <w:name w:val="color990000"/>
    <w:basedOn w:val="1"/>
    <w:qFormat/>
    <w:uiPriority w:val="0"/>
    <w:pPr>
      <w:widowControl/>
      <w:spacing w:beforeLines="40" w:afterLines="40"/>
      <w:jc w:val="left"/>
    </w:pPr>
    <w:rPr>
      <w:rFonts w:ascii="宋体" w:hAnsi="宋体" w:cs="宋体"/>
      <w:color w:val="990000"/>
      <w:kern w:val="0"/>
    </w:rPr>
  </w:style>
  <w:style w:type="paragraph" w:customStyle="1" w:styleId="1007">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8">
    <w:name w:val="Char4 Char Char Char Char Char"/>
    <w:basedOn w:val="1"/>
    <w:qFormat/>
    <w:uiPriority w:val="0"/>
    <w:rPr>
      <w:rFonts w:ascii="Tahoma" w:hAnsi="Tahoma"/>
      <w:sz w:val="36"/>
      <w:szCs w:val="36"/>
    </w:rPr>
  </w:style>
  <w:style w:type="paragraph" w:customStyle="1" w:styleId="100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10">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1">
    <w:name w:val="InfoBlue"/>
    <w:basedOn w:val="1"/>
    <w:next w:val="38"/>
    <w:qFormat/>
    <w:uiPriority w:val="0"/>
    <w:pPr>
      <w:spacing w:afterLines="50"/>
      <w:ind w:left="720"/>
      <w:jc w:val="left"/>
    </w:pPr>
    <w:rPr>
      <w:rFonts w:ascii="宋体"/>
      <w:i/>
      <w:snapToGrid w:val="0"/>
      <w:color w:val="0000FF"/>
      <w:kern w:val="0"/>
      <w:szCs w:val="20"/>
    </w:rPr>
  </w:style>
  <w:style w:type="paragraph" w:customStyle="1" w:styleId="101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3">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4">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5">
    <w:name w:val="题注 Char"/>
    <w:qFormat/>
    <w:uiPriority w:val="0"/>
    <w:rPr>
      <w:rFonts w:ascii="Arial" w:hAnsi="Arial" w:eastAsia="黑体" w:cs="Arial"/>
      <w:kern w:val="2"/>
    </w:rPr>
  </w:style>
  <w:style w:type="paragraph" w:customStyle="1" w:styleId="1016">
    <w:name w:val="Char6"/>
    <w:basedOn w:val="1"/>
    <w:qFormat/>
    <w:uiPriority w:val="0"/>
    <w:rPr>
      <w:szCs w:val="20"/>
    </w:rPr>
  </w:style>
  <w:style w:type="paragraph" w:customStyle="1" w:styleId="1017">
    <w:name w:val="Char7"/>
    <w:basedOn w:val="1"/>
    <w:qFormat/>
    <w:uiPriority w:val="0"/>
    <w:rPr>
      <w:rFonts w:ascii="Calibri" w:hAnsi="Calibri"/>
      <w:szCs w:val="20"/>
    </w:rPr>
  </w:style>
  <w:style w:type="character" w:customStyle="1" w:styleId="1018">
    <w:name w:val="称呼 Char"/>
    <w:link w:val="34"/>
    <w:qFormat/>
    <w:uiPriority w:val="0"/>
    <w:rPr>
      <w:kern w:val="2"/>
      <w:sz w:val="24"/>
      <w:szCs w:val="24"/>
    </w:rPr>
  </w:style>
  <w:style w:type="character" w:customStyle="1" w:styleId="1019">
    <w:name w:val="标题 5 Char"/>
    <w:basedOn w:val="95"/>
    <w:link w:val="9"/>
    <w:qFormat/>
    <w:uiPriority w:val="9"/>
    <w:rPr>
      <w:b/>
      <w:bCs/>
      <w:kern w:val="2"/>
      <w:sz w:val="28"/>
      <w:szCs w:val="28"/>
    </w:rPr>
  </w:style>
  <w:style w:type="character" w:customStyle="1" w:styleId="1020">
    <w:name w:val="普通(网站) Char"/>
    <w:link w:val="82"/>
    <w:qFormat/>
    <w:uiPriority w:val="0"/>
    <w:rPr>
      <w:rFonts w:ascii="宋体" w:hAnsi="宋体" w:cs="宋体"/>
      <w:sz w:val="24"/>
      <w:szCs w:val="24"/>
    </w:rPr>
  </w:style>
  <w:style w:type="paragraph" w:customStyle="1" w:styleId="1021">
    <w:name w:val="WPSOffice手动目录 1"/>
    <w:qFormat/>
    <w:uiPriority w:val="0"/>
    <w:rPr>
      <w:rFonts w:asciiTheme="minorHAnsi" w:hAnsiTheme="minorHAnsi" w:eastAsiaTheme="minorEastAsia" w:cstheme="minorBidi"/>
      <w:lang w:val="en-US" w:eastAsia="zh-CN" w:bidi="ar-SA"/>
    </w:rPr>
  </w:style>
  <w:style w:type="character" w:customStyle="1" w:styleId="1022">
    <w:name w:val="font21"/>
    <w:basedOn w:val="95"/>
    <w:qFormat/>
    <w:uiPriority w:val="0"/>
    <w:rPr>
      <w:rFonts w:hint="eastAsia" w:ascii="宋体" w:hAnsi="宋体" w:eastAsia="宋体" w:cs="宋体"/>
      <w:b/>
      <w:color w:val="000000"/>
      <w:sz w:val="21"/>
      <w:szCs w:val="21"/>
      <w:u w:val="none"/>
    </w:rPr>
  </w:style>
  <w:style w:type="character" w:customStyle="1" w:styleId="1023">
    <w:name w:val="font31"/>
    <w:basedOn w:val="95"/>
    <w:qFormat/>
    <w:uiPriority w:val="0"/>
    <w:rPr>
      <w:rFonts w:hint="eastAsia" w:ascii="宋体" w:hAnsi="宋体" w:eastAsia="宋体" w:cs="宋体"/>
      <w:color w:val="000000"/>
      <w:sz w:val="21"/>
      <w:szCs w:val="21"/>
      <w:u w:val="none"/>
    </w:rPr>
  </w:style>
  <w:style w:type="character" w:customStyle="1" w:styleId="1024">
    <w:name w:val="font91"/>
    <w:basedOn w:val="95"/>
    <w:qFormat/>
    <w:uiPriority w:val="0"/>
    <w:rPr>
      <w:rFonts w:hint="eastAsia" w:ascii="宋体" w:hAnsi="宋体" w:eastAsia="宋体" w:cs="宋体"/>
      <w:color w:val="000000"/>
      <w:sz w:val="20"/>
      <w:szCs w:val="20"/>
      <w:u w:val="none"/>
    </w:rPr>
  </w:style>
  <w:style w:type="paragraph" w:styleId="1025">
    <w:name w:val="List Paragraph"/>
    <w:basedOn w:val="1"/>
    <w:qFormat/>
    <w:uiPriority w:val="99"/>
    <w:pPr>
      <w:ind w:firstLine="420" w:firstLineChars="200"/>
    </w:pPr>
  </w:style>
  <w:style w:type="paragraph" w:customStyle="1" w:styleId="1026">
    <w:name w:val="纯文本_0_0"/>
    <w:basedOn w:val="1027"/>
    <w:qFormat/>
    <w:uiPriority w:val="0"/>
    <w:rPr>
      <w:rFonts w:ascii="宋体" w:hAnsi="Courier New"/>
      <w:szCs w:val="21"/>
    </w:rPr>
  </w:style>
  <w:style w:type="paragraph" w:customStyle="1" w:styleId="10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qFormat/>
    <w:uiPriority w:val="1"/>
    <w:pPr>
      <w:spacing w:line="360" w:lineRule="auto"/>
      <w:jc w:val="left"/>
    </w:pPr>
    <w:rPr>
      <w:rFonts w:ascii="Calibri" w:hAnsi="Calibri"/>
      <w:kern w:val="0"/>
      <w:sz w:val="22"/>
      <w:szCs w:val="22"/>
      <w:lang w:eastAsia="en-US"/>
    </w:rPr>
  </w:style>
  <w:style w:type="paragraph" w:customStyle="1" w:styleId="1030">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qFormat/>
    <w:uiPriority w:val="2"/>
    <w:tblPr>
      <w:tblCellMar>
        <w:top w:w="0" w:type="dxa"/>
        <w:left w:w="0" w:type="dxa"/>
        <w:bottom w:w="0" w:type="dxa"/>
        <w:right w:w="0" w:type="dxa"/>
      </w:tblCellMar>
    </w:tblPr>
  </w:style>
  <w:style w:type="paragraph" w:customStyle="1" w:styleId="1032">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qFormat/>
    <w:uiPriority w:val="0"/>
    <w:rPr>
      <w:rFonts w:ascii="Times New Roman" w:hAnsi="Times New Roman"/>
      <w:kern w:val="2"/>
      <w:sz w:val="21"/>
      <w:lang w:val="en-US" w:eastAsia="zh-CN" w:bidi="ar-SA"/>
    </w:rPr>
  </w:style>
  <w:style w:type="character" w:customStyle="1" w:styleId="1034">
    <w:name w:val="数字标题4 Char"/>
    <w:link w:val="885"/>
    <w:qFormat/>
    <w:uiPriority w:val="0"/>
    <w:rPr>
      <w:rFonts w:eastAsia="仿宋_GB2312" w:cs="Arial"/>
      <w:color w:val="000000"/>
      <w:kern w:val="0"/>
      <w:sz w:val="24"/>
      <w:szCs w:val="24"/>
    </w:rPr>
  </w:style>
  <w:style w:type="character" w:customStyle="1" w:styleId="1035">
    <w:name w:val="数标题1 Char"/>
    <w:link w:val="425"/>
    <w:qFormat/>
    <w:uiPriority w:val="0"/>
    <w:rPr>
      <w:b/>
      <w:kern w:val="0"/>
      <w:szCs w:val="20"/>
    </w:rPr>
  </w:style>
  <w:style w:type="character" w:customStyle="1" w:styleId="1036">
    <w:name w:val="word141"/>
    <w:qFormat/>
    <w:uiPriority w:val="0"/>
    <w:rPr>
      <w:rFonts w:hint="default" w:ascii="ˎ̥" w:hAnsi="ˎ̥"/>
      <w:sz w:val="28"/>
      <w:szCs w:val="28"/>
    </w:rPr>
  </w:style>
  <w:style w:type="paragraph" w:customStyle="1" w:styleId="1037">
    <w:name w:val="索引 11"/>
    <w:basedOn w:val="1"/>
    <w:next w:val="1"/>
    <w:qFormat/>
    <w:uiPriority w:val="99"/>
    <w:pPr>
      <w:adjustRightInd/>
      <w:spacing w:line="360" w:lineRule="auto"/>
    </w:pPr>
    <w:rPr>
      <w:rFonts w:ascii="仿宋_GB2312" w:eastAsia="仿宋_GB2312"/>
      <w:sz w:val="24"/>
      <w:szCs w:val="20"/>
    </w:rPr>
  </w:style>
  <w:style w:type="paragraph" w:customStyle="1" w:styleId="103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151</Pages>
  <Words>94767</Words>
  <Characters>98256</Characters>
  <Lines>280</Lines>
  <Paragraphs>78</Paragraphs>
  <TotalTime>51</TotalTime>
  <ScaleCrop>false</ScaleCrop>
  <LinksUpToDate>false</LinksUpToDate>
  <CharactersWithSpaces>104443</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2021-05-23T02:07:00Z</dcterms:created>
  <dc:creator>Administrator</dc:creator>
  <cp:lastModifiedBy>C</cp:lastModifiedBy>
  <cp:lastPrinted>2021-12-19T01:41:00Z</cp:lastPrinted>
  <dcterms:modified xsi:type="dcterms:W3CDTF">2025-06-30T17:24:27Z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A61295715E3FE6A5A25162684C5237CB_43</vt:lpwstr>
  </property>
  <property fmtid="{D5CDD505-2E9C-101B-9397-08002B2CF9AE}" pid="4" name="commondata">
    <vt:lpwstr>eyJoZGlkIjoiOWJiOGJlZmQ4Y2I5Mzg4ZmQ1MDU4OWVlOGY5Y2E4MTcifQ==</vt:lpwstr>
  </property>
  <property fmtid="{D5CDD505-2E9C-101B-9397-08002B2CF9AE}" pid="5" name="KSOTemplateDocerSaveRecord">
    <vt:lpwstr>eyJoZGlkIjoiZGIxMTI5NzQ0MTYyNmY5MDllZjNiMDFhZjI5MzFiZDYiLCJ1c2VySWQiOiI3OTM3NTU3MzMifQ==</vt:lpwstr>
  </property>
</Properties>
</file>