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28E76E">
      <w:pPr>
        <w:adjustRightInd w:val="0"/>
        <w:snapToGrid w:val="0"/>
        <w:spacing w:line="680" w:lineRule="exact"/>
        <w:jc w:val="center"/>
        <w:rPr>
          <w:rFonts w:ascii="黑体" w:hAnsi="黑体" w:eastAsia="黑体" w:cs="黑体"/>
          <w:color w:val="auto"/>
          <w:kern w:val="0"/>
          <w:sz w:val="36"/>
          <w:szCs w:val="36"/>
          <w:highlight w:val="none"/>
        </w:rPr>
      </w:pPr>
      <w:r>
        <w:rPr>
          <w:color w:val="auto"/>
          <w:sz w:val="22"/>
          <w:szCs w:val="28"/>
        </w:rPr>
        <w:drawing>
          <wp:anchor distT="0" distB="0" distL="114300" distR="114300" simplePos="0" relativeHeight="251659264" behindDoc="0" locked="0" layoutInCell="1" allowOverlap="1">
            <wp:simplePos x="0" y="0"/>
            <wp:positionH relativeFrom="column">
              <wp:posOffset>-55880</wp:posOffset>
            </wp:positionH>
            <wp:positionV relativeFrom="paragraph">
              <wp:posOffset>111760</wp:posOffset>
            </wp:positionV>
            <wp:extent cx="800100" cy="798830"/>
            <wp:effectExtent l="0" t="0" r="7620" b="8890"/>
            <wp:wrapNone/>
            <wp:docPr id="1" name="图片 2" descr="欧邦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欧邦标志"/>
                    <pic:cNvPicPr>
                      <a:picLocks noChangeAspect="1"/>
                    </pic:cNvPicPr>
                  </pic:nvPicPr>
                  <pic:blipFill>
                    <a:blip r:embed="rId6"/>
                    <a:stretch>
                      <a:fillRect/>
                    </a:stretch>
                  </pic:blipFill>
                  <pic:spPr>
                    <a:xfrm>
                      <a:off x="0" y="0"/>
                      <a:ext cx="800100" cy="798830"/>
                    </a:xfrm>
                    <a:prstGeom prst="rect">
                      <a:avLst/>
                    </a:prstGeom>
                    <a:noFill/>
                    <a:ln>
                      <a:noFill/>
                    </a:ln>
                  </pic:spPr>
                </pic:pic>
              </a:graphicData>
            </a:graphic>
          </wp:anchor>
        </w:drawing>
      </w:r>
    </w:p>
    <w:p w14:paraId="3A1A6D0D">
      <w:pPr>
        <w:rPr>
          <w:color w:val="auto"/>
          <w:highlight w:val="none"/>
        </w:rPr>
      </w:pPr>
    </w:p>
    <w:p w14:paraId="347A631C">
      <w:pPr>
        <w:adjustRightInd w:val="0"/>
        <w:snapToGrid w:val="0"/>
        <w:spacing w:line="680" w:lineRule="exact"/>
        <w:jc w:val="center"/>
        <w:rPr>
          <w:rFonts w:hint="eastAsia" w:ascii="黑体" w:hAnsi="黑体" w:eastAsia="黑体" w:cs="黑体"/>
          <w:color w:val="auto"/>
          <w:spacing w:val="23"/>
          <w:kern w:val="2"/>
          <w:sz w:val="48"/>
          <w:szCs w:val="48"/>
          <w:highlight w:val="none"/>
          <w:lang w:val="en-US" w:eastAsia="zh-CN" w:bidi="ar-SA"/>
        </w:rPr>
      </w:pPr>
    </w:p>
    <w:p w14:paraId="22C3C413">
      <w:pPr>
        <w:adjustRightInd w:val="0"/>
        <w:snapToGrid w:val="0"/>
        <w:spacing w:line="680" w:lineRule="exact"/>
        <w:jc w:val="center"/>
        <w:rPr>
          <w:rFonts w:hint="eastAsia" w:ascii="黑体" w:hAnsi="黑体" w:eastAsia="黑体" w:cs="黑体"/>
          <w:color w:val="auto"/>
          <w:spacing w:val="0"/>
          <w:kern w:val="2"/>
          <w:sz w:val="48"/>
          <w:szCs w:val="48"/>
          <w:highlight w:val="none"/>
          <w:lang w:val="en-US" w:eastAsia="zh-CN" w:bidi="ar-SA"/>
        </w:rPr>
      </w:pPr>
      <w:r>
        <w:rPr>
          <w:rFonts w:hint="eastAsia" w:ascii="黑体" w:hAnsi="黑体" w:eastAsia="黑体" w:cs="黑体"/>
          <w:color w:val="auto"/>
          <w:spacing w:val="0"/>
          <w:kern w:val="2"/>
          <w:sz w:val="48"/>
          <w:szCs w:val="48"/>
          <w:highlight w:val="none"/>
          <w:lang w:val="en-US" w:eastAsia="zh-CN" w:bidi="ar-SA"/>
        </w:rPr>
        <w:t>2025年开化县民政局老年康复服务能力提升行动项目</w:t>
      </w:r>
    </w:p>
    <w:p w14:paraId="0BFD9935">
      <w:pPr>
        <w:adjustRightInd w:val="0"/>
        <w:snapToGrid w:val="0"/>
        <w:spacing w:line="680" w:lineRule="exact"/>
        <w:jc w:val="center"/>
        <w:rPr>
          <w:rFonts w:ascii="黑体" w:hAnsi="黑体" w:eastAsia="黑体" w:cs="黑体"/>
          <w:color w:val="auto"/>
          <w:kern w:val="0"/>
          <w:sz w:val="44"/>
          <w:szCs w:val="44"/>
          <w:highlight w:val="none"/>
        </w:rPr>
      </w:pPr>
    </w:p>
    <w:p w14:paraId="4476AD44">
      <w:pPr>
        <w:adjustRightInd w:val="0"/>
        <w:snapToGrid w:val="0"/>
        <w:spacing w:line="680" w:lineRule="exact"/>
        <w:jc w:val="center"/>
        <w:rPr>
          <w:rFonts w:ascii="黑体" w:hAnsi="黑体" w:eastAsia="黑体" w:cs="黑体"/>
          <w:color w:val="auto"/>
          <w:kern w:val="0"/>
          <w:sz w:val="44"/>
          <w:szCs w:val="44"/>
          <w:highlight w:val="none"/>
        </w:rPr>
      </w:pPr>
    </w:p>
    <w:p w14:paraId="367CC826">
      <w:pPr>
        <w:pStyle w:val="29"/>
        <w:rPr>
          <w:color w:val="auto"/>
          <w:highlight w:val="none"/>
        </w:rPr>
      </w:pPr>
    </w:p>
    <w:p w14:paraId="7796A4B3">
      <w:pPr>
        <w:pStyle w:val="80"/>
        <w:ind w:firstLine="440"/>
        <w:rPr>
          <w:color w:val="auto"/>
          <w:highlight w:val="none"/>
        </w:rPr>
      </w:pPr>
    </w:p>
    <w:p w14:paraId="13AC1EA8">
      <w:pPr>
        <w:adjustRightInd w:val="0"/>
        <w:snapToGrid w:val="0"/>
        <w:jc w:val="center"/>
        <w:rPr>
          <w:rFonts w:ascii="楷体" w:hAnsi="楷体" w:eastAsia="楷体" w:cs="楷体"/>
          <w:b/>
          <w:bCs/>
          <w:color w:val="auto"/>
          <w:sz w:val="108"/>
          <w:szCs w:val="108"/>
          <w:highlight w:val="none"/>
        </w:rPr>
      </w:pPr>
      <w:r>
        <w:rPr>
          <w:rFonts w:hint="eastAsia" w:ascii="楷体" w:hAnsi="楷体" w:eastAsia="楷体" w:cs="楷体"/>
          <w:b/>
          <w:bCs/>
          <w:color w:val="auto"/>
          <w:sz w:val="108"/>
          <w:szCs w:val="108"/>
          <w:highlight w:val="none"/>
        </w:rPr>
        <w:t>竞争性磋商文件</w:t>
      </w:r>
    </w:p>
    <w:p w14:paraId="749EA30A">
      <w:pPr>
        <w:spacing w:line="240" w:lineRule="exact"/>
        <w:jc w:val="center"/>
        <w:rPr>
          <w:rFonts w:hint="eastAsia" w:ascii="仿宋_GB2312" w:eastAsia="仿宋_GB2312" w:cs="Times New Roman"/>
          <w:color w:val="auto"/>
          <w:highlight w:val="none"/>
          <w:lang w:val="en-US" w:eastAsia="zh-CN"/>
        </w:rPr>
      </w:pPr>
      <w:r>
        <w:rPr>
          <w:rFonts w:hint="eastAsia" w:ascii="仿宋_GB2312" w:eastAsia="仿宋_GB2312" w:cs="Times New Roman"/>
          <w:color w:val="auto"/>
          <w:highlight w:val="none"/>
          <w:lang w:val="en-US" w:eastAsia="zh-CN"/>
        </w:rPr>
        <w:t xml:space="preserve"> </w:t>
      </w:r>
    </w:p>
    <w:p w14:paraId="095B7BA8">
      <w:pPr>
        <w:pStyle w:val="57"/>
        <w:snapToGrid w:val="0"/>
        <w:spacing w:line="440" w:lineRule="exact"/>
        <w:ind w:firstLine="0"/>
        <w:jc w:val="center"/>
        <w:rPr>
          <w:rFonts w:ascii="黑体" w:hAnsi="黑体" w:eastAsia="黑体" w:cs="黑体"/>
          <w:color w:val="auto"/>
          <w:sz w:val="28"/>
          <w:szCs w:val="28"/>
          <w:highlight w:val="none"/>
        </w:rPr>
      </w:pPr>
      <w:r>
        <w:rPr>
          <w:rFonts w:hint="eastAsia" w:ascii="黑体" w:hAnsi="黑体" w:eastAsia="黑体" w:cs="黑体"/>
          <w:color w:val="auto"/>
          <w:sz w:val="30"/>
          <w:szCs w:val="30"/>
          <w:highlight w:val="none"/>
        </w:rPr>
        <w:t>（采购编号：</w:t>
      </w:r>
      <w:r>
        <w:rPr>
          <w:rFonts w:hint="eastAsia" w:ascii="黑体" w:hAnsi="黑体" w:eastAsia="黑体" w:cs="黑体"/>
          <w:color w:val="auto"/>
          <w:sz w:val="30"/>
          <w:szCs w:val="30"/>
          <w:highlight w:val="none"/>
          <w:lang w:eastAsia="zh-CN"/>
        </w:rPr>
        <w:t>OBGCGLZFCG2025-008</w:t>
      </w:r>
      <w:r>
        <w:rPr>
          <w:rFonts w:hint="eastAsia" w:ascii="黑体" w:hAnsi="黑体" w:eastAsia="黑体" w:cs="黑体"/>
          <w:color w:val="auto"/>
          <w:sz w:val="30"/>
          <w:szCs w:val="30"/>
          <w:highlight w:val="none"/>
        </w:rPr>
        <w:t>）</w:t>
      </w:r>
    </w:p>
    <w:p w14:paraId="0EAAF92D">
      <w:pPr>
        <w:pStyle w:val="57"/>
        <w:snapToGrid w:val="0"/>
        <w:spacing w:line="440" w:lineRule="exact"/>
        <w:ind w:firstLine="0"/>
        <w:jc w:val="center"/>
        <w:rPr>
          <w:rFonts w:ascii="仿宋" w:hAnsi="仿宋" w:eastAsia="仿宋" w:cs="Times New Roman"/>
          <w:color w:val="auto"/>
          <w:sz w:val="28"/>
          <w:szCs w:val="28"/>
          <w:highlight w:val="none"/>
        </w:rPr>
      </w:pPr>
    </w:p>
    <w:p w14:paraId="0215C9ED">
      <w:pPr>
        <w:pStyle w:val="57"/>
        <w:snapToGrid w:val="0"/>
        <w:spacing w:line="440" w:lineRule="exact"/>
        <w:ind w:firstLine="0"/>
        <w:jc w:val="center"/>
        <w:rPr>
          <w:rFonts w:ascii="仿宋" w:hAnsi="仿宋" w:eastAsia="仿宋" w:cs="Times New Roman"/>
          <w:color w:val="auto"/>
          <w:sz w:val="28"/>
          <w:szCs w:val="28"/>
          <w:highlight w:val="none"/>
        </w:rPr>
      </w:pPr>
    </w:p>
    <w:p w14:paraId="1840663E">
      <w:pPr>
        <w:pStyle w:val="57"/>
        <w:snapToGrid w:val="0"/>
        <w:spacing w:line="440" w:lineRule="exact"/>
        <w:ind w:firstLine="0"/>
        <w:jc w:val="center"/>
        <w:rPr>
          <w:rFonts w:ascii="仿宋" w:hAnsi="仿宋" w:eastAsia="仿宋" w:cs="Times New Roman"/>
          <w:color w:val="auto"/>
          <w:sz w:val="28"/>
          <w:szCs w:val="28"/>
          <w:highlight w:val="none"/>
        </w:rPr>
      </w:pPr>
    </w:p>
    <w:p w14:paraId="75D29291">
      <w:pPr>
        <w:pStyle w:val="57"/>
        <w:snapToGrid w:val="0"/>
        <w:spacing w:line="440" w:lineRule="exact"/>
        <w:ind w:firstLine="0"/>
        <w:jc w:val="center"/>
        <w:rPr>
          <w:rFonts w:ascii="仿宋" w:hAnsi="仿宋" w:eastAsia="仿宋" w:cs="Times New Roman"/>
          <w:color w:val="auto"/>
          <w:sz w:val="28"/>
          <w:szCs w:val="28"/>
          <w:highlight w:val="none"/>
        </w:rPr>
      </w:pPr>
    </w:p>
    <w:p w14:paraId="4189E133">
      <w:pPr>
        <w:pStyle w:val="57"/>
        <w:snapToGrid w:val="0"/>
        <w:spacing w:line="440" w:lineRule="exact"/>
        <w:ind w:firstLine="0"/>
        <w:jc w:val="center"/>
        <w:rPr>
          <w:rFonts w:ascii="仿宋" w:hAnsi="仿宋" w:eastAsia="仿宋" w:cs="Times New Roman"/>
          <w:color w:val="auto"/>
          <w:sz w:val="28"/>
          <w:szCs w:val="28"/>
          <w:highlight w:val="none"/>
        </w:rPr>
      </w:pPr>
    </w:p>
    <w:p w14:paraId="50BCEED7">
      <w:pPr>
        <w:pStyle w:val="57"/>
        <w:snapToGrid w:val="0"/>
        <w:spacing w:line="440" w:lineRule="exact"/>
        <w:ind w:firstLine="0"/>
        <w:jc w:val="center"/>
        <w:rPr>
          <w:rFonts w:ascii="仿宋" w:hAnsi="仿宋" w:eastAsia="仿宋" w:cs="Times New Roman"/>
          <w:color w:val="auto"/>
          <w:sz w:val="28"/>
          <w:szCs w:val="28"/>
          <w:highlight w:val="none"/>
        </w:rPr>
      </w:pPr>
    </w:p>
    <w:p w14:paraId="1B9F2496">
      <w:pPr>
        <w:pStyle w:val="57"/>
        <w:snapToGrid w:val="0"/>
        <w:spacing w:line="440" w:lineRule="exact"/>
        <w:ind w:firstLine="0"/>
        <w:jc w:val="center"/>
        <w:rPr>
          <w:rFonts w:ascii="仿宋" w:hAnsi="仿宋" w:eastAsia="仿宋" w:cs="Times New Roman"/>
          <w:color w:val="auto"/>
          <w:sz w:val="28"/>
          <w:szCs w:val="28"/>
          <w:highlight w:val="none"/>
        </w:rPr>
      </w:pPr>
    </w:p>
    <w:p w14:paraId="54D4B7F1">
      <w:pPr>
        <w:pStyle w:val="57"/>
        <w:snapToGrid w:val="0"/>
        <w:spacing w:line="440" w:lineRule="exact"/>
        <w:ind w:firstLine="0"/>
        <w:jc w:val="center"/>
        <w:rPr>
          <w:rFonts w:ascii="仿宋" w:hAnsi="仿宋" w:eastAsia="仿宋" w:cs="Times New Roman"/>
          <w:color w:val="auto"/>
          <w:sz w:val="28"/>
          <w:szCs w:val="28"/>
          <w:highlight w:val="none"/>
        </w:rPr>
      </w:pPr>
    </w:p>
    <w:p w14:paraId="095D5359">
      <w:pPr>
        <w:pStyle w:val="13"/>
        <w:rPr>
          <w:color w:val="auto"/>
          <w:highlight w:val="none"/>
        </w:rPr>
      </w:pPr>
    </w:p>
    <w:p w14:paraId="1861371C">
      <w:pPr>
        <w:pStyle w:val="31"/>
        <w:rPr>
          <w:color w:val="auto"/>
          <w:highlight w:val="none"/>
        </w:rPr>
      </w:pPr>
    </w:p>
    <w:p w14:paraId="00867715">
      <w:pPr>
        <w:pStyle w:val="13"/>
        <w:rPr>
          <w:color w:val="auto"/>
          <w:highlight w:val="none"/>
        </w:rPr>
      </w:pPr>
    </w:p>
    <w:p w14:paraId="584D5CC6">
      <w:pPr>
        <w:pStyle w:val="57"/>
        <w:keepNext w:val="0"/>
        <w:keepLines w:val="0"/>
        <w:pageBreakBefore w:val="0"/>
        <w:widowControl w:val="0"/>
        <w:kinsoku/>
        <w:wordWrap/>
        <w:overflowPunct/>
        <w:topLinePunct w:val="0"/>
        <w:autoSpaceDE/>
        <w:autoSpaceDN/>
        <w:bidi w:val="0"/>
        <w:adjustRightInd/>
        <w:snapToGrid w:val="0"/>
        <w:spacing w:line="600" w:lineRule="exact"/>
        <w:ind w:firstLine="1494" w:firstLineChars="498"/>
        <w:textAlignment w:val="auto"/>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采</w:t>
      </w:r>
      <w:r>
        <w:rPr>
          <w:rFonts w:ascii="黑体" w:hAnsi="黑体" w:eastAsia="黑体" w:cs="黑体"/>
          <w:color w:val="auto"/>
          <w:sz w:val="30"/>
          <w:szCs w:val="30"/>
          <w:lang w:eastAsia="zh-CN"/>
        </w:rPr>
        <w:t xml:space="preserve">   </w:t>
      </w:r>
      <w:r>
        <w:rPr>
          <w:rFonts w:hint="eastAsia" w:ascii="黑体" w:hAnsi="黑体" w:eastAsia="黑体" w:cs="黑体"/>
          <w:color w:val="auto"/>
          <w:sz w:val="30"/>
          <w:szCs w:val="30"/>
          <w:lang w:eastAsia="zh-CN"/>
        </w:rPr>
        <w:t>购</w:t>
      </w:r>
      <w:r>
        <w:rPr>
          <w:rFonts w:ascii="黑体" w:hAnsi="黑体" w:eastAsia="黑体" w:cs="黑体"/>
          <w:color w:val="auto"/>
          <w:sz w:val="30"/>
          <w:szCs w:val="30"/>
          <w:lang w:eastAsia="zh-CN"/>
        </w:rPr>
        <w:t xml:space="preserve">   </w:t>
      </w:r>
      <w:r>
        <w:rPr>
          <w:rFonts w:hint="eastAsia" w:ascii="黑体" w:hAnsi="黑体" w:eastAsia="黑体" w:cs="黑体"/>
          <w:color w:val="auto"/>
          <w:sz w:val="30"/>
          <w:szCs w:val="30"/>
          <w:lang w:eastAsia="zh-CN"/>
        </w:rPr>
        <w:t>人：</w:t>
      </w:r>
      <w:r>
        <w:rPr>
          <w:rFonts w:hint="eastAsia" w:ascii="黑体" w:hAnsi="新宋体" w:eastAsia="黑体" w:cs="黑体"/>
          <w:color w:val="auto"/>
          <w:sz w:val="32"/>
          <w:szCs w:val="32"/>
          <w:lang w:eastAsia="zh-CN"/>
        </w:rPr>
        <w:t>开化县民政局</w:t>
      </w:r>
    </w:p>
    <w:p w14:paraId="05FF9EE9">
      <w:pPr>
        <w:pStyle w:val="57"/>
        <w:keepNext w:val="0"/>
        <w:keepLines w:val="0"/>
        <w:pageBreakBefore w:val="0"/>
        <w:widowControl w:val="0"/>
        <w:kinsoku/>
        <w:wordWrap/>
        <w:overflowPunct/>
        <w:topLinePunct w:val="0"/>
        <w:autoSpaceDE/>
        <w:autoSpaceDN/>
        <w:bidi w:val="0"/>
        <w:adjustRightInd/>
        <w:snapToGrid w:val="0"/>
        <w:spacing w:line="600" w:lineRule="exact"/>
        <w:ind w:firstLine="1494" w:firstLineChars="498"/>
        <w:textAlignment w:val="auto"/>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采购代理机构：</w:t>
      </w:r>
      <w:r>
        <w:rPr>
          <w:rFonts w:hint="eastAsia" w:ascii="黑体" w:hAnsi="新宋体" w:eastAsia="黑体" w:cs="黑体"/>
          <w:color w:val="auto"/>
          <w:sz w:val="32"/>
          <w:szCs w:val="32"/>
          <w:lang w:eastAsia="zh-CN"/>
        </w:rPr>
        <w:t>欧邦工程管理集团有限公司</w:t>
      </w:r>
    </w:p>
    <w:p w14:paraId="1D193AAE">
      <w:pPr>
        <w:keepNext w:val="0"/>
        <w:keepLines w:val="0"/>
        <w:pageBreakBefore w:val="0"/>
        <w:widowControl w:val="0"/>
        <w:kinsoku/>
        <w:wordWrap/>
        <w:overflowPunct/>
        <w:topLinePunct w:val="0"/>
        <w:autoSpaceDE/>
        <w:autoSpaceDN/>
        <w:bidi w:val="0"/>
        <w:adjustRightInd/>
        <w:spacing w:line="600" w:lineRule="exact"/>
        <w:ind w:firstLine="1500" w:firstLineChars="500"/>
        <w:jc w:val="both"/>
        <w:textAlignment w:val="auto"/>
        <w:rPr>
          <w:rFonts w:ascii="黑体" w:hAnsi="宋体" w:eastAsia="黑体" w:cs="黑体"/>
          <w:color w:val="FF0000"/>
          <w:sz w:val="32"/>
          <w:szCs w:val="32"/>
          <w:highlight w:val="none"/>
        </w:rPr>
      </w:pPr>
      <w:r>
        <w:rPr>
          <w:rFonts w:hint="eastAsia" w:ascii="黑体" w:hAnsi="黑体" w:eastAsia="黑体" w:cs="黑体"/>
          <w:color w:val="auto"/>
          <w:sz w:val="30"/>
          <w:szCs w:val="30"/>
          <w:lang w:eastAsia="zh-CN"/>
        </w:rPr>
        <w:t>开  标 时 间：二○二</w:t>
      </w:r>
      <w:r>
        <w:rPr>
          <w:rFonts w:hint="eastAsia" w:ascii="黑体" w:hAnsi="黑体" w:eastAsia="黑体" w:cs="黑体"/>
          <w:color w:val="auto"/>
          <w:sz w:val="30"/>
          <w:szCs w:val="30"/>
          <w:lang w:val="en-US" w:eastAsia="zh-CN"/>
        </w:rPr>
        <w:t>五</w:t>
      </w:r>
      <w:r>
        <w:rPr>
          <w:rFonts w:hint="eastAsia" w:ascii="黑体" w:hAnsi="黑体" w:eastAsia="黑体" w:cs="黑体"/>
          <w:color w:val="auto"/>
          <w:sz w:val="30"/>
          <w:szCs w:val="30"/>
          <w:lang w:eastAsia="zh-CN"/>
        </w:rPr>
        <w:t>年</w:t>
      </w:r>
      <w:r>
        <w:rPr>
          <w:rFonts w:hint="eastAsia" w:ascii="黑体" w:hAnsi="黑体" w:eastAsia="黑体" w:cs="黑体"/>
          <w:color w:val="auto"/>
          <w:sz w:val="30"/>
          <w:szCs w:val="30"/>
          <w:lang w:val="en-US" w:eastAsia="zh-CN"/>
        </w:rPr>
        <w:t>七月三十</w:t>
      </w:r>
      <w:r>
        <w:rPr>
          <w:rFonts w:hint="eastAsia" w:ascii="黑体" w:hAnsi="黑体" w:eastAsia="黑体" w:cs="黑体"/>
          <w:color w:val="auto"/>
          <w:sz w:val="30"/>
          <w:szCs w:val="30"/>
          <w:lang w:eastAsia="zh-CN"/>
        </w:rPr>
        <w:t>日</w:t>
      </w:r>
    </w:p>
    <w:p w14:paraId="5D7E8022">
      <w:pPr>
        <w:spacing w:line="360" w:lineRule="auto"/>
        <w:jc w:val="center"/>
        <w:rPr>
          <w:rFonts w:ascii="黑体" w:hAnsi="黑体" w:eastAsia="黑体" w:cs="黑体"/>
          <w:color w:val="auto"/>
          <w:sz w:val="44"/>
          <w:szCs w:val="44"/>
          <w:highlight w:val="none"/>
        </w:rPr>
        <w:sectPr>
          <w:headerReference r:id="rId3" w:type="default"/>
          <w:footerReference r:id="rId4" w:type="default"/>
          <w:pgSz w:w="11906" w:h="16838"/>
          <w:pgMar w:top="1361" w:right="1361" w:bottom="1191" w:left="1361" w:header="850" w:footer="879" w:gutter="0"/>
          <w:pgNumType w:fmt="decimal" w:start="1"/>
          <w:cols w:space="0" w:num="1"/>
          <w:rtlGutter w:val="1"/>
          <w:docGrid w:type="lines" w:linePitch="317" w:charSpace="0"/>
        </w:sectPr>
      </w:pPr>
    </w:p>
    <w:p w14:paraId="6AA6A72A">
      <w:pPr>
        <w:spacing w:line="360" w:lineRule="auto"/>
        <w:jc w:val="center"/>
        <w:rPr>
          <w:rFonts w:ascii="黑体" w:hAnsi="黑体" w:eastAsia="黑体" w:cs="Times New Roman"/>
          <w:color w:val="auto"/>
          <w:sz w:val="44"/>
          <w:szCs w:val="44"/>
          <w:highlight w:val="none"/>
        </w:rPr>
      </w:pPr>
      <w:r>
        <w:rPr>
          <w:rFonts w:hint="eastAsia" w:ascii="黑体" w:hAnsi="黑体" w:eastAsia="黑体" w:cs="黑体"/>
          <w:color w:val="auto"/>
          <w:sz w:val="44"/>
          <w:szCs w:val="44"/>
          <w:highlight w:val="none"/>
        </w:rPr>
        <w:t>目  录</w:t>
      </w:r>
    </w:p>
    <w:p w14:paraId="608A3FEC">
      <w:pPr>
        <w:pStyle w:val="57"/>
        <w:snapToGrid w:val="0"/>
        <w:spacing w:line="440" w:lineRule="exact"/>
        <w:ind w:firstLine="0"/>
        <w:rPr>
          <w:rFonts w:ascii="仿宋" w:hAnsi="仿宋" w:eastAsia="仿宋" w:cs="Times New Roman"/>
          <w:color w:val="auto"/>
          <w:sz w:val="32"/>
          <w:szCs w:val="32"/>
          <w:highlight w:val="none"/>
        </w:rPr>
      </w:pPr>
    </w:p>
    <w:p w14:paraId="17EC3282">
      <w:pPr>
        <w:pStyle w:val="23"/>
        <w:tabs>
          <w:tab w:val="right" w:leader="dot" w:pos="8735"/>
        </w:tabs>
        <w:spacing w:line="600" w:lineRule="exact"/>
        <w:ind w:firstLine="420" w:firstLineChars="200"/>
        <w:rPr>
          <w:rFonts w:hint="eastAsia" w:ascii="宋体" w:hAnsi="宋体" w:eastAsia="宋体" w:cs="宋体"/>
          <w:color w:val="auto"/>
          <w:highlight w:val="none"/>
        </w:rPr>
      </w:pPr>
      <w:bookmarkStart w:id="0" w:name="_Toc504642661"/>
      <w:bookmarkStart w:id="1" w:name="_Toc358384686"/>
      <w:bookmarkStart w:id="2" w:name="_Toc479236970"/>
      <w:bookmarkStart w:id="3" w:name="_Toc393201705"/>
      <w:bookmarkStart w:id="4" w:name="_Toc433917258"/>
      <w:bookmarkStart w:id="5" w:name="_Toc326937528"/>
      <w:bookmarkStart w:id="6" w:name="_Toc333842542"/>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"_Toc479236969"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竞争性磋商</w:t>
      </w:r>
      <w:r>
        <w:rPr>
          <w:rFonts w:hint="eastAsia" w:ascii="宋体" w:hAnsi="宋体" w:eastAsia="宋体" w:cs="宋体"/>
          <w:color w:val="auto"/>
          <w:highlight w:val="none"/>
          <w:lang w:eastAsia="zh-CN"/>
        </w:rPr>
        <w:t>公告</w:t>
      </w:r>
      <w:r>
        <w:rPr>
          <w:rFonts w:hint="eastAsia" w:ascii="宋体" w:hAnsi="宋体" w:eastAsia="宋体" w:cs="宋体"/>
          <w:color w:val="auto"/>
          <w:highlight w:val="none"/>
        </w:rPr>
        <w:tab/>
      </w:r>
      <w:r>
        <w:rPr>
          <w:rFonts w:hint="eastAsia" w:ascii="宋体" w:hAnsi="宋体" w:eastAsia="宋体" w:cs="宋体"/>
          <w:color w:val="auto"/>
          <w:highlight w:val="none"/>
        </w:rPr>
        <w:t>03</w:t>
      </w:r>
      <w:r>
        <w:rPr>
          <w:rFonts w:hint="eastAsia" w:ascii="宋体" w:hAnsi="宋体" w:eastAsia="宋体" w:cs="宋体"/>
          <w:color w:val="auto"/>
          <w:highlight w:val="none"/>
        </w:rPr>
        <w:fldChar w:fldCharType="end"/>
      </w:r>
    </w:p>
    <w:p w14:paraId="4DF69C5C">
      <w:pPr>
        <w:pStyle w:val="23"/>
        <w:tabs>
          <w:tab w:val="right" w:leader="dot" w:pos="8735"/>
        </w:tabs>
        <w:spacing w:line="6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"_Toc479236970"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第二章 </w:t>
      </w:r>
      <w:r>
        <w:rPr>
          <w:rFonts w:hint="eastAsia" w:ascii="宋体" w:hAnsi="宋体" w:cs="宋体"/>
          <w:color w:val="auto"/>
          <w:highlight w:val="none"/>
          <w:lang w:eastAsia="zh-CN"/>
        </w:rPr>
        <w:t>响应人</w:t>
      </w:r>
      <w:r>
        <w:rPr>
          <w:rFonts w:hint="eastAsia" w:ascii="宋体" w:hAnsi="宋体" w:eastAsia="宋体" w:cs="宋体"/>
          <w:color w:val="auto"/>
          <w:highlight w:val="none"/>
        </w:rPr>
        <w:t>须知及前附表</w:t>
      </w:r>
      <w:r>
        <w:rPr>
          <w:rFonts w:hint="eastAsia" w:ascii="宋体" w:hAnsi="宋体" w:eastAsia="宋体" w:cs="宋体"/>
          <w:color w:val="auto"/>
          <w:highlight w:val="none"/>
        </w:rPr>
        <w:tab/>
      </w:r>
      <w:r>
        <w:rPr>
          <w:rFonts w:hint="eastAsia" w:ascii="宋体" w:hAnsi="宋体" w:eastAsia="宋体" w:cs="宋体"/>
          <w:color w:val="auto"/>
          <w:highlight w:val="none"/>
        </w:rPr>
        <w:t>07</w:t>
      </w:r>
      <w:r>
        <w:rPr>
          <w:rFonts w:hint="eastAsia" w:ascii="宋体" w:hAnsi="宋体" w:eastAsia="宋体" w:cs="宋体"/>
          <w:color w:val="auto"/>
          <w:highlight w:val="none"/>
        </w:rPr>
        <w:fldChar w:fldCharType="end"/>
      </w:r>
    </w:p>
    <w:p w14:paraId="66006D5A">
      <w:pPr>
        <w:pStyle w:val="23"/>
        <w:tabs>
          <w:tab w:val="right" w:leader="dot" w:pos="8735"/>
        </w:tabs>
        <w:spacing w:line="600" w:lineRule="exact"/>
        <w:ind w:firstLine="840" w:firstLineChars="4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"_Toc479236971"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A、</w:t>
      </w:r>
      <w:r>
        <w:rPr>
          <w:rFonts w:hint="eastAsia" w:ascii="宋体" w:hAnsi="宋体" w:cs="宋体"/>
          <w:color w:val="auto"/>
          <w:highlight w:val="none"/>
          <w:lang w:eastAsia="zh-CN"/>
        </w:rPr>
        <w:t>响应人</w:t>
      </w:r>
      <w:r>
        <w:rPr>
          <w:rFonts w:hint="eastAsia" w:ascii="宋体" w:hAnsi="宋体" w:eastAsia="宋体" w:cs="宋体"/>
          <w:color w:val="auto"/>
          <w:highlight w:val="none"/>
        </w:rPr>
        <w:t>须知前附表</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7</w:t>
      </w:r>
    </w:p>
    <w:p w14:paraId="376BE51B">
      <w:pPr>
        <w:pStyle w:val="23"/>
        <w:tabs>
          <w:tab w:val="right" w:leader="dot" w:pos="8735"/>
        </w:tabs>
        <w:spacing w:line="600" w:lineRule="exact"/>
        <w:ind w:firstLine="840" w:firstLineChars="400"/>
        <w:rPr>
          <w:rFonts w:hint="eastAsia" w:ascii="宋体" w:hAnsi="宋体" w:eastAsia="宋体" w:cs="宋体"/>
          <w:color w:val="auto"/>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"_Toc479236972"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B、</w:t>
      </w:r>
      <w:r>
        <w:rPr>
          <w:rFonts w:hint="eastAsia" w:ascii="宋体" w:hAnsi="宋体" w:cs="宋体"/>
          <w:color w:val="auto"/>
          <w:highlight w:val="none"/>
          <w:lang w:eastAsia="zh-CN"/>
        </w:rPr>
        <w:t>响应人</w:t>
      </w:r>
      <w:r>
        <w:rPr>
          <w:rFonts w:hint="eastAsia" w:ascii="宋体" w:hAnsi="宋体" w:eastAsia="宋体" w:cs="宋体"/>
          <w:color w:val="auto"/>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cs="宋体"/>
          <w:color w:val="auto"/>
          <w:highlight w:val="none"/>
          <w:lang w:val="en-US" w:eastAsia="zh-CN"/>
        </w:rPr>
        <w:t>2</w:t>
      </w:r>
    </w:p>
    <w:p w14:paraId="5EB85527">
      <w:pPr>
        <w:pStyle w:val="23"/>
        <w:tabs>
          <w:tab w:val="right" w:leader="dot" w:pos="8735"/>
        </w:tabs>
        <w:spacing w:line="6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"_Toc479236979"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采购需求</w:t>
      </w:r>
      <w:r>
        <w:rPr>
          <w:rFonts w:hint="eastAsia" w:ascii="宋体" w:hAnsi="宋体" w:eastAsia="宋体" w:cs="宋体"/>
          <w:color w:val="auto"/>
          <w:highlight w:val="none"/>
        </w:rPr>
        <w:tab/>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cs="宋体"/>
          <w:color w:val="auto"/>
          <w:highlight w:val="none"/>
          <w:lang w:val="en-US" w:eastAsia="zh-CN"/>
        </w:rPr>
        <w:t>6</w:t>
      </w:r>
    </w:p>
    <w:p w14:paraId="5EE94C38">
      <w:pPr>
        <w:pStyle w:val="23"/>
        <w:tabs>
          <w:tab w:val="right" w:leader="dot" w:pos="8735"/>
        </w:tabs>
        <w:spacing w:line="6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"_Toc479236981"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合同主要条款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ascii="宋体" w:hAnsi="宋体" w:cs="宋体"/>
          <w:color w:val="auto"/>
          <w:highlight w:val="none"/>
          <w:lang w:val="en-US" w:eastAsia="zh-CN"/>
        </w:rPr>
        <w:t>33</w:t>
      </w:r>
    </w:p>
    <w:p w14:paraId="05C0B5FF">
      <w:pPr>
        <w:pStyle w:val="23"/>
        <w:tabs>
          <w:tab w:val="right" w:leader="dot" w:pos="8735"/>
        </w:tabs>
        <w:spacing w:line="6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"_Toc479236982"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r>
        <w:rPr>
          <w:rFonts w:hint="eastAsia" w:ascii="宋体" w:hAnsi="宋体" w:cs="宋体"/>
          <w:color w:val="auto"/>
          <w:highlight w:val="none"/>
          <w:lang w:val="en-US" w:eastAsia="zh-CN"/>
        </w:rPr>
        <w:t>37</w:t>
      </w:r>
    </w:p>
    <w:p w14:paraId="0EED3488">
      <w:pPr>
        <w:ind w:firstLine="420" w:firstLineChars="200"/>
      </w:pPr>
    </w:p>
    <w:p w14:paraId="396217F9">
      <w:pPr>
        <w:keepNext w:val="0"/>
        <w:keepLines w:val="0"/>
        <w:pageBreakBefore w:val="0"/>
        <w:kinsoku/>
        <w:overflowPunct/>
        <w:topLinePunct w:val="0"/>
        <w:autoSpaceDE/>
        <w:autoSpaceDN/>
        <w:bidi w:val="0"/>
        <w:spacing w:line="440" w:lineRule="exact"/>
        <w:jc w:val="center"/>
        <w:textAlignment w:val="auto"/>
        <w:rPr>
          <w:rFonts w:ascii="黑体" w:hAnsi="宋体" w:eastAsia="黑体" w:cs="Times New Roman"/>
          <w:color w:val="auto"/>
          <w:sz w:val="32"/>
          <w:szCs w:val="32"/>
          <w:highlight w:val="none"/>
        </w:rPr>
      </w:pPr>
      <w:r>
        <w:rPr>
          <w:rFonts w:ascii="黑体" w:hAnsi="宋体" w:eastAsia="黑体" w:cs="Times New Roman"/>
          <w:color w:val="auto"/>
          <w:sz w:val="32"/>
          <w:szCs w:val="32"/>
          <w:highlight w:val="none"/>
        </w:rPr>
        <w:br w:type="page"/>
      </w:r>
      <w:bookmarkEnd w:id="0"/>
      <w:bookmarkStart w:id="7" w:name="_Toc26681"/>
    </w:p>
    <w:p w14:paraId="3D25CE66">
      <w:pPr>
        <w:keepNext w:val="0"/>
        <w:keepLines w:val="0"/>
        <w:pageBreakBefore w:val="0"/>
        <w:kinsoku/>
        <w:overflowPunct/>
        <w:topLinePunct w:val="0"/>
        <w:autoSpaceDE/>
        <w:autoSpaceDN/>
        <w:bidi w:val="0"/>
        <w:spacing w:line="440" w:lineRule="exact"/>
        <w:jc w:val="center"/>
        <w:textAlignment w:val="auto"/>
        <w:outlineLvl w:val="0"/>
        <w:rPr>
          <w:rFonts w:hint="eastAsia" w:ascii="黑体" w:hAnsi="黑体" w:eastAsia="黑体" w:cs="黑体"/>
          <w:color w:val="auto"/>
          <w:sz w:val="36"/>
          <w:szCs w:val="36"/>
          <w:highlight w:val="none"/>
          <w:lang w:eastAsia="zh-CN"/>
        </w:rPr>
      </w:pPr>
      <w:r>
        <w:rPr>
          <w:rFonts w:hint="eastAsia" w:ascii="黑体" w:hAnsi="黑体" w:eastAsia="黑体" w:cs="黑体"/>
          <w:color w:val="auto"/>
          <w:kern w:val="0"/>
          <w:sz w:val="36"/>
          <w:szCs w:val="36"/>
          <w:highlight w:val="none"/>
        </w:rPr>
        <w:t xml:space="preserve">第一章 </w:t>
      </w:r>
      <w:bookmarkEnd w:id="7"/>
      <w:r>
        <w:rPr>
          <w:rFonts w:hint="eastAsia" w:ascii="黑体" w:hAnsi="黑体" w:eastAsia="黑体" w:cs="黑体"/>
          <w:color w:val="auto"/>
          <w:kern w:val="0"/>
          <w:sz w:val="36"/>
          <w:szCs w:val="36"/>
          <w:highlight w:val="none"/>
        </w:rPr>
        <w:t>竞争性磋商</w:t>
      </w:r>
      <w:r>
        <w:rPr>
          <w:rFonts w:hint="eastAsia" w:ascii="黑体" w:hAnsi="黑体" w:eastAsia="黑体" w:cs="黑体"/>
          <w:color w:val="auto"/>
          <w:kern w:val="0"/>
          <w:sz w:val="36"/>
          <w:szCs w:val="36"/>
          <w:highlight w:val="none"/>
          <w:lang w:eastAsia="zh-CN"/>
        </w:rPr>
        <w:t>公告</w:t>
      </w:r>
    </w:p>
    <w:p w14:paraId="5E61BABE">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项目概况</w:t>
      </w:r>
    </w:p>
    <w:p w14:paraId="2401A60E">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lang w:eastAsia="zh-CN"/>
        </w:rPr>
        <w:t>2025年开化县民政局老年康复服务能力提升行动项目</w:t>
      </w:r>
      <w:r>
        <w:rPr>
          <w:rFonts w:hint="eastAsia" w:ascii="宋体" w:hAnsi="宋体" w:cs="宋体"/>
          <w:color w:val="auto"/>
          <w:highlight w:val="none"/>
        </w:rPr>
        <w:t>的潜在供应商应在浙江政府采购网（http://zfcg.czt.zj.gov.cn）获取磋商文件，并于</w:t>
      </w:r>
      <w:r>
        <w:rPr>
          <w:rFonts w:hint="eastAsia" w:ascii="宋体" w:hAnsi="宋体" w:cs="宋体"/>
          <w:color w:val="auto"/>
          <w:highlight w:val="none"/>
          <w:u w:val="single"/>
          <w:lang w:val="en-US" w:eastAsia="zh-CN"/>
        </w:rPr>
        <w:t xml:space="preserve"> 2025 </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07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30 </w:t>
      </w:r>
      <w:r>
        <w:rPr>
          <w:rFonts w:hint="eastAsia" w:ascii="宋体" w:hAnsi="宋体" w:cs="宋体"/>
          <w:color w:val="auto"/>
          <w:highlight w:val="none"/>
        </w:rPr>
        <w:t>日</w:t>
      </w:r>
      <w:r>
        <w:rPr>
          <w:rFonts w:hint="eastAsia" w:ascii="宋体" w:hAnsi="宋体" w:cs="宋体"/>
          <w:color w:val="auto"/>
          <w:highlight w:val="none"/>
          <w:u w:val="single"/>
          <w:lang w:val="en-US" w:eastAsia="zh-CN"/>
        </w:rPr>
        <w:t xml:space="preserve"> 09 </w:t>
      </w:r>
      <w:r>
        <w:rPr>
          <w:rFonts w:hint="eastAsia" w:ascii="宋体" w:hAnsi="宋体" w:cs="宋体"/>
          <w:color w:val="auto"/>
          <w:highlight w:val="none"/>
        </w:rPr>
        <w:t>点</w:t>
      </w:r>
      <w:r>
        <w:rPr>
          <w:rFonts w:hint="eastAsia" w:ascii="宋体" w:hAnsi="宋体" w:cs="宋体"/>
          <w:color w:val="auto"/>
          <w:highlight w:val="none"/>
          <w:u w:val="single"/>
          <w:lang w:val="en-US" w:eastAsia="zh-CN"/>
        </w:rPr>
        <w:t xml:space="preserve"> 00 </w:t>
      </w:r>
      <w:r>
        <w:rPr>
          <w:rFonts w:hint="eastAsia" w:ascii="宋体" w:hAnsi="宋体" w:cs="宋体"/>
          <w:color w:val="auto"/>
          <w:highlight w:val="none"/>
        </w:rPr>
        <w:t>分（北京时间）前递交响应文件。</w:t>
      </w:r>
    </w:p>
    <w:p w14:paraId="0082942F">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一、项目基本情况：</w:t>
      </w:r>
    </w:p>
    <w:p w14:paraId="221E744E">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1.项目编号：</w:t>
      </w:r>
      <w:r>
        <w:rPr>
          <w:rFonts w:hint="eastAsia" w:ascii="宋体" w:hAnsi="宋体" w:cs="宋体"/>
          <w:color w:val="auto"/>
          <w:highlight w:val="none"/>
          <w:lang w:eastAsia="zh-CN"/>
        </w:rPr>
        <w:t>OBGCGLZFCG2025-008</w:t>
      </w:r>
    </w:p>
    <w:p w14:paraId="1FABC9B6">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2.项目名称：</w:t>
      </w:r>
      <w:r>
        <w:rPr>
          <w:rFonts w:hint="eastAsia" w:ascii="宋体" w:hAnsi="宋体" w:cs="宋体"/>
          <w:color w:val="auto"/>
          <w:highlight w:val="none"/>
          <w:u w:val="none"/>
          <w:lang w:eastAsia="zh-CN"/>
        </w:rPr>
        <w:t>2025年开化县民政局老年康复服务能力提升行动项目</w:t>
      </w:r>
    </w:p>
    <w:p w14:paraId="45C8D431">
      <w:pPr>
        <w:spacing w:line="400" w:lineRule="exact"/>
        <w:ind w:firstLine="420" w:firstLineChars="200"/>
        <w:rPr>
          <w:rFonts w:hint="eastAsia" w:ascii="宋体" w:hAnsi="宋体" w:cs="宋体"/>
          <w:b w:val="0"/>
          <w:bCs w:val="0"/>
          <w:color w:val="auto"/>
          <w:highlight w:val="none"/>
          <w:u w:val="none"/>
          <w:lang w:val="en-US" w:eastAsia="zh-CN"/>
        </w:rPr>
      </w:pPr>
      <w:r>
        <w:rPr>
          <w:rFonts w:hint="eastAsia" w:ascii="宋体" w:hAnsi="宋体" w:cs="宋体"/>
          <w:b w:val="0"/>
          <w:bCs w:val="0"/>
          <w:color w:val="auto"/>
          <w:highlight w:val="none"/>
        </w:rPr>
        <w:t>3.预算金额：</w:t>
      </w:r>
      <w:r>
        <w:rPr>
          <w:rFonts w:hint="eastAsia" w:ascii="宋体" w:hAnsi="宋体" w:cs="宋体"/>
          <w:b w:val="0"/>
          <w:bCs w:val="0"/>
          <w:color w:val="auto"/>
          <w:highlight w:val="none"/>
          <w:u w:val="single"/>
          <w:lang w:val="en-US" w:eastAsia="zh-CN"/>
        </w:rPr>
        <w:t>50.00</w:t>
      </w:r>
      <w:r>
        <w:rPr>
          <w:rFonts w:hint="eastAsia" w:ascii="宋体" w:hAnsi="宋体" w:cs="宋体"/>
          <w:b w:val="0"/>
          <w:bCs w:val="0"/>
          <w:color w:val="auto"/>
          <w:highlight w:val="none"/>
          <w:u w:val="none"/>
          <w:lang w:val="en-US" w:eastAsia="zh-CN"/>
        </w:rPr>
        <w:t>万元</w:t>
      </w:r>
      <w:r>
        <w:rPr>
          <w:rFonts w:hint="eastAsia" w:ascii="宋体" w:hAnsi="宋体" w:eastAsia="宋体" w:cs="宋体"/>
          <w:color w:val="auto"/>
          <w:sz w:val="21"/>
          <w:szCs w:val="21"/>
          <w:highlight w:val="none"/>
          <w:lang w:val="en-US" w:eastAsia="zh-CN"/>
        </w:rPr>
        <w:t>。</w:t>
      </w:r>
    </w:p>
    <w:p w14:paraId="651DD99D">
      <w:pPr>
        <w:spacing w:line="400" w:lineRule="exact"/>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4.最高限价：</w:t>
      </w:r>
      <w:r>
        <w:rPr>
          <w:rFonts w:hint="eastAsia" w:ascii="宋体" w:hAnsi="宋体" w:cs="宋体"/>
          <w:b w:val="0"/>
          <w:bCs w:val="0"/>
          <w:color w:val="auto"/>
          <w:highlight w:val="none"/>
          <w:u w:val="single"/>
          <w:lang w:val="en-US" w:eastAsia="zh-CN"/>
        </w:rPr>
        <w:t>50.00</w:t>
      </w:r>
      <w:r>
        <w:rPr>
          <w:rFonts w:hint="eastAsia" w:ascii="宋体" w:hAnsi="宋体" w:cs="宋体"/>
          <w:b w:val="0"/>
          <w:bCs w:val="0"/>
          <w:color w:val="auto"/>
          <w:highlight w:val="none"/>
          <w:u w:val="none"/>
          <w:lang w:val="en-US" w:eastAsia="zh-CN"/>
        </w:rPr>
        <w:t>万元</w:t>
      </w:r>
      <w:r>
        <w:rPr>
          <w:rFonts w:hint="eastAsia" w:ascii="宋体" w:hAnsi="宋体" w:eastAsia="宋体" w:cs="宋体"/>
          <w:color w:val="auto"/>
          <w:sz w:val="21"/>
          <w:szCs w:val="21"/>
          <w:highlight w:val="none"/>
          <w:lang w:val="en-US" w:eastAsia="zh-CN"/>
        </w:rPr>
        <w:t>。</w:t>
      </w:r>
    </w:p>
    <w:p w14:paraId="1571C3B2">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5.采购需求：</w:t>
      </w:r>
    </w:p>
    <w:tbl>
      <w:tblPr>
        <w:tblStyle w:val="34"/>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1"/>
        <w:gridCol w:w="2266"/>
        <w:gridCol w:w="973"/>
        <w:gridCol w:w="904"/>
        <w:gridCol w:w="3678"/>
        <w:gridCol w:w="730"/>
      </w:tblGrid>
      <w:tr w14:paraId="7EDF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991" w:type="dxa"/>
            <w:tcBorders>
              <w:top w:val="single" w:color="auto" w:sz="4" w:space="0"/>
              <w:left w:val="single" w:color="auto" w:sz="4" w:space="0"/>
              <w:bottom w:val="single" w:color="auto" w:sz="4" w:space="0"/>
              <w:right w:val="single" w:color="auto" w:sz="4" w:space="0"/>
              <w:tl2br w:val="nil"/>
              <w:tr2bl w:val="nil"/>
            </w:tcBorders>
            <w:noWrap/>
            <w:vAlign w:val="center"/>
          </w:tcPr>
          <w:p w14:paraId="553E8C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标项序号</w:t>
            </w:r>
          </w:p>
        </w:tc>
        <w:tc>
          <w:tcPr>
            <w:tcW w:w="2266" w:type="dxa"/>
            <w:tcBorders>
              <w:top w:val="single" w:color="auto" w:sz="4" w:space="0"/>
              <w:left w:val="single" w:color="auto" w:sz="4" w:space="0"/>
              <w:bottom w:val="single" w:color="auto" w:sz="4" w:space="0"/>
              <w:right w:val="single" w:color="auto" w:sz="4" w:space="0"/>
              <w:tl2br w:val="nil"/>
              <w:tr2bl w:val="nil"/>
            </w:tcBorders>
            <w:noWrap/>
            <w:vAlign w:val="center"/>
          </w:tcPr>
          <w:p w14:paraId="1FEE9C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标项内容</w:t>
            </w:r>
          </w:p>
        </w:tc>
        <w:tc>
          <w:tcPr>
            <w:tcW w:w="973" w:type="dxa"/>
            <w:tcBorders>
              <w:top w:val="single" w:color="auto" w:sz="4" w:space="0"/>
              <w:left w:val="single" w:color="auto" w:sz="4" w:space="0"/>
              <w:bottom w:val="single" w:color="auto" w:sz="4" w:space="0"/>
              <w:right w:val="single" w:color="auto" w:sz="4" w:space="0"/>
              <w:tl2br w:val="nil"/>
              <w:tr2bl w:val="nil"/>
            </w:tcBorders>
            <w:noWrap/>
            <w:vAlign w:val="center"/>
          </w:tcPr>
          <w:p w14:paraId="226943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数量</w:t>
            </w:r>
          </w:p>
        </w:tc>
        <w:tc>
          <w:tcPr>
            <w:tcW w:w="904" w:type="dxa"/>
            <w:tcBorders>
              <w:top w:val="single" w:color="auto" w:sz="4" w:space="0"/>
              <w:left w:val="single" w:color="auto" w:sz="4" w:space="0"/>
              <w:bottom w:val="single" w:color="auto" w:sz="4" w:space="0"/>
              <w:right w:val="single" w:color="auto" w:sz="4" w:space="0"/>
              <w:tl2br w:val="nil"/>
              <w:tr2bl w:val="nil"/>
            </w:tcBorders>
            <w:noWrap/>
            <w:vAlign w:val="center"/>
          </w:tcPr>
          <w:p w14:paraId="53279F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单位</w:t>
            </w:r>
          </w:p>
        </w:tc>
        <w:tc>
          <w:tcPr>
            <w:tcW w:w="3678" w:type="dxa"/>
            <w:tcBorders>
              <w:top w:val="single" w:color="auto" w:sz="4" w:space="0"/>
              <w:left w:val="single" w:color="auto" w:sz="4" w:space="0"/>
              <w:bottom w:val="single" w:color="auto" w:sz="4" w:space="0"/>
              <w:right w:val="single" w:color="auto" w:sz="4" w:space="0"/>
              <w:tl2br w:val="nil"/>
              <w:tr2bl w:val="nil"/>
            </w:tcBorders>
            <w:noWrap/>
            <w:vAlign w:val="center"/>
          </w:tcPr>
          <w:p w14:paraId="4BC6B3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简要技术要求、用途</w:t>
            </w:r>
          </w:p>
        </w:tc>
        <w:tc>
          <w:tcPr>
            <w:tcW w:w="730" w:type="dxa"/>
            <w:tcBorders>
              <w:top w:val="single" w:color="auto" w:sz="4" w:space="0"/>
              <w:left w:val="single" w:color="auto" w:sz="4" w:space="0"/>
              <w:bottom w:val="single" w:color="auto" w:sz="4" w:space="0"/>
              <w:right w:val="single" w:color="auto" w:sz="4" w:space="0"/>
              <w:tl2br w:val="nil"/>
              <w:tr2bl w:val="nil"/>
            </w:tcBorders>
            <w:noWrap/>
            <w:vAlign w:val="center"/>
          </w:tcPr>
          <w:p w14:paraId="1BF225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备注</w:t>
            </w:r>
          </w:p>
        </w:tc>
      </w:tr>
      <w:tr w14:paraId="5048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3" w:hRule="atLeast"/>
        </w:trPr>
        <w:tc>
          <w:tcPr>
            <w:tcW w:w="991" w:type="dxa"/>
            <w:tcBorders>
              <w:top w:val="single" w:color="auto" w:sz="4" w:space="0"/>
              <w:left w:val="single" w:color="auto" w:sz="4" w:space="0"/>
              <w:bottom w:val="single" w:color="auto" w:sz="4" w:space="0"/>
              <w:right w:val="single" w:color="auto" w:sz="4" w:space="0"/>
              <w:tl2br w:val="nil"/>
              <w:tr2bl w:val="nil"/>
            </w:tcBorders>
            <w:noWrap/>
            <w:vAlign w:val="center"/>
          </w:tcPr>
          <w:p w14:paraId="0B2DAF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bookmarkStart w:id="8" w:name="B10_序号"/>
            <w:r>
              <w:rPr>
                <w:rFonts w:hint="eastAsia" w:ascii="宋体" w:hAnsi="宋体" w:cs="宋体"/>
                <w:color w:val="auto"/>
                <w:highlight w:val="none"/>
              </w:rPr>
              <w:t>1</w:t>
            </w:r>
            <w:bookmarkEnd w:id="8"/>
          </w:p>
        </w:tc>
        <w:tc>
          <w:tcPr>
            <w:tcW w:w="2266" w:type="dxa"/>
            <w:tcBorders>
              <w:top w:val="single" w:color="auto" w:sz="4" w:space="0"/>
              <w:left w:val="single" w:color="auto" w:sz="4" w:space="0"/>
              <w:bottom w:val="single" w:color="auto" w:sz="4" w:space="0"/>
              <w:right w:val="single" w:color="auto" w:sz="4" w:space="0"/>
              <w:tl2br w:val="nil"/>
              <w:tr2bl w:val="nil"/>
            </w:tcBorders>
            <w:noWrap/>
            <w:vAlign w:val="center"/>
          </w:tcPr>
          <w:p w14:paraId="4E620E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2025年开化县民政局老年康复服务能力提升行动项目</w:t>
            </w:r>
          </w:p>
        </w:tc>
        <w:tc>
          <w:tcPr>
            <w:tcW w:w="973" w:type="dxa"/>
            <w:tcBorders>
              <w:top w:val="single" w:color="auto" w:sz="4" w:space="0"/>
              <w:left w:val="single" w:color="auto" w:sz="4" w:space="0"/>
              <w:bottom w:val="single" w:color="auto" w:sz="4" w:space="0"/>
              <w:right w:val="single" w:color="auto" w:sz="4" w:space="0"/>
              <w:tl2br w:val="nil"/>
              <w:tr2bl w:val="nil"/>
            </w:tcBorders>
            <w:noWrap/>
            <w:vAlign w:val="center"/>
          </w:tcPr>
          <w:p w14:paraId="234D94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1</w:t>
            </w:r>
          </w:p>
        </w:tc>
        <w:tc>
          <w:tcPr>
            <w:tcW w:w="904" w:type="dxa"/>
            <w:tcBorders>
              <w:top w:val="single" w:color="auto" w:sz="4" w:space="0"/>
              <w:left w:val="single" w:color="auto" w:sz="4" w:space="0"/>
              <w:bottom w:val="single" w:color="auto" w:sz="4" w:space="0"/>
              <w:right w:val="single" w:color="auto" w:sz="4" w:space="0"/>
              <w:tl2br w:val="nil"/>
              <w:tr2bl w:val="nil"/>
            </w:tcBorders>
            <w:noWrap/>
            <w:vAlign w:val="center"/>
          </w:tcPr>
          <w:p w14:paraId="565382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kern w:val="21"/>
                <w:highlight w:val="none"/>
              </w:rPr>
            </w:pPr>
            <w:r>
              <w:rPr>
                <w:rFonts w:hint="eastAsia" w:ascii="宋体" w:hAnsi="宋体" w:cs="宋体"/>
                <w:color w:val="auto"/>
                <w:kern w:val="21"/>
                <w:szCs w:val="24"/>
                <w:highlight w:val="none"/>
              </w:rPr>
              <w:t>项</w:t>
            </w:r>
          </w:p>
        </w:tc>
        <w:tc>
          <w:tcPr>
            <w:tcW w:w="3678" w:type="dxa"/>
            <w:tcBorders>
              <w:top w:val="single" w:color="auto" w:sz="4" w:space="0"/>
              <w:left w:val="single" w:color="auto" w:sz="4" w:space="0"/>
              <w:bottom w:val="single" w:color="auto" w:sz="4" w:space="0"/>
              <w:right w:val="single" w:color="auto" w:sz="4" w:space="0"/>
              <w:tl2br w:val="nil"/>
              <w:tr2bl w:val="nil"/>
            </w:tcBorders>
            <w:noWrap/>
            <w:vAlign w:val="center"/>
          </w:tcPr>
          <w:p w14:paraId="362A9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lang w:eastAsia="zh-CN"/>
              </w:rPr>
            </w:pPr>
            <w:r>
              <w:rPr>
                <w:rFonts w:hint="eastAsia" w:asciiTheme="minorEastAsia" w:hAnsiTheme="minorEastAsia" w:eastAsiaTheme="minorEastAsia" w:cstheme="minorEastAsia"/>
                <w:bCs/>
                <w:color w:val="auto"/>
                <w:highlight w:val="none"/>
                <w:shd w:val="clear" w:color="auto" w:fill="FFFFFF"/>
              </w:rPr>
              <w:t>详见第三章《采购需求》</w:t>
            </w:r>
            <w:r>
              <w:rPr>
                <w:rFonts w:hint="eastAsia" w:ascii="宋体" w:hAnsi="宋体" w:cs="宋体"/>
                <w:color w:val="auto"/>
                <w:kern w:val="21"/>
                <w:szCs w:val="22"/>
                <w:highlight w:val="none"/>
                <w:lang w:eastAsia="zh-CN"/>
              </w:rPr>
              <w:t>。</w:t>
            </w:r>
          </w:p>
        </w:tc>
        <w:tc>
          <w:tcPr>
            <w:tcW w:w="730" w:type="dxa"/>
            <w:tcBorders>
              <w:top w:val="single" w:color="auto" w:sz="4" w:space="0"/>
              <w:left w:val="single" w:color="auto" w:sz="4" w:space="0"/>
              <w:bottom w:val="single" w:color="auto" w:sz="4" w:space="0"/>
              <w:right w:val="single" w:color="auto" w:sz="4" w:space="0"/>
              <w:tl2br w:val="nil"/>
              <w:tr2bl w:val="nil"/>
            </w:tcBorders>
            <w:noWrap/>
            <w:vAlign w:val="center"/>
          </w:tcPr>
          <w:p w14:paraId="1E5A48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bookmarkStart w:id="9" w:name="B15_备注"/>
            <w:bookmarkEnd w:id="9"/>
          </w:p>
        </w:tc>
      </w:tr>
    </w:tbl>
    <w:p w14:paraId="6C7C43F1">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cs="宋体"/>
          <w:color w:val="auto"/>
          <w:sz w:val="21"/>
          <w:highlight w:val="none"/>
        </w:rPr>
      </w:pPr>
      <w:r>
        <w:rPr>
          <w:rFonts w:hint="eastAsia" w:ascii="仿宋" w:hAnsi="仿宋"/>
          <w:b w:val="0"/>
          <w:bCs w:val="0"/>
          <w:color w:val="auto"/>
          <w:sz w:val="21"/>
          <w:szCs w:val="21"/>
          <w:highlight w:val="none"/>
          <w:lang w:eastAsia="zh-CN"/>
        </w:rPr>
        <w:t>▲</w:t>
      </w:r>
      <w:r>
        <w:rPr>
          <w:rFonts w:hint="eastAsia" w:ascii="仿宋" w:hAnsi="仿宋"/>
          <w:b/>
          <w:bCs/>
          <w:color w:val="auto"/>
          <w:sz w:val="21"/>
          <w:szCs w:val="21"/>
          <w:highlight w:val="none"/>
          <w:lang w:eastAsia="zh-CN"/>
        </w:rPr>
        <w:t>注：</w:t>
      </w:r>
      <w:r>
        <w:rPr>
          <w:rFonts w:hint="eastAsia" w:ascii="宋体" w:hAnsi="宋体" w:cs="宋体"/>
          <w:b/>
          <w:bCs/>
          <w:color w:val="auto"/>
          <w:sz w:val="21"/>
          <w:szCs w:val="21"/>
          <w:highlight w:val="none"/>
          <w:lang w:val="en-US" w:eastAsia="zh-CN"/>
        </w:rPr>
        <w:t>本次招标采用填报折扣率，</w:t>
      </w:r>
      <w:r>
        <w:rPr>
          <w:rFonts w:hint="eastAsia" w:ascii="宋体" w:hAnsi="宋体" w:cs="宋体"/>
          <w:b/>
          <w:bCs/>
          <w:color w:val="auto"/>
          <w:kern w:val="0"/>
          <w:sz w:val="21"/>
          <w:szCs w:val="21"/>
          <w:highlight w:val="none"/>
          <w:lang w:val="en-US" w:eastAsia="zh-CN"/>
        </w:rPr>
        <w:t>有效的</w:t>
      </w:r>
      <w:r>
        <w:rPr>
          <w:rFonts w:hint="eastAsia" w:ascii="宋体" w:hAnsi="宋体" w:cs="宋体"/>
          <w:b/>
          <w:bCs/>
          <w:color w:val="auto"/>
          <w:sz w:val="21"/>
          <w:szCs w:val="21"/>
          <w:highlight w:val="none"/>
          <w:lang w:val="en-US" w:eastAsia="zh-CN"/>
        </w:rPr>
        <w:t>折扣率</w:t>
      </w:r>
      <w:r>
        <w:rPr>
          <w:rFonts w:hint="eastAsia" w:ascii="宋体" w:hAnsi="宋体" w:cs="宋体"/>
          <w:b/>
          <w:bCs/>
          <w:color w:val="auto"/>
          <w:kern w:val="0"/>
          <w:sz w:val="21"/>
          <w:szCs w:val="21"/>
          <w:highlight w:val="none"/>
          <w:lang w:val="en-US" w:eastAsia="zh-CN"/>
        </w:rPr>
        <w:t>在100%（含）以下，高于100%的为无效报价。</w:t>
      </w:r>
    </w:p>
    <w:p w14:paraId="3EE147AE">
      <w:pPr>
        <w:keepNext w:val="0"/>
        <w:keepLines w:val="0"/>
        <w:pageBreakBefore w:val="0"/>
        <w:kinsoku/>
        <w:overflowPunct/>
        <w:topLinePunct w:val="0"/>
        <w:autoSpaceDE/>
        <w:autoSpaceDN/>
        <w:bidi w:val="0"/>
        <w:spacing w:line="440" w:lineRule="exact"/>
        <w:ind w:firstLine="420" w:firstLineChars="200"/>
        <w:textAlignment w:val="auto"/>
        <w:rPr>
          <w:rFonts w:hint="default" w:ascii="宋体" w:hAnsi="宋体" w:eastAsia="宋体" w:cs="宋体"/>
          <w:color w:val="auto"/>
          <w:sz w:val="21"/>
          <w:highlight w:val="none"/>
          <w:lang w:val="en-US" w:eastAsia="zh-CN"/>
        </w:rPr>
      </w:pPr>
      <w:r>
        <w:rPr>
          <w:rFonts w:hint="eastAsia" w:ascii="宋体" w:hAnsi="宋体" w:cs="宋体"/>
          <w:color w:val="auto"/>
          <w:sz w:val="21"/>
          <w:highlight w:val="none"/>
        </w:rPr>
        <w:t>6.</w:t>
      </w:r>
      <w:r>
        <w:rPr>
          <w:rFonts w:hint="eastAsia" w:ascii="宋体" w:hAnsi="宋体" w:cs="宋体"/>
          <w:color w:val="auto"/>
          <w:sz w:val="21"/>
          <w:szCs w:val="21"/>
          <w:highlight w:val="none"/>
          <w:lang w:val="en-US" w:eastAsia="zh-CN"/>
        </w:rPr>
        <w:t>合同履约期限</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自合同签订之日起12个月内完成所有服务。</w:t>
      </w:r>
    </w:p>
    <w:p w14:paraId="2D067812">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sz w:val="21"/>
          <w:highlight w:val="none"/>
        </w:rPr>
      </w:pPr>
      <w:r>
        <w:rPr>
          <w:rFonts w:hint="eastAsia" w:ascii="宋体" w:hAnsi="宋体" w:cs="宋体"/>
          <w:color w:val="auto"/>
          <w:sz w:val="21"/>
          <w:highlight w:val="none"/>
        </w:rPr>
        <w:t>7.本项目不接受联合体响应。</w:t>
      </w:r>
    </w:p>
    <w:p w14:paraId="23BC4F8A">
      <w:pPr>
        <w:pStyle w:val="17"/>
        <w:keepNext w:val="0"/>
        <w:keepLines w:val="0"/>
        <w:pageBreakBefore w:val="0"/>
        <w:kinsoku/>
        <w:overflowPunct/>
        <w:topLinePunct w:val="0"/>
        <w:autoSpaceDE/>
        <w:autoSpaceDN/>
        <w:bidi w:val="0"/>
        <w:spacing w:line="440" w:lineRule="exact"/>
        <w:textAlignment w:val="auto"/>
        <w:rPr>
          <w:rFonts w:hAnsi="宋体"/>
          <w:b/>
          <w:color w:val="auto"/>
          <w:highlight w:val="none"/>
        </w:rPr>
      </w:pPr>
      <w:r>
        <w:rPr>
          <w:rFonts w:hint="eastAsia" w:hAnsi="宋体"/>
          <w:b/>
          <w:color w:val="auto"/>
          <w:highlight w:val="none"/>
        </w:rPr>
        <w:t>二、申请人的资格要求：</w:t>
      </w:r>
    </w:p>
    <w:p w14:paraId="2C77C0CE">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1.满足《中华人民共和国政府采购法》第二十二条规定；</w:t>
      </w:r>
    </w:p>
    <w:p w14:paraId="00EF10FE">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sz w:val="21"/>
          <w:highlight w:val="none"/>
        </w:rPr>
      </w:pPr>
      <w:r>
        <w:rPr>
          <w:rFonts w:hint="eastAsia" w:ascii="宋体" w:hAnsi="宋体" w:cs="宋体"/>
          <w:color w:val="auto"/>
          <w:sz w:val="21"/>
          <w:highlight w:val="none"/>
        </w:rPr>
        <w:t>2.必须为未被列入“信用中国”网站(www.creditchina.gov.cn)、中国政府采购网(www.ccgp.gov.cn)渠道信用记录失信被执行人、重大税收违法案件当事人名单、政府采购严重违法失信行为记录名单的响应人；</w:t>
      </w:r>
    </w:p>
    <w:p w14:paraId="3C7ED400">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sz w:val="21"/>
          <w:highlight w:val="none"/>
        </w:rPr>
      </w:pPr>
      <w:r>
        <w:rPr>
          <w:rFonts w:hint="eastAsia" w:ascii="宋体" w:hAnsi="宋体" w:cs="宋体"/>
          <w:color w:val="auto"/>
          <w:sz w:val="21"/>
          <w:highlight w:val="none"/>
        </w:rPr>
        <w:t>3.落实政府采购政策需满足的资格要求：</w:t>
      </w:r>
      <w:r>
        <w:rPr>
          <w:rFonts w:hint="eastAsia" w:ascii="宋体" w:hAnsi="宋体" w:cs="宋体"/>
          <w:color w:val="auto"/>
          <w:sz w:val="21"/>
          <w:highlight w:val="none"/>
          <w:u w:val="single"/>
          <w:lang w:val="en-US" w:eastAsia="zh-CN"/>
        </w:rPr>
        <w:t xml:space="preserve">  无  </w:t>
      </w:r>
      <w:r>
        <w:rPr>
          <w:rFonts w:hint="eastAsia" w:ascii="宋体" w:hAnsi="宋体" w:cs="宋体"/>
          <w:color w:val="auto"/>
          <w:sz w:val="21"/>
          <w:szCs w:val="21"/>
          <w:highlight w:val="none"/>
          <w:u w:val="none"/>
          <w:lang w:eastAsia="zh-CN"/>
        </w:rPr>
        <w:t>；</w:t>
      </w:r>
    </w:p>
    <w:p w14:paraId="35906894">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rPr>
        <w:t>本项目的特定资格要求：</w:t>
      </w:r>
      <w:r>
        <w:rPr>
          <w:rFonts w:hint="eastAsia" w:ascii="宋体" w:hAnsi="宋体" w:cs="宋体"/>
          <w:color w:val="auto"/>
          <w:sz w:val="21"/>
          <w:highlight w:val="none"/>
          <w:u w:val="single"/>
          <w:lang w:val="en-US" w:eastAsia="zh-CN"/>
        </w:rPr>
        <w:t xml:space="preserve">  无  </w:t>
      </w:r>
      <w:r>
        <w:rPr>
          <w:rFonts w:hint="eastAsia" w:ascii="宋体" w:hAnsi="宋体" w:cs="宋体"/>
          <w:color w:val="auto"/>
          <w:sz w:val="21"/>
          <w:szCs w:val="21"/>
          <w:highlight w:val="none"/>
          <w:u w:val="single"/>
          <w:lang w:val="en-US" w:eastAsia="zh-CN"/>
        </w:rPr>
        <w:t>。</w:t>
      </w:r>
    </w:p>
    <w:p w14:paraId="1384A414">
      <w:pPr>
        <w:pStyle w:val="28"/>
        <w:keepNext w:val="0"/>
        <w:keepLines w:val="0"/>
        <w:pageBreakBefore w:val="0"/>
        <w:kinsoku/>
        <w:overflowPunct/>
        <w:topLinePunct w:val="0"/>
        <w:autoSpaceDE/>
        <w:autoSpaceDN/>
        <w:bidi w:val="0"/>
        <w:spacing w:beforeAutospacing="0" w:afterAutospacing="0" w:line="440" w:lineRule="exact"/>
        <w:textAlignment w:val="auto"/>
        <w:rPr>
          <w:rFonts w:ascii="宋体" w:hAnsi="宋体" w:cs="宋体"/>
          <w:color w:val="auto"/>
          <w:sz w:val="21"/>
          <w:szCs w:val="21"/>
          <w:highlight w:val="none"/>
        </w:rPr>
      </w:pPr>
      <w:r>
        <w:rPr>
          <w:rFonts w:hint="eastAsia" w:ascii="宋体" w:hAnsi="宋体" w:cs="宋体"/>
          <w:b/>
          <w:color w:val="auto"/>
          <w:sz w:val="21"/>
          <w:szCs w:val="21"/>
          <w:highlight w:val="none"/>
        </w:rPr>
        <w:t>三、获取磋商文件：</w:t>
      </w:r>
    </w:p>
    <w:p w14:paraId="0FB429D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u w:val="single"/>
        </w:rPr>
        <w:t xml:space="preserve"> / </w:t>
      </w:r>
      <w:r>
        <w:rPr>
          <w:rFonts w:hint="eastAsia" w:ascii="宋体" w:hAnsi="宋体" w:cs="宋体"/>
          <w:color w:val="auto"/>
          <w:highlight w:val="none"/>
        </w:rPr>
        <w:t>至</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07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30 </w:t>
      </w:r>
      <w:r>
        <w:rPr>
          <w:rFonts w:hint="eastAsia" w:ascii="宋体" w:hAnsi="宋体" w:cs="宋体"/>
          <w:color w:val="auto"/>
          <w:highlight w:val="none"/>
        </w:rPr>
        <w:t>日</w:t>
      </w:r>
      <w:r>
        <w:rPr>
          <w:rFonts w:hint="eastAsia" w:ascii="宋体" w:hAnsi="宋体" w:cs="宋体"/>
          <w:color w:val="auto"/>
          <w:highlight w:val="none"/>
          <w:u w:val="single"/>
          <w:lang w:val="en-US" w:eastAsia="zh-CN"/>
        </w:rPr>
        <w:t>09:00</w:t>
      </w:r>
      <w:r>
        <w:rPr>
          <w:rFonts w:hint="eastAsia" w:ascii="宋体" w:hAnsi="宋体" w:cs="宋体"/>
          <w:color w:val="auto"/>
          <w:highlight w:val="none"/>
        </w:rPr>
        <w:t>时（北京时间）</w:t>
      </w:r>
    </w:p>
    <w:p w14:paraId="227F31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地点：政采云平台（网址：</w:t>
      </w:r>
      <w:r>
        <w:rPr>
          <w:color w:val="auto"/>
          <w:highlight w:val="none"/>
        </w:rPr>
        <w:fldChar w:fldCharType="begin"/>
      </w:r>
      <w:r>
        <w:rPr>
          <w:color w:val="auto"/>
          <w:highlight w:val="none"/>
        </w:rPr>
        <w:instrText xml:space="preserve"> HYPERLINK "https://login.zcygov.cn/login）获取采购文件（(不是正式供应商不能获取采购文件)）。" </w:instrText>
      </w:r>
      <w:r>
        <w:rPr>
          <w:color w:val="auto"/>
          <w:highlight w:val="none"/>
        </w:rPr>
        <w:fldChar w:fldCharType="separate"/>
      </w:r>
      <w:r>
        <w:rPr>
          <w:rStyle w:val="40"/>
          <w:rFonts w:hint="eastAsia" w:ascii="宋体" w:hAnsi="宋体" w:cs="宋体"/>
          <w:color w:val="auto"/>
          <w:highlight w:val="none"/>
          <w:u w:val="none"/>
        </w:rPr>
        <w:t>https://login.zcygov.cn/login）、</w:t>
      </w:r>
      <w:r>
        <w:rPr>
          <w:rStyle w:val="40"/>
          <w:rFonts w:hint="eastAsia" w:ascii="宋体" w:hAnsi="宋体" w:cs="宋体"/>
          <w:color w:val="auto"/>
          <w:highlight w:val="none"/>
          <w:u w:val="none"/>
        </w:rPr>
        <w:fldChar w:fldCharType="end"/>
      </w:r>
      <w:r>
        <w:rPr>
          <w:rFonts w:hint="eastAsia" w:ascii="宋体" w:hAnsi="宋体" w:cs="宋体"/>
          <w:color w:val="auto"/>
          <w:highlight w:val="none"/>
        </w:rPr>
        <w:t>浙江政府采购网（http://zfcg.czt.zj.gov.cn/）免费下载。</w:t>
      </w:r>
    </w:p>
    <w:p w14:paraId="4AF10C9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sz w:val="21"/>
          <w:highlight w:val="none"/>
        </w:rPr>
        <w:t>方式：</w:t>
      </w:r>
      <w:r>
        <w:rPr>
          <w:rStyle w:val="106"/>
          <w:rFonts w:hint="eastAsia" w:ascii="宋体" w:hAnsi="宋体" w:eastAsia="宋体" w:cs="宋体"/>
          <w:b w:val="0"/>
          <w:bCs w:val="0"/>
          <w:color w:val="auto"/>
          <w:sz w:val="21"/>
          <w:szCs w:val="21"/>
        </w:rPr>
        <w:t>供应商登录政采云平台https://www.zcygov.cn/在线申请获取采购文件（进入“项目采购”应用，在获取采购文件菜单中选择项目，申请获取采购文件</w:t>
      </w:r>
      <w:r>
        <w:rPr>
          <w:rFonts w:hint="eastAsia" w:ascii="宋体" w:hAnsi="宋体" w:cs="宋体"/>
          <w:color w:val="auto"/>
          <w:kern w:val="2"/>
          <w:sz w:val="21"/>
          <w:szCs w:val="21"/>
          <w:lang w:eastAsia="zh-CN" w:bidi="ar-SA"/>
        </w:rPr>
        <w:t>）</w:t>
      </w:r>
      <w:r>
        <w:rPr>
          <w:rFonts w:hint="eastAsia" w:ascii="宋体" w:hAnsi="宋体" w:eastAsia="宋体" w:cs="宋体"/>
          <w:b w:val="0"/>
          <w:bCs w:val="0"/>
          <w:color w:val="auto"/>
          <w:sz w:val="21"/>
          <w:szCs w:val="21"/>
        </w:rPr>
        <w:t>。</w:t>
      </w:r>
    </w:p>
    <w:p w14:paraId="7C3189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ascii="宋体" w:hAnsi="宋体" w:eastAsia="宋体" w:cs="宋体"/>
          <w:color w:val="auto"/>
          <w:sz w:val="21"/>
          <w:highlight w:val="none"/>
        </w:rPr>
      </w:pPr>
      <w:r>
        <w:rPr>
          <w:rFonts w:hint="eastAsia" w:ascii="宋体" w:hAnsi="宋体" w:eastAsia="宋体" w:cs="宋体"/>
          <w:b w:val="0"/>
          <w:color w:val="auto"/>
          <w:sz w:val="21"/>
          <w:highlight w:val="none"/>
        </w:rPr>
        <w:t>售价：0元</w:t>
      </w:r>
    </w:p>
    <w:p w14:paraId="0F0E2567">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四、提交响应文件截止时间、磋商时间和地点</w:t>
      </w:r>
    </w:p>
    <w:p w14:paraId="6CD13A6A">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提交响应文件截止时间：</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07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30 </w:t>
      </w:r>
      <w:r>
        <w:rPr>
          <w:rFonts w:hint="eastAsia" w:ascii="宋体" w:hAnsi="宋体" w:cs="宋体"/>
          <w:color w:val="auto"/>
          <w:highlight w:val="none"/>
        </w:rPr>
        <w:t>日</w:t>
      </w:r>
      <w:r>
        <w:rPr>
          <w:rFonts w:hint="eastAsia" w:ascii="宋体" w:hAnsi="宋体" w:cs="宋体"/>
          <w:color w:val="auto"/>
          <w:highlight w:val="none"/>
          <w:u w:val="single"/>
          <w:lang w:val="en-US" w:eastAsia="zh-CN"/>
        </w:rPr>
        <w:t>09:00</w:t>
      </w:r>
      <w:r>
        <w:rPr>
          <w:rFonts w:hint="eastAsia" w:ascii="宋体" w:hAnsi="宋体" w:cs="宋体"/>
          <w:color w:val="auto"/>
          <w:highlight w:val="none"/>
        </w:rPr>
        <w:t>时（北京时间）</w:t>
      </w:r>
    </w:p>
    <w:p w14:paraId="498B4121">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磋商时间：</w:t>
      </w:r>
      <w:r>
        <w:rPr>
          <w:rFonts w:hint="eastAsia" w:ascii="宋体" w:hAnsi="宋体" w:cs="宋体"/>
          <w:color w:val="auto"/>
          <w:highlight w:val="none"/>
          <w:u w:val="single"/>
          <w:lang w:val="en-US" w:eastAsia="zh-CN"/>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07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30 </w:t>
      </w:r>
      <w:r>
        <w:rPr>
          <w:rFonts w:hint="eastAsia" w:ascii="宋体" w:hAnsi="宋体" w:cs="宋体"/>
          <w:color w:val="auto"/>
          <w:highlight w:val="none"/>
        </w:rPr>
        <w:t>日</w:t>
      </w:r>
      <w:r>
        <w:rPr>
          <w:rFonts w:hint="eastAsia" w:ascii="宋体" w:hAnsi="宋体" w:cs="宋体"/>
          <w:color w:val="auto"/>
          <w:highlight w:val="none"/>
          <w:u w:val="single"/>
          <w:lang w:val="en-US" w:eastAsia="zh-CN"/>
        </w:rPr>
        <w:t>09:00</w:t>
      </w:r>
      <w:r>
        <w:rPr>
          <w:rFonts w:hint="eastAsia" w:ascii="宋体" w:hAnsi="宋体" w:cs="宋体"/>
          <w:color w:val="auto"/>
          <w:highlight w:val="none"/>
        </w:rPr>
        <w:t>时（北京时间）</w:t>
      </w:r>
    </w:p>
    <w:p w14:paraId="3C8525EF">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磋商地点（网址）：开化县公共资源交易中心开标区(开化县凤凰南路2号5楼)</w:t>
      </w:r>
    </w:p>
    <w:p w14:paraId="1C668513">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如认为需要，响应人可以选择递交以介质（U盘）存储的数据电文形式的“备份响应文件”，“备份响应文件”应当密封包装并在包装上标注项目名称、响应单位名称并加盖公章，且在响应截止时间前，通过邮寄或现场送达等方式送至指定地点，逾期送达或未密封将被拒收。（邮寄收件地址：</w:t>
      </w:r>
      <w:r>
        <w:rPr>
          <w:rFonts w:hint="eastAsia" w:ascii="宋体" w:hAnsi="宋体" w:cs="宋体"/>
          <w:color w:val="auto"/>
          <w:highlight w:val="none"/>
          <w:lang w:eastAsia="zh-CN"/>
        </w:rPr>
        <w:t>浙江省衢州市开化县芹阳办事处江宁路72号</w:t>
      </w:r>
      <w:r>
        <w:rPr>
          <w:rFonts w:hint="eastAsia" w:ascii="宋体" w:hAnsi="宋体" w:cs="宋体"/>
          <w:color w:val="auto"/>
          <w:highlight w:val="none"/>
        </w:rPr>
        <w:t xml:space="preserve">  </w:t>
      </w:r>
      <w:r>
        <w:rPr>
          <w:rFonts w:hint="eastAsia" w:ascii="宋体" w:hAnsi="宋体" w:cs="宋体"/>
          <w:color w:val="auto"/>
          <w:highlight w:val="none"/>
          <w:lang w:eastAsia="zh-CN"/>
        </w:rPr>
        <w:t>欧邦工程管理集团有限公司</w:t>
      </w:r>
      <w:r>
        <w:rPr>
          <w:rFonts w:hint="eastAsia" w:ascii="宋体" w:hAnsi="宋体" w:cs="宋体"/>
          <w:color w:val="auto"/>
          <w:highlight w:val="none"/>
        </w:rPr>
        <w:t xml:space="preserve">  邮编：324300收件人：</w:t>
      </w:r>
      <w:r>
        <w:rPr>
          <w:rFonts w:hint="eastAsia" w:ascii="宋体" w:hAnsi="宋体" w:cs="宋体"/>
          <w:color w:val="auto"/>
          <w:highlight w:val="none"/>
          <w:lang w:eastAsia="zh-CN"/>
        </w:rPr>
        <w:t>张吉丽</w:t>
      </w:r>
      <w:r>
        <w:rPr>
          <w:rFonts w:hint="eastAsia" w:ascii="宋体" w:hAnsi="宋体" w:cs="宋体"/>
          <w:color w:val="auto"/>
          <w:highlight w:val="none"/>
        </w:rPr>
        <w:t xml:space="preserve">  联系电话：</w:t>
      </w:r>
      <w:r>
        <w:rPr>
          <w:rFonts w:hint="eastAsia" w:ascii="宋体" w:hAnsi="宋体" w:cs="宋体"/>
          <w:color w:val="auto"/>
          <w:highlight w:val="none"/>
          <w:lang w:eastAsia="zh-CN"/>
        </w:rPr>
        <w:t>15068930503</w:t>
      </w:r>
      <w:r>
        <w:rPr>
          <w:rFonts w:hint="eastAsia" w:ascii="宋体" w:hAnsi="宋体" w:cs="宋体"/>
          <w:color w:val="auto"/>
          <w:highlight w:val="none"/>
        </w:rPr>
        <w:t>）</w:t>
      </w:r>
    </w:p>
    <w:p w14:paraId="4DBC2604">
      <w:pPr>
        <w:keepNext w:val="0"/>
        <w:keepLines w:val="0"/>
        <w:pageBreakBefore w:val="0"/>
        <w:kinsoku/>
        <w:overflowPunct/>
        <w:topLinePunct w:val="0"/>
        <w:autoSpaceDE/>
        <w:autoSpaceDN/>
        <w:bidi w:val="0"/>
        <w:spacing w:line="440" w:lineRule="exact"/>
        <w:textAlignment w:val="auto"/>
        <w:rPr>
          <w:rFonts w:ascii="宋体" w:hAnsi="宋体" w:cs="宋体"/>
          <w:b/>
          <w:color w:val="auto"/>
          <w:highlight w:val="none"/>
        </w:rPr>
      </w:pPr>
      <w:r>
        <w:rPr>
          <w:rFonts w:hint="eastAsia" w:ascii="宋体" w:hAnsi="宋体" w:cs="宋体"/>
          <w:b/>
          <w:color w:val="auto"/>
          <w:highlight w:val="none"/>
        </w:rPr>
        <w:t>五、公告期限</w:t>
      </w:r>
    </w:p>
    <w:p w14:paraId="26F8FFD5">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自本公告发布之日起3个工作日。</w:t>
      </w:r>
    </w:p>
    <w:p w14:paraId="193A023B">
      <w:pPr>
        <w:keepNext w:val="0"/>
        <w:keepLines w:val="0"/>
        <w:pageBreakBefore w:val="0"/>
        <w:kinsoku/>
        <w:overflowPunct/>
        <w:topLinePunct w:val="0"/>
        <w:autoSpaceDE/>
        <w:autoSpaceDN/>
        <w:bidi w:val="0"/>
        <w:spacing w:line="44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六、其他补充事宜</w:t>
      </w:r>
    </w:p>
    <w:p w14:paraId="1A10715C">
      <w:pPr>
        <w:pStyle w:val="32"/>
        <w:keepNext w:val="0"/>
        <w:keepLines w:val="0"/>
        <w:pageBreakBefore w:val="0"/>
        <w:kinsoku/>
        <w:overflowPunct/>
        <w:topLinePunct w:val="0"/>
        <w:autoSpaceDE/>
        <w:autoSpaceDN/>
        <w:bidi w:val="0"/>
        <w:spacing w:after="0" w:line="440" w:lineRule="exact"/>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B2B8D48">
      <w:pPr>
        <w:pStyle w:val="32"/>
        <w:keepNext w:val="0"/>
        <w:keepLines w:val="0"/>
        <w:pageBreakBefore w:val="0"/>
        <w:kinsoku/>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鼓励供应商在线提起质疑，路径为：政采云-项目采购-询问质疑投诉-质疑列表。质疑供应商对在线质疑答复不满意的，可在线提起投诉，路径为：浙江政府</w:t>
      </w:r>
      <w:r>
        <w:rPr>
          <w:rFonts w:hint="eastAsia" w:ascii="宋体" w:hAnsi="宋体" w:cs="宋体"/>
          <w:color w:val="auto"/>
          <w:highlight w:val="none"/>
          <w:lang w:eastAsia="zh-CN"/>
        </w:rPr>
        <w:t>采购</w:t>
      </w:r>
      <w:r>
        <w:rPr>
          <w:rFonts w:hint="eastAsia" w:ascii="宋体" w:hAnsi="宋体" w:eastAsia="宋体" w:cs="宋体"/>
          <w:color w:val="auto"/>
          <w:highlight w:val="none"/>
        </w:rPr>
        <w:t>网-政府采购投诉处理-在线办理。</w:t>
      </w:r>
    </w:p>
    <w:p w14:paraId="7915AC2F">
      <w:pPr>
        <w:pStyle w:val="32"/>
        <w:keepNext w:val="0"/>
        <w:keepLines w:val="0"/>
        <w:pageBreakBefore w:val="0"/>
        <w:kinsoku/>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EC4998">
      <w:pPr>
        <w:pStyle w:val="28"/>
        <w:keepNext w:val="0"/>
        <w:keepLines w:val="0"/>
        <w:pageBreakBefore w:val="0"/>
        <w:widowControl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rPr>
        <w:t xml:space="preserve"> 4.其他事项：</w:t>
      </w:r>
    </w:p>
    <w:p w14:paraId="3B0FC0C7">
      <w:pPr>
        <w:pStyle w:val="28"/>
        <w:keepNext w:val="0"/>
        <w:keepLines w:val="0"/>
        <w:pageBreakBefore w:val="0"/>
        <w:widowControl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rPr>
        <w:t>4.1.质疑和投诉相关规定详见《政府采购质疑和投诉办法》（财政部令94</w:t>
      </w:r>
      <w:r>
        <w:rPr>
          <w:rFonts w:hint="eastAsia" w:ascii="宋体" w:hAnsi="宋体" w:cs="宋体"/>
          <w:b/>
          <w:color w:val="auto"/>
          <w:sz w:val="21"/>
          <w:szCs w:val="21"/>
          <w:highlight w:val="none"/>
          <w:shd w:val="clear" w:color="auto" w:fill="FFFFFF"/>
          <w:lang w:eastAsia="zh-CN"/>
        </w:rPr>
        <w:t>号</w:t>
      </w:r>
      <w:r>
        <w:rPr>
          <w:rFonts w:hint="eastAsia" w:ascii="宋体" w:hAnsi="宋体" w:cs="宋体"/>
          <w:b/>
          <w:color w:val="auto"/>
          <w:sz w:val="21"/>
          <w:szCs w:val="21"/>
          <w:highlight w:val="none"/>
          <w:shd w:val="clear" w:color="auto" w:fill="FFFFFF"/>
        </w:rPr>
        <w:t>）。</w:t>
      </w:r>
    </w:p>
    <w:p w14:paraId="1DE27236">
      <w:pPr>
        <w:keepNext w:val="0"/>
        <w:keepLines w:val="0"/>
        <w:pageBreakBefore w:val="0"/>
        <w:kinsoku/>
        <w:overflowPunct/>
        <w:topLinePunct w:val="0"/>
        <w:autoSpaceDE/>
        <w:autoSpaceDN/>
        <w:bidi w:val="0"/>
        <w:spacing w:line="440" w:lineRule="exact"/>
        <w:ind w:firstLine="422" w:firstLineChars="200"/>
        <w:textAlignment w:val="auto"/>
        <w:rPr>
          <w:rFonts w:ascii="宋体" w:hAnsi="宋体" w:cs="宋体"/>
          <w:color w:val="auto"/>
          <w:highlight w:val="none"/>
        </w:rPr>
      </w:pPr>
      <w:r>
        <w:rPr>
          <w:rFonts w:hint="eastAsia" w:ascii="宋体" w:hAnsi="宋体" w:cs="宋体"/>
          <w:b/>
          <w:color w:val="auto"/>
          <w:highlight w:val="none"/>
        </w:rPr>
        <w:t>4.2.投标说明</w:t>
      </w:r>
    </w:p>
    <w:p w14:paraId="18955583">
      <w:pPr>
        <w:keepNext w:val="0"/>
        <w:keepLines w:val="0"/>
        <w:pageBreakBefore w:val="0"/>
        <w:kinsoku/>
        <w:overflowPunct/>
        <w:topLinePunct w:val="0"/>
        <w:autoSpaceDE/>
        <w:autoSpaceDN/>
        <w:bidi w:val="0"/>
        <w:spacing w:line="440" w:lineRule="exact"/>
        <w:ind w:firstLine="422" w:firstLineChars="200"/>
        <w:textAlignment w:val="auto"/>
        <w:rPr>
          <w:rFonts w:ascii="宋体" w:hAnsi="宋体" w:cs="宋体"/>
          <w:color w:val="auto"/>
          <w:highlight w:val="none"/>
        </w:rPr>
      </w:pPr>
      <w:r>
        <w:rPr>
          <w:rFonts w:hint="eastAsia" w:ascii="宋体" w:hAnsi="宋体" w:cs="宋体"/>
          <w:b/>
          <w:color w:val="auto"/>
          <w:highlight w:val="none"/>
        </w:rPr>
        <w:t>（1）本项目实行电子投标，应按照本项目磋商文件和政采云平台的要求编制、加密并递交响应文件。</w:t>
      </w:r>
    </w:p>
    <w:p w14:paraId="252101F2">
      <w:pPr>
        <w:pStyle w:val="17"/>
        <w:keepNext w:val="0"/>
        <w:keepLines w:val="0"/>
        <w:pageBreakBefore w:val="0"/>
        <w:kinsoku/>
        <w:wordWrap w:val="0"/>
        <w:overflowPunct/>
        <w:topLinePunct w:val="0"/>
        <w:autoSpaceDE/>
        <w:autoSpaceDN/>
        <w:bidi w:val="0"/>
        <w:adjustRightInd w:val="0"/>
        <w:snapToGrid w:val="0"/>
        <w:spacing w:line="440" w:lineRule="exact"/>
        <w:ind w:firstLine="422" w:firstLineChars="200"/>
        <w:textAlignment w:val="auto"/>
        <w:rPr>
          <w:rFonts w:hAnsi="宋体"/>
          <w:b/>
          <w:color w:val="auto"/>
          <w:highlight w:val="none"/>
        </w:rPr>
      </w:pPr>
      <w:r>
        <w:rPr>
          <w:rFonts w:hint="eastAsia" w:hAnsi="宋体"/>
          <w:b/>
          <w:color w:val="auto"/>
          <w:highlight w:val="none"/>
        </w:rPr>
        <w:t>（2）响应人应在磋商前完成CA数字证书办理。（办理流程详见</w:t>
      </w: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hAnsi="宋体"/>
          <w:b/>
          <w:color w:val="auto"/>
          <w:highlight w:val="none"/>
        </w:rPr>
        <w:t>http://zfcg.czt.zj.gov.cn/bidClientTemplate/2019-05-27/12945.html</w:t>
      </w:r>
      <w:r>
        <w:rPr>
          <w:rFonts w:hint="eastAsia" w:hAnsi="宋体"/>
          <w:b/>
          <w:color w:val="auto"/>
          <w:highlight w:val="none"/>
        </w:rPr>
        <w:fldChar w:fldCharType="end"/>
      </w:r>
      <w:r>
        <w:rPr>
          <w:rFonts w:hint="eastAsia" w:hAnsi="宋体"/>
          <w:b/>
          <w:color w:val="auto"/>
          <w:highlight w:val="none"/>
        </w:rPr>
        <w:t>）。完成CA数字证书办理预计一周左右，建议各响应人抓紧时间办理。</w:t>
      </w:r>
    </w:p>
    <w:p w14:paraId="5EDBF5A5">
      <w:pPr>
        <w:keepNext w:val="0"/>
        <w:keepLines w:val="0"/>
        <w:pageBreakBefore w:val="0"/>
        <w:kinsoku/>
        <w:wordWrap w:val="0"/>
        <w:overflowPunct/>
        <w:topLinePunct w:val="0"/>
        <w:autoSpaceDE/>
        <w:autoSpaceDN/>
        <w:bidi w:val="0"/>
        <w:snapToGrid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（3）响应人通过政采云平台电子投标工具制作响应文件，电子投标工具请供应商自行前往浙江省政府采购网下载并安装，（下载网址：http://zfcg.czt.zj.gov.cn/bidClientTemplate/2019-09-24/12975.html）。</w:t>
      </w:r>
    </w:p>
    <w:p w14:paraId="34C6A30B">
      <w:pPr>
        <w:keepNext w:val="0"/>
        <w:keepLines w:val="0"/>
        <w:pageBreakBefore w:val="0"/>
        <w:kinsoku/>
        <w:wordWrap w:val="0"/>
        <w:overflowPunct/>
        <w:topLinePunct w:val="0"/>
        <w:autoSpaceDE/>
        <w:autoSpaceDN/>
        <w:bidi w:val="0"/>
        <w:snapToGrid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4）响应人应当在投标截止时间前完成响应文件的传输递交，投标截止时间前可以补充、修改或者撤回响应文件。补充或者修改响应文件的，应当先行撤回原文件，补充、修改后重新传输递交。投标截止时间前未完成传输的，视为未提供响应文件，投标无效。投标截止时间后递交的响应文件，将被政采云平台拒收。</w:t>
      </w:r>
    </w:p>
    <w:p w14:paraId="71A080EA">
      <w:pPr>
        <w:keepNext w:val="0"/>
        <w:keepLines w:val="0"/>
        <w:pageBreakBefore w:val="0"/>
        <w:kinsoku/>
        <w:wordWrap w:val="0"/>
        <w:overflowPunct/>
        <w:topLinePunct w:val="0"/>
        <w:autoSpaceDE/>
        <w:autoSpaceDN/>
        <w:bidi w:val="0"/>
        <w:snapToGrid w:val="0"/>
        <w:spacing w:line="44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4.3.企业信用融资及电子保函</w:t>
      </w:r>
    </w:p>
    <w:p w14:paraId="287178E4">
      <w:pPr>
        <w:keepNext w:val="0"/>
        <w:keepLines w:val="0"/>
        <w:pageBreakBefore w:val="0"/>
        <w:kinsoku/>
        <w:overflowPunct/>
        <w:topLinePunct w:val="0"/>
        <w:autoSpaceDE/>
        <w:autoSpaceDN/>
        <w:bidi w:val="0"/>
        <w:spacing w:line="440" w:lineRule="exact"/>
        <w:ind w:firstLine="422" w:firstLineChars="200"/>
        <w:textAlignment w:val="auto"/>
        <w:rPr>
          <w:rFonts w:ascii="宋体" w:hAnsi="宋体" w:cs="宋体"/>
          <w:b/>
          <w:bCs/>
          <w:color w:val="auto"/>
          <w:kern w:val="0"/>
          <w:highlight w:val="none"/>
        </w:rPr>
      </w:pPr>
      <w:r>
        <w:rPr>
          <w:rFonts w:hint="eastAsia" w:ascii="宋体" w:hAnsi="宋体" w:cs="宋体"/>
          <w:b/>
          <w:bCs/>
          <w:color w:val="auto"/>
          <w:kern w:val="0"/>
          <w:highlight w:val="none"/>
        </w:rPr>
        <w:t>响应人成交后也可在“政采云”平台申请政采贷：操作路径：登录政采云平台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14B7509B">
      <w:pPr>
        <w:pStyle w:val="28"/>
        <w:keepNext w:val="0"/>
        <w:keepLines w:val="0"/>
        <w:pageBreakBefore w:val="0"/>
        <w:kinsoku/>
        <w:overflowPunct/>
        <w:topLinePunct w:val="0"/>
        <w:autoSpaceDE/>
        <w:autoSpaceDN/>
        <w:bidi w:val="0"/>
        <w:spacing w:beforeAutospacing="0" w:afterAutospacing="0" w:line="440" w:lineRule="exact"/>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响应人若有办理电子保函意向的可登录浙江政府采购网“浙江政采贷”（网址：</w:t>
      </w:r>
      <w:r>
        <w:rPr>
          <w:color w:val="auto"/>
          <w:highlight w:val="none"/>
        </w:rPr>
        <w:fldChar w:fldCharType="begin"/>
      </w:r>
      <w:r>
        <w:rPr>
          <w:color w:val="auto"/>
          <w:highlight w:val="none"/>
        </w:rPr>
        <w:instrText xml:space="preserve"> HYPERLINK "https://jinrong.zcygov.cn" </w:instrText>
      </w:r>
      <w:r>
        <w:rPr>
          <w:color w:val="auto"/>
          <w:highlight w:val="none"/>
        </w:rPr>
        <w:fldChar w:fldCharType="separate"/>
      </w:r>
      <w:r>
        <w:rPr>
          <w:rFonts w:hint="eastAsia" w:ascii="宋体" w:hAnsi="宋体" w:cs="宋体"/>
          <w:b/>
          <w:bCs/>
          <w:color w:val="auto"/>
          <w:sz w:val="21"/>
          <w:szCs w:val="21"/>
          <w:highlight w:val="none"/>
        </w:rPr>
        <w:t>https://jinrong.zcygov.cn</w:t>
      </w:r>
      <w:r>
        <w:rPr>
          <w:rFonts w:hint="eastAsia" w:ascii="宋体" w:hAnsi="宋体" w:cs="宋体"/>
          <w:b/>
          <w:bCs/>
          <w:color w:val="auto"/>
          <w:sz w:val="21"/>
          <w:szCs w:val="21"/>
          <w:highlight w:val="none"/>
        </w:rPr>
        <w:fldChar w:fldCharType="end"/>
      </w:r>
      <w:r>
        <w:rPr>
          <w:rFonts w:hint="eastAsia" w:ascii="宋体" w:hAnsi="宋体" w:cs="宋体"/>
          <w:b/>
          <w:bCs/>
          <w:color w:val="auto"/>
          <w:sz w:val="21"/>
          <w:szCs w:val="21"/>
          <w:highlight w:val="none"/>
        </w:rPr>
        <w:t>，政府采购云平台金融服务中心）查看相关政策和服务方案。</w:t>
      </w:r>
    </w:p>
    <w:p w14:paraId="0C842913">
      <w:pPr>
        <w:pStyle w:val="28"/>
        <w:keepNext w:val="0"/>
        <w:keepLines w:val="0"/>
        <w:pageBreakBefore w:val="0"/>
        <w:kinsoku/>
        <w:overflowPunct/>
        <w:topLinePunct w:val="0"/>
        <w:autoSpaceDE/>
        <w:autoSpaceDN/>
        <w:bidi w:val="0"/>
        <w:spacing w:beforeAutospacing="0" w:afterAutospacing="0" w:line="440" w:lineRule="exact"/>
        <w:textAlignment w:val="auto"/>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七、对本次磋商提出询问，请按以下方式联系</w:t>
      </w:r>
    </w:p>
    <w:p w14:paraId="7F6B9633">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1.采购人信息</w:t>
      </w:r>
    </w:p>
    <w:p w14:paraId="6B85FDB4">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rPr>
        <w:t>名  称：</w:t>
      </w:r>
      <w:r>
        <w:rPr>
          <w:rFonts w:hint="eastAsia" w:ascii="宋体" w:hAnsi="宋体" w:cs="宋体"/>
          <w:color w:val="auto"/>
          <w:sz w:val="21"/>
          <w:szCs w:val="21"/>
          <w:highlight w:val="none"/>
          <w:lang w:eastAsia="zh-CN"/>
        </w:rPr>
        <w:t xml:space="preserve">开化县民政局 </w:t>
      </w:r>
    </w:p>
    <w:p w14:paraId="5C1D99D2">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rPr>
        <w:t>地</w:t>
      </w:r>
      <w:r>
        <w:rPr>
          <w:rFonts w:hint="eastAsia" w:ascii="宋体" w:hAnsi="宋体" w:eastAsia="宋体" w:cs="宋体"/>
          <w:color w:val="auto"/>
          <w:sz w:val="21"/>
          <w:szCs w:val="21"/>
          <w:highlight w:val="none"/>
          <w:lang w:eastAsia="zh-CN"/>
        </w:rPr>
        <w:t xml:space="preserve">  址：</w:t>
      </w:r>
      <w:r>
        <w:rPr>
          <w:rFonts w:hint="eastAsia" w:ascii="宋体" w:hAnsi="宋体" w:cs="宋体"/>
          <w:color w:val="auto"/>
          <w:sz w:val="21"/>
          <w:szCs w:val="21"/>
          <w:highlight w:val="none"/>
          <w:lang w:eastAsia="zh-CN"/>
        </w:rPr>
        <w:t>开化县凤凰南路2号</w:t>
      </w:r>
    </w:p>
    <w:p w14:paraId="632A6C06">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rPr>
        <w:t>  </w:t>
      </w:r>
    </w:p>
    <w:p w14:paraId="6134B867">
      <w:pPr>
        <w:pStyle w:val="28"/>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项目联系人（询问）：</w:t>
      </w:r>
      <w:r>
        <w:rPr>
          <w:rFonts w:hint="eastAsia" w:ascii="宋体" w:hAnsi="宋体" w:cs="宋体"/>
          <w:color w:val="auto"/>
          <w:sz w:val="21"/>
          <w:szCs w:val="21"/>
          <w:highlight w:val="none"/>
          <w:lang w:val="en-US" w:eastAsia="zh-CN"/>
        </w:rPr>
        <w:t>张女士</w:t>
      </w:r>
    </w:p>
    <w:p w14:paraId="7C630774">
      <w:pPr>
        <w:pStyle w:val="28"/>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项目联系方式（询问）：</w:t>
      </w:r>
      <w:r>
        <w:rPr>
          <w:rFonts w:hint="eastAsia" w:ascii="宋体" w:hAnsi="宋体" w:cs="宋体"/>
          <w:color w:val="auto"/>
          <w:sz w:val="21"/>
          <w:szCs w:val="21"/>
          <w:highlight w:val="none"/>
          <w:lang w:val="en-US" w:eastAsia="zh-CN"/>
        </w:rPr>
        <w:t>0570-6523779</w:t>
      </w:r>
    </w:p>
    <w:p w14:paraId="17481385">
      <w:pPr>
        <w:pStyle w:val="28"/>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质疑联系人：</w:t>
      </w:r>
      <w:r>
        <w:rPr>
          <w:rFonts w:hint="eastAsia" w:ascii="宋体" w:hAnsi="宋体" w:cs="宋体"/>
          <w:color w:val="auto"/>
          <w:sz w:val="21"/>
          <w:szCs w:val="21"/>
          <w:highlight w:val="none"/>
          <w:lang w:val="en-US" w:eastAsia="zh-CN"/>
        </w:rPr>
        <w:t>曹先生</w:t>
      </w:r>
    </w:p>
    <w:p w14:paraId="187D250D">
      <w:pPr>
        <w:pStyle w:val="28"/>
        <w:keepNext w:val="0"/>
        <w:keepLines w:val="0"/>
        <w:pageBreakBefore w:val="0"/>
        <w:shd w:val="clear" w:color="auto" w:fill="FFFFFF"/>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质疑联系方式：</w:t>
      </w:r>
      <w:r>
        <w:rPr>
          <w:rFonts w:hint="eastAsia" w:ascii="宋体" w:hAnsi="宋体" w:cs="宋体"/>
          <w:color w:val="auto"/>
          <w:sz w:val="21"/>
          <w:szCs w:val="21"/>
          <w:highlight w:val="none"/>
          <w:lang w:val="en-US" w:eastAsia="zh-CN"/>
        </w:rPr>
        <w:t>0570-6523765</w:t>
      </w:r>
    </w:p>
    <w:p w14:paraId="15D0F35E">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2.采购代理机构信息</w:t>
      </w:r>
    </w:p>
    <w:p w14:paraId="7DF8CB2B">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名  称：</w:t>
      </w:r>
      <w:r>
        <w:rPr>
          <w:rFonts w:hint="eastAsia" w:ascii="宋体" w:hAnsi="宋体" w:cs="宋体"/>
          <w:color w:val="auto"/>
          <w:sz w:val="21"/>
          <w:szCs w:val="21"/>
          <w:highlight w:val="none"/>
          <w:lang w:eastAsia="zh-CN"/>
        </w:rPr>
        <w:t>欧邦工程管理集团有限公司</w:t>
      </w:r>
      <w:r>
        <w:rPr>
          <w:rFonts w:hint="eastAsia" w:ascii="宋体" w:hAnsi="宋体" w:cs="宋体"/>
          <w:color w:val="auto"/>
          <w:kern w:val="2"/>
          <w:sz w:val="21"/>
          <w:szCs w:val="21"/>
          <w:highlight w:val="none"/>
        </w:rPr>
        <w:t> </w:t>
      </w:r>
    </w:p>
    <w:p w14:paraId="55A6A140">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rPr>
        <w:t>地  址：</w:t>
      </w:r>
      <w:r>
        <w:rPr>
          <w:rFonts w:hint="eastAsia" w:ascii="宋体" w:hAnsi="宋体" w:cs="宋体"/>
          <w:color w:val="auto"/>
          <w:sz w:val="21"/>
          <w:szCs w:val="21"/>
          <w:highlight w:val="none"/>
          <w:lang w:eastAsia="zh-CN"/>
        </w:rPr>
        <w:t>开化县芹阳办事处江宁路72号</w:t>
      </w:r>
    </w:p>
    <w:p w14:paraId="79ECEBF2">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rPr>
        <w:t>     </w:t>
      </w:r>
    </w:p>
    <w:p w14:paraId="477EFFCC">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项目联系人（询问）：</w:t>
      </w:r>
      <w:r>
        <w:rPr>
          <w:rFonts w:hint="eastAsia" w:ascii="宋体" w:hAnsi="宋体" w:cs="宋体"/>
          <w:color w:val="auto"/>
          <w:kern w:val="2"/>
          <w:sz w:val="21"/>
          <w:szCs w:val="21"/>
          <w:highlight w:val="none"/>
          <w:lang w:val="en-US" w:eastAsia="zh-CN"/>
        </w:rPr>
        <w:t>左菲</w:t>
      </w:r>
      <w:r>
        <w:rPr>
          <w:rFonts w:hint="eastAsia" w:ascii="宋体" w:hAnsi="宋体" w:cs="宋体"/>
          <w:color w:val="auto"/>
          <w:kern w:val="2"/>
          <w:sz w:val="21"/>
          <w:szCs w:val="21"/>
          <w:highlight w:val="none"/>
        </w:rPr>
        <w:t>     </w:t>
      </w:r>
    </w:p>
    <w:p w14:paraId="005D893E">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项目联系方式（询问）：</w:t>
      </w:r>
      <w:r>
        <w:rPr>
          <w:rFonts w:hint="eastAsia" w:ascii="宋体" w:hAnsi="宋体" w:cs="宋体"/>
          <w:color w:val="auto"/>
          <w:kern w:val="2"/>
          <w:sz w:val="21"/>
          <w:szCs w:val="21"/>
          <w:highlight w:val="none"/>
          <w:lang w:val="en-US" w:eastAsia="zh-CN"/>
        </w:rPr>
        <w:t>15857031276</w:t>
      </w:r>
      <w:r>
        <w:rPr>
          <w:rFonts w:hint="eastAsia" w:ascii="宋体" w:hAnsi="宋体" w:cs="宋体"/>
          <w:color w:val="auto"/>
          <w:kern w:val="2"/>
          <w:sz w:val="21"/>
          <w:szCs w:val="21"/>
          <w:highlight w:val="none"/>
        </w:rPr>
        <w:t>　</w:t>
      </w:r>
    </w:p>
    <w:p w14:paraId="20B210F6">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质疑联系人：</w:t>
      </w:r>
      <w:r>
        <w:rPr>
          <w:rFonts w:hint="eastAsia" w:ascii="宋体" w:hAnsi="宋体" w:cs="宋体"/>
          <w:color w:val="auto"/>
          <w:kern w:val="2"/>
          <w:sz w:val="21"/>
          <w:szCs w:val="21"/>
          <w:highlight w:val="none"/>
          <w:lang w:eastAsia="zh-CN"/>
        </w:rPr>
        <w:t>夏韵</w:t>
      </w:r>
      <w:r>
        <w:rPr>
          <w:rFonts w:hint="eastAsia" w:ascii="宋体" w:hAnsi="宋体" w:cs="宋体"/>
          <w:color w:val="auto"/>
          <w:kern w:val="2"/>
          <w:sz w:val="21"/>
          <w:szCs w:val="21"/>
          <w:highlight w:val="none"/>
        </w:rPr>
        <w:t>           </w:t>
      </w:r>
    </w:p>
    <w:p w14:paraId="418F7EEB">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rPr>
        <w:t>质疑联系方式：</w:t>
      </w:r>
      <w:r>
        <w:rPr>
          <w:rFonts w:hint="eastAsia" w:ascii="宋体" w:hAnsi="宋体" w:cs="宋体"/>
          <w:color w:val="auto"/>
          <w:kern w:val="2"/>
          <w:sz w:val="21"/>
          <w:szCs w:val="21"/>
          <w:highlight w:val="none"/>
          <w:lang w:eastAsia="zh-CN"/>
        </w:rPr>
        <w:t>0570-6023598</w:t>
      </w:r>
    </w:p>
    <w:p w14:paraId="785F4C49">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3.同级政府采购监督管理部门            </w:t>
      </w:r>
    </w:p>
    <w:p w14:paraId="5B3A6E9C">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名    称：开化县财政局政府采购监管科（以下简称采监科）             </w:t>
      </w:r>
    </w:p>
    <w:p w14:paraId="7D1052A5">
      <w:pPr>
        <w:keepNext w:val="0"/>
        <w:keepLines w:val="0"/>
        <w:pageBreakBefore w:val="0"/>
        <w:kinsoku/>
        <w:overflowPunct/>
        <w:topLinePunct w:val="0"/>
        <w:autoSpaceDE/>
        <w:autoSpaceDN/>
        <w:bidi w:val="0"/>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lang w:eastAsia="zh-CN"/>
        </w:rPr>
        <w:t xml:space="preserve">开化县永吉二路8号 </w:t>
      </w:r>
      <w:r>
        <w:rPr>
          <w:rFonts w:hint="eastAsia" w:ascii="宋体" w:hAnsi="宋体" w:cs="宋体"/>
          <w:color w:val="auto"/>
          <w:highlight w:val="none"/>
        </w:rPr>
        <w:t>       </w:t>
      </w:r>
    </w:p>
    <w:p w14:paraId="5A26535B">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传    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rPr>
        <w:t>             </w:t>
      </w:r>
    </w:p>
    <w:p w14:paraId="0B0017A7">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联</w:t>
      </w:r>
      <w:r>
        <w:rPr>
          <w:rFonts w:hint="eastAsia" w:ascii="宋体" w:hAnsi="宋体" w:cs="宋体"/>
          <w:color w:val="auto"/>
          <w:kern w:val="2"/>
          <w:sz w:val="21"/>
          <w:szCs w:val="21"/>
          <w:highlight w:val="none"/>
          <w:lang w:val="en-US" w:eastAsia="zh-CN"/>
        </w:rPr>
        <w:t xml:space="preserve">  </w:t>
      </w:r>
      <w:r>
        <w:rPr>
          <w:rFonts w:hint="eastAsia" w:ascii="宋体" w:hAnsi="宋体" w:cs="宋体"/>
          <w:color w:val="auto"/>
          <w:kern w:val="2"/>
          <w:sz w:val="21"/>
          <w:szCs w:val="21"/>
          <w:highlight w:val="none"/>
        </w:rPr>
        <w:t>系</w:t>
      </w:r>
      <w:r>
        <w:rPr>
          <w:rFonts w:hint="eastAsia" w:ascii="宋体" w:hAnsi="宋体" w:cs="宋体"/>
          <w:color w:val="auto"/>
          <w:kern w:val="2"/>
          <w:sz w:val="21"/>
          <w:szCs w:val="21"/>
          <w:highlight w:val="none"/>
          <w:lang w:val="en-US" w:eastAsia="zh-CN"/>
        </w:rPr>
        <w:t xml:space="preserve">  </w:t>
      </w:r>
      <w:r>
        <w:rPr>
          <w:rFonts w:hint="eastAsia" w:ascii="宋体" w:hAnsi="宋体" w:cs="宋体"/>
          <w:color w:val="auto"/>
          <w:kern w:val="2"/>
          <w:sz w:val="21"/>
          <w:szCs w:val="21"/>
          <w:highlight w:val="none"/>
        </w:rPr>
        <w:t>人：</w:t>
      </w:r>
      <w:r>
        <w:rPr>
          <w:rFonts w:hint="eastAsia" w:ascii="宋体" w:hAnsi="宋体" w:cs="宋体"/>
          <w:color w:val="auto"/>
          <w:kern w:val="2"/>
          <w:sz w:val="21"/>
          <w:szCs w:val="21"/>
          <w:highlight w:val="none"/>
          <w:lang w:val="en-US" w:eastAsia="zh-CN"/>
        </w:rPr>
        <w:t>江科</w:t>
      </w:r>
      <w:r>
        <w:rPr>
          <w:rFonts w:hint="eastAsia" w:ascii="宋体" w:hAnsi="宋体" w:cs="宋体"/>
          <w:color w:val="auto"/>
          <w:kern w:val="2"/>
          <w:sz w:val="21"/>
          <w:szCs w:val="21"/>
          <w:highlight w:val="none"/>
        </w:rPr>
        <w:t>            </w:t>
      </w:r>
    </w:p>
    <w:p w14:paraId="1CDAACC8">
      <w:pPr>
        <w:pStyle w:val="28"/>
        <w:keepNext w:val="0"/>
        <w:keepLines w:val="0"/>
        <w:pageBreakBefore w:val="0"/>
        <w:kinsoku/>
        <w:overflowPunct/>
        <w:topLinePunct w:val="0"/>
        <w:autoSpaceDE/>
        <w:autoSpaceDN/>
        <w:bidi w:val="0"/>
        <w:spacing w:beforeAutospacing="0" w:afterAutospacing="0"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kern w:val="2"/>
          <w:sz w:val="21"/>
          <w:szCs w:val="21"/>
          <w:highlight w:val="none"/>
        </w:rPr>
        <w:t>监督投诉电话：0570-6013637</w:t>
      </w:r>
    </w:p>
    <w:p w14:paraId="180B5F16">
      <w:pPr>
        <w:pStyle w:val="28"/>
        <w:keepNext w:val="0"/>
        <w:keepLines w:val="0"/>
        <w:pageBreakBefore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b/>
          <w:color w:val="auto"/>
          <w:kern w:val="2"/>
          <w:sz w:val="21"/>
          <w:szCs w:val="21"/>
          <w:highlight w:val="none"/>
          <w:lang w:val="en-US" w:eastAsia="zh-CN"/>
        </w:rPr>
        <w:t>95763</w:t>
      </w:r>
      <w:r>
        <w:rPr>
          <w:rFonts w:hint="eastAsia" w:ascii="宋体" w:hAnsi="宋体" w:cs="宋体"/>
          <w:b/>
          <w:color w:val="auto"/>
          <w:kern w:val="2"/>
          <w:sz w:val="21"/>
          <w:szCs w:val="21"/>
          <w:highlight w:val="none"/>
        </w:rPr>
        <w:t>获取热线服务帮助。</w:t>
      </w:r>
    </w:p>
    <w:p w14:paraId="761F1E94">
      <w:pPr>
        <w:pStyle w:val="28"/>
        <w:keepNext w:val="0"/>
        <w:keepLines w:val="0"/>
        <w:pageBreakBefore w:val="0"/>
        <w:kinsoku/>
        <w:overflowPunct/>
        <w:topLinePunct w:val="0"/>
        <w:autoSpaceDE/>
        <w:autoSpaceDN/>
        <w:bidi w:val="0"/>
        <w:spacing w:beforeAutospacing="0" w:afterAutospacing="0" w:line="440" w:lineRule="exact"/>
        <w:ind w:firstLine="422" w:firstLineChars="200"/>
        <w:textAlignment w:val="auto"/>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CA问题联系电话（人工）：汇信CA 400-888-4636；天谷CA 400-087-8198。</w:t>
      </w:r>
    </w:p>
    <w:p w14:paraId="7B84642B">
      <w:pPr>
        <w:pStyle w:val="28"/>
        <w:pageBreakBefore w:val="0"/>
        <w:kinsoku/>
        <w:overflowPunct/>
        <w:topLinePunct w:val="0"/>
        <w:autoSpaceDE/>
        <w:autoSpaceDN/>
        <w:bidi w:val="0"/>
        <w:spacing w:beforeAutospacing="0" w:afterAutospacing="0" w:line="400" w:lineRule="exact"/>
        <w:jc w:val="both"/>
        <w:textAlignment w:val="auto"/>
        <w:rPr>
          <w:rFonts w:hint="eastAsia" w:ascii="宋体" w:hAnsi="宋体" w:eastAsia="宋体" w:cs="宋体"/>
          <w:color w:val="auto"/>
          <w:sz w:val="21"/>
          <w:szCs w:val="21"/>
          <w:lang w:eastAsia="zh-CN"/>
        </w:rPr>
      </w:pPr>
    </w:p>
    <w:p w14:paraId="1DF5AE2F">
      <w:pPr>
        <w:pStyle w:val="28"/>
        <w:pageBreakBefore w:val="0"/>
        <w:kinsoku/>
        <w:overflowPunct/>
        <w:topLinePunct w:val="0"/>
        <w:autoSpaceDE/>
        <w:autoSpaceDN/>
        <w:bidi w:val="0"/>
        <w:spacing w:beforeAutospacing="0" w:afterAutospacing="0" w:line="400" w:lineRule="exact"/>
        <w:ind w:firstLine="6720" w:firstLineChars="3200"/>
        <w:jc w:val="right"/>
        <w:textAlignment w:val="auto"/>
        <w:rPr>
          <w:rFonts w:hint="eastAsia" w:ascii="宋体" w:hAnsi="宋体" w:eastAsia="宋体" w:cs="宋体"/>
          <w:color w:val="auto"/>
          <w:sz w:val="21"/>
          <w:szCs w:val="21"/>
          <w:lang w:eastAsia="zh-CN"/>
        </w:rPr>
      </w:pPr>
    </w:p>
    <w:p w14:paraId="37116B6F">
      <w:pPr>
        <w:pStyle w:val="28"/>
        <w:pageBreakBefore w:val="0"/>
        <w:kinsoku/>
        <w:overflowPunct/>
        <w:topLinePunct w:val="0"/>
        <w:autoSpaceDE/>
        <w:autoSpaceDN/>
        <w:bidi w:val="0"/>
        <w:spacing w:beforeAutospacing="0" w:afterAutospacing="0" w:line="400" w:lineRule="exact"/>
        <w:ind w:firstLine="6720" w:firstLineChars="3200"/>
        <w:jc w:val="right"/>
        <w:textAlignment w:val="auto"/>
        <w:rPr>
          <w:rFonts w:hint="eastAsia" w:ascii="宋体" w:hAnsi="宋体" w:eastAsia="宋体" w:cs="宋体"/>
          <w:color w:val="auto"/>
          <w:sz w:val="21"/>
          <w:szCs w:val="21"/>
          <w:lang w:eastAsia="zh-CN"/>
        </w:rPr>
      </w:pPr>
    </w:p>
    <w:p w14:paraId="6E3E5D68">
      <w:pPr>
        <w:pStyle w:val="28"/>
        <w:pageBreakBefore w:val="0"/>
        <w:kinsoku/>
        <w:overflowPunct/>
        <w:topLinePunct w:val="0"/>
        <w:autoSpaceDE/>
        <w:autoSpaceDN/>
        <w:bidi w:val="0"/>
        <w:spacing w:beforeAutospacing="0" w:afterAutospacing="0" w:line="400" w:lineRule="exact"/>
        <w:ind w:firstLine="6720" w:firstLineChars="3200"/>
        <w:jc w:val="righ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开化县民政局</w:t>
      </w:r>
      <w:r>
        <w:rPr>
          <w:rFonts w:hint="eastAsia" w:ascii="宋体" w:hAnsi="宋体" w:eastAsia="宋体" w:cs="宋体"/>
          <w:color w:val="auto"/>
          <w:sz w:val="21"/>
          <w:szCs w:val="21"/>
          <w:lang w:eastAsia="zh-CN"/>
        </w:rPr>
        <w:t xml:space="preserve">     </w:t>
      </w:r>
    </w:p>
    <w:p w14:paraId="65FDB22E">
      <w:pPr>
        <w:pageBreakBefore w:val="0"/>
        <w:kinsoku/>
        <w:overflowPunct/>
        <w:topLinePunct w:val="0"/>
        <w:autoSpaceDE/>
        <w:autoSpaceDN/>
        <w:bidi w:val="0"/>
        <w:spacing w:line="400" w:lineRule="exact"/>
        <w:jc w:val="righ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欧邦工程管理集团有限公司                                    </w:t>
      </w:r>
      <w:bookmarkStart w:id="10" w:name="_Toc32570"/>
      <w:r>
        <w:rPr>
          <w:rFonts w:hint="eastAsia" w:ascii="宋体" w:hAnsi="宋体" w:eastAsia="宋体" w:cs="宋体"/>
          <w:color w:val="auto"/>
          <w:sz w:val="21"/>
          <w:szCs w:val="21"/>
          <w:lang w:eastAsia="zh-CN"/>
        </w:rPr>
        <w:t>二○二</w:t>
      </w:r>
      <w:r>
        <w:rPr>
          <w:rFonts w:hint="eastAsia" w:ascii="宋体" w:hAnsi="宋体" w:cs="宋体"/>
          <w:color w:val="auto"/>
          <w:sz w:val="21"/>
          <w:szCs w:val="21"/>
          <w:lang w:val="en-US" w:eastAsia="zh-CN"/>
        </w:rPr>
        <w:t>五</w:t>
      </w:r>
      <w:r>
        <w:rPr>
          <w:rFonts w:hint="eastAsia" w:ascii="宋体" w:hAnsi="宋体" w:eastAsia="宋体" w:cs="宋体"/>
          <w:color w:val="auto"/>
          <w:sz w:val="21"/>
          <w:szCs w:val="21"/>
          <w:lang w:eastAsia="zh-CN"/>
        </w:rPr>
        <w:t>年</w:t>
      </w:r>
      <w:r>
        <w:rPr>
          <w:rFonts w:hint="eastAsia" w:ascii="宋体" w:hAnsi="宋体" w:cs="宋体"/>
          <w:color w:val="auto"/>
          <w:sz w:val="21"/>
          <w:szCs w:val="21"/>
          <w:lang w:val="en-US" w:eastAsia="zh-CN"/>
        </w:rPr>
        <w:t>七</w:t>
      </w:r>
      <w:r>
        <w:rPr>
          <w:rFonts w:hint="eastAsia" w:ascii="宋体" w:hAnsi="宋体" w:eastAsia="宋体" w:cs="宋体"/>
          <w:color w:val="auto"/>
          <w:sz w:val="21"/>
          <w:szCs w:val="21"/>
          <w:lang w:eastAsia="zh-CN"/>
        </w:rPr>
        <w:t>月</w:t>
      </w:r>
      <w:bookmarkEnd w:id="10"/>
    </w:p>
    <w:p w14:paraId="366C91CF">
      <w:pPr>
        <w:keepNext w:val="0"/>
        <w:keepLines w:val="0"/>
        <w:pageBreakBefore w:val="0"/>
        <w:kinsoku/>
        <w:overflowPunct/>
        <w:topLinePunct w:val="0"/>
        <w:autoSpaceDE/>
        <w:autoSpaceDN/>
        <w:bidi w:val="0"/>
        <w:spacing w:line="440" w:lineRule="exact"/>
        <w:textAlignment w:val="auto"/>
        <w:rPr>
          <w:rFonts w:ascii="黑体" w:hAnsi="黑体" w:eastAsia="黑体" w:cs="黑体"/>
          <w:color w:val="auto"/>
          <w:sz w:val="36"/>
          <w:szCs w:val="36"/>
          <w:highlight w:val="none"/>
        </w:rPr>
      </w:pPr>
    </w:p>
    <w:p w14:paraId="536BCF3C">
      <w:pP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br w:type="page"/>
      </w:r>
    </w:p>
    <w:p w14:paraId="4C4CAB2A">
      <w:pPr>
        <w:widowControl/>
        <w:jc w:val="center"/>
        <w:outlineLvl w:val="0"/>
        <w:rPr>
          <w:rFonts w:ascii="黑体" w:hAnsi="黑体" w:eastAsia="黑体" w:cs="Times New Roman"/>
          <w:color w:val="auto"/>
          <w:sz w:val="36"/>
          <w:szCs w:val="36"/>
          <w:highlight w:val="none"/>
        </w:rPr>
      </w:pPr>
      <w:r>
        <w:rPr>
          <w:rFonts w:hint="eastAsia" w:ascii="黑体" w:hAnsi="黑体" w:eastAsia="黑体" w:cs="黑体"/>
          <w:color w:val="auto"/>
          <w:sz w:val="36"/>
          <w:szCs w:val="36"/>
          <w:highlight w:val="none"/>
        </w:rPr>
        <w:t xml:space="preserve">第二章  </w:t>
      </w:r>
      <w:r>
        <w:rPr>
          <w:rFonts w:hint="eastAsia" w:ascii="黑体" w:hAnsi="黑体" w:eastAsia="黑体" w:cs="黑体"/>
          <w:color w:val="auto"/>
          <w:sz w:val="36"/>
          <w:szCs w:val="36"/>
          <w:highlight w:val="none"/>
          <w:lang w:eastAsia="zh-CN"/>
        </w:rPr>
        <w:t>响应人</w:t>
      </w:r>
      <w:r>
        <w:rPr>
          <w:rFonts w:hint="eastAsia" w:ascii="黑体" w:hAnsi="黑体" w:eastAsia="黑体" w:cs="黑体"/>
          <w:color w:val="auto"/>
          <w:sz w:val="36"/>
          <w:szCs w:val="36"/>
          <w:highlight w:val="none"/>
        </w:rPr>
        <w:t>须知及前附表</w:t>
      </w:r>
      <w:bookmarkEnd w:id="1"/>
      <w:bookmarkEnd w:id="2"/>
      <w:bookmarkEnd w:id="3"/>
      <w:bookmarkEnd w:id="4"/>
      <w:bookmarkEnd w:id="5"/>
      <w:bookmarkEnd w:id="6"/>
    </w:p>
    <w:p w14:paraId="3077981B">
      <w:pPr>
        <w:widowControl/>
        <w:outlineLvl w:val="1"/>
        <w:rPr>
          <w:rFonts w:ascii="宋体" w:hAnsi="宋体" w:cs="宋体"/>
          <w:b/>
          <w:color w:val="auto"/>
          <w:kern w:val="0"/>
          <w:sz w:val="24"/>
          <w:szCs w:val="24"/>
          <w:highlight w:val="none"/>
          <w:shd w:val="clear" w:color="auto" w:fill="FFFFFF"/>
        </w:rPr>
      </w:pPr>
      <w:bookmarkStart w:id="11" w:name="_Toc504642663"/>
      <w:bookmarkStart w:id="12" w:name="_Toc479236971"/>
      <w:bookmarkStart w:id="13" w:name="_Toc326937529"/>
      <w:bookmarkStart w:id="14" w:name="_Toc393201706"/>
      <w:bookmarkStart w:id="15" w:name="_Toc358384687"/>
      <w:bookmarkStart w:id="16" w:name="_Toc433917259"/>
      <w:bookmarkStart w:id="17" w:name="_Toc472691759"/>
      <w:bookmarkStart w:id="18" w:name="_Toc333842543"/>
      <w:r>
        <w:rPr>
          <w:rFonts w:ascii="宋体" w:hAnsi="宋体" w:cs="宋体"/>
          <w:b/>
          <w:color w:val="auto"/>
          <w:kern w:val="0"/>
          <w:sz w:val="24"/>
          <w:szCs w:val="24"/>
          <w:highlight w:val="none"/>
          <w:shd w:val="clear" w:color="auto" w:fill="FFFFFF"/>
        </w:rPr>
        <w:t>A</w:t>
      </w:r>
      <w:r>
        <w:rPr>
          <w:rFonts w:hint="eastAsia" w:ascii="宋体" w:hAnsi="宋体" w:cs="宋体"/>
          <w:b/>
          <w:color w:val="auto"/>
          <w:kern w:val="0"/>
          <w:sz w:val="24"/>
          <w:szCs w:val="24"/>
          <w:highlight w:val="none"/>
          <w:shd w:val="clear" w:color="auto" w:fill="FFFFFF"/>
          <w:lang w:eastAsia="zh-CN"/>
        </w:rPr>
        <w:t>.响应人</w:t>
      </w:r>
      <w:r>
        <w:rPr>
          <w:rFonts w:ascii="宋体" w:hAnsi="宋体" w:cs="宋体"/>
          <w:b/>
          <w:color w:val="auto"/>
          <w:kern w:val="0"/>
          <w:sz w:val="24"/>
          <w:szCs w:val="24"/>
          <w:highlight w:val="none"/>
          <w:shd w:val="clear" w:color="auto" w:fill="FFFFFF"/>
        </w:rPr>
        <w:t>须知</w:t>
      </w:r>
      <w:r>
        <w:rPr>
          <w:rFonts w:hint="eastAsia" w:ascii="宋体" w:hAnsi="宋体" w:cs="宋体"/>
          <w:b/>
          <w:color w:val="auto"/>
          <w:kern w:val="0"/>
          <w:sz w:val="24"/>
          <w:szCs w:val="24"/>
          <w:highlight w:val="none"/>
          <w:shd w:val="clear" w:color="auto" w:fill="FFFFFF"/>
        </w:rPr>
        <w:t>及</w:t>
      </w:r>
      <w:r>
        <w:rPr>
          <w:rFonts w:ascii="宋体" w:hAnsi="宋体" w:cs="宋体"/>
          <w:b/>
          <w:color w:val="auto"/>
          <w:kern w:val="0"/>
          <w:sz w:val="24"/>
          <w:szCs w:val="24"/>
          <w:highlight w:val="none"/>
          <w:shd w:val="clear" w:color="auto" w:fill="FFFFFF"/>
        </w:rPr>
        <w:t>前附表</w:t>
      </w:r>
      <w:bookmarkEnd w:id="11"/>
    </w:p>
    <w:tbl>
      <w:tblPr>
        <w:tblStyle w:val="34"/>
        <w:tblW w:w="93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628"/>
        <w:gridCol w:w="1450"/>
        <w:gridCol w:w="7245"/>
      </w:tblGrid>
      <w:tr w14:paraId="2D1780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5" w:hRule="atLeast"/>
          <w:jc w:val="center"/>
        </w:trPr>
        <w:tc>
          <w:tcPr>
            <w:tcW w:w="628" w:type="dxa"/>
            <w:shd w:val="clear" w:color="000000" w:fill="auto"/>
            <w:vAlign w:val="center"/>
          </w:tcPr>
          <w:p w14:paraId="67064885">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序号</w:t>
            </w:r>
          </w:p>
        </w:tc>
        <w:tc>
          <w:tcPr>
            <w:tcW w:w="1450" w:type="dxa"/>
            <w:shd w:val="clear" w:color="000000" w:fill="auto"/>
            <w:vAlign w:val="center"/>
          </w:tcPr>
          <w:p w14:paraId="10F72D54">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内容</w:t>
            </w:r>
          </w:p>
        </w:tc>
        <w:tc>
          <w:tcPr>
            <w:tcW w:w="7245" w:type="dxa"/>
            <w:shd w:val="clear" w:color="000000" w:fill="auto"/>
            <w:vAlign w:val="center"/>
          </w:tcPr>
          <w:p w14:paraId="085030CE">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须     知</w:t>
            </w:r>
          </w:p>
        </w:tc>
      </w:tr>
      <w:tr w14:paraId="07E52C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948" w:hRule="atLeast"/>
          <w:jc w:val="center"/>
        </w:trPr>
        <w:tc>
          <w:tcPr>
            <w:tcW w:w="628" w:type="dxa"/>
            <w:shd w:val="clear" w:color="000000" w:fill="auto"/>
            <w:vAlign w:val="center"/>
          </w:tcPr>
          <w:p w14:paraId="5932534B">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w:t>
            </w:r>
          </w:p>
        </w:tc>
        <w:tc>
          <w:tcPr>
            <w:tcW w:w="1450" w:type="dxa"/>
            <w:shd w:val="clear" w:color="000000" w:fill="auto"/>
            <w:vAlign w:val="center"/>
          </w:tcPr>
          <w:p w14:paraId="09417DCF">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采购项目</w:t>
            </w:r>
            <w:r>
              <w:rPr>
                <w:rStyle w:val="61"/>
                <w:rFonts w:hint="eastAsia" w:asciiTheme="minorEastAsia" w:hAnsiTheme="minorEastAsia" w:eastAsiaTheme="minorEastAsia" w:cstheme="minorEastAsia"/>
                <w:color w:val="auto"/>
                <w:sz w:val="21"/>
                <w:szCs w:val="21"/>
                <w:highlight w:val="none"/>
                <w:shd w:val="clear" w:color="auto" w:fill="FFFFFF"/>
              </w:rPr>
              <w:t>概况</w:t>
            </w:r>
          </w:p>
        </w:tc>
        <w:tc>
          <w:tcPr>
            <w:tcW w:w="7245" w:type="dxa"/>
            <w:shd w:val="clear" w:color="000000" w:fill="auto"/>
            <w:vAlign w:val="center"/>
          </w:tcPr>
          <w:p w14:paraId="34C28EFD">
            <w:pPr>
              <w:keepNext w:val="0"/>
              <w:keepLines w:val="0"/>
              <w:pageBreakBefore w:val="0"/>
              <w:kinsoku/>
              <w:wordWrap/>
              <w:overflowPunct/>
              <w:topLinePunct w:val="0"/>
              <w:autoSpaceDE/>
              <w:autoSpaceDN/>
              <w:bidi w:val="0"/>
              <w:adjustRightInd/>
              <w:snapToGrid/>
              <w:spacing w:line="440" w:lineRule="exact"/>
              <w:textAlignment w:val="auto"/>
              <w:rPr>
                <w:rStyle w:val="60"/>
                <w:rFonts w:hint="eastAsia" w:asciiTheme="minorEastAsia" w:hAnsiTheme="minorEastAsia" w:eastAsiaTheme="minorEastAsia" w:cstheme="minorEastAsia"/>
                <w:color w:val="auto"/>
                <w:highlight w:val="none"/>
                <w:lang w:eastAsia="zh-CN"/>
              </w:rPr>
            </w:pPr>
            <w:r>
              <w:rPr>
                <w:rStyle w:val="60"/>
                <w:rFonts w:hint="eastAsia" w:asciiTheme="minorEastAsia" w:hAnsiTheme="minorEastAsia" w:eastAsiaTheme="minorEastAsia" w:cstheme="minorEastAsia"/>
                <w:color w:val="auto"/>
                <w:highlight w:val="none"/>
              </w:rPr>
              <w:t>采购人：</w:t>
            </w:r>
            <w:r>
              <w:rPr>
                <w:rStyle w:val="60"/>
                <w:rFonts w:hint="eastAsia" w:asciiTheme="minorEastAsia" w:hAnsiTheme="minorEastAsia" w:eastAsiaTheme="minorEastAsia" w:cstheme="minorEastAsia"/>
                <w:color w:val="auto"/>
                <w:highlight w:val="none"/>
                <w:lang w:eastAsia="zh-CN"/>
              </w:rPr>
              <w:t xml:space="preserve">开化县民政局； </w:t>
            </w:r>
          </w:p>
          <w:p w14:paraId="5E99EE61">
            <w:pPr>
              <w:keepNext w:val="0"/>
              <w:keepLines w:val="0"/>
              <w:pageBreakBefore w:val="0"/>
              <w:kinsoku/>
              <w:wordWrap/>
              <w:overflowPunct/>
              <w:topLinePunct w:val="0"/>
              <w:autoSpaceDE/>
              <w:autoSpaceDN/>
              <w:bidi w:val="0"/>
              <w:adjustRightInd/>
              <w:snapToGrid/>
              <w:spacing w:line="440" w:lineRule="exact"/>
              <w:textAlignment w:val="auto"/>
              <w:rPr>
                <w:rStyle w:val="60"/>
                <w:rFonts w:hint="eastAsia" w:asciiTheme="minorEastAsia" w:hAnsiTheme="minorEastAsia" w:eastAsiaTheme="minorEastAsia" w:cstheme="minorEastAsia"/>
                <w:color w:val="auto"/>
                <w:highlight w:val="none"/>
                <w:lang w:eastAsia="zh-CN"/>
              </w:rPr>
            </w:pPr>
            <w:r>
              <w:rPr>
                <w:rStyle w:val="60"/>
                <w:rFonts w:hint="eastAsia" w:asciiTheme="minorEastAsia" w:hAnsiTheme="minorEastAsia" w:eastAsiaTheme="minorEastAsia" w:cstheme="minorEastAsia"/>
                <w:color w:val="auto"/>
                <w:highlight w:val="none"/>
              </w:rPr>
              <w:t>采购内容：</w:t>
            </w:r>
            <w:r>
              <w:rPr>
                <w:rStyle w:val="60"/>
                <w:rFonts w:hint="eastAsia" w:asciiTheme="minorEastAsia" w:hAnsiTheme="minorEastAsia" w:eastAsiaTheme="minorEastAsia" w:cstheme="minorEastAsia"/>
                <w:color w:val="auto"/>
                <w:highlight w:val="none"/>
                <w:lang w:eastAsia="zh-CN"/>
              </w:rPr>
              <w:t>2025年开化县民政局老年康复服务能力提升行动项目</w:t>
            </w:r>
            <w:r>
              <w:rPr>
                <w:rStyle w:val="60"/>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Cs/>
                <w:color w:val="auto"/>
                <w:highlight w:val="none"/>
                <w:shd w:val="clear" w:color="auto" w:fill="FFFFFF"/>
              </w:rPr>
              <w:t>详见第三章《采购需求》</w:t>
            </w:r>
            <w:r>
              <w:rPr>
                <w:rStyle w:val="60"/>
                <w:rFonts w:hint="eastAsia" w:asciiTheme="minorEastAsia" w:hAnsiTheme="minorEastAsia" w:eastAsiaTheme="minorEastAsia" w:cstheme="minorEastAsia"/>
                <w:color w:val="auto"/>
                <w:highlight w:val="none"/>
              </w:rPr>
              <w:t>）</w:t>
            </w:r>
            <w:r>
              <w:rPr>
                <w:rStyle w:val="60"/>
                <w:rFonts w:hint="eastAsia" w:asciiTheme="minorEastAsia" w:hAnsiTheme="minorEastAsia" w:eastAsiaTheme="minorEastAsia" w:cstheme="minorEastAsia"/>
                <w:color w:val="auto"/>
                <w:highlight w:val="none"/>
                <w:lang w:eastAsia="zh-CN"/>
              </w:rPr>
              <w:t>；</w:t>
            </w:r>
          </w:p>
          <w:p w14:paraId="6BF1A1B7">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Cs/>
                <w:color w:val="auto"/>
                <w:highlight w:val="none"/>
                <w:shd w:val="clear" w:color="auto" w:fill="FFFFFF"/>
                <w:lang w:eastAsia="zh-CN"/>
              </w:rPr>
            </w:pPr>
            <w:r>
              <w:rPr>
                <w:rFonts w:hint="eastAsia" w:asciiTheme="minorEastAsia" w:hAnsiTheme="minorEastAsia" w:eastAsiaTheme="minorEastAsia" w:cstheme="minorEastAsia"/>
                <w:bCs/>
                <w:color w:val="auto"/>
                <w:highlight w:val="none"/>
                <w:shd w:val="clear" w:color="auto" w:fill="FFFFFF"/>
              </w:rPr>
              <w:t>项目编号：</w:t>
            </w:r>
            <w:r>
              <w:rPr>
                <w:rFonts w:hint="eastAsia" w:asciiTheme="minorEastAsia" w:hAnsiTheme="minorEastAsia" w:eastAsiaTheme="minorEastAsia" w:cstheme="minorEastAsia"/>
                <w:bCs/>
                <w:color w:val="auto"/>
                <w:highlight w:val="none"/>
                <w:shd w:val="clear" w:color="auto" w:fill="FFFFFF"/>
                <w:lang w:eastAsia="zh-CN"/>
              </w:rPr>
              <w:t>OBGCGLZFCG2025-008；</w:t>
            </w:r>
          </w:p>
          <w:p w14:paraId="0D3E3D8B">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highlight w:val="none"/>
                <w:shd w:val="clear" w:color="auto" w:fill="FFFFFF"/>
                <w:lang w:eastAsia="zh-CN"/>
              </w:rPr>
            </w:pPr>
            <w:r>
              <w:rPr>
                <w:rFonts w:hint="eastAsia" w:ascii="宋体" w:hAnsi="宋体" w:eastAsia="宋体" w:cs="宋体"/>
                <w:b w:val="0"/>
                <w:bCs/>
                <w:color w:val="auto"/>
                <w:highlight w:val="none"/>
                <w:shd w:val="clear" w:color="auto" w:fill="FFFFFF"/>
              </w:rPr>
              <w:t>预算金额：</w:t>
            </w:r>
            <w:r>
              <w:rPr>
                <w:rFonts w:hint="eastAsia" w:ascii="宋体" w:hAnsi="宋体" w:cs="宋体"/>
                <w:b w:val="0"/>
                <w:bCs w:val="0"/>
                <w:color w:val="auto"/>
                <w:highlight w:val="none"/>
                <w:u w:val="single"/>
                <w:lang w:val="en-US" w:eastAsia="zh-CN"/>
              </w:rPr>
              <w:t>50.00</w:t>
            </w:r>
            <w:r>
              <w:rPr>
                <w:rFonts w:hint="eastAsia" w:ascii="宋体" w:hAnsi="宋体" w:cs="宋体"/>
                <w:b w:val="0"/>
                <w:bCs w:val="0"/>
                <w:color w:val="auto"/>
                <w:highlight w:val="none"/>
                <w:u w:val="none"/>
                <w:lang w:val="en-US" w:eastAsia="zh-CN"/>
              </w:rPr>
              <w:t>万元</w:t>
            </w:r>
            <w:r>
              <w:rPr>
                <w:rFonts w:hint="eastAsia" w:ascii="宋体" w:hAnsi="宋体" w:eastAsia="宋体" w:cs="宋体"/>
                <w:color w:val="auto"/>
                <w:sz w:val="21"/>
                <w:szCs w:val="21"/>
                <w:highlight w:val="none"/>
                <w:lang w:val="en-US" w:eastAsia="zh-CN"/>
              </w:rPr>
              <w:t>；</w:t>
            </w:r>
          </w:p>
          <w:p w14:paraId="4F760D6B">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highlight w:val="none"/>
                <w:shd w:val="clear" w:color="auto" w:fill="FFFFFF"/>
                <w:lang w:eastAsia="zh-CN"/>
              </w:rPr>
            </w:pPr>
            <w:r>
              <w:rPr>
                <w:rFonts w:hint="eastAsia" w:ascii="宋体" w:hAnsi="宋体" w:eastAsia="宋体" w:cs="宋体"/>
                <w:b w:val="0"/>
                <w:bCs/>
                <w:color w:val="auto"/>
                <w:highlight w:val="none"/>
                <w:shd w:val="clear" w:color="auto" w:fill="FFFFFF"/>
              </w:rPr>
              <w:t>最高限价：</w:t>
            </w:r>
            <w:r>
              <w:rPr>
                <w:rFonts w:hint="eastAsia" w:ascii="宋体" w:hAnsi="宋体" w:cs="宋体"/>
                <w:b w:val="0"/>
                <w:bCs w:val="0"/>
                <w:color w:val="auto"/>
                <w:highlight w:val="none"/>
                <w:u w:val="single"/>
                <w:lang w:val="en-US" w:eastAsia="zh-CN"/>
              </w:rPr>
              <w:t>50.00</w:t>
            </w:r>
            <w:r>
              <w:rPr>
                <w:rFonts w:hint="eastAsia" w:ascii="宋体" w:hAnsi="宋体" w:cs="宋体"/>
                <w:b w:val="0"/>
                <w:bCs w:val="0"/>
                <w:color w:val="auto"/>
                <w:highlight w:val="none"/>
                <w:u w:val="none"/>
                <w:lang w:val="en-US" w:eastAsia="zh-CN"/>
              </w:rPr>
              <w:t>万元</w:t>
            </w:r>
            <w:r>
              <w:rPr>
                <w:rFonts w:hint="eastAsia" w:ascii="宋体" w:hAnsi="宋体" w:eastAsia="宋体" w:cs="宋体"/>
                <w:b w:val="0"/>
                <w:bCs/>
                <w:color w:val="auto"/>
                <w:highlight w:val="none"/>
                <w:shd w:val="clear" w:color="auto" w:fill="FFFFFF"/>
                <w:lang w:eastAsia="zh-CN"/>
              </w:rPr>
              <w:t>；</w:t>
            </w:r>
          </w:p>
          <w:p w14:paraId="671267E4">
            <w:pPr>
              <w:keepNext w:val="0"/>
              <w:keepLines w:val="0"/>
              <w:pageBreakBefore w:val="0"/>
              <w:kinsoku/>
              <w:wordWrap/>
              <w:overflowPunct/>
              <w:topLinePunct w:val="0"/>
              <w:autoSpaceDE/>
              <w:autoSpaceDN/>
              <w:bidi w:val="0"/>
              <w:adjustRightInd/>
              <w:snapToGrid/>
              <w:spacing w:line="440" w:lineRule="exact"/>
              <w:textAlignment w:val="auto"/>
              <w:rPr>
                <w:rFonts w:hint="default" w:eastAsia="宋体" w:asciiTheme="minorEastAsia" w:hAnsiTheme="minorEastAsia" w:cstheme="minorEastAsia"/>
                <w:color w:val="auto"/>
                <w:highlight w:val="none"/>
                <w:shd w:val="clear" w:color="auto" w:fill="FFFFFF"/>
                <w:lang w:val="en-US" w:eastAsia="zh-CN"/>
              </w:rPr>
            </w:pPr>
            <w:r>
              <w:rPr>
                <w:rFonts w:hint="eastAsia" w:ascii="宋体" w:hAnsi="宋体" w:cs="宋体"/>
                <w:color w:val="auto"/>
                <w:szCs w:val="21"/>
                <w:highlight w:val="none"/>
                <w:lang w:val="en-US" w:eastAsia="zh-CN"/>
              </w:rPr>
              <w:t>合同履约期限</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自合同签订之日起12个月内完成所有服务。</w:t>
            </w:r>
          </w:p>
        </w:tc>
      </w:tr>
      <w:tr w14:paraId="46BE0B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94" w:hRule="atLeast"/>
          <w:jc w:val="center"/>
        </w:trPr>
        <w:tc>
          <w:tcPr>
            <w:tcW w:w="628" w:type="dxa"/>
            <w:shd w:val="clear" w:color="000000" w:fill="auto"/>
            <w:vAlign w:val="center"/>
          </w:tcPr>
          <w:p w14:paraId="1378591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val="en-US" w:eastAsia="zh-CN"/>
              </w:rPr>
              <w:t>2</w:t>
            </w:r>
          </w:p>
        </w:tc>
        <w:tc>
          <w:tcPr>
            <w:tcW w:w="1450" w:type="dxa"/>
            <w:shd w:val="clear" w:color="000000" w:fill="auto"/>
            <w:vAlign w:val="center"/>
          </w:tcPr>
          <w:p w14:paraId="66711EF9">
            <w:pPr>
              <w:pStyle w:val="17"/>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信用查询</w:t>
            </w:r>
          </w:p>
        </w:tc>
        <w:tc>
          <w:tcPr>
            <w:tcW w:w="7245" w:type="dxa"/>
            <w:shd w:val="clear" w:color="000000" w:fill="auto"/>
            <w:vAlign w:val="center"/>
          </w:tcPr>
          <w:p w14:paraId="74C6ECF3">
            <w:pPr>
              <w:pStyle w:val="17"/>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根据《关于在政府采购活动中查询及使用信用记录有关问题的通知》财库[2016]125号的规定：</w:t>
            </w:r>
          </w:p>
          <w:p w14:paraId="5F6553B3">
            <w:pPr>
              <w:pStyle w:val="17"/>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1）采购人或采购代理机构在开标当日将对本项目</w:t>
            </w:r>
            <w:r>
              <w:rPr>
                <w:rFonts w:hint="eastAsia" w:hAnsi="宋体"/>
                <w:color w:val="auto"/>
                <w:highlight w:val="none"/>
                <w:lang w:eastAsia="zh-CN"/>
              </w:rPr>
              <w:t>响应人</w:t>
            </w:r>
            <w:r>
              <w:rPr>
                <w:rFonts w:hint="eastAsia" w:hAnsi="宋体"/>
                <w:color w:val="auto"/>
                <w:highlight w:val="none"/>
              </w:rPr>
              <w:t>的信用记录进行查询。查询渠道为信用中国网站（www.creditchina.gov.cn）和中国政府采购网（www.ccgp.gov.cn）。</w:t>
            </w:r>
          </w:p>
          <w:p w14:paraId="7A160156">
            <w:pPr>
              <w:pStyle w:val="17"/>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2）信用信息查询的截止时点：提交投标文件（响应文件）截止时间前3年内；</w:t>
            </w:r>
          </w:p>
          <w:p w14:paraId="01E2B4DC">
            <w:pPr>
              <w:pStyle w:val="17"/>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color w:val="auto"/>
                <w:highlight w:val="none"/>
              </w:rPr>
            </w:pPr>
            <w:r>
              <w:rPr>
                <w:rFonts w:hint="eastAsia" w:hAnsi="宋体"/>
                <w:color w:val="auto"/>
                <w:highlight w:val="none"/>
              </w:rPr>
              <w:t>3）使用规则：被列入失信被执行人、重大税收违法案件当事人名单、政府采购严重违法失信行为记录名单</w:t>
            </w:r>
            <w:r>
              <w:rPr>
                <w:rFonts w:hint="eastAsia" w:hAnsi="宋体"/>
                <w:color w:val="auto"/>
                <w:highlight w:val="none"/>
                <w:lang w:eastAsia="zh-CN"/>
              </w:rPr>
              <w:t>及其他</w:t>
            </w:r>
            <w:r>
              <w:rPr>
                <w:rFonts w:hint="eastAsia" w:hAnsi="宋体"/>
                <w:color w:val="auto"/>
                <w:highlight w:val="none"/>
              </w:rPr>
              <w:t>不符合《中华人民共和国政府采购法》第二十二条规定条件的，其投标将被拒绝。</w:t>
            </w:r>
          </w:p>
        </w:tc>
      </w:tr>
      <w:tr w14:paraId="1A6436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735" w:hRule="atLeast"/>
          <w:jc w:val="center"/>
        </w:trPr>
        <w:tc>
          <w:tcPr>
            <w:tcW w:w="628" w:type="dxa"/>
            <w:shd w:val="clear" w:color="000000" w:fill="auto"/>
            <w:vAlign w:val="center"/>
          </w:tcPr>
          <w:p w14:paraId="7114306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val="en-US" w:eastAsia="zh-CN"/>
              </w:rPr>
              <w:t>3</w:t>
            </w:r>
          </w:p>
        </w:tc>
        <w:tc>
          <w:tcPr>
            <w:tcW w:w="1450" w:type="dxa"/>
            <w:shd w:val="clear" w:color="000000" w:fill="auto"/>
            <w:vAlign w:val="center"/>
          </w:tcPr>
          <w:p w14:paraId="7355DEF1">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rPr>
            </w:pPr>
            <w:r>
              <w:rPr>
                <w:rFonts w:hint="eastAsia" w:ascii="宋体" w:hAnsi="宋体" w:cs="宋体"/>
                <w:color w:val="auto"/>
                <w:highlight w:val="none"/>
              </w:rPr>
              <w:t>中小企业预留份额情况</w:t>
            </w:r>
          </w:p>
        </w:tc>
        <w:tc>
          <w:tcPr>
            <w:tcW w:w="7245" w:type="dxa"/>
            <w:shd w:val="clear" w:color="000000" w:fill="auto"/>
            <w:vAlign w:val="center"/>
          </w:tcPr>
          <w:p w14:paraId="283D3BE4">
            <w:pPr>
              <w:keepNext w:val="0"/>
              <w:keepLines w:val="0"/>
              <w:pageBreakBefore w:val="0"/>
              <w:kinsoku/>
              <w:wordWrap/>
              <w:overflowPunct/>
              <w:topLinePunct w:val="0"/>
              <w:autoSpaceDE/>
              <w:autoSpaceDN/>
              <w:bidi w:val="0"/>
              <w:adjustRightInd/>
              <w:snapToGrid/>
              <w:spacing w:line="440" w:lineRule="exact"/>
              <w:jc w:val="left"/>
              <w:textAlignment w:val="auto"/>
              <w:rPr>
                <w:rFonts w:hAnsi="宋体"/>
                <w:color w:val="auto"/>
                <w:highlight w:val="none"/>
              </w:rPr>
            </w:pPr>
            <w:r>
              <w:rPr>
                <w:rFonts w:hint="eastAsia" w:ascii="宋体" w:hAnsi="宋体" w:cs="宋体"/>
                <w:color w:val="auto"/>
                <w:highlight w:val="none"/>
              </w:rPr>
              <w:t>根据《政府采购促进中小企业发展管理办法》财库〔2020〕46号文件的规定，本项目（</w:t>
            </w:r>
            <w:r>
              <w:rPr>
                <w:rFonts w:hint="eastAsia" w:ascii="宋体" w:hAnsi="宋体" w:cs="宋体"/>
                <w:color w:val="auto"/>
                <w:highlight w:val="none"/>
                <w:lang w:eastAsia="zh-CN"/>
              </w:rPr>
              <w:t>□</w:t>
            </w:r>
            <w:r>
              <w:rPr>
                <w:rFonts w:hint="eastAsia" w:ascii="宋体" w:hAnsi="宋体" w:cs="宋体"/>
                <w:color w:val="auto"/>
                <w:highlight w:val="none"/>
              </w:rPr>
              <w:t>是</w:t>
            </w:r>
            <w:r>
              <w:rPr>
                <w:rFonts w:hint="eastAsia" w:ascii="宋体" w:hAnsi="宋体" w:cs="宋体"/>
                <w:color w:val="auto"/>
                <w:highlight w:val="none"/>
                <w:lang w:eastAsia="zh-CN"/>
              </w:rPr>
              <w:t>☑</w:t>
            </w:r>
            <w:r>
              <w:rPr>
                <w:rFonts w:hint="eastAsia" w:ascii="宋体" w:hAnsi="宋体" w:cs="宋体"/>
                <w:color w:val="auto"/>
                <w:highlight w:val="none"/>
              </w:rPr>
              <w:t>否）属于预留份额专门面向中小企业采购的项目。</w:t>
            </w:r>
          </w:p>
        </w:tc>
      </w:tr>
      <w:tr w14:paraId="321BAD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841" w:hRule="atLeast"/>
          <w:jc w:val="center"/>
        </w:trPr>
        <w:tc>
          <w:tcPr>
            <w:tcW w:w="628" w:type="dxa"/>
            <w:shd w:val="clear" w:color="000000" w:fill="auto"/>
            <w:vAlign w:val="center"/>
          </w:tcPr>
          <w:p w14:paraId="7A27038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val="en-US" w:eastAsia="zh-CN"/>
              </w:rPr>
              <w:t>4</w:t>
            </w:r>
          </w:p>
        </w:tc>
        <w:tc>
          <w:tcPr>
            <w:tcW w:w="1450" w:type="dxa"/>
            <w:shd w:val="clear" w:color="000000" w:fill="auto"/>
            <w:vAlign w:val="center"/>
          </w:tcPr>
          <w:p w14:paraId="44728733">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rPr>
            </w:pPr>
            <w:r>
              <w:rPr>
                <w:rFonts w:hint="eastAsia" w:ascii="宋体" w:hAnsi="宋体" w:cs="宋体"/>
                <w:color w:val="auto"/>
                <w:highlight w:val="none"/>
              </w:rPr>
              <w:t>中小企业优惠措施</w:t>
            </w:r>
          </w:p>
        </w:tc>
        <w:tc>
          <w:tcPr>
            <w:tcW w:w="7245" w:type="dxa"/>
            <w:shd w:val="clear" w:color="000000" w:fill="auto"/>
            <w:vAlign w:val="center"/>
          </w:tcPr>
          <w:p w14:paraId="1CD1C188">
            <w:pPr>
              <w:pStyle w:val="90"/>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1.项目属性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□货物类</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服务类  </w:t>
            </w:r>
            <w:r>
              <w:rPr>
                <w:rFonts w:hint="eastAsia" w:ascii="宋体" w:hAnsi="宋体" w:cs="宋体"/>
                <w:color w:val="auto"/>
                <w:highlight w:val="none"/>
                <w:lang w:eastAsia="zh-CN"/>
              </w:rPr>
              <w:t>□</w:t>
            </w:r>
            <w:r>
              <w:rPr>
                <w:rFonts w:hint="eastAsia" w:ascii="宋体" w:hAnsi="宋体" w:eastAsia="宋体" w:cs="宋体"/>
                <w:color w:val="auto"/>
                <w:highlight w:val="none"/>
              </w:rPr>
              <w:t>工程类</w:t>
            </w:r>
          </w:p>
          <w:p w14:paraId="58ED52ED">
            <w:pPr>
              <w:pStyle w:val="90"/>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2.中小企业划分标准所属行业根据《中小企业划型标准规定》执行，但按财库〔2020〕46号文件规定，与大企业的负责人为同一人、或者与大企业存在直接控股、管理关系的除外。</w:t>
            </w:r>
          </w:p>
          <w:p w14:paraId="55E4EEE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3.采购标的名称：</w:t>
            </w:r>
            <w:r>
              <w:rPr>
                <w:rFonts w:hint="eastAsia" w:ascii="宋体" w:hAnsi="宋体" w:cs="宋体"/>
                <w:color w:val="auto"/>
                <w:highlight w:val="none"/>
                <w:u w:val="single"/>
                <w:lang w:eastAsia="zh-CN"/>
              </w:rPr>
              <w:t>2025年开化县民政局老年康复服务能力提升行动项目</w:t>
            </w:r>
            <w:r>
              <w:rPr>
                <w:rFonts w:hint="eastAsia" w:ascii="宋体" w:hAnsi="宋体" w:eastAsia="宋体" w:cs="宋体"/>
                <w:color w:val="auto"/>
                <w:highlight w:val="none"/>
              </w:rPr>
              <w:t>，所属行业：</w:t>
            </w:r>
            <w:r>
              <w:rPr>
                <w:rFonts w:hint="eastAsia" w:ascii="宋体" w:hAnsi="宋体" w:cs="宋体"/>
                <w:bCs/>
                <w:color w:val="auto"/>
                <w:highlight w:val="none"/>
                <w:u w:val="single"/>
                <w:lang w:val="en-US" w:eastAsia="zh-CN"/>
              </w:rPr>
              <w:t>其他未列明行业</w:t>
            </w:r>
            <w:r>
              <w:rPr>
                <w:rFonts w:hint="eastAsia" w:ascii="宋体" w:hAnsi="宋体" w:eastAsia="宋体" w:cs="宋体"/>
                <w:color w:val="auto"/>
                <w:highlight w:val="none"/>
                <w:u w:val="single"/>
              </w:rPr>
              <w:t>。</w:t>
            </w:r>
          </w:p>
          <w:p w14:paraId="1E71C853">
            <w:pPr>
              <w:keepNext w:val="0"/>
              <w:keepLines w:val="0"/>
              <w:pageBreakBefore w:val="0"/>
              <w:kinsoku/>
              <w:wordWrap/>
              <w:overflowPunct/>
              <w:topLinePunct w:val="0"/>
              <w:autoSpaceDE/>
              <w:autoSpaceDN/>
              <w:bidi w:val="0"/>
              <w:adjustRightInd/>
              <w:snapToGrid w:val="0"/>
              <w:spacing w:line="440" w:lineRule="exact"/>
              <w:jc w:val="left"/>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4.根据财库〔2020〕46号的第十一条规定，中小企业参加政府采购活动，应当出具本办法规定的《中小企业声明函》，否则不得享受相关中小企业扶持政策。</w:t>
            </w:r>
          </w:p>
          <w:p w14:paraId="17FF0E78">
            <w:pPr>
              <w:keepNext w:val="0"/>
              <w:keepLines w:val="0"/>
              <w:pageBreakBefore w:val="0"/>
              <w:kinsoku/>
              <w:wordWrap/>
              <w:overflowPunct/>
              <w:topLinePunct w:val="0"/>
              <w:autoSpaceDE/>
              <w:autoSpaceDN/>
              <w:bidi w:val="0"/>
              <w:adjustRightInd/>
              <w:snapToGrid w:val="0"/>
              <w:spacing w:line="440" w:lineRule="exact"/>
              <w:jc w:val="left"/>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r>
              <w:rPr>
                <w:rFonts w:hint="eastAsia" w:ascii="宋体" w:hAnsi="宋体" w:eastAsia="宋体" w:cs="宋体"/>
                <w:color w:val="auto"/>
                <w:highlight w:val="none"/>
              </w:rPr>
              <w:t>根据《政府采购促进中小企业发展管理办法》财库〔2020〕46号文件</w:t>
            </w:r>
            <w:r>
              <w:rPr>
                <w:rFonts w:hint="eastAsia" w:ascii="宋体" w:hAnsi="宋体" w:eastAsia="宋体" w:cs="宋体"/>
                <w:color w:val="auto"/>
                <w:highlight w:val="none"/>
                <w:lang w:eastAsia="zh-CN"/>
              </w:rPr>
              <w:t>、</w:t>
            </w:r>
            <w:r>
              <w:rPr>
                <w:rFonts w:hint="eastAsia" w:ascii="宋体" w:hAnsi="宋体" w:eastAsia="宋体" w:cs="宋体"/>
                <w:b w:val="0"/>
                <w:color w:val="auto"/>
                <w:kern w:val="2"/>
                <w:sz w:val="21"/>
                <w:szCs w:val="21"/>
                <w:highlight w:val="none"/>
                <w:lang w:val="en-US" w:eastAsia="zh-CN" w:bidi="ar-SA"/>
              </w:rPr>
              <w:t>《财政部关于进一步加大政府采购支持中小企业力度的通知》（财库[2022]19号）</w:t>
            </w:r>
            <w:r>
              <w:rPr>
                <w:rFonts w:hint="eastAsia" w:ascii="宋体" w:hAnsi="宋体" w:eastAsia="宋体" w:cs="宋体"/>
                <w:color w:val="auto"/>
                <w:highlight w:val="none"/>
              </w:rPr>
              <w:t>规定和采购人提供的面向中小企业预留采购份额确认函，在评审时对符合本办法规定的小微企业报价给予</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%的扣除，取扣除后的价格作为最终投标报价（此最终投标报价仅作为价格分计算）</w:t>
            </w:r>
            <w:r>
              <w:rPr>
                <w:rFonts w:hint="eastAsia" w:ascii="宋体" w:hAnsi="宋体" w:eastAsia="宋体" w:cs="宋体"/>
                <w:bCs/>
                <w:color w:val="auto"/>
                <w:szCs w:val="21"/>
                <w:highlight w:val="none"/>
                <w:lang w:val="en-US" w:eastAsia="zh-CN"/>
              </w:rPr>
              <w:t>。</w:t>
            </w:r>
          </w:p>
          <w:p w14:paraId="0A4DC8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105" w:right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根据财库[2017]141号的相关规定，在政府采购活动中，残疾人福利性单位视同小型、微型企业。属于享受政府采购支持政策的残疾人福利性单位，应满足财库[2017]141号文件第一条的规定，并在响应文件中提供《残疾人福利性单位声明函》。</w:t>
            </w:r>
          </w:p>
          <w:p w14:paraId="49FBFDC5">
            <w:pPr>
              <w:pStyle w:val="7"/>
              <w:keepNext w:val="0"/>
              <w:keepLines w:val="0"/>
              <w:pageBreakBefore w:val="0"/>
              <w:kinsoku/>
              <w:wordWrap/>
              <w:overflowPunct/>
              <w:topLinePunct w:val="0"/>
              <w:autoSpaceDE/>
              <w:autoSpaceDN/>
              <w:bidi w:val="0"/>
              <w:adjustRightInd/>
              <w:spacing w:line="440" w:lineRule="exact"/>
              <w:ind w:left="0" w:leftChars="0" w:firstLine="0" w:firstLineChars="0"/>
              <w:textAlignment w:val="auto"/>
            </w:pPr>
            <w:r>
              <w:rPr>
                <w:rFonts w:hint="eastAsia" w:ascii="宋体" w:hAnsi="宋体" w:eastAsia="宋体" w:cs="宋体"/>
                <w:color w:val="auto"/>
                <w:sz w:val="21"/>
                <w:szCs w:val="21"/>
              </w:rPr>
              <w:t>7.根据财库[2014]68号的相关规定，在政府采购活动中，监狱企业视同小型、微型企业，并在响应文件中提供由省级以上监狱管理局、戒毒管理局（含新疆生产建设兵团）出具的属于监狱企业的证明文件（格式自拟）。</w:t>
            </w:r>
          </w:p>
        </w:tc>
      </w:tr>
      <w:tr w14:paraId="455C52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60" w:hRule="atLeast"/>
          <w:jc w:val="center"/>
        </w:trPr>
        <w:tc>
          <w:tcPr>
            <w:tcW w:w="628" w:type="dxa"/>
            <w:shd w:val="clear" w:color="000000" w:fill="auto"/>
            <w:vAlign w:val="center"/>
          </w:tcPr>
          <w:p w14:paraId="39CA651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color w:val="auto"/>
                <w:highlight w:val="none"/>
                <w:shd w:val="clear" w:color="auto" w:fill="FFFFFF"/>
                <w:lang w:val="en-US" w:eastAsia="zh-CN"/>
              </w:rPr>
              <w:t>5</w:t>
            </w:r>
          </w:p>
        </w:tc>
        <w:tc>
          <w:tcPr>
            <w:tcW w:w="1450" w:type="dxa"/>
            <w:shd w:val="clear" w:color="000000" w:fill="auto"/>
            <w:vAlign w:val="center"/>
          </w:tcPr>
          <w:p w14:paraId="6EBD2986">
            <w:pPr>
              <w:pStyle w:val="17"/>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rPr>
            </w:pPr>
            <w:r>
              <w:rPr>
                <w:rFonts w:hint="eastAsia" w:hAnsi="宋体"/>
                <w:color w:val="auto"/>
                <w:highlight w:val="none"/>
              </w:rPr>
              <w:t>政府采购节能环保产品</w:t>
            </w:r>
          </w:p>
        </w:tc>
        <w:tc>
          <w:tcPr>
            <w:tcW w:w="7245" w:type="dxa"/>
            <w:shd w:val="clear" w:color="000000" w:fill="auto"/>
            <w:vAlign w:val="center"/>
          </w:tcPr>
          <w:p w14:paraId="481DC677">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highlight w:val="none"/>
              </w:rPr>
            </w:pPr>
            <w:r>
              <w:rPr>
                <w:rFonts w:hint="eastAsia" w:ascii="宋体" w:hAnsi="宋体" w:eastAsia="宋体" w:cs="宋体"/>
                <w:highlight w:val="none"/>
              </w:rPr>
              <w:t>本项目是否适用政府采购节能环保产品：否</w:t>
            </w:r>
          </w:p>
          <w:p w14:paraId="5700C3D6">
            <w:pPr>
              <w:keepNext w:val="0"/>
              <w:keepLines w:val="0"/>
              <w:pageBreakBefore w:val="0"/>
              <w:kinsoku/>
              <w:wordWrap/>
              <w:overflowPunct/>
              <w:topLinePunct w:val="0"/>
              <w:autoSpaceDE/>
              <w:autoSpaceDN/>
              <w:bidi w:val="0"/>
              <w:adjustRightInd/>
              <w:snapToGrid w:val="0"/>
              <w:spacing w:line="440" w:lineRule="exact"/>
              <w:textAlignment w:val="auto"/>
              <w:rPr>
                <w:rFonts w:ascii="宋体" w:hAnsi="宋体" w:cs="宋体"/>
                <w:highlight w:val="none"/>
              </w:rPr>
            </w:pPr>
            <w:r>
              <w:rPr>
                <w:rFonts w:hint="eastAsia" w:ascii="宋体" w:hAnsi="宋体" w:cs="宋体"/>
                <w:highlight w:val="none"/>
              </w:rPr>
              <w:t>投标产品若属于节能（环保）产品的，请提供财政部、生态环境部发布有效期内《环境标志产品政府采购品目清单》或财政部、发展改革委联合发布有效期内《节能产品政府采购品目清单》中的产品。</w:t>
            </w:r>
          </w:p>
          <w:p w14:paraId="3A0DDB9D">
            <w:pPr>
              <w:pStyle w:val="17"/>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highlight w:val="none"/>
              </w:rPr>
              <w:t>《采购需求》中要求提供的产品属于《节能产品政府采购品目清单》中政府强制采购产品的，响应人须提供该清单内产品，</w:t>
            </w:r>
            <w:r>
              <w:rPr>
                <w:rFonts w:hint="eastAsia" w:hAnsi="宋体"/>
                <w:b/>
                <w:highlight w:val="none"/>
              </w:rPr>
              <w:t>否则其投标将作为无效标处理。</w:t>
            </w:r>
          </w:p>
        </w:tc>
      </w:tr>
      <w:tr w14:paraId="20F5DC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969" w:hRule="atLeast"/>
          <w:jc w:val="center"/>
        </w:trPr>
        <w:tc>
          <w:tcPr>
            <w:tcW w:w="628" w:type="dxa"/>
            <w:shd w:val="clear" w:color="000000" w:fill="auto"/>
            <w:vAlign w:val="center"/>
          </w:tcPr>
          <w:p w14:paraId="7CD34933">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lang w:val="en-US" w:eastAsia="zh-CN"/>
              </w:rPr>
              <w:t>6</w:t>
            </w:r>
          </w:p>
        </w:tc>
        <w:tc>
          <w:tcPr>
            <w:tcW w:w="1450" w:type="dxa"/>
            <w:shd w:val="clear" w:color="000000" w:fill="auto"/>
            <w:vAlign w:val="center"/>
          </w:tcPr>
          <w:p w14:paraId="1FEF69A4">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eastAsia="zh-CN" w:bidi="ar-SA"/>
              </w:rPr>
              <w:t>是否允许进口产品</w:t>
            </w:r>
          </w:p>
        </w:tc>
        <w:tc>
          <w:tcPr>
            <w:tcW w:w="7245" w:type="dxa"/>
            <w:shd w:val="clear" w:color="000000" w:fill="auto"/>
            <w:vAlign w:val="center"/>
          </w:tcPr>
          <w:p w14:paraId="714CC359">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rPr>
              <w:t>否</w:t>
            </w:r>
          </w:p>
        </w:tc>
      </w:tr>
      <w:tr w14:paraId="48354D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116" w:hRule="atLeast"/>
          <w:jc w:val="center"/>
        </w:trPr>
        <w:tc>
          <w:tcPr>
            <w:tcW w:w="628" w:type="dxa"/>
            <w:shd w:val="clear" w:color="000000" w:fill="auto"/>
            <w:vAlign w:val="center"/>
          </w:tcPr>
          <w:p w14:paraId="7278BB3F">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lang w:val="en-US" w:eastAsia="zh-CN"/>
              </w:rPr>
              <w:t>7</w:t>
            </w:r>
          </w:p>
        </w:tc>
        <w:tc>
          <w:tcPr>
            <w:tcW w:w="1450" w:type="dxa"/>
            <w:shd w:val="clear" w:color="000000" w:fill="auto"/>
            <w:vAlign w:val="center"/>
          </w:tcPr>
          <w:p w14:paraId="2EE827E1">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是否允许转包与分包</w:t>
            </w:r>
          </w:p>
        </w:tc>
        <w:tc>
          <w:tcPr>
            <w:tcW w:w="7245" w:type="dxa"/>
            <w:shd w:val="clear" w:color="000000" w:fill="auto"/>
            <w:vAlign w:val="center"/>
          </w:tcPr>
          <w:p w14:paraId="43DBDFB6">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rPr>
              <w:t>否</w:t>
            </w:r>
          </w:p>
        </w:tc>
      </w:tr>
      <w:tr w14:paraId="7E6801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169" w:hRule="atLeast"/>
          <w:jc w:val="center"/>
        </w:trPr>
        <w:tc>
          <w:tcPr>
            <w:tcW w:w="628" w:type="dxa"/>
            <w:shd w:val="clear" w:color="000000" w:fill="auto"/>
            <w:vAlign w:val="center"/>
          </w:tcPr>
          <w:p w14:paraId="4E1F7CFE">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lang w:val="en-US" w:eastAsia="zh-CN"/>
              </w:rPr>
              <w:t>8</w:t>
            </w:r>
          </w:p>
        </w:tc>
        <w:tc>
          <w:tcPr>
            <w:tcW w:w="1450" w:type="dxa"/>
            <w:shd w:val="clear" w:color="000000" w:fill="auto"/>
            <w:vAlign w:val="center"/>
          </w:tcPr>
          <w:p w14:paraId="339C5D07">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7245" w:type="dxa"/>
            <w:shd w:val="clear" w:color="000000" w:fill="auto"/>
            <w:vAlign w:val="center"/>
          </w:tcPr>
          <w:p w14:paraId="19ACEE39">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rPr>
              <w:t>否</w:t>
            </w:r>
          </w:p>
        </w:tc>
      </w:tr>
      <w:tr w14:paraId="0579F6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116" w:hRule="atLeast"/>
          <w:jc w:val="center"/>
        </w:trPr>
        <w:tc>
          <w:tcPr>
            <w:tcW w:w="628" w:type="dxa"/>
            <w:shd w:val="clear" w:color="000000" w:fill="auto"/>
            <w:vAlign w:val="center"/>
          </w:tcPr>
          <w:p w14:paraId="3D3664BA">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lang w:val="en-US" w:eastAsia="zh-CN"/>
              </w:rPr>
              <w:t>9</w:t>
            </w:r>
          </w:p>
        </w:tc>
        <w:tc>
          <w:tcPr>
            <w:tcW w:w="1450" w:type="dxa"/>
            <w:shd w:val="clear" w:color="000000" w:fill="auto"/>
            <w:vAlign w:val="center"/>
          </w:tcPr>
          <w:p w14:paraId="3B41EF1A">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是否组织</w:t>
            </w:r>
            <w:r>
              <w:rPr>
                <w:rFonts w:hint="eastAsia" w:ascii="宋体" w:hAnsi="宋体" w:eastAsia="宋体" w:cs="宋体"/>
                <w:color w:val="auto"/>
                <w:sz w:val="21"/>
                <w:szCs w:val="21"/>
                <w:highlight w:val="none"/>
              </w:rPr>
              <w:t>踏勘现场</w:t>
            </w:r>
          </w:p>
        </w:tc>
        <w:tc>
          <w:tcPr>
            <w:tcW w:w="7245" w:type="dxa"/>
            <w:shd w:val="clear" w:color="000000" w:fill="auto"/>
            <w:vAlign w:val="center"/>
          </w:tcPr>
          <w:p w14:paraId="6BF2F71F">
            <w:pPr>
              <w:keepNext w:val="0"/>
              <w:keepLines w:val="0"/>
              <w:pageBreakBefore w:val="0"/>
              <w:widowControl w:val="0"/>
              <w:kinsoku/>
              <w:wordWrap/>
              <w:overflowPunct/>
              <w:topLinePunct w:val="0"/>
              <w:autoSpaceDE/>
              <w:autoSpaceDN/>
              <w:bidi w:val="0"/>
              <w:adjustRightInd/>
              <w:spacing w:line="440" w:lineRule="exact"/>
              <w:ind w:firstLine="105" w:firstLine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供应商自行组织踏勘现场，费用自理。</w:t>
            </w:r>
          </w:p>
        </w:tc>
      </w:tr>
      <w:tr w14:paraId="0B51EB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049" w:hRule="atLeast"/>
          <w:jc w:val="center"/>
        </w:trPr>
        <w:tc>
          <w:tcPr>
            <w:tcW w:w="628" w:type="dxa"/>
            <w:shd w:val="clear" w:color="000000" w:fill="auto"/>
            <w:vAlign w:val="center"/>
          </w:tcPr>
          <w:p w14:paraId="7B77AAD9">
            <w:pPr>
              <w:pStyle w:val="17"/>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lang w:bidi="en-US"/>
              </w:rPr>
              <w:t>1</w:t>
            </w:r>
            <w:r>
              <w:rPr>
                <w:rFonts w:hint="eastAsia" w:ascii="宋体" w:hAnsi="宋体" w:eastAsia="宋体" w:cs="宋体"/>
                <w:color w:val="auto"/>
                <w:kern w:val="0"/>
                <w:sz w:val="21"/>
                <w:szCs w:val="21"/>
                <w:highlight w:val="none"/>
                <w:lang w:val="en-US" w:eastAsia="zh-CN" w:bidi="en-US"/>
              </w:rPr>
              <w:t>0</w:t>
            </w:r>
          </w:p>
        </w:tc>
        <w:tc>
          <w:tcPr>
            <w:tcW w:w="1450" w:type="dxa"/>
            <w:shd w:val="clear" w:color="000000" w:fill="auto"/>
            <w:vAlign w:val="center"/>
          </w:tcPr>
          <w:p w14:paraId="1EA0BACF">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答疑与澄清</w:t>
            </w:r>
          </w:p>
        </w:tc>
        <w:tc>
          <w:tcPr>
            <w:tcW w:w="7245" w:type="dxa"/>
            <w:shd w:val="clear" w:color="000000" w:fill="auto"/>
            <w:vAlign w:val="center"/>
          </w:tcPr>
          <w:p w14:paraId="7818DF82">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响应人如对磋商文件有异议，应当于公告发布之日起至公告期限满第7个工作日内，以书面形式向采购人提出，逾期不予受理。</w:t>
            </w:r>
          </w:p>
        </w:tc>
      </w:tr>
      <w:tr w14:paraId="15755C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34" w:hRule="atLeast"/>
          <w:jc w:val="center"/>
        </w:trPr>
        <w:tc>
          <w:tcPr>
            <w:tcW w:w="628" w:type="dxa"/>
            <w:shd w:val="clear" w:color="000000" w:fill="auto"/>
            <w:vAlign w:val="center"/>
          </w:tcPr>
          <w:p w14:paraId="6174B04B">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11</w:t>
            </w:r>
          </w:p>
        </w:tc>
        <w:tc>
          <w:tcPr>
            <w:tcW w:w="1450" w:type="dxa"/>
            <w:shd w:val="clear" w:color="000000" w:fill="auto"/>
            <w:vAlign w:val="center"/>
          </w:tcPr>
          <w:p w14:paraId="5F154F00">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磋商有效期</w:t>
            </w:r>
          </w:p>
        </w:tc>
        <w:tc>
          <w:tcPr>
            <w:tcW w:w="7245" w:type="dxa"/>
            <w:shd w:val="clear" w:color="000000" w:fill="auto"/>
            <w:vAlign w:val="center"/>
          </w:tcPr>
          <w:p w14:paraId="5725D152">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响应文件提交截止日起90日内。</w:t>
            </w:r>
          </w:p>
        </w:tc>
      </w:tr>
      <w:tr w14:paraId="2BA524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12" w:hRule="atLeast"/>
          <w:jc w:val="center"/>
        </w:trPr>
        <w:tc>
          <w:tcPr>
            <w:tcW w:w="628" w:type="dxa"/>
            <w:shd w:val="clear" w:color="000000" w:fill="auto"/>
            <w:vAlign w:val="center"/>
          </w:tcPr>
          <w:p w14:paraId="02899FE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12</w:t>
            </w:r>
          </w:p>
        </w:tc>
        <w:tc>
          <w:tcPr>
            <w:tcW w:w="1450" w:type="dxa"/>
            <w:shd w:val="clear" w:color="000000" w:fill="auto"/>
            <w:vAlign w:val="center"/>
          </w:tcPr>
          <w:p w14:paraId="7AFC1121">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highlight w:val="none"/>
              </w:rPr>
              <w:t>电子响应文件的传输递交</w:t>
            </w:r>
          </w:p>
        </w:tc>
        <w:tc>
          <w:tcPr>
            <w:tcW w:w="7245" w:type="dxa"/>
            <w:shd w:val="clear" w:color="000000" w:fill="auto"/>
            <w:vAlign w:val="center"/>
          </w:tcPr>
          <w:p w14:paraId="629B5143">
            <w:pPr>
              <w:pStyle w:val="5"/>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b w:val="0"/>
                <w:bCs w:val="0"/>
                <w:color w:val="auto"/>
                <w:highlight w:val="none"/>
                <w:shd w:val="clear" w:color="auto" w:fill="FFFFFF"/>
              </w:rPr>
            </w:pPr>
            <w:r>
              <w:rPr>
                <w:rFonts w:hint="eastAsia" w:ascii="宋体" w:hAnsi="宋体" w:eastAsia="宋体" w:cs="宋体"/>
                <w:b w:val="0"/>
                <w:bCs w:val="0"/>
                <w:color w:val="auto"/>
                <w:sz w:val="21"/>
                <w:highlight w:val="none"/>
              </w:rPr>
              <w:t>响应人应当在磋商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tc>
      </w:tr>
      <w:tr w14:paraId="61FD1C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39" w:hRule="atLeast"/>
          <w:jc w:val="center"/>
        </w:trPr>
        <w:tc>
          <w:tcPr>
            <w:tcW w:w="628" w:type="dxa"/>
            <w:shd w:val="clear" w:color="000000" w:fill="auto"/>
            <w:vAlign w:val="center"/>
          </w:tcPr>
          <w:p w14:paraId="4EAE1E5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13</w:t>
            </w:r>
          </w:p>
        </w:tc>
        <w:tc>
          <w:tcPr>
            <w:tcW w:w="1450" w:type="dxa"/>
            <w:shd w:val="clear" w:color="000000" w:fill="auto"/>
            <w:vAlign w:val="center"/>
          </w:tcPr>
          <w:p w14:paraId="1B0DBA81">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联系方式</w:t>
            </w:r>
          </w:p>
        </w:tc>
        <w:tc>
          <w:tcPr>
            <w:tcW w:w="7245" w:type="dxa"/>
            <w:shd w:val="clear" w:color="000000" w:fill="auto"/>
            <w:vAlign w:val="center"/>
          </w:tcPr>
          <w:p w14:paraId="33485EE4">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 xml:space="preserve">联系电话：0570-6023598、15857031276 </w:t>
            </w:r>
          </w:p>
          <w:p w14:paraId="49A87947">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sz w:val="21"/>
                <w:szCs w:val="21"/>
                <w:lang w:eastAsia="zh-CN"/>
              </w:rPr>
              <w:t>电子邮箱：380970556@qq.com</w:t>
            </w:r>
          </w:p>
        </w:tc>
      </w:tr>
      <w:tr w14:paraId="4ABE84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167" w:hRule="atLeast"/>
          <w:jc w:val="center"/>
        </w:trPr>
        <w:tc>
          <w:tcPr>
            <w:tcW w:w="628" w:type="dxa"/>
            <w:shd w:val="clear" w:color="000000" w:fill="auto"/>
            <w:vAlign w:val="center"/>
          </w:tcPr>
          <w:p w14:paraId="53C831F8">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14</w:t>
            </w:r>
          </w:p>
        </w:tc>
        <w:tc>
          <w:tcPr>
            <w:tcW w:w="1450" w:type="dxa"/>
            <w:shd w:val="clear" w:color="000000" w:fill="auto"/>
            <w:vAlign w:val="center"/>
          </w:tcPr>
          <w:p w14:paraId="5D7BE9AE">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s="宋体"/>
                <w:bCs/>
                <w:color w:val="auto"/>
                <w:kern w:val="0"/>
                <w:highlight w:val="none"/>
              </w:rPr>
            </w:pPr>
            <w:r>
              <w:rPr>
                <w:rFonts w:hint="eastAsia" w:ascii="宋体" w:hAnsi="宋体" w:cs="宋体"/>
                <w:bCs/>
                <w:color w:val="auto"/>
                <w:kern w:val="0"/>
                <w:highlight w:val="none"/>
              </w:rPr>
              <w:t>响应材料形式、制作及</w:t>
            </w:r>
          </w:p>
          <w:p w14:paraId="1C162B57">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bCs/>
                <w:color w:val="auto"/>
                <w:kern w:val="0"/>
                <w:highlight w:val="none"/>
              </w:rPr>
              <w:t>组成</w:t>
            </w:r>
          </w:p>
        </w:tc>
        <w:tc>
          <w:tcPr>
            <w:tcW w:w="7245" w:type="dxa"/>
            <w:tcBorders>
              <w:bottom w:val="single" w:color="auto" w:sz="4" w:space="0"/>
            </w:tcBorders>
            <w:shd w:val="clear" w:color="000000" w:fill="auto"/>
            <w:vAlign w:val="center"/>
          </w:tcPr>
          <w:p w14:paraId="67E1A99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sz w:val="21"/>
                <w:highlight w:val="none"/>
              </w:rPr>
            </w:pPr>
            <w:r>
              <w:rPr>
                <w:rFonts w:hint="eastAsia" w:ascii="宋体" w:hAnsi="宋体" w:cs="宋体"/>
                <w:color w:val="auto"/>
                <w:sz w:val="21"/>
                <w:highlight w:val="none"/>
              </w:rPr>
              <w:t>1.供应商应准备响应文件，按政采云平台项目采购-电子招投标操作指南</w:t>
            </w:r>
            <w:r>
              <w:rPr>
                <w:color w:val="auto"/>
                <w:sz w:val="21"/>
                <w:highlight w:val="none"/>
              </w:rPr>
              <w:fldChar w:fldCharType="begin"/>
            </w:r>
            <w:r>
              <w:rPr>
                <w:color w:val="auto"/>
                <w:sz w:val="21"/>
                <w:highlight w:val="none"/>
              </w:rPr>
              <w:instrText xml:space="preserve"> HYPERLINK "https://help.zcy.gov.cn/web/site_2/2018/12-28/2573.html）及本招标文件要求递交。" </w:instrText>
            </w:r>
            <w:r>
              <w:rPr>
                <w:color w:val="auto"/>
                <w:sz w:val="21"/>
                <w:highlight w:val="none"/>
              </w:rPr>
              <w:fldChar w:fldCharType="separate"/>
            </w:r>
            <w:r>
              <w:rPr>
                <w:rFonts w:hint="eastAsia" w:ascii="宋体" w:hAnsi="宋体" w:cs="宋体"/>
                <w:color w:val="auto"/>
                <w:sz w:val="21"/>
                <w:highlight w:val="none"/>
              </w:rPr>
              <w:t>及本采购文件要求递交。</w:t>
            </w:r>
            <w:r>
              <w:rPr>
                <w:rFonts w:hint="eastAsia" w:ascii="宋体" w:hAnsi="宋体" w:cs="宋体"/>
                <w:color w:val="auto"/>
                <w:sz w:val="21"/>
                <w:highlight w:val="none"/>
              </w:rPr>
              <w:fldChar w:fldCharType="end"/>
            </w:r>
          </w:p>
          <w:p w14:paraId="4AE8A8B2">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sz w:val="21"/>
                <w:highlight w:val="none"/>
              </w:rPr>
            </w:pPr>
            <w:r>
              <w:rPr>
                <w:rFonts w:hint="eastAsia" w:ascii="宋体" w:hAnsi="宋体" w:cs="宋体"/>
                <w:color w:val="auto"/>
                <w:sz w:val="21"/>
                <w:highlight w:val="none"/>
              </w:rPr>
              <w:t>2.响应文件均由资格证明文件、技术商务文件、报价文件三部分组成。</w:t>
            </w:r>
          </w:p>
          <w:p w14:paraId="5AC1264A">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sz w:val="21"/>
                <w:highlight w:val="none"/>
              </w:rPr>
            </w:pPr>
            <w:r>
              <w:rPr>
                <w:rFonts w:hint="eastAsia" w:ascii="宋体" w:hAnsi="宋体" w:cs="宋体"/>
                <w:color w:val="auto"/>
                <w:sz w:val="21"/>
                <w:highlight w:val="none"/>
              </w:rPr>
              <w:t>3.如认为需要，响应人可以选择递交以介质（U盘）存储的数据电文形式的“备份响应文件”，“备份响应文件”应当密封包装并在包装上标注投标项目名称、投标单位名称并加盖公章，且在投标截止时间前，通过邮寄或现场送达等方式送至指定地点，逾期送达或未密封将被拒收。（邮寄收件地址：</w:t>
            </w:r>
            <w:r>
              <w:rPr>
                <w:rFonts w:hint="eastAsia" w:ascii="宋体" w:hAnsi="宋体" w:cs="宋体"/>
                <w:color w:val="auto"/>
                <w:sz w:val="21"/>
                <w:highlight w:val="none"/>
                <w:lang w:eastAsia="zh-CN"/>
              </w:rPr>
              <w:t>浙江省衢州市开化县芹阳办事处江宁路72号</w:t>
            </w:r>
            <w:r>
              <w:rPr>
                <w:rFonts w:hint="eastAsia" w:ascii="宋体" w:hAnsi="宋体" w:cs="宋体"/>
                <w:color w:val="auto"/>
                <w:sz w:val="21"/>
                <w:highlight w:val="none"/>
              </w:rPr>
              <w:t xml:space="preserve">  </w:t>
            </w:r>
            <w:r>
              <w:rPr>
                <w:rFonts w:hint="eastAsia" w:ascii="宋体" w:hAnsi="宋体" w:cs="宋体"/>
                <w:color w:val="auto"/>
                <w:sz w:val="21"/>
                <w:highlight w:val="none"/>
                <w:lang w:eastAsia="zh-CN"/>
              </w:rPr>
              <w:t>欧邦工程管理集团有限公司</w:t>
            </w:r>
            <w:r>
              <w:rPr>
                <w:rFonts w:hint="eastAsia" w:ascii="宋体" w:hAnsi="宋体" w:cs="宋体"/>
                <w:color w:val="auto"/>
                <w:sz w:val="21"/>
                <w:highlight w:val="none"/>
              </w:rPr>
              <w:t xml:space="preserve">  邮编：324300收件人：</w:t>
            </w:r>
            <w:r>
              <w:rPr>
                <w:rFonts w:hint="eastAsia" w:ascii="宋体" w:hAnsi="宋体" w:cs="宋体"/>
                <w:color w:val="auto"/>
                <w:sz w:val="21"/>
                <w:highlight w:val="none"/>
                <w:lang w:eastAsia="zh-CN"/>
              </w:rPr>
              <w:t>张吉丽</w:t>
            </w:r>
            <w:r>
              <w:rPr>
                <w:rFonts w:hint="eastAsia" w:ascii="宋体" w:hAnsi="宋体" w:cs="宋体"/>
                <w:color w:val="auto"/>
                <w:sz w:val="21"/>
                <w:highlight w:val="none"/>
              </w:rPr>
              <w:t xml:space="preserve">  联系电话：</w:t>
            </w:r>
            <w:r>
              <w:rPr>
                <w:rFonts w:hint="eastAsia" w:ascii="宋体" w:hAnsi="宋体" w:cs="宋体"/>
                <w:color w:val="auto"/>
                <w:sz w:val="21"/>
                <w:highlight w:val="none"/>
                <w:lang w:eastAsia="zh-CN"/>
              </w:rPr>
              <w:t>15068930503</w:t>
            </w:r>
            <w:r>
              <w:rPr>
                <w:rFonts w:hint="eastAsia" w:ascii="宋体" w:hAnsi="宋体" w:cs="宋体"/>
                <w:color w:val="auto"/>
                <w:sz w:val="21"/>
                <w:highlight w:val="none"/>
              </w:rPr>
              <w:t>）</w:t>
            </w:r>
          </w:p>
          <w:p w14:paraId="7869C43C">
            <w:pPr>
              <w:pStyle w:val="5"/>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r>
              <w:rPr>
                <w:rFonts w:hint="eastAsia" w:ascii="宋体" w:hAnsi="宋体" w:eastAsia="宋体" w:cs="宋体"/>
                <w:b/>
                <w:bCs/>
                <w:color w:val="auto"/>
                <w:kern w:val="2"/>
                <w:sz w:val="21"/>
                <w:szCs w:val="21"/>
                <w:highlight w:val="none"/>
                <w:lang w:val="en-US" w:eastAsia="zh-CN" w:bidi="ar-SA"/>
              </w:rPr>
              <w:t>4.成交供应商在领取成交通知书后需另行提供纸质版响应文件一正三副</w:t>
            </w:r>
            <w:r>
              <w:rPr>
                <w:rFonts w:hint="eastAsia" w:ascii="宋体" w:hAnsi="宋体" w:eastAsia="宋体" w:cs="宋体"/>
                <w:b/>
                <w:bCs/>
                <w:color w:val="auto"/>
                <w:kern w:val="2"/>
                <w:sz w:val="21"/>
                <w:szCs w:val="21"/>
                <w:highlight w:val="none"/>
                <w:lang w:val="zh-CN" w:eastAsia="zh-CN" w:bidi="ar-SA"/>
              </w:rPr>
              <w:t>（包括最后报价文件）</w:t>
            </w:r>
            <w:r>
              <w:rPr>
                <w:rFonts w:hint="eastAsia" w:ascii="宋体" w:hAnsi="宋体" w:eastAsia="宋体" w:cs="宋体"/>
                <w:b/>
                <w:bCs/>
                <w:color w:val="auto"/>
                <w:kern w:val="2"/>
                <w:sz w:val="21"/>
                <w:szCs w:val="21"/>
                <w:highlight w:val="none"/>
                <w:lang w:val="en-US" w:eastAsia="zh-CN" w:bidi="ar-SA"/>
              </w:rPr>
              <w:t>。</w:t>
            </w:r>
          </w:p>
        </w:tc>
      </w:tr>
      <w:tr w14:paraId="6FABE2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44" w:hRule="atLeast"/>
          <w:jc w:val="center"/>
        </w:trPr>
        <w:tc>
          <w:tcPr>
            <w:tcW w:w="628" w:type="dxa"/>
            <w:shd w:val="clear" w:color="000000" w:fill="auto"/>
            <w:vAlign w:val="center"/>
          </w:tcPr>
          <w:p w14:paraId="643F2535">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15</w:t>
            </w:r>
          </w:p>
        </w:tc>
        <w:tc>
          <w:tcPr>
            <w:tcW w:w="1450" w:type="dxa"/>
            <w:shd w:val="clear" w:color="000000" w:fill="auto"/>
            <w:vAlign w:val="center"/>
          </w:tcPr>
          <w:p w14:paraId="2DFC2C1D">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响应截止时间</w:t>
            </w:r>
          </w:p>
        </w:tc>
        <w:tc>
          <w:tcPr>
            <w:tcW w:w="7245" w:type="dxa"/>
            <w:shd w:val="clear" w:color="000000" w:fill="auto"/>
            <w:vAlign w:val="center"/>
          </w:tcPr>
          <w:p w14:paraId="69A0F27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highlight w:val="none"/>
                <w:shd w:val="clear" w:color="auto" w:fill="FFFFFF"/>
              </w:rPr>
            </w:pPr>
            <w:r>
              <w:rPr>
                <w:rFonts w:hint="eastAsia" w:ascii="宋体" w:hAnsi="宋体" w:eastAsia="宋体" w:cs="宋体"/>
                <w:color w:val="auto"/>
                <w:highlight w:val="none"/>
                <w:u w:val="single"/>
                <w:lang w:val="en-US" w:eastAsia="zh-CN"/>
              </w:rPr>
              <w:t>2025</w:t>
            </w:r>
            <w:r>
              <w:rPr>
                <w:rFonts w:hint="eastAsia" w:ascii="宋体" w:hAnsi="宋体" w:eastAsia="宋体" w:cs="宋体"/>
                <w:color w:val="auto"/>
                <w:highlight w:val="none"/>
              </w:rPr>
              <w:t>年</w:t>
            </w:r>
            <w:r>
              <w:rPr>
                <w:rFonts w:hint="eastAsia" w:ascii="宋体" w:hAnsi="宋体" w:eastAsia="宋体" w:cs="宋体"/>
                <w:color w:val="auto"/>
                <w:highlight w:val="none"/>
                <w:u w:val="single"/>
                <w:lang w:val="en-US" w:eastAsia="zh-CN"/>
              </w:rPr>
              <w:t xml:space="preserve"> 0</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30</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u w:val="single"/>
                <w:lang w:val="en-US" w:eastAsia="zh-CN"/>
              </w:rPr>
              <w:t>09:</w:t>
            </w:r>
            <w:r>
              <w:rPr>
                <w:rFonts w:hint="eastAsia" w:ascii="宋体" w:hAnsi="宋体" w:cs="宋体"/>
                <w:color w:val="auto"/>
                <w:highlight w:val="none"/>
                <w:u w:val="single"/>
                <w:lang w:val="en-US" w:eastAsia="zh-CN"/>
              </w:rPr>
              <w:t>0</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rPr>
              <w:t>时</w:t>
            </w:r>
          </w:p>
        </w:tc>
      </w:tr>
      <w:tr w14:paraId="789786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59" w:hRule="atLeast"/>
          <w:jc w:val="center"/>
        </w:trPr>
        <w:tc>
          <w:tcPr>
            <w:tcW w:w="628" w:type="dxa"/>
            <w:shd w:val="clear" w:color="000000" w:fill="auto"/>
            <w:vAlign w:val="center"/>
          </w:tcPr>
          <w:p w14:paraId="3FDF160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16</w:t>
            </w:r>
          </w:p>
        </w:tc>
        <w:tc>
          <w:tcPr>
            <w:tcW w:w="1450" w:type="dxa"/>
            <w:shd w:val="clear" w:color="000000" w:fill="auto"/>
            <w:vAlign w:val="center"/>
          </w:tcPr>
          <w:p w14:paraId="7ED68E08">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磋商时间</w:t>
            </w:r>
          </w:p>
          <w:p w14:paraId="289A848E">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及地点</w:t>
            </w:r>
          </w:p>
        </w:tc>
        <w:tc>
          <w:tcPr>
            <w:tcW w:w="7245" w:type="dxa"/>
            <w:shd w:val="clear" w:color="000000" w:fill="auto"/>
            <w:vAlign w:val="center"/>
          </w:tcPr>
          <w:p w14:paraId="4FD45051">
            <w:pPr>
              <w:keepNext w:val="0"/>
              <w:keepLines w:val="0"/>
              <w:pageBreakBefore w:val="0"/>
              <w:kinsoku/>
              <w:wordWrap/>
              <w:overflowPunct/>
              <w:topLinePunct w:val="0"/>
              <w:autoSpaceDE/>
              <w:autoSpaceDN/>
              <w:bidi w:val="0"/>
              <w:adjustRightInd/>
              <w:snapToGrid/>
              <w:spacing w:line="440" w:lineRule="exact"/>
              <w:textAlignment w:val="auto"/>
              <w:rPr>
                <w:rStyle w:val="63"/>
                <w:rFonts w:hint="eastAsia" w:ascii="宋体" w:hAnsi="宋体" w:eastAsia="宋体" w:cs="宋体"/>
                <w:b w:val="0"/>
                <w:bCs w:val="0"/>
                <w:color w:val="auto"/>
                <w:highlight w:val="none"/>
                <w:shd w:val="clear" w:color="auto" w:fill="FFFFFF"/>
              </w:rPr>
            </w:pPr>
            <w:r>
              <w:rPr>
                <w:rFonts w:hint="eastAsia" w:ascii="宋体" w:hAnsi="宋体" w:eastAsia="宋体" w:cs="宋体"/>
                <w:color w:val="auto"/>
                <w:highlight w:val="none"/>
                <w:shd w:val="clear" w:color="auto" w:fill="FFFFFF"/>
              </w:rPr>
              <w:t>磋商时间：</w:t>
            </w:r>
            <w:r>
              <w:rPr>
                <w:rFonts w:hint="eastAsia" w:ascii="宋体" w:hAnsi="宋体" w:eastAsia="宋体" w:cs="宋体"/>
                <w:color w:val="auto"/>
                <w:highlight w:val="none"/>
                <w:u w:val="single"/>
                <w:lang w:val="en-US" w:eastAsia="zh-CN"/>
              </w:rPr>
              <w:t>2025</w:t>
            </w:r>
            <w:r>
              <w:rPr>
                <w:rFonts w:hint="eastAsia" w:ascii="宋体" w:hAnsi="宋体" w:eastAsia="宋体" w:cs="宋体"/>
                <w:color w:val="auto"/>
                <w:highlight w:val="none"/>
              </w:rPr>
              <w:t>年</w:t>
            </w:r>
            <w:r>
              <w:rPr>
                <w:rFonts w:hint="eastAsia" w:ascii="宋体" w:hAnsi="宋体" w:eastAsia="宋体" w:cs="宋体"/>
                <w:color w:val="auto"/>
                <w:highlight w:val="none"/>
                <w:u w:val="single"/>
                <w:lang w:val="en-US" w:eastAsia="zh-CN"/>
              </w:rPr>
              <w:t xml:space="preserve"> 0</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30</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u w:val="single"/>
                <w:lang w:val="en-US" w:eastAsia="zh-CN"/>
              </w:rPr>
              <w:t>09:</w:t>
            </w:r>
            <w:r>
              <w:rPr>
                <w:rFonts w:hint="eastAsia" w:ascii="宋体" w:hAnsi="宋体" w:cs="宋体"/>
                <w:color w:val="auto"/>
                <w:highlight w:val="none"/>
                <w:u w:val="single"/>
                <w:lang w:val="en-US" w:eastAsia="zh-CN"/>
              </w:rPr>
              <w:t>0</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rPr>
              <w:t>时</w:t>
            </w:r>
          </w:p>
          <w:p w14:paraId="1C0BBAC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shd w:val="clear" w:color="auto" w:fill="FFFFFF"/>
              </w:rPr>
            </w:pPr>
            <w:r>
              <w:rPr>
                <w:rStyle w:val="60"/>
                <w:rFonts w:hint="eastAsia" w:ascii="宋体" w:hAnsi="宋体" w:eastAsia="宋体" w:cs="宋体"/>
                <w:color w:val="auto"/>
                <w:highlight w:val="none"/>
                <w:shd w:val="clear" w:color="auto" w:fill="FFFFFF"/>
              </w:rPr>
              <w:t>磋商地点：</w:t>
            </w:r>
            <w:r>
              <w:rPr>
                <w:rStyle w:val="60"/>
                <w:rFonts w:hint="eastAsia" w:ascii="宋体" w:hAnsi="宋体" w:eastAsia="宋体" w:cs="宋体"/>
                <w:color w:val="auto"/>
                <w:highlight w:val="none"/>
              </w:rPr>
              <w:t>开化县公共资源交易中心开标厅</w:t>
            </w:r>
            <w:r>
              <w:rPr>
                <w:rFonts w:hint="eastAsia" w:ascii="宋体" w:hAnsi="宋体" w:eastAsia="宋体" w:cs="宋体"/>
                <w:color w:val="auto"/>
                <w:highlight w:val="none"/>
              </w:rPr>
              <w:t>（开化县凤凰南路2号5楼）</w:t>
            </w:r>
          </w:p>
        </w:tc>
      </w:tr>
      <w:tr w14:paraId="7CC7EC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17" w:hRule="atLeast"/>
          <w:jc w:val="center"/>
        </w:trPr>
        <w:tc>
          <w:tcPr>
            <w:tcW w:w="628" w:type="dxa"/>
            <w:shd w:val="clear" w:color="000000" w:fill="auto"/>
            <w:vAlign w:val="center"/>
          </w:tcPr>
          <w:p w14:paraId="48C484B8">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17</w:t>
            </w:r>
          </w:p>
        </w:tc>
        <w:tc>
          <w:tcPr>
            <w:tcW w:w="1450" w:type="dxa"/>
            <w:shd w:val="clear" w:color="000000" w:fill="auto"/>
            <w:vAlign w:val="center"/>
          </w:tcPr>
          <w:p w14:paraId="2D73FA49">
            <w:pPr>
              <w:pStyle w:val="5"/>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eastAsia="宋体" w:cs="宋体"/>
                <w:color w:val="auto"/>
                <w:sz w:val="21"/>
                <w:highlight w:val="none"/>
              </w:rPr>
            </w:pPr>
            <w:r>
              <w:rPr>
                <w:rFonts w:hint="eastAsia" w:ascii="宋体" w:hAnsi="宋体" w:eastAsia="宋体" w:cs="宋体"/>
                <w:color w:val="auto"/>
                <w:sz w:val="21"/>
                <w:highlight w:val="none"/>
              </w:rPr>
              <w:t>供应商出席</w:t>
            </w:r>
          </w:p>
          <w:p w14:paraId="76380B92">
            <w:pPr>
              <w:pStyle w:val="5"/>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eastAsia="宋体" w:cs="宋体"/>
                <w:color w:val="auto"/>
                <w:sz w:val="21"/>
                <w:highlight w:val="none"/>
              </w:rPr>
            </w:pPr>
            <w:r>
              <w:rPr>
                <w:rFonts w:hint="eastAsia" w:ascii="宋体" w:hAnsi="宋体" w:eastAsia="宋体" w:cs="宋体"/>
                <w:color w:val="auto"/>
                <w:sz w:val="21"/>
                <w:highlight w:val="none"/>
              </w:rPr>
              <w:t>磋商会议</w:t>
            </w:r>
          </w:p>
        </w:tc>
        <w:tc>
          <w:tcPr>
            <w:tcW w:w="7245" w:type="dxa"/>
            <w:shd w:val="clear" w:color="000000" w:fill="auto"/>
            <w:vAlign w:val="center"/>
          </w:tcPr>
          <w:p w14:paraId="6F695543">
            <w:pPr>
              <w:pStyle w:val="5"/>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1"/>
                <w:highlight w:val="none"/>
              </w:rPr>
            </w:pPr>
            <w:r>
              <w:rPr>
                <w:rFonts w:ascii="宋体" w:hAnsi="宋体" w:eastAsia="宋体" w:cs="宋体"/>
                <w:color w:val="auto"/>
                <w:sz w:val="21"/>
                <w:highlight w:val="none"/>
              </w:rPr>
              <w:t>本项目实行电子交易，</w:t>
            </w:r>
            <w:r>
              <w:rPr>
                <w:rFonts w:hint="eastAsia" w:ascii="宋体" w:hAnsi="宋体" w:eastAsia="宋体" w:cs="宋体"/>
                <w:color w:val="auto"/>
                <w:sz w:val="21"/>
                <w:highlight w:val="none"/>
              </w:rPr>
              <w:t>响应</w:t>
            </w:r>
            <w:r>
              <w:rPr>
                <w:rFonts w:ascii="宋体" w:hAnsi="宋体" w:eastAsia="宋体" w:cs="宋体"/>
                <w:color w:val="auto"/>
                <w:sz w:val="21"/>
                <w:highlight w:val="none"/>
              </w:rPr>
              <w:t>人代表无须出席</w:t>
            </w:r>
            <w:r>
              <w:rPr>
                <w:rFonts w:hint="eastAsia" w:ascii="宋体" w:hAnsi="宋体" w:eastAsia="宋体" w:cs="宋体"/>
                <w:color w:val="auto"/>
                <w:sz w:val="21"/>
                <w:highlight w:val="none"/>
              </w:rPr>
              <w:t>磋商</w:t>
            </w:r>
            <w:r>
              <w:rPr>
                <w:rFonts w:ascii="宋体" w:hAnsi="宋体" w:eastAsia="宋体" w:cs="宋体"/>
                <w:color w:val="auto"/>
                <w:sz w:val="21"/>
                <w:highlight w:val="none"/>
              </w:rPr>
              <w:t>现场。</w:t>
            </w:r>
          </w:p>
          <w:p w14:paraId="45211140">
            <w:pPr>
              <w:pStyle w:val="5"/>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1"/>
                <w:highlight w:val="none"/>
              </w:rPr>
            </w:pPr>
            <w:r>
              <w:rPr>
                <w:rFonts w:ascii="宋体" w:hAnsi="宋体" w:eastAsia="宋体" w:cs="宋体"/>
                <w:color w:val="auto"/>
                <w:sz w:val="21"/>
                <w:highlight w:val="none"/>
              </w:rPr>
              <w:t>1、</w:t>
            </w:r>
            <w:r>
              <w:rPr>
                <w:rFonts w:hint="eastAsia" w:ascii="宋体" w:hAnsi="宋体" w:eastAsia="宋体" w:cs="宋体"/>
                <w:color w:val="auto"/>
                <w:sz w:val="21"/>
                <w:highlight w:val="none"/>
              </w:rPr>
              <w:t>响应</w:t>
            </w:r>
            <w:r>
              <w:rPr>
                <w:rFonts w:ascii="宋体" w:hAnsi="宋体" w:eastAsia="宋体" w:cs="宋体"/>
                <w:color w:val="auto"/>
                <w:sz w:val="21"/>
                <w:highlight w:val="none"/>
              </w:rPr>
              <w:t>人须提前下载“钉钉”app，并安装注册。</w:t>
            </w:r>
            <w:r>
              <w:rPr>
                <w:rFonts w:hint="eastAsia" w:ascii="宋体" w:hAnsi="宋体" w:eastAsia="宋体" w:cs="宋体"/>
                <w:color w:val="auto"/>
                <w:sz w:val="21"/>
                <w:highlight w:val="none"/>
              </w:rPr>
              <w:t>响应</w:t>
            </w:r>
            <w:r>
              <w:rPr>
                <w:rFonts w:ascii="宋体" w:hAnsi="宋体" w:eastAsia="宋体" w:cs="宋体"/>
                <w:color w:val="auto"/>
                <w:sz w:val="21"/>
                <w:highlight w:val="none"/>
              </w:rPr>
              <w:t xml:space="preserve">人代表可通过搜索群号 </w:t>
            </w:r>
            <w:r>
              <w:rPr>
                <w:rFonts w:hint="eastAsia" w:ascii="宋体" w:hAnsi="宋体" w:eastAsia="宋体" w:cs="宋体"/>
                <w:color w:val="auto"/>
                <w:sz w:val="21"/>
                <w:highlight w:val="none"/>
                <w:u w:val="single"/>
                <w:lang w:val="en-US" w:eastAsia="zh-CN"/>
              </w:rPr>
              <w:t>130415009315</w:t>
            </w:r>
            <w:r>
              <w:rPr>
                <w:rFonts w:ascii="宋体" w:hAnsi="宋体" w:eastAsia="宋体" w:cs="宋体"/>
                <w:color w:val="auto"/>
                <w:sz w:val="21"/>
                <w:highlight w:val="none"/>
              </w:rPr>
              <w:t>加入项目钉钉直播群，观看现场直播。每个</w:t>
            </w:r>
            <w:r>
              <w:rPr>
                <w:rFonts w:hint="eastAsia" w:ascii="宋体" w:hAnsi="宋体" w:eastAsia="宋体" w:cs="宋体"/>
                <w:color w:val="auto"/>
                <w:sz w:val="21"/>
                <w:highlight w:val="none"/>
              </w:rPr>
              <w:t>响应</w:t>
            </w:r>
            <w:r>
              <w:rPr>
                <w:rFonts w:ascii="宋体" w:hAnsi="宋体" w:eastAsia="宋体" w:cs="宋体"/>
                <w:color w:val="auto"/>
                <w:sz w:val="21"/>
                <w:highlight w:val="none"/>
              </w:rPr>
              <w:t>人仅限授权委托人加入钉钉直播群，申请加入时需进行身份验证，注明“公司名称+授权委托人姓名”，否则验证不通过。</w:t>
            </w:r>
          </w:p>
          <w:p w14:paraId="100E3AF6">
            <w:pPr>
              <w:pStyle w:val="5"/>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1"/>
                <w:highlight w:val="none"/>
              </w:rPr>
            </w:pPr>
            <w:r>
              <w:rPr>
                <w:rFonts w:ascii="宋体" w:hAnsi="宋体" w:eastAsia="宋体" w:cs="宋体"/>
                <w:color w:val="auto"/>
                <w:sz w:val="21"/>
                <w:highlight w:val="none"/>
              </w:rPr>
              <w:t>2、若因网络或操作等原因造成不能正常直播或直播有缺陷的，将在项目结束后将现场音视频录像分享至钉钉直播群，供</w:t>
            </w:r>
            <w:r>
              <w:rPr>
                <w:rFonts w:hint="eastAsia" w:ascii="宋体" w:hAnsi="宋体" w:eastAsia="宋体" w:cs="宋体"/>
                <w:color w:val="auto"/>
                <w:sz w:val="21"/>
                <w:highlight w:val="none"/>
              </w:rPr>
              <w:t>响应</w:t>
            </w:r>
            <w:r>
              <w:rPr>
                <w:rFonts w:ascii="宋体" w:hAnsi="宋体" w:eastAsia="宋体" w:cs="宋体"/>
                <w:color w:val="auto"/>
                <w:sz w:val="21"/>
                <w:highlight w:val="none"/>
              </w:rPr>
              <w:t>人回放。</w:t>
            </w:r>
          </w:p>
          <w:p w14:paraId="1602743D">
            <w:pPr>
              <w:pStyle w:val="5"/>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1"/>
                <w:highlight w:val="none"/>
              </w:rPr>
            </w:pPr>
            <w:r>
              <w:rPr>
                <w:rFonts w:ascii="宋体" w:hAnsi="宋体" w:eastAsia="宋体" w:cs="宋体"/>
                <w:color w:val="auto"/>
                <w:sz w:val="21"/>
                <w:highlight w:val="none"/>
              </w:rPr>
              <w:t>3、因采用钉钉直播“不见面”方式</w:t>
            </w:r>
            <w:r>
              <w:rPr>
                <w:rFonts w:hint="eastAsia" w:ascii="宋体" w:hAnsi="宋体" w:eastAsia="宋体" w:cs="宋体"/>
                <w:color w:val="auto"/>
                <w:sz w:val="21"/>
                <w:highlight w:val="none"/>
              </w:rPr>
              <w:t>磋商</w:t>
            </w:r>
            <w:r>
              <w:rPr>
                <w:rFonts w:ascii="宋体" w:hAnsi="宋体" w:eastAsia="宋体" w:cs="宋体"/>
                <w:color w:val="auto"/>
                <w:sz w:val="21"/>
                <w:highlight w:val="none"/>
              </w:rPr>
              <w:t>，建议</w:t>
            </w:r>
            <w:r>
              <w:rPr>
                <w:rFonts w:hint="eastAsia" w:ascii="宋体" w:hAnsi="宋体" w:eastAsia="宋体" w:cs="宋体"/>
                <w:color w:val="auto"/>
                <w:sz w:val="21"/>
                <w:highlight w:val="none"/>
              </w:rPr>
              <w:t>响应</w:t>
            </w:r>
            <w:r>
              <w:rPr>
                <w:rFonts w:ascii="宋体" w:hAnsi="宋体" w:eastAsia="宋体" w:cs="宋体"/>
                <w:color w:val="auto"/>
                <w:sz w:val="21"/>
                <w:highlight w:val="none"/>
              </w:rPr>
              <w:t>人安排一名能熟练使用“钉钉”APP或有较高网络操作能力的</w:t>
            </w:r>
            <w:r>
              <w:rPr>
                <w:rFonts w:hint="eastAsia" w:ascii="宋体" w:hAnsi="宋体" w:eastAsia="宋体" w:cs="宋体"/>
                <w:color w:val="auto"/>
                <w:sz w:val="21"/>
                <w:highlight w:val="none"/>
              </w:rPr>
              <w:t>响应人</w:t>
            </w:r>
            <w:r>
              <w:rPr>
                <w:rFonts w:ascii="宋体" w:hAnsi="宋体" w:eastAsia="宋体" w:cs="宋体"/>
                <w:color w:val="auto"/>
                <w:sz w:val="21"/>
                <w:highlight w:val="none"/>
              </w:rPr>
              <w:t>代表。</w:t>
            </w:r>
          </w:p>
        </w:tc>
      </w:tr>
      <w:tr w14:paraId="0A1D9C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90" w:hRule="atLeast"/>
          <w:jc w:val="center"/>
        </w:trPr>
        <w:tc>
          <w:tcPr>
            <w:tcW w:w="628" w:type="dxa"/>
            <w:shd w:val="clear" w:color="000000" w:fill="auto"/>
            <w:vAlign w:val="center"/>
          </w:tcPr>
          <w:p w14:paraId="6DFB295F">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18</w:t>
            </w:r>
          </w:p>
        </w:tc>
        <w:tc>
          <w:tcPr>
            <w:tcW w:w="1450" w:type="dxa"/>
            <w:shd w:val="clear" w:color="000000" w:fill="auto"/>
            <w:vAlign w:val="center"/>
          </w:tcPr>
          <w:p w14:paraId="5C793DCE">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成交公告</w:t>
            </w:r>
          </w:p>
          <w:p w14:paraId="7C82997D">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及成交通知书</w:t>
            </w:r>
          </w:p>
        </w:tc>
        <w:tc>
          <w:tcPr>
            <w:tcW w:w="7245" w:type="dxa"/>
            <w:shd w:val="clear" w:color="000000" w:fill="auto"/>
            <w:vAlign w:val="center"/>
          </w:tcPr>
          <w:p w14:paraId="1620D48F">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cstheme="minorEastAsia"/>
                <w:color w:val="auto"/>
                <w:spacing w:val="0"/>
                <w:sz w:val="21"/>
                <w:highlight w:val="none"/>
                <w:shd w:val="clear" w:color="auto" w:fill="FFFFFF"/>
              </w:rPr>
            </w:pPr>
            <w:r>
              <w:rPr>
                <w:rFonts w:hint="eastAsia" w:ascii="宋体" w:hAnsi="宋体"/>
                <w:color w:val="auto"/>
                <w:spacing w:val="0"/>
                <w:sz w:val="21"/>
                <w:highlight w:val="none"/>
              </w:rPr>
              <w:t>在成交供应商确定之日起</w:t>
            </w:r>
            <w:r>
              <w:rPr>
                <w:rFonts w:ascii="宋体" w:hAnsi="宋体"/>
                <w:color w:val="auto"/>
                <w:spacing w:val="0"/>
                <w:sz w:val="21"/>
                <w:highlight w:val="none"/>
              </w:rPr>
              <w:t>2</w:t>
            </w:r>
            <w:r>
              <w:rPr>
                <w:rFonts w:hint="eastAsia" w:ascii="宋体" w:hAnsi="宋体"/>
                <w:color w:val="auto"/>
                <w:spacing w:val="0"/>
                <w:sz w:val="21"/>
                <w:highlight w:val="none"/>
              </w:rPr>
              <w:t>个工作日内发布成交公告及《成交通知书》，成交公告发布网址</w:t>
            </w:r>
            <w:r>
              <w:rPr>
                <w:rFonts w:hint="eastAsia" w:ascii="宋体" w:hAnsi="宋体"/>
                <w:color w:val="auto"/>
                <w:spacing w:val="0"/>
                <w:sz w:val="21"/>
                <w:highlight w:val="none"/>
                <w:lang w:eastAsia="zh-CN"/>
              </w:rPr>
              <w:t>：</w:t>
            </w:r>
            <w:r>
              <w:rPr>
                <w:rFonts w:hint="eastAsia" w:ascii="宋体" w:hAnsi="宋体"/>
                <w:color w:val="auto"/>
                <w:spacing w:val="0"/>
                <w:sz w:val="21"/>
                <w:highlight w:val="none"/>
              </w:rPr>
              <w:t>浙江省政府采购网(http://zfcg.czt.zj.gov.cn//)；</w:t>
            </w:r>
            <w:r>
              <w:rPr>
                <w:rFonts w:hint="eastAsia" w:ascii="宋体" w:hAnsi="宋体" w:cs="宋体"/>
                <w:color w:val="auto"/>
                <w:spacing w:val="0"/>
                <w:sz w:val="21"/>
                <w:highlight w:val="none"/>
              </w:rPr>
              <w:t>（发布成交公告时同步公开磋商小组对每个响应人的《得分汇总表》情况；成交人的中小企业声明函将随成交结果同时公告）。</w:t>
            </w:r>
          </w:p>
        </w:tc>
      </w:tr>
      <w:tr w14:paraId="68E822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946" w:hRule="atLeast"/>
          <w:jc w:val="center"/>
        </w:trPr>
        <w:tc>
          <w:tcPr>
            <w:tcW w:w="628" w:type="dxa"/>
            <w:shd w:val="clear" w:color="000000" w:fill="auto"/>
            <w:vAlign w:val="center"/>
          </w:tcPr>
          <w:p w14:paraId="39083575">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19</w:t>
            </w:r>
          </w:p>
        </w:tc>
        <w:tc>
          <w:tcPr>
            <w:tcW w:w="1450" w:type="dxa"/>
            <w:shd w:val="clear" w:color="000000" w:fill="auto"/>
            <w:vAlign w:val="center"/>
          </w:tcPr>
          <w:p w14:paraId="21A8E1FB">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履约保证金</w:t>
            </w:r>
          </w:p>
        </w:tc>
        <w:tc>
          <w:tcPr>
            <w:tcW w:w="7245" w:type="dxa"/>
            <w:shd w:val="clear" w:color="000000" w:fill="auto"/>
            <w:vAlign w:val="center"/>
          </w:tcPr>
          <w:p w14:paraId="2774A92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highlight w:val="none"/>
              </w:rPr>
            </w:pPr>
            <w:r>
              <w:rPr>
                <w:rFonts w:hint="eastAsia" w:ascii="宋体" w:hAnsi="宋体" w:cs="宋体"/>
                <w:color w:val="auto"/>
                <w:highlight w:val="none"/>
                <w:lang w:eastAsia="zh-CN"/>
              </w:rPr>
              <w:t>□</w:t>
            </w:r>
            <w:r>
              <w:rPr>
                <w:rFonts w:ascii="宋体" w:hAnsi="宋体" w:cs="宋体"/>
                <w:color w:val="auto"/>
                <w:highlight w:val="none"/>
              </w:rPr>
              <w:t>本项目不收取履约保证金。</w:t>
            </w:r>
          </w:p>
          <w:p w14:paraId="07D1B75D">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sz w:val="21"/>
                <w:highlight w:val="none"/>
              </w:rPr>
            </w:pPr>
            <w:r>
              <w:rPr>
                <w:rFonts w:hint="eastAsia" w:ascii="宋体" w:hAnsi="宋体" w:cs="宋体"/>
                <w:color w:val="auto"/>
                <w:sz w:val="21"/>
                <w:highlight w:val="none"/>
                <w:lang w:eastAsia="zh-CN"/>
              </w:rPr>
              <w:t>☑</w:t>
            </w:r>
            <w:r>
              <w:rPr>
                <w:rFonts w:ascii="宋体" w:hAnsi="宋体" w:cs="宋体"/>
                <w:color w:val="auto"/>
                <w:sz w:val="21"/>
                <w:highlight w:val="none"/>
              </w:rPr>
              <w:t>合同签订时，</w:t>
            </w:r>
            <w:r>
              <w:rPr>
                <w:rFonts w:hint="eastAsia" w:ascii="宋体" w:hAnsi="宋体" w:cs="宋体"/>
                <w:color w:val="auto"/>
                <w:sz w:val="21"/>
                <w:highlight w:val="none"/>
              </w:rPr>
              <w:t>成交</w:t>
            </w:r>
            <w:r>
              <w:rPr>
                <w:rFonts w:ascii="宋体" w:hAnsi="宋体" w:cs="宋体"/>
                <w:color w:val="auto"/>
                <w:sz w:val="21"/>
                <w:highlight w:val="none"/>
              </w:rPr>
              <w:t>人通过电汇、转账、银行或保险公司出具履约保函向采购人交纳</w:t>
            </w:r>
            <w:r>
              <w:rPr>
                <w:rFonts w:hint="eastAsia" w:ascii="宋体" w:hAnsi="宋体" w:cs="宋体"/>
                <w:color w:val="auto"/>
                <w:sz w:val="21"/>
                <w:highlight w:val="none"/>
              </w:rPr>
              <w:t>成交</w:t>
            </w:r>
            <w:r>
              <w:rPr>
                <w:rFonts w:ascii="宋体" w:hAnsi="宋体" w:cs="宋体"/>
                <w:color w:val="auto"/>
                <w:sz w:val="21"/>
                <w:highlight w:val="none"/>
              </w:rPr>
              <w:t>金额</w:t>
            </w:r>
            <w:r>
              <w:rPr>
                <w:rFonts w:hint="eastAsia" w:ascii="宋体" w:hAnsi="宋体" w:cs="宋体"/>
                <w:color w:val="auto"/>
                <w:sz w:val="21"/>
                <w:highlight w:val="none"/>
                <w:u w:val="single"/>
                <w:lang w:val="en-US" w:eastAsia="zh-CN"/>
              </w:rPr>
              <w:t>1</w:t>
            </w:r>
            <w:r>
              <w:rPr>
                <w:rFonts w:ascii="宋体" w:hAnsi="宋体" w:cs="宋体"/>
                <w:color w:val="auto"/>
                <w:sz w:val="21"/>
                <w:highlight w:val="none"/>
                <w:u w:val="single"/>
              </w:rPr>
              <w:t>%</w:t>
            </w:r>
            <w:r>
              <w:rPr>
                <w:rFonts w:ascii="宋体" w:hAnsi="宋体" w:cs="宋体"/>
                <w:color w:val="auto"/>
                <w:sz w:val="21"/>
                <w:highlight w:val="none"/>
              </w:rPr>
              <w:t>的履约保证金。</w:t>
            </w:r>
          </w:p>
          <w:p w14:paraId="2FAF8891">
            <w:pPr>
              <w:pStyle w:val="7"/>
              <w:ind w:left="0" w:leftChars="0" w:firstLine="0" w:firstLineChars="0"/>
            </w:pPr>
            <w:r>
              <w:rPr>
                <w:rFonts w:hint="eastAsia" w:ascii="宋体" w:hAnsi="宋体" w:cs="宋体"/>
                <w:b w:val="0"/>
                <w:bCs w:val="0"/>
                <w:i w:val="0"/>
                <w:iCs w:val="0"/>
                <w:color w:val="auto"/>
                <w:sz w:val="21"/>
                <w:szCs w:val="21"/>
                <w:highlight w:val="none"/>
                <w:lang w:eastAsia="zh-CN"/>
              </w:rPr>
              <w:t>退还：</w:t>
            </w:r>
            <w:r>
              <w:rPr>
                <w:rFonts w:hint="eastAsia" w:ascii="宋体" w:hAnsi="宋体" w:eastAsia="宋体" w:cs="宋体"/>
                <w:b w:val="0"/>
                <w:bCs w:val="0"/>
                <w:i w:val="0"/>
                <w:iCs w:val="0"/>
                <w:color w:val="auto"/>
                <w:kern w:val="2"/>
                <w:sz w:val="21"/>
                <w:szCs w:val="21"/>
                <w:highlight w:val="none"/>
                <w:lang w:eastAsia="zh-CN"/>
              </w:rPr>
              <w:t>项目履约完成后15日内退还（不计利息）</w:t>
            </w:r>
            <w:r>
              <w:rPr>
                <w:rFonts w:hint="eastAsia" w:ascii="宋体" w:hAnsi="宋体" w:cs="宋体"/>
                <w:b w:val="0"/>
                <w:bCs w:val="0"/>
                <w:i w:val="0"/>
                <w:iCs w:val="0"/>
                <w:color w:val="auto"/>
                <w:sz w:val="21"/>
                <w:szCs w:val="21"/>
                <w:highlight w:val="none"/>
                <w:lang w:eastAsia="zh-CN"/>
              </w:rPr>
              <w:t>。</w:t>
            </w:r>
          </w:p>
        </w:tc>
      </w:tr>
      <w:tr w14:paraId="739F40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5" w:hRule="atLeast"/>
          <w:jc w:val="center"/>
        </w:trPr>
        <w:tc>
          <w:tcPr>
            <w:tcW w:w="628" w:type="dxa"/>
            <w:shd w:val="clear" w:color="000000" w:fill="auto"/>
            <w:vAlign w:val="center"/>
          </w:tcPr>
          <w:p w14:paraId="2B78EFDE">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20</w:t>
            </w:r>
          </w:p>
        </w:tc>
        <w:tc>
          <w:tcPr>
            <w:tcW w:w="1450" w:type="dxa"/>
            <w:shd w:val="clear" w:color="000000" w:fill="auto"/>
            <w:vAlign w:val="center"/>
          </w:tcPr>
          <w:p w14:paraId="12EF991A">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企业信用融资及电子保函</w:t>
            </w:r>
          </w:p>
        </w:tc>
        <w:tc>
          <w:tcPr>
            <w:tcW w:w="7245" w:type="dxa"/>
            <w:shd w:val="clear" w:color="000000" w:fill="auto"/>
            <w:vAlign w:val="center"/>
          </w:tcPr>
          <w:p w14:paraId="3EE60C2B">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b/>
                <w:bCs/>
                <w:color w:val="auto"/>
                <w:kern w:val="0"/>
                <w:highlight w:val="none"/>
              </w:rPr>
            </w:pPr>
            <w:r>
              <w:rPr>
                <w:rFonts w:hint="eastAsia" w:ascii="宋体" w:hAnsi="宋体" w:cs="宋体"/>
                <w:b/>
                <w:bCs/>
                <w:color w:val="auto"/>
                <w:kern w:val="0"/>
                <w:highlight w:val="none"/>
              </w:rPr>
              <w:t>响应人成交后也可在“政采云”平台申请政采贷：操作路径：登录政采云平台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2426E9FA">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cstheme="minorEastAsia"/>
                <w:color w:val="auto"/>
                <w:highlight w:val="none"/>
                <w:shd w:val="clear" w:color="auto" w:fill="FFFFFF"/>
              </w:rPr>
            </w:pPr>
            <w:r>
              <w:rPr>
                <w:rFonts w:hint="eastAsia" w:ascii="宋体" w:hAnsi="宋体" w:cs="宋体"/>
                <w:b/>
                <w:bCs/>
                <w:color w:val="auto"/>
                <w:kern w:val="0"/>
                <w:highlight w:val="none"/>
              </w:rPr>
              <w:t>响应人若有办理电子保函意向的可登录浙江政府采购网“浙江政采贷”（网址：</w:t>
            </w:r>
            <w:r>
              <w:rPr>
                <w:color w:val="auto"/>
                <w:highlight w:val="none"/>
              </w:rPr>
              <w:fldChar w:fldCharType="begin"/>
            </w:r>
            <w:r>
              <w:rPr>
                <w:color w:val="auto"/>
                <w:highlight w:val="none"/>
              </w:rPr>
              <w:instrText xml:space="preserve"> HYPERLINK "https://jinrong.zcygov.cn" </w:instrText>
            </w:r>
            <w:r>
              <w:rPr>
                <w:color w:val="auto"/>
                <w:highlight w:val="none"/>
              </w:rPr>
              <w:fldChar w:fldCharType="separate"/>
            </w:r>
            <w:r>
              <w:rPr>
                <w:rFonts w:hint="eastAsia" w:ascii="宋体" w:hAnsi="宋体" w:cs="宋体"/>
                <w:b/>
                <w:bCs/>
                <w:color w:val="auto"/>
                <w:kern w:val="0"/>
                <w:highlight w:val="none"/>
              </w:rPr>
              <w:t>https://jinrong.zcygov.cn</w:t>
            </w:r>
            <w:r>
              <w:rPr>
                <w:rFonts w:hint="eastAsia" w:ascii="宋体" w:hAnsi="宋体" w:cs="宋体"/>
                <w:b/>
                <w:bCs/>
                <w:color w:val="auto"/>
                <w:kern w:val="0"/>
                <w:highlight w:val="none"/>
              </w:rPr>
              <w:fldChar w:fldCharType="end"/>
            </w:r>
            <w:r>
              <w:rPr>
                <w:rFonts w:hint="eastAsia" w:ascii="宋体" w:hAnsi="宋体" w:cs="宋体"/>
                <w:b/>
                <w:bCs/>
                <w:color w:val="auto"/>
                <w:kern w:val="0"/>
                <w:highlight w:val="none"/>
              </w:rPr>
              <w:t>，政府采购云平台金融服务中心）查看相关政策和服务方案。</w:t>
            </w:r>
          </w:p>
        </w:tc>
      </w:tr>
      <w:tr w14:paraId="1D71F1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jc w:val="center"/>
        </w:trPr>
        <w:tc>
          <w:tcPr>
            <w:tcW w:w="628" w:type="dxa"/>
            <w:shd w:val="clear" w:color="000000" w:fill="auto"/>
            <w:vAlign w:val="center"/>
          </w:tcPr>
          <w:p w14:paraId="4E6DD0FB">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21</w:t>
            </w:r>
          </w:p>
        </w:tc>
        <w:tc>
          <w:tcPr>
            <w:tcW w:w="1450" w:type="dxa"/>
            <w:shd w:val="clear" w:color="000000" w:fill="auto"/>
            <w:vAlign w:val="center"/>
          </w:tcPr>
          <w:p w14:paraId="4D303268">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签订合同时间</w:t>
            </w:r>
          </w:p>
        </w:tc>
        <w:tc>
          <w:tcPr>
            <w:tcW w:w="7245" w:type="dxa"/>
            <w:shd w:val="clear" w:color="000000" w:fill="auto"/>
            <w:vAlign w:val="center"/>
          </w:tcPr>
          <w:p w14:paraId="72A55BF0">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rPr>
              <w:t>30</w:t>
            </w:r>
            <w:r>
              <w:rPr>
                <w:rFonts w:hint="eastAsia" w:asciiTheme="minorEastAsia" w:hAnsiTheme="minorEastAsia" w:eastAsiaTheme="minorEastAsia" w:cstheme="minorEastAsia"/>
                <w:color w:val="auto"/>
                <w:kern w:val="0"/>
                <w:highlight w:val="none"/>
                <w:u w:val="none"/>
              </w:rPr>
              <w:t>日</w:t>
            </w:r>
            <w:r>
              <w:rPr>
                <w:rFonts w:hint="eastAsia" w:asciiTheme="minorEastAsia" w:hAnsiTheme="minorEastAsia" w:eastAsiaTheme="minorEastAsia" w:cstheme="minorEastAsia"/>
                <w:color w:val="auto"/>
                <w:kern w:val="0"/>
                <w:highlight w:val="none"/>
              </w:rPr>
              <w:t>内</w:t>
            </w:r>
          </w:p>
        </w:tc>
      </w:tr>
      <w:tr w14:paraId="2EB353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jc w:val="center"/>
        </w:trPr>
        <w:tc>
          <w:tcPr>
            <w:tcW w:w="628" w:type="dxa"/>
            <w:shd w:val="clear" w:color="000000" w:fill="auto"/>
            <w:vAlign w:val="center"/>
          </w:tcPr>
          <w:p w14:paraId="4A37341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22</w:t>
            </w:r>
          </w:p>
        </w:tc>
        <w:tc>
          <w:tcPr>
            <w:tcW w:w="1450" w:type="dxa"/>
            <w:shd w:val="clear" w:color="000000" w:fill="auto"/>
            <w:vAlign w:val="center"/>
          </w:tcPr>
          <w:p w14:paraId="644AB5C7">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合同价格条款</w:t>
            </w:r>
          </w:p>
        </w:tc>
        <w:tc>
          <w:tcPr>
            <w:tcW w:w="7245" w:type="dxa"/>
            <w:shd w:val="clear" w:color="000000" w:fill="auto"/>
            <w:vAlign w:val="center"/>
          </w:tcPr>
          <w:p w14:paraId="752C8A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固定单价合同，以中标价（</w:t>
            </w:r>
            <w:r>
              <w:rPr>
                <w:rFonts w:hint="eastAsia" w:ascii="宋体" w:hAnsi="宋体" w:cs="宋体"/>
                <w:color w:val="auto"/>
                <w:sz w:val="21"/>
                <w:szCs w:val="21"/>
                <w:highlight w:val="none"/>
                <w:lang w:val="en-US" w:eastAsia="zh-CN"/>
              </w:rPr>
              <w:t>折扣率</w:t>
            </w:r>
            <w:r>
              <w:rPr>
                <w:rFonts w:hint="eastAsia" w:ascii="宋体" w:hAnsi="宋体" w:eastAsia="宋体" w:cs="宋体"/>
                <w:color w:val="auto"/>
                <w:sz w:val="21"/>
                <w:szCs w:val="21"/>
                <w:highlight w:val="none"/>
                <w:lang w:val="en-US" w:eastAsia="zh-CN"/>
              </w:rPr>
              <w:t>）为基准，材料价差变动</w:t>
            </w:r>
            <w:r>
              <w:rPr>
                <w:rFonts w:hint="eastAsia" w:ascii="宋体" w:hAnsi="宋体" w:cs="宋体"/>
                <w:color w:val="auto"/>
                <w:sz w:val="21"/>
                <w:szCs w:val="21"/>
                <w:highlight w:val="none"/>
                <w:lang w:val="en-US" w:eastAsia="zh-CN"/>
              </w:rPr>
              <w:t>不作</w:t>
            </w:r>
            <w:r>
              <w:rPr>
                <w:rFonts w:hint="eastAsia" w:ascii="宋体" w:hAnsi="宋体" w:eastAsia="宋体" w:cs="宋体"/>
                <w:color w:val="auto"/>
                <w:sz w:val="21"/>
                <w:szCs w:val="21"/>
                <w:highlight w:val="none"/>
                <w:lang w:val="en-US" w:eastAsia="zh-CN"/>
              </w:rPr>
              <w:t>调整。</w:t>
            </w:r>
          </w:p>
          <w:p w14:paraId="4A2A2A6E">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sz w:val="21"/>
                <w:szCs w:val="21"/>
                <w:highlight w:val="none"/>
                <w:lang w:val="en-US" w:eastAsia="zh-CN"/>
              </w:rPr>
              <w:t>服务费总价=实际完成的服务内容数量*中标单价（中标单价=综合单价最高限价×中标折扣率）</w:t>
            </w:r>
            <w:r>
              <w:rPr>
                <w:rFonts w:hint="eastAsia" w:ascii="宋体" w:hAnsi="宋体" w:eastAsia="宋体" w:cs="宋体"/>
                <w:color w:val="auto"/>
                <w:sz w:val="21"/>
                <w:szCs w:val="21"/>
                <w:highlight w:val="none"/>
                <w:lang w:val="en-US" w:eastAsia="zh-CN"/>
              </w:rPr>
              <w:t>。</w:t>
            </w:r>
          </w:p>
        </w:tc>
      </w:tr>
      <w:tr w14:paraId="44A42D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jc w:val="center"/>
        </w:trPr>
        <w:tc>
          <w:tcPr>
            <w:tcW w:w="628" w:type="dxa"/>
            <w:shd w:val="clear" w:color="000000" w:fill="auto"/>
            <w:vAlign w:val="center"/>
          </w:tcPr>
          <w:p w14:paraId="0E77DE7F">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23</w:t>
            </w:r>
          </w:p>
        </w:tc>
        <w:tc>
          <w:tcPr>
            <w:tcW w:w="1450" w:type="dxa"/>
            <w:shd w:val="clear" w:color="000000" w:fill="auto"/>
            <w:vAlign w:val="center"/>
          </w:tcPr>
          <w:p w14:paraId="41AEFD92">
            <w:pPr>
              <w:keepNext w:val="0"/>
              <w:keepLines w:val="0"/>
              <w:pageBreakBefore w:val="0"/>
              <w:kinsoku/>
              <w:wordWrap/>
              <w:overflowPunct/>
              <w:topLinePunct w:val="0"/>
              <w:autoSpaceDE/>
              <w:autoSpaceDN/>
              <w:bidi w:val="0"/>
              <w:adjustRightInd/>
              <w:spacing w:line="440" w:lineRule="exact"/>
              <w:ind w:firstLine="105" w:firstLineChars="50"/>
              <w:jc w:val="center"/>
              <w:textAlignment w:val="auto"/>
              <w:rPr>
                <w:rFonts w:hint="eastAsia" w:ascii="宋体" w:hAnsi="宋体" w:eastAsia="宋体" w:cs="宋体"/>
                <w:color w:val="auto"/>
                <w:sz w:val="21"/>
                <w:szCs w:val="21"/>
                <w:highlight w:val="none"/>
              </w:rPr>
            </w:pPr>
            <w:r>
              <w:rPr>
                <w:rStyle w:val="60"/>
                <w:rFonts w:hint="eastAsia" w:ascii="宋体" w:hAnsi="宋体" w:eastAsia="宋体" w:cs="宋体"/>
                <w:color w:val="auto"/>
                <w:sz w:val="21"/>
                <w:szCs w:val="21"/>
                <w:highlight w:val="none"/>
                <w:lang w:eastAsia="zh-CN"/>
              </w:rPr>
              <w:t>违约风险</w:t>
            </w:r>
          </w:p>
        </w:tc>
        <w:tc>
          <w:tcPr>
            <w:tcW w:w="7245" w:type="dxa"/>
            <w:shd w:val="clear" w:color="000000" w:fill="auto"/>
            <w:vAlign w:val="center"/>
          </w:tcPr>
          <w:p w14:paraId="6BE77E1D">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1"/>
                <w:szCs w:val="21"/>
                <w:highlight w:val="none"/>
                <w:lang w:val="en-US" w:eastAsia="zh-CN"/>
              </w:rPr>
            </w:pPr>
            <w:r>
              <w:rPr>
                <w:rStyle w:val="60"/>
                <w:rFonts w:hint="eastAsia" w:ascii="宋体" w:hAnsi="宋体" w:eastAsia="宋体" w:cs="宋体"/>
                <w:color w:val="auto"/>
                <w:sz w:val="21"/>
                <w:szCs w:val="21"/>
                <w:highlight w:val="none"/>
                <w:lang w:eastAsia="zh-CN"/>
              </w:rPr>
              <w:t>成交供应商除因不可抗力（不能预见、不能避免且不能克服的客观情况）不能履行合同义务外，不得拒绝签订或者拒绝履行合同。拒绝签订或者拒绝履行合同的成交供应商不得参加对该项目重新开展的采购活动，且应当承担法律责任。</w:t>
            </w:r>
          </w:p>
        </w:tc>
      </w:tr>
      <w:tr w14:paraId="5043A3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498" w:hRule="atLeast"/>
          <w:jc w:val="center"/>
        </w:trPr>
        <w:tc>
          <w:tcPr>
            <w:tcW w:w="628" w:type="dxa"/>
            <w:shd w:val="clear" w:color="000000" w:fill="auto"/>
            <w:vAlign w:val="center"/>
          </w:tcPr>
          <w:p w14:paraId="29515DE6">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24</w:t>
            </w:r>
          </w:p>
        </w:tc>
        <w:tc>
          <w:tcPr>
            <w:tcW w:w="1450" w:type="dxa"/>
            <w:shd w:val="clear" w:color="000000" w:fill="auto"/>
            <w:vAlign w:val="center"/>
          </w:tcPr>
          <w:p w14:paraId="286CE84D">
            <w:pPr>
              <w:keepNext w:val="0"/>
              <w:keepLines w:val="0"/>
              <w:pageBreakBefore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重要提醒</w:t>
            </w:r>
          </w:p>
        </w:tc>
        <w:tc>
          <w:tcPr>
            <w:tcW w:w="7245" w:type="dxa"/>
            <w:shd w:val="clear" w:color="000000" w:fill="auto"/>
            <w:vAlign w:val="center"/>
          </w:tcPr>
          <w:p w14:paraId="76C4235B">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b/>
                <w:bCs/>
                <w:color w:val="auto"/>
                <w:sz w:val="21"/>
                <w:highlight w:val="none"/>
              </w:rPr>
            </w:pPr>
            <w:r>
              <w:rPr>
                <w:rFonts w:hint="eastAsia" w:ascii="宋体" w:hAnsi="宋体" w:cs="宋体"/>
                <w:b/>
                <w:bCs/>
                <w:color w:val="auto"/>
                <w:sz w:val="21"/>
                <w:highlight w:val="none"/>
              </w:rPr>
              <w:t>1.</w:t>
            </w:r>
            <w:r>
              <w:rPr>
                <w:rFonts w:hint="eastAsia" w:ascii="宋体" w:hAnsi="宋体" w:cs="宋体"/>
                <w:b/>
                <w:bCs/>
                <w:color w:val="auto"/>
                <w:sz w:val="21"/>
                <w:highlight w:val="none"/>
                <w:lang w:eastAsia="zh-CN"/>
              </w:rPr>
              <w:t>磋商</w:t>
            </w:r>
            <w:r>
              <w:rPr>
                <w:rFonts w:hint="eastAsia" w:ascii="宋体" w:hAnsi="宋体" w:cs="宋体"/>
                <w:b/>
                <w:bCs/>
                <w:color w:val="auto"/>
                <w:sz w:val="21"/>
                <w:highlight w:val="none"/>
              </w:rPr>
              <w:t>截止时间后，所有供应商均应当准时在线参加。在磋商后登录政采云平台，用“项目采购-磋商评标”功能对投标文件进行在线解密。在线解密投标文件时间为磋商时间起30分钟内。</w:t>
            </w:r>
          </w:p>
          <w:p w14:paraId="23D1295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b/>
                <w:bCs/>
                <w:color w:val="auto"/>
                <w:sz w:val="21"/>
                <w:highlight w:val="none"/>
              </w:rPr>
            </w:pPr>
            <w:r>
              <w:rPr>
                <w:rFonts w:hint="eastAsia" w:ascii="宋体" w:hAnsi="宋体" w:cs="宋体"/>
                <w:b/>
                <w:bCs/>
                <w:color w:val="auto"/>
                <w:sz w:val="21"/>
                <w:highlight w:val="none"/>
              </w:rPr>
              <w:t>2.所有询标流程，均在线上完成，请各响应人务必不要离开电脑太久，并留意手机短信。响应人的联系电话在投标当天保持通信畅通，因通信问题无法联系到响应人造成的后果由响应人自行承担。（请提前检查“政采云”内，关于“项目采购”的岗位权限是否已勾选上。如有问题，请致电</w:t>
            </w:r>
            <w:r>
              <w:rPr>
                <w:rFonts w:hint="eastAsia" w:ascii="宋体" w:hAnsi="宋体" w:cs="宋体"/>
                <w:b/>
                <w:bCs/>
                <w:color w:val="auto"/>
                <w:sz w:val="21"/>
                <w:highlight w:val="none"/>
                <w:lang w:val="en-US" w:eastAsia="zh-CN"/>
              </w:rPr>
              <w:t>95763</w:t>
            </w:r>
            <w:r>
              <w:rPr>
                <w:rFonts w:hint="eastAsia" w:ascii="宋体" w:hAnsi="宋体" w:cs="宋体"/>
                <w:b/>
                <w:bCs/>
                <w:color w:val="auto"/>
                <w:sz w:val="21"/>
                <w:highlight w:val="none"/>
              </w:rPr>
              <w:t>）。</w:t>
            </w:r>
          </w:p>
          <w:p w14:paraId="74C0B7C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宋体"/>
                <w:b/>
                <w:bCs/>
                <w:color w:val="auto"/>
                <w:sz w:val="21"/>
                <w:highlight w:val="none"/>
                <w:lang w:eastAsia="zh-CN"/>
              </w:rPr>
            </w:pPr>
            <w:r>
              <w:rPr>
                <w:rFonts w:hint="eastAsia" w:ascii="宋体" w:hAnsi="宋体" w:cs="宋体"/>
                <w:b/>
                <w:bCs/>
                <w:color w:val="auto"/>
                <w:sz w:val="21"/>
                <w:highlight w:val="none"/>
                <w:lang w:val="en-US" w:eastAsia="zh-CN"/>
              </w:rPr>
              <w:t>3.</w:t>
            </w:r>
            <w:r>
              <w:rPr>
                <w:rFonts w:hint="default" w:ascii="宋体" w:hAnsi="宋体" w:cs="宋体"/>
                <w:b/>
                <w:bCs/>
                <w:color w:val="auto"/>
                <w:sz w:val="21"/>
                <w:highlight w:val="none"/>
                <w:lang w:eastAsia="zh-CN"/>
              </w:rPr>
              <w:t>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14:paraId="7ABE1436">
            <w:pPr>
              <w:keepNext w:val="0"/>
              <w:keepLines w:val="0"/>
              <w:pageBreakBefore w:val="0"/>
              <w:widowControl w:val="0"/>
              <w:kinsoku/>
              <w:wordWrap/>
              <w:overflowPunct/>
              <w:topLinePunct w:val="0"/>
              <w:autoSpaceDE/>
              <w:autoSpaceDN/>
              <w:bidi w:val="0"/>
              <w:adjustRightInd/>
              <w:snapToGrid/>
              <w:spacing w:line="440" w:lineRule="exact"/>
              <w:textAlignment w:val="auto"/>
              <w:rPr>
                <w:sz w:val="21"/>
              </w:rPr>
            </w:pPr>
            <w:r>
              <w:rPr>
                <w:rFonts w:hint="default" w:ascii="宋体" w:hAnsi="宋体" w:cs="宋体"/>
                <w:b/>
                <w:bCs/>
                <w:color w:val="auto"/>
                <w:sz w:val="21"/>
                <w:highlight w:val="none"/>
                <w:lang w:eastAsia="zh-CN"/>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14:paraId="334CF88E">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b/>
                <w:bCs/>
                <w:color w:val="auto"/>
                <w:sz w:val="21"/>
                <w:highlight w:val="none"/>
              </w:rPr>
            </w:pPr>
            <w:r>
              <w:rPr>
                <w:rFonts w:hint="eastAsia" w:ascii="宋体" w:hAnsi="宋体" w:cs="宋体"/>
                <w:b/>
                <w:bCs/>
                <w:color w:val="auto"/>
                <w:sz w:val="21"/>
                <w:highlight w:val="none"/>
                <w:lang w:val="en-US" w:eastAsia="zh-CN"/>
              </w:rPr>
              <w:t>4</w:t>
            </w:r>
            <w:r>
              <w:rPr>
                <w:rFonts w:hint="eastAsia" w:ascii="宋体" w:hAnsi="宋体" w:cs="宋体"/>
                <w:b/>
                <w:bCs/>
                <w:color w:val="auto"/>
                <w:sz w:val="21"/>
                <w:highlight w:val="none"/>
              </w:rPr>
              <w:t>.带“▲”为必须满足的实质性内容。</w:t>
            </w:r>
          </w:p>
          <w:p w14:paraId="2CECD53C">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sz w:val="21"/>
                <w:highlight w:val="none"/>
                <w:lang w:val="en-US" w:eastAsia="zh-CN"/>
              </w:rPr>
              <w:t>5</w:t>
            </w:r>
            <w:r>
              <w:rPr>
                <w:rFonts w:hint="eastAsia" w:ascii="宋体" w:hAnsi="宋体" w:cs="宋体"/>
                <w:color w:val="auto"/>
                <w:sz w:val="21"/>
                <w:highlight w:val="none"/>
              </w:rPr>
              <w:t>.本采购文件未尽事项按法律法规及行业主管部门文件执行。</w:t>
            </w:r>
          </w:p>
        </w:tc>
      </w:tr>
      <w:tr w14:paraId="7D1552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113" w:hRule="atLeast"/>
          <w:jc w:val="center"/>
        </w:trPr>
        <w:tc>
          <w:tcPr>
            <w:tcW w:w="628" w:type="dxa"/>
            <w:shd w:val="clear" w:color="000000" w:fill="auto"/>
            <w:vAlign w:val="center"/>
          </w:tcPr>
          <w:p w14:paraId="562BA839">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highlight w:val="none"/>
                <w:shd w:val="clear" w:color="auto" w:fill="FFFFFF"/>
                <w:lang w:val="en-US" w:eastAsia="zh-CN"/>
              </w:rPr>
            </w:pPr>
            <w:bookmarkStart w:id="19" w:name="_Toc358384688"/>
            <w:bookmarkStart w:id="20" w:name="_Toc333842544"/>
            <w:bookmarkStart w:id="21" w:name="_Toc433917260"/>
            <w:bookmarkStart w:id="22" w:name="_Toc393201707"/>
            <w:bookmarkStart w:id="23" w:name="_Toc504642664"/>
            <w:bookmarkStart w:id="24" w:name="_Toc326937530"/>
            <w:r>
              <w:rPr>
                <w:rFonts w:hint="eastAsia" w:asciiTheme="minorEastAsia" w:hAnsiTheme="minorEastAsia" w:eastAsiaTheme="minorEastAsia" w:cstheme="minorEastAsia"/>
                <w:color w:val="auto"/>
                <w:highlight w:val="none"/>
                <w:shd w:val="clear" w:color="auto" w:fill="FFFFFF"/>
                <w:lang w:val="en-US" w:eastAsia="zh-CN"/>
              </w:rPr>
              <w:t>25</w:t>
            </w:r>
          </w:p>
        </w:tc>
        <w:tc>
          <w:tcPr>
            <w:tcW w:w="1450" w:type="dxa"/>
            <w:shd w:val="clear" w:color="000000" w:fill="auto"/>
            <w:vAlign w:val="center"/>
          </w:tcPr>
          <w:p w14:paraId="219D6597">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bCs/>
                <w:color w:val="auto"/>
                <w:kern w:val="2"/>
                <w:sz w:val="21"/>
                <w:szCs w:val="21"/>
                <w:highlight w:val="none"/>
                <w:lang w:eastAsia="zh-CN" w:bidi="ar-SA"/>
              </w:rPr>
              <w:t>合同公告时间</w:t>
            </w:r>
          </w:p>
        </w:tc>
        <w:tc>
          <w:tcPr>
            <w:tcW w:w="7245" w:type="dxa"/>
            <w:shd w:val="clear" w:color="000000" w:fill="auto"/>
            <w:vAlign w:val="center"/>
          </w:tcPr>
          <w:p w14:paraId="4B812427">
            <w:pPr>
              <w:keepNext w:val="0"/>
              <w:keepLines w:val="0"/>
              <w:pageBreakBefore w:val="0"/>
              <w:kinsoku/>
              <w:wordWrap/>
              <w:overflowPunct/>
              <w:topLinePunct w:val="0"/>
              <w:autoSpaceDE/>
              <w:autoSpaceDN/>
              <w:bidi w:val="0"/>
              <w:adjustRightInd/>
              <w:spacing w:line="440" w:lineRule="exact"/>
              <w:ind w:firstLine="105" w:firstLineChars="50"/>
              <w:textAlignment w:val="auto"/>
              <w:rPr>
                <w:rFonts w:hint="eastAsia" w:ascii="宋体" w:hAnsi="宋体" w:eastAsia="宋体" w:cs="宋体"/>
                <w:color w:val="auto"/>
                <w:sz w:val="21"/>
                <w:szCs w:val="21"/>
                <w:highlight w:val="none"/>
              </w:rPr>
            </w:pPr>
            <w:r>
              <w:rPr>
                <w:rStyle w:val="60"/>
                <w:rFonts w:hint="eastAsia" w:ascii="宋体" w:hAnsi="宋体" w:eastAsia="宋体" w:cs="宋体"/>
                <w:color w:val="auto"/>
                <w:sz w:val="21"/>
                <w:szCs w:val="21"/>
                <w:highlight w:val="none"/>
                <w:lang w:eastAsia="zh-CN"/>
              </w:rPr>
              <w:t>自政府采购合同签订之日起2个工作日内在浙江省政府采购网(http://zfcg.czt.zj.gov.cn/)发布。</w:t>
            </w:r>
          </w:p>
        </w:tc>
      </w:tr>
    </w:tbl>
    <w:p w14:paraId="4B549FC5">
      <w:pPr>
        <w:pStyle w:val="80"/>
        <w:ind w:firstLine="440"/>
        <w:rPr>
          <w:color w:val="auto"/>
          <w:highlight w:val="none"/>
        </w:rPr>
      </w:pPr>
    </w:p>
    <w:p w14:paraId="26C36FA9">
      <w:pPr>
        <w:pageBreakBefore w:val="0"/>
        <w:widowControl/>
        <w:kinsoku/>
        <w:wordWrap/>
        <w:overflowPunct/>
        <w:topLinePunct w:val="0"/>
        <w:bidi w:val="0"/>
        <w:spacing w:line="480" w:lineRule="exact"/>
        <w:textAlignment w:val="auto"/>
        <w:outlineLvl w:val="1"/>
        <w:rPr>
          <w:rFonts w:ascii="宋体" w:hAnsi="宋体" w:cs="宋体"/>
          <w:b/>
          <w:bCs/>
          <w:color w:val="auto"/>
          <w:kern w:val="0"/>
          <w:sz w:val="28"/>
          <w:szCs w:val="28"/>
          <w:highlight w:val="none"/>
          <w:shd w:val="clear" w:color="auto" w:fill="FFFFFF"/>
        </w:rPr>
      </w:pPr>
      <w:r>
        <w:rPr>
          <w:rFonts w:ascii="宋体" w:hAnsi="宋体" w:cs="宋体"/>
          <w:b/>
          <w:bCs/>
          <w:color w:val="auto"/>
          <w:kern w:val="0"/>
          <w:sz w:val="28"/>
          <w:szCs w:val="28"/>
          <w:highlight w:val="none"/>
          <w:shd w:val="clear" w:color="auto" w:fill="FFFFFF"/>
        </w:rPr>
        <w:br w:type="page"/>
      </w:r>
      <w:r>
        <w:rPr>
          <w:rFonts w:ascii="宋体" w:hAnsi="宋体" w:cs="宋体"/>
          <w:b/>
          <w:bCs/>
          <w:color w:val="auto"/>
          <w:kern w:val="0"/>
          <w:sz w:val="28"/>
          <w:szCs w:val="28"/>
          <w:highlight w:val="none"/>
          <w:shd w:val="clear" w:color="auto" w:fill="FFFFFF"/>
        </w:rPr>
        <w:t>B</w:t>
      </w:r>
      <w:r>
        <w:rPr>
          <w:rFonts w:hint="eastAsia" w:ascii="宋体" w:hAnsi="宋体" w:cs="宋体"/>
          <w:b/>
          <w:bCs/>
          <w:color w:val="auto"/>
          <w:kern w:val="0"/>
          <w:sz w:val="28"/>
          <w:szCs w:val="28"/>
          <w:highlight w:val="none"/>
          <w:shd w:val="clear" w:color="auto" w:fill="FFFFFF"/>
          <w:lang w:eastAsia="zh-CN"/>
        </w:rPr>
        <w:t>.响应人</w:t>
      </w:r>
      <w:r>
        <w:rPr>
          <w:rFonts w:ascii="宋体" w:hAnsi="宋体" w:cs="宋体"/>
          <w:b/>
          <w:bCs/>
          <w:color w:val="auto"/>
          <w:kern w:val="0"/>
          <w:sz w:val="28"/>
          <w:szCs w:val="28"/>
          <w:highlight w:val="none"/>
          <w:shd w:val="clear" w:color="auto" w:fill="FFFFFF"/>
        </w:rPr>
        <w:t>须知</w:t>
      </w:r>
      <w:bookmarkEnd w:id="19"/>
      <w:bookmarkEnd w:id="20"/>
      <w:bookmarkEnd w:id="21"/>
      <w:bookmarkEnd w:id="22"/>
      <w:bookmarkEnd w:id="23"/>
      <w:bookmarkEnd w:id="24"/>
    </w:p>
    <w:p w14:paraId="0CDA486F">
      <w:pPr>
        <w:pageBreakBefore w:val="0"/>
        <w:widowControl/>
        <w:kinsoku/>
        <w:wordWrap/>
        <w:overflowPunct/>
        <w:topLinePunct w:val="0"/>
        <w:bidi w:val="0"/>
        <w:spacing w:line="480" w:lineRule="exact"/>
        <w:jc w:val="center"/>
        <w:textAlignment w:val="auto"/>
        <w:outlineLvl w:val="2"/>
        <w:rPr>
          <w:rFonts w:ascii="宋体" w:hAnsi="宋体" w:cs="宋体"/>
          <w:b/>
          <w:bCs/>
          <w:color w:val="auto"/>
          <w:kern w:val="0"/>
          <w:sz w:val="28"/>
          <w:szCs w:val="28"/>
          <w:highlight w:val="none"/>
        </w:rPr>
      </w:pPr>
      <w:bookmarkStart w:id="25" w:name="_Toc358384689"/>
      <w:bookmarkStart w:id="26" w:name="_Toc326937531"/>
      <w:bookmarkStart w:id="27" w:name="_Toc333842545"/>
      <w:bookmarkStart w:id="28" w:name="_Toc504642665"/>
      <w:bookmarkStart w:id="29" w:name="_Toc393201708"/>
      <w:bookmarkStart w:id="30" w:name="_Toc433917261"/>
      <w:r>
        <w:rPr>
          <w:rFonts w:hint="eastAsia" w:ascii="宋体" w:hAnsi="宋体" w:cs="宋体"/>
          <w:b/>
          <w:bCs/>
          <w:color w:val="auto"/>
          <w:kern w:val="0"/>
          <w:sz w:val="28"/>
          <w:szCs w:val="28"/>
          <w:highlight w:val="none"/>
        </w:rPr>
        <w:t>一、总则</w:t>
      </w:r>
      <w:bookmarkEnd w:id="25"/>
      <w:bookmarkEnd w:id="26"/>
      <w:bookmarkEnd w:id="27"/>
      <w:bookmarkEnd w:id="28"/>
      <w:bookmarkEnd w:id="29"/>
      <w:bookmarkEnd w:id="30"/>
    </w:p>
    <w:p w14:paraId="12F1ED60">
      <w:pPr>
        <w:keepNext w:val="0"/>
        <w:keepLines w:val="0"/>
        <w:pageBreakBefore w:val="0"/>
        <w:widowControl/>
        <w:kinsoku/>
        <w:wordWrap/>
        <w:overflowPunct/>
        <w:topLinePunct w:val="0"/>
        <w:autoSpaceDE/>
        <w:autoSpaceDN/>
        <w:bidi w:val="0"/>
        <w:adjustRightInd/>
        <w:snapToGrid/>
        <w:spacing w:line="480" w:lineRule="exact"/>
        <w:ind w:firstLine="422" w:firstLineChars="200"/>
        <w:textAlignment w:val="auto"/>
        <w:rPr>
          <w:rFonts w:asciiTheme="minorEastAsia" w:hAnsiTheme="minorEastAsia" w:eastAsiaTheme="minorEastAsia" w:cstheme="minorEastAsia"/>
          <w:b/>
          <w:bCs/>
          <w:color w:val="auto"/>
          <w:kern w:val="0"/>
          <w:sz w:val="21"/>
          <w:highlight w:val="none"/>
          <w:shd w:val="clear" w:color="auto" w:fill="FFFFFF"/>
        </w:rPr>
      </w:pPr>
      <w:r>
        <w:rPr>
          <w:rFonts w:hint="eastAsia" w:asciiTheme="minorEastAsia" w:hAnsiTheme="minorEastAsia" w:eastAsiaTheme="minorEastAsia" w:cstheme="minorEastAsia"/>
          <w:b/>
          <w:bCs/>
          <w:color w:val="auto"/>
          <w:kern w:val="0"/>
          <w:sz w:val="21"/>
          <w:highlight w:val="none"/>
          <w:shd w:val="clear" w:color="auto" w:fill="FFFFFF"/>
        </w:rPr>
        <w:t>1</w:t>
      </w:r>
      <w:r>
        <w:rPr>
          <w:rFonts w:hint="eastAsia" w:asciiTheme="minorEastAsia" w:hAnsiTheme="minorEastAsia" w:eastAsiaTheme="minorEastAsia" w:cstheme="minorEastAsia"/>
          <w:color w:val="auto"/>
          <w:kern w:val="0"/>
          <w:sz w:val="21"/>
          <w:highlight w:val="none"/>
          <w:shd w:val="clear" w:color="auto" w:fill="FFFFFF"/>
        </w:rPr>
        <w:t>.</w:t>
      </w:r>
      <w:r>
        <w:rPr>
          <w:rFonts w:hint="eastAsia" w:asciiTheme="minorEastAsia" w:hAnsiTheme="minorEastAsia" w:eastAsiaTheme="minorEastAsia" w:cstheme="minorEastAsia"/>
          <w:b/>
          <w:bCs/>
          <w:color w:val="auto"/>
          <w:kern w:val="0"/>
          <w:sz w:val="21"/>
          <w:highlight w:val="none"/>
          <w:shd w:val="clear" w:color="auto" w:fill="FFFFFF"/>
        </w:rPr>
        <w:t>项目概况</w:t>
      </w:r>
    </w:p>
    <w:p w14:paraId="638FD62E">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bCs/>
          <w:color w:val="auto"/>
          <w:sz w:val="21"/>
          <w:highlight w:val="none"/>
          <w:shd w:val="clear" w:color="auto" w:fill="FFFFFF"/>
          <w:lang w:eastAsia="zh-CN"/>
        </w:rPr>
      </w:pPr>
      <w:r>
        <w:rPr>
          <w:rFonts w:hint="eastAsia" w:asciiTheme="minorEastAsia" w:hAnsiTheme="minorEastAsia" w:eastAsiaTheme="minorEastAsia" w:cstheme="minorEastAsia"/>
          <w:bCs/>
          <w:color w:val="auto"/>
          <w:kern w:val="0"/>
          <w:sz w:val="21"/>
          <w:highlight w:val="none"/>
          <w:shd w:val="clear" w:color="auto" w:fill="FFFFFF"/>
        </w:rPr>
        <w:t>1.1采购人：</w:t>
      </w:r>
      <w:r>
        <w:rPr>
          <w:rFonts w:hint="eastAsia" w:asciiTheme="minorEastAsia" w:hAnsiTheme="minorEastAsia" w:eastAsiaTheme="minorEastAsia" w:cstheme="minorEastAsia"/>
          <w:bCs/>
          <w:color w:val="auto"/>
          <w:sz w:val="21"/>
          <w:highlight w:val="none"/>
          <w:shd w:val="clear" w:color="auto" w:fill="FFFFFF"/>
          <w:lang w:eastAsia="zh-CN"/>
        </w:rPr>
        <w:t xml:space="preserve">开化县民政局； </w:t>
      </w:r>
    </w:p>
    <w:p w14:paraId="2E500CE7">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bCs/>
          <w:color w:val="auto"/>
          <w:kern w:val="0"/>
          <w:sz w:val="21"/>
          <w:highlight w:val="none"/>
          <w:shd w:val="clear" w:color="auto" w:fill="FFFFFF"/>
          <w:lang w:eastAsia="zh-CN"/>
        </w:rPr>
      </w:pPr>
      <w:r>
        <w:rPr>
          <w:rFonts w:hint="eastAsia" w:asciiTheme="minorEastAsia" w:hAnsiTheme="minorEastAsia" w:eastAsiaTheme="minorEastAsia" w:cstheme="minorEastAsia"/>
          <w:bCs/>
          <w:color w:val="auto"/>
          <w:kern w:val="0"/>
          <w:sz w:val="21"/>
          <w:highlight w:val="none"/>
          <w:shd w:val="clear" w:color="auto" w:fill="FFFFFF"/>
        </w:rPr>
        <w:t>1.2采购内容：</w:t>
      </w:r>
      <w:r>
        <w:rPr>
          <w:rFonts w:hint="eastAsia" w:asciiTheme="minorEastAsia" w:hAnsiTheme="minorEastAsia" w:eastAsiaTheme="minorEastAsia" w:cstheme="minorEastAsia"/>
          <w:bCs/>
          <w:color w:val="auto"/>
          <w:kern w:val="0"/>
          <w:sz w:val="21"/>
          <w:highlight w:val="none"/>
          <w:shd w:val="clear" w:color="auto" w:fill="FFFFFF"/>
          <w:lang w:eastAsia="zh-CN"/>
        </w:rPr>
        <w:t>2025年开化县民政局老年康复服务能力提升行动项目</w:t>
      </w:r>
      <w:r>
        <w:rPr>
          <w:rFonts w:hint="eastAsia" w:asciiTheme="minorEastAsia" w:hAnsiTheme="minorEastAsia" w:eastAsiaTheme="minorEastAsia" w:cstheme="minorEastAsia"/>
          <w:bCs/>
          <w:color w:val="auto"/>
          <w:sz w:val="21"/>
          <w:highlight w:val="none"/>
          <w:shd w:val="clear" w:color="auto" w:fill="FFFFFF"/>
        </w:rPr>
        <w:t>（详见第三章《采购需求》）</w:t>
      </w:r>
      <w:r>
        <w:rPr>
          <w:rFonts w:hint="eastAsia" w:asciiTheme="minorEastAsia" w:hAnsiTheme="minorEastAsia" w:eastAsiaTheme="minorEastAsia" w:cstheme="minorEastAsia"/>
          <w:bCs/>
          <w:color w:val="auto"/>
          <w:sz w:val="21"/>
          <w:highlight w:val="none"/>
          <w:shd w:val="clear" w:color="auto" w:fill="FFFFFF"/>
          <w:lang w:eastAsia="zh-CN"/>
        </w:rPr>
        <w:t>；</w:t>
      </w:r>
    </w:p>
    <w:p w14:paraId="7904527D">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bCs/>
          <w:color w:val="auto"/>
          <w:kern w:val="0"/>
          <w:sz w:val="21"/>
          <w:highlight w:val="none"/>
          <w:shd w:val="clear" w:color="auto" w:fill="FFFFFF"/>
          <w:lang w:eastAsia="zh-CN"/>
        </w:rPr>
      </w:pPr>
      <w:r>
        <w:rPr>
          <w:rFonts w:hint="eastAsia" w:asciiTheme="minorEastAsia" w:hAnsiTheme="minorEastAsia" w:eastAsiaTheme="minorEastAsia" w:cstheme="minorEastAsia"/>
          <w:bCs/>
          <w:color w:val="auto"/>
          <w:kern w:val="0"/>
          <w:sz w:val="21"/>
          <w:highlight w:val="none"/>
          <w:shd w:val="clear" w:color="auto" w:fill="FFFFFF"/>
          <w:lang w:eastAsia="zh-CN"/>
        </w:rPr>
        <w:t>1.3采购编号：OBGCGLZFCG2025-008；</w:t>
      </w:r>
    </w:p>
    <w:p w14:paraId="5C84CFA1">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bCs/>
          <w:color w:val="auto"/>
          <w:kern w:val="0"/>
          <w:sz w:val="21"/>
          <w:highlight w:val="none"/>
          <w:shd w:val="clear" w:color="auto" w:fill="FFFFFF"/>
          <w:lang w:eastAsia="zh-CN"/>
        </w:rPr>
      </w:pPr>
      <w:r>
        <w:rPr>
          <w:rFonts w:hint="eastAsia" w:asciiTheme="minorEastAsia" w:hAnsiTheme="minorEastAsia" w:eastAsiaTheme="minorEastAsia" w:cstheme="minorEastAsia"/>
          <w:bCs/>
          <w:color w:val="auto"/>
          <w:kern w:val="0"/>
          <w:sz w:val="21"/>
          <w:highlight w:val="none"/>
          <w:shd w:val="clear" w:color="auto" w:fill="FFFFFF"/>
          <w:lang w:val="en-US" w:eastAsia="zh-CN"/>
        </w:rPr>
        <w:t xml:space="preserve">1.4 </w:t>
      </w:r>
      <w:r>
        <w:rPr>
          <w:rFonts w:hint="eastAsia" w:asciiTheme="minorEastAsia" w:hAnsiTheme="minorEastAsia" w:eastAsiaTheme="minorEastAsia" w:cstheme="minorEastAsia"/>
          <w:bCs/>
          <w:color w:val="auto"/>
          <w:kern w:val="0"/>
          <w:sz w:val="21"/>
          <w:highlight w:val="none"/>
          <w:shd w:val="clear" w:color="auto" w:fill="FFFFFF"/>
          <w:lang w:eastAsia="zh-CN"/>
        </w:rPr>
        <w:t>预算金额：</w:t>
      </w:r>
      <w:r>
        <w:rPr>
          <w:rFonts w:hint="eastAsia" w:ascii="宋体" w:hAnsi="宋体" w:cs="宋体"/>
          <w:b w:val="0"/>
          <w:bCs w:val="0"/>
          <w:color w:val="auto"/>
          <w:highlight w:val="none"/>
          <w:u w:val="single"/>
          <w:lang w:val="en-US" w:eastAsia="zh-CN"/>
        </w:rPr>
        <w:t>50.00</w:t>
      </w:r>
      <w:r>
        <w:rPr>
          <w:rFonts w:hint="eastAsia" w:ascii="宋体" w:hAnsi="宋体" w:cs="宋体"/>
          <w:b w:val="0"/>
          <w:bCs w:val="0"/>
          <w:color w:val="auto"/>
          <w:highlight w:val="none"/>
          <w:u w:val="none"/>
          <w:lang w:val="en-US" w:eastAsia="zh-CN"/>
        </w:rPr>
        <w:t>万元</w:t>
      </w:r>
      <w:r>
        <w:rPr>
          <w:rFonts w:hint="eastAsia" w:asciiTheme="minorEastAsia" w:hAnsiTheme="minorEastAsia" w:eastAsiaTheme="minorEastAsia" w:cstheme="minorEastAsia"/>
          <w:bCs/>
          <w:color w:val="auto"/>
          <w:kern w:val="0"/>
          <w:sz w:val="21"/>
          <w:highlight w:val="none"/>
          <w:shd w:val="clear" w:color="auto" w:fill="FFFFFF"/>
          <w:lang w:eastAsia="zh-CN"/>
        </w:rPr>
        <w:t>；</w:t>
      </w:r>
    </w:p>
    <w:p w14:paraId="2DCBF756">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bCs/>
          <w:color w:val="auto"/>
          <w:kern w:val="0"/>
          <w:sz w:val="21"/>
          <w:highlight w:val="none"/>
          <w:shd w:val="clear" w:color="auto" w:fill="FFFFFF"/>
          <w:lang w:eastAsia="zh-CN"/>
        </w:rPr>
      </w:pPr>
      <w:r>
        <w:rPr>
          <w:rFonts w:hint="eastAsia" w:asciiTheme="minorEastAsia" w:hAnsiTheme="minorEastAsia" w:eastAsiaTheme="minorEastAsia" w:cstheme="minorEastAsia"/>
          <w:bCs/>
          <w:color w:val="auto"/>
          <w:kern w:val="0"/>
          <w:sz w:val="21"/>
          <w:highlight w:val="none"/>
          <w:shd w:val="clear" w:color="auto" w:fill="FFFFFF"/>
          <w:lang w:val="en-US" w:eastAsia="zh-CN"/>
        </w:rPr>
        <w:t xml:space="preserve">1.5 </w:t>
      </w:r>
      <w:r>
        <w:rPr>
          <w:rFonts w:hint="eastAsia" w:asciiTheme="minorEastAsia" w:hAnsiTheme="minorEastAsia" w:eastAsiaTheme="minorEastAsia" w:cstheme="minorEastAsia"/>
          <w:bCs/>
          <w:color w:val="auto"/>
          <w:kern w:val="0"/>
          <w:sz w:val="21"/>
          <w:highlight w:val="none"/>
          <w:shd w:val="clear" w:color="auto" w:fill="FFFFFF"/>
          <w:lang w:eastAsia="zh-CN"/>
        </w:rPr>
        <w:t>最高限价：</w:t>
      </w:r>
      <w:r>
        <w:rPr>
          <w:rFonts w:hint="eastAsia" w:ascii="宋体" w:hAnsi="宋体" w:cs="宋体"/>
          <w:b w:val="0"/>
          <w:bCs w:val="0"/>
          <w:color w:val="auto"/>
          <w:highlight w:val="none"/>
          <w:u w:val="single"/>
          <w:lang w:val="en-US" w:eastAsia="zh-CN"/>
        </w:rPr>
        <w:t>50.00</w:t>
      </w:r>
      <w:r>
        <w:rPr>
          <w:rFonts w:hint="eastAsia" w:ascii="宋体" w:hAnsi="宋体" w:cs="宋体"/>
          <w:b w:val="0"/>
          <w:bCs w:val="0"/>
          <w:color w:val="auto"/>
          <w:highlight w:val="none"/>
          <w:u w:val="none"/>
          <w:lang w:val="en-US" w:eastAsia="zh-CN"/>
        </w:rPr>
        <w:t>万元</w:t>
      </w:r>
      <w:r>
        <w:rPr>
          <w:rFonts w:hint="eastAsia" w:asciiTheme="minorEastAsia" w:hAnsiTheme="minorEastAsia" w:eastAsiaTheme="minorEastAsia" w:cstheme="minorEastAsia"/>
          <w:bCs/>
          <w:color w:val="auto"/>
          <w:kern w:val="0"/>
          <w:sz w:val="21"/>
          <w:highlight w:val="none"/>
          <w:shd w:val="clear" w:color="auto" w:fill="FFFFFF"/>
          <w:lang w:eastAsia="zh-CN"/>
        </w:rPr>
        <w:t>；</w:t>
      </w:r>
    </w:p>
    <w:p w14:paraId="402CCE62">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default" w:eastAsia="宋体" w:asciiTheme="minorEastAsia" w:hAnsiTheme="minorEastAsia" w:cstheme="minorEastAsia"/>
          <w:bCs/>
          <w:color w:val="auto"/>
          <w:kern w:val="0"/>
          <w:sz w:val="21"/>
          <w:highlight w:val="none"/>
          <w:shd w:val="clear" w:color="auto" w:fill="FFFFFF"/>
          <w:lang w:val="en-US" w:eastAsia="zh-CN"/>
        </w:rPr>
      </w:pPr>
      <w:r>
        <w:rPr>
          <w:rFonts w:hint="eastAsia" w:asciiTheme="minorEastAsia" w:hAnsiTheme="minorEastAsia" w:eastAsiaTheme="minorEastAsia" w:cstheme="minorEastAsia"/>
          <w:bCs/>
          <w:color w:val="auto"/>
          <w:kern w:val="0"/>
          <w:sz w:val="21"/>
          <w:highlight w:val="none"/>
          <w:shd w:val="clear" w:color="auto" w:fill="FFFFFF"/>
        </w:rPr>
        <w:t>1.</w:t>
      </w:r>
      <w:r>
        <w:rPr>
          <w:rFonts w:hint="eastAsia" w:asciiTheme="minorEastAsia" w:hAnsiTheme="minorEastAsia" w:eastAsiaTheme="minorEastAsia" w:cstheme="minorEastAsia"/>
          <w:bCs/>
          <w:color w:val="auto"/>
          <w:kern w:val="0"/>
          <w:sz w:val="21"/>
          <w:highlight w:val="none"/>
          <w:shd w:val="clear" w:color="auto" w:fill="FFFFFF"/>
          <w:lang w:val="en-US" w:eastAsia="zh-CN"/>
        </w:rPr>
        <w:t>6</w:t>
      </w:r>
      <w:r>
        <w:rPr>
          <w:rFonts w:hint="eastAsia" w:ascii="宋体" w:hAnsi="宋体" w:cs="宋体"/>
          <w:color w:val="auto"/>
          <w:sz w:val="21"/>
          <w:szCs w:val="21"/>
          <w:highlight w:val="none"/>
          <w:lang w:val="en-US" w:eastAsia="zh-CN"/>
        </w:rPr>
        <w:t>合同履约期限</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自合同签订之日起12个月内完成所有服务。</w:t>
      </w:r>
    </w:p>
    <w:p w14:paraId="63CB93FA">
      <w:pPr>
        <w:pageBreakBefore w:val="0"/>
        <w:widowControl/>
        <w:kinsoku/>
        <w:wordWrap/>
        <w:overflowPunct/>
        <w:topLinePunct w:val="0"/>
        <w:bidi w:val="0"/>
        <w:spacing w:line="480" w:lineRule="exact"/>
        <w:ind w:firstLine="422"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color w:val="auto"/>
          <w:highlight w:val="none"/>
          <w:shd w:val="clear" w:color="auto" w:fill="FFFFFF"/>
        </w:rPr>
        <w:t>合格的供应商应同时具备的资格要求</w:t>
      </w:r>
    </w:p>
    <w:p w14:paraId="0BE07B84">
      <w:pPr>
        <w:pageBreakBefore w:val="0"/>
        <w:kinsoku/>
        <w:wordWrap/>
        <w:overflowPunct/>
        <w:topLinePunct w:val="0"/>
        <w:bidi w:val="0"/>
        <w:spacing w:line="48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2.1满足《中华人民共和国政府采购法》第二十二条规定；</w:t>
      </w:r>
    </w:p>
    <w:p w14:paraId="28D4D419">
      <w:pPr>
        <w:pageBreakBefore w:val="0"/>
        <w:kinsoku/>
        <w:wordWrap/>
        <w:overflowPunct/>
        <w:topLinePunct w:val="0"/>
        <w:bidi w:val="0"/>
        <w:spacing w:line="48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2.2必须为未被列入“信用中国”网站(www.creditchina.gov.cn)、中国政府采购网(www.ccgp.gov.cn)渠道信用记录失信被执行人、重大税收违法案件当事人名单、政府采购严重违法失信行为记录名单的响应人；</w:t>
      </w:r>
    </w:p>
    <w:p w14:paraId="02B6C387">
      <w:pPr>
        <w:keepNext w:val="0"/>
        <w:keepLines w:val="0"/>
        <w:pageBreakBefore w:val="0"/>
        <w:kinsoku/>
        <w:wordWrap/>
        <w:overflowPunct/>
        <w:topLinePunct w:val="0"/>
        <w:autoSpaceDE/>
        <w:autoSpaceDN/>
        <w:bidi w:val="0"/>
        <w:spacing w:line="48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3</w:t>
      </w:r>
      <w:r>
        <w:rPr>
          <w:rFonts w:hint="eastAsia" w:ascii="宋体" w:hAnsi="宋体" w:cs="宋体"/>
          <w:color w:val="auto"/>
          <w:highlight w:val="none"/>
          <w:lang w:val="en-US" w:eastAsia="zh-CN"/>
        </w:rPr>
        <w:t xml:space="preserve"> </w:t>
      </w:r>
      <w:r>
        <w:rPr>
          <w:rFonts w:hint="eastAsia" w:ascii="宋体" w:hAnsi="宋体" w:cs="宋体"/>
          <w:color w:val="auto"/>
          <w:highlight w:val="none"/>
        </w:rPr>
        <w:t>落实政府采购政策需满足的资格要求：</w:t>
      </w:r>
      <w:r>
        <w:rPr>
          <w:rFonts w:hint="eastAsia" w:ascii="宋体" w:hAnsi="宋体" w:cs="宋体"/>
          <w:color w:val="auto"/>
          <w:highlight w:val="none"/>
          <w:u w:val="single"/>
          <w:lang w:val="en-US" w:eastAsia="zh-CN"/>
        </w:rPr>
        <w:t xml:space="preserve"> 无 </w:t>
      </w:r>
      <w:r>
        <w:rPr>
          <w:rFonts w:hint="eastAsia" w:ascii="宋体" w:hAnsi="宋体" w:cs="宋体"/>
          <w:color w:val="auto"/>
          <w:highlight w:val="none"/>
        </w:rPr>
        <w:t>；</w:t>
      </w:r>
    </w:p>
    <w:p w14:paraId="44A77383">
      <w:pPr>
        <w:keepNext w:val="0"/>
        <w:keepLines w:val="0"/>
        <w:pageBreakBefore w:val="0"/>
        <w:numPr>
          <w:ilvl w:val="0"/>
          <w:numId w:val="0"/>
        </w:numPr>
        <w:kinsoku/>
        <w:wordWrap/>
        <w:overflowPunct/>
        <w:topLinePunct w:val="0"/>
        <w:autoSpaceDE/>
        <w:autoSpaceDN/>
        <w:bidi w:val="0"/>
        <w:spacing w:line="48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highlight w:val="none"/>
          <w:lang w:val="en-US" w:eastAsia="zh-CN"/>
        </w:rPr>
        <w:t>2.4</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本项目的特定资格要求：</w:t>
      </w:r>
      <w:r>
        <w:rPr>
          <w:rFonts w:hint="eastAsia" w:ascii="宋体" w:hAnsi="宋体" w:cs="宋体"/>
          <w:color w:val="auto"/>
          <w:highlight w:val="none"/>
          <w:u w:val="single"/>
          <w:lang w:val="en-US" w:eastAsia="zh-CN"/>
        </w:rPr>
        <w:t xml:space="preserve"> 无 </w:t>
      </w:r>
      <w:r>
        <w:rPr>
          <w:rFonts w:hint="eastAsia" w:ascii="宋体" w:hAnsi="宋体" w:eastAsia="宋体" w:cs="宋体"/>
          <w:color w:val="auto"/>
          <w:sz w:val="21"/>
          <w:szCs w:val="21"/>
          <w:highlight w:val="none"/>
          <w:u w:val="single"/>
          <w:lang w:val="en-US" w:eastAsia="zh-CN"/>
        </w:rPr>
        <w:t>。</w:t>
      </w:r>
    </w:p>
    <w:p w14:paraId="0CB7C9C8">
      <w:pPr>
        <w:pageBreakBefore w:val="0"/>
        <w:widowControl/>
        <w:kinsoku/>
        <w:wordWrap/>
        <w:overflowPunct/>
        <w:topLinePunct w:val="0"/>
        <w:bidi w:val="0"/>
        <w:spacing w:line="480" w:lineRule="exact"/>
        <w:ind w:firstLine="422" w:firstLineChars="200"/>
        <w:textAlignment w:val="auto"/>
        <w:rPr>
          <w:rFonts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3.响应费用</w:t>
      </w:r>
    </w:p>
    <w:p w14:paraId="28B62AB9">
      <w:pPr>
        <w:pageBreakBefore w:val="0"/>
        <w:kinsoku/>
        <w:wordWrap/>
        <w:overflowPunct/>
        <w:topLinePunct w:val="0"/>
        <w:autoSpaceDE w:val="0"/>
        <w:autoSpaceDN w:val="0"/>
        <w:bidi w:val="0"/>
        <w:spacing w:line="480" w:lineRule="exact"/>
        <w:ind w:firstLine="420" w:firstLineChars="200"/>
        <w:textAlignment w:val="auto"/>
        <w:rPr>
          <w:rFonts w:asciiTheme="minorEastAsia" w:hAnsiTheme="minorEastAsia" w:eastAsiaTheme="minorEastAsia" w:cstheme="minorEastAsia"/>
          <w:color w:val="auto"/>
          <w:sz w:val="21"/>
          <w:highlight w:val="none"/>
          <w:lang w:val="zh-CN"/>
        </w:rPr>
      </w:pPr>
      <w:r>
        <w:rPr>
          <w:rFonts w:hint="eastAsia" w:asciiTheme="minorEastAsia" w:hAnsiTheme="minorEastAsia" w:eastAsiaTheme="minorEastAsia" w:cstheme="minorEastAsia"/>
          <w:color w:val="auto"/>
          <w:sz w:val="21"/>
          <w:highlight w:val="none"/>
        </w:rPr>
        <w:t>3.1</w:t>
      </w:r>
      <w:r>
        <w:rPr>
          <w:rFonts w:hint="eastAsia" w:asciiTheme="minorEastAsia" w:hAnsiTheme="minorEastAsia" w:eastAsiaTheme="minorEastAsia" w:cstheme="minorEastAsia"/>
          <w:color w:val="auto"/>
          <w:sz w:val="21"/>
          <w:highlight w:val="none"/>
          <w:lang w:val="zh-CN"/>
        </w:rPr>
        <w:t>无论磋商过程和结果如何，响应人应自行承担所有与磋商有关的全部费用，采购代理机构和采购人均无义务和责任承担这些费用。</w:t>
      </w:r>
    </w:p>
    <w:p w14:paraId="31244037">
      <w:pPr>
        <w:pageBreakBefore w:val="0"/>
        <w:kinsoku/>
        <w:wordWrap/>
        <w:overflowPunct/>
        <w:topLinePunct w:val="0"/>
        <w:bidi w:val="0"/>
        <w:spacing w:line="480" w:lineRule="exact"/>
        <w:ind w:firstLine="422" w:firstLineChars="200"/>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3.2</w:t>
      </w:r>
      <w:r>
        <w:rPr>
          <w:rFonts w:hint="eastAsia" w:ascii="宋体" w:hAnsi="宋体" w:eastAsia="宋体" w:cs="宋体"/>
          <w:b/>
          <w:color w:val="auto"/>
          <w:highlight w:val="none"/>
          <w:lang w:eastAsia="zh-CN"/>
        </w:rPr>
        <w:t>采购代理服务费由中标（成交）供应商支付，采购代理费按</w:t>
      </w:r>
      <w:r>
        <w:rPr>
          <w:rFonts w:hint="eastAsia" w:ascii="宋体" w:hAnsi="宋体" w:cs="宋体"/>
          <w:b/>
          <w:color w:val="auto"/>
          <w:highlight w:val="none"/>
          <w:lang w:val="en-US" w:eastAsia="zh-CN"/>
        </w:rPr>
        <w:t>4500元收取</w:t>
      </w:r>
      <w:r>
        <w:rPr>
          <w:rFonts w:hint="eastAsia" w:ascii="宋体" w:hAnsi="宋体" w:eastAsia="宋体" w:cs="宋体"/>
          <w:b/>
          <w:color w:val="auto"/>
          <w:highlight w:val="none"/>
          <w:lang w:eastAsia="zh-CN"/>
        </w:rPr>
        <w:t>。</w:t>
      </w:r>
    </w:p>
    <w:p w14:paraId="2431FE63">
      <w:pPr>
        <w:pageBreakBefore w:val="0"/>
        <w:kinsoku/>
        <w:wordWrap/>
        <w:overflowPunct/>
        <w:topLinePunct w:val="0"/>
        <w:autoSpaceDE w:val="0"/>
        <w:autoSpaceDN w:val="0"/>
        <w:bidi w:val="0"/>
        <w:spacing w:line="480" w:lineRule="exact"/>
        <w:ind w:firstLine="420" w:firstLineChars="200"/>
        <w:textAlignment w:val="auto"/>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招标代理费的收取标准：</w:t>
      </w:r>
    </w:p>
    <w:tbl>
      <w:tblPr>
        <w:tblStyle w:val="34"/>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51"/>
        <w:gridCol w:w="4354"/>
      </w:tblGrid>
      <w:tr w14:paraId="3E8A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2" w:hRule="atLeast"/>
          <w:jc w:val="center"/>
        </w:trPr>
        <w:tc>
          <w:tcPr>
            <w:tcW w:w="4851" w:type="dxa"/>
            <w:tcBorders>
              <w:tl2br w:val="single" w:color="auto" w:sz="4" w:space="0"/>
            </w:tcBorders>
            <w:noWrap/>
            <w:tcMar>
              <w:top w:w="30" w:type="dxa"/>
              <w:left w:w="150" w:type="dxa"/>
              <w:bottom w:w="30" w:type="dxa"/>
              <w:right w:w="150" w:type="dxa"/>
            </w:tcMar>
            <w:vAlign w:val="center"/>
          </w:tcPr>
          <w:p w14:paraId="4BC7B44C">
            <w:pPr>
              <w:pageBreakBefore w:val="0"/>
              <w:kinsoku/>
              <w:wordWrap/>
              <w:overflowPunct/>
              <w:topLinePunct w:val="0"/>
              <w:autoSpaceDE w:val="0"/>
              <w:autoSpaceDN w:val="0"/>
              <w:bidi w:val="0"/>
              <w:spacing w:line="480" w:lineRule="exact"/>
              <w:ind w:firstLine="420" w:firstLineChars="200"/>
              <w:jc w:val="center"/>
              <w:textAlignment w:val="auto"/>
              <w:rPr>
                <w:rFonts w:hint="eastAsia" w:ascii="宋体" w:hAnsi="宋体" w:cs="宋体"/>
                <w:color w:val="auto"/>
                <w:highlight w:val="none"/>
                <w:lang w:val="zh-CN"/>
              </w:rPr>
            </w:pPr>
            <w:r>
              <w:rPr>
                <w:rFonts w:hint="eastAsia" w:ascii="宋体" w:hAnsi="宋体" w:cs="宋体"/>
                <w:color w:val="auto"/>
                <w:highlight w:val="none"/>
                <w:lang w:val="en-US" w:eastAsia="zh-CN"/>
              </w:rPr>
              <w:t xml:space="preserve">                     </w:t>
            </w:r>
            <w:r>
              <w:rPr>
                <w:rFonts w:hint="eastAsia" w:ascii="宋体" w:hAnsi="宋体" w:cs="宋体"/>
                <w:color w:val="auto"/>
                <w:highlight w:val="none"/>
                <w:lang w:val="zh-CN"/>
              </w:rPr>
              <w:t>服务类型</w:t>
            </w:r>
          </w:p>
          <w:p w14:paraId="30CD8D85">
            <w:pPr>
              <w:pageBreakBefore w:val="0"/>
              <w:kinsoku/>
              <w:wordWrap/>
              <w:overflowPunct/>
              <w:topLinePunct w:val="0"/>
              <w:autoSpaceDE w:val="0"/>
              <w:autoSpaceDN w:val="0"/>
              <w:bidi w:val="0"/>
              <w:spacing w:line="480" w:lineRule="exact"/>
              <w:jc w:val="both"/>
              <w:textAlignment w:val="auto"/>
              <w:rPr>
                <w:rFonts w:ascii="宋体" w:hAnsi="宋体" w:cs="宋体"/>
                <w:color w:val="auto"/>
                <w:highlight w:val="none"/>
                <w:lang w:val="zh-CN"/>
              </w:rPr>
            </w:pPr>
            <w:r>
              <w:rPr>
                <w:rFonts w:hint="eastAsia" w:ascii="宋体" w:hAnsi="宋体" w:cs="宋体"/>
                <w:color w:val="auto"/>
                <w:highlight w:val="none"/>
                <w:lang w:val="zh-CN"/>
              </w:rPr>
              <w:t>中标金额（万元）</w:t>
            </w:r>
          </w:p>
        </w:tc>
        <w:tc>
          <w:tcPr>
            <w:tcW w:w="4354" w:type="dxa"/>
            <w:noWrap/>
            <w:tcMar>
              <w:top w:w="30" w:type="dxa"/>
              <w:left w:w="150" w:type="dxa"/>
              <w:bottom w:w="30" w:type="dxa"/>
              <w:right w:w="150" w:type="dxa"/>
            </w:tcMar>
            <w:vAlign w:val="center"/>
          </w:tcPr>
          <w:p w14:paraId="422841F4">
            <w:pPr>
              <w:pageBreakBefore w:val="0"/>
              <w:kinsoku/>
              <w:wordWrap/>
              <w:overflowPunct/>
              <w:topLinePunct w:val="0"/>
              <w:autoSpaceDE w:val="0"/>
              <w:autoSpaceDN w:val="0"/>
              <w:bidi w:val="0"/>
              <w:spacing w:line="480" w:lineRule="exact"/>
              <w:jc w:val="center"/>
              <w:textAlignment w:val="auto"/>
              <w:rPr>
                <w:rFonts w:ascii="宋体" w:hAnsi="宋体" w:cs="宋体"/>
                <w:color w:val="auto"/>
                <w:highlight w:val="none"/>
                <w:lang w:val="zh-CN"/>
              </w:rPr>
            </w:pPr>
            <w:r>
              <w:rPr>
                <w:rFonts w:hint="eastAsia" w:ascii="宋体" w:hAnsi="宋体" w:cs="宋体"/>
                <w:color w:val="auto"/>
                <w:highlight w:val="none"/>
                <w:lang w:val="en-US" w:eastAsia="zh-CN"/>
              </w:rPr>
              <w:t>服务</w:t>
            </w:r>
            <w:r>
              <w:rPr>
                <w:rFonts w:hint="eastAsia" w:ascii="宋体" w:hAnsi="宋体" w:cs="宋体"/>
                <w:color w:val="auto"/>
                <w:highlight w:val="none"/>
                <w:lang w:val="zh-CN"/>
              </w:rPr>
              <w:t>招标</w:t>
            </w:r>
          </w:p>
        </w:tc>
      </w:tr>
      <w:tr w14:paraId="0DAE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4" w:hRule="atLeast"/>
          <w:jc w:val="center"/>
        </w:trPr>
        <w:tc>
          <w:tcPr>
            <w:tcW w:w="4851" w:type="dxa"/>
            <w:noWrap/>
            <w:tcMar>
              <w:top w:w="30" w:type="dxa"/>
              <w:left w:w="150" w:type="dxa"/>
              <w:bottom w:w="30" w:type="dxa"/>
              <w:right w:w="150" w:type="dxa"/>
            </w:tcMar>
            <w:vAlign w:val="center"/>
          </w:tcPr>
          <w:p w14:paraId="1F8C567A">
            <w:pPr>
              <w:pageBreakBefore w:val="0"/>
              <w:kinsoku/>
              <w:wordWrap/>
              <w:overflowPunct/>
              <w:topLinePunct w:val="0"/>
              <w:autoSpaceDE w:val="0"/>
              <w:autoSpaceDN w:val="0"/>
              <w:bidi w:val="0"/>
              <w:spacing w:line="480" w:lineRule="exact"/>
              <w:jc w:val="center"/>
              <w:textAlignment w:val="auto"/>
              <w:rPr>
                <w:rFonts w:ascii="宋体" w:hAnsi="宋体" w:cs="宋体"/>
                <w:color w:val="auto"/>
                <w:highlight w:val="none"/>
                <w:lang w:val="zh-CN"/>
              </w:rPr>
            </w:pPr>
            <w:r>
              <w:rPr>
                <w:rFonts w:hint="eastAsia" w:ascii="宋体" w:hAnsi="宋体" w:cs="宋体"/>
                <w:color w:val="auto"/>
                <w:highlight w:val="none"/>
                <w:lang w:val="zh-CN"/>
              </w:rPr>
              <w:t>100以下</w:t>
            </w:r>
          </w:p>
        </w:tc>
        <w:tc>
          <w:tcPr>
            <w:tcW w:w="4354" w:type="dxa"/>
            <w:noWrap/>
            <w:tcMar>
              <w:top w:w="30" w:type="dxa"/>
              <w:left w:w="150" w:type="dxa"/>
              <w:bottom w:w="30" w:type="dxa"/>
              <w:right w:w="150" w:type="dxa"/>
            </w:tcMar>
            <w:vAlign w:val="center"/>
          </w:tcPr>
          <w:p w14:paraId="1C237645">
            <w:pPr>
              <w:pageBreakBefore w:val="0"/>
              <w:kinsoku/>
              <w:wordWrap/>
              <w:overflowPunct/>
              <w:topLinePunct w:val="0"/>
              <w:autoSpaceDE w:val="0"/>
              <w:autoSpaceDN w:val="0"/>
              <w:bidi w:val="0"/>
              <w:spacing w:line="480" w:lineRule="exact"/>
              <w:jc w:val="center"/>
              <w:textAlignment w:val="auto"/>
              <w:rPr>
                <w:rFonts w:hint="eastAsia" w:ascii="宋体" w:hAnsi="宋体" w:eastAsia="宋体" w:cs="宋体"/>
                <w:color w:val="auto"/>
                <w:highlight w:val="none"/>
                <w:lang w:val="zh-CN"/>
              </w:rPr>
            </w:pPr>
            <w:r>
              <w:rPr>
                <w:rFonts w:hint="eastAsia" w:ascii="宋体" w:hAnsi="宋体" w:cs="宋体"/>
                <w:color w:val="auto"/>
                <w:highlight w:val="none"/>
                <w:lang w:val="en-US" w:eastAsia="zh-CN"/>
              </w:rPr>
              <w:t>1.5</w:t>
            </w:r>
            <w:r>
              <w:rPr>
                <w:rFonts w:hint="eastAsia" w:ascii="宋体" w:hAnsi="宋体" w:eastAsia="宋体" w:cs="宋体"/>
                <w:color w:val="auto"/>
                <w:highlight w:val="none"/>
                <w:lang w:val="zh-CN"/>
              </w:rPr>
              <w:t>%</w:t>
            </w:r>
          </w:p>
        </w:tc>
      </w:tr>
    </w:tbl>
    <w:p w14:paraId="3BD85F08">
      <w:pPr>
        <w:keepNext w:val="0"/>
        <w:keepLines w:val="0"/>
        <w:pageBreakBefore w:val="0"/>
        <w:kinsoku/>
        <w:wordWrap/>
        <w:overflowPunct/>
        <w:topLinePunct w:val="0"/>
        <w:autoSpaceDE/>
        <w:autoSpaceDN/>
        <w:bidi w:val="0"/>
        <w:adjustRightInd/>
        <w:spacing w:line="480" w:lineRule="exact"/>
        <w:ind w:firstLine="411" w:firstLineChars="196"/>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开户名称：欧邦工程管理集团有限公司开化分公司</w:t>
      </w:r>
    </w:p>
    <w:p w14:paraId="52B83C50">
      <w:pPr>
        <w:keepNext w:val="0"/>
        <w:keepLines w:val="0"/>
        <w:pageBreakBefore w:val="0"/>
        <w:kinsoku/>
        <w:wordWrap/>
        <w:overflowPunct/>
        <w:topLinePunct w:val="0"/>
        <w:autoSpaceDE/>
        <w:autoSpaceDN/>
        <w:bidi w:val="0"/>
        <w:adjustRightInd/>
        <w:spacing w:line="480" w:lineRule="exact"/>
        <w:ind w:firstLine="411" w:firstLineChars="196"/>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开户银行：浙江开化农村商业银行股份有限公司</w:t>
      </w:r>
    </w:p>
    <w:p w14:paraId="326598AF">
      <w:pPr>
        <w:keepNext w:val="0"/>
        <w:keepLines w:val="0"/>
        <w:pageBreakBefore w:val="0"/>
        <w:kinsoku/>
        <w:wordWrap/>
        <w:overflowPunct/>
        <w:topLinePunct w:val="0"/>
        <w:autoSpaceDE/>
        <w:autoSpaceDN/>
        <w:bidi w:val="0"/>
        <w:adjustRightInd/>
        <w:spacing w:line="480" w:lineRule="exact"/>
        <w:ind w:firstLine="411" w:firstLineChars="196"/>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 xml:space="preserve">账   号：201000176434293 </w:t>
      </w:r>
    </w:p>
    <w:p w14:paraId="537BCE11">
      <w:pPr>
        <w:keepNext w:val="0"/>
        <w:keepLines w:val="0"/>
        <w:pageBreakBefore w:val="0"/>
        <w:kinsoku/>
        <w:wordWrap/>
        <w:overflowPunct/>
        <w:topLinePunct w:val="0"/>
        <w:autoSpaceDE/>
        <w:autoSpaceDN/>
        <w:bidi w:val="0"/>
        <w:adjustRightInd/>
        <w:spacing w:line="480" w:lineRule="exact"/>
        <w:ind w:firstLine="411" w:firstLineChars="196"/>
        <w:textAlignment w:val="auto"/>
        <w:rPr>
          <w:rFonts w:hint="eastAsia" w:ascii="宋体" w:hAnsi="宋体" w:cs="宋体"/>
          <w:b/>
          <w:bCs/>
          <w:color w:val="auto"/>
          <w:sz w:val="21"/>
          <w:szCs w:val="21"/>
          <w:lang w:eastAsia="zh-CN"/>
        </w:rPr>
      </w:pPr>
      <w:r>
        <w:rPr>
          <w:rFonts w:hint="eastAsia" w:ascii="宋体" w:hAnsi="宋体" w:cs="宋体"/>
          <w:color w:val="auto"/>
          <w:sz w:val="21"/>
          <w:szCs w:val="21"/>
          <w:lang w:eastAsia="zh-CN"/>
        </w:rPr>
        <w:t>税    号：91330824MA29T2Y09T</w:t>
      </w:r>
    </w:p>
    <w:p w14:paraId="7CF931AF">
      <w:pPr>
        <w:pageBreakBefore w:val="0"/>
        <w:kinsoku/>
        <w:wordWrap/>
        <w:overflowPunct/>
        <w:topLinePunct w:val="0"/>
        <w:bidi w:val="0"/>
        <w:spacing w:line="480" w:lineRule="exact"/>
        <w:ind w:firstLine="210" w:firstLineChars="100"/>
        <w:textAlignment w:val="auto"/>
        <w:outlineLvl w:val="9"/>
        <w:rPr>
          <w:rFonts w:ascii="宋体" w:hAnsi="宋体" w:eastAsia="宋体" w:cs="宋体"/>
          <w:color w:val="auto"/>
          <w:sz w:val="21"/>
          <w:highlight w:val="none"/>
          <w:lang w:val="zh-CN"/>
        </w:rPr>
      </w:pPr>
      <w:r>
        <w:rPr>
          <w:rFonts w:hint="eastAsia" w:ascii="宋体" w:hAnsi="宋体" w:eastAsia="宋体" w:cs="宋体"/>
          <w:color w:val="auto"/>
          <w:sz w:val="21"/>
          <w:highlight w:val="none"/>
          <w:lang w:val="zh-CN"/>
        </w:rPr>
        <w:t>▲4</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zh-CN"/>
        </w:rPr>
        <w:t>磋商委托</w:t>
      </w:r>
    </w:p>
    <w:p w14:paraId="146356F5">
      <w:pPr>
        <w:pageBreakBefore w:val="0"/>
        <w:kinsoku/>
        <w:wordWrap/>
        <w:overflowPunct/>
        <w:topLinePunct w:val="0"/>
        <w:bidi w:val="0"/>
        <w:spacing w:line="480" w:lineRule="exact"/>
        <w:ind w:firstLine="420" w:firstLineChars="200"/>
        <w:textAlignment w:val="auto"/>
        <w:outlineLvl w:val="9"/>
        <w:rPr>
          <w:rFonts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响应人代表无须出席磋商现场，电子响应文件中的授权委托书须加盖单位公章。</w:t>
      </w:r>
    </w:p>
    <w:p w14:paraId="2FACE588">
      <w:pPr>
        <w:pageBreakBefore w:val="0"/>
        <w:kinsoku/>
        <w:wordWrap/>
        <w:overflowPunct/>
        <w:topLinePunct w:val="0"/>
        <w:bidi w:val="0"/>
        <w:spacing w:line="480" w:lineRule="exact"/>
        <w:ind w:firstLine="422" w:firstLineChars="200"/>
        <w:textAlignment w:val="auto"/>
        <w:outlineLvl w:val="9"/>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shd w:val="clear" w:color="auto" w:fill="FFFFFF"/>
        </w:rPr>
        <w:t>5.</w:t>
      </w:r>
      <w:r>
        <w:rPr>
          <w:rFonts w:hint="eastAsia" w:asciiTheme="minorEastAsia" w:hAnsiTheme="minorEastAsia" w:eastAsiaTheme="minorEastAsia" w:cstheme="minorEastAsia"/>
          <w:b/>
          <w:bCs/>
          <w:color w:val="auto"/>
          <w:highlight w:val="none"/>
        </w:rPr>
        <w:t>关于中小企业参与政府采购活动的规定</w:t>
      </w:r>
    </w:p>
    <w:p w14:paraId="14298A84">
      <w:pPr>
        <w:pageBreakBefore w:val="0"/>
        <w:kinsoku/>
        <w:wordWrap/>
        <w:overflowPunct/>
        <w:topLinePunct w:val="0"/>
        <w:bidi w:val="0"/>
        <w:snapToGrid w:val="0"/>
        <w:spacing w:line="480" w:lineRule="exact"/>
        <w:ind w:firstLine="420" w:firstLineChars="200"/>
        <w:jc w:val="left"/>
        <w:textAlignment w:val="auto"/>
        <w:outlineLvl w:val="9"/>
        <w:rPr>
          <w:rFonts w:ascii="宋体" w:hAnsi="宋体" w:cs="宋体"/>
          <w:highlight w:val="none"/>
        </w:rPr>
      </w:pPr>
      <w:r>
        <w:rPr>
          <w:rFonts w:hint="eastAsia" w:ascii="宋体" w:hAnsi="宋体" w:cs="宋体"/>
          <w:highlight w:val="none"/>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3A6A3A08">
      <w:pPr>
        <w:pageBreakBefore w:val="0"/>
        <w:kinsoku/>
        <w:wordWrap/>
        <w:overflowPunct/>
        <w:topLinePunct w:val="0"/>
        <w:bidi w:val="0"/>
        <w:snapToGrid w:val="0"/>
        <w:spacing w:line="480" w:lineRule="exact"/>
        <w:ind w:firstLine="420" w:firstLineChars="200"/>
        <w:jc w:val="left"/>
        <w:textAlignment w:val="auto"/>
        <w:outlineLvl w:val="9"/>
        <w:rPr>
          <w:rFonts w:ascii="宋体" w:hAnsi="宋体" w:cs="宋体"/>
          <w:highlight w:val="none"/>
        </w:rPr>
      </w:pPr>
      <w:r>
        <w:rPr>
          <w:rFonts w:hint="eastAsia" w:ascii="宋体" w:hAnsi="宋体" w:cs="宋体"/>
          <w:highlight w:val="none"/>
        </w:rPr>
        <w:t>（一）在货物采购项目中，货物由中小企业制造，即货物由中小企业生产且使用该中小企业商号或者注册商标；</w:t>
      </w:r>
    </w:p>
    <w:p w14:paraId="6E1D9524">
      <w:pPr>
        <w:pageBreakBefore w:val="0"/>
        <w:kinsoku/>
        <w:wordWrap/>
        <w:overflowPunct/>
        <w:topLinePunct w:val="0"/>
        <w:bidi w:val="0"/>
        <w:snapToGrid w:val="0"/>
        <w:spacing w:line="480" w:lineRule="exact"/>
        <w:ind w:firstLine="420" w:firstLineChars="200"/>
        <w:jc w:val="left"/>
        <w:textAlignment w:val="auto"/>
        <w:outlineLvl w:val="9"/>
        <w:rPr>
          <w:rFonts w:ascii="宋体" w:hAnsi="宋体" w:cs="宋体"/>
          <w:highlight w:val="none"/>
        </w:rPr>
      </w:pPr>
      <w:r>
        <w:rPr>
          <w:rFonts w:hint="eastAsia" w:ascii="宋体" w:hAnsi="宋体" w:cs="宋体"/>
          <w:highlight w:val="none"/>
        </w:rPr>
        <w:t>（二）在工程采购项目中，工程由中小企业承建，即工程施工单位为中小企业；</w:t>
      </w:r>
    </w:p>
    <w:p w14:paraId="2BC37DDB">
      <w:pPr>
        <w:pageBreakBefore w:val="0"/>
        <w:kinsoku/>
        <w:wordWrap/>
        <w:overflowPunct/>
        <w:topLinePunct w:val="0"/>
        <w:bidi w:val="0"/>
        <w:snapToGrid w:val="0"/>
        <w:spacing w:line="480" w:lineRule="exact"/>
        <w:ind w:firstLine="420" w:firstLineChars="200"/>
        <w:jc w:val="left"/>
        <w:textAlignment w:val="auto"/>
        <w:outlineLvl w:val="9"/>
        <w:rPr>
          <w:rFonts w:ascii="宋体" w:hAnsi="宋体" w:cs="宋体"/>
          <w:highlight w:val="none"/>
        </w:rPr>
      </w:pPr>
      <w:r>
        <w:rPr>
          <w:rFonts w:hint="eastAsia" w:ascii="宋体" w:hAnsi="宋体" w:cs="宋体"/>
          <w:highlight w:val="none"/>
        </w:rPr>
        <w:t>（三）在服务采购项目中，服务由中小企业承接，即提供服务的人员为中小企业依照《中华人民共和国劳动合同法》订立劳动合同的从业人员。</w:t>
      </w:r>
    </w:p>
    <w:p w14:paraId="61ABE7C3">
      <w:pPr>
        <w:pageBreakBefore w:val="0"/>
        <w:kinsoku/>
        <w:wordWrap/>
        <w:overflowPunct/>
        <w:topLinePunct w:val="0"/>
        <w:bidi w:val="0"/>
        <w:snapToGrid w:val="0"/>
        <w:spacing w:line="480" w:lineRule="exact"/>
        <w:ind w:firstLine="420" w:firstLineChars="200"/>
        <w:jc w:val="left"/>
        <w:textAlignment w:val="auto"/>
        <w:outlineLvl w:val="9"/>
        <w:rPr>
          <w:rFonts w:ascii="宋体" w:hAnsi="宋体" w:cs="宋体"/>
          <w:highlight w:val="none"/>
        </w:rPr>
      </w:pPr>
      <w:r>
        <w:rPr>
          <w:rFonts w:hint="eastAsia" w:ascii="宋体" w:hAnsi="宋体" w:cs="宋体"/>
          <w:highlight w:val="none"/>
        </w:rPr>
        <w:t>在货物采购项目中，供应商提供的货物既有中小企业制造货物，也有大型企业制造货物的，不享受本办法规定的中小企业扶持政策。</w:t>
      </w:r>
    </w:p>
    <w:p w14:paraId="3872535A">
      <w:pPr>
        <w:pageBreakBefore w:val="0"/>
        <w:kinsoku/>
        <w:wordWrap/>
        <w:overflowPunct/>
        <w:topLinePunct w:val="0"/>
        <w:bidi w:val="0"/>
        <w:snapToGrid w:val="0"/>
        <w:spacing w:line="480" w:lineRule="exact"/>
        <w:ind w:firstLine="420" w:firstLineChars="200"/>
        <w:jc w:val="left"/>
        <w:textAlignment w:val="auto"/>
        <w:outlineLvl w:val="9"/>
        <w:rPr>
          <w:rFonts w:ascii="宋体" w:hAnsi="宋体" w:cs="宋体"/>
          <w:highlight w:val="none"/>
        </w:rPr>
      </w:pPr>
      <w:r>
        <w:rPr>
          <w:rFonts w:hint="eastAsia" w:ascii="宋体" w:hAnsi="宋体" w:cs="宋体"/>
          <w:highlight w:val="none"/>
        </w:rPr>
        <w:t>以联合体形式参加政府采购活动，联合体各方均为中小企业的，联合体视同中小企业。其中，联合体各方均为小微企业的，联合体视同小微企业。</w:t>
      </w:r>
    </w:p>
    <w:p w14:paraId="642B17B8">
      <w:pPr>
        <w:pageBreakBefore w:val="0"/>
        <w:kinsoku/>
        <w:wordWrap/>
        <w:overflowPunct/>
        <w:topLinePunct w:val="0"/>
        <w:bidi w:val="0"/>
        <w:snapToGrid w:val="0"/>
        <w:spacing w:line="480" w:lineRule="exact"/>
        <w:ind w:firstLine="420" w:firstLineChars="200"/>
        <w:jc w:val="left"/>
        <w:textAlignment w:val="auto"/>
        <w:outlineLvl w:val="9"/>
        <w:rPr>
          <w:rFonts w:ascii="宋体" w:hAnsi="宋体" w:cs="宋体"/>
          <w:highlight w:val="none"/>
        </w:rPr>
      </w:pPr>
      <w:r>
        <w:rPr>
          <w:rFonts w:hint="eastAsia" w:ascii="宋体" w:hAnsi="宋体" w:cs="宋体"/>
          <w:highlight w:val="none"/>
        </w:rPr>
        <w:t>5.2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7D2416EE">
      <w:pPr>
        <w:pageBreakBefore w:val="0"/>
        <w:kinsoku/>
        <w:wordWrap/>
        <w:overflowPunct/>
        <w:topLinePunct w:val="0"/>
        <w:bidi w:val="0"/>
        <w:snapToGrid w:val="0"/>
        <w:spacing w:line="480" w:lineRule="exact"/>
        <w:ind w:firstLine="420" w:firstLineChars="200"/>
        <w:textAlignment w:val="auto"/>
        <w:outlineLvl w:val="9"/>
        <w:rPr>
          <w:rFonts w:ascii="宋体" w:hAnsi="宋体" w:cs="宋体"/>
          <w:highlight w:val="none"/>
        </w:rPr>
      </w:pPr>
      <w:r>
        <w:rPr>
          <w:rFonts w:hint="eastAsia" w:ascii="宋体" w:hAnsi="宋体" w:cs="宋体"/>
          <w:highlight w:val="none"/>
        </w:rPr>
        <w:t>5.3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0E7CD21B">
      <w:pPr>
        <w:pageBreakBefore w:val="0"/>
        <w:kinsoku/>
        <w:wordWrap/>
        <w:overflowPunct/>
        <w:topLinePunct w:val="0"/>
        <w:bidi w:val="0"/>
        <w:snapToGrid w:val="0"/>
        <w:spacing w:line="480" w:lineRule="exact"/>
        <w:ind w:firstLine="420" w:firstLineChars="200"/>
        <w:textAlignment w:val="auto"/>
        <w:outlineLvl w:val="9"/>
        <w:rPr>
          <w:rFonts w:hint="eastAsia" w:ascii="宋体" w:hAnsi="宋体" w:eastAsia="宋体" w:cs="宋体"/>
          <w:highlight w:val="none"/>
          <w:lang w:eastAsia="zh-CN"/>
        </w:rPr>
      </w:pPr>
      <w:r>
        <w:rPr>
          <w:rFonts w:hint="eastAsia" w:ascii="宋体" w:hAnsi="宋体" w:eastAsia="宋体" w:cs="宋体"/>
          <w:highlight w:val="none"/>
          <w:lang w:eastAsia="zh-CN"/>
        </w:rPr>
        <w:t>5.4小型、微型企业参加投标时，应提供《中小企业声明函》；监狱或戒毒企业参加投标时应提供《省级以上监狱管理局、戒毒管理局（含新疆生产建设兵团）出具的属于监狱企业的证明文件》；残疾人福利性单位参加投标时应提供残疾人福利性单位声明函。</w:t>
      </w:r>
    </w:p>
    <w:p w14:paraId="77F68E92">
      <w:pPr>
        <w:pageBreakBefore w:val="0"/>
        <w:widowControl/>
        <w:kinsoku/>
        <w:wordWrap/>
        <w:overflowPunct/>
        <w:topLinePunct w:val="0"/>
        <w:bidi w:val="0"/>
        <w:spacing w:line="480" w:lineRule="exact"/>
        <w:ind w:firstLine="422" w:firstLineChars="200"/>
        <w:textAlignment w:val="auto"/>
        <w:outlineLvl w:val="9"/>
        <w:rPr>
          <w:rFonts w:hint="eastAsia" w:ascii="宋体" w:hAnsi="宋体" w:cs="宋体"/>
          <w:b/>
          <w:bCs/>
          <w:color w:val="auto"/>
          <w:kern w:val="0"/>
          <w:sz w:val="21"/>
          <w:highlight w:val="none"/>
          <w:u w:val="none"/>
          <w:lang w:val="en-US"/>
        </w:rPr>
      </w:pPr>
      <w:r>
        <w:rPr>
          <w:rFonts w:hint="eastAsia" w:ascii="宋体" w:hAnsi="宋体" w:eastAsia="宋体" w:cs="宋体"/>
          <w:b/>
          <w:bCs/>
          <w:color w:val="000000"/>
          <w:sz w:val="21"/>
          <w:szCs w:val="21"/>
          <w:highlight w:val="none"/>
        </w:rPr>
        <w:t>5.5符合条件但不提供以上材料（中小企业声明函或残疾人福利性单位声明函或监狱企业的证明文件）将不享受评审中价格扣除优惠。</w:t>
      </w:r>
    </w:p>
    <w:p w14:paraId="5EBA5016">
      <w:pPr>
        <w:pageBreakBefore w:val="0"/>
        <w:widowControl/>
        <w:kinsoku/>
        <w:wordWrap/>
        <w:overflowPunct/>
        <w:topLinePunct w:val="0"/>
        <w:bidi w:val="0"/>
        <w:spacing w:line="480" w:lineRule="exact"/>
        <w:ind w:firstLine="211" w:firstLineChars="100"/>
        <w:textAlignment w:val="auto"/>
        <w:rPr>
          <w:rFonts w:ascii="宋体" w:hAnsi="宋体" w:cs="宋体"/>
          <w:b/>
          <w:bCs/>
          <w:color w:val="auto"/>
          <w:kern w:val="0"/>
          <w:sz w:val="21"/>
          <w:highlight w:val="none"/>
        </w:rPr>
      </w:pPr>
      <w:r>
        <w:rPr>
          <w:rFonts w:hint="eastAsia" w:ascii="宋体" w:hAnsi="宋体" w:cs="宋体"/>
          <w:b/>
          <w:bCs/>
          <w:color w:val="auto"/>
          <w:kern w:val="0"/>
          <w:sz w:val="21"/>
          <w:highlight w:val="none"/>
        </w:rPr>
        <w:t>▲6.特别说明</w:t>
      </w:r>
    </w:p>
    <w:p w14:paraId="1146DEDD">
      <w:pPr>
        <w:keepLines w:val="0"/>
        <w:pageBreakBefore w:val="0"/>
        <w:widowControl w:val="0"/>
        <w:kinsoku/>
        <w:wordWrap/>
        <w:overflowPunct/>
        <w:topLinePunct w:val="0"/>
        <w:bidi w:val="0"/>
        <w:snapToGrid w:val="0"/>
        <w:spacing w:line="48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6.1供应商所使用的资格、信誉、荣誉、业绩与企业认证必须为本法人所拥有(且在有效期内)。</w:t>
      </w:r>
    </w:p>
    <w:p w14:paraId="0B2211A9">
      <w:pPr>
        <w:keepLines w:val="0"/>
        <w:pageBreakBefore w:val="0"/>
        <w:widowControl w:val="0"/>
        <w:kinsoku/>
        <w:wordWrap/>
        <w:overflowPunct/>
        <w:topLinePunct w:val="0"/>
        <w:bidi w:val="0"/>
        <w:snapToGrid w:val="0"/>
        <w:spacing w:line="48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6.2</w:t>
      </w:r>
      <w:r>
        <w:rPr>
          <w:rFonts w:hint="eastAsia" w:ascii="宋体" w:hAnsi="宋体" w:eastAsia="宋体" w:cs="宋体"/>
          <w:szCs w:val="21"/>
          <w:highlight w:val="none"/>
          <w:lang w:eastAsia="zh-CN"/>
        </w:rPr>
        <w:t>响应</w:t>
      </w:r>
      <w:r>
        <w:rPr>
          <w:rFonts w:hint="eastAsia" w:ascii="宋体" w:hAnsi="宋体" w:eastAsia="宋体" w:cs="宋体"/>
          <w:szCs w:val="21"/>
          <w:highlight w:val="none"/>
        </w:rPr>
        <w:t>人应仔细阅读招标文件的所有内容，按照招标文件的要求提交</w:t>
      </w:r>
      <w:r>
        <w:rPr>
          <w:rFonts w:hint="eastAsia" w:ascii="宋体" w:hAnsi="宋体" w:eastAsia="宋体" w:cs="宋体"/>
          <w:szCs w:val="21"/>
          <w:highlight w:val="none"/>
          <w:lang w:eastAsia="zh-CN"/>
        </w:rPr>
        <w:t>响应</w:t>
      </w:r>
      <w:r>
        <w:rPr>
          <w:rFonts w:hint="eastAsia" w:ascii="宋体" w:hAnsi="宋体" w:eastAsia="宋体" w:cs="宋体"/>
          <w:szCs w:val="21"/>
          <w:highlight w:val="none"/>
        </w:rPr>
        <w:t>文件，并对所提供的全部资料的真实性承担法律责任。</w:t>
      </w:r>
    </w:p>
    <w:p w14:paraId="4A3C1CBA">
      <w:pPr>
        <w:keepLines w:val="0"/>
        <w:pageBreakBefore w:val="0"/>
        <w:widowControl w:val="0"/>
        <w:kinsoku/>
        <w:wordWrap/>
        <w:overflowPunct/>
        <w:topLinePunct w:val="0"/>
        <w:bidi w:val="0"/>
        <w:snapToGrid w:val="0"/>
        <w:spacing w:line="48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6.3招标文件中如有描述歧义或前后不一致的地方，评标委员会有权按公平、合理的原则进行评判，但对同一条款的评判适用于每个</w:t>
      </w:r>
      <w:r>
        <w:rPr>
          <w:rFonts w:hint="eastAsia" w:ascii="宋体" w:hAnsi="宋体" w:eastAsia="宋体" w:cs="宋体"/>
          <w:szCs w:val="21"/>
          <w:highlight w:val="none"/>
          <w:lang w:eastAsia="zh-CN"/>
        </w:rPr>
        <w:t>响应</w:t>
      </w:r>
      <w:r>
        <w:rPr>
          <w:rFonts w:hint="eastAsia" w:ascii="宋体" w:hAnsi="宋体" w:eastAsia="宋体" w:cs="宋体"/>
          <w:szCs w:val="21"/>
          <w:highlight w:val="none"/>
        </w:rPr>
        <w:t>人。</w:t>
      </w:r>
    </w:p>
    <w:p w14:paraId="015EDA9A">
      <w:pPr>
        <w:pageBreakBefore w:val="0"/>
        <w:kinsoku/>
        <w:wordWrap/>
        <w:overflowPunct/>
        <w:topLinePunct w:val="0"/>
        <w:bidi w:val="0"/>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Cs w:val="21"/>
          <w:highlight w:val="none"/>
        </w:rPr>
        <w:t>6.4</w:t>
      </w:r>
      <w:r>
        <w:rPr>
          <w:rFonts w:hint="eastAsia" w:ascii="宋体" w:hAnsi="宋体" w:eastAsia="宋体" w:cs="宋体"/>
          <w:szCs w:val="21"/>
          <w:highlight w:val="none"/>
          <w:lang w:eastAsia="zh-CN"/>
        </w:rPr>
        <w:t>响应</w:t>
      </w:r>
      <w:r>
        <w:rPr>
          <w:rFonts w:hint="eastAsia" w:ascii="宋体" w:hAnsi="宋体" w:eastAsia="宋体" w:cs="宋体"/>
          <w:szCs w:val="21"/>
          <w:highlight w:val="none"/>
        </w:rPr>
        <w:t>文件对实质性条款必须做出承诺并能响应或优于招标文件的规定。</w:t>
      </w:r>
      <w:r>
        <w:rPr>
          <w:rFonts w:hint="eastAsia" w:ascii="宋体" w:hAnsi="宋体" w:eastAsia="宋体" w:cs="宋体"/>
          <w:szCs w:val="21"/>
          <w:highlight w:val="none"/>
          <w:lang w:eastAsia="zh-CN"/>
        </w:rPr>
        <w:t>响应</w:t>
      </w:r>
      <w:r>
        <w:rPr>
          <w:rFonts w:hint="eastAsia" w:ascii="宋体" w:hAnsi="宋体" w:eastAsia="宋体" w:cs="宋体"/>
          <w:szCs w:val="21"/>
          <w:highlight w:val="none"/>
        </w:rPr>
        <w:t>文件的响应内容必须真实、明确、准确。否则，评</w:t>
      </w:r>
      <w:r>
        <w:rPr>
          <w:rFonts w:hint="eastAsia" w:ascii="宋体" w:hAnsi="宋体" w:eastAsia="宋体" w:cs="宋体"/>
          <w:sz w:val="21"/>
          <w:szCs w:val="21"/>
          <w:highlight w:val="none"/>
        </w:rPr>
        <w:t>标委员会将对其</w:t>
      </w:r>
      <w:r>
        <w:rPr>
          <w:rFonts w:hint="eastAsia" w:ascii="宋体" w:hAnsi="宋体" w:eastAsia="宋体" w:cs="宋体"/>
          <w:sz w:val="21"/>
          <w:szCs w:val="21"/>
          <w:highlight w:val="none"/>
          <w:lang w:eastAsia="zh-CN"/>
        </w:rPr>
        <w:t>做出</w:t>
      </w:r>
      <w:r>
        <w:rPr>
          <w:rFonts w:hint="eastAsia" w:ascii="宋体" w:hAnsi="宋体" w:eastAsia="宋体" w:cs="宋体"/>
          <w:sz w:val="21"/>
          <w:szCs w:val="21"/>
          <w:highlight w:val="none"/>
        </w:rPr>
        <w:t>不利的评审。</w:t>
      </w:r>
    </w:p>
    <w:p w14:paraId="42C1EC8E">
      <w:pPr>
        <w:pageBreakBefore w:val="0"/>
        <w:kinsoku/>
        <w:wordWrap/>
        <w:overflowPunct/>
        <w:topLinePunct w:val="0"/>
        <w:bidi w:val="0"/>
        <w:spacing w:line="480" w:lineRule="exact"/>
        <w:ind w:firstLine="422" w:firstLineChars="200"/>
        <w:textAlignment w:val="auto"/>
        <w:rPr>
          <w:rFonts w:asciiTheme="minorEastAsia" w:hAnsiTheme="minorEastAsia" w:eastAsiaTheme="minorEastAsia" w:cstheme="minorEastAsia"/>
          <w:bCs/>
          <w:color w:val="auto"/>
          <w:sz w:val="21"/>
          <w:highlight w:val="none"/>
          <w:shd w:val="clear" w:color="auto" w:fill="FFFFFF"/>
        </w:rPr>
      </w:pPr>
      <w:r>
        <w:rPr>
          <w:rFonts w:hint="eastAsia" w:asciiTheme="minorEastAsia" w:hAnsiTheme="minorEastAsia" w:eastAsiaTheme="minorEastAsia" w:cstheme="minorEastAsia"/>
          <w:b/>
          <w:bCs w:val="0"/>
          <w:color w:val="auto"/>
          <w:sz w:val="21"/>
          <w:highlight w:val="none"/>
          <w:shd w:val="clear" w:color="auto" w:fill="FFFFFF"/>
        </w:rPr>
        <w:t>7.解释权</w:t>
      </w:r>
      <w:r>
        <w:rPr>
          <w:rFonts w:hint="eastAsia" w:asciiTheme="minorEastAsia" w:hAnsiTheme="minorEastAsia" w:eastAsiaTheme="minorEastAsia" w:cstheme="minorEastAsia"/>
          <w:bCs/>
          <w:color w:val="auto"/>
          <w:sz w:val="21"/>
          <w:highlight w:val="none"/>
          <w:shd w:val="clear" w:color="auto" w:fill="FFFFFF"/>
        </w:rPr>
        <w:t> </w:t>
      </w:r>
    </w:p>
    <w:p w14:paraId="3AE298F5">
      <w:pPr>
        <w:pageBreakBefore w:val="0"/>
        <w:widowControl/>
        <w:kinsoku/>
        <w:wordWrap/>
        <w:overflowPunct/>
        <w:topLinePunct w:val="0"/>
        <w:bidi w:val="0"/>
        <w:spacing w:line="480" w:lineRule="exact"/>
        <w:ind w:firstLine="420" w:firstLineChars="200"/>
        <w:textAlignment w:val="auto"/>
        <w:rPr>
          <w:rFonts w:ascii="宋体" w:hAnsi="宋体"/>
          <w:bCs/>
          <w:color w:val="auto"/>
          <w:kern w:val="0"/>
          <w:sz w:val="21"/>
          <w:highlight w:val="none"/>
          <w:lang w:val="zh-CN"/>
        </w:rPr>
      </w:pPr>
      <w:r>
        <w:rPr>
          <w:rFonts w:hint="eastAsia" w:ascii="宋体" w:hAnsi="宋体"/>
          <w:bCs/>
          <w:color w:val="auto"/>
          <w:kern w:val="0"/>
          <w:sz w:val="21"/>
          <w:highlight w:val="none"/>
          <w:lang w:val="zh-CN"/>
        </w:rPr>
        <w:t>本磋商文件的《采购需求》解释权归采购人，其余部分归采购代理机构。</w:t>
      </w:r>
      <w:bookmarkStart w:id="31" w:name="_Toc333842546"/>
      <w:bookmarkStart w:id="32" w:name="_Toc326937532"/>
      <w:bookmarkStart w:id="33" w:name="_Toc358384690"/>
    </w:p>
    <w:p w14:paraId="662EBAD7">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hint="eastAsia" w:ascii="宋体" w:hAnsi="宋体" w:cs="宋体"/>
          <w:b/>
          <w:bCs/>
          <w:color w:val="auto"/>
          <w:kern w:val="0"/>
          <w:sz w:val="28"/>
          <w:szCs w:val="28"/>
          <w:highlight w:val="none"/>
        </w:rPr>
      </w:pPr>
      <w:bookmarkStart w:id="34" w:name="_Toc433917262"/>
      <w:bookmarkStart w:id="35" w:name="_Toc504642666"/>
      <w:bookmarkStart w:id="36" w:name="_Toc393201709"/>
    </w:p>
    <w:p w14:paraId="75B81737">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二、磋商文件</w:t>
      </w:r>
      <w:bookmarkEnd w:id="31"/>
      <w:bookmarkEnd w:id="32"/>
      <w:bookmarkEnd w:id="33"/>
      <w:bookmarkEnd w:id="34"/>
      <w:bookmarkEnd w:id="35"/>
      <w:bookmarkEnd w:id="36"/>
    </w:p>
    <w:p w14:paraId="1CE0F043">
      <w:pPr>
        <w:pageBreakBefore w:val="0"/>
        <w:widowControl/>
        <w:kinsoku/>
        <w:wordWrap/>
        <w:overflowPunct/>
        <w:topLinePunct w:val="0"/>
        <w:bidi w:val="0"/>
        <w:spacing w:line="480" w:lineRule="exact"/>
        <w:ind w:firstLine="422" w:firstLineChars="200"/>
        <w:textAlignment w:val="auto"/>
        <w:rPr>
          <w:rFonts w:ascii="宋体" w:hAnsi="宋体"/>
          <w:b/>
          <w:color w:val="auto"/>
          <w:kern w:val="0"/>
          <w:highlight w:val="none"/>
          <w:lang w:val="zh-CN"/>
        </w:rPr>
      </w:pPr>
      <w:r>
        <w:rPr>
          <w:rFonts w:hint="eastAsia" w:ascii="宋体" w:hAnsi="宋体"/>
          <w:b/>
          <w:color w:val="auto"/>
          <w:kern w:val="0"/>
          <w:highlight w:val="none"/>
          <w:lang w:val="zh-CN"/>
        </w:rPr>
        <w:t>8</w:t>
      </w:r>
      <w:r>
        <w:rPr>
          <w:rFonts w:hint="eastAsia" w:ascii="宋体" w:hAnsi="宋体"/>
          <w:b/>
          <w:color w:val="auto"/>
          <w:kern w:val="0"/>
          <w:highlight w:val="none"/>
        </w:rPr>
        <w:t>.</w:t>
      </w:r>
      <w:r>
        <w:rPr>
          <w:rFonts w:hint="eastAsia" w:ascii="宋体" w:hAnsi="宋体"/>
          <w:b/>
          <w:color w:val="auto"/>
          <w:kern w:val="0"/>
          <w:highlight w:val="none"/>
          <w:lang w:val="zh-CN"/>
        </w:rPr>
        <w:t>磋商文件构成</w:t>
      </w:r>
    </w:p>
    <w:p w14:paraId="3D7D0594">
      <w:pPr>
        <w:pageBreakBefore w:val="0"/>
        <w:widowControl/>
        <w:kinsoku/>
        <w:wordWrap/>
        <w:overflowPunct/>
        <w:topLinePunct w:val="0"/>
        <w:bidi w:val="0"/>
        <w:spacing w:line="48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 xml:space="preserve">8.1 磋商文件包括 </w:t>
      </w:r>
    </w:p>
    <w:p w14:paraId="238CCF22">
      <w:pPr>
        <w:pageBreakBefore w:val="0"/>
        <w:widowControl/>
        <w:kinsoku/>
        <w:wordWrap/>
        <w:overflowPunct/>
        <w:topLinePunct w:val="0"/>
        <w:bidi w:val="0"/>
        <w:spacing w:line="48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第一章  竞争性磋商公告</w:t>
      </w:r>
    </w:p>
    <w:p w14:paraId="176EF01C">
      <w:pPr>
        <w:pageBreakBefore w:val="0"/>
        <w:widowControl/>
        <w:kinsoku/>
        <w:wordWrap/>
        <w:overflowPunct/>
        <w:topLinePunct w:val="0"/>
        <w:bidi w:val="0"/>
        <w:spacing w:line="48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第二章  响应人须知及前附表</w:t>
      </w:r>
    </w:p>
    <w:p w14:paraId="4E40F34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第三章  采购需求</w:t>
      </w:r>
    </w:p>
    <w:p w14:paraId="6854E1A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第四章  合同主要条款</w:t>
      </w:r>
    </w:p>
    <w:p w14:paraId="68240C8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第五章  响应文件格式</w:t>
      </w:r>
    </w:p>
    <w:p w14:paraId="05FE113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8.2 供应商应认真阅读磋商文件中所有的事项、格式、条款和规范等要求，从而对磋商文件做出实质性的响应。如果没有按照磋商文件的要求提交全部响应文件或资料，没有对磋商文件作出实质性响应，其风险应当由供应商自行承担。</w:t>
      </w:r>
    </w:p>
    <w:p w14:paraId="6D39D545">
      <w:pPr>
        <w:pageBreakBefore w:val="0"/>
        <w:widowControl/>
        <w:kinsoku/>
        <w:wordWrap/>
        <w:overflowPunct/>
        <w:topLinePunct w:val="0"/>
        <w:bidi w:val="0"/>
        <w:spacing w:line="480" w:lineRule="exact"/>
        <w:ind w:firstLine="422" w:firstLineChars="200"/>
        <w:textAlignment w:val="auto"/>
        <w:rPr>
          <w:rFonts w:ascii="宋体" w:hAnsi="宋体"/>
          <w:b/>
          <w:color w:val="auto"/>
          <w:kern w:val="0"/>
          <w:highlight w:val="none"/>
          <w:lang w:val="zh-CN"/>
        </w:rPr>
      </w:pPr>
      <w:r>
        <w:rPr>
          <w:rFonts w:hint="eastAsia" w:ascii="宋体" w:hAnsi="宋体"/>
          <w:b/>
          <w:color w:val="auto"/>
          <w:kern w:val="0"/>
          <w:highlight w:val="none"/>
          <w:lang w:val="zh-CN"/>
        </w:rPr>
        <w:t>9</w:t>
      </w:r>
      <w:r>
        <w:rPr>
          <w:rFonts w:hint="eastAsia" w:ascii="宋体" w:hAnsi="宋体"/>
          <w:b/>
          <w:color w:val="auto"/>
          <w:kern w:val="0"/>
          <w:highlight w:val="none"/>
        </w:rPr>
        <w:t>.</w:t>
      </w:r>
      <w:r>
        <w:rPr>
          <w:rFonts w:hint="eastAsia" w:ascii="宋体" w:hAnsi="宋体"/>
          <w:b/>
          <w:color w:val="auto"/>
          <w:kern w:val="0"/>
          <w:highlight w:val="none"/>
          <w:lang w:val="zh-CN"/>
        </w:rPr>
        <w:t>磋商文件的修改、澄清</w:t>
      </w:r>
    </w:p>
    <w:p w14:paraId="77A67960">
      <w:pPr>
        <w:pageBreakBefore w:val="0"/>
        <w:widowControl/>
        <w:kinsoku/>
        <w:wordWrap/>
        <w:overflowPunct/>
        <w:topLinePunct w:val="0"/>
        <w:bidi w:val="0"/>
        <w:spacing w:line="480" w:lineRule="exact"/>
        <w:ind w:firstLine="420" w:firstLineChars="200"/>
        <w:textAlignment w:val="auto"/>
        <w:rPr>
          <w:rFonts w:ascii="宋体" w:hAnsi="宋体"/>
          <w:bCs/>
          <w:color w:val="auto"/>
          <w:kern w:val="0"/>
          <w:highlight w:val="none"/>
          <w:lang w:val="zh-CN"/>
        </w:rPr>
      </w:pPr>
      <w:bookmarkStart w:id="37" w:name="_Toc326937533"/>
      <w:bookmarkStart w:id="38" w:name="_Toc393201710"/>
      <w:bookmarkStart w:id="39" w:name="_Toc358384691"/>
      <w:bookmarkStart w:id="40" w:name="_Toc333842547"/>
      <w:r>
        <w:rPr>
          <w:rFonts w:hint="eastAsia" w:ascii="宋体" w:hAnsi="宋体"/>
          <w:bCs/>
          <w:color w:val="auto"/>
          <w:kern w:val="0"/>
          <w:highlight w:val="none"/>
          <w:lang w:val="zh-CN"/>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递交首次响应文件截止时间至少5日前；不足5日的，采购人、采购代理机构应当顺延提交首次响应文件截止时间。</w:t>
      </w:r>
    </w:p>
    <w:p w14:paraId="043069BA">
      <w:pPr>
        <w:pageBreakBefore w:val="0"/>
        <w:widowControl/>
        <w:kinsoku/>
        <w:wordWrap/>
        <w:overflowPunct/>
        <w:topLinePunct w:val="0"/>
        <w:bidi w:val="0"/>
        <w:spacing w:line="480" w:lineRule="exact"/>
        <w:ind w:firstLine="420" w:firstLineChars="200"/>
        <w:textAlignment w:val="auto"/>
        <w:rPr>
          <w:rFonts w:ascii="宋体" w:hAnsi="宋体"/>
          <w:bCs/>
          <w:color w:val="auto"/>
          <w:kern w:val="0"/>
          <w:highlight w:val="none"/>
          <w:lang w:val="zh-CN"/>
        </w:rPr>
      </w:pPr>
      <w:r>
        <w:rPr>
          <w:rFonts w:hint="eastAsia" w:ascii="宋体" w:hAnsi="宋体"/>
          <w:bCs/>
          <w:color w:val="auto"/>
          <w:kern w:val="0"/>
          <w:highlight w:val="none"/>
          <w:lang w:val="zh-CN"/>
        </w:rPr>
        <w:t>9.2不论采购人向供应商发送的资料文件，还是供应商提出的问题，均采用信息发布网上公告形式，任何口头提问及答复一律无效。</w:t>
      </w:r>
    </w:p>
    <w:p w14:paraId="02C605A3">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hint="eastAsia" w:ascii="宋体" w:hAnsi="宋体" w:cs="宋体"/>
          <w:b/>
          <w:bCs/>
          <w:color w:val="auto"/>
          <w:kern w:val="0"/>
          <w:sz w:val="28"/>
          <w:szCs w:val="28"/>
          <w:highlight w:val="none"/>
        </w:rPr>
      </w:pPr>
      <w:bookmarkStart w:id="41" w:name="_Toc433917263"/>
      <w:bookmarkStart w:id="42" w:name="_Toc504642667"/>
    </w:p>
    <w:p w14:paraId="1BB7C5B4">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三、响应文件的编制</w:t>
      </w:r>
      <w:bookmarkEnd w:id="37"/>
      <w:bookmarkEnd w:id="38"/>
      <w:bookmarkEnd w:id="39"/>
      <w:bookmarkEnd w:id="40"/>
      <w:bookmarkEnd w:id="41"/>
      <w:bookmarkEnd w:id="42"/>
    </w:p>
    <w:p w14:paraId="105ABA71">
      <w:pPr>
        <w:pageBreakBefore w:val="0"/>
        <w:widowControl/>
        <w:kinsoku/>
        <w:wordWrap/>
        <w:overflowPunct/>
        <w:topLinePunct w:val="0"/>
        <w:bidi w:val="0"/>
        <w:spacing w:line="480" w:lineRule="exact"/>
        <w:ind w:firstLine="422" w:firstLineChars="200"/>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10.响应文件的构成</w:t>
      </w:r>
    </w:p>
    <w:p w14:paraId="46FE3AC9">
      <w:pPr>
        <w:pageBreakBefore w:val="0"/>
        <w:kinsoku/>
        <w:wordWrap/>
        <w:overflowPunct/>
        <w:topLinePunct w:val="0"/>
        <w:bidi w:val="0"/>
        <w:adjustRightInd w:val="0"/>
        <w:snapToGrid w:val="0"/>
        <w:spacing w:line="480" w:lineRule="exact"/>
        <w:ind w:firstLine="420" w:firstLineChars="200"/>
        <w:textAlignment w:val="auto"/>
        <w:rPr>
          <w:rFonts w:ascii="宋体" w:hAnsi="宋体" w:cs="宋体"/>
          <w:b/>
          <w:bCs/>
          <w:color w:val="auto"/>
          <w:kern w:val="0"/>
          <w:highlight w:val="none"/>
        </w:rPr>
      </w:pPr>
      <w:r>
        <w:rPr>
          <w:rFonts w:hint="eastAsia" w:ascii="宋体" w:hAnsi="宋体" w:cs="宋体"/>
          <w:color w:val="auto"/>
          <w:highlight w:val="none"/>
        </w:rPr>
        <w:t>▲</w:t>
      </w:r>
      <w:r>
        <w:rPr>
          <w:rFonts w:hint="eastAsia" w:ascii="宋体" w:hAnsi="宋体" w:cs="宋体"/>
          <w:b/>
          <w:bCs/>
          <w:color w:val="auto"/>
          <w:highlight w:val="none"/>
        </w:rPr>
        <w:t>响应文件均</w:t>
      </w:r>
      <w:r>
        <w:rPr>
          <w:rFonts w:hint="eastAsia" w:ascii="宋体" w:hAnsi="宋体" w:cs="宋体"/>
          <w:b/>
          <w:bCs/>
          <w:color w:val="auto"/>
          <w:kern w:val="0"/>
          <w:highlight w:val="none"/>
        </w:rPr>
        <w:t>由资格证明文件、技术商务文件、报价文件三部分组成。电子响应文件中须加盖公章部分均采用CA签章。</w:t>
      </w:r>
    </w:p>
    <w:p w14:paraId="2E8E764B">
      <w:pPr>
        <w:pageBreakBefore w:val="0"/>
        <w:widowControl/>
        <w:kinsoku/>
        <w:wordWrap/>
        <w:overflowPunct/>
        <w:topLinePunct w:val="0"/>
        <w:bidi w:val="0"/>
        <w:spacing w:line="480" w:lineRule="exact"/>
        <w:ind w:firstLine="210" w:firstLineChars="100"/>
        <w:jc w:val="left"/>
        <w:textAlignment w:val="auto"/>
        <w:rPr>
          <w:rFonts w:hint="default" w:asciiTheme="minorEastAsia" w:hAnsiTheme="minorEastAsia" w:eastAsiaTheme="minorEastAsia" w:cstheme="minorEastAsia"/>
          <w:b/>
          <w:bCs/>
          <w:color w:val="auto"/>
          <w:kern w:val="0"/>
          <w:highlight w:val="none"/>
          <w:shd w:val="clear" w:color="auto" w:fill="FFFFFF"/>
          <w:lang w:val="en-US" w:eastAsia="zh-CN"/>
        </w:rPr>
      </w:pPr>
      <w:r>
        <w:rPr>
          <w:rFonts w:hint="eastAsia" w:ascii="宋体" w:hAnsi="宋体" w:cs="宋体"/>
          <w:color w:val="auto"/>
          <w:highlight w:val="none"/>
        </w:rPr>
        <w:t>▲</w:t>
      </w:r>
      <w:r>
        <w:rPr>
          <w:rFonts w:hint="eastAsia" w:asciiTheme="minorEastAsia" w:hAnsiTheme="minorEastAsia" w:eastAsiaTheme="minorEastAsia" w:cstheme="minorEastAsia"/>
          <w:b/>
          <w:bCs/>
          <w:color w:val="auto"/>
          <w:kern w:val="0"/>
          <w:highlight w:val="none"/>
          <w:shd w:val="clear" w:color="auto" w:fill="FFFFFF"/>
        </w:rPr>
        <w:t>10.1资格证明文件</w:t>
      </w:r>
    </w:p>
    <w:p w14:paraId="0C02C591">
      <w:pPr>
        <w:pageBreakBefore w:val="0"/>
        <w:widowControl/>
        <w:kinsoku/>
        <w:wordWrap/>
        <w:overflowPunct/>
        <w:topLinePunct w:val="0"/>
        <w:bidi w:val="0"/>
        <w:spacing w:line="480" w:lineRule="exact"/>
        <w:ind w:firstLine="210" w:firstLineChars="100"/>
        <w:textAlignment w:val="auto"/>
        <w:rPr>
          <w:rFonts w:ascii="宋体" w:hAnsi="宋体" w:cs="宋体"/>
          <w:color w:val="auto"/>
          <w:highlight w:val="none"/>
        </w:rPr>
      </w:pPr>
      <w:r>
        <w:rPr>
          <w:rFonts w:hint="eastAsia" w:ascii="宋体" w:hAnsi="宋体" w:cs="宋体"/>
          <w:color w:val="auto"/>
          <w:highlight w:val="none"/>
        </w:rPr>
        <w:t>10.1.1包括但不限于以下内容：</w:t>
      </w:r>
    </w:p>
    <w:p w14:paraId="20D19487">
      <w:pPr>
        <w:pageBreakBefore w:val="0"/>
        <w:widowControl/>
        <w:kinsoku/>
        <w:wordWrap/>
        <w:overflowPunct/>
        <w:topLinePunct w:val="0"/>
        <w:bidi w:val="0"/>
        <w:spacing w:line="480" w:lineRule="exact"/>
        <w:ind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（1）磋商响应函（格式附后）；</w:t>
      </w:r>
    </w:p>
    <w:p w14:paraId="2242192D">
      <w:pPr>
        <w:pageBreakBefore w:val="0"/>
        <w:kinsoku/>
        <w:wordWrap/>
        <w:overflowPunct/>
        <w:topLinePunct w:val="0"/>
        <w:bidi w:val="0"/>
        <w:spacing w:line="48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kern w:val="2"/>
          <w:sz w:val="21"/>
          <w:szCs w:val="21"/>
          <w:highlight w:val="none"/>
          <w:lang w:eastAsia="zh-CN" w:bidi="ar-SA"/>
        </w:rPr>
        <w:t>符合参加政府采购活动应当具备的一般条件的承诺函；</w:t>
      </w:r>
    </w:p>
    <w:p w14:paraId="5FE14B2D">
      <w:pPr>
        <w:pageBreakBefore w:val="0"/>
        <w:kinsoku/>
        <w:wordWrap/>
        <w:overflowPunct/>
        <w:topLinePunct w:val="0"/>
        <w:bidi w:val="0"/>
        <w:spacing w:line="480" w:lineRule="exact"/>
        <w:ind w:firstLine="420" w:firstLineChars="200"/>
        <w:textAlignment w:val="auto"/>
        <w:rPr>
          <w:rFonts w:hint="eastAsia" w:ascii="宋体" w:hAnsi="宋体" w:eastAsia="宋体" w:cs="宋体"/>
          <w:color w:val="auto"/>
          <w:highlight w:val="none"/>
          <w:lang w:val="zh-CN"/>
        </w:rPr>
      </w:pP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）法人或者其他组织的营业执照等证明文件扫描件；</w:t>
      </w:r>
    </w:p>
    <w:p w14:paraId="25FC88D4">
      <w:pPr>
        <w:pageBreakBefore w:val="0"/>
        <w:widowControl/>
        <w:kinsoku/>
        <w:wordWrap/>
        <w:overflowPunct/>
        <w:topLinePunct w:val="0"/>
        <w:bidi w:val="0"/>
        <w:spacing w:line="4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w:t>
      </w:r>
      <w:r>
        <w:rPr>
          <w:rFonts w:hint="eastAsia" w:ascii="宋体" w:hAnsi="宋体" w:cs="宋体"/>
          <w:color w:val="auto"/>
          <w:highlight w:val="none"/>
          <w:lang w:eastAsia="zh-CN"/>
        </w:rPr>
        <w:t>法定代表人身份证明及身份证（正、反面）原件扫描件</w:t>
      </w:r>
      <w:r>
        <w:rPr>
          <w:rFonts w:hint="eastAsia" w:ascii="宋体" w:hAnsi="宋体" w:cs="宋体"/>
          <w:color w:val="auto"/>
          <w:highlight w:val="none"/>
        </w:rPr>
        <w:t>；</w:t>
      </w:r>
    </w:p>
    <w:p w14:paraId="7BC4C3F4">
      <w:pPr>
        <w:pageBreakBefore w:val="0"/>
        <w:widowControl/>
        <w:kinsoku/>
        <w:wordWrap/>
        <w:overflowPunct/>
        <w:topLinePunct w:val="0"/>
        <w:bidi w:val="0"/>
        <w:spacing w:line="4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）法定代表人授权委托书（如为授权委托人参加磋商，格式附后）；</w:t>
      </w:r>
    </w:p>
    <w:p w14:paraId="6EA9549D">
      <w:pPr>
        <w:pageBreakBefore w:val="0"/>
        <w:widowControl/>
        <w:kinsoku/>
        <w:wordWrap/>
        <w:overflowPunct/>
        <w:topLinePunct w:val="0"/>
        <w:bidi w:val="0"/>
        <w:spacing w:line="480" w:lineRule="exact"/>
        <w:ind w:firstLine="420" w:firstLineChars="200"/>
        <w:textAlignment w:val="auto"/>
        <w:rPr>
          <w:rFonts w:hint="eastAsia" w:ascii="宋体" w:hAnsi="宋体"/>
          <w:color w:val="auto"/>
          <w:highlight w:val="none"/>
        </w:rPr>
      </w:pPr>
      <w:r>
        <w:rPr>
          <w:rFonts w:hint="eastAsia" w:ascii="宋体" w:hAnsi="宋体" w:eastAsia="宋体" w:cs="宋体"/>
          <w:color w:val="auto"/>
          <w:highlight w:val="none"/>
          <w:lang w:val="zh-CN"/>
        </w:rPr>
        <w:t>（</w:t>
      </w:r>
      <w:r>
        <w:rPr>
          <w:rFonts w:hint="eastAsia" w:ascii="宋体" w:hAnsi="宋体" w:cs="宋体"/>
          <w:color w:val="auto"/>
          <w:highlight w:val="none"/>
          <w:lang w:val="en-US" w:eastAsia="zh-CN"/>
        </w:rPr>
        <w:t>6</w:t>
      </w:r>
      <w:r>
        <w:rPr>
          <w:rFonts w:hint="eastAsia" w:ascii="宋体" w:hAnsi="宋体" w:eastAsia="宋体" w:cs="宋体"/>
          <w:color w:val="auto"/>
          <w:highlight w:val="none"/>
          <w:lang w:val="zh-CN"/>
        </w:rPr>
        <w:t>）</w:t>
      </w:r>
      <w:r>
        <w:rPr>
          <w:rFonts w:hint="eastAsia" w:ascii="宋体" w:hAnsi="宋体" w:eastAsia="宋体" w:cs="宋体"/>
          <w:color w:val="auto"/>
          <w:szCs w:val="21"/>
          <w:highlight w:val="none"/>
          <w:lang w:val="en-US" w:eastAsia="zh-CN"/>
        </w:rPr>
        <w:t>磋商前三年内，在经营活动中没有重大违法记录的承诺书</w:t>
      </w:r>
      <w:r>
        <w:rPr>
          <w:rFonts w:hint="eastAsia" w:ascii="宋体" w:hAnsi="宋体" w:eastAsia="宋体" w:cs="宋体"/>
          <w:color w:val="auto"/>
          <w:highlight w:val="none"/>
          <w:lang w:val="zh-CN"/>
        </w:rPr>
        <w:t>；</w:t>
      </w:r>
    </w:p>
    <w:p w14:paraId="68ACE12D">
      <w:pPr>
        <w:pageBreakBefore w:val="0"/>
        <w:widowControl/>
        <w:kinsoku/>
        <w:wordWrap/>
        <w:overflowPunct/>
        <w:topLinePunct w:val="0"/>
        <w:bidi w:val="0"/>
        <w:spacing w:line="480" w:lineRule="exact"/>
        <w:ind w:firstLine="420" w:firstLineChars="200"/>
        <w:textAlignment w:val="auto"/>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7</w:t>
      </w:r>
      <w:r>
        <w:rPr>
          <w:rFonts w:hint="eastAsia" w:ascii="宋体" w:hAnsi="宋体"/>
          <w:color w:val="auto"/>
          <w:highlight w:val="none"/>
        </w:rPr>
        <w:t>）</w:t>
      </w:r>
      <w:r>
        <w:rPr>
          <w:rFonts w:hint="eastAsia" w:ascii="宋体" w:hAnsi="宋体"/>
          <w:color w:val="auto"/>
          <w:highlight w:val="none"/>
          <w:lang w:eastAsia="zh-CN"/>
        </w:rPr>
        <w:t>响应人</w:t>
      </w:r>
      <w:r>
        <w:rPr>
          <w:rFonts w:hint="eastAsia" w:ascii="宋体" w:hAnsi="宋体"/>
          <w:color w:val="auto"/>
          <w:highlight w:val="none"/>
        </w:rPr>
        <w:t>需要说明的其他文件和说明（格式自拟）。</w:t>
      </w:r>
    </w:p>
    <w:p w14:paraId="40502C82">
      <w:pPr>
        <w:pageBreakBefore w:val="0"/>
        <w:widowControl/>
        <w:kinsoku/>
        <w:wordWrap/>
        <w:overflowPunct/>
        <w:topLinePunct w:val="0"/>
        <w:bidi w:val="0"/>
        <w:spacing w:line="480" w:lineRule="exact"/>
        <w:ind w:firstLine="413" w:firstLineChars="196"/>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10.2技术商务文件</w:t>
      </w:r>
    </w:p>
    <w:p w14:paraId="76D61090">
      <w:pPr>
        <w:pageBreakBefore w:val="0"/>
        <w:widowControl/>
        <w:kinsoku/>
        <w:wordWrap/>
        <w:overflowPunct/>
        <w:topLinePunct w:val="0"/>
        <w:bidi w:val="0"/>
        <w:spacing w:line="48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▲（1）政府采购项目供应商技术商务评分索引表</w:t>
      </w:r>
      <w:r>
        <w:rPr>
          <w:rFonts w:hint="eastAsia" w:ascii="宋体" w:hAnsi="宋体" w:eastAsia="宋体" w:cs="宋体"/>
          <w:color w:val="auto"/>
          <w:highlight w:val="none"/>
          <w:lang w:eastAsia="zh-CN"/>
        </w:rPr>
        <w:t>（格式附后）</w:t>
      </w:r>
      <w:r>
        <w:rPr>
          <w:rFonts w:hint="eastAsia" w:ascii="宋体" w:hAnsi="宋体" w:eastAsia="宋体" w:cs="宋体"/>
          <w:color w:val="auto"/>
          <w:highlight w:val="none"/>
        </w:rPr>
        <w:t>；</w:t>
      </w:r>
    </w:p>
    <w:p w14:paraId="345DE0E5">
      <w:pPr>
        <w:pageBreakBefore w:val="0"/>
        <w:widowControl/>
        <w:kinsoku/>
        <w:wordWrap/>
        <w:overflowPunct/>
        <w:topLinePunct w:val="0"/>
        <w:bidi w:val="0"/>
        <w:spacing w:line="480" w:lineRule="exact"/>
        <w:ind w:firstLine="210" w:firstLineChars="1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采购需求偏离表；</w:t>
      </w:r>
    </w:p>
    <w:p w14:paraId="431E3B4E">
      <w:pPr>
        <w:pageBreakBefore w:val="0"/>
        <w:widowControl/>
        <w:kinsoku/>
        <w:wordWrap/>
        <w:overflowPunct/>
        <w:topLinePunct w:val="0"/>
        <w:bidi w:val="0"/>
        <w:spacing w:line="48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）响应人业绩经验；</w:t>
      </w:r>
    </w:p>
    <w:p w14:paraId="1BCDCBF6">
      <w:pPr>
        <w:pageBreakBefore w:val="0"/>
        <w:widowControl/>
        <w:kinsoku/>
        <w:wordWrap/>
        <w:overflowPunct/>
        <w:topLinePunct w:val="0"/>
        <w:bidi w:val="0"/>
        <w:spacing w:line="48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拟投入本项目人员</w:t>
      </w:r>
      <w:r>
        <w:rPr>
          <w:rFonts w:hint="eastAsia" w:ascii="宋体" w:hAnsi="宋体" w:eastAsia="宋体" w:cs="宋体"/>
          <w:color w:val="auto"/>
          <w:highlight w:val="none"/>
          <w:lang w:eastAsia="zh-CN"/>
        </w:rPr>
        <w:t>；</w:t>
      </w:r>
    </w:p>
    <w:p w14:paraId="1C1C3569">
      <w:pPr>
        <w:pageBreakBefore w:val="0"/>
        <w:widowControl/>
        <w:kinsoku/>
        <w:wordWrap/>
        <w:overflowPunct/>
        <w:topLinePunct w:val="0"/>
        <w:bidi w:val="0"/>
        <w:spacing w:line="48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项目理解</w:t>
      </w:r>
      <w:r>
        <w:rPr>
          <w:rFonts w:hint="eastAsia" w:ascii="宋体" w:hAnsi="宋体" w:eastAsia="宋体" w:cs="宋体"/>
          <w:color w:val="auto"/>
          <w:highlight w:val="none"/>
          <w:lang w:val="en-US" w:eastAsia="zh-CN"/>
        </w:rPr>
        <w:t>及需求分析</w:t>
      </w:r>
      <w:r>
        <w:rPr>
          <w:rFonts w:hint="eastAsia" w:ascii="宋体" w:hAnsi="宋体" w:eastAsia="宋体" w:cs="宋体"/>
          <w:color w:val="auto"/>
          <w:highlight w:val="none"/>
          <w:lang w:eastAsia="zh-CN"/>
        </w:rPr>
        <w:t>；</w:t>
      </w:r>
    </w:p>
    <w:p w14:paraId="16079F84">
      <w:pPr>
        <w:pageBreakBefore w:val="0"/>
        <w:widowControl/>
        <w:kinsoku/>
        <w:wordWrap/>
        <w:overflowPunct/>
        <w:topLinePunct w:val="0"/>
        <w:bidi w:val="0"/>
        <w:spacing w:line="4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项目的总体服务方案</w:t>
      </w:r>
      <w:r>
        <w:rPr>
          <w:rFonts w:hint="eastAsia" w:ascii="宋体" w:hAnsi="宋体" w:eastAsia="宋体" w:cs="宋体"/>
          <w:color w:val="auto"/>
          <w:highlight w:val="none"/>
          <w:lang w:eastAsia="zh-CN"/>
        </w:rPr>
        <w:t>；</w:t>
      </w:r>
    </w:p>
    <w:p w14:paraId="5748E293">
      <w:pPr>
        <w:pageBreakBefore w:val="0"/>
        <w:widowControl/>
        <w:kinsoku/>
        <w:wordWrap/>
        <w:overflowPunct/>
        <w:topLinePunct w:val="0"/>
        <w:bidi w:val="0"/>
        <w:spacing w:line="4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开展康复护理培训方案</w:t>
      </w:r>
      <w:r>
        <w:rPr>
          <w:rFonts w:hint="eastAsia" w:ascii="宋体" w:hAnsi="宋体" w:eastAsia="宋体" w:cs="宋体"/>
          <w:color w:val="auto"/>
          <w:highlight w:val="none"/>
          <w:lang w:eastAsia="zh-CN"/>
        </w:rPr>
        <w:t>；</w:t>
      </w:r>
    </w:p>
    <w:p w14:paraId="0A1F7A63">
      <w:pPr>
        <w:pageBreakBefore w:val="0"/>
        <w:widowControl/>
        <w:kinsoku/>
        <w:wordWrap/>
        <w:overflowPunct/>
        <w:topLinePunct w:val="0"/>
        <w:bidi w:val="0"/>
        <w:spacing w:line="4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开展康复护理服务方案</w:t>
      </w:r>
      <w:r>
        <w:rPr>
          <w:rFonts w:hint="eastAsia" w:ascii="宋体" w:hAnsi="宋体" w:eastAsia="宋体" w:cs="宋体"/>
          <w:color w:val="auto"/>
          <w:highlight w:val="none"/>
          <w:lang w:eastAsia="zh-CN"/>
        </w:rPr>
        <w:t>；</w:t>
      </w:r>
    </w:p>
    <w:p w14:paraId="199633C2">
      <w:pPr>
        <w:pageBreakBefore w:val="0"/>
        <w:widowControl/>
        <w:kinsoku/>
        <w:wordWrap/>
        <w:overflowPunct/>
        <w:topLinePunct w:val="0"/>
        <w:bidi w:val="0"/>
        <w:spacing w:line="48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开展康复知识宣讲方案</w:t>
      </w:r>
      <w:r>
        <w:rPr>
          <w:rFonts w:hint="eastAsia" w:ascii="宋体" w:hAnsi="宋体" w:eastAsia="宋体" w:cs="宋体"/>
          <w:color w:val="auto"/>
          <w:highlight w:val="none"/>
          <w:lang w:eastAsia="zh-CN"/>
        </w:rPr>
        <w:t>；</w:t>
      </w:r>
    </w:p>
    <w:p w14:paraId="73EF1604">
      <w:pPr>
        <w:pageBreakBefore w:val="0"/>
        <w:widowControl/>
        <w:kinsoku/>
        <w:wordWrap/>
        <w:overflowPunct/>
        <w:topLinePunct w:val="0"/>
        <w:bidi w:val="0"/>
        <w:spacing w:line="48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zh-CN" w:eastAsia="zh-CN"/>
        </w:rPr>
        <w:t>进度</w:t>
      </w:r>
      <w:r>
        <w:rPr>
          <w:rFonts w:hint="eastAsia" w:ascii="宋体" w:hAnsi="宋体" w:eastAsia="宋体" w:cs="宋体"/>
          <w:color w:val="auto"/>
          <w:highlight w:val="none"/>
          <w:lang w:val="en-US" w:eastAsia="zh-CN"/>
        </w:rPr>
        <w:t>计划及保障措施；</w:t>
      </w:r>
    </w:p>
    <w:p w14:paraId="2120CACD">
      <w:pPr>
        <w:pageBreakBefore w:val="0"/>
        <w:widowControl/>
        <w:kinsoku/>
        <w:wordWrap/>
        <w:overflowPunct/>
        <w:topLinePunct w:val="0"/>
        <w:bidi w:val="0"/>
        <w:spacing w:line="48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服务质量保证措施</w:t>
      </w:r>
      <w:r>
        <w:rPr>
          <w:rFonts w:hint="eastAsia" w:ascii="宋体" w:hAnsi="宋体" w:eastAsia="宋体" w:cs="宋体"/>
          <w:color w:val="auto"/>
          <w:highlight w:val="none"/>
          <w:lang w:eastAsia="zh-CN"/>
        </w:rPr>
        <w:t>；</w:t>
      </w:r>
    </w:p>
    <w:p w14:paraId="19147F60">
      <w:pPr>
        <w:pageBreakBefore w:val="0"/>
        <w:widowControl/>
        <w:kinsoku/>
        <w:wordWrap/>
        <w:overflowPunct/>
        <w:topLinePunct w:val="0"/>
        <w:bidi w:val="0"/>
        <w:spacing w:line="48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zh-CN" w:eastAsia="zh-CN"/>
        </w:rPr>
        <w:t>内部管理制度</w:t>
      </w:r>
      <w:r>
        <w:rPr>
          <w:rFonts w:hint="eastAsia" w:ascii="宋体" w:hAnsi="宋体" w:eastAsia="宋体" w:cs="宋体"/>
          <w:color w:val="auto"/>
          <w:highlight w:val="none"/>
          <w:lang w:eastAsia="zh-CN"/>
        </w:rPr>
        <w:t>；</w:t>
      </w:r>
    </w:p>
    <w:p w14:paraId="0A5CA7EB">
      <w:pPr>
        <w:pageBreakBefore w:val="0"/>
        <w:widowControl/>
        <w:kinsoku/>
        <w:wordWrap/>
        <w:overflowPunct/>
        <w:topLinePunct w:val="0"/>
        <w:bidi w:val="0"/>
        <w:spacing w:line="48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突发事件应急措施</w:t>
      </w:r>
      <w:r>
        <w:rPr>
          <w:rFonts w:hint="eastAsia" w:ascii="宋体" w:hAnsi="宋体" w:eastAsia="宋体" w:cs="宋体"/>
          <w:color w:val="auto"/>
          <w:highlight w:val="none"/>
          <w:lang w:eastAsia="zh-CN"/>
        </w:rPr>
        <w:t>；</w:t>
      </w:r>
    </w:p>
    <w:p w14:paraId="0FDA3B77">
      <w:pPr>
        <w:pageBreakBefore w:val="0"/>
        <w:widowControl/>
        <w:kinsoku/>
        <w:wordWrap/>
        <w:overflowPunct/>
        <w:topLinePunct w:val="0"/>
        <w:bidi w:val="0"/>
        <w:spacing w:line="4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需要说明的其他文件和说明；</w:t>
      </w:r>
    </w:p>
    <w:p w14:paraId="6B798DBC">
      <w:pPr>
        <w:pageBreakBefore w:val="0"/>
        <w:widowControl/>
        <w:kinsoku/>
        <w:wordWrap/>
        <w:overflowPunct/>
        <w:topLinePunct w:val="0"/>
        <w:bidi w:val="0"/>
        <w:spacing w:line="48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）其他影响</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资信评分的各类资质证明材料。</w:t>
      </w:r>
    </w:p>
    <w:p w14:paraId="04A03808">
      <w:pPr>
        <w:pageBreakBefore w:val="0"/>
        <w:widowControl/>
        <w:kinsoku/>
        <w:wordWrap/>
        <w:overflowPunct/>
        <w:topLinePunct w:val="0"/>
        <w:bidi w:val="0"/>
        <w:spacing w:line="480" w:lineRule="exact"/>
        <w:ind w:firstLine="527" w:firstLineChars="250"/>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10.3 报价文件：</w:t>
      </w:r>
    </w:p>
    <w:p w14:paraId="1EF69250">
      <w:pPr>
        <w:pageBreakBefore w:val="0"/>
        <w:kinsoku/>
        <w:wordWrap/>
        <w:overflowPunct/>
        <w:topLinePunct w:val="0"/>
        <w:autoSpaceDE w:val="0"/>
        <w:autoSpaceDN w:val="0"/>
        <w:bidi w:val="0"/>
        <w:spacing w:line="480" w:lineRule="exact"/>
        <w:ind w:firstLine="525" w:firstLineChars="250"/>
        <w:textAlignment w:val="auto"/>
        <w:rPr>
          <w:rFonts w:ascii="宋体" w:hAnsi="宋体" w:cs="宋体"/>
          <w:color w:val="auto"/>
          <w:kern w:val="0"/>
          <w:highlight w:val="none"/>
        </w:rPr>
      </w:pPr>
      <w:r>
        <w:rPr>
          <w:rFonts w:hint="eastAsia" w:asciiTheme="minorEastAsia" w:hAnsiTheme="minorEastAsia" w:eastAsiaTheme="minorEastAsia" w:cstheme="minorEastAsia"/>
          <w:color w:val="auto"/>
          <w:highlight w:val="none"/>
        </w:rPr>
        <w:t>包括但不限于以下内容：</w:t>
      </w:r>
    </w:p>
    <w:p w14:paraId="7FC2D147">
      <w:pPr>
        <w:pageBreakBefore w:val="0"/>
        <w:kinsoku/>
        <w:wordWrap/>
        <w:overflowPunct/>
        <w:topLinePunct w:val="0"/>
        <w:bidi w:val="0"/>
        <w:spacing w:line="480" w:lineRule="exact"/>
        <w:ind w:firstLine="210" w:firstLineChars="1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▲（1）响应函（格式附后）； </w:t>
      </w:r>
    </w:p>
    <w:p w14:paraId="57539619">
      <w:pPr>
        <w:pageBreakBefore w:val="0"/>
        <w:kinsoku/>
        <w:wordWrap/>
        <w:overflowPunct/>
        <w:topLinePunct w:val="0"/>
        <w:bidi w:val="0"/>
        <w:spacing w:line="480" w:lineRule="exact"/>
        <w:ind w:firstLine="210" w:firstLineChars="100"/>
        <w:jc w:val="left"/>
        <w:textAlignment w:val="auto"/>
        <w:rPr>
          <w:rFonts w:hint="eastAsia" w:ascii="宋体" w:hAnsi="宋体" w:cs="宋体"/>
          <w:color w:val="auto"/>
          <w:highlight w:val="none"/>
          <w:lang w:val="zh-CN"/>
        </w:rPr>
      </w:pPr>
      <w:r>
        <w:rPr>
          <w:rFonts w:hint="eastAsia" w:ascii="宋体" w:hAnsi="宋体" w:eastAsia="宋体" w:cs="宋体"/>
          <w:color w:val="auto"/>
          <w:kern w:val="0"/>
          <w:highlight w:val="none"/>
        </w:rPr>
        <w:t>▲（2）响应一览表（格式附后）；</w:t>
      </w:r>
    </w:p>
    <w:p w14:paraId="446B2478">
      <w:pPr>
        <w:pageBreakBefore w:val="0"/>
        <w:widowControl/>
        <w:kinsoku/>
        <w:wordWrap/>
        <w:overflowPunct/>
        <w:topLinePunct w:val="0"/>
        <w:bidi w:val="0"/>
        <w:spacing w:line="480" w:lineRule="exact"/>
        <w:ind w:firstLine="420" w:firstLineChars="200"/>
        <w:textAlignment w:val="auto"/>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lang w:val="en-US" w:eastAsia="zh-CN"/>
        </w:rPr>
        <w:t>3</w:t>
      </w:r>
      <w:r>
        <w:rPr>
          <w:rFonts w:hint="eastAsia" w:ascii="宋体" w:hAnsi="宋体" w:cs="宋体"/>
          <w:color w:val="auto"/>
          <w:highlight w:val="none"/>
          <w:lang w:val="zh-CN"/>
        </w:rPr>
        <w:t>）中小企业声明函</w:t>
      </w:r>
      <w:r>
        <w:rPr>
          <w:rFonts w:hint="eastAsia" w:ascii="宋体" w:hAnsi="宋体" w:eastAsia="宋体" w:cs="宋体"/>
          <w:color w:val="auto"/>
          <w:highlight w:val="none"/>
          <w:lang w:val="zh-CN"/>
        </w:rPr>
        <w:t>（若有，格式附后）</w:t>
      </w:r>
      <w:r>
        <w:rPr>
          <w:rFonts w:hint="eastAsia" w:ascii="宋体" w:hAnsi="宋体" w:cs="宋体"/>
          <w:color w:val="auto"/>
          <w:highlight w:val="none"/>
          <w:lang w:val="zh-CN"/>
        </w:rPr>
        <w:t>；</w:t>
      </w:r>
    </w:p>
    <w:p w14:paraId="66FB4434">
      <w:pPr>
        <w:pageBreakBefore w:val="0"/>
        <w:widowControl/>
        <w:kinsoku/>
        <w:wordWrap/>
        <w:overflowPunct/>
        <w:topLinePunct w:val="0"/>
        <w:bidi w:val="0"/>
        <w:spacing w:line="480" w:lineRule="exact"/>
        <w:ind w:firstLine="420" w:firstLineChars="200"/>
        <w:textAlignment w:val="auto"/>
        <w:rPr>
          <w:rFonts w:hint="eastAsia" w:ascii="宋体" w:hAnsi="宋体" w:eastAsia="宋体" w:cs="宋体"/>
          <w:color w:val="auto"/>
          <w:highlight w:val="none"/>
          <w:lang w:val="zh-CN"/>
        </w:rPr>
      </w:pPr>
      <w:r>
        <w:rPr>
          <w:rFonts w:hint="eastAsia" w:ascii="宋体" w:hAnsi="宋体" w:cs="宋体"/>
          <w:color w:val="auto"/>
          <w:highlight w:val="none"/>
          <w:lang w:val="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zh-CN"/>
        </w:rPr>
        <w:t>）残疾人福利性单位声明函（若有，格式附后）；</w:t>
      </w:r>
    </w:p>
    <w:p w14:paraId="54967E18">
      <w:pPr>
        <w:pageBreakBefore w:val="0"/>
        <w:widowControl/>
        <w:kinsoku/>
        <w:wordWrap/>
        <w:overflowPunct/>
        <w:topLinePunct w:val="0"/>
        <w:bidi w:val="0"/>
        <w:spacing w:line="480" w:lineRule="exact"/>
        <w:ind w:firstLine="420" w:firstLineChars="200"/>
        <w:textAlignment w:val="auto"/>
        <w:rPr>
          <w:rFonts w:hint="eastAsia" w:ascii="宋体" w:hAnsi="宋体" w:cs="宋体"/>
          <w:color w:val="auto"/>
          <w:kern w:val="0"/>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）省级以上监狱管理局、戒毒管理局（含新疆生产建设兵团）出具的属于监狱企业的证明文件（若有）；</w:t>
      </w:r>
    </w:p>
    <w:p w14:paraId="3F136224">
      <w:pPr>
        <w:pageBreakBefore w:val="0"/>
        <w:widowControl/>
        <w:kinsoku/>
        <w:wordWrap/>
        <w:overflowPunct/>
        <w:topLinePunct w:val="0"/>
        <w:bidi w:val="0"/>
        <w:spacing w:line="480" w:lineRule="exact"/>
        <w:ind w:firstLine="420" w:firstLineChars="200"/>
        <w:jc w:val="left"/>
        <w:textAlignment w:val="auto"/>
        <w:rPr>
          <w:color w:val="auto"/>
          <w:highlight w:val="none"/>
        </w:rPr>
      </w:pPr>
      <w:r>
        <w:rPr>
          <w:rFonts w:hint="eastAsia" w:ascii="宋体" w:hAnsi="宋体" w:cs="宋体"/>
          <w:color w:val="auto"/>
          <w:kern w:val="0"/>
          <w:highlight w:val="none"/>
        </w:rPr>
        <w:t>（</w:t>
      </w:r>
      <w:r>
        <w:rPr>
          <w:rFonts w:hint="eastAsia" w:ascii="宋体" w:hAnsi="宋体" w:cs="宋体"/>
          <w:color w:val="auto"/>
          <w:kern w:val="0"/>
          <w:highlight w:val="none"/>
          <w:lang w:val="en-US" w:eastAsia="zh-CN"/>
        </w:rPr>
        <w:t>6</w:t>
      </w:r>
      <w:r>
        <w:rPr>
          <w:rFonts w:hint="eastAsia" w:ascii="宋体" w:hAnsi="宋体" w:cs="宋体"/>
          <w:color w:val="auto"/>
          <w:kern w:val="0"/>
          <w:highlight w:val="none"/>
        </w:rPr>
        <w:t>）响应人需要说明的其他文件和说明。</w:t>
      </w:r>
    </w:p>
    <w:p w14:paraId="25828AE8">
      <w:pPr>
        <w:pageBreakBefore w:val="0"/>
        <w:kinsoku/>
        <w:wordWrap/>
        <w:overflowPunct/>
        <w:topLinePunct w:val="0"/>
        <w:bidi w:val="0"/>
        <w:spacing w:line="480" w:lineRule="exact"/>
        <w:ind w:firstLine="422" w:firstLineChars="200"/>
        <w:jc w:val="left"/>
        <w:textAlignment w:val="auto"/>
        <w:rPr>
          <w:rFonts w:asciiTheme="minorEastAsia" w:hAnsiTheme="minorEastAsia" w:eastAsiaTheme="minorEastAsia" w:cstheme="minorEastAsia"/>
          <w:b/>
          <w:color w:val="auto"/>
          <w:kern w:val="0"/>
          <w:highlight w:val="none"/>
          <w:shd w:val="clear" w:color="auto" w:fill="FFFFFF"/>
        </w:rPr>
      </w:pPr>
      <w:r>
        <w:rPr>
          <w:rFonts w:hint="eastAsia" w:asciiTheme="minorEastAsia" w:hAnsiTheme="minorEastAsia" w:eastAsiaTheme="minorEastAsia" w:cstheme="minorEastAsia"/>
          <w:b/>
          <w:color w:val="auto"/>
          <w:kern w:val="0"/>
          <w:highlight w:val="none"/>
          <w:shd w:val="clear" w:color="auto" w:fill="FFFFFF"/>
        </w:rPr>
        <w:t xml:space="preserve">11.响应文件的语言及计量单位 </w:t>
      </w:r>
    </w:p>
    <w:p w14:paraId="1A02728D">
      <w:pPr>
        <w:pageBreakBefore w:val="0"/>
        <w:widowControl/>
        <w:kinsoku/>
        <w:wordWrap/>
        <w:overflowPunct/>
        <w:topLinePunct w:val="0"/>
        <w:bidi w:val="0"/>
        <w:spacing w:line="4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11.1 响应文件以及供应商与采购人就有关磋商事宜的所有来往函电，均应以中文汉语书写。除签名、盖章、专用名称等特殊情形外，以中文汉语以外的文字表述的响应文件视同未提供。</w:t>
      </w:r>
    </w:p>
    <w:p w14:paraId="1147A11F">
      <w:pPr>
        <w:pageBreakBefore w:val="0"/>
        <w:widowControl/>
        <w:kinsoku/>
        <w:wordWrap/>
        <w:overflowPunct/>
        <w:topLinePunct w:val="0"/>
        <w:bidi w:val="0"/>
        <w:spacing w:line="4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11.2 除技术性能中另有规定外，响应文件所使用的计量单位，一律使用法定计量单位。</w:t>
      </w:r>
    </w:p>
    <w:p w14:paraId="3911C7AD">
      <w:pPr>
        <w:pageBreakBefore w:val="0"/>
        <w:widowControl/>
        <w:kinsoku/>
        <w:wordWrap/>
        <w:overflowPunct/>
        <w:topLinePunct w:val="0"/>
        <w:bidi w:val="0"/>
        <w:spacing w:line="4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11.3磋商文件已有明确规定的，使用磋商文件规定的计量单位；磋商文件没有规定的，应采用中华人民共和国法定计量单位（货币单位：人民币元），否则视同未响应。</w:t>
      </w:r>
    </w:p>
    <w:p w14:paraId="64579B98">
      <w:pPr>
        <w:pageBreakBefore w:val="0"/>
        <w:widowControl/>
        <w:tabs>
          <w:tab w:val="center" w:pos="4771"/>
        </w:tabs>
        <w:kinsoku/>
        <w:wordWrap/>
        <w:overflowPunct/>
        <w:topLinePunct w:val="0"/>
        <w:bidi w:val="0"/>
        <w:spacing w:line="480" w:lineRule="exact"/>
        <w:ind w:firstLine="207" w:firstLineChars="98"/>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▲12.磋商报价</w:t>
      </w:r>
    </w:p>
    <w:p w14:paraId="618FEFAC">
      <w:pPr>
        <w:pageBreakBefore w:val="0"/>
        <w:widowControl/>
        <w:kinsoku/>
        <w:wordWrap/>
        <w:overflowPunct/>
        <w:topLinePunct w:val="0"/>
        <w:bidi w:val="0"/>
        <w:spacing w:line="48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12.1 响应人的磋商报价为含税总价（以人民币为结算单位），响应人报价应包括为完成招标文件所确定的招标范围内全部工作内容可能发生的各项费用，如人工费（含社保、相关福利费）、工资、加班费（含节假日加班等）、管理费、办公费、税金、风险、利润等完成合同所需的一切本身和不可或缺的所有工作开支、政策性文件规定及合同包含的所有风险、责任等各项全部费用并承担一切风险责任。</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lang w:eastAsia="zh-CN"/>
        </w:rPr>
        <w:t>文件未列明，而响应人认为必需的费用也需列入报价。</w:t>
      </w:r>
    </w:p>
    <w:p w14:paraId="0B09C4BB">
      <w:pPr>
        <w:pageBreakBefore w:val="0"/>
        <w:kinsoku/>
        <w:wordWrap/>
        <w:overflowPunct/>
        <w:topLinePunct w:val="0"/>
        <w:bidi w:val="0"/>
        <w:spacing w:line="480" w:lineRule="exact"/>
        <w:ind w:firstLine="420" w:firstLineChars="200"/>
        <w:jc w:val="left"/>
        <w:textAlignment w:val="auto"/>
        <w:rPr>
          <w:rFonts w:hint="eastAsia" w:eastAsia="宋体" w:asciiTheme="minorEastAsia" w:hAnsiTheme="minorEastAsia" w:cstheme="minorEastAsia"/>
          <w:color w:val="auto"/>
          <w:kern w:val="0"/>
          <w:sz w:val="21"/>
          <w:highlight w:val="none"/>
          <w:lang w:eastAsia="zh-CN"/>
        </w:rPr>
      </w:pPr>
      <w:r>
        <w:rPr>
          <w:rFonts w:hint="eastAsia" w:asciiTheme="minorEastAsia" w:hAnsiTheme="minorEastAsia" w:eastAsiaTheme="minorEastAsia" w:cstheme="minorEastAsia"/>
          <w:color w:val="auto"/>
          <w:kern w:val="0"/>
          <w:sz w:val="21"/>
          <w:highlight w:val="none"/>
          <w:lang w:val="en-US" w:eastAsia="zh-CN"/>
        </w:rPr>
        <w:t xml:space="preserve">12.2 </w:t>
      </w:r>
      <w:r>
        <w:rPr>
          <w:rFonts w:hint="eastAsia" w:ascii="宋体" w:hAnsi="宋体" w:cs="宋体"/>
          <w:b w:val="0"/>
          <w:bCs w:val="0"/>
          <w:color w:val="auto"/>
          <w:kern w:val="0"/>
          <w:sz w:val="21"/>
          <w:highlight w:val="none"/>
          <w:lang w:val="en-US" w:eastAsia="zh-CN"/>
        </w:rPr>
        <w:t>本次报价采用折扣率方式，</w:t>
      </w:r>
      <w:r>
        <w:rPr>
          <w:rFonts w:hint="eastAsia" w:ascii="宋体" w:hAnsi="宋体" w:cs="宋体"/>
          <w:b w:val="0"/>
          <w:bCs w:val="0"/>
          <w:color w:val="auto"/>
          <w:kern w:val="0"/>
          <w:sz w:val="21"/>
          <w:highlight w:val="none"/>
        </w:rPr>
        <w:t>响应人的响应报价为</w:t>
      </w:r>
      <w:r>
        <w:rPr>
          <w:rFonts w:hint="eastAsia" w:ascii="宋体" w:hAnsi="宋体" w:cs="宋体"/>
          <w:b w:val="0"/>
          <w:bCs w:val="0"/>
          <w:color w:val="auto"/>
          <w:sz w:val="21"/>
          <w:szCs w:val="21"/>
          <w:highlight w:val="none"/>
          <w:lang w:eastAsia="zh-CN"/>
        </w:rPr>
        <w:t>一个不变的折扣率，各响应人在</w:t>
      </w:r>
      <w:r>
        <w:rPr>
          <w:rFonts w:hint="eastAsia" w:ascii="宋体" w:hAnsi="宋体" w:cs="宋体"/>
          <w:b w:val="0"/>
          <w:bCs w:val="0"/>
          <w:color w:val="auto"/>
          <w:sz w:val="21"/>
          <w:szCs w:val="21"/>
          <w:highlight w:val="none"/>
          <w:lang w:val="en-US" w:eastAsia="zh-CN"/>
        </w:rPr>
        <w:t>采购人公布的最高限价</w:t>
      </w:r>
      <w:r>
        <w:rPr>
          <w:rFonts w:hint="eastAsia" w:ascii="宋体" w:hAnsi="宋体" w:cs="宋体"/>
          <w:b w:val="0"/>
          <w:bCs w:val="0"/>
          <w:color w:val="auto"/>
          <w:sz w:val="21"/>
          <w:szCs w:val="21"/>
          <w:highlight w:val="none"/>
          <w:lang w:eastAsia="zh-CN"/>
        </w:rPr>
        <w:t>基础上根据企业自身实力及市场行情自行填报折扣率（注：不同投标品目要求填报统一的折扣率，即所有投标品目的折扣率均相同）。响应</w:t>
      </w:r>
      <w:r>
        <w:rPr>
          <w:rFonts w:hint="eastAsia" w:ascii="宋体" w:hAnsi="宋体" w:cs="宋体"/>
          <w:b w:val="0"/>
          <w:bCs w:val="0"/>
          <w:color w:val="auto"/>
          <w:sz w:val="21"/>
          <w:szCs w:val="21"/>
          <w:highlight w:val="none"/>
        </w:rPr>
        <w:t>单位报价</w:t>
      </w:r>
      <w:r>
        <w:rPr>
          <w:rFonts w:hint="eastAsia" w:ascii="宋体" w:hAnsi="宋体" w:cs="宋体"/>
          <w:b w:val="0"/>
          <w:bCs w:val="0"/>
          <w:color w:val="auto"/>
          <w:sz w:val="21"/>
          <w:szCs w:val="21"/>
          <w:highlight w:val="none"/>
          <w:lang w:eastAsia="zh-CN"/>
        </w:rPr>
        <w:t>折扣率</w:t>
      </w:r>
      <w:r>
        <w:rPr>
          <w:rFonts w:hint="eastAsia" w:ascii="宋体" w:hAnsi="宋体" w:cs="宋体"/>
          <w:b w:val="0"/>
          <w:bCs w:val="0"/>
          <w:color w:val="auto"/>
          <w:sz w:val="21"/>
          <w:szCs w:val="21"/>
          <w:highlight w:val="none"/>
        </w:rPr>
        <w:t>高于1</w:t>
      </w:r>
      <w:r>
        <w:rPr>
          <w:rFonts w:hint="eastAsia" w:ascii="宋体" w:hAnsi="宋体" w:cs="宋体"/>
          <w:b w:val="0"/>
          <w:bCs w:val="0"/>
          <w:color w:val="auto"/>
          <w:sz w:val="21"/>
          <w:szCs w:val="21"/>
          <w:highlight w:val="none"/>
          <w:lang w:eastAsia="zh-CN"/>
        </w:rPr>
        <w:t>00%</w:t>
      </w:r>
      <w:r>
        <w:rPr>
          <w:rFonts w:hint="eastAsia" w:ascii="宋体" w:hAnsi="宋体" w:cs="宋体"/>
          <w:b w:val="0"/>
          <w:bCs w:val="0"/>
          <w:color w:val="auto"/>
          <w:sz w:val="21"/>
          <w:szCs w:val="21"/>
          <w:highlight w:val="none"/>
        </w:rPr>
        <w:t>的</w:t>
      </w:r>
      <w:r>
        <w:rPr>
          <w:rFonts w:hint="eastAsia" w:ascii="宋体" w:hAnsi="宋体" w:cs="宋体"/>
          <w:b w:val="0"/>
          <w:bCs w:val="0"/>
          <w:color w:val="auto"/>
          <w:sz w:val="21"/>
          <w:szCs w:val="21"/>
          <w:highlight w:val="none"/>
          <w:lang w:val="en-US" w:eastAsia="zh-CN"/>
        </w:rPr>
        <w:t>为无效</w:t>
      </w:r>
      <w:r>
        <w:rPr>
          <w:rFonts w:hint="eastAsia" w:ascii="宋体" w:hAnsi="宋体" w:cs="宋体"/>
          <w:b w:val="0"/>
          <w:bCs w:val="0"/>
          <w:color w:val="auto"/>
          <w:sz w:val="21"/>
          <w:szCs w:val="21"/>
          <w:highlight w:val="none"/>
        </w:rPr>
        <w:t>报价</w:t>
      </w:r>
      <w:r>
        <w:rPr>
          <w:rFonts w:hint="eastAsia" w:ascii="宋体" w:hAnsi="宋体" w:cs="宋体"/>
          <w:b w:val="0"/>
          <w:bCs w:val="0"/>
          <w:color w:val="auto"/>
          <w:sz w:val="21"/>
          <w:szCs w:val="21"/>
          <w:highlight w:val="none"/>
          <w:lang w:eastAsia="zh-CN"/>
        </w:rPr>
        <w:t>。</w:t>
      </w:r>
    </w:p>
    <w:p w14:paraId="0C312492">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asciiTheme="minorEastAsia" w:hAnsiTheme="minorEastAsia" w:eastAsiaTheme="minorEastAsia" w:cstheme="minorEastAsia"/>
          <w:b w:val="0"/>
          <w:bCs w:val="0"/>
          <w:color w:val="auto"/>
          <w:kern w:val="0"/>
          <w:sz w:val="21"/>
          <w:highlight w:val="none"/>
        </w:rPr>
      </w:pPr>
      <w:r>
        <w:rPr>
          <w:rFonts w:hint="eastAsia" w:ascii="宋体" w:hAnsi="宋体" w:cs="宋体"/>
          <w:b w:val="0"/>
          <w:bCs w:val="0"/>
          <w:color w:val="auto"/>
          <w:kern w:val="0"/>
          <w:sz w:val="21"/>
          <w:highlight w:val="none"/>
          <w:lang w:val="en-US" w:eastAsia="zh-CN"/>
        </w:rPr>
        <w:t>12.4</w:t>
      </w:r>
      <w:r>
        <w:rPr>
          <w:rFonts w:hint="eastAsia" w:ascii="宋体" w:hAnsi="宋体" w:cs="宋体"/>
          <w:color w:val="auto"/>
          <w:sz w:val="21"/>
          <w:szCs w:val="21"/>
          <w:highlight w:val="none"/>
          <w:lang w:val="en-US" w:eastAsia="zh-CN"/>
        </w:rPr>
        <w:t>服务费总价=实际完成的服务内容数量*中标单价（中标单价=综合单价最高限价×中标折扣率）</w:t>
      </w:r>
      <w:r>
        <w:rPr>
          <w:rFonts w:hint="eastAsia" w:ascii="宋体" w:hAnsi="宋体" w:cs="宋体"/>
          <w:b w:val="0"/>
          <w:bCs w:val="0"/>
          <w:color w:val="auto"/>
          <w:sz w:val="21"/>
          <w:szCs w:val="21"/>
          <w:highlight w:val="none"/>
          <w:lang w:eastAsia="zh-CN"/>
        </w:rPr>
        <w:t>。</w:t>
      </w:r>
    </w:p>
    <w:p w14:paraId="15D9F65A">
      <w:pPr>
        <w:pageBreakBefore w:val="0"/>
        <w:kinsoku/>
        <w:wordWrap/>
        <w:overflowPunct/>
        <w:topLinePunct w:val="0"/>
        <w:bidi w:val="0"/>
        <w:spacing w:line="480" w:lineRule="exact"/>
        <w:ind w:firstLine="420" w:firstLineChars="200"/>
        <w:textAlignment w:val="auto"/>
        <w:rPr>
          <w:rFonts w:hint="eastAsia" w:ascii="宋体" w:hAnsi="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12.</w:t>
      </w:r>
      <w:r>
        <w:rPr>
          <w:rFonts w:hint="eastAsia" w:ascii="宋体" w:hAnsi="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val="0"/>
          <w:bCs w:val="0"/>
          <w:color w:val="auto"/>
          <w:sz w:val="21"/>
          <w:szCs w:val="21"/>
          <w:highlight w:val="none"/>
        </w:rPr>
        <w:t>文字大写的数据与数字表示有差别，以大写为准。</w:t>
      </w:r>
    </w:p>
    <w:p w14:paraId="239FBA27">
      <w:pPr>
        <w:pageBreakBefore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FF0000"/>
          <w:kern w:val="0"/>
          <w:sz w:val="21"/>
          <w:highlight w:val="none"/>
        </w:rPr>
      </w:pPr>
      <w:r>
        <w:rPr>
          <w:rFonts w:hint="eastAsia" w:asciiTheme="minorEastAsia" w:hAnsiTheme="minorEastAsia" w:eastAsiaTheme="minorEastAsia" w:cstheme="minorEastAsia"/>
          <w:kern w:val="0"/>
          <w:sz w:val="21"/>
          <w:highlight w:val="none"/>
        </w:rPr>
        <w:t>12.</w:t>
      </w:r>
      <w:r>
        <w:rPr>
          <w:rFonts w:hint="eastAsia" w:asciiTheme="minorEastAsia" w:hAnsiTheme="minorEastAsia" w:eastAsiaTheme="minorEastAsia" w:cstheme="minorEastAsia"/>
          <w:kern w:val="0"/>
          <w:sz w:val="21"/>
          <w:highlight w:val="none"/>
          <w:lang w:val="en-US" w:eastAsia="zh-CN"/>
        </w:rPr>
        <w:t>6</w:t>
      </w:r>
      <w:r>
        <w:rPr>
          <w:rFonts w:hint="eastAsia" w:asciiTheme="minorEastAsia" w:hAnsiTheme="minorEastAsia" w:eastAsiaTheme="minorEastAsia" w:cstheme="minorEastAsia"/>
          <w:kern w:val="0"/>
          <w:sz w:val="21"/>
          <w:highlight w:val="none"/>
        </w:rPr>
        <w:t>在服务内容相同的情况下，后轮磋商的价格、服务承诺及优惠条件等必须优于或等于前一轮磋商的价格、服务承诺及优惠条件。</w:t>
      </w:r>
    </w:p>
    <w:p w14:paraId="33F0D47A">
      <w:pPr>
        <w:pageBreakBefore w:val="0"/>
        <w:kinsoku/>
        <w:wordWrap/>
        <w:overflowPunct/>
        <w:topLinePunct w:val="0"/>
        <w:bidi w:val="0"/>
        <w:spacing w:line="480" w:lineRule="exact"/>
        <w:ind w:firstLine="420" w:firstLineChars="200"/>
        <w:jc w:val="left"/>
        <w:textAlignment w:val="auto"/>
        <w:rPr>
          <w:rFonts w:asciiTheme="minorEastAsia" w:hAnsiTheme="minorEastAsia" w:eastAsiaTheme="minorEastAsia" w:cstheme="minorEastAsia"/>
          <w:color w:val="auto"/>
          <w:kern w:val="0"/>
          <w:sz w:val="21"/>
          <w:highlight w:val="none"/>
        </w:rPr>
      </w:pPr>
      <w:r>
        <w:rPr>
          <w:rFonts w:hint="eastAsia" w:asciiTheme="minorEastAsia" w:hAnsiTheme="minorEastAsia" w:eastAsiaTheme="minorEastAsia" w:cstheme="minorEastAsia"/>
          <w:color w:val="auto"/>
          <w:kern w:val="0"/>
          <w:sz w:val="21"/>
          <w:highlight w:val="none"/>
        </w:rPr>
        <w:t>12.</w:t>
      </w:r>
      <w:r>
        <w:rPr>
          <w:rFonts w:hint="eastAsia" w:asciiTheme="minorEastAsia" w:hAnsiTheme="minorEastAsia" w:eastAsiaTheme="minorEastAsia" w:cstheme="minorEastAsia"/>
          <w:color w:val="auto"/>
          <w:kern w:val="0"/>
          <w:sz w:val="21"/>
          <w:highlight w:val="none"/>
          <w:lang w:val="en-US" w:eastAsia="zh-CN"/>
        </w:rPr>
        <w:t>7</w:t>
      </w:r>
      <w:r>
        <w:rPr>
          <w:rFonts w:hint="eastAsia" w:asciiTheme="minorEastAsia" w:hAnsiTheme="minorEastAsia" w:eastAsiaTheme="minorEastAsia" w:cstheme="minorEastAsia"/>
          <w:color w:val="auto"/>
          <w:kern w:val="0"/>
          <w:sz w:val="21"/>
          <w:highlight w:val="none"/>
          <w:lang w:eastAsia="zh-CN"/>
        </w:rPr>
        <w:t>响应人</w:t>
      </w:r>
      <w:r>
        <w:rPr>
          <w:rFonts w:hint="eastAsia" w:asciiTheme="minorEastAsia" w:hAnsiTheme="minorEastAsia" w:eastAsiaTheme="minorEastAsia" w:cstheme="minorEastAsia"/>
          <w:color w:val="auto"/>
          <w:kern w:val="0"/>
          <w:sz w:val="21"/>
          <w:highlight w:val="none"/>
        </w:rPr>
        <w:t>应按上述条款的要求填写，作为磋商小组选定成交方的标准之一，但不能限制采购人</w:t>
      </w:r>
      <w:r>
        <w:rPr>
          <w:rFonts w:hint="eastAsia" w:asciiTheme="minorEastAsia" w:hAnsiTheme="minorEastAsia" w:eastAsiaTheme="minorEastAsia" w:cstheme="minorEastAsia"/>
          <w:color w:val="auto"/>
          <w:kern w:val="0"/>
          <w:sz w:val="21"/>
          <w:highlight w:val="none"/>
          <w:lang w:eastAsia="zh-CN"/>
        </w:rPr>
        <w:t>以其他方式</w:t>
      </w:r>
      <w:r>
        <w:rPr>
          <w:rFonts w:hint="eastAsia" w:asciiTheme="minorEastAsia" w:hAnsiTheme="minorEastAsia" w:eastAsiaTheme="minorEastAsia" w:cstheme="minorEastAsia"/>
          <w:color w:val="auto"/>
          <w:kern w:val="0"/>
          <w:sz w:val="21"/>
          <w:highlight w:val="none"/>
        </w:rPr>
        <w:t>签订合同的</w:t>
      </w:r>
      <w:r>
        <w:rPr>
          <w:rFonts w:hint="eastAsia" w:asciiTheme="minorEastAsia" w:hAnsiTheme="minorEastAsia" w:eastAsiaTheme="minorEastAsia" w:cstheme="minorEastAsia"/>
          <w:color w:val="auto"/>
          <w:kern w:val="0"/>
          <w:sz w:val="21"/>
          <w:highlight w:val="none"/>
          <w:lang w:eastAsia="zh-CN"/>
        </w:rPr>
        <w:t>权利</w:t>
      </w:r>
      <w:r>
        <w:rPr>
          <w:rFonts w:hint="eastAsia" w:asciiTheme="minorEastAsia" w:hAnsiTheme="minorEastAsia" w:eastAsiaTheme="minorEastAsia" w:cstheme="minorEastAsia"/>
          <w:color w:val="auto"/>
          <w:kern w:val="0"/>
          <w:sz w:val="21"/>
          <w:highlight w:val="none"/>
        </w:rPr>
        <w:t>。</w:t>
      </w:r>
    </w:p>
    <w:p w14:paraId="1910FBF7">
      <w:pPr>
        <w:pageBreakBefore w:val="0"/>
        <w:kinsoku/>
        <w:wordWrap/>
        <w:overflowPunct/>
        <w:topLinePunct w:val="0"/>
        <w:bidi w:val="0"/>
        <w:spacing w:line="480" w:lineRule="exact"/>
        <w:ind w:firstLine="413" w:firstLineChars="196"/>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13.响应文件的编写要求</w:t>
      </w:r>
    </w:p>
    <w:p w14:paraId="3142251F">
      <w:pPr>
        <w:pageBreakBefore w:val="0"/>
        <w:widowControl/>
        <w:kinsoku/>
        <w:wordWrap/>
        <w:overflowPunct/>
        <w:topLinePunct w:val="0"/>
        <w:bidi w:val="0"/>
        <w:spacing w:line="48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13</w:t>
      </w:r>
      <w:r>
        <w:rPr>
          <w:rFonts w:hint="eastAsia" w:asciiTheme="minorEastAsia" w:hAnsiTheme="minorEastAsia" w:eastAsiaTheme="minorEastAsia" w:cstheme="minorEastAsia"/>
          <w:color w:val="auto"/>
          <w:kern w:val="0"/>
          <w:highlight w:val="none"/>
          <w:shd w:val="clear" w:color="auto" w:fill="FFFFFF"/>
        </w:rPr>
        <w:t>.1</w:t>
      </w:r>
      <w:r>
        <w:rPr>
          <w:rFonts w:hint="eastAsia" w:asciiTheme="minorEastAsia" w:hAnsiTheme="minorEastAsia" w:eastAsiaTheme="minorEastAsia" w:cstheme="minorEastAsia"/>
          <w:color w:val="auto"/>
          <w:kern w:val="0"/>
          <w:highlight w:val="none"/>
          <w:shd w:val="clear" w:color="auto" w:fill="FFFFFF"/>
          <w:lang w:eastAsia="zh-CN"/>
        </w:rPr>
        <w:t>响应人</w:t>
      </w:r>
      <w:r>
        <w:rPr>
          <w:rFonts w:hint="eastAsia" w:asciiTheme="minorEastAsia" w:hAnsiTheme="minorEastAsia" w:eastAsiaTheme="minorEastAsia" w:cstheme="minorEastAsia"/>
          <w:color w:val="auto"/>
          <w:kern w:val="0"/>
          <w:highlight w:val="none"/>
          <w:shd w:val="clear" w:color="auto" w:fill="FFFFFF"/>
        </w:rPr>
        <w:t>应按本磋商文件规定的格式和顺序编制并标注页码，响应文件内容不完整、编排混乱导致响应文件被误读、漏读或者查找不到相关内容的，为供应商的责任。</w:t>
      </w:r>
    </w:p>
    <w:p w14:paraId="7EB0B513">
      <w:pPr>
        <w:pageBreakBefore w:val="0"/>
        <w:widowControl/>
        <w:kinsoku/>
        <w:wordWrap/>
        <w:overflowPunct/>
        <w:topLinePunct w:val="0"/>
        <w:bidi w:val="0"/>
        <w:spacing w:line="480" w:lineRule="exact"/>
        <w:ind w:firstLine="205" w:firstLineChars="98"/>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▲13</w:t>
      </w:r>
      <w:r>
        <w:rPr>
          <w:rFonts w:hint="eastAsia" w:asciiTheme="minorEastAsia" w:hAnsiTheme="minorEastAsia" w:eastAsiaTheme="minorEastAsia" w:cstheme="minorEastAsia"/>
          <w:color w:val="auto"/>
          <w:kern w:val="0"/>
          <w:highlight w:val="none"/>
          <w:shd w:val="clear" w:color="auto" w:fill="FFFFFF"/>
        </w:rPr>
        <w:t>.2 保证所提供的全部资料的真实性、完整性及有效性，对磋商文件作出实质性响应。否则，其响应文件可能被拒绝。</w:t>
      </w:r>
    </w:p>
    <w:p w14:paraId="7B0748C2">
      <w:pPr>
        <w:pageBreakBefore w:val="0"/>
        <w:kinsoku/>
        <w:wordWrap/>
        <w:overflowPunct/>
        <w:topLinePunct w:val="0"/>
        <w:bidi w:val="0"/>
        <w:adjustRightInd w:val="0"/>
        <w:snapToGrid w:val="0"/>
        <w:spacing w:line="48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14.响应文件的制作</w:t>
      </w:r>
    </w:p>
    <w:p w14:paraId="27967B10">
      <w:pPr>
        <w:pageBreakBefore w:val="0"/>
        <w:kinsoku/>
        <w:wordWrap/>
        <w:overflowPunct/>
        <w:topLinePunct w:val="0"/>
        <w:bidi w:val="0"/>
        <w:adjustRightInd w:val="0"/>
        <w:snapToGrid w:val="0"/>
        <w:spacing w:line="480"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电子响应文件按“政采云供应商项目采购-电子招投标操作指南”及本磋商文件要求制作、加密并递交。</w:t>
      </w:r>
    </w:p>
    <w:p w14:paraId="054C4B77">
      <w:pPr>
        <w:pageBreakBefore w:val="0"/>
        <w:widowControl/>
        <w:kinsoku/>
        <w:wordWrap/>
        <w:overflowPunct/>
        <w:topLinePunct w:val="0"/>
        <w:bidi w:val="0"/>
        <w:spacing w:line="480" w:lineRule="exact"/>
        <w:ind w:firstLine="422" w:firstLineChars="200"/>
        <w:jc w:val="left"/>
        <w:textAlignment w:val="auto"/>
        <w:rPr>
          <w:rFonts w:asciiTheme="minorEastAsia" w:hAnsiTheme="minorEastAsia" w:eastAsiaTheme="minorEastAsia" w:cstheme="minorEastAsia"/>
          <w:b/>
          <w:bCs/>
          <w:color w:val="auto"/>
          <w:spacing w:val="0"/>
          <w:kern w:val="0"/>
          <w:sz w:val="21"/>
          <w:highlight w:val="none"/>
          <w:shd w:val="clear" w:color="auto" w:fill="FFFFFF"/>
        </w:rPr>
      </w:pPr>
      <w:r>
        <w:rPr>
          <w:rFonts w:hint="eastAsia" w:asciiTheme="minorEastAsia" w:hAnsiTheme="minorEastAsia" w:eastAsiaTheme="minorEastAsia" w:cstheme="minorEastAsia"/>
          <w:b/>
          <w:bCs/>
          <w:color w:val="auto"/>
          <w:spacing w:val="0"/>
          <w:kern w:val="0"/>
          <w:sz w:val="21"/>
          <w:highlight w:val="none"/>
          <w:shd w:val="clear" w:color="auto" w:fill="FFFFFF"/>
        </w:rPr>
        <w:t>15.磋商的有效期</w:t>
      </w:r>
    </w:p>
    <w:p w14:paraId="52062215">
      <w:pPr>
        <w:pageBreakBefore w:val="0"/>
        <w:widowControl/>
        <w:kinsoku/>
        <w:wordWrap/>
        <w:overflowPunct/>
        <w:topLinePunct w:val="0"/>
        <w:bidi w:val="0"/>
        <w:spacing w:line="480" w:lineRule="exact"/>
        <w:ind w:firstLine="420" w:firstLineChars="200"/>
        <w:jc w:val="left"/>
        <w:textAlignment w:val="auto"/>
        <w:rPr>
          <w:rFonts w:asciiTheme="minorEastAsia" w:hAnsiTheme="minorEastAsia" w:eastAsiaTheme="minorEastAsia" w:cstheme="minorEastAsia"/>
          <w:color w:val="auto"/>
          <w:spacing w:val="0"/>
          <w:sz w:val="21"/>
          <w:highlight w:val="none"/>
          <w:shd w:val="clear" w:color="auto" w:fill="FFFFFF"/>
        </w:rPr>
      </w:pPr>
      <w:r>
        <w:rPr>
          <w:rFonts w:hint="eastAsia" w:asciiTheme="minorEastAsia" w:hAnsiTheme="minorEastAsia" w:eastAsiaTheme="minorEastAsia" w:cstheme="minorEastAsia"/>
          <w:color w:val="auto"/>
          <w:spacing w:val="0"/>
          <w:kern w:val="0"/>
          <w:sz w:val="21"/>
          <w:highlight w:val="none"/>
          <w:shd w:val="clear" w:color="auto" w:fill="FFFFFF"/>
        </w:rPr>
        <w:t>15.1</w:t>
      </w:r>
      <w:r>
        <w:rPr>
          <w:rFonts w:hint="eastAsia" w:asciiTheme="minorEastAsia" w:hAnsiTheme="minorEastAsia" w:eastAsiaTheme="minorEastAsia" w:cstheme="minorEastAsia"/>
          <w:color w:val="auto"/>
          <w:spacing w:val="0"/>
          <w:sz w:val="21"/>
          <w:highlight w:val="none"/>
          <w:shd w:val="clear" w:color="auto" w:fill="FFFFFF"/>
        </w:rPr>
        <w:t>响应文件提交截止日起90日内。</w:t>
      </w:r>
    </w:p>
    <w:p w14:paraId="45C6BEDD">
      <w:pPr>
        <w:pageBreakBefore w:val="0"/>
        <w:widowControl/>
        <w:kinsoku/>
        <w:wordWrap/>
        <w:overflowPunct/>
        <w:topLinePunct w:val="0"/>
        <w:bidi w:val="0"/>
        <w:spacing w:line="480" w:lineRule="exact"/>
        <w:ind w:firstLine="420" w:firstLineChars="200"/>
        <w:jc w:val="left"/>
        <w:textAlignment w:val="auto"/>
        <w:rPr>
          <w:rFonts w:asciiTheme="minorEastAsia" w:hAnsiTheme="minorEastAsia" w:eastAsiaTheme="minorEastAsia" w:cstheme="minorEastAsia"/>
          <w:color w:val="auto"/>
          <w:spacing w:val="0"/>
          <w:kern w:val="0"/>
          <w:sz w:val="21"/>
          <w:highlight w:val="none"/>
          <w:shd w:val="clear" w:color="auto" w:fill="FFFFFF"/>
        </w:rPr>
      </w:pPr>
      <w:r>
        <w:rPr>
          <w:rFonts w:hint="eastAsia" w:asciiTheme="minorEastAsia" w:hAnsiTheme="minorEastAsia" w:eastAsiaTheme="minorEastAsia" w:cstheme="minorEastAsia"/>
          <w:color w:val="auto"/>
          <w:spacing w:val="0"/>
          <w:kern w:val="0"/>
          <w:sz w:val="21"/>
          <w:highlight w:val="none"/>
          <w:shd w:val="clear" w:color="auto" w:fill="FFFFFF"/>
        </w:rPr>
        <w:t>15.2 特殊情况下，采购人可与供应商协商延长磋商有效期。</w:t>
      </w:r>
    </w:p>
    <w:p w14:paraId="0D1544C6">
      <w:pPr>
        <w:pageBreakBefore w:val="0"/>
        <w:widowControl/>
        <w:kinsoku/>
        <w:wordWrap/>
        <w:overflowPunct/>
        <w:topLinePunct w:val="0"/>
        <w:bidi w:val="0"/>
        <w:spacing w:line="480" w:lineRule="exact"/>
        <w:jc w:val="center"/>
        <w:textAlignment w:val="auto"/>
        <w:outlineLvl w:val="9"/>
        <w:rPr>
          <w:rFonts w:hint="eastAsia" w:ascii="宋体" w:hAnsi="宋体" w:cs="宋体"/>
          <w:b/>
          <w:bCs/>
          <w:color w:val="auto"/>
          <w:kern w:val="0"/>
          <w:sz w:val="28"/>
          <w:szCs w:val="28"/>
          <w:highlight w:val="none"/>
        </w:rPr>
      </w:pPr>
      <w:bookmarkStart w:id="43" w:name="_Toc433917264"/>
      <w:bookmarkStart w:id="44" w:name="_Toc333842548"/>
      <w:bookmarkStart w:id="45" w:name="_Toc326937534"/>
      <w:bookmarkStart w:id="46" w:name="_Toc504642668"/>
      <w:bookmarkStart w:id="47" w:name="_Toc393201711"/>
      <w:bookmarkStart w:id="48" w:name="_Toc358384692"/>
    </w:p>
    <w:p w14:paraId="3987A1F6">
      <w:pPr>
        <w:pageBreakBefore w:val="0"/>
        <w:widowControl/>
        <w:kinsoku/>
        <w:wordWrap/>
        <w:overflowPunct/>
        <w:topLinePunct w:val="0"/>
        <w:bidi w:val="0"/>
        <w:spacing w:line="480" w:lineRule="exact"/>
        <w:jc w:val="center"/>
        <w:textAlignment w:val="auto"/>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四、响应文件的递交</w:t>
      </w:r>
      <w:bookmarkEnd w:id="43"/>
      <w:bookmarkEnd w:id="44"/>
      <w:bookmarkEnd w:id="45"/>
      <w:bookmarkEnd w:id="46"/>
      <w:bookmarkEnd w:id="47"/>
      <w:bookmarkEnd w:id="48"/>
    </w:p>
    <w:p w14:paraId="0055E339">
      <w:pPr>
        <w:pageBreakBefore w:val="0"/>
        <w:widowControl/>
        <w:kinsoku/>
        <w:wordWrap/>
        <w:overflowPunct/>
        <w:topLinePunct w:val="0"/>
        <w:bidi w:val="0"/>
        <w:spacing w:line="480" w:lineRule="exact"/>
        <w:ind w:firstLine="422" w:firstLineChars="200"/>
        <w:jc w:val="left"/>
        <w:textAlignment w:val="auto"/>
        <w:rPr>
          <w:rFonts w:ascii="宋体" w:hAnsi="宋体" w:cs="宋体"/>
          <w:b/>
          <w:bCs/>
          <w:color w:val="auto"/>
          <w:kern w:val="0"/>
          <w:highlight w:val="none"/>
        </w:rPr>
      </w:pPr>
      <w:r>
        <w:rPr>
          <w:rFonts w:hint="eastAsia" w:ascii="宋体" w:hAnsi="宋体" w:cs="宋体"/>
          <w:b/>
          <w:bCs/>
          <w:color w:val="auto"/>
          <w:kern w:val="0"/>
          <w:highlight w:val="none"/>
        </w:rPr>
        <w:t>16. 响应文件的签署</w:t>
      </w:r>
    </w:p>
    <w:p w14:paraId="10A39369">
      <w:pPr>
        <w:pageBreakBefore w:val="0"/>
        <w:kinsoku/>
        <w:wordWrap/>
        <w:overflowPunct/>
        <w:topLinePunct w:val="0"/>
        <w:bidi w:val="0"/>
        <w:spacing w:line="480" w:lineRule="exact"/>
        <w:ind w:firstLine="420" w:firstLineChars="200"/>
        <w:textAlignment w:val="auto"/>
        <w:rPr>
          <w:rFonts w:ascii="宋体" w:hAnsi="宋体" w:cs="宋体"/>
          <w:bCs/>
          <w:color w:val="auto"/>
          <w:sz w:val="21"/>
          <w:highlight w:val="none"/>
        </w:rPr>
      </w:pPr>
      <w:r>
        <w:rPr>
          <w:rFonts w:hint="eastAsia" w:ascii="宋体" w:hAnsi="宋体" w:cs="宋体"/>
          <w:bCs/>
          <w:color w:val="auto"/>
          <w:sz w:val="21"/>
          <w:highlight w:val="none"/>
        </w:rPr>
        <w:t>16.1电子响应文件按“政采云平台供应商项目采购-电子招投标操作指南”</w:t>
      </w:r>
      <w:r>
        <w:rPr>
          <w:color w:val="auto"/>
          <w:sz w:val="21"/>
          <w:highlight w:val="none"/>
        </w:rPr>
        <w:fldChar w:fldCharType="begin"/>
      </w:r>
      <w:r>
        <w:rPr>
          <w:color w:val="auto"/>
          <w:sz w:val="21"/>
          <w:highlight w:val="none"/>
        </w:rPr>
        <w:instrText xml:space="preserve"> HYPERLINK "https://help.zcy.gov.cn/web/site_2/2018/12-28/2573.html）及本招标文件规定的格式和顺序编制电子投标文件并进行关联定位。" </w:instrText>
      </w:r>
      <w:r>
        <w:rPr>
          <w:color w:val="auto"/>
          <w:sz w:val="21"/>
          <w:highlight w:val="none"/>
        </w:rPr>
        <w:fldChar w:fldCharType="separate"/>
      </w:r>
      <w:r>
        <w:rPr>
          <w:rFonts w:hint="eastAsia" w:ascii="宋体" w:hAnsi="宋体" w:cs="宋体"/>
          <w:bCs/>
          <w:color w:val="auto"/>
          <w:sz w:val="21"/>
          <w:highlight w:val="none"/>
        </w:rPr>
        <w:t>及本磋商文件规定的格式和顺序编制电子响应文件并进行关联定位。</w:t>
      </w:r>
      <w:r>
        <w:rPr>
          <w:rFonts w:hint="eastAsia" w:ascii="宋体" w:hAnsi="宋体" w:cs="宋体"/>
          <w:bCs/>
          <w:color w:val="auto"/>
          <w:sz w:val="21"/>
          <w:highlight w:val="none"/>
        </w:rPr>
        <w:fldChar w:fldCharType="end"/>
      </w:r>
    </w:p>
    <w:p w14:paraId="7D7E8EB3">
      <w:pPr>
        <w:pageBreakBefore w:val="0"/>
        <w:kinsoku/>
        <w:wordWrap/>
        <w:overflowPunct/>
        <w:topLinePunct w:val="0"/>
        <w:bidi w:val="0"/>
        <w:spacing w:line="480" w:lineRule="exact"/>
        <w:ind w:firstLine="210" w:firstLineChars="100"/>
        <w:textAlignment w:val="auto"/>
        <w:rPr>
          <w:rFonts w:ascii="宋体" w:hAnsi="宋体" w:cs="宋体"/>
          <w:bCs/>
          <w:color w:val="auto"/>
          <w:sz w:val="21"/>
          <w:highlight w:val="none"/>
        </w:rPr>
      </w:pPr>
      <w:r>
        <w:rPr>
          <w:rFonts w:hint="eastAsia" w:ascii="宋体" w:hAnsi="宋体" w:cs="宋体"/>
          <w:bCs/>
          <w:color w:val="auto"/>
          <w:sz w:val="21"/>
          <w:highlight w:val="none"/>
        </w:rPr>
        <w:t>▲16.2电子响应文件中须加盖公章部分均采用CA签章。</w:t>
      </w:r>
    </w:p>
    <w:p w14:paraId="78D22761">
      <w:pPr>
        <w:pageBreakBefore w:val="0"/>
        <w:widowControl/>
        <w:kinsoku/>
        <w:wordWrap/>
        <w:overflowPunct/>
        <w:topLinePunct w:val="0"/>
        <w:bidi w:val="0"/>
        <w:spacing w:line="480" w:lineRule="exact"/>
        <w:ind w:firstLine="422" w:firstLineChars="200"/>
        <w:jc w:val="left"/>
        <w:textAlignment w:val="auto"/>
        <w:rPr>
          <w:rFonts w:ascii="宋体" w:hAnsi="宋体" w:cs="宋体"/>
          <w:bCs/>
          <w:color w:val="auto"/>
          <w:highlight w:val="none"/>
        </w:rPr>
      </w:pPr>
      <w:bookmarkStart w:id="49" w:name="_Toc333842549"/>
      <w:bookmarkStart w:id="50" w:name="_Toc326937535"/>
      <w:bookmarkStart w:id="51" w:name="_Toc393201712"/>
      <w:bookmarkStart w:id="52" w:name="_Toc358384693"/>
      <w:bookmarkStart w:id="53" w:name="_Toc504642669"/>
      <w:bookmarkStart w:id="54" w:name="_Toc433917265"/>
      <w:r>
        <w:rPr>
          <w:rFonts w:hint="eastAsia" w:ascii="宋体" w:hAnsi="宋体" w:cs="宋体"/>
          <w:b/>
          <w:bCs/>
          <w:color w:val="auto"/>
          <w:kern w:val="0"/>
          <w:highlight w:val="none"/>
        </w:rPr>
        <w:t>17.响应文件提交截止时间和磋商地址</w:t>
      </w:r>
    </w:p>
    <w:p w14:paraId="63DC19B4">
      <w:pPr>
        <w:pStyle w:val="28"/>
        <w:pageBreakBefore w:val="0"/>
        <w:tabs>
          <w:tab w:val="left" w:pos="6930"/>
        </w:tabs>
        <w:kinsoku/>
        <w:wordWrap/>
        <w:overflowPunct/>
        <w:topLinePunct w:val="0"/>
        <w:bidi w:val="0"/>
        <w:spacing w:beforeAutospacing="0" w:afterAutospacing="0" w:line="480" w:lineRule="exact"/>
        <w:ind w:firstLine="420" w:firstLineChars="200"/>
        <w:textAlignment w:val="auto"/>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17.1截止时间：</w:t>
      </w:r>
      <w:r>
        <w:rPr>
          <w:rFonts w:hint="eastAsia" w:ascii="宋体" w:hAnsi="宋体" w:cs="宋体"/>
          <w:color w:val="auto"/>
          <w:sz w:val="21"/>
          <w:szCs w:val="21"/>
          <w:highlight w:val="none"/>
          <w:u w:val="single"/>
          <w:lang w:val="en-US" w:eastAsia="zh-CN"/>
        </w:rPr>
        <w:t>2025</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07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30 </w:t>
      </w:r>
      <w:r>
        <w:rPr>
          <w:rFonts w:hint="eastAsia" w:ascii="宋体" w:hAnsi="宋体" w:cs="宋体"/>
          <w:color w:val="auto"/>
          <w:sz w:val="21"/>
          <w:szCs w:val="21"/>
          <w:highlight w:val="none"/>
        </w:rPr>
        <w:t>日</w:t>
      </w:r>
      <w:r>
        <w:rPr>
          <w:rFonts w:hint="eastAsia" w:ascii="宋体" w:hAnsi="宋体" w:cs="宋体"/>
          <w:color w:val="auto"/>
          <w:sz w:val="21"/>
          <w:szCs w:val="21"/>
          <w:highlight w:val="none"/>
          <w:u w:val="single"/>
          <w:lang w:val="en-US" w:eastAsia="zh-CN"/>
        </w:rPr>
        <w:t>09:00</w:t>
      </w:r>
      <w:r>
        <w:rPr>
          <w:rFonts w:hint="eastAsia" w:ascii="宋体" w:hAnsi="宋体" w:cs="宋体"/>
          <w:color w:val="auto"/>
          <w:sz w:val="21"/>
          <w:szCs w:val="21"/>
          <w:highlight w:val="none"/>
        </w:rPr>
        <w:t>时</w:t>
      </w:r>
      <w:r>
        <w:rPr>
          <w:rFonts w:hint="eastAsia" w:ascii="宋体" w:hAnsi="宋体" w:cs="宋体"/>
          <w:bCs/>
          <w:color w:val="auto"/>
          <w:kern w:val="2"/>
          <w:sz w:val="21"/>
          <w:szCs w:val="21"/>
          <w:highlight w:val="none"/>
        </w:rPr>
        <w:t>，逾期不受理；</w:t>
      </w:r>
    </w:p>
    <w:p w14:paraId="32F34425">
      <w:pPr>
        <w:pStyle w:val="17"/>
        <w:pageBreakBefore w:val="0"/>
        <w:kinsoku/>
        <w:wordWrap/>
        <w:overflowPunct/>
        <w:topLinePunct w:val="0"/>
        <w:bidi w:val="0"/>
        <w:adjustRightInd w:val="0"/>
        <w:snapToGrid w:val="0"/>
        <w:spacing w:line="480" w:lineRule="exact"/>
        <w:ind w:firstLine="420" w:firstLineChars="200"/>
        <w:textAlignment w:val="auto"/>
        <w:rPr>
          <w:rFonts w:hAnsi="宋体"/>
          <w:b/>
          <w:strike/>
          <w:color w:val="auto"/>
          <w:highlight w:val="none"/>
        </w:rPr>
      </w:pPr>
      <w:r>
        <w:rPr>
          <w:rFonts w:hint="eastAsia" w:hAnsi="宋体"/>
          <w:bCs/>
          <w:color w:val="auto"/>
          <w:highlight w:val="none"/>
        </w:rPr>
        <w:t>17.2地点：开化县公共资源交易中心开标区(开化县凤凰南路2号5楼)。</w:t>
      </w:r>
    </w:p>
    <w:p w14:paraId="678A6933">
      <w:pPr>
        <w:pageBreakBefore w:val="0"/>
        <w:kinsoku/>
        <w:wordWrap/>
        <w:overflowPunct/>
        <w:topLinePunct w:val="0"/>
        <w:bidi w:val="0"/>
        <w:spacing w:line="480" w:lineRule="exact"/>
        <w:ind w:firstLine="420" w:firstLineChars="200"/>
        <w:textAlignment w:val="auto"/>
        <w:outlineLvl w:val="9"/>
        <w:rPr>
          <w:rFonts w:ascii="宋体" w:hAnsi="宋体" w:eastAsia="宋体" w:cs="宋体"/>
          <w:color w:val="auto"/>
          <w:sz w:val="21"/>
          <w:highlight w:val="none"/>
        </w:rPr>
      </w:pPr>
      <w:r>
        <w:rPr>
          <w:rFonts w:hint="eastAsia" w:ascii="宋体" w:hAnsi="宋体" w:eastAsia="宋体" w:cs="宋体"/>
          <w:color w:val="auto"/>
          <w:sz w:val="21"/>
          <w:highlight w:val="none"/>
        </w:rPr>
        <w:t>18.响应文件的</w:t>
      </w:r>
      <w:r>
        <w:rPr>
          <w:rFonts w:hint="eastAsia" w:ascii="宋体" w:hAnsi="宋体" w:eastAsia="宋体" w:cs="宋体"/>
          <w:bCs w:val="0"/>
          <w:color w:val="auto"/>
          <w:sz w:val="21"/>
          <w:highlight w:val="none"/>
        </w:rPr>
        <w:t>补充、修改和撤回</w:t>
      </w:r>
    </w:p>
    <w:p w14:paraId="25993200">
      <w:pPr>
        <w:pageBreakBefore w:val="0"/>
        <w:kinsoku/>
        <w:wordWrap/>
        <w:overflowPunct/>
        <w:topLinePunct w:val="0"/>
        <w:autoSpaceDE w:val="0"/>
        <w:autoSpaceDN w:val="0"/>
        <w:bidi w:val="0"/>
        <w:adjustRightInd w:val="0"/>
        <w:snapToGrid w:val="0"/>
        <w:spacing w:line="480" w:lineRule="exact"/>
        <w:ind w:firstLine="420" w:firstLineChars="200"/>
        <w:textAlignment w:val="auto"/>
        <w:outlineLvl w:val="9"/>
        <w:rPr>
          <w:rFonts w:ascii="宋体" w:hAnsi="宋体" w:cs="宋体"/>
          <w:color w:val="auto"/>
          <w:sz w:val="21"/>
          <w:highlight w:val="none"/>
        </w:rPr>
      </w:pPr>
      <w:r>
        <w:rPr>
          <w:rFonts w:hint="eastAsia" w:ascii="宋体" w:hAnsi="宋体" w:cs="宋体"/>
          <w:color w:val="auto"/>
          <w:kern w:val="0"/>
          <w:sz w:val="21"/>
          <w:highlight w:val="none"/>
        </w:rPr>
        <w:t>18.1</w:t>
      </w:r>
      <w:r>
        <w:rPr>
          <w:rFonts w:hint="eastAsia" w:ascii="宋体" w:hAnsi="宋体" w:cs="宋体"/>
          <w:color w:val="auto"/>
          <w:sz w:val="21"/>
          <w:highlight w:val="none"/>
        </w:rPr>
        <w:t>响应人应当在响应文件提交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p w14:paraId="5F275A39">
      <w:pPr>
        <w:pageBreakBefore w:val="0"/>
        <w:kinsoku/>
        <w:wordWrap/>
        <w:overflowPunct/>
        <w:topLinePunct w:val="0"/>
        <w:bidi w:val="0"/>
        <w:snapToGrid w:val="0"/>
        <w:spacing w:line="480" w:lineRule="exact"/>
        <w:ind w:firstLine="420" w:firstLineChars="200"/>
        <w:textAlignment w:val="auto"/>
        <w:outlineLvl w:val="9"/>
        <w:rPr>
          <w:rFonts w:ascii="宋体" w:hAnsi="宋体" w:cs="宋体"/>
          <w:color w:val="auto"/>
          <w:sz w:val="21"/>
          <w:highlight w:val="none"/>
        </w:rPr>
      </w:pPr>
      <w:r>
        <w:rPr>
          <w:rFonts w:hint="eastAsia" w:ascii="宋体" w:hAnsi="宋体" w:cs="宋体"/>
          <w:color w:val="auto"/>
          <w:sz w:val="21"/>
          <w:highlight w:val="none"/>
        </w:rPr>
        <w:t>18.2在递交响应文件截止期之后，响应人不得对其响应文件做任何修改。</w:t>
      </w:r>
    </w:p>
    <w:p w14:paraId="78D66569">
      <w:pPr>
        <w:pageBreakBefore w:val="0"/>
        <w:kinsoku/>
        <w:wordWrap/>
        <w:overflowPunct/>
        <w:topLinePunct w:val="0"/>
        <w:bidi w:val="0"/>
        <w:snapToGrid w:val="0"/>
        <w:spacing w:line="480" w:lineRule="exact"/>
        <w:ind w:firstLine="420" w:firstLineChars="200"/>
        <w:textAlignment w:val="auto"/>
        <w:outlineLvl w:val="9"/>
        <w:rPr>
          <w:rFonts w:ascii="宋体" w:hAnsi="宋体" w:cs="宋体"/>
          <w:color w:val="auto"/>
          <w:sz w:val="21"/>
          <w:highlight w:val="none"/>
        </w:rPr>
      </w:pPr>
      <w:r>
        <w:rPr>
          <w:rFonts w:hint="eastAsia" w:ascii="宋体" w:hAnsi="宋体" w:cs="宋体"/>
          <w:color w:val="auto"/>
          <w:sz w:val="21"/>
          <w:highlight w:val="none"/>
        </w:rPr>
        <w:t>18.3递交响应文件截止期后，响应人不得撤回其响应文件。</w:t>
      </w:r>
    </w:p>
    <w:p w14:paraId="591E5A76">
      <w:pPr>
        <w:pageBreakBefore w:val="0"/>
        <w:kinsoku/>
        <w:wordWrap/>
        <w:overflowPunct/>
        <w:topLinePunct w:val="0"/>
        <w:bidi w:val="0"/>
        <w:snapToGrid w:val="0"/>
        <w:spacing w:line="480" w:lineRule="exact"/>
        <w:ind w:firstLine="420" w:firstLineChars="200"/>
        <w:textAlignment w:val="auto"/>
        <w:outlineLvl w:val="9"/>
        <w:rPr>
          <w:rFonts w:ascii="宋体" w:hAnsi="宋体" w:cs="宋体"/>
          <w:color w:val="auto"/>
          <w:sz w:val="21"/>
          <w:highlight w:val="none"/>
        </w:rPr>
      </w:pPr>
      <w:r>
        <w:rPr>
          <w:rFonts w:hint="eastAsia" w:ascii="宋体" w:hAnsi="宋体" w:cs="宋体"/>
          <w:color w:val="auto"/>
          <w:sz w:val="21"/>
          <w:highlight w:val="none"/>
        </w:rPr>
        <w:t>18.4实质上没有响应本文件要求的响应文件将被拒绝。响应人不得通过修正或撤销不合要求的偏离或保留从而使其响应文件成为实质上响应的文件。</w:t>
      </w:r>
    </w:p>
    <w:p w14:paraId="2824843C">
      <w:pPr>
        <w:pageBreakBefore w:val="0"/>
        <w:widowControl/>
        <w:kinsoku/>
        <w:wordWrap/>
        <w:overflowPunct/>
        <w:topLinePunct w:val="0"/>
        <w:bidi w:val="0"/>
        <w:spacing w:line="480" w:lineRule="exact"/>
        <w:jc w:val="center"/>
        <w:textAlignment w:val="auto"/>
        <w:outlineLvl w:val="9"/>
        <w:rPr>
          <w:rFonts w:hint="eastAsia" w:ascii="宋体" w:hAnsi="宋体" w:cs="宋体"/>
          <w:b/>
          <w:bCs/>
          <w:color w:val="auto"/>
          <w:kern w:val="0"/>
          <w:sz w:val="28"/>
          <w:szCs w:val="28"/>
          <w:highlight w:val="none"/>
        </w:rPr>
      </w:pPr>
    </w:p>
    <w:p w14:paraId="28EABF9B">
      <w:pPr>
        <w:pageBreakBefore w:val="0"/>
        <w:widowControl/>
        <w:kinsoku/>
        <w:wordWrap/>
        <w:overflowPunct/>
        <w:topLinePunct w:val="0"/>
        <w:bidi w:val="0"/>
        <w:spacing w:line="480" w:lineRule="exact"/>
        <w:jc w:val="center"/>
        <w:textAlignment w:val="auto"/>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五、磋商、</w:t>
      </w:r>
      <w:bookmarkEnd w:id="49"/>
      <w:bookmarkEnd w:id="50"/>
      <w:r>
        <w:rPr>
          <w:rFonts w:ascii="宋体" w:hAnsi="宋体" w:cs="宋体"/>
          <w:b/>
          <w:bCs/>
          <w:color w:val="auto"/>
          <w:kern w:val="0"/>
          <w:sz w:val="28"/>
          <w:szCs w:val="28"/>
          <w:highlight w:val="none"/>
        </w:rPr>
        <w:t>评审</w:t>
      </w:r>
      <w:bookmarkEnd w:id="51"/>
      <w:bookmarkEnd w:id="52"/>
      <w:bookmarkEnd w:id="53"/>
      <w:bookmarkEnd w:id="54"/>
    </w:p>
    <w:p w14:paraId="553D7C0D">
      <w:pPr>
        <w:pageBreakBefore w:val="0"/>
        <w:kinsoku/>
        <w:wordWrap/>
        <w:overflowPunct/>
        <w:topLinePunct w:val="0"/>
        <w:bidi w:val="0"/>
        <w:spacing w:line="480" w:lineRule="exact"/>
        <w:ind w:firstLine="413" w:firstLineChars="196"/>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19.磋商会议程序</w:t>
      </w:r>
    </w:p>
    <w:p w14:paraId="2067DE6D">
      <w:pPr>
        <w:pageBreakBefore w:val="0"/>
        <w:kinsoku/>
        <w:wordWrap/>
        <w:overflowPunct/>
        <w:topLinePunct w:val="0"/>
        <w:bidi w:val="0"/>
        <w:snapToGrid w:val="0"/>
        <w:spacing w:line="480" w:lineRule="exact"/>
        <w:ind w:firstLine="422" w:firstLineChars="200"/>
        <w:textAlignment w:val="auto"/>
        <w:rPr>
          <w:rFonts w:ascii="宋体" w:hAnsi="宋体" w:cs="宋体"/>
          <w:b/>
          <w:bCs/>
          <w:color w:val="auto"/>
          <w:highlight w:val="none"/>
        </w:rPr>
      </w:pPr>
      <w:r>
        <w:rPr>
          <w:rFonts w:hint="eastAsia" w:ascii="宋体" w:hAnsi="宋体" w:cs="宋体"/>
          <w:b/>
          <w:bCs/>
          <w:color w:val="auto"/>
          <w:highlight w:val="none"/>
        </w:rPr>
        <w:t>19.1磋商后响应人登录政采云平台，用“项目采购-磋商评标”功能对电子响应文件进行在线解密。在线解密电子响应文件时间为磋商时间起30分钟内。</w:t>
      </w:r>
    </w:p>
    <w:p w14:paraId="5809F490">
      <w:pPr>
        <w:pageBreakBefore w:val="0"/>
        <w:kinsoku/>
        <w:wordWrap/>
        <w:overflowPunct/>
        <w:topLinePunct w:val="0"/>
        <w:bidi w:val="0"/>
        <w:spacing w:line="480" w:lineRule="exact"/>
        <w:ind w:firstLine="422" w:firstLineChars="200"/>
        <w:textAlignment w:val="auto"/>
        <w:rPr>
          <w:rFonts w:hint="eastAsia" w:ascii="宋体" w:hAnsi="宋体" w:cs="宋体"/>
          <w:bCs/>
          <w:color w:val="auto"/>
          <w:highlight w:val="none"/>
        </w:rPr>
      </w:pPr>
      <w:r>
        <w:rPr>
          <w:rFonts w:hint="eastAsia" w:ascii="宋体" w:hAnsi="宋体" w:eastAsia="宋体" w:cs="宋体"/>
          <w:b/>
          <w:bCs/>
          <w:color w:val="auto"/>
          <w:sz w:val="21"/>
          <w:szCs w:val="21"/>
          <w:highlight w:val="none"/>
        </w:rPr>
        <w:t>注：待完成解密后</w:t>
      </w:r>
      <w:r>
        <w:rPr>
          <w:rFonts w:hint="eastAsia" w:hAnsi="宋体" w:eastAsia="宋体" w:cs="宋体"/>
          <w:b/>
          <w:bCs/>
          <w:color w:val="auto"/>
          <w:sz w:val="21"/>
          <w:szCs w:val="21"/>
          <w:highlight w:val="none"/>
          <w:lang w:val="en-US" w:eastAsia="zh-CN"/>
        </w:rPr>
        <w:t>各响应人签署</w:t>
      </w:r>
      <w:r>
        <w:rPr>
          <w:rFonts w:hint="eastAsia" w:hAnsi="宋体" w:eastAsia="宋体" w:cs="宋体"/>
          <w:b/>
          <w:bCs/>
          <w:color w:val="auto"/>
          <w:sz w:val="21"/>
          <w:szCs w:val="21"/>
          <w:highlight w:val="none"/>
          <w:lang w:eastAsia="zh-CN"/>
        </w:rPr>
        <w:t>《政府采购活动现场确认声明书》</w:t>
      </w:r>
      <w:r>
        <w:rPr>
          <w:rFonts w:hint="eastAsia" w:ascii="宋体" w:hAnsi="宋体" w:eastAsia="宋体" w:cs="宋体"/>
          <w:b/>
          <w:bCs/>
          <w:color w:val="auto"/>
          <w:sz w:val="21"/>
          <w:szCs w:val="21"/>
          <w:highlight w:val="none"/>
          <w:lang w:eastAsia="zh-CN"/>
        </w:rPr>
        <w:t>，格式详见</w:t>
      </w:r>
      <w:r>
        <w:rPr>
          <w:rFonts w:hint="eastAsia" w:ascii="宋体" w:hAnsi="宋体" w:eastAsia="宋体" w:cs="宋体"/>
          <w:b/>
          <w:bCs/>
          <w:color w:val="auto"/>
          <w:sz w:val="21"/>
          <w:szCs w:val="21"/>
          <w:highlight w:val="none"/>
          <w:lang w:val="en-US" w:eastAsia="zh-CN"/>
        </w:rPr>
        <w:t>附件。</w:t>
      </w:r>
    </w:p>
    <w:p w14:paraId="17210535">
      <w:pPr>
        <w:pageBreakBefore w:val="0"/>
        <w:kinsoku/>
        <w:wordWrap/>
        <w:overflowPunct/>
        <w:topLinePunct w:val="0"/>
        <w:bidi w:val="0"/>
        <w:spacing w:line="480" w:lineRule="exact"/>
        <w:ind w:firstLine="420" w:firstLineChars="200"/>
        <w:textAlignment w:val="auto"/>
        <w:rPr>
          <w:rFonts w:ascii="宋体" w:hAnsi="宋体" w:cs="宋体"/>
          <w:bCs/>
          <w:color w:val="auto"/>
          <w:sz w:val="21"/>
          <w:highlight w:val="none"/>
        </w:rPr>
      </w:pPr>
      <w:r>
        <w:rPr>
          <w:rFonts w:hint="eastAsia" w:ascii="宋体" w:hAnsi="宋体" w:cs="宋体"/>
          <w:bCs/>
          <w:color w:val="auto"/>
          <w:highlight w:val="none"/>
        </w:rPr>
        <w:t>1</w:t>
      </w:r>
      <w:r>
        <w:rPr>
          <w:rFonts w:hint="eastAsia" w:ascii="宋体" w:hAnsi="宋体" w:cs="宋体"/>
          <w:bCs/>
          <w:color w:val="auto"/>
          <w:sz w:val="21"/>
          <w:highlight w:val="none"/>
        </w:rPr>
        <w:t>9.2响应人的法定代表人或其授权委托人通过搜索群号</w:t>
      </w:r>
      <w:r>
        <w:rPr>
          <w:rFonts w:hint="eastAsia" w:ascii="宋体" w:hAnsi="宋体" w:cs="宋体"/>
          <w:color w:val="auto"/>
          <w:sz w:val="21"/>
          <w:highlight w:val="none"/>
          <w:u w:val="single"/>
          <w:lang w:val="en-US" w:eastAsia="zh-CN"/>
        </w:rPr>
        <w:t>130415009315</w:t>
      </w:r>
      <w:r>
        <w:rPr>
          <w:rFonts w:hint="eastAsia" w:ascii="宋体" w:hAnsi="宋体" w:cs="宋体"/>
          <w:bCs/>
          <w:color w:val="auto"/>
          <w:sz w:val="21"/>
          <w:highlight w:val="none"/>
        </w:rPr>
        <w:t>加入项目钉钉直播群，观看现场直播。磋商会由采购代理机构主持，邀请所有响应人及有关监督人员参加。</w:t>
      </w:r>
    </w:p>
    <w:p w14:paraId="64AAC2D5">
      <w:pPr>
        <w:pageBreakBefore w:val="0"/>
        <w:kinsoku/>
        <w:wordWrap/>
        <w:overflowPunct/>
        <w:topLinePunct w:val="0"/>
        <w:bidi w:val="0"/>
        <w:spacing w:line="480" w:lineRule="exact"/>
        <w:ind w:firstLine="420" w:firstLineChars="200"/>
        <w:textAlignment w:val="auto"/>
        <w:rPr>
          <w:rFonts w:ascii="宋体" w:hAnsi="宋体" w:cs="宋体"/>
          <w:bCs/>
          <w:color w:val="auto"/>
          <w:sz w:val="21"/>
          <w:highlight w:val="none"/>
        </w:rPr>
      </w:pPr>
      <w:r>
        <w:rPr>
          <w:rFonts w:hint="eastAsia" w:ascii="宋体" w:hAnsi="宋体" w:cs="宋体"/>
          <w:bCs/>
          <w:color w:val="auto"/>
          <w:sz w:val="21"/>
          <w:highlight w:val="none"/>
        </w:rPr>
        <w:t>19.3主持人介绍磋商现场的人员情况，告知响应人代表相关权利、义务、开评标纪律、应当回避的情形等注意事项；</w:t>
      </w:r>
    </w:p>
    <w:p w14:paraId="4365469C">
      <w:pPr>
        <w:pageBreakBefore w:val="0"/>
        <w:kinsoku/>
        <w:wordWrap/>
        <w:overflowPunct/>
        <w:topLinePunct w:val="0"/>
        <w:bidi w:val="0"/>
        <w:spacing w:line="480" w:lineRule="exact"/>
        <w:ind w:firstLine="420" w:firstLineChars="200"/>
        <w:textAlignment w:val="auto"/>
        <w:rPr>
          <w:rFonts w:ascii="宋体" w:hAnsi="宋体" w:cs="宋体"/>
          <w:bCs/>
          <w:color w:val="auto"/>
          <w:sz w:val="21"/>
          <w:highlight w:val="none"/>
        </w:rPr>
      </w:pPr>
      <w:r>
        <w:rPr>
          <w:rFonts w:hint="eastAsia" w:ascii="宋体" w:hAnsi="宋体" w:cs="宋体"/>
          <w:bCs/>
          <w:color w:val="auto"/>
          <w:sz w:val="21"/>
          <w:highlight w:val="none"/>
        </w:rPr>
        <w:t>19.4磋商小组对各供应商的资格证明文件进行评审，公布资格证明文件评审结果。</w:t>
      </w:r>
    </w:p>
    <w:p w14:paraId="529DC6E0">
      <w:pPr>
        <w:pageBreakBefore w:val="0"/>
        <w:kinsoku/>
        <w:wordWrap/>
        <w:overflowPunct/>
        <w:topLinePunct w:val="0"/>
        <w:bidi w:val="0"/>
        <w:spacing w:line="480" w:lineRule="exact"/>
        <w:ind w:firstLine="420" w:firstLineChars="200"/>
        <w:textAlignment w:val="auto"/>
        <w:rPr>
          <w:rFonts w:ascii="宋体" w:hAnsi="宋体" w:cs="宋体"/>
          <w:bCs/>
          <w:color w:val="auto"/>
          <w:sz w:val="21"/>
          <w:highlight w:val="none"/>
        </w:rPr>
      </w:pPr>
      <w:r>
        <w:rPr>
          <w:rFonts w:hint="eastAsia" w:ascii="宋体" w:hAnsi="宋体" w:cs="宋体"/>
          <w:bCs/>
          <w:color w:val="auto"/>
          <w:sz w:val="21"/>
          <w:highlight w:val="none"/>
        </w:rPr>
        <w:t>19.5磋商小组对各供应商的技术商务文件和报价文件进行评审；磋商小组分别与供应商就价格、服务等认为需要磋商的内容进行磋商。逐家磋商为一个轮次，磋商轮次由磋商小组视情况决定；</w:t>
      </w:r>
    </w:p>
    <w:p w14:paraId="38C0EF66">
      <w:pPr>
        <w:pageBreakBefore w:val="0"/>
        <w:kinsoku/>
        <w:wordWrap/>
        <w:overflowPunct/>
        <w:topLinePunct w:val="0"/>
        <w:bidi w:val="0"/>
        <w:spacing w:line="480" w:lineRule="exact"/>
        <w:ind w:firstLine="420" w:firstLineChars="200"/>
        <w:textAlignment w:val="auto"/>
        <w:rPr>
          <w:rFonts w:ascii="宋体" w:hAnsi="宋体" w:cs="宋体"/>
          <w:bCs/>
          <w:color w:val="auto"/>
          <w:sz w:val="21"/>
          <w:highlight w:val="none"/>
        </w:rPr>
      </w:pPr>
      <w:r>
        <w:rPr>
          <w:rFonts w:hint="eastAsia" w:ascii="宋体" w:hAnsi="宋体" w:cs="宋体"/>
          <w:bCs/>
          <w:color w:val="auto"/>
          <w:sz w:val="21"/>
          <w:highlight w:val="none"/>
        </w:rPr>
        <w:t>19.6磋商结束后，经磋商确定最终采购需求和提交最后报价的供应商后，由磋商小组采用综合评分法对提交最后报价的供应商的响应文件和最后报价进行综合评分（磋商文件能够详细列明采购标的的技术、服务要求的，磋商结束后，磋商小组应当要求所有实质性响应的供应商在规定时间内提交最后报价，提交最后报价的供应商不得少于3家）；</w:t>
      </w:r>
    </w:p>
    <w:p w14:paraId="36EA9E7D">
      <w:pPr>
        <w:pageBreakBefore w:val="0"/>
        <w:kinsoku/>
        <w:wordWrap/>
        <w:overflowPunct/>
        <w:topLinePunct w:val="0"/>
        <w:bidi w:val="0"/>
        <w:spacing w:line="480" w:lineRule="exact"/>
        <w:ind w:firstLine="420" w:firstLineChars="200"/>
        <w:textAlignment w:val="auto"/>
        <w:rPr>
          <w:rFonts w:ascii="宋体" w:hAnsi="宋体" w:cs="宋体"/>
          <w:bCs/>
          <w:color w:val="auto"/>
          <w:sz w:val="21"/>
          <w:highlight w:val="none"/>
        </w:rPr>
      </w:pPr>
      <w:r>
        <w:rPr>
          <w:rFonts w:hint="eastAsia" w:ascii="宋体" w:hAnsi="宋体" w:cs="宋体"/>
          <w:bCs/>
          <w:color w:val="auto"/>
          <w:sz w:val="21"/>
          <w:highlight w:val="none"/>
        </w:rPr>
        <w:t>19.7由主持人宣布各供应商首次报价、技术资信得分与最后报价、总得分；</w:t>
      </w:r>
    </w:p>
    <w:p w14:paraId="4CBCCBE2">
      <w:pPr>
        <w:pageBreakBefore w:val="0"/>
        <w:kinsoku/>
        <w:wordWrap/>
        <w:overflowPunct/>
        <w:topLinePunct w:val="0"/>
        <w:bidi w:val="0"/>
        <w:spacing w:line="480" w:lineRule="exact"/>
        <w:ind w:firstLine="420" w:firstLineChars="200"/>
        <w:textAlignment w:val="auto"/>
        <w:rPr>
          <w:rFonts w:ascii="宋体" w:hAnsi="宋体" w:cs="宋体"/>
          <w:bCs/>
          <w:color w:val="auto"/>
          <w:sz w:val="21"/>
          <w:highlight w:val="none"/>
        </w:rPr>
      </w:pPr>
      <w:r>
        <w:rPr>
          <w:rFonts w:hint="eastAsia" w:ascii="宋体" w:hAnsi="宋体" w:cs="宋体"/>
          <w:bCs/>
          <w:color w:val="auto"/>
          <w:sz w:val="21"/>
          <w:highlight w:val="none"/>
        </w:rPr>
        <w:t>19.8磋商小组按磋商办法和细则规定推荐成交候选人；</w:t>
      </w:r>
    </w:p>
    <w:p w14:paraId="77173768">
      <w:pPr>
        <w:pageBreakBefore w:val="0"/>
        <w:kinsoku/>
        <w:wordWrap/>
        <w:overflowPunct/>
        <w:topLinePunct w:val="0"/>
        <w:bidi w:val="0"/>
        <w:spacing w:line="480" w:lineRule="exact"/>
        <w:ind w:firstLine="420" w:firstLineChars="200"/>
        <w:textAlignment w:val="auto"/>
        <w:rPr>
          <w:rFonts w:ascii="宋体" w:hAnsi="宋体" w:cs="宋体"/>
          <w:bCs/>
          <w:color w:val="auto"/>
          <w:sz w:val="21"/>
          <w:highlight w:val="none"/>
        </w:rPr>
      </w:pPr>
      <w:r>
        <w:rPr>
          <w:rFonts w:hint="eastAsia" w:ascii="宋体" w:hAnsi="宋体" w:cs="宋体"/>
          <w:bCs/>
          <w:color w:val="auto"/>
          <w:sz w:val="21"/>
          <w:highlight w:val="none"/>
        </w:rPr>
        <w:t>19.9主持人宣读评审结果；</w:t>
      </w:r>
    </w:p>
    <w:p w14:paraId="713D379D">
      <w:pPr>
        <w:pageBreakBefore w:val="0"/>
        <w:kinsoku/>
        <w:wordWrap/>
        <w:overflowPunct/>
        <w:topLinePunct w:val="0"/>
        <w:bidi w:val="0"/>
        <w:spacing w:line="480" w:lineRule="exact"/>
        <w:ind w:firstLine="420" w:firstLineChars="200"/>
        <w:textAlignment w:val="auto"/>
        <w:rPr>
          <w:rFonts w:asciiTheme="minorEastAsia" w:hAnsiTheme="minorEastAsia" w:eastAsiaTheme="minorEastAsia" w:cstheme="minorEastAsia"/>
          <w:color w:val="auto"/>
          <w:kern w:val="0"/>
          <w:sz w:val="21"/>
          <w:highlight w:val="none"/>
          <w:shd w:val="clear" w:color="auto" w:fill="FFFFFF"/>
        </w:rPr>
      </w:pPr>
      <w:r>
        <w:rPr>
          <w:rFonts w:hint="eastAsia" w:ascii="宋体" w:hAnsi="宋体" w:cs="宋体"/>
          <w:bCs/>
          <w:color w:val="auto"/>
          <w:sz w:val="21"/>
          <w:highlight w:val="none"/>
        </w:rPr>
        <w:t>19.10</w:t>
      </w:r>
      <w:r>
        <w:rPr>
          <w:rFonts w:hint="eastAsia" w:asciiTheme="minorEastAsia" w:hAnsiTheme="minorEastAsia" w:eastAsiaTheme="minorEastAsia" w:cstheme="minorEastAsia"/>
          <w:color w:val="auto"/>
          <w:kern w:val="0"/>
          <w:sz w:val="21"/>
          <w:highlight w:val="none"/>
          <w:shd w:val="clear" w:color="auto" w:fill="FFFFFF"/>
        </w:rPr>
        <w:t>磋商会议结束。</w:t>
      </w:r>
    </w:p>
    <w:p w14:paraId="3420B919">
      <w:pPr>
        <w:pageBreakBefore w:val="0"/>
        <w:kinsoku/>
        <w:wordWrap/>
        <w:overflowPunct/>
        <w:topLinePunct w:val="0"/>
        <w:bidi w:val="0"/>
        <w:spacing w:line="480" w:lineRule="exact"/>
        <w:ind w:firstLine="422" w:firstLineChars="200"/>
        <w:textAlignment w:val="auto"/>
        <w:rPr>
          <w:rFonts w:ascii="宋体" w:hAnsi="宋体" w:cs="宋体"/>
          <w:b/>
          <w:color w:val="auto"/>
          <w:sz w:val="21"/>
          <w:highlight w:val="none"/>
        </w:rPr>
      </w:pPr>
      <w:r>
        <w:rPr>
          <w:rFonts w:hint="eastAsia" w:ascii="宋体" w:hAnsi="宋体" w:cs="宋体"/>
          <w:b/>
          <w:color w:val="auto"/>
          <w:sz w:val="21"/>
          <w:highlight w:val="none"/>
        </w:rPr>
        <w:t>特别说明：政采云公司如对电子化磋商及评审程序有调整的，按调整后的程序操作。</w:t>
      </w:r>
    </w:p>
    <w:p w14:paraId="07EF263B">
      <w:pPr>
        <w:pageBreakBefore w:val="0"/>
        <w:kinsoku/>
        <w:wordWrap/>
        <w:overflowPunct/>
        <w:topLinePunct w:val="0"/>
        <w:bidi w:val="0"/>
        <w:spacing w:line="480" w:lineRule="exact"/>
        <w:ind w:firstLine="413" w:firstLineChars="196"/>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20.</w:t>
      </w:r>
      <w:r>
        <w:rPr>
          <w:rFonts w:hint="eastAsia" w:asciiTheme="minorEastAsia" w:hAnsiTheme="minorEastAsia" w:eastAsiaTheme="minorEastAsia" w:cstheme="minorEastAsia"/>
          <w:b/>
          <w:color w:val="auto"/>
          <w:kern w:val="0"/>
          <w:highlight w:val="none"/>
          <w:shd w:val="clear" w:color="auto" w:fill="FFFFFF"/>
        </w:rPr>
        <w:t>组建</w:t>
      </w:r>
      <w:r>
        <w:rPr>
          <w:rFonts w:hint="eastAsia" w:asciiTheme="minorEastAsia" w:hAnsiTheme="minorEastAsia" w:eastAsiaTheme="minorEastAsia" w:cstheme="minorEastAsia"/>
          <w:b/>
          <w:bCs/>
          <w:color w:val="auto"/>
          <w:kern w:val="0"/>
          <w:highlight w:val="none"/>
          <w:shd w:val="clear" w:color="auto" w:fill="FFFFFF"/>
        </w:rPr>
        <w:t>磋商小组</w:t>
      </w:r>
    </w:p>
    <w:p w14:paraId="4562FEDD">
      <w:pPr>
        <w:pageBreakBefore w:val="0"/>
        <w:kinsoku/>
        <w:wordWrap/>
        <w:overflowPunct/>
        <w:topLinePunct w:val="0"/>
        <w:bidi w:val="0"/>
        <w:spacing w:line="48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20.1</w:t>
      </w:r>
      <w:r>
        <w:rPr>
          <w:rFonts w:asciiTheme="minorEastAsia" w:hAnsiTheme="minorEastAsia" w:eastAsiaTheme="minorEastAsia" w:cstheme="minorEastAsia"/>
          <w:color w:val="auto"/>
          <w:kern w:val="0"/>
          <w:highlight w:val="none"/>
          <w:shd w:val="clear" w:color="auto" w:fill="FFFFFF"/>
        </w:rPr>
        <w:t>评审</w:t>
      </w:r>
      <w:r>
        <w:rPr>
          <w:rFonts w:hint="eastAsia" w:asciiTheme="minorEastAsia" w:hAnsiTheme="minorEastAsia" w:eastAsiaTheme="minorEastAsia" w:cstheme="minorEastAsia"/>
          <w:color w:val="auto"/>
          <w:kern w:val="0"/>
          <w:highlight w:val="none"/>
          <w:shd w:val="clear" w:color="auto" w:fill="FFFFFF"/>
        </w:rPr>
        <w:t>工作由磋商小组负责，磋商小组</w:t>
      </w:r>
      <w:r>
        <w:rPr>
          <w:rFonts w:hint="eastAsia" w:asciiTheme="minorEastAsia" w:hAnsiTheme="minorEastAsia" w:eastAsiaTheme="minorEastAsia" w:cstheme="minorEastAsia"/>
          <w:color w:val="auto"/>
          <w:highlight w:val="none"/>
        </w:rPr>
        <w:t>由采购人代表和评审专家组成，成员人数</w:t>
      </w:r>
      <w:r>
        <w:rPr>
          <w:rFonts w:hint="eastAsia" w:asciiTheme="minorEastAsia" w:hAnsiTheme="minorEastAsia" w:eastAsiaTheme="minorEastAsia" w:cstheme="minorEastAsia"/>
          <w:color w:val="auto"/>
          <w:kern w:val="0"/>
          <w:highlight w:val="none"/>
          <w:shd w:val="clear" w:color="auto" w:fill="FFFFFF"/>
        </w:rPr>
        <w:t>为</w:t>
      </w:r>
      <w:r>
        <w:rPr>
          <w:rFonts w:hint="eastAsia" w:asciiTheme="minorEastAsia" w:hAnsiTheme="minorEastAsia" w:eastAsiaTheme="minorEastAsia" w:cstheme="minorEastAsia"/>
          <w:color w:val="auto"/>
          <w:kern w:val="0"/>
          <w:highlight w:val="none"/>
          <w:shd w:val="clear" w:color="auto" w:fill="FFFFFF"/>
          <w:lang w:val="en-US" w:eastAsia="zh-CN"/>
        </w:rPr>
        <w:t>5</w:t>
      </w:r>
      <w:r>
        <w:rPr>
          <w:rFonts w:hint="eastAsia" w:asciiTheme="minorEastAsia" w:hAnsiTheme="minorEastAsia" w:eastAsiaTheme="minorEastAsia" w:cstheme="minorEastAsia"/>
          <w:color w:val="auto"/>
          <w:kern w:val="0"/>
          <w:highlight w:val="none"/>
          <w:shd w:val="clear" w:color="auto" w:fill="FFFFFF"/>
        </w:rPr>
        <w:t>人</w:t>
      </w:r>
      <w:r>
        <w:rPr>
          <w:rFonts w:hint="eastAsia" w:asciiTheme="minorEastAsia" w:hAnsiTheme="minorEastAsia" w:eastAsiaTheme="minorEastAsia" w:cstheme="minorEastAsia"/>
          <w:color w:val="auto"/>
          <w:highlight w:val="none"/>
        </w:rPr>
        <w:t>，其中评审专家不得少于成员总数的三分之二</w:t>
      </w:r>
      <w:r>
        <w:rPr>
          <w:rFonts w:hint="eastAsia" w:asciiTheme="minorEastAsia" w:hAnsiTheme="minorEastAsia" w:eastAsiaTheme="minorEastAsia" w:cstheme="minorEastAsia"/>
          <w:color w:val="auto"/>
          <w:kern w:val="0"/>
          <w:highlight w:val="none"/>
          <w:shd w:val="clear" w:color="auto" w:fill="FFFFFF"/>
        </w:rPr>
        <w:t>；</w:t>
      </w:r>
    </w:p>
    <w:p w14:paraId="2EB648E7">
      <w:pPr>
        <w:pageBreakBefore w:val="0"/>
        <w:kinsoku/>
        <w:wordWrap/>
        <w:overflowPunct/>
        <w:topLinePunct w:val="0"/>
        <w:bidi w:val="0"/>
        <w:spacing w:line="48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20.2</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负责人由</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成员推荐产生，采购人代表不得担任</w:t>
      </w:r>
      <w:r>
        <w:rPr>
          <w:rFonts w:hint="eastAsia" w:asciiTheme="minorEastAsia" w:hAnsiTheme="minorEastAsia" w:eastAsiaTheme="minorEastAsia" w:cstheme="minorEastAsia"/>
          <w:bCs/>
          <w:color w:val="auto"/>
          <w:kern w:val="0"/>
          <w:highlight w:val="none"/>
          <w:shd w:val="clear" w:color="auto" w:fill="FFFFFF"/>
        </w:rPr>
        <w:t>磋商小组</w:t>
      </w:r>
      <w:r>
        <w:rPr>
          <w:rFonts w:hint="eastAsia" w:asciiTheme="minorEastAsia" w:hAnsiTheme="minorEastAsia" w:eastAsiaTheme="minorEastAsia" w:cstheme="minorEastAsia"/>
          <w:color w:val="auto"/>
          <w:kern w:val="0"/>
          <w:highlight w:val="none"/>
          <w:shd w:val="clear" w:color="auto" w:fill="FFFFFF"/>
        </w:rPr>
        <w:t>负责人。</w:t>
      </w:r>
    </w:p>
    <w:p w14:paraId="5AD92159">
      <w:pPr>
        <w:pageBreakBefore w:val="0"/>
        <w:kinsoku/>
        <w:wordWrap/>
        <w:overflowPunct/>
        <w:topLinePunct w:val="0"/>
        <w:bidi w:val="0"/>
        <w:spacing w:line="480" w:lineRule="exact"/>
        <w:ind w:firstLine="422"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21</w:t>
      </w:r>
      <w:bookmarkStart w:id="55" w:name="_Toc457934633"/>
      <w:r>
        <w:rPr>
          <w:rFonts w:hint="eastAsia" w:asciiTheme="minorEastAsia" w:hAnsiTheme="minorEastAsia" w:eastAsiaTheme="minorEastAsia" w:cstheme="minorEastAsia"/>
          <w:b/>
          <w:bCs/>
          <w:color w:val="auto"/>
          <w:kern w:val="0"/>
          <w:highlight w:val="none"/>
          <w:shd w:val="clear" w:color="auto" w:fill="FFFFFF"/>
        </w:rPr>
        <w:t>.磋商程序</w:t>
      </w:r>
      <w:bookmarkEnd w:id="55"/>
    </w:p>
    <w:p w14:paraId="4F443CAF">
      <w:pPr>
        <w:pageBreakBefore w:val="0"/>
        <w:kinsoku/>
        <w:wordWrap/>
        <w:overflowPunct/>
        <w:topLinePunct w:val="0"/>
        <w:bidi w:val="0"/>
        <w:spacing w:line="48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21.1磋商小组评审供应商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5C6FABB0">
      <w:pPr>
        <w:pageBreakBefore w:val="0"/>
        <w:kinsoku/>
        <w:wordWrap/>
        <w:overflowPunct/>
        <w:topLinePunct w:val="0"/>
        <w:bidi w:val="0"/>
        <w:spacing w:line="48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21.2磋商小组所有成员集中与单一供应商分别进行磋商，所有参加磋商的供应商均有同等的磋商机会。</w:t>
      </w:r>
    </w:p>
    <w:p w14:paraId="736986C2">
      <w:pPr>
        <w:pageBreakBefore w:val="0"/>
        <w:kinsoku/>
        <w:wordWrap/>
        <w:overflowPunct/>
        <w:topLinePunct w:val="0"/>
        <w:bidi w:val="0"/>
        <w:spacing w:line="48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21.3磋商过程中，磋商小组可根据磋商文件和磋商情况实质性变动采购需求中的技术、服务要求以及合同草案条款。实质性变动是磋商文件的有效组成部分，磋商小组将以书面形式通知所有参加磋商的供应商。</w:t>
      </w:r>
    </w:p>
    <w:p w14:paraId="2F9449E6">
      <w:pPr>
        <w:pageBreakBefore w:val="0"/>
        <w:kinsoku/>
        <w:wordWrap/>
        <w:overflowPunct/>
        <w:topLinePunct w:val="0"/>
        <w:bidi w:val="0"/>
        <w:spacing w:line="48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21.4供应商应当按照磋商文件的变动情况和磋商小组的要求重新提交响应文件，并由其法定代表人或授权委托人签字或者加盖公章。</w:t>
      </w:r>
    </w:p>
    <w:p w14:paraId="604B2C5E">
      <w:pPr>
        <w:pageBreakBefore w:val="0"/>
        <w:kinsoku/>
        <w:wordWrap/>
        <w:overflowPunct/>
        <w:topLinePunct w:val="0"/>
        <w:bidi w:val="0"/>
        <w:spacing w:line="48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21.5磋商结束后，磋商小组将要求所有继续参加磋商的供应商在规定时间内提交最后报价。最后报价由其法定代表人或授权委托人签字或者加盖公章，最后报价是供应商响应文件的有效组成部分。</w:t>
      </w:r>
    </w:p>
    <w:p w14:paraId="7318166D">
      <w:pPr>
        <w:pageBreakBefore w:val="0"/>
        <w:kinsoku/>
        <w:wordWrap/>
        <w:overflowPunct/>
        <w:topLinePunct w:val="0"/>
        <w:bidi w:val="0"/>
        <w:spacing w:line="48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21.6如磋商文件有实质性的变动，已提交响应文件的供应商，在提交最后报价之前，可以根据磋商情况退出磋商。</w:t>
      </w:r>
    </w:p>
    <w:p w14:paraId="06D7A56E">
      <w:pPr>
        <w:pageBreakBefore w:val="0"/>
        <w:kinsoku/>
        <w:wordWrap/>
        <w:overflowPunct/>
        <w:topLinePunct w:val="0"/>
        <w:bidi w:val="0"/>
        <w:spacing w:line="48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21.7经磋商确定最终采购需求和提交最后报价的供应商后，由磋商小组采用综合评分法对提交最后报价的供应商的响应文件和最后报价进行综合评分。</w:t>
      </w:r>
    </w:p>
    <w:p w14:paraId="5DBA0FDD">
      <w:pPr>
        <w:pageBreakBefore w:val="0"/>
        <w:kinsoku/>
        <w:wordWrap/>
        <w:overflowPunct/>
        <w:topLinePunct w:val="0"/>
        <w:bidi w:val="0"/>
        <w:spacing w:line="480" w:lineRule="exact"/>
        <w:ind w:firstLine="420" w:firstLineChars="200"/>
        <w:textAlignment w:val="auto"/>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21.8 磋商小组根据综合评分情况，按照评审得分由高到低顺序推荐</w:t>
      </w:r>
      <w:r>
        <w:rPr>
          <w:rFonts w:hint="eastAsia" w:asciiTheme="minorEastAsia" w:hAnsiTheme="minorEastAsia" w:eastAsiaTheme="minorEastAsia" w:cstheme="minorEastAsia"/>
          <w:bCs/>
          <w:color w:val="auto"/>
          <w:kern w:val="0"/>
          <w:highlight w:val="none"/>
          <w:shd w:val="clear" w:color="auto" w:fill="FFFFFF"/>
          <w:lang w:val="en-US" w:eastAsia="zh-CN"/>
        </w:rPr>
        <w:t>1</w:t>
      </w:r>
      <w:r>
        <w:rPr>
          <w:rFonts w:hint="eastAsia" w:asciiTheme="minorEastAsia" w:hAnsiTheme="minorEastAsia" w:eastAsiaTheme="minorEastAsia" w:cstheme="minorEastAsia"/>
          <w:bCs/>
          <w:color w:val="auto"/>
          <w:kern w:val="0"/>
          <w:highlight w:val="none"/>
          <w:shd w:val="clear" w:color="auto" w:fill="FFFFFF"/>
        </w:rPr>
        <w:t>名成交候选供应商，并编写评审报告。磋商小组全体人员须在评审报告上签字确认。</w:t>
      </w:r>
    </w:p>
    <w:p w14:paraId="41CBDC14">
      <w:pPr>
        <w:pageBreakBefore w:val="0"/>
        <w:kinsoku/>
        <w:wordWrap/>
        <w:overflowPunct/>
        <w:topLinePunct w:val="0"/>
        <w:bidi w:val="0"/>
        <w:spacing w:line="480" w:lineRule="exact"/>
        <w:ind w:firstLine="413" w:firstLineChars="196"/>
        <w:textAlignment w:val="auto"/>
        <w:rPr>
          <w:rFonts w:asciiTheme="minorEastAsia" w:hAnsiTheme="minorEastAsia" w:eastAsiaTheme="minorEastAsia" w:cstheme="minorEastAsia"/>
          <w:b/>
          <w:color w:val="auto"/>
          <w:kern w:val="0"/>
          <w:sz w:val="21"/>
          <w:highlight w:val="none"/>
        </w:rPr>
      </w:pPr>
      <w:r>
        <w:rPr>
          <w:rFonts w:hint="eastAsia" w:asciiTheme="minorEastAsia" w:hAnsiTheme="minorEastAsia" w:eastAsiaTheme="minorEastAsia" w:cstheme="minorEastAsia"/>
          <w:b/>
          <w:color w:val="auto"/>
          <w:kern w:val="0"/>
          <w:sz w:val="21"/>
          <w:highlight w:val="none"/>
        </w:rPr>
        <w:t>22.评审原则</w:t>
      </w:r>
    </w:p>
    <w:p w14:paraId="31F45F3D">
      <w:pPr>
        <w:pStyle w:val="17"/>
        <w:pageBreakBefore w:val="0"/>
        <w:kinsoku/>
        <w:wordWrap/>
        <w:overflowPunct/>
        <w:topLinePunct w:val="0"/>
        <w:bidi w:val="0"/>
        <w:spacing w:line="480" w:lineRule="exact"/>
        <w:ind w:firstLine="420" w:firstLineChars="200"/>
        <w:textAlignment w:val="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22.1磋商小组必须公平、公正、客观，不带任何倾向性和启发性；不得向外界透露任何与评审有关的内容；任何单位和个人不得干扰、影响</w:t>
      </w:r>
      <w:r>
        <w:rPr>
          <w:rFonts w:asciiTheme="minorEastAsia" w:hAnsiTheme="minorEastAsia" w:eastAsiaTheme="minorEastAsia" w:cstheme="minorEastAsia"/>
          <w:color w:val="auto"/>
          <w:sz w:val="21"/>
          <w:highlight w:val="none"/>
        </w:rPr>
        <w:t>评审</w:t>
      </w:r>
      <w:r>
        <w:rPr>
          <w:rFonts w:hint="eastAsia" w:asciiTheme="minorEastAsia" w:hAnsiTheme="minorEastAsia" w:eastAsiaTheme="minorEastAsia" w:cstheme="minorEastAsia"/>
          <w:color w:val="auto"/>
          <w:sz w:val="21"/>
          <w:highlight w:val="none"/>
        </w:rPr>
        <w:t>的正常进行；磋商小组及有关工作人员不得私下与</w:t>
      </w:r>
      <w:r>
        <w:rPr>
          <w:rFonts w:hint="eastAsia" w:asciiTheme="minorEastAsia" w:hAnsiTheme="minorEastAsia" w:eastAsiaTheme="minorEastAsia" w:cstheme="minorEastAsia"/>
          <w:color w:val="auto"/>
          <w:sz w:val="21"/>
          <w:highlight w:val="none"/>
          <w:lang w:eastAsia="zh-CN"/>
        </w:rPr>
        <w:t>响应人</w:t>
      </w:r>
      <w:r>
        <w:rPr>
          <w:rFonts w:hint="eastAsia" w:asciiTheme="minorEastAsia" w:hAnsiTheme="minorEastAsia" w:eastAsiaTheme="minorEastAsia" w:cstheme="minorEastAsia"/>
          <w:color w:val="auto"/>
          <w:sz w:val="21"/>
          <w:highlight w:val="none"/>
        </w:rPr>
        <w:t>接触。</w:t>
      </w:r>
    </w:p>
    <w:p w14:paraId="00002820">
      <w:pPr>
        <w:pStyle w:val="17"/>
        <w:pageBreakBefore w:val="0"/>
        <w:kinsoku/>
        <w:wordWrap/>
        <w:overflowPunct/>
        <w:topLinePunct w:val="0"/>
        <w:bidi w:val="0"/>
        <w:spacing w:line="480" w:lineRule="exact"/>
        <w:ind w:firstLine="411" w:firstLineChars="196"/>
        <w:textAlignment w:val="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22.2评审中因磋商小组成员缺席、回避或者健康等特殊原因导致磋商小组组成不符合本办法规定的，采购人或者采购代理机构应当依法补足后继续评审。被更换的磋商小组成员所作出的评审意见无效，由更换后的磋商小组重新进行评审。无法及时补足磋商小组成员的，应当停止评审活动，封存所有响应文件和磋商、评审资料，并告知供应商择期重新评审的时间和地点。</w:t>
      </w:r>
    </w:p>
    <w:p w14:paraId="66DDE2D9">
      <w:pPr>
        <w:pStyle w:val="17"/>
        <w:pageBreakBefore w:val="0"/>
        <w:kinsoku/>
        <w:wordWrap/>
        <w:overflowPunct/>
        <w:topLinePunct w:val="0"/>
        <w:bidi w:val="0"/>
        <w:spacing w:line="480" w:lineRule="exact"/>
        <w:ind w:firstLine="411" w:firstLineChars="196"/>
        <w:textAlignment w:val="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22.3磋商小组判断响应文件的响应性，仅基于响应文件本身而不靠外部证据。</w:t>
      </w:r>
    </w:p>
    <w:p w14:paraId="494BB228">
      <w:pPr>
        <w:pStyle w:val="17"/>
        <w:pageBreakBefore w:val="0"/>
        <w:kinsoku/>
        <w:wordWrap/>
        <w:overflowPunct/>
        <w:topLinePunct w:val="0"/>
        <w:bidi w:val="0"/>
        <w:spacing w:line="480" w:lineRule="exact"/>
        <w:ind w:firstLine="411" w:firstLineChars="196"/>
        <w:textAlignment w:val="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22.4磋商小组成员对需要共同认定的事项存在争议的，应当按照少数服从多数的原则作出结论。持不同意见的磋商小组成员应当在评审报告上签署不同意见及理由，否则视为同意评审报告。</w:t>
      </w:r>
    </w:p>
    <w:p w14:paraId="37BAEF69">
      <w:pPr>
        <w:pStyle w:val="17"/>
        <w:pageBreakBefore w:val="0"/>
        <w:kinsoku/>
        <w:wordWrap/>
        <w:overflowPunct/>
        <w:topLinePunct w:val="0"/>
        <w:bidi w:val="0"/>
        <w:spacing w:line="480" w:lineRule="exact"/>
        <w:ind w:firstLine="420" w:firstLineChars="200"/>
        <w:textAlignment w:val="auto"/>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22.5磋商小组发现采购文件存在歧义、重大缺陷导致</w:t>
      </w:r>
      <w:r>
        <w:rPr>
          <w:rFonts w:asciiTheme="minorEastAsia" w:hAnsiTheme="minorEastAsia" w:eastAsiaTheme="minorEastAsia" w:cstheme="minorEastAsia"/>
          <w:bCs/>
          <w:highlight w:val="none"/>
        </w:rPr>
        <w:t>评审</w:t>
      </w:r>
      <w:r>
        <w:rPr>
          <w:rFonts w:hint="eastAsia" w:asciiTheme="minorEastAsia" w:hAnsiTheme="minorEastAsia" w:eastAsiaTheme="minorEastAsia" w:cstheme="minorEastAsia"/>
          <w:bCs/>
          <w:highlight w:val="none"/>
        </w:rPr>
        <w:t>工作无法进行，或者采购文件内容违反国家有关强制性规定的，应当停止</w:t>
      </w:r>
      <w:r>
        <w:rPr>
          <w:rFonts w:asciiTheme="minorEastAsia" w:hAnsiTheme="minorEastAsia" w:eastAsiaTheme="minorEastAsia" w:cstheme="minorEastAsia"/>
          <w:bCs/>
          <w:highlight w:val="none"/>
        </w:rPr>
        <w:t>评审</w:t>
      </w:r>
      <w:r>
        <w:rPr>
          <w:rFonts w:hint="eastAsia" w:asciiTheme="minorEastAsia" w:hAnsiTheme="minorEastAsia" w:eastAsiaTheme="minorEastAsia" w:cstheme="minorEastAsia"/>
          <w:bCs/>
          <w:highlight w:val="none"/>
        </w:rPr>
        <w:t>工作，与采购人或者采购代理机构沟通并作书面记录。</w:t>
      </w:r>
    </w:p>
    <w:p w14:paraId="0FC52AA9">
      <w:pPr>
        <w:keepNext w:val="0"/>
        <w:keepLines w:val="0"/>
        <w:pageBreakBefore w:val="0"/>
        <w:widowControl w:val="0"/>
        <w:kinsoku/>
        <w:wordWrap/>
        <w:overflowPunct/>
        <w:topLinePunct w:val="0"/>
        <w:autoSpaceDE/>
        <w:autoSpaceDN/>
        <w:bidi w:val="0"/>
        <w:adjustRightInd/>
        <w:snapToGrid/>
        <w:spacing w:line="480" w:lineRule="exact"/>
        <w:ind w:firstLine="411" w:firstLineChars="196"/>
        <w:textAlignment w:val="auto"/>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22.6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Theme="minorEastAsia" w:hAnsiTheme="minorEastAsia" w:eastAsiaTheme="minorEastAsia" w:cstheme="minorEastAsia"/>
          <w:kern w:val="0"/>
          <w:highlight w:val="none"/>
        </w:rPr>
        <w:br w:type="textWrapping"/>
      </w:r>
      <w:r>
        <w:rPr>
          <w:rFonts w:hint="eastAsia" w:asciiTheme="minorEastAsia" w:hAnsiTheme="minorEastAsia" w:eastAsiaTheme="minorEastAsia" w:cstheme="minorEastAsia"/>
          <w:kern w:val="0"/>
          <w:highlight w:val="none"/>
          <w:lang w:val="en-US" w:eastAsia="zh-CN"/>
        </w:rPr>
        <w:t xml:space="preserve">     </w:t>
      </w:r>
      <w:r>
        <w:rPr>
          <w:rFonts w:hint="eastAsia" w:asciiTheme="minorEastAsia" w:hAnsiTheme="minorEastAsia" w:eastAsiaTheme="minorEastAsia" w:cstheme="minorEastAsia"/>
          <w:kern w:val="0"/>
          <w:highlight w:val="none"/>
        </w:rPr>
        <w:t>非单一产品采购项目，采购人应当根据采购项目技术构成、产品价格比重等合理确定核心产品，并在招标文件中载明。多家投标人提供的核心产品品牌相同的，按前款规定处理。</w:t>
      </w:r>
    </w:p>
    <w:p w14:paraId="5FD44BB8">
      <w:pPr>
        <w:keepNext w:val="0"/>
        <w:keepLines w:val="0"/>
        <w:pageBreakBefore w:val="0"/>
        <w:widowControl w:val="0"/>
        <w:kinsoku/>
        <w:wordWrap/>
        <w:overflowPunct/>
        <w:topLinePunct w:val="0"/>
        <w:autoSpaceDE/>
        <w:autoSpaceDN/>
        <w:bidi w:val="0"/>
        <w:adjustRightInd/>
        <w:snapToGrid/>
        <w:spacing w:line="480" w:lineRule="exact"/>
        <w:ind w:firstLine="411" w:firstLineChars="196"/>
        <w:textAlignment w:val="auto"/>
        <w:rPr>
          <w:rFonts w:hint="eastAsia" w:asciiTheme="minorEastAsia" w:hAnsiTheme="minorEastAsia" w:eastAsiaTheme="minorEastAsia" w:cstheme="minorEastAsia"/>
          <w:b w:val="0"/>
          <w:bCs w:val="0"/>
          <w:color w:val="auto"/>
          <w:kern w:val="0"/>
          <w:highlight w:val="none"/>
          <w:lang w:val="en-US" w:eastAsia="zh-CN"/>
        </w:rPr>
      </w:pPr>
      <w:r>
        <w:rPr>
          <w:rFonts w:hint="eastAsia" w:asciiTheme="minorEastAsia" w:hAnsiTheme="minorEastAsia" w:eastAsiaTheme="minorEastAsia" w:cstheme="minorEastAsia"/>
          <w:b w:val="0"/>
          <w:bCs w:val="0"/>
          <w:color w:val="auto"/>
          <w:kern w:val="0"/>
          <w:highlight w:val="none"/>
          <w:lang w:val="en-US" w:eastAsia="zh-CN"/>
        </w:rPr>
        <w:t>22.7</w:t>
      </w:r>
      <w:r>
        <w:rPr>
          <w:rFonts w:hint="eastAsia" w:asciiTheme="minorEastAsia" w:hAnsiTheme="minorEastAsia" w:eastAsiaTheme="minorEastAsia" w:cstheme="minorEastAsia"/>
          <w:b/>
          <w:bCs/>
          <w:color w:val="auto"/>
          <w:kern w:val="0"/>
          <w:highlight w:val="none"/>
          <w:lang w:val="en-US" w:eastAsia="zh-CN"/>
        </w:rPr>
        <w:t>政府采购评审中出现下列情形之一的，磋商小组应当启动异常低价响应审查程序：（一）响应报价低于全部通过符合性审查供应商响应报价平均值50%的，即响应报价&lt;全部通过符合性审查供应商响应报价平均值×50%；（二）响应报价低于通过符合性审查且报价次低供应商响应报价50%的，即响应报价&lt;通过符合性审查且报价次低供应商响应报价×50%；（三）响应报价低于采购项目最高限价45%的，即响应报价&lt;采购项目最高限价×45%；（四）其他磋商小组认为供应商报价过低，有可能影响产品质量或者不能诚信履约的情形。</w:t>
      </w:r>
    </w:p>
    <w:p w14:paraId="1B1F8050">
      <w:pPr>
        <w:pStyle w:val="17"/>
        <w:keepNext w:val="0"/>
        <w:keepLines w:val="0"/>
        <w:pageBreakBefore w:val="0"/>
        <w:kinsoku/>
        <w:wordWrap/>
        <w:overflowPunct/>
        <w:topLinePunct w:val="0"/>
        <w:bidi w:val="0"/>
        <w:adjustRightInd/>
        <w:spacing w:line="480" w:lineRule="exact"/>
        <w:ind w:firstLine="420" w:firstLineChars="200"/>
        <w:textAlignment w:val="auto"/>
        <w:rPr>
          <w:rFonts w:asciiTheme="minorEastAsia" w:hAnsiTheme="minorEastAsia" w:eastAsiaTheme="minorEastAsia" w:cstheme="minorEastAsia"/>
          <w:bCs/>
          <w:color w:val="auto"/>
          <w:sz w:val="21"/>
          <w:highlight w:val="none"/>
        </w:rPr>
      </w:pPr>
      <w:r>
        <w:rPr>
          <w:rFonts w:hint="eastAsia" w:asciiTheme="minorEastAsia" w:hAnsiTheme="minorEastAsia" w:eastAsiaTheme="minorEastAsia" w:cstheme="minorEastAsia"/>
          <w:b w:val="0"/>
          <w:bCs w:val="0"/>
          <w:color w:val="auto"/>
          <w:kern w:val="0"/>
          <w:highlight w:val="none"/>
          <w:lang w:val="en-US" w:eastAsia="zh-CN"/>
        </w:rPr>
        <w:t>磋商小组启动异常低价响应审查后，应当要求相关供应商在评审现场合理的时间内提供书面说明及必要的证明材料，对响应价格作出解释。书面说明、证明材料主要是项目具体成本测算等与报价合理性相关的说明、材料。如果响应供应商不提供书面说明、证明材料，或者提供的书面说明、证明材料不能证明其报价合理性的，应当将其作为无效响应处理。</w:t>
      </w:r>
    </w:p>
    <w:p w14:paraId="15EC1322">
      <w:pPr>
        <w:keepNext w:val="0"/>
        <w:keepLines w:val="0"/>
        <w:pageBreakBefore w:val="0"/>
        <w:kinsoku/>
        <w:wordWrap/>
        <w:overflowPunct/>
        <w:topLinePunct w:val="0"/>
        <w:bidi w:val="0"/>
        <w:adjustRightInd/>
        <w:spacing w:line="480" w:lineRule="exact"/>
        <w:ind w:firstLine="413" w:firstLineChars="196"/>
        <w:textAlignment w:val="auto"/>
        <w:rPr>
          <w:rFonts w:asciiTheme="minorEastAsia" w:hAnsiTheme="minorEastAsia" w:eastAsiaTheme="minorEastAsia" w:cstheme="minorEastAsia"/>
          <w:b/>
          <w:bCs/>
          <w:color w:val="auto"/>
          <w:kern w:val="0"/>
          <w:sz w:val="21"/>
          <w:highlight w:val="none"/>
        </w:rPr>
      </w:pPr>
      <w:r>
        <w:rPr>
          <w:rFonts w:hint="eastAsia" w:asciiTheme="minorEastAsia" w:hAnsiTheme="minorEastAsia" w:eastAsiaTheme="minorEastAsia" w:cstheme="minorEastAsia"/>
          <w:b/>
          <w:bCs/>
          <w:color w:val="auto"/>
          <w:kern w:val="0"/>
          <w:sz w:val="21"/>
          <w:highlight w:val="none"/>
        </w:rPr>
        <w:t>23、响应文件的澄清</w:t>
      </w:r>
    </w:p>
    <w:p w14:paraId="20BE2DF1">
      <w:pPr>
        <w:pStyle w:val="11"/>
        <w:keepNext w:val="0"/>
        <w:keepLines w:val="0"/>
        <w:pageBreakBefore w:val="0"/>
        <w:kinsoku/>
        <w:wordWrap/>
        <w:overflowPunct/>
        <w:topLinePunct w:val="0"/>
        <w:bidi w:val="0"/>
        <w:adjustRightInd/>
        <w:spacing w:line="480" w:lineRule="exact"/>
        <w:ind w:firstLine="420" w:firstLineChars="200"/>
        <w:jc w:val="both"/>
        <w:textAlignment w:val="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C191649">
      <w:pPr>
        <w:pStyle w:val="11"/>
        <w:keepNext w:val="0"/>
        <w:keepLines w:val="0"/>
        <w:pageBreakBefore w:val="0"/>
        <w:kinsoku/>
        <w:wordWrap/>
        <w:overflowPunct/>
        <w:topLinePunct w:val="0"/>
        <w:bidi w:val="0"/>
        <w:adjustRightInd/>
        <w:spacing w:line="480" w:lineRule="exact"/>
        <w:ind w:firstLine="420" w:firstLineChars="200"/>
        <w:jc w:val="both"/>
        <w:textAlignment w:val="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23.2磋商小组要求供应商澄清、说明或者更正响应文件应当以书面形式作出。供应商的澄清、说明或者更正应当由法定代表人或其授权代表签字或者加盖公章。由授权代表签字的，应当附法定代表人授权委托书。供应商为自然人的，应当由本人签字并附身份证明。</w:t>
      </w:r>
    </w:p>
    <w:p w14:paraId="2E366078">
      <w:pPr>
        <w:keepNext w:val="0"/>
        <w:keepLines w:val="0"/>
        <w:pageBreakBefore w:val="0"/>
        <w:kinsoku/>
        <w:wordWrap/>
        <w:overflowPunct/>
        <w:topLinePunct w:val="0"/>
        <w:autoSpaceDE/>
        <w:autoSpaceDN/>
        <w:bidi w:val="0"/>
        <w:adjustRightInd/>
        <w:spacing w:line="480" w:lineRule="exact"/>
        <w:ind w:firstLine="413" w:firstLineChars="196"/>
        <w:textAlignment w:val="auto"/>
        <w:rPr>
          <w:rFonts w:asciiTheme="minorEastAsia" w:hAnsiTheme="minorEastAsia" w:eastAsiaTheme="minorEastAsia" w:cstheme="minorEastAsia"/>
          <w:b/>
          <w:bCs/>
          <w:color w:val="auto"/>
          <w:kern w:val="0"/>
          <w:sz w:val="21"/>
          <w:highlight w:val="none"/>
        </w:rPr>
      </w:pPr>
      <w:r>
        <w:rPr>
          <w:rFonts w:hint="eastAsia" w:asciiTheme="minorEastAsia" w:hAnsiTheme="minorEastAsia" w:eastAsiaTheme="minorEastAsia" w:cstheme="minorEastAsia"/>
          <w:b/>
          <w:bCs/>
          <w:color w:val="auto"/>
          <w:kern w:val="0"/>
          <w:sz w:val="21"/>
          <w:highlight w:val="none"/>
        </w:rPr>
        <w:t>24.响应文件的错误修正</w:t>
      </w:r>
    </w:p>
    <w:p w14:paraId="6BC2B036">
      <w:pPr>
        <w:keepNext w:val="0"/>
        <w:keepLines w:val="0"/>
        <w:pageBreakBefore w:val="0"/>
        <w:kinsoku/>
        <w:wordWrap/>
        <w:overflowPunct/>
        <w:topLinePunct w:val="0"/>
        <w:autoSpaceDE/>
        <w:autoSpaceDN/>
        <w:bidi w:val="0"/>
        <w:adjustRightInd/>
        <w:snapToGrid w:val="0"/>
        <w:spacing w:line="480" w:lineRule="exact"/>
        <w:ind w:firstLine="422" w:firstLineChars="200"/>
        <w:textAlignment w:val="auto"/>
        <w:rPr>
          <w:rFonts w:hint="eastAsia" w:ascii="宋体" w:hAnsi="宋体" w:cs="宋体"/>
          <w:b/>
          <w:bCs/>
          <w:color w:val="auto"/>
          <w:sz w:val="21"/>
          <w:szCs w:val="21"/>
          <w:lang w:eastAsia="zh-CN"/>
        </w:rPr>
      </w:pPr>
      <w:r>
        <w:rPr>
          <w:rFonts w:hint="eastAsia" w:ascii="宋体" w:hAnsi="宋体" w:cs="宋体"/>
          <w:b/>
          <w:bCs/>
          <w:color w:val="auto"/>
          <w:sz w:val="21"/>
          <w:szCs w:val="21"/>
          <w:lang w:val="en-US" w:eastAsia="zh-CN"/>
        </w:rPr>
        <w:t>23.1</w:t>
      </w:r>
      <w:r>
        <w:rPr>
          <w:rFonts w:hint="eastAsia" w:ascii="宋体" w:hAnsi="宋体" w:cs="宋体"/>
          <w:b/>
          <w:bCs/>
          <w:color w:val="auto"/>
          <w:sz w:val="21"/>
          <w:szCs w:val="21"/>
          <w:lang w:eastAsia="zh-CN"/>
        </w:rPr>
        <w:t>电子交易平台客户端里开标一览表录入的投标报价信息与扫描上传的报价文件不一致的，以扫描上传的报价文件为准。</w:t>
      </w:r>
    </w:p>
    <w:p w14:paraId="4930B5FD">
      <w:pPr>
        <w:pStyle w:val="11"/>
        <w:keepNext w:val="0"/>
        <w:keepLines w:val="0"/>
        <w:pageBreakBefore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23.2</w:t>
      </w:r>
      <w:r>
        <w:rPr>
          <w:rFonts w:hint="eastAsia" w:ascii="宋体" w:hAnsi="宋体" w:cs="宋体"/>
          <w:color w:val="auto"/>
          <w:sz w:val="21"/>
          <w:szCs w:val="21"/>
        </w:rPr>
        <w:t>投标文件报价出现前后不一致的，按照下列规定修正：</w:t>
      </w:r>
    </w:p>
    <w:p w14:paraId="2DC5E79A">
      <w:pPr>
        <w:pStyle w:val="11"/>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（一）投标文件中开标一览表（报价表）内容与投标文件中相应内容不一致的，以开标一览表（报价表）为准；</w:t>
      </w:r>
    </w:p>
    <w:p w14:paraId="51C6C730">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（二）大写金额和小写金额不一致的，以大写金额为准；</w:t>
      </w:r>
    </w:p>
    <w:p w14:paraId="1332D5B7">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（三）单价金额小数点或者百分比有明显错位的，以开标一览表的总价为准，并修改单价；</w:t>
      </w:r>
    </w:p>
    <w:p w14:paraId="3B6F60A1">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（四）总价金额与按单价汇总金额不一致的，以单价金额计算结果为准。</w:t>
      </w:r>
    </w:p>
    <w:p w14:paraId="7D7A3584">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同时出现两种以上不一致的，按照前款规定的顺序修正。修正后的报价经响应人确认后产生约束力，响应人不确认的，其投标无效。</w:t>
      </w:r>
    </w:p>
    <w:p w14:paraId="4439E199">
      <w:pPr>
        <w:keepNext w:val="0"/>
        <w:keepLines w:val="0"/>
        <w:pageBreakBefore w:val="0"/>
        <w:widowControl w:val="0"/>
        <w:kinsoku/>
        <w:wordWrap/>
        <w:overflowPunct/>
        <w:topLinePunct w:val="0"/>
        <w:autoSpaceDE/>
        <w:autoSpaceDN/>
        <w:bidi w:val="0"/>
        <w:adjustRightInd/>
        <w:snapToGrid/>
        <w:spacing w:line="480" w:lineRule="exact"/>
        <w:ind w:firstLine="413" w:firstLineChars="196"/>
        <w:textAlignment w:val="auto"/>
        <w:rPr>
          <w:rFonts w:hint="eastAsia" w:ascii="宋体" w:hAnsi="宋体" w:eastAsia="宋体" w:cs="宋体"/>
          <w:b/>
          <w:bCs/>
          <w:kern w:val="0"/>
          <w:highlight w:val="none"/>
          <w:lang w:eastAsia="zh-CN"/>
        </w:rPr>
      </w:pPr>
      <w:r>
        <w:rPr>
          <w:rFonts w:hint="eastAsia" w:ascii="宋体" w:hAnsi="宋体" w:eastAsia="宋体" w:cs="宋体"/>
          <w:b/>
          <w:bCs/>
          <w:kern w:val="0"/>
          <w:highlight w:val="none"/>
          <w:lang w:val="en-US" w:eastAsia="zh-CN"/>
        </w:rPr>
        <w:t>25.</w:t>
      </w:r>
      <w:r>
        <w:rPr>
          <w:rFonts w:hint="eastAsia" w:ascii="宋体" w:hAnsi="宋体" w:eastAsia="宋体" w:cs="宋体"/>
          <w:b/>
          <w:bCs/>
          <w:kern w:val="0"/>
          <w:highlight w:val="none"/>
          <w:lang w:eastAsia="zh-CN"/>
        </w:rPr>
        <w:t>汇总商务技术得分</w:t>
      </w:r>
    </w:p>
    <w:p w14:paraId="72A8EBBC">
      <w:pPr>
        <w:keepNext w:val="0"/>
        <w:keepLines w:val="0"/>
        <w:pageBreakBefore w:val="0"/>
        <w:kinsoku/>
        <w:wordWrap/>
        <w:overflowPunct/>
        <w:topLinePunct w:val="0"/>
        <w:autoSpaceDE/>
        <w:autoSpaceDN/>
        <w:bidi w:val="0"/>
        <w:adjustRightInd/>
        <w:snapToGrid/>
        <w:spacing w:line="480" w:lineRule="exact"/>
        <w:ind w:firstLine="411" w:firstLineChars="196"/>
        <w:textAlignment w:val="auto"/>
        <w:rPr>
          <w:rFonts w:hint="eastAsia" w:asciiTheme="minorEastAsia" w:hAnsiTheme="minorEastAsia" w:eastAsiaTheme="minorEastAsia" w:cstheme="minorEastAsia"/>
          <w:b/>
          <w:bCs/>
          <w:color w:val="auto"/>
          <w:kern w:val="0"/>
          <w:sz w:val="21"/>
          <w:highlight w:val="none"/>
          <w:shd w:val="clear" w:color="auto" w:fill="FFFFFF"/>
        </w:rPr>
      </w:pPr>
      <w:r>
        <w:rPr>
          <w:rFonts w:hint="eastAsia" w:ascii="宋体" w:hAnsi="宋体" w:eastAsia="宋体" w:cs="宋体"/>
          <w:bCs/>
          <w:kern w:val="0"/>
          <w:highlight w:val="none"/>
          <w:lang w:eastAsia="zh-CN"/>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627575C">
      <w:pPr>
        <w:keepNext w:val="0"/>
        <w:keepLines w:val="0"/>
        <w:pageBreakBefore w:val="0"/>
        <w:kinsoku/>
        <w:wordWrap/>
        <w:overflowPunct/>
        <w:topLinePunct w:val="0"/>
        <w:autoSpaceDE/>
        <w:autoSpaceDN/>
        <w:bidi w:val="0"/>
        <w:adjustRightInd/>
        <w:snapToGrid/>
        <w:spacing w:line="480" w:lineRule="exact"/>
        <w:ind w:firstLine="413" w:firstLineChars="196"/>
        <w:textAlignment w:val="auto"/>
        <w:rPr>
          <w:rFonts w:asciiTheme="minorEastAsia" w:hAnsiTheme="minorEastAsia" w:eastAsiaTheme="minorEastAsia" w:cstheme="minorEastAsia"/>
          <w:color w:val="auto"/>
          <w:kern w:val="0"/>
          <w:sz w:val="21"/>
          <w:highlight w:val="none"/>
          <w:shd w:val="clear" w:color="auto" w:fill="FFFFFF"/>
        </w:rPr>
      </w:pPr>
      <w:r>
        <w:rPr>
          <w:rFonts w:hint="eastAsia" w:asciiTheme="minorEastAsia" w:hAnsiTheme="minorEastAsia" w:eastAsiaTheme="minorEastAsia" w:cstheme="minorEastAsia"/>
          <w:b/>
          <w:bCs/>
          <w:color w:val="auto"/>
          <w:kern w:val="0"/>
          <w:sz w:val="21"/>
          <w:highlight w:val="none"/>
          <w:shd w:val="clear" w:color="auto" w:fill="FFFFFF"/>
        </w:rPr>
        <w:t>2</w:t>
      </w:r>
      <w:r>
        <w:rPr>
          <w:rFonts w:hint="eastAsia" w:asciiTheme="minorEastAsia" w:hAnsiTheme="minorEastAsia" w:eastAsiaTheme="minorEastAsia" w:cstheme="minorEastAsia"/>
          <w:b/>
          <w:bCs/>
          <w:color w:val="auto"/>
          <w:kern w:val="0"/>
          <w:sz w:val="21"/>
          <w:highlight w:val="none"/>
          <w:shd w:val="clear" w:color="auto" w:fill="FFFFFF"/>
          <w:lang w:val="en-US" w:eastAsia="zh-CN"/>
        </w:rPr>
        <w:t>6</w:t>
      </w:r>
      <w:r>
        <w:rPr>
          <w:rFonts w:hint="eastAsia" w:asciiTheme="minorEastAsia" w:hAnsiTheme="minorEastAsia" w:eastAsiaTheme="minorEastAsia" w:cstheme="minorEastAsia"/>
          <w:b/>
          <w:bCs/>
          <w:color w:val="auto"/>
          <w:kern w:val="0"/>
          <w:sz w:val="21"/>
          <w:highlight w:val="none"/>
          <w:shd w:val="clear" w:color="auto" w:fill="FFFFFF"/>
        </w:rPr>
        <w:t>.磋商办法</w:t>
      </w:r>
    </w:p>
    <w:p w14:paraId="1CA00AF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Theme="minorEastAsia" w:hAnsiTheme="minorEastAsia" w:cstheme="minorEastAsia"/>
          <w:color w:val="auto"/>
          <w:kern w:val="0"/>
          <w:sz w:val="21"/>
          <w:highlight w:val="none"/>
        </w:rPr>
      </w:pPr>
      <w:r>
        <w:rPr>
          <w:rFonts w:hint="eastAsia" w:ascii="宋体" w:hAnsi="宋体" w:eastAsia="宋体" w:cs="宋体"/>
          <w:color w:val="auto"/>
          <w:kern w:val="0"/>
          <w:sz w:val="21"/>
          <w:highlight w:val="none"/>
        </w:rPr>
        <w:t>2</w:t>
      </w:r>
      <w:r>
        <w:rPr>
          <w:rFonts w:hint="eastAsia" w:ascii="宋体" w:hAnsi="宋体" w:cs="宋体"/>
          <w:color w:val="auto"/>
          <w:kern w:val="0"/>
          <w:sz w:val="21"/>
          <w:highlight w:val="none"/>
          <w:lang w:val="en-US" w:eastAsia="zh-CN"/>
        </w:rPr>
        <w:t>6</w:t>
      </w:r>
      <w:r>
        <w:rPr>
          <w:rFonts w:hint="eastAsia" w:ascii="宋体" w:hAnsi="宋体" w:eastAsia="宋体" w:cs="宋体"/>
          <w:color w:val="auto"/>
          <w:kern w:val="0"/>
          <w:sz w:val="21"/>
          <w:highlight w:val="none"/>
        </w:rPr>
        <w:t>.1</w:t>
      </w:r>
      <w:r>
        <w:rPr>
          <w:rFonts w:hint="eastAsia" w:ascii="宋体" w:hAnsi="宋体" w:eastAsia="宋体" w:cs="宋体"/>
          <w:color w:val="auto"/>
          <w:sz w:val="21"/>
          <w:highlight w:val="none"/>
        </w:rPr>
        <w:t>采用综合评分法的，满分为100分，其中报价分值</w:t>
      </w:r>
      <w:r>
        <w:rPr>
          <w:rFonts w:hint="eastAsia" w:ascii="宋体" w:hAnsi="宋体" w:cs="宋体"/>
          <w:color w:val="auto"/>
          <w:sz w:val="21"/>
          <w:highlight w:val="none"/>
          <w:lang w:val="en-US" w:eastAsia="zh-CN"/>
        </w:rPr>
        <w:t>10</w:t>
      </w:r>
      <w:r>
        <w:rPr>
          <w:rFonts w:hint="eastAsia" w:ascii="宋体" w:hAnsi="宋体" w:eastAsia="宋体" w:cs="宋体"/>
          <w:color w:val="auto"/>
          <w:sz w:val="21"/>
          <w:highlight w:val="none"/>
        </w:rPr>
        <w:t>分，技术商务等分值</w:t>
      </w:r>
      <w:r>
        <w:rPr>
          <w:rFonts w:hint="eastAsia" w:ascii="宋体" w:hAnsi="宋体" w:cs="宋体"/>
          <w:color w:val="auto"/>
          <w:sz w:val="21"/>
          <w:highlight w:val="none"/>
          <w:lang w:val="en-US" w:eastAsia="zh-CN"/>
        </w:rPr>
        <w:t>90</w:t>
      </w:r>
      <w:r>
        <w:rPr>
          <w:rFonts w:hint="eastAsia" w:ascii="宋体" w:hAnsi="宋体" w:eastAsia="宋体" w:cs="宋体"/>
          <w:color w:val="auto"/>
          <w:sz w:val="21"/>
          <w:highlight w:val="none"/>
        </w:rPr>
        <w:t>分。评审结果按评审后得分由高到低顺序排列，响应文件满足采购文件全部实质性要求，且按照评审因素的量化指标评审得分最高的</w:t>
      </w:r>
      <w:r>
        <w:rPr>
          <w:rFonts w:hint="eastAsia" w:ascii="宋体" w:hAnsi="宋体" w:cs="宋体"/>
          <w:color w:val="auto"/>
          <w:sz w:val="21"/>
          <w:highlight w:val="none"/>
          <w:lang w:eastAsia="zh-CN"/>
        </w:rPr>
        <w:t>响应人</w:t>
      </w:r>
      <w:r>
        <w:rPr>
          <w:rFonts w:hint="eastAsia" w:ascii="宋体" w:hAnsi="宋体" w:eastAsia="宋体" w:cs="宋体"/>
          <w:color w:val="auto"/>
          <w:sz w:val="21"/>
          <w:highlight w:val="none"/>
        </w:rPr>
        <w:t>为排名第一的成交候选人。</w:t>
      </w:r>
      <w:r>
        <w:rPr>
          <w:rFonts w:hint="eastAsia" w:ascii="宋体" w:hAnsi="宋体" w:eastAsia="宋体" w:cs="宋体"/>
          <w:color w:val="auto"/>
          <w:sz w:val="21"/>
          <w:highlight w:val="none"/>
          <w:shd w:val="clear" w:color="auto" w:fill="FFFFFF"/>
        </w:rPr>
        <w:t>得分相同的，按</w:t>
      </w:r>
      <w:r>
        <w:rPr>
          <w:rFonts w:hint="eastAsia" w:ascii="宋体" w:hAnsi="宋体" w:eastAsia="宋体" w:cs="宋体"/>
          <w:color w:val="auto"/>
          <w:sz w:val="21"/>
          <w:highlight w:val="none"/>
          <w:shd w:val="clear" w:color="auto" w:fill="FFFFFF"/>
          <w:lang w:eastAsia="zh-CN"/>
        </w:rPr>
        <w:t>磋商</w:t>
      </w:r>
      <w:r>
        <w:rPr>
          <w:rFonts w:hint="eastAsia" w:ascii="宋体" w:hAnsi="宋体" w:eastAsia="宋体" w:cs="宋体"/>
          <w:color w:val="auto"/>
          <w:sz w:val="21"/>
          <w:highlight w:val="none"/>
          <w:shd w:val="clear" w:color="auto" w:fill="FFFFFF"/>
        </w:rPr>
        <w:t>报价由低到高顺序排列，得分且</w:t>
      </w:r>
      <w:r>
        <w:rPr>
          <w:rFonts w:hint="eastAsia" w:ascii="宋体" w:hAnsi="宋体" w:eastAsia="宋体" w:cs="宋体"/>
          <w:color w:val="auto"/>
          <w:sz w:val="21"/>
          <w:highlight w:val="none"/>
          <w:shd w:val="clear" w:color="auto" w:fill="FFFFFF"/>
          <w:lang w:eastAsia="zh-CN"/>
        </w:rPr>
        <w:t>磋商</w:t>
      </w:r>
      <w:r>
        <w:rPr>
          <w:rFonts w:hint="eastAsia" w:ascii="宋体" w:hAnsi="宋体" w:eastAsia="宋体" w:cs="宋体"/>
          <w:color w:val="auto"/>
          <w:sz w:val="21"/>
          <w:highlight w:val="none"/>
          <w:shd w:val="clear" w:color="auto" w:fill="FFFFFF"/>
        </w:rPr>
        <w:t>报价相同的采取随机抽取方式确定。</w:t>
      </w:r>
    </w:p>
    <w:p w14:paraId="78663DF8">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Theme="minorEastAsia" w:hAnsiTheme="minorEastAsia" w:eastAsiaTheme="minorEastAsia" w:cstheme="minorEastAsia"/>
          <w:color w:val="auto"/>
          <w:kern w:val="0"/>
          <w:sz w:val="21"/>
          <w:highlight w:val="none"/>
        </w:rPr>
      </w:pPr>
      <w:r>
        <w:rPr>
          <w:rFonts w:hint="eastAsia" w:asciiTheme="minorEastAsia" w:hAnsiTheme="minorEastAsia" w:eastAsiaTheme="minorEastAsia" w:cstheme="minorEastAsia"/>
          <w:color w:val="auto"/>
          <w:kern w:val="0"/>
          <w:sz w:val="21"/>
          <w:highlight w:val="none"/>
        </w:rPr>
        <w:t>2</w:t>
      </w:r>
      <w:r>
        <w:rPr>
          <w:rFonts w:hint="eastAsia" w:asciiTheme="minorEastAsia" w:hAnsiTheme="minorEastAsia" w:eastAsiaTheme="minorEastAsia" w:cstheme="minorEastAsia"/>
          <w:color w:val="auto"/>
          <w:kern w:val="0"/>
          <w:sz w:val="21"/>
          <w:highlight w:val="none"/>
          <w:lang w:val="en-US" w:eastAsia="zh-CN"/>
        </w:rPr>
        <w:t>6</w:t>
      </w:r>
      <w:r>
        <w:rPr>
          <w:rFonts w:hint="eastAsia" w:asciiTheme="minorEastAsia" w:hAnsiTheme="minorEastAsia" w:eastAsiaTheme="minorEastAsia" w:cstheme="minorEastAsia"/>
          <w:color w:val="auto"/>
          <w:kern w:val="0"/>
          <w:sz w:val="21"/>
          <w:highlight w:val="none"/>
        </w:rPr>
        <w:t>.1.1综合评分法中的价格分统一采用低价优先法计算。</w:t>
      </w:r>
    </w:p>
    <w:p w14:paraId="193069A1">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ascii="宋体" w:hAnsi="宋体"/>
          <w:b/>
          <w:bCs/>
          <w:color w:val="auto"/>
          <w:kern w:val="0"/>
          <w:highlight w:val="none"/>
          <w:shd w:val="clear" w:color="auto" w:fill="FFFFFF"/>
        </w:rPr>
      </w:pPr>
      <w:r>
        <w:rPr>
          <w:rFonts w:hint="eastAsia" w:ascii="宋体" w:hAnsi="宋体"/>
          <w:b/>
          <w:bCs/>
          <w:color w:val="auto"/>
          <w:kern w:val="0"/>
          <w:highlight w:val="none"/>
          <w:shd w:val="clear" w:color="auto" w:fill="FFFFFF"/>
        </w:rPr>
        <w:t>2</w:t>
      </w:r>
      <w:r>
        <w:rPr>
          <w:rFonts w:hint="eastAsia" w:ascii="宋体" w:hAnsi="宋体"/>
          <w:b/>
          <w:bCs/>
          <w:color w:val="auto"/>
          <w:kern w:val="0"/>
          <w:highlight w:val="none"/>
          <w:shd w:val="clear" w:color="auto" w:fill="FFFFFF"/>
          <w:lang w:val="en-US" w:eastAsia="zh-CN"/>
        </w:rPr>
        <w:t>6</w:t>
      </w:r>
      <w:r>
        <w:rPr>
          <w:rFonts w:hint="eastAsia" w:ascii="宋体" w:hAnsi="宋体"/>
          <w:b/>
          <w:bCs/>
          <w:color w:val="auto"/>
          <w:kern w:val="0"/>
          <w:highlight w:val="none"/>
          <w:shd w:val="clear" w:color="auto" w:fill="FFFFFF"/>
        </w:rPr>
        <w:t>.2评分标准表：</w:t>
      </w:r>
    </w:p>
    <w:tbl>
      <w:tblPr>
        <w:tblStyle w:val="34"/>
        <w:tblW w:w="11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457"/>
        <w:gridCol w:w="527"/>
        <w:gridCol w:w="1469"/>
        <w:gridCol w:w="843"/>
        <w:gridCol w:w="6913"/>
        <w:gridCol w:w="922"/>
      </w:tblGrid>
      <w:tr w14:paraId="39E8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23" w:hRule="atLeast"/>
          <w:jc w:val="center"/>
        </w:trPr>
        <w:tc>
          <w:tcPr>
            <w:tcW w:w="457" w:type="dxa"/>
            <w:noWrap/>
            <w:vAlign w:val="center"/>
          </w:tcPr>
          <w:p w14:paraId="6884AD57">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序号</w:t>
            </w:r>
          </w:p>
        </w:tc>
        <w:tc>
          <w:tcPr>
            <w:tcW w:w="1996" w:type="dxa"/>
            <w:gridSpan w:val="2"/>
            <w:noWrap/>
            <w:vAlign w:val="center"/>
          </w:tcPr>
          <w:p w14:paraId="136501C3">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default"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评审内容</w:t>
            </w:r>
          </w:p>
        </w:tc>
        <w:tc>
          <w:tcPr>
            <w:tcW w:w="843" w:type="dxa"/>
            <w:noWrap/>
            <w:vAlign w:val="center"/>
          </w:tcPr>
          <w:p w14:paraId="5C3FBDEB">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分值</w:t>
            </w:r>
          </w:p>
        </w:tc>
        <w:tc>
          <w:tcPr>
            <w:tcW w:w="6913" w:type="dxa"/>
            <w:noWrap/>
            <w:vAlign w:val="center"/>
          </w:tcPr>
          <w:p w14:paraId="4D8B6A63">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评分细则</w:t>
            </w:r>
          </w:p>
        </w:tc>
        <w:tc>
          <w:tcPr>
            <w:tcW w:w="922" w:type="dxa"/>
            <w:noWrap/>
            <w:vAlign w:val="center"/>
          </w:tcPr>
          <w:p w14:paraId="4B40E45E">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default"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szCs w:val="21"/>
                <w:highlight w:val="none"/>
              </w:rPr>
              <w:t>主/客观分属性</w:t>
            </w:r>
          </w:p>
        </w:tc>
      </w:tr>
      <w:tr w14:paraId="1E32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356" w:hRule="atLeast"/>
          <w:jc w:val="center"/>
        </w:trPr>
        <w:tc>
          <w:tcPr>
            <w:tcW w:w="457" w:type="dxa"/>
            <w:vMerge w:val="restart"/>
            <w:noWrap/>
            <w:vAlign w:val="center"/>
          </w:tcPr>
          <w:p w14:paraId="4159437B">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z w:val="21"/>
                <w:highlight w:val="none"/>
                <w:lang w:val="en-US" w:eastAsia="zh-CN"/>
              </w:rPr>
            </w:pPr>
            <w:r>
              <w:rPr>
                <w:rFonts w:hint="eastAsia" w:ascii="宋体" w:hAnsi="宋体" w:cs="宋体"/>
                <w:color w:val="auto"/>
                <w:kern w:val="0"/>
                <w:sz w:val="21"/>
                <w:highlight w:val="none"/>
                <w:lang w:val="en-US" w:eastAsia="zh-CN"/>
              </w:rPr>
              <w:t>1</w:t>
            </w:r>
          </w:p>
        </w:tc>
        <w:tc>
          <w:tcPr>
            <w:tcW w:w="527" w:type="dxa"/>
            <w:vMerge w:val="restart"/>
            <w:noWrap/>
            <w:vAlign w:val="center"/>
          </w:tcPr>
          <w:p w14:paraId="72658556">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5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技术商务等分值90分</w:t>
            </w:r>
          </w:p>
        </w:tc>
        <w:tc>
          <w:tcPr>
            <w:tcW w:w="1469" w:type="dxa"/>
            <w:noWrap/>
            <w:vAlign w:val="center"/>
          </w:tcPr>
          <w:p w14:paraId="488E69EF">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响应人</w:t>
            </w:r>
            <w:r>
              <w:rPr>
                <w:rFonts w:hint="eastAsia" w:ascii="宋体" w:hAnsi="宋体" w:eastAsia="宋体" w:cs="宋体"/>
                <w:color w:val="auto"/>
                <w:kern w:val="0"/>
                <w:sz w:val="21"/>
                <w:szCs w:val="21"/>
                <w:highlight w:val="none"/>
              </w:rPr>
              <w:t>业绩</w:t>
            </w:r>
          </w:p>
          <w:p w14:paraId="578DF6C9">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500" w:lineRule="exact"/>
              <w:jc w:val="center"/>
              <w:textAlignment w:val="auto"/>
              <w:rPr>
                <w:rFonts w:hint="eastAsia" w:ascii="宋体" w:hAnsi="宋体" w:eastAsia="宋体" w:cs="宋体"/>
                <w:color w:val="auto"/>
                <w:kern w:val="0"/>
                <w:sz w:val="21"/>
                <w:highlight w:val="none"/>
              </w:rPr>
            </w:pPr>
            <w:r>
              <w:rPr>
                <w:rFonts w:hint="eastAsia" w:ascii="宋体" w:hAnsi="宋体" w:eastAsia="宋体" w:cs="宋体"/>
                <w:color w:val="auto"/>
                <w:kern w:val="0"/>
                <w:sz w:val="21"/>
                <w:szCs w:val="21"/>
                <w:highlight w:val="none"/>
              </w:rPr>
              <w:t>经验</w:t>
            </w:r>
          </w:p>
        </w:tc>
        <w:tc>
          <w:tcPr>
            <w:tcW w:w="843" w:type="dxa"/>
            <w:noWrap/>
            <w:vAlign w:val="center"/>
          </w:tcPr>
          <w:p w14:paraId="330417A6">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0-1分</w:t>
            </w:r>
          </w:p>
        </w:tc>
        <w:tc>
          <w:tcPr>
            <w:tcW w:w="6913" w:type="dxa"/>
            <w:noWrap/>
            <w:vAlign w:val="center"/>
          </w:tcPr>
          <w:p w14:paraId="53E3022B">
            <w:pPr>
              <w:keepNext w:val="0"/>
              <w:keepLines w:val="0"/>
              <w:pageBreakBefore w:val="0"/>
              <w:widowControl w:val="0"/>
              <w:kinsoku/>
              <w:wordWrap/>
              <w:overflowPunct/>
              <w:topLinePunct w:val="0"/>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年1月1日以来至投标截止日（以合同签订时间为准）响应人承担过类似</w:t>
            </w:r>
            <w:r>
              <w:rPr>
                <w:rFonts w:hint="eastAsia" w:ascii="宋体" w:hAnsi="宋体" w:cs="宋体"/>
                <w:color w:val="auto"/>
                <w:sz w:val="21"/>
                <w:szCs w:val="21"/>
                <w:highlight w:val="none"/>
                <w:lang w:val="en-US" w:eastAsia="zh-CN"/>
              </w:rPr>
              <w:t>老年康复服务项目</w:t>
            </w:r>
            <w:r>
              <w:rPr>
                <w:rFonts w:hint="eastAsia" w:ascii="宋体" w:hAnsi="宋体" w:eastAsia="宋体" w:cs="宋体"/>
                <w:color w:val="auto"/>
                <w:sz w:val="21"/>
                <w:szCs w:val="21"/>
                <w:highlight w:val="none"/>
                <w:lang w:val="en-US" w:eastAsia="zh-CN"/>
              </w:rPr>
              <w:t>业绩的，每提供一个得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76572B1E">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b/>
                <w:bCs/>
                <w:i w:val="0"/>
                <w:iCs w:val="0"/>
                <w:color w:val="auto"/>
                <w:kern w:val="2"/>
                <w:sz w:val="21"/>
                <w:szCs w:val="21"/>
                <w:highlight w:val="none"/>
                <w:lang w:val="en-US" w:eastAsia="zh-CN" w:bidi="ar-SA"/>
              </w:rPr>
              <w:t>须同时提供业绩证明材料：①中标(成交)通知书；②采购合同文本；③业绩项目已履约完毕的,提供能够证明该业绩项目经验收合格或履约完成的相关证明材料；业绩项目正在履约的,提供履约过程考核合格的相关证明材料（正在履约的应至少履约满一个考核服务周期），否则不得分。</w:t>
            </w:r>
          </w:p>
        </w:tc>
        <w:tc>
          <w:tcPr>
            <w:tcW w:w="922" w:type="dxa"/>
            <w:noWrap/>
            <w:vAlign w:val="center"/>
          </w:tcPr>
          <w:p w14:paraId="115E3621">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500" w:lineRule="exact"/>
              <w:jc w:val="center"/>
              <w:textAlignment w:val="auto"/>
              <w:rPr>
                <w:rFonts w:hint="eastAsia"/>
                <w:color w:val="auto"/>
                <w:highlight w:val="none"/>
                <w:lang w:val="en-US" w:eastAsia="zh-CN"/>
              </w:rPr>
            </w:pPr>
            <w:r>
              <w:rPr>
                <w:rFonts w:hint="eastAsia" w:ascii="宋体" w:hAnsi="宋体" w:cs="宋体"/>
                <w:color w:val="auto"/>
                <w:kern w:val="0"/>
                <w:sz w:val="21"/>
                <w:highlight w:val="none"/>
                <w:lang w:val="en-US" w:eastAsia="zh-CN"/>
              </w:rPr>
              <w:t>客观分</w:t>
            </w:r>
          </w:p>
        </w:tc>
      </w:tr>
      <w:tr w14:paraId="70E9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0" w:hRule="atLeast"/>
          <w:jc w:val="center"/>
        </w:trPr>
        <w:tc>
          <w:tcPr>
            <w:tcW w:w="457" w:type="dxa"/>
            <w:vMerge w:val="continue"/>
            <w:noWrap/>
            <w:vAlign w:val="center"/>
          </w:tcPr>
          <w:p w14:paraId="1C49595F">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kern w:val="0"/>
                <w:sz w:val="21"/>
                <w:highlight w:val="none"/>
                <w:lang w:val="en-US" w:eastAsia="zh-CN"/>
              </w:rPr>
            </w:pPr>
          </w:p>
        </w:tc>
        <w:tc>
          <w:tcPr>
            <w:tcW w:w="527" w:type="dxa"/>
            <w:vMerge w:val="continue"/>
            <w:noWrap/>
            <w:vAlign w:val="center"/>
          </w:tcPr>
          <w:p w14:paraId="62084FCE">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kern w:val="0"/>
                <w:sz w:val="21"/>
                <w:szCs w:val="21"/>
                <w:highlight w:val="none"/>
                <w:lang w:val="en-US" w:eastAsia="zh-CN"/>
              </w:rPr>
            </w:pPr>
          </w:p>
        </w:tc>
        <w:tc>
          <w:tcPr>
            <w:tcW w:w="1469" w:type="dxa"/>
            <w:vMerge w:val="restart"/>
            <w:noWrap/>
            <w:vAlign w:val="center"/>
          </w:tcPr>
          <w:p w14:paraId="10E103F9">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拟投入本项目</w:t>
            </w:r>
          </w:p>
          <w:p w14:paraId="5559D2AE">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人员</w:t>
            </w:r>
          </w:p>
        </w:tc>
        <w:tc>
          <w:tcPr>
            <w:tcW w:w="843" w:type="dxa"/>
            <w:noWrap/>
            <w:vAlign w:val="center"/>
          </w:tcPr>
          <w:p w14:paraId="4C262A95">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0-4分</w:t>
            </w:r>
          </w:p>
        </w:tc>
        <w:tc>
          <w:tcPr>
            <w:tcW w:w="6913" w:type="dxa"/>
            <w:noWrap/>
            <w:vAlign w:val="center"/>
          </w:tcPr>
          <w:p w14:paraId="064DE7C8">
            <w:pPr>
              <w:keepNext w:val="0"/>
              <w:keepLines w:val="0"/>
              <w:pageBreakBefore w:val="0"/>
              <w:widowControl w:val="0"/>
              <w:kinsoku/>
              <w:wordWrap/>
              <w:overflowPunct/>
              <w:topLinePunct w:val="0"/>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拟投入本项目的项目负责人具有康复专业且具有副</w:t>
            </w:r>
            <w:r>
              <w:rPr>
                <w:rFonts w:hint="eastAsia" w:ascii="宋体" w:hAnsi="宋体" w:cs="宋体"/>
                <w:color w:val="auto"/>
                <w:sz w:val="21"/>
                <w:szCs w:val="21"/>
                <w:highlight w:val="none"/>
                <w:lang w:val="en-US" w:eastAsia="zh-CN"/>
              </w:rPr>
              <w:t>高</w:t>
            </w:r>
            <w:r>
              <w:rPr>
                <w:rFonts w:hint="eastAsia" w:ascii="宋体" w:hAnsi="宋体" w:eastAsia="宋体" w:cs="宋体"/>
                <w:color w:val="auto"/>
                <w:sz w:val="21"/>
                <w:szCs w:val="21"/>
                <w:highlight w:val="none"/>
                <w:lang w:val="en-US" w:eastAsia="zh-CN"/>
              </w:rPr>
              <w:t>及以上职称的得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，具</w:t>
            </w:r>
            <w:r>
              <w:rPr>
                <w:rFonts w:hint="eastAsia" w:ascii="宋体" w:hAnsi="宋体" w:eastAsia="宋体" w:cs="宋体"/>
                <w:color w:val="auto"/>
                <w:sz w:val="21"/>
                <w:szCs w:val="21"/>
                <w:highlight w:val="none"/>
                <w:lang w:val="en-US" w:eastAsia="zh-CN"/>
              </w:rPr>
              <w:t>有康复专业且</w:t>
            </w:r>
            <w:r>
              <w:rPr>
                <w:rFonts w:hint="eastAsia" w:ascii="宋体" w:hAnsi="宋体" w:cs="宋体"/>
                <w:color w:val="auto"/>
                <w:sz w:val="21"/>
                <w:szCs w:val="21"/>
                <w:highlight w:val="none"/>
                <w:lang w:val="en-US" w:eastAsia="zh-CN"/>
              </w:rPr>
              <w:t>中级</w:t>
            </w:r>
            <w:r>
              <w:rPr>
                <w:rFonts w:hint="eastAsia" w:ascii="宋体" w:hAnsi="宋体" w:eastAsia="宋体" w:cs="宋体"/>
                <w:color w:val="auto"/>
                <w:sz w:val="21"/>
                <w:szCs w:val="21"/>
                <w:highlight w:val="none"/>
                <w:lang w:val="en-US" w:eastAsia="zh-CN"/>
              </w:rPr>
              <w:t>职称的得2分，其他不得分。</w:t>
            </w:r>
          </w:p>
          <w:p w14:paraId="24E46D87">
            <w:pPr>
              <w:keepNext w:val="0"/>
              <w:keepLines w:val="0"/>
              <w:pageBreakBefore w:val="0"/>
              <w:widowControl w:val="0"/>
              <w:kinsoku/>
              <w:wordWrap/>
              <w:overflowPunct/>
              <w:topLinePunct w:val="0"/>
              <w:bidi w:val="0"/>
              <w:adjustRightInd/>
              <w:snapToGrid/>
              <w:spacing w:line="500" w:lineRule="exact"/>
              <w:jc w:val="left"/>
              <w:textAlignment w:val="auto"/>
              <w:rPr>
                <w:rFonts w:hint="eastAsia"/>
                <w:color w:val="auto"/>
                <w:highlight w:val="none"/>
              </w:rPr>
            </w:pPr>
            <w:r>
              <w:rPr>
                <w:rFonts w:hint="eastAsia" w:ascii="宋体" w:hAnsi="宋体" w:eastAsia="宋体" w:cs="宋体"/>
                <w:b/>
                <w:bCs/>
                <w:color w:val="auto"/>
                <w:sz w:val="21"/>
                <w:szCs w:val="21"/>
                <w:highlight w:val="none"/>
                <w:lang w:val="en-US" w:eastAsia="zh-CN"/>
              </w:rPr>
              <w:t>注：提供项目负责人相关证明材料及</w:t>
            </w:r>
            <w:r>
              <w:rPr>
                <w:rFonts w:hint="eastAsia" w:ascii="宋体" w:hAnsi="宋体" w:eastAsia="宋体" w:cs="宋体"/>
                <w:b/>
                <w:bCs/>
                <w:color w:val="auto"/>
                <w:sz w:val="21"/>
                <w:szCs w:val="21"/>
                <w:highlight w:val="none"/>
              </w:rPr>
              <w:t>投标人为</w:t>
            </w:r>
            <w:r>
              <w:rPr>
                <w:rFonts w:hint="eastAsia" w:ascii="宋体" w:hAnsi="宋体" w:eastAsia="宋体" w:cs="宋体"/>
                <w:b/>
                <w:bCs/>
                <w:color w:val="auto"/>
                <w:sz w:val="21"/>
                <w:szCs w:val="21"/>
                <w:highlight w:val="none"/>
                <w:lang w:val="en-US" w:eastAsia="zh-CN"/>
              </w:rPr>
              <w:t>其</w:t>
            </w:r>
            <w:r>
              <w:rPr>
                <w:rFonts w:hint="eastAsia" w:ascii="宋体" w:hAnsi="宋体" w:eastAsia="宋体" w:cs="宋体"/>
                <w:b/>
                <w:bCs/>
                <w:color w:val="auto"/>
                <w:sz w:val="21"/>
                <w:szCs w:val="21"/>
                <w:highlight w:val="none"/>
              </w:rPr>
              <w:t>缴纳的</w:t>
            </w:r>
            <w:r>
              <w:rPr>
                <w:rFonts w:hint="eastAsia" w:ascii="宋体" w:hAnsi="宋体" w:eastAsia="宋体" w:cs="宋体"/>
                <w:b/>
                <w:bCs/>
                <w:color w:val="auto"/>
                <w:kern w:val="2"/>
                <w:sz w:val="21"/>
                <w:szCs w:val="21"/>
                <w:highlight w:val="none"/>
                <w:lang w:val="en-US" w:eastAsia="zh-CN" w:bidi="ar-SA"/>
              </w:rPr>
              <w:t>社会保险证明（以社保部门提供的</w:t>
            </w:r>
            <w:r>
              <w:rPr>
                <w:rFonts w:hint="eastAsia" w:ascii="宋体" w:hAnsi="宋体" w:cs="宋体"/>
                <w:b/>
                <w:bCs/>
                <w:color w:val="auto"/>
                <w:kern w:val="2"/>
                <w:sz w:val="21"/>
                <w:szCs w:val="21"/>
                <w:highlight w:val="none"/>
                <w:lang w:val="en-US" w:eastAsia="zh-CN" w:bidi="ar-SA"/>
              </w:rPr>
              <w:t>2025年4月、2025年5月、2025年6月</w:t>
            </w:r>
            <w:r>
              <w:rPr>
                <w:rFonts w:hint="eastAsia" w:ascii="宋体" w:hAnsi="宋体" w:eastAsia="宋体" w:cs="宋体"/>
                <w:b/>
                <w:bCs/>
                <w:color w:val="auto"/>
                <w:kern w:val="2"/>
                <w:sz w:val="21"/>
                <w:szCs w:val="21"/>
                <w:highlight w:val="none"/>
                <w:lang w:val="en-US" w:eastAsia="zh-CN" w:bidi="ar-SA"/>
              </w:rPr>
              <w:t>本单位职工基本社会保险参保证明或缴费清单为准）并加盖</w:t>
            </w:r>
            <w:r>
              <w:rPr>
                <w:rFonts w:hint="eastAsia" w:ascii="宋体" w:hAnsi="宋体" w:eastAsia="宋体" w:cs="宋体"/>
                <w:b/>
                <w:bCs/>
                <w:color w:val="auto"/>
                <w:sz w:val="21"/>
                <w:szCs w:val="21"/>
                <w:highlight w:val="none"/>
                <w:lang w:val="en-US" w:eastAsia="zh-CN"/>
              </w:rPr>
              <w:t>单位电子公章</w:t>
            </w:r>
            <w:r>
              <w:rPr>
                <w:rFonts w:hint="eastAsia" w:ascii="宋体" w:hAnsi="宋体" w:eastAsia="宋体" w:cs="宋体"/>
                <w:b/>
                <w:bCs/>
                <w:color w:val="auto"/>
                <w:kern w:val="2"/>
                <w:sz w:val="21"/>
                <w:szCs w:val="21"/>
                <w:highlight w:val="none"/>
                <w:lang w:val="en-US" w:eastAsia="zh-CN" w:bidi="ar-SA"/>
              </w:rPr>
              <w:t>；否则不得分。</w:t>
            </w:r>
          </w:p>
        </w:tc>
        <w:tc>
          <w:tcPr>
            <w:tcW w:w="922" w:type="dxa"/>
            <w:noWrap/>
            <w:vAlign w:val="center"/>
          </w:tcPr>
          <w:p w14:paraId="532532BE">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5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highlight w:val="none"/>
                <w:lang w:val="en-US" w:eastAsia="zh-CN"/>
              </w:rPr>
              <w:t>客观分</w:t>
            </w:r>
          </w:p>
        </w:tc>
      </w:tr>
      <w:tr w14:paraId="308A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925" w:hRule="atLeast"/>
          <w:jc w:val="center"/>
        </w:trPr>
        <w:tc>
          <w:tcPr>
            <w:tcW w:w="457" w:type="dxa"/>
            <w:vMerge w:val="continue"/>
            <w:noWrap/>
            <w:vAlign w:val="center"/>
          </w:tcPr>
          <w:p w14:paraId="6DB16DCC">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kern w:val="0"/>
                <w:sz w:val="21"/>
                <w:highlight w:val="none"/>
                <w:lang w:val="en-US" w:eastAsia="zh-CN"/>
              </w:rPr>
            </w:pPr>
          </w:p>
        </w:tc>
        <w:tc>
          <w:tcPr>
            <w:tcW w:w="527" w:type="dxa"/>
            <w:vMerge w:val="continue"/>
            <w:noWrap/>
            <w:vAlign w:val="center"/>
          </w:tcPr>
          <w:p w14:paraId="1EE9DA2E">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kern w:val="0"/>
                <w:sz w:val="21"/>
                <w:szCs w:val="21"/>
                <w:highlight w:val="none"/>
                <w:lang w:val="en-US" w:eastAsia="zh-CN"/>
              </w:rPr>
            </w:pPr>
          </w:p>
        </w:tc>
        <w:tc>
          <w:tcPr>
            <w:tcW w:w="1469" w:type="dxa"/>
            <w:vMerge w:val="continue"/>
            <w:noWrap/>
            <w:vAlign w:val="center"/>
          </w:tcPr>
          <w:p w14:paraId="4CAF3E84">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cs="宋体"/>
                <w:color w:val="auto"/>
                <w:kern w:val="0"/>
                <w:sz w:val="21"/>
                <w:szCs w:val="21"/>
                <w:highlight w:val="none"/>
                <w:lang w:val="en-US" w:eastAsia="zh-CN"/>
              </w:rPr>
            </w:pPr>
          </w:p>
        </w:tc>
        <w:tc>
          <w:tcPr>
            <w:tcW w:w="843" w:type="dxa"/>
            <w:noWrap/>
            <w:vAlign w:val="center"/>
          </w:tcPr>
          <w:p w14:paraId="531B081E">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1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0-6分</w:t>
            </w:r>
          </w:p>
        </w:tc>
        <w:tc>
          <w:tcPr>
            <w:tcW w:w="6913" w:type="dxa"/>
            <w:noWrap/>
            <w:vAlign w:val="center"/>
          </w:tcPr>
          <w:p w14:paraId="4D80724D">
            <w:pPr>
              <w:keepNext w:val="0"/>
              <w:keepLines w:val="0"/>
              <w:pageBreakBefore w:val="0"/>
              <w:widowControl w:val="0"/>
              <w:kinsoku/>
              <w:wordWrap/>
              <w:overflowPunct/>
              <w:topLinePunct w:val="0"/>
              <w:bidi w:val="0"/>
              <w:adjustRightInd/>
              <w:snapToGrid/>
              <w:spacing w:line="51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拟投入本项目人员（项目负责人除外）：</w:t>
            </w:r>
          </w:p>
          <w:p w14:paraId="02D86168">
            <w:pPr>
              <w:keepNext w:val="0"/>
              <w:keepLines w:val="0"/>
              <w:pageBreakBefore w:val="0"/>
              <w:widowControl w:val="0"/>
              <w:numPr>
                <w:ilvl w:val="0"/>
                <w:numId w:val="2"/>
              </w:numPr>
              <w:kinsoku/>
              <w:wordWrap/>
              <w:overflowPunct/>
              <w:topLinePunct w:val="0"/>
              <w:bidi w:val="0"/>
              <w:adjustRightInd/>
              <w:snapToGrid/>
              <w:spacing w:line="51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具有中级及以上康复治疗师的得3分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具有初级康复治疗师的得2分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本项最高</w:t>
            </w:r>
            <w:r>
              <w:rPr>
                <w:rFonts w:hint="eastAsia" w:ascii="宋体" w:hAnsi="宋体" w:cs="宋体"/>
                <w:color w:val="auto"/>
                <w:sz w:val="21"/>
                <w:szCs w:val="21"/>
                <w:highlight w:val="none"/>
                <w:lang w:val="en-US" w:eastAsia="zh-CN"/>
              </w:rPr>
              <w:t>得3</w:t>
            </w:r>
            <w:r>
              <w:rPr>
                <w:rFonts w:hint="eastAsia" w:ascii="宋体" w:hAnsi="宋体" w:eastAsia="宋体" w:cs="宋体"/>
                <w:color w:val="auto"/>
                <w:sz w:val="21"/>
                <w:szCs w:val="21"/>
                <w:highlight w:val="none"/>
                <w:lang w:val="en-US" w:eastAsia="zh-CN"/>
              </w:rPr>
              <w:t>分。</w:t>
            </w:r>
          </w:p>
          <w:p w14:paraId="02D8CA59">
            <w:pPr>
              <w:keepNext w:val="0"/>
              <w:keepLines w:val="0"/>
              <w:pageBreakBefore w:val="0"/>
              <w:widowControl w:val="0"/>
              <w:numPr>
                <w:ilvl w:val="0"/>
                <w:numId w:val="2"/>
              </w:numPr>
              <w:kinsoku/>
              <w:wordWrap/>
              <w:overflowPunct/>
              <w:topLinePunct w:val="0"/>
              <w:bidi w:val="0"/>
              <w:adjustRightInd/>
              <w:snapToGrid/>
              <w:spacing w:line="51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具有主任护师</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得3分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具有副主任护师</w:t>
            </w:r>
            <w:r>
              <w:rPr>
                <w:rFonts w:hint="eastAsia" w:ascii="宋体" w:hAnsi="宋体" w:cs="宋体"/>
                <w:color w:val="auto"/>
                <w:sz w:val="21"/>
                <w:szCs w:val="21"/>
                <w:highlight w:val="none"/>
                <w:lang w:val="en-US" w:eastAsia="zh-CN"/>
              </w:rPr>
              <w:t>的得</w:t>
            </w:r>
            <w:r>
              <w:rPr>
                <w:rFonts w:hint="eastAsia" w:ascii="宋体" w:hAnsi="宋体" w:eastAsia="宋体" w:cs="宋体"/>
                <w:color w:val="auto"/>
                <w:sz w:val="21"/>
                <w:szCs w:val="21"/>
                <w:highlight w:val="none"/>
                <w:lang w:val="en-US" w:eastAsia="zh-CN"/>
              </w:rPr>
              <w:t>2分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本项最高</w:t>
            </w:r>
            <w:r>
              <w:rPr>
                <w:rFonts w:hint="eastAsia" w:ascii="宋体" w:hAnsi="宋体" w:cs="宋体"/>
                <w:color w:val="auto"/>
                <w:sz w:val="21"/>
                <w:szCs w:val="21"/>
                <w:highlight w:val="none"/>
                <w:lang w:val="en-US" w:eastAsia="zh-CN"/>
              </w:rPr>
              <w:t>得3</w:t>
            </w:r>
            <w:r>
              <w:rPr>
                <w:rFonts w:hint="eastAsia" w:ascii="宋体" w:hAnsi="宋体" w:eastAsia="宋体" w:cs="宋体"/>
                <w:color w:val="auto"/>
                <w:sz w:val="21"/>
                <w:szCs w:val="21"/>
                <w:highlight w:val="none"/>
                <w:lang w:val="en-US" w:eastAsia="zh-CN"/>
              </w:rPr>
              <w:t>分。</w:t>
            </w:r>
          </w:p>
          <w:p w14:paraId="6D634A10">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1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注：①</w:t>
            </w:r>
            <w:r>
              <w:rPr>
                <w:rFonts w:hint="eastAsia" w:ascii="宋体" w:hAnsi="宋体" w:eastAsia="宋体" w:cs="宋体"/>
                <w:b/>
                <w:bCs/>
                <w:color w:val="auto"/>
                <w:sz w:val="21"/>
                <w:szCs w:val="21"/>
                <w:highlight w:val="none"/>
                <w:lang w:eastAsia="zh-CN"/>
              </w:rPr>
              <w:t>一人多证按一人一证从高只计一次分</w:t>
            </w:r>
            <w:r>
              <w:rPr>
                <w:rFonts w:hint="eastAsia" w:ascii="宋体" w:hAnsi="宋体" w:eastAsia="宋体" w:cs="宋体"/>
                <w:b/>
                <w:bCs/>
                <w:color w:val="auto"/>
                <w:sz w:val="21"/>
                <w:szCs w:val="21"/>
                <w:highlight w:val="none"/>
                <w:lang w:val="en-US" w:eastAsia="zh-CN"/>
              </w:rPr>
              <w:t>；</w:t>
            </w:r>
          </w:p>
          <w:p w14:paraId="40F6FC0D">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10" w:lineRule="exac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lang w:eastAsia="zh-CN"/>
              </w:rPr>
              <w:t>②须提供</w:t>
            </w:r>
            <w:r>
              <w:rPr>
                <w:rFonts w:hint="eastAsia" w:ascii="宋体" w:hAnsi="宋体" w:eastAsia="宋体" w:cs="宋体"/>
                <w:b/>
                <w:bCs/>
                <w:color w:val="auto"/>
                <w:sz w:val="21"/>
                <w:szCs w:val="21"/>
                <w:highlight w:val="none"/>
                <w:lang w:val="en-US" w:eastAsia="zh-CN"/>
              </w:rPr>
              <w:t>相关有效的</w:t>
            </w:r>
            <w:r>
              <w:rPr>
                <w:rFonts w:hint="eastAsia" w:ascii="宋体" w:hAnsi="宋体" w:eastAsia="宋体" w:cs="宋体"/>
                <w:b/>
                <w:bCs/>
                <w:color w:val="auto"/>
                <w:sz w:val="21"/>
                <w:szCs w:val="21"/>
                <w:highlight w:val="none"/>
                <w:lang w:eastAsia="zh-CN"/>
              </w:rPr>
              <w:t>人员</w:t>
            </w:r>
            <w:r>
              <w:rPr>
                <w:rFonts w:hint="eastAsia" w:ascii="宋体" w:hAnsi="宋体" w:eastAsia="宋体" w:cs="宋体"/>
                <w:b/>
                <w:bCs/>
                <w:color w:val="auto"/>
                <w:sz w:val="21"/>
                <w:szCs w:val="21"/>
                <w:highlight w:val="none"/>
                <w:lang w:val="en-US" w:eastAsia="zh-CN"/>
              </w:rPr>
              <w:t>证明材料及</w:t>
            </w:r>
            <w:r>
              <w:rPr>
                <w:rFonts w:hint="eastAsia" w:ascii="宋体" w:hAnsi="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人为上述人员缴纳的</w:t>
            </w:r>
            <w:r>
              <w:rPr>
                <w:rFonts w:hint="eastAsia" w:ascii="宋体" w:hAnsi="宋体" w:eastAsia="宋体" w:cs="宋体"/>
                <w:b/>
                <w:bCs/>
                <w:color w:val="auto"/>
                <w:kern w:val="2"/>
                <w:sz w:val="21"/>
                <w:szCs w:val="21"/>
                <w:highlight w:val="none"/>
                <w:lang w:val="en-US" w:eastAsia="zh-CN" w:bidi="ar-SA"/>
              </w:rPr>
              <w:t>社会保险证明（以社保部门提供的</w:t>
            </w:r>
            <w:r>
              <w:rPr>
                <w:rFonts w:hint="eastAsia" w:ascii="宋体" w:hAnsi="宋体" w:cs="宋体"/>
                <w:b/>
                <w:bCs/>
                <w:color w:val="auto"/>
                <w:kern w:val="2"/>
                <w:sz w:val="21"/>
                <w:szCs w:val="21"/>
                <w:highlight w:val="none"/>
                <w:lang w:val="en-US" w:eastAsia="zh-CN" w:bidi="ar-SA"/>
              </w:rPr>
              <w:t>2025年4月、2025年5月、2025年6月</w:t>
            </w:r>
            <w:r>
              <w:rPr>
                <w:rFonts w:hint="eastAsia" w:ascii="宋体" w:hAnsi="宋体" w:eastAsia="宋体" w:cs="宋体"/>
                <w:b/>
                <w:bCs/>
                <w:color w:val="auto"/>
                <w:kern w:val="2"/>
                <w:sz w:val="21"/>
                <w:szCs w:val="21"/>
                <w:highlight w:val="none"/>
                <w:lang w:val="en-US" w:eastAsia="zh-CN" w:bidi="ar-SA"/>
              </w:rPr>
              <w:t>本单位职工基本社会保险参保证明或缴费清单为准）并加盖</w:t>
            </w:r>
            <w:r>
              <w:rPr>
                <w:rFonts w:hint="eastAsia" w:ascii="宋体" w:hAnsi="宋体" w:eastAsia="宋体" w:cs="宋体"/>
                <w:b/>
                <w:bCs/>
                <w:color w:val="auto"/>
                <w:sz w:val="21"/>
                <w:szCs w:val="21"/>
                <w:highlight w:val="none"/>
                <w:lang w:val="en-US" w:eastAsia="zh-CN"/>
              </w:rPr>
              <w:t>单位电子公章</w:t>
            </w:r>
            <w:r>
              <w:rPr>
                <w:rFonts w:hint="eastAsia" w:ascii="宋体" w:hAnsi="宋体" w:eastAsia="宋体" w:cs="宋体"/>
                <w:b/>
                <w:bCs/>
                <w:color w:val="auto"/>
                <w:kern w:val="2"/>
                <w:sz w:val="21"/>
                <w:szCs w:val="21"/>
                <w:highlight w:val="none"/>
                <w:lang w:val="en-US" w:eastAsia="zh-CN" w:bidi="ar-SA"/>
              </w:rPr>
              <w:t>；否则不得分。</w:t>
            </w:r>
          </w:p>
        </w:tc>
        <w:tc>
          <w:tcPr>
            <w:tcW w:w="922" w:type="dxa"/>
            <w:noWrap/>
            <w:vAlign w:val="center"/>
          </w:tcPr>
          <w:p w14:paraId="10749390">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bidi w:val="0"/>
              <w:adjustRightInd/>
              <w:snapToGrid/>
              <w:spacing w:line="510" w:lineRule="exact"/>
              <w:jc w:val="center"/>
              <w:textAlignment w:val="auto"/>
              <w:rPr>
                <w:rFonts w:hint="eastAsia" w:ascii="宋体" w:hAnsi="宋体" w:cs="宋体"/>
                <w:color w:val="auto"/>
                <w:kern w:val="0"/>
                <w:sz w:val="21"/>
                <w:highlight w:val="none"/>
                <w:lang w:val="en-US" w:eastAsia="zh-CN"/>
              </w:rPr>
            </w:pPr>
            <w:r>
              <w:rPr>
                <w:rFonts w:hint="eastAsia" w:ascii="宋体" w:hAnsi="宋体" w:cs="宋体"/>
                <w:color w:val="auto"/>
                <w:kern w:val="0"/>
                <w:sz w:val="21"/>
                <w:highlight w:val="none"/>
                <w:lang w:val="en-US" w:eastAsia="zh-CN"/>
              </w:rPr>
              <w:t>客观分</w:t>
            </w:r>
          </w:p>
        </w:tc>
      </w:tr>
      <w:tr w14:paraId="223B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2355" w:hRule="atLeast"/>
          <w:jc w:val="center"/>
        </w:trPr>
        <w:tc>
          <w:tcPr>
            <w:tcW w:w="457" w:type="dxa"/>
            <w:vMerge w:val="continue"/>
            <w:noWrap/>
            <w:vAlign w:val="center"/>
          </w:tcPr>
          <w:p w14:paraId="31040C05">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kern w:val="0"/>
                <w:sz w:val="21"/>
                <w:highlight w:val="none"/>
                <w:lang w:val="en-US" w:eastAsia="zh-CN"/>
              </w:rPr>
            </w:pPr>
          </w:p>
        </w:tc>
        <w:tc>
          <w:tcPr>
            <w:tcW w:w="527" w:type="dxa"/>
            <w:vMerge w:val="continue"/>
            <w:noWrap/>
            <w:vAlign w:val="center"/>
          </w:tcPr>
          <w:p w14:paraId="2AC92808">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kern w:val="0"/>
                <w:sz w:val="21"/>
                <w:szCs w:val="21"/>
                <w:highlight w:val="none"/>
                <w:lang w:val="en-US" w:eastAsia="zh-CN"/>
              </w:rPr>
            </w:pPr>
          </w:p>
        </w:tc>
        <w:tc>
          <w:tcPr>
            <w:tcW w:w="1469" w:type="dxa"/>
            <w:noWrap/>
            <w:vAlign w:val="center"/>
          </w:tcPr>
          <w:p w14:paraId="099FA4CC">
            <w:pPr>
              <w:keepNext w:val="0"/>
              <w:keepLines w:val="0"/>
              <w:pageBreakBefore w:val="0"/>
              <w:widowControl/>
              <w:kinsoku/>
              <w:wordWrap/>
              <w:overflowPunct/>
              <w:topLinePunct w:val="0"/>
              <w:bidi w:val="0"/>
              <w:adjustRightInd/>
              <w:snapToGrid/>
              <w:spacing w:line="50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项目理解</w:t>
            </w:r>
            <w:r>
              <w:rPr>
                <w:rFonts w:hint="eastAsia" w:ascii="宋体" w:hAnsi="宋体" w:eastAsia="宋体" w:cs="宋体"/>
                <w:b w:val="0"/>
                <w:bCs w:val="0"/>
                <w:color w:val="auto"/>
                <w:kern w:val="0"/>
                <w:sz w:val="21"/>
                <w:szCs w:val="21"/>
                <w:highlight w:val="none"/>
                <w:lang w:val="en-US" w:eastAsia="zh-CN"/>
              </w:rPr>
              <w:t>及需求分析</w:t>
            </w:r>
          </w:p>
        </w:tc>
        <w:tc>
          <w:tcPr>
            <w:tcW w:w="843" w:type="dxa"/>
            <w:noWrap/>
            <w:vAlign w:val="center"/>
          </w:tcPr>
          <w:p w14:paraId="5FD2FE3E">
            <w:pPr>
              <w:keepNext w:val="0"/>
              <w:keepLines w:val="0"/>
              <w:pageBreakBefore w:val="0"/>
              <w:widowControl w:val="0"/>
              <w:kinsoku/>
              <w:wordWrap/>
              <w:overflowPunct/>
              <w:topLinePunct w:val="0"/>
              <w:bidi w:val="0"/>
              <w:adjustRightInd/>
              <w:snapToGrid/>
              <w:spacing w:line="51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8</w:t>
            </w:r>
            <w:r>
              <w:rPr>
                <w:rFonts w:hint="eastAsia" w:ascii="宋体" w:hAnsi="宋体" w:eastAsia="宋体" w:cs="宋体"/>
                <w:b w:val="0"/>
                <w:bCs w:val="0"/>
                <w:color w:val="auto"/>
                <w:kern w:val="2"/>
                <w:sz w:val="21"/>
                <w:szCs w:val="21"/>
                <w:highlight w:val="none"/>
                <w:lang w:val="en-US" w:eastAsia="zh-CN" w:bidi="ar-SA"/>
              </w:rPr>
              <w:t>分</w:t>
            </w:r>
          </w:p>
        </w:tc>
        <w:tc>
          <w:tcPr>
            <w:tcW w:w="6913" w:type="dxa"/>
            <w:noWrap/>
            <w:vAlign w:val="center"/>
          </w:tcPr>
          <w:p w14:paraId="7AC159C5">
            <w:pPr>
              <w:keepNext w:val="0"/>
              <w:keepLines w:val="0"/>
              <w:pageBreakBefore w:val="0"/>
              <w:kinsoku/>
              <w:wordWrap/>
              <w:overflowPunct/>
              <w:topLinePunct w:val="0"/>
              <w:bidi w:val="0"/>
              <w:adjustRightInd/>
              <w:snapToGrid/>
              <w:spacing w:line="510" w:lineRule="exac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根据本项目的特点和具体实际要求，按照采购文件的各项要求，考核响应人对本项目的分析理解程度，对本项目整体概况、工作内容及技术规范的理解程度等进行综合评分：内容全面，科学合理、分析到位的得</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分，内容不完善、关键信息缺失、表述不完整的每处扣2分，</w:t>
            </w:r>
            <w:r>
              <w:rPr>
                <w:rFonts w:hint="eastAsia" w:ascii="宋体" w:hAnsi="宋体" w:eastAsia="宋体" w:cs="宋体"/>
                <w:b w:val="0"/>
                <w:bCs w:val="0"/>
                <w:color w:val="auto"/>
                <w:sz w:val="21"/>
                <w:szCs w:val="21"/>
                <w:highlight w:val="none"/>
                <w:lang w:val="zh-CN" w:eastAsia="zh-CN"/>
              </w:rPr>
              <w:t>内容不符合或不提供的不得分。</w:t>
            </w:r>
          </w:p>
        </w:tc>
        <w:tc>
          <w:tcPr>
            <w:tcW w:w="922" w:type="dxa"/>
            <w:noWrap/>
            <w:vAlign w:val="center"/>
          </w:tcPr>
          <w:p w14:paraId="38E379C8">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10" w:lineRule="exact"/>
              <w:jc w:val="center"/>
              <w:textAlignment w:val="auto"/>
              <w:rPr>
                <w:rFonts w:hint="eastAsia" w:ascii="宋体" w:hAnsi="宋体" w:cs="宋体"/>
                <w:color w:val="auto"/>
                <w:kern w:val="0"/>
                <w:sz w:val="21"/>
                <w:highlight w:val="none"/>
                <w:lang w:val="en-US" w:eastAsia="zh-CN"/>
              </w:rPr>
            </w:pPr>
            <w:r>
              <w:rPr>
                <w:rFonts w:hint="eastAsia" w:ascii="宋体" w:hAnsi="宋体" w:cs="宋体"/>
                <w:color w:val="auto"/>
                <w:sz w:val="21"/>
                <w:szCs w:val="21"/>
                <w:highlight w:val="none"/>
                <w:lang w:val="en-US" w:eastAsia="zh-CN"/>
              </w:rPr>
              <w:t>主观分</w:t>
            </w:r>
          </w:p>
        </w:tc>
      </w:tr>
      <w:tr w14:paraId="40D8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884" w:hRule="atLeast"/>
          <w:jc w:val="center"/>
        </w:trPr>
        <w:tc>
          <w:tcPr>
            <w:tcW w:w="457" w:type="dxa"/>
            <w:vMerge w:val="continue"/>
            <w:noWrap/>
            <w:vAlign w:val="center"/>
          </w:tcPr>
          <w:p w14:paraId="7EE4380F">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z w:val="21"/>
                <w:highlight w:val="none"/>
                <w:lang w:val="en-US" w:eastAsia="zh-CN"/>
              </w:rPr>
            </w:pPr>
          </w:p>
        </w:tc>
        <w:tc>
          <w:tcPr>
            <w:tcW w:w="527" w:type="dxa"/>
            <w:vMerge w:val="continue"/>
            <w:noWrap/>
            <w:vAlign w:val="center"/>
          </w:tcPr>
          <w:p w14:paraId="7A6E0A21">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pacing w:val="-3"/>
                <w:sz w:val="21"/>
                <w:highlight w:val="none"/>
              </w:rPr>
            </w:pPr>
          </w:p>
        </w:tc>
        <w:tc>
          <w:tcPr>
            <w:tcW w:w="1469" w:type="dxa"/>
            <w:noWrap/>
            <w:vAlign w:val="center"/>
          </w:tcPr>
          <w:p w14:paraId="04D333E4">
            <w:pPr>
              <w:pStyle w:val="19"/>
              <w:keepNext w:val="0"/>
              <w:keepLines w:val="0"/>
              <w:pageBreakBefore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项目的总体服务方案</w:t>
            </w:r>
          </w:p>
        </w:tc>
        <w:tc>
          <w:tcPr>
            <w:tcW w:w="843" w:type="dxa"/>
            <w:noWrap/>
            <w:vAlign w:val="center"/>
          </w:tcPr>
          <w:p w14:paraId="6339EF1A">
            <w:pPr>
              <w:keepNext w:val="0"/>
              <w:keepLines w:val="0"/>
              <w:pageBreakBefore w:val="0"/>
              <w:widowControl w:val="0"/>
              <w:kinsoku/>
              <w:wordWrap/>
              <w:overflowPunct/>
              <w:topLinePunct w:val="0"/>
              <w:bidi w:val="0"/>
              <w:adjustRightInd/>
              <w:snapToGrid/>
              <w:spacing w:line="510" w:lineRule="exact"/>
              <w:jc w:val="center"/>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0-10分</w:t>
            </w:r>
          </w:p>
        </w:tc>
        <w:tc>
          <w:tcPr>
            <w:tcW w:w="6913" w:type="dxa"/>
            <w:noWrap/>
            <w:vAlign w:val="center"/>
          </w:tcPr>
          <w:p w14:paraId="24D25FCD">
            <w:pPr>
              <w:keepNext w:val="0"/>
              <w:keepLines w:val="0"/>
              <w:pageBreakBefore w:val="0"/>
              <w:widowControl/>
              <w:suppressLineNumbers w:val="0"/>
              <w:kinsoku/>
              <w:wordWrap/>
              <w:overflowPunct/>
              <w:topLinePunct w:val="0"/>
              <w:autoSpaceDE/>
              <w:autoSpaceDN/>
              <w:bidi w:val="0"/>
              <w:adjustRightInd/>
              <w:snapToGrid/>
              <w:spacing w:line="510" w:lineRule="exact"/>
              <w:ind w:firstLine="0" w:firstLineChars="0"/>
              <w:jc w:val="both"/>
              <w:textAlignment w:val="auto"/>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i w:val="0"/>
                <w:iCs w:val="0"/>
                <w:color w:val="auto"/>
                <w:kern w:val="0"/>
                <w:sz w:val="21"/>
                <w:szCs w:val="21"/>
                <w:highlight w:val="none"/>
                <w:u w:val="none"/>
                <w:lang w:val="en-US" w:eastAsia="zh-CN" w:bidi="ar"/>
              </w:rPr>
              <w:t>根据响应人提供的针对本项目的总体服务方案包括但不限于前期准备、衔接、实施流程等</w:t>
            </w:r>
            <w:r>
              <w:rPr>
                <w:rFonts w:hint="eastAsia" w:ascii="宋体" w:hAnsi="宋体" w:eastAsia="宋体" w:cs="宋体"/>
                <w:b w:val="0"/>
                <w:bCs w:val="0"/>
                <w:color w:val="auto"/>
                <w:sz w:val="21"/>
                <w:szCs w:val="21"/>
                <w:highlight w:val="none"/>
                <w:lang w:val="en-US" w:eastAsia="zh-CN"/>
              </w:rPr>
              <w:t>进行综合评分：</w:t>
            </w:r>
            <w:r>
              <w:rPr>
                <w:rFonts w:hint="eastAsia" w:ascii="宋体" w:hAnsi="宋体" w:eastAsia="宋体" w:cs="宋体"/>
                <w:b w:val="0"/>
                <w:bCs w:val="0"/>
                <w:color w:val="auto"/>
                <w:sz w:val="21"/>
                <w:szCs w:val="21"/>
                <w:highlight w:val="none"/>
                <w:lang w:val="zh-CN" w:eastAsia="zh-CN"/>
              </w:rPr>
              <w:t>方案</w:t>
            </w:r>
            <w:r>
              <w:rPr>
                <w:rFonts w:hint="eastAsia" w:ascii="宋体" w:hAnsi="宋体" w:eastAsia="宋体" w:cs="宋体"/>
                <w:b w:val="0"/>
                <w:bCs w:val="0"/>
                <w:color w:val="auto"/>
                <w:sz w:val="21"/>
                <w:szCs w:val="21"/>
                <w:highlight w:val="none"/>
                <w:lang w:val="en-US" w:eastAsia="zh-CN"/>
              </w:rPr>
              <w:t>内容全面，完全符合项目实际需求，切实可行的得10分，方案内容不完善、表述不完整的每处扣2分，</w:t>
            </w:r>
            <w:r>
              <w:rPr>
                <w:rFonts w:hint="eastAsia" w:ascii="宋体" w:hAnsi="宋体" w:eastAsia="宋体" w:cs="宋体"/>
                <w:b w:val="0"/>
                <w:bCs w:val="0"/>
                <w:color w:val="auto"/>
                <w:sz w:val="21"/>
                <w:szCs w:val="21"/>
                <w:highlight w:val="none"/>
                <w:lang w:val="zh-CN" w:eastAsia="zh-CN"/>
              </w:rPr>
              <w:t>内容不符合或不提供的不得分。</w:t>
            </w:r>
          </w:p>
        </w:tc>
        <w:tc>
          <w:tcPr>
            <w:tcW w:w="922" w:type="dxa"/>
            <w:noWrap/>
            <w:vAlign w:val="center"/>
          </w:tcPr>
          <w:p w14:paraId="3E284EDB">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1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5B93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26" w:hRule="atLeast"/>
          <w:jc w:val="center"/>
        </w:trPr>
        <w:tc>
          <w:tcPr>
            <w:tcW w:w="457" w:type="dxa"/>
            <w:vMerge w:val="continue"/>
            <w:noWrap/>
            <w:vAlign w:val="center"/>
          </w:tcPr>
          <w:p w14:paraId="48CAF3DC">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z w:val="21"/>
                <w:highlight w:val="none"/>
                <w:lang w:val="en-US" w:eastAsia="zh-CN"/>
              </w:rPr>
            </w:pPr>
          </w:p>
        </w:tc>
        <w:tc>
          <w:tcPr>
            <w:tcW w:w="527" w:type="dxa"/>
            <w:vMerge w:val="continue"/>
            <w:noWrap/>
            <w:vAlign w:val="center"/>
          </w:tcPr>
          <w:p w14:paraId="6DD6FD07">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pacing w:val="-3"/>
                <w:sz w:val="21"/>
                <w:highlight w:val="none"/>
                <w:lang w:val="zh-CN"/>
              </w:rPr>
            </w:pPr>
          </w:p>
        </w:tc>
        <w:tc>
          <w:tcPr>
            <w:tcW w:w="1469" w:type="dxa"/>
            <w:noWrap/>
            <w:vAlign w:val="center"/>
          </w:tcPr>
          <w:p w14:paraId="59F3A723">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default" w:ascii="宋体" w:hAnsi="宋体" w:eastAsia="宋体" w:cs="宋体"/>
                <w:color w:val="auto"/>
                <w:spacing w:val="-3"/>
                <w:sz w:val="21"/>
                <w:szCs w:val="21"/>
                <w:highlight w:val="none"/>
                <w:lang w:val="en-US"/>
              </w:rPr>
            </w:pPr>
            <w:r>
              <w:rPr>
                <w:rFonts w:hint="eastAsia" w:ascii="宋体" w:hAnsi="宋体" w:eastAsia="宋体" w:cs="宋体"/>
                <w:color w:val="auto"/>
                <w:kern w:val="0"/>
                <w:sz w:val="21"/>
                <w:szCs w:val="21"/>
                <w:highlight w:val="none"/>
                <w:lang w:val="en-US" w:eastAsia="zh-CN" w:bidi="ar"/>
              </w:rPr>
              <w:t>开展康复护理培训方案</w:t>
            </w:r>
          </w:p>
        </w:tc>
        <w:tc>
          <w:tcPr>
            <w:tcW w:w="843" w:type="dxa"/>
            <w:noWrap/>
            <w:vAlign w:val="center"/>
          </w:tcPr>
          <w:p w14:paraId="364B5D1C">
            <w:pPr>
              <w:keepNext w:val="0"/>
              <w:keepLines w:val="0"/>
              <w:pageBreakBefore w:val="0"/>
              <w:widowControl w:val="0"/>
              <w:kinsoku/>
              <w:wordWrap/>
              <w:overflowPunct/>
              <w:topLinePunct w:val="0"/>
              <w:bidi w:val="0"/>
              <w:adjustRightInd/>
              <w:snapToGrid/>
              <w:spacing w:line="510" w:lineRule="exact"/>
              <w:ind w:hanging="10" w:firstLineChars="0"/>
              <w:jc w:val="center"/>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0-10分</w:t>
            </w:r>
          </w:p>
        </w:tc>
        <w:tc>
          <w:tcPr>
            <w:tcW w:w="6913" w:type="dxa"/>
            <w:noWrap/>
            <w:vAlign w:val="center"/>
          </w:tcPr>
          <w:p w14:paraId="41B390DD">
            <w:pPr>
              <w:keepNext w:val="0"/>
              <w:keepLines w:val="0"/>
              <w:pageBreakBefore w:val="0"/>
              <w:widowControl w:val="0"/>
              <w:kinsoku/>
              <w:wordWrap/>
              <w:overflowPunct/>
              <w:topLinePunct w:val="0"/>
              <w:bidi w:val="0"/>
              <w:adjustRightInd/>
              <w:snapToGrid/>
              <w:spacing w:line="510" w:lineRule="exact"/>
              <w:ind w:hanging="10" w:firstLineChars="0"/>
              <w:textAlignment w:val="auto"/>
              <w:rPr>
                <w:rFonts w:hint="default" w:ascii="宋体" w:hAnsi="宋体" w:eastAsia="宋体" w:cs="宋体"/>
                <w:color w:val="auto"/>
                <w:sz w:val="21"/>
                <w:szCs w:val="21"/>
                <w:highlight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根据响应人提供的</w:t>
            </w:r>
            <w:r>
              <w:rPr>
                <w:rFonts w:hint="eastAsia" w:ascii="宋体" w:hAnsi="宋体" w:eastAsia="宋体" w:cs="宋体"/>
                <w:color w:val="auto"/>
                <w:kern w:val="0"/>
                <w:sz w:val="21"/>
                <w:szCs w:val="21"/>
                <w:highlight w:val="none"/>
                <w:lang w:val="en-US" w:eastAsia="zh-CN" w:bidi="ar"/>
              </w:rPr>
              <w:t>康复护理培训方案</w:t>
            </w:r>
            <w:r>
              <w:rPr>
                <w:rFonts w:hint="eastAsia" w:ascii="宋体" w:hAnsi="宋体" w:eastAsia="宋体" w:cs="宋体"/>
                <w:b w:val="0"/>
                <w:bCs w:val="0"/>
                <w:i w:val="0"/>
                <w:iCs w:val="0"/>
                <w:color w:val="auto"/>
                <w:kern w:val="0"/>
                <w:sz w:val="21"/>
                <w:szCs w:val="21"/>
                <w:highlight w:val="none"/>
                <w:u w:val="none"/>
                <w:lang w:val="en-US" w:eastAsia="zh-CN" w:bidi="ar"/>
              </w:rPr>
              <w:t>包括但不限于培训流程、培训内容、人员安排等</w:t>
            </w:r>
            <w:r>
              <w:rPr>
                <w:rFonts w:hint="eastAsia" w:ascii="宋体" w:hAnsi="宋体" w:eastAsia="宋体" w:cs="宋体"/>
                <w:b w:val="0"/>
                <w:bCs w:val="0"/>
                <w:color w:val="auto"/>
                <w:sz w:val="21"/>
                <w:szCs w:val="21"/>
                <w:highlight w:val="none"/>
                <w:lang w:val="en-US" w:eastAsia="zh-CN"/>
              </w:rPr>
              <w:t>进行综合评分：</w:t>
            </w:r>
            <w:r>
              <w:rPr>
                <w:rFonts w:hint="eastAsia" w:ascii="宋体" w:hAnsi="宋体" w:eastAsia="宋体" w:cs="宋体"/>
                <w:b w:val="0"/>
                <w:bCs w:val="0"/>
                <w:i w:val="0"/>
                <w:iCs w:val="0"/>
                <w:color w:val="auto"/>
                <w:kern w:val="0"/>
                <w:sz w:val="21"/>
                <w:szCs w:val="21"/>
                <w:highlight w:val="none"/>
                <w:u w:val="none"/>
                <w:lang w:val="en-US" w:eastAsia="zh-CN" w:bidi="ar"/>
              </w:rPr>
              <w:t>培训流程详细，培训内容多样、专业、全面，人员安排合理可行的得10分，培训流程</w:t>
            </w:r>
            <w:r>
              <w:rPr>
                <w:rFonts w:hint="eastAsia" w:ascii="宋体" w:hAnsi="宋体" w:eastAsia="宋体" w:cs="宋体"/>
                <w:color w:val="auto"/>
                <w:kern w:val="0"/>
                <w:sz w:val="21"/>
                <w:szCs w:val="21"/>
                <w:highlight w:val="none"/>
                <w:lang w:val="en-US" w:eastAsia="zh-CN" w:bidi="ar"/>
              </w:rPr>
              <w:t>粗略</w:t>
            </w:r>
            <w:r>
              <w:rPr>
                <w:rFonts w:hint="eastAsia" w:ascii="宋体" w:hAnsi="宋体" w:eastAsia="宋体" w:cs="宋体"/>
                <w:b w:val="0"/>
                <w:bCs w:val="0"/>
                <w:i w:val="0"/>
                <w:iCs w:val="0"/>
                <w:color w:val="auto"/>
                <w:kern w:val="0"/>
                <w:sz w:val="21"/>
                <w:szCs w:val="21"/>
                <w:highlight w:val="none"/>
                <w:u w:val="none"/>
                <w:lang w:val="en-US" w:eastAsia="zh-CN" w:bidi="ar"/>
              </w:rPr>
              <w:t>，培训内容不齐全，人员安排有明显缺陷的</w:t>
            </w:r>
            <w:r>
              <w:rPr>
                <w:rFonts w:hint="eastAsia" w:ascii="宋体" w:hAnsi="宋体" w:eastAsia="宋体" w:cs="宋体"/>
                <w:b w:val="0"/>
                <w:bCs w:val="0"/>
                <w:color w:val="auto"/>
                <w:sz w:val="21"/>
                <w:szCs w:val="21"/>
                <w:highlight w:val="none"/>
                <w:lang w:val="en-US" w:eastAsia="zh-CN"/>
              </w:rPr>
              <w:t>每处扣2分，</w:t>
            </w:r>
            <w:r>
              <w:rPr>
                <w:rFonts w:hint="eastAsia" w:ascii="宋体" w:hAnsi="宋体" w:eastAsia="宋体" w:cs="宋体"/>
                <w:b w:val="0"/>
                <w:bCs w:val="0"/>
                <w:color w:val="auto"/>
                <w:sz w:val="21"/>
                <w:szCs w:val="21"/>
                <w:highlight w:val="none"/>
                <w:lang w:val="zh-CN" w:eastAsia="zh-CN"/>
              </w:rPr>
              <w:t>内容不符合或不提供的不得分。</w:t>
            </w:r>
          </w:p>
        </w:tc>
        <w:tc>
          <w:tcPr>
            <w:tcW w:w="922" w:type="dxa"/>
            <w:noWrap/>
            <w:vAlign w:val="center"/>
          </w:tcPr>
          <w:p w14:paraId="1ACD1BC2">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1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627C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28" w:hRule="atLeast"/>
          <w:jc w:val="center"/>
        </w:trPr>
        <w:tc>
          <w:tcPr>
            <w:tcW w:w="457" w:type="dxa"/>
            <w:vMerge w:val="continue"/>
            <w:noWrap/>
            <w:vAlign w:val="center"/>
          </w:tcPr>
          <w:p w14:paraId="62432A0E">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z w:val="21"/>
                <w:highlight w:val="none"/>
                <w:lang w:val="en-US" w:eastAsia="zh-CN"/>
              </w:rPr>
            </w:pPr>
          </w:p>
        </w:tc>
        <w:tc>
          <w:tcPr>
            <w:tcW w:w="527" w:type="dxa"/>
            <w:vMerge w:val="continue"/>
            <w:noWrap/>
            <w:vAlign w:val="center"/>
          </w:tcPr>
          <w:p w14:paraId="0EA5CDBD">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pacing w:val="-3"/>
                <w:sz w:val="21"/>
                <w:highlight w:val="none"/>
                <w:lang w:val="zh-CN"/>
              </w:rPr>
            </w:pPr>
          </w:p>
        </w:tc>
        <w:tc>
          <w:tcPr>
            <w:tcW w:w="1469" w:type="dxa"/>
            <w:noWrap/>
            <w:vAlign w:val="center"/>
          </w:tcPr>
          <w:p w14:paraId="3426D7AB">
            <w:pPr>
              <w:keepNext w:val="0"/>
              <w:keepLines w:val="0"/>
              <w:pageBreakBefore w:val="0"/>
              <w:widowControl w:val="0"/>
              <w:kinsoku/>
              <w:wordWrap/>
              <w:overflowPunct/>
              <w:topLinePunct w:val="0"/>
              <w:bidi w:val="0"/>
              <w:adjustRightInd/>
              <w:snapToGrid/>
              <w:spacing w:line="500" w:lineRule="exact"/>
              <w:ind w:hanging="1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开展康复护理服务方案</w:t>
            </w:r>
          </w:p>
        </w:tc>
        <w:tc>
          <w:tcPr>
            <w:tcW w:w="843" w:type="dxa"/>
            <w:noWrap/>
            <w:vAlign w:val="center"/>
          </w:tcPr>
          <w:p w14:paraId="6CCB258A">
            <w:pPr>
              <w:keepNext w:val="0"/>
              <w:keepLines w:val="0"/>
              <w:pageBreakBefore w:val="0"/>
              <w:widowControl w:val="0"/>
              <w:kinsoku/>
              <w:wordWrap/>
              <w:overflowPunct/>
              <w:topLinePunct w:val="0"/>
              <w:bidi w:val="0"/>
              <w:adjustRightInd/>
              <w:snapToGrid/>
              <w:spacing w:line="510" w:lineRule="exact"/>
              <w:ind w:hanging="10" w:firstLineChars="0"/>
              <w:jc w:val="center"/>
              <w:textAlignment w:val="auto"/>
              <w:rPr>
                <w:rFonts w:hint="eastAsia" w:ascii="宋体" w:hAnsi="宋体" w:eastAsia="宋体" w:cs="宋体"/>
                <w:color w:val="auto"/>
                <w:spacing w:val="0"/>
                <w:sz w:val="21"/>
                <w:szCs w:val="21"/>
                <w:highlight w:val="none"/>
              </w:rPr>
            </w:pPr>
            <w:r>
              <w:rPr>
                <w:rFonts w:hint="eastAsia" w:ascii="宋体" w:hAnsi="宋体" w:eastAsia="宋体" w:cs="宋体"/>
                <w:b w:val="0"/>
                <w:bCs w:val="0"/>
                <w:color w:val="auto"/>
                <w:kern w:val="2"/>
                <w:sz w:val="21"/>
                <w:szCs w:val="21"/>
                <w:highlight w:val="none"/>
                <w:lang w:val="en-US" w:eastAsia="zh-CN" w:bidi="ar-SA"/>
              </w:rPr>
              <w:t>0-10分</w:t>
            </w:r>
          </w:p>
        </w:tc>
        <w:tc>
          <w:tcPr>
            <w:tcW w:w="6913" w:type="dxa"/>
            <w:noWrap/>
            <w:vAlign w:val="center"/>
          </w:tcPr>
          <w:p w14:paraId="00F0B625">
            <w:pPr>
              <w:keepNext w:val="0"/>
              <w:keepLines w:val="0"/>
              <w:pageBreakBefore w:val="0"/>
              <w:widowControl w:val="0"/>
              <w:kinsoku/>
              <w:wordWrap/>
              <w:overflowPunct/>
              <w:topLinePunct w:val="0"/>
              <w:bidi w:val="0"/>
              <w:adjustRightInd/>
              <w:snapToGrid/>
              <w:spacing w:line="510" w:lineRule="exact"/>
              <w:ind w:hanging="10" w:firstLineChars="0"/>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i w:val="0"/>
                <w:iCs w:val="0"/>
                <w:color w:val="auto"/>
                <w:kern w:val="0"/>
                <w:sz w:val="21"/>
                <w:szCs w:val="21"/>
                <w:highlight w:val="none"/>
                <w:u w:val="none"/>
                <w:lang w:val="en-US" w:eastAsia="zh-CN" w:bidi="ar"/>
              </w:rPr>
              <w:t>根据响应人提供的</w:t>
            </w:r>
            <w:r>
              <w:rPr>
                <w:rFonts w:hint="eastAsia" w:ascii="宋体" w:hAnsi="宋体" w:eastAsia="宋体" w:cs="宋体"/>
                <w:b w:val="0"/>
                <w:bCs w:val="0"/>
                <w:color w:val="auto"/>
                <w:kern w:val="0"/>
                <w:sz w:val="21"/>
                <w:szCs w:val="21"/>
                <w:highlight w:val="none"/>
                <w:u w:val="none"/>
                <w:lang w:val="en-US" w:eastAsia="zh-CN" w:bidi="ar"/>
              </w:rPr>
              <w:t>康复治疗服务内容</w:t>
            </w: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color w:val="auto"/>
                <w:kern w:val="0"/>
                <w:sz w:val="21"/>
                <w:szCs w:val="21"/>
                <w:highlight w:val="none"/>
                <w:u w:val="none"/>
                <w:lang w:val="en-US" w:eastAsia="zh-CN" w:bidi="ar"/>
              </w:rPr>
              <w:t>开展康复专业评估方案、制定个性化康复方案、建立工作档案</w:t>
            </w:r>
            <w:r>
              <w:rPr>
                <w:rFonts w:hint="eastAsia" w:ascii="宋体" w:hAnsi="宋体" w:eastAsia="宋体" w:cs="宋体"/>
                <w:b w:val="0"/>
                <w:bCs w:val="0"/>
                <w:i w:val="0"/>
                <w:iCs w:val="0"/>
                <w:color w:val="auto"/>
                <w:kern w:val="0"/>
                <w:sz w:val="21"/>
                <w:szCs w:val="21"/>
                <w:highlight w:val="none"/>
                <w:u w:val="none"/>
                <w:lang w:val="en-US" w:eastAsia="zh-CN" w:bidi="ar"/>
              </w:rPr>
              <w:t>等</w:t>
            </w:r>
            <w:r>
              <w:rPr>
                <w:rFonts w:hint="eastAsia" w:ascii="宋体" w:hAnsi="宋体" w:eastAsia="宋体" w:cs="宋体"/>
                <w:b w:val="0"/>
                <w:bCs w:val="0"/>
                <w:color w:val="auto"/>
                <w:sz w:val="21"/>
                <w:szCs w:val="21"/>
                <w:highlight w:val="none"/>
                <w:lang w:val="en-US" w:eastAsia="zh-CN"/>
              </w:rPr>
              <w:t>进行综合评分：</w:t>
            </w:r>
            <w:r>
              <w:rPr>
                <w:rFonts w:hint="eastAsia" w:ascii="宋体" w:hAnsi="宋体" w:eastAsia="宋体" w:cs="宋体"/>
                <w:color w:val="auto"/>
                <w:sz w:val="21"/>
                <w:szCs w:val="21"/>
                <w:highlight w:val="none"/>
                <w:lang w:eastAsia="zh-CN"/>
              </w:rPr>
              <w:t>内容详实、条理清晰，针对性强的得</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pacing w:val="0"/>
                <w:sz w:val="21"/>
                <w:szCs w:val="21"/>
                <w:highlight w:val="none"/>
                <w:lang w:val="en-US" w:eastAsia="zh-CN"/>
              </w:rPr>
              <w:t>内容</w:t>
            </w:r>
            <w:r>
              <w:rPr>
                <w:rFonts w:hint="eastAsia" w:ascii="宋体" w:hAnsi="宋体" w:eastAsia="宋体" w:cs="宋体"/>
                <w:color w:val="auto"/>
                <w:spacing w:val="0"/>
                <w:sz w:val="21"/>
                <w:szCs w:val="21"/>
                <w:highlight w:val="none"/>
                <w:lang w:val="zh-CN" w:eastAsia="zh-CN"/>
              </w:rPr>
              <w:t>不够全面、</w:t>
            </w:r>
            <w:r>
              <w:rPr>
                <w:rFonts w:hint="eastAsia" w:ascii="宋体" w:hAnsi="宋体" w:eastAsia="宋体" w:cs="宋体"/>
                <w:color w:val="auto"/>
                <w:sz w:val="21"/>
                <w:szCs w:val="21"/>
                <w:highlight w:val="none"/>
                <w:lang w:eastAsia="zh-CN"/>
              </w:rPr>
              <w:t>条理</w:t>
            </w:r>
            <w:r>
              <w:rPr>
                <w:rFonts w:hint="eastAsia" w:ascii="宋体" w:hAnsi="宋体" w:eastAsia="宋体" w:cs="宋体"/>
                <w:color w:val="auto"/>
                <w:sz w:val="21"/>
                <w:szCs w:val="21"/>
                <w:highlight w:val="none"/>
                <w:lang w:val="en-US" w:eastAsia="zh-CN"/>
              </w:rPr>
              <w:t>不够</w:t>
            </w:r>
            <w:r>
              <w:rPr>
                <w:rFonts w:hint="eastAsia" w:ascii="宋体" w:hAnsi="宋体" w:eastAsia="宋体" w:cs="宋体"/>
                <w:color w:val="auto"/>
                <w:sz w:val="21"/>
                <w:szCs w:val="21"/>
                <w:highlight w:val="none"/>
                <w:lang w:eastAsia="zh-CN"/>
              </w:rPr>
              <w:t>清晰</w:t>
            </w:r>
            <w:r>
              <w:rPr>
                <w:rFonts w:hint="eastAsia" w:ascii="宋体" w:hAnsi="宋体" w:eastAsia="宋体" w:cs="宋体"/>
                <w:color w:val="auto"/>
                <w:spacing w:val="0"/>
                <w:sz w:val="21"/>
                <w:szCs w:val="21"/>
                <w:highlight w:val="none"/>
                <w:lang w:val="zh-CN" w:eastAsia="zh-CN"/>
              </w:rPr>
              <w:t>、</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pacing w:val="0"/>
                <w:sz w:val="21"/>
                <w:szCs w:val="21"/>
                <w:highlight w:val="none"/>
                <w:lang w:val="zh-CN" w:eastAsia="zh-CN"/>
              </w:rPr>
              <w:t>的每处扣</w:t>
            </w: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lang w:val="zh-CN" w:eastAsia="zh-CN"/>
              </w:rPr>
              <w:t>分，内容不符合或不提供的不得分。</w:t>
            </w:r>
          </w:p>
        </w:tc>
        <w:tc>
          <w:tcPr>
            <w:tcW w:w="922" w:type="dxa"/>
            <w:noWrap/>
            <w:vAlign w:val="center"/>
          </w:tcPr>
          <w:p w14:paraId="095E6FBB">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1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0A9F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31" w:hRule="atLeast"/>
          <w:jc w:val="center"/>
        </w:trPr>
        <w:tc>
          <w:tcPr>
            <w:tcW w:w="457" w:type="dxa"/>
            <w:vMerge w:val="continue"/>
            <w:noWrap/>
            <w:vAlign w:val="center"/>
          </w:tcPr>
          <w:p w14:paraId="798D4BDF">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z w:val="21"/>
                <w:highlight w:val="none"/>
                <w:lang w:val="en-US" w:eastAsia="zh-CN"/>
              </w:rPr>
            </w:pPr>
          </w:p>
        </w:tc>
        <w:tc>
          <w:tcPr>
            <w:tcW w:w="527" w:type="dxa"/>
            <w:vMerge w:val="continue"/>
            <w:noWrap/>
            <w:vAlign w:val="center"/>
          </w:tcPr>
          <w:p w14:paraId="464766F2">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pacing w:val="-3"/>
                <w:sz w:val="21"/>
                <w:highlight w:val="none"/>
                <w:lang w:val="zh-CN"/>
              </w:rPr>
            </w:pPr>
          </w:p>
        </w:tc>
        <w:tc>
          <w:tcPr>
            <w:tcW w:w="1469" w:type="dxa"/>
            <w:shd w:val="clear" w:color="auto" w:fill="auto"/>
            <w:noWrap/>
            <w:vAlign w:val="center"/>
          </w:tcPr>
          <w:p w14:paraId="3F7EA439">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pacing w:val="-3"/>
                <w:kern w:val="2"/>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
              </w:rPr>
              <w:t>开展康复知识宣讲方案</w:t>
            </w:r>
          </w:p>
        </w:tc>
        <w:tc>
          <w:tcPr>
            <w:tcW w:w="843" w:type="dxa"/>
            <w:shd w:val="clear" w:color="auto" w:fill="auto"/>
            <w:noWrap/>
            <w:vAlign w:val="center"/>
          </w:tcPr>
          <w:p w14:paraId="15D9C651">
            <w:pPr>
              <w:keepNext w:val="0"/>
              <w:keepLines w:val="0"/>
              <w:pageBreakBefore w:val="0"/>
              <w:widowControl w:val="0"/>
              <w:kinsoku/>
              <w:wordWrap/>
              <w:overflowPunct/>
              <w:topLinePunct w:val="0"/>
              <w:bidi w:val="0"/>
              <w:adjustRightInd/>
              <w:snapToGrid/>
              <w:spacing w:line="500" w:lineRule="exact"/>
              <w:ind w:hanging="10" w:firstLineChars="0"/>
              <w:jc w:val="center"/>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0-10分</w:t>
            </w:r>
          </w:p>
        </w:tc>
        <w:tc>
          <w:tcPr>
            <w:tcW w:w="6913" w:type="dxa"/>
            <w:shd w:val="clear" w:color="auto" w:fill="auto"/>
            <w:noWrap/>
            <w:vAlign w:val="center"/>
          </w:tcPr>
          <w:p w14:paraId="21EB03A3">
            <w:pPr>
              <w:keepNext w:val="0"/>
              <w:keepLines w:val="0"/>
              <w:pageBreakBefore w:val="0"/>
              <w:widowControl w:val="0"/>
              <w:kinsoku/>
              <w:wordWrap/>
              <w:overflowPunct/>
              <w:topLinePunct w:val="0"/>
              <w:bidi w:val="0"/>
              <w:adjustRightInd/>
              <w:snapToGrid/>
              <w:spacing w:line="500" w:lineRule="exact"/>
              <w:ind w:hanging="10" w:firstLineChars="0"/>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color w:val="auto"/>
                <w:spacing w:val="0"/>
                <w:sz w:val="21"/>
                <w:szCs w:val="21"/>
                <w:highlight w:val="none"/>
                <w:lang w:val="en-US" w:eastAsia="zh-CN"/>
              </w:rPr>
              <w:t>根据响应人提供的</w:t>
            </w:r>
            <w:r>
              <w:rPr>
                <w:rFonts w:hint="eastAsia" w:ascii="宋体" w:hAnsi="宋体" w:eastAsia="宋体" w:cs="宋体"/>
                <w:color w:val="auto"/>
                <w:kern w:val="0"/>
                <w:sz w:val="21"/>
                <w:szCs w:val="21"/>
                <w:highlight w:val="none"/>
                <w:lang w:val="en-US" w:eastAsia="zh-CN" w:bidi="ar"/>
              </w:rPr>
              <w:t>康复知识宣讲方案</w:t>
            </w:r>
            <w:r>
              <w:rPr>
                <w:rFonts w:hint="eastAsia" w:ascii="宋体" w:hAnsi="宋体" w:eastAsia="宋体" w:cs="宋体"/>
                <w:color w:val="auto"/>
                <w:spacing w:val="0"/>
                <w:sz w:val="21"/>
                <w:szCs w:val="21"/>
                <w:highlight w:val="none"/>
                <w:lang w:val="en-US" w:eastAsia="zh-CN"/>
              </w:rPr>
              <w:t>的</w:t>
            </w:r>
            <w:r>
              <w:rPr>
                <w:rFonts w:hint="eastAsia" w:ascii="宋体" w:hAnsi="宋体" w:cs="宋体"/>
                <w:color w:val="auto"/>
                <w:spacing w:val="0"/>
                <w:sz w:val="21"/>
                <w:szCs w:val="21"/>
                <w:highlight w:val="none"/>
                <w:lang w:val="en-US" w:eastAsia="zh-CN"/>
              </w:rPr>
              <w:t>科学性</w:t>
            </w:r>
            <w:r>
              <w:rPr>
                <w:rFonts w:hint="eastAsia" w:ascii="宋体" w:hAnsi="宋体" w:eastAsia="宋体" w:cs="宋体"/>
                <w:color w:val="auto"/>
                <w:spacing w:val="0"/>
                <w:sz w:val="21"/>
                <w:szCs w:val="21"/>
                <w:highlight w:val="none"/>
                <w:lang w:val="en-US" w:eastAsia="zh-CN"/>
              </w:rPr>
              <w:t>、合理性、</w:t>
            </w:r>
            <w:r>
              <w:rPr>
                <w:rFonts w:hint="eastAsia" w:ascii="宋体" w:hAnsi="宋体" w:cs="宋体"/>
                <w:color w:val="auto"/>
                <w:spacing w:val="0"/>
                <w:sz w:val="21"/>
                <w:szCs w:val="21"/>
                <w:highlight w:val="none"/>
                <w:lang w:val="en-US" w:eastAsia="zh-CN"/>
              </w:rPr>
              <w:t>可行性</w:t>
            </w:r>
            <w:r>
              <w:rPr>
                <w:rFonts w:hint="eastAsia" w:ascii="宋体" w:hAnsi="宋体" w:eastAsia="宋体" w:cs="宋体"/>
                <w:color w:val="auto"/>
                <w:spacing w:val="0"/>
                <w:sz w:val="21"/>
                <w:szCs w:val="21"/>
                <w:highlight w:val="none"/>
                <w:lang w:val="en-US" w:eastAsia="zh-CN"/>
              </w:rPr>
              <w:t>等方面进行</w:t>
            </w:r>
            <w:r>
              <w:rPr>
                <w:rFonts w:hint="eastAsia" w:ascii="宋体" w:hAnsi="宋体" w:eastAsia="宋体" w:cs="宋体"/>
                <w:b w:val="0"/>
                <w:bCs w:val="0"/>
                <w:color w:val="auto"/>
                <w:sz w:val="21"/>
                <w:szCs w:val="21"/>
                <w:highlight w:val="none"/>
                <w:lang w:val="en-US" w:eastAsia="zh-CN"/>
              </w:rPr>
              <w:t>综合评分</w:t>
            </w:r>
            <w:r>
              <w:rPr>
                <w:rFonts w:hint="eastAsia" w:ascii="宋体" w:hAnsi="宋体" w:cs="宋体"/>
                <w:color w:val="auto"/>
                <w:spacing w:val="0"/>
                <w:sz w:val="21"/>
                <w:szCs w:val="21"/>
                <w:highlight w:val="none"/>
                <w:lang w:val="en-US" w:eastAsia="zh-CN"/>
              </w:rPr>
              <w:t>：</w:t>
            </w:r>
            <w:r>
              <w:rPr>
                <w:rFonts w:hint="eastAsia" w:ascii="宋体" w:hAnsi="宋体" w:eastAsia="宋体" w:cs="宋体"/>
                <w:color w:val="auto"/>
                <w:kern w:val="0"/>
                <w:sz w:val="21"/>
                <w:szCs w:val="21"/>
                <w:highlight w:val="none"/>
                <w:lang w:val="en-US" w:eastAsia="zh-CN" w:bidi="ar"/>
              </w:rPr>
              <w:t>方案</w:t>
            </w:r>
            <w:r>
              <w:rPr>
                <w:rFonts w:hint="eastAsia" w:ascii="宋体" w:hAnsi="宋体" w:eastAsia="宋体" w:cs="宋体"/>
                <w:color w:val="auto"/>
                <w:spacing w:val="0"/>
                <w:sz w:val="21"/>
                <w:szCs w:val="21"/>
                <w:highlight w:val="none"/>
                <w:lang w:val="en-US" w:eastAsia="zh-CN"/>
              </w:rPr>
              <w:t>内容全面、有效可行的得</w:t>
            </w:r>
            <w:r>
              <w:rPr>
                <w:rFonts w:hint="eastAsia" w:ascii="宋体" w:hAnsi="宋体" w:cs="宋体"/>
                <w:color w:val="auto"/>
                <w:spacing w:val="0"/>
                <w:sz w:val="21"/>
                <w:szCs w:val="21"/>
                <w:highlight w:val="none"/>
                <w:lang w:val="en-US" w:eastAsia="zh-CN"/>
              </w:rPr>
              <w:t>10</w:t>
            </w:r>
            <w:r>
              <w:rPr>
                <w:rFonts w:hint="eastAsia" w:ascii="宋体" w:hAnsi="宋体" w:eastAsia="宋体" w:cs="宋体"/>
                <w:color w:val="auto"/>
                <w:spacing w:val="0"/>
                <w:sz w:val="21"/>
                <w:szCs w:val="21"/>
                <w:highlight w:val="none"/>
                <w:lang w:val="en-US" w:eastAsia="zh-CN"/>
              </w:rPr>
              <w:t>分；</w:t>
            </w:r>
            <w:r>
              <w:rPr>
                <w:rFonts w:hint="eastAsia" w:ascii="宋体" w:hAnsi="宋体" w:eastAsia="宋体" w:cs="宋体"/>
                <w:color w:val="auto"/>
                <w:kern w:val="0"/>
                <w:sz w:val="21"/>
                <w:szCs w:val="21"/>
                <w:highlight w:val="none"/>
                <w:lang w:val="en-US" w:eastAsia="zh-CN" w:bidi="ar"/>
              </w:rPr>
              <w:t>方案</w:t>
            </w:r>
            <w:r>
              <w:rPr>
                <w:rFonts w:hint="eastAsia" w:ascii="宋体" w:hAnsi="宋体" w:eastAsia="宋体" w:cs="宋体"/>
                <w:color w:val="auto"/>
                <w:spacing w:val="0"/>
                <w:sz w:val="21"/>
                <w:szCs w:val="21"/>
                <w:highlight w:val="none"/>
                <w:lang w:val="en-US" w:eastAsia="zh-CN"/>
              </w:rPr>
              <w:t>内容</w:t>
            </w:r>
            <w:r>
              <w:rPr>
                <w:rFonts w:hint="eastAsia" w:ascii="宋体" w:hAnsi="宋体" w:eastAsia="宋体" w:cs="宋体"/>
                <w:color w:val="auto"/>
                <w:spacing w:val="0"/>
                <w:sz w:val="21"/>
                <w:szCs w:val="21"/>
                <w:highlight w:val="none"/>
                <w:lang w:val="zh-CN" w:eastAsia="zh-CN"/>
              </w:rPr>
              <w:t>不够全面</w:t>
            </w:r>
            <w:r>
              <w:rPr>
                <w:rFonts w:hint="eastAsia" w:ascii="宋体" w:hAnsi="宋体" w:eastAsia="宋体" w:cs="宋体"/>
                <w:color w:val="auto"/>
                <w:spacing w:val="0"/>
                <w:sz w:val="21"/>
                <w:szCs w:val="21"/>
                <w:highlight w:val="none"/>
                <w:lang w:val="en-US" w:eastAsia="zh-CN"/>
              </w:rPr>
              <w:t>可行、的每</w:t>
            </w:r>
            <w:r>
              <w:rPr>
                <w:rFonts w:hint="eastAsia" w:ascii="宋体" w:hAnsi="宋体" w:eastAsia="宋体" w:cs="宋体"/>
                <w:b w:val="0"/>
                <w:bCs w:val="0"/>
                <w:color w:val="auto"/>
                <w:sz w:val="21"/>
                <w:szCs w:val="21"/>
                <w:highlight w:val="none"/>
                <w:lang w:val="en-US" w:eastAsia="zh-CN"/>
              </w:rPr>
              <w:t>处</w:t>
            </w:r>
            <w:r>
              <w:rPr>
                <w:rFonts w:hint="eastAsia" w:ascii="宋体" w:hAnsi="宋体" w:eastAsia="宋体" w:cs="宋体"/>
                <w:color w:val="auto"/>
                <w:spacing w:val="0"/>
                <w:sz w:val="21"/>
                <w:szCs w:val="21"/>
                <w:highlight w:val="none"/>
                <w:lang w:val="en-US" w:eastAsia="zh-CN"/>
              </w:rPr>
              <w:t>扣</w:t>
            </w:r>
            <w:r>
              <w:rPr>
                <w:rFonts w:hint="eastAsia" w:ascii="宋体" w:hAnsi="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lang w:val="en-US" w:eastAsia="zh-CN"/>
              </w:rPr>
              <w:t>分，内</w:t>
            </w:r>
            <w:r>
              <w:rPr>
                <w:rFonts w:hint="eastAsia" w:ascii="宋体" w:hAnsi="宋体" w:eastAsia="宋体" w:cs="宋体"/>
                <w:color w:val="auto"/>
                <w:sz w:val="21"/>
                <w:szCs w:val="21"/>
                <w:highlight w:val="none"/>
                <w:lang w:eastAsia="zh-CN"/>
              </w:rPr>
              <w:t>容不符合或不提供的不得分</w:t>
            </w:r>
            <w:r>
              <w:rPr>
                <w:rFonts w:hint="eastAsia" w:ascii="宋体" w:hAnsi="宋体" w:eastAsia="宋体" w:cs="宋体"/>
                <w:color w:val="auto"/>
                <w:spacing w:val="0"/>
                <w:sz w:val="21"/>
                <w:szCs w:val="21"/>
                <w:highlight w:val="none"/>
                <w:lang w:val="en-US" w:eastAsia="zh-CN"/>
              </w:rPr>
              <w:t>。</w:t>
            </w:r>
          </w:p>
        </w:tc>
        <w:tc>
          <w:tcPr>
            <w:tcW w:w="922" w:type="dxa"/>
            <w:shd w:val="clear" w:color="auto" w:fill="auto"/>
            <w:noWrap/>
            <w:vAlign w:val="center"/>
          </w:tcPr>
          <w:p w14:paraId="26255E6F">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r>
      <w:tr w14:paraId="2B1E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923" w:hRule="atLeast"/>
          <w:jc w:val="center"/>
        </w:trPr>
        <w:tc>
          <w:tcPr>
            <w:tcW w:w="457" w:type="dxa"/>
            <w:vMerge w:val="continue"/>
            <w:noWrap/>
            <w:vAlign w:val="center"/>
          </w:tcPr>
          <w:p w14:paraId="6DE6CA39">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z w:val="21"/>
                <w:highlight w:val="none"/>
                <w:lang w:val="en-US" w:eastAsia="zh-CN"/>
              </w:rPr>
            </w:pPr>
          </w:p>
        </w:tc>
        <w:tc>
          <w:tcPr>
            <w:tcW w:w="527" w:type="dxa"/>
            <w:vMerge w:val="continue"/>
            <w:noWrap/>
            <w:vAlign w:val="center"/>
          </w:tcPr>
          <w:p w14:paraId="33CDB72F">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pacing w:val="-3"/>
                <w:sz w:val="21"/>
                <w:highlight w:val="none"/>
                <w:lang w:val="zh-CN"/>
              </w:rPr>
            </w:pPr>
          </w:p>
        </w:tc>
        <w:tc>
          <w:tcPr>
            <w:tcW w:w="1469" w:type="dxa"/>
            <w:shd w:val="clear" w:color="auto" w:fill="auto"/>
            <w:noWrap/>
            <w:vAlign w:val="center"/>
          </w:tcPr>
          <w:p w14:paraId="541E057F">
            <w:pPr>
              <w:keepNext w:val="0"/>
              <w:keepLines w:val="0"/>
              <w:pageBreakBefore w:val="0"/>
              <w:widowControl w:val="0"/>
              <w:kinsoku/>
              <w:wordWrap/>
              <w:overflowPunct/>
              <w:topLinePunct w:val="0"/>
              <w:bidi w:val="0"/>
              <w:adjustRightInd/>
              <w:snapToGrid/>
              <w:spacing w:line="500" w:lineRule="exact"/>
              <w:ind w:hanging="10" w:firstLineChars="0"/>
              <w:jc w:val="center"/>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zh-CN" w:eastAsia="zh-CN"/>
              </w:rPr>
              <w:t>进度</w:t>
            </w:r>
            <w:r>
              <w:rPr>
                <w:rFonts w:hint="eastAsia" w:ascii="宋体" w:hAnsi="宋体" w:eastAsia="宋体" w:cs="宋体"/>
                <w:color w:val="auto"/>
                <w:spacing w:val="0"/>
                <w:sz w:val="21"/>
                <w:szCs w:val="21"/>
                <w:highlight w:val="none"/>
                <w:lang w:val="en-US" w:eastAsia="zh-CN"/>
              </w:rPr>
              <w:t>计划及保障措施</w:t>
            </w:r>
          </w:p>
        </w:tc>
        <w:tc>
          <w:tcPr>
            <w:tcW w:w="843" w:type="dxa"/>
            <w:shd w:val="clear" w:color="auto" w:fill="auto"/>
            <w:noWrap/>
            <w:vAlign w:val="center"/>
          </w:tcPr>
          <w:p w14:paraId="4121E9A2">
            <w:pPr>
              <w:keepNext w:val="0"/>
              <w:keepLines w:val="0"/>
              <w:pageBreakBefore w:val="0"/>
              <w:widowControl w:val="0"/>
              <w:kinsoku/>
              <w:wordWrap/>
              <w:overflowPunct/>
              <w:topLinePunct w:val="0"/>
              <w:bidi w:val="0"/>
              <w:adjustRightInd/>
              <w:snapToGrid/>
              <w:spacing w:line="500" w:lineRule="exact"/>
              <w:ind w:hanging="10" w:firstLineChars="0"/>
              <w:jc w:val="center"/>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0-</w:t>
            </w:r>
            <w:r>
              <w:rPr>
                <w:rFonts w:hint="eastAsia" w:ascii="宋体" w:hAnsi="宋体" w:cs="宋体"/>
                <w:color w:val="auto"/>
                <w:spacing w:val="0"/>
                <w:sz w:val="21"/>
                <w:szCs w:val="21"/>
                <w:highlight w:val="none"/>
                <w:lang w:val="en-US" w:eastAsia="zh-CN"/>
              </w:rPr>
              <w:t>10</w:t>
            </w:r>
            <w:r>
              <w:rPr>
                <w:rFonts w:hint="eastAsia" w:ascii="宋体" w:hAnsi="宋体" w:eastAsia="宋体" w:cs="宋体"/>
                <w:color w:val="auto"/>
                <w:spacing w:val="0"/>
                <w:sz w:val="21"/>
                <w:szCs w:val="21"/>
                <w:highlight w:val="none"/>
                <w:lang w:val="en-US" w:eastAsia="zh-CN"/>
              </w:rPr>
              <w:t>分</w:t>
            </w:r>
          </w:p>
        </w:tc>
        <w:tc>
          <w:tcPr>
            <w:tcW w:w="6913" w:type="dxa"/>
            <w:shd w:val="clear" w:color="auto" w:fill="auto"/>
            <w:noWrap/>
            <w:vAlign w:val="center"/>
          </w:tcPr>
          <w:p w14:paraId="3C01A644">
            <w:pPr>
              <w:keepNext w:val="0"/>
              <w:keepLines w:val="0"/>
              <w:pageBreakBefore w:val="0"/>
              <w:widowControl w:val="0"/>
              <w:kinsoku/>
              <w:wordWrap/>
              <w:overflowPunct/>
              <w:topLinePunct w:val="0"/>
              <w:bidi w:val="0"/>
              <w:adjustRightInd/>
              <w:snapToGrid/>
              <w:spacing w:line="500" w:lineRule="exact"/>
              <w:ind w:hanging="10" w:firstLineChars="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根据响应人提供的</w:t>
            </w:r>
            <w:r>
              <w:rPr>
                <w:rFonts w:hint="eastAsia" w:ascii="宋体" w:hAnsi="宋体" w:eastAsia="宋体" w:cs="宋体"/>
                <w:color w:val="auto"/>
                <w:spacing w:val="0"/>
                <w:sz w:val="21"/>
                <w:szCs w:val="21"/>
                <w:highlight w:val="none"/>
                <w:lang w:val="zh-CN" w:eastAsia="zh-CN"/>
              </w:rPr>
              <w:t>进度</w:t>
            </w:r>
            <w:r>
              <w:rPr>
                <w:rFonts w:hint="eastAsia" w:ascii="宋体" w:hAnsi="宋体" w:eastAsia="宋体" w:cs="宋体"/>
                <w:color w:val="auto"/>
                <w:spacing w:val="0"/>
                <w:sz w:val="21"/>
                <w:szCs w:val="21"/>
                <w:highlight w:val="none"/>
                <w:lang w:val="en-US" w:eastAsia="zh-CN"/>
              </w:rPr>
              <w:t>计划及保障措施满足采购项目需求程度和方案的合理性、科学性等方面进行综合评分：内容完整、详细、规范的得</w:t>
            </w:r>
            <w:r>
              <w:rPr>
                <w:rFonts w:hint="eastAsia" w:ascii="宋体" w:hAnsi="宋体" w:cs="宋体"/>
                <w:color w:val="auto"/>
                <w:spacing w:val="0"/>
                <w:sz w:val="21"/>
                <w:szCs w:val="21"/>
                <w:highlight w:val="none"/>
                <w:lang w:val="en-US" w:eastAsia="zh-CN"/>
              </w:rPr>
              <w:t>10</w:t>
            </w:r>
            <w:r>
              <w:rPr>
                <w:rFonts w:hint="eastAsia" w:ascii="宋体" w:hAnsi="宋体" w:eastAsia="宋体" w:cs="宋体"/>
                <w:color w:val="auto"/>
                <w:spacing w:val="0"/>
                <w:sz w:val="21"/>
                <w:szCs w:val="21"/>
                <w:highlight w:val="none"/>
                <w:lang w:val="en-US" w:eastAsia="zh-CN"/>
              </w:rPr>
              <w:t>分，内容描述合理性、针对性、可行性不完整，缺失的每处扣2分。内容不符合或不提供的不得分。</w:t>
            </w:r>
          </w:p>
        </w:tc>
        <w:tc>
          <w:tcPr>
            <w:tcW w:w="922" w:type="dxa"/>
            <w:shd w:val="clear" w:color="auto" w:fill="auto"/>
            <w:noWrap/>
            <w:vAlign w:val="center"/>
          </w:tcPr>
          <w:p w14:paraId="6174167F">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46F9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31" w:hRule="atLeast"/>
          <w:jc w:val="center"/>
        </w:trPr>
        <w:tc>
          <w:tcPr>
            <w:tcW w:w="457" w:type="dxa"/>
            <w:vMerge w:val="continue"/>
            <w:noWrap/>
            <w:vAlign w:val="center"/>
          </w:tcPr>
          <w:p w14:paraId="1A60AFE1">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z w:val="21"/>
                <w:highlight w:val="none"/>
                <w:lang w:val="en-US" w:eastAsia="zh-CN"/>
              </w:rPr>
            </w:pPr>
          </w:p>
        </w:tc>
        <w:tc>
          <w:tcPr>
            <w:tcW w:w="527" w:type="dxa"/>
            <w:vMerge w:val="continue"/>
            <w:noWrap/>
            <w:vAlign w:val="center"/>
          </w:tcPr>
          <w:p w14:paraId="5570139C">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pacing w:val="-3"/>
                <w:sz w:val="21"/>
                <w:highlight w:val="none"/>
                <w:lang w:val="zh-CN"/>
              </w:rPr>
            </w:pPr>
          </w:p>
        </w:tc>
        <w:tc>
          <w:tcPr>
            <w:tcW w:w="1469" w:type="dxa"/>
            <w:shd w:val="clear" w:color="auto" w:fill="auto"/>
            <w:noWrap/>
            <w:vAlign w:val="center"/>
          </w:tcPr>
          <w:p w14:paraId="4F91175B">
            <w:pPr>
              <w:keepNext w:val="0"/>
              <w:keepLines w:val="0"/>
              <w:pageBreakBefore w:val="0"/>
              <w:widowControl w:val="0"/>
              <w:kinsoku/>
              <w:wordWrap/>
              <w:overflowPunct/>
              <w:topLinePunct w:val="0"/>
              <w:bidi w:val="0"/>
              <w:adjustRightInd/>
              <w:snapToGrid/>
              <w:spacing w:line="500" w:lineRule="exact"/>
              <w:ind w:hanging="10" w:firstLineChars="0"/>
              <w:jc w:val="center"/>
              <w:textAlignment w:val="auto"/>
              <w:rPr>
                <w:rFonts w:hint="eastAsia" w:ascii="宋体" w:hAnsi="宋体" w:eastAsia="宋体" w:cs="宋体"/>
                <w:color w:val="auto"/>
                <w:spacing w:val="0"/>
                <w:sz w:val="21"/>
                <w:szCs w:val="21"/>
                <w:highlight w:val="none"/>
                <w:lang w:val="zh-CN" w:eastAsia="zh-CN"/>
              </w:rPr>
            </w:pPr>
            <w:r>
              <w:rPr>
                <w:rFonts w:hint="eastAsia" w:ascii="宋体" w:hAnsi="宋体" w:eastAsia="宋体" w:cs="宋体"/>
                <w:color w:val="auto"/>
                <w:spacing w:val="0"/>
                <w:sz w:val="21"/>
                <w:szCs w:val="21"/>
                <w:highlight w:val="none"/>
                <w:lang w:val="en-US" w:eastAsia="zh-CN"/>
              </w:rPr>
              <w:t>服务质量保证措施</w:t>
            </w:r>
          </w:p>
        </w:tc>
        <w:tc>
          <w:tcPr>
            <w:tcW w:w="843" w:type="dxa"/>
            <w:shd w:val="clear" w:color="auto" w:fill="auto"/>
            <w:noWrap/>
            <w:vAlign w:val="center"/>
          </w:tcPr>
          <w:p w14:paraId="50909E0A">
            <w:pPr>
              <w:keepNext w:val="0"/>
              <w:keepLines w:val="0"/>
              <w:pageBreakBefore w:val="0"/>
              <w:widowControl w:val="0"/>
              <w:kinsoku/>
              <w:wordWrap/>
              <w:overflowPunct/>
              <w:topLinePunct w:val="0"/>
              <w:bidi w:val="0"/>
              <w:adjustRightInd/>
              <w:snapToGrid/>
              <w:spacing w:line="500" w:lineRule="exact"/>
              <w:ind w:hanging="10" w:firstLineChars="0"/>
              <w:jc w:val="center"/>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0-</w:t>
            </w:r>
            <w:r>
              <w:rPr>
                <w:rFonts w:hint="eastAsia" w:ascii="宋体" w:hAnsi="宋体" w:cs="宋体"/>
                <w:color w:val="auto"/>
                <w:spacing w:val="0"/>
                <w:sz w:val="21"/>
                <w:szCs w:val="21"/>
                <w:highlight w:val="none"/>
                <w:lang w:val="en-US" w:eastAsia="zh-CN"/>
              </w:rPr>
              <w:t>10</w:t>
            </w:r>
            <w:r>
              <w:rPr>
                <w:rFonts w:hint="eastAsia" w:ascii="宋体" w:hAnsi="宋体" w:eastAsia="宋体" w:cs="宋体"/>
                <w:color w:val="auto"/>
                <w:spacing w:val="0"/>
                <w:sz w:val="21"/>
                <w:szCs w:val="21"/>
                <w:highlight w:val="none"/>
                <w:lang w:val="en-US" w:eastAsia="zh-CN"/>
              </w:rPr>
              <w:t>分</w:t>
            </w:r>
          </w:p>
        </w:tc>
        <w:tc>
          <w:tcPr>
            <w:tcW w:w="6913" w:type="dxa"/>
            <w:shd w:val="clear" w:color="auto" w:fill="auto"/>
            <w:noWrap/>
            <w:vAlign w:val="center"/>
          </w:tcPr>
          <w:p w14:paraId="1228013D">
            <w:pPr>
              <w:keepNext w:val="0"/>
              <w:keepLines w:val="0"/>
              <w:pageBreakBefore w:val="0"/>
              <w:widowControl w:val="0"/>
              <w:kinsoku/>
              <w:wordWrap/>
              <w:overflowPunct/>
              <w:topLinePunct w:val="0"/>
              <w:bidi w:val="0"/>
              <w:adjustRightInd/>
              <w:snapToGrid/>
              <w:spacing w:line="500" w:lineRule="exact"/>
              <w:ind w:hanging="10" w:firstLineChars="0"/>
              <w:textAlignment w:val="auto"/>
              <w:rPr>
                <w:rFonts w:hint="eastAsia" w:ascii="宋体" w:hAnsi="宋体" w:eastAsia="宋体" w:cs="宋体"/>
                <w:color w:val="auto"/>
                <w:spacing w:val="0"/>
                <w:sz w:val="21"/>
                <w:szCs w:val="21"/>
                <w:highlight w:val="none"/>
                <w:lang w:val="zh-CN" w:eastAsia="zh-CN"/>
              </w:rPr>
            </w:pPr>
            <w:r>
              <w:rPr>
                <w:rFonts w:hint="eastAsia" w:ascii="宋体" w:hAnsi="宋体" w:eastAsia="宋体" w:cs="宋体"/>
                <w:color w:val="auto"/>
                <w:spacing w:val="0"/>
                <w:sz w:val="21"/>
                <w:szCs w:val="21"/>
                <w:highlight w:val="none"/>
                <w:lang w:val="en-US" w:eastAsia="zh-CN"/>
              </w:rPr>
              <w:t>根据响应人提供的服务质量保证措施的合理性、科学性等方面进行综合评分：内容完整、详细、规范的得</w:t>
            </w:r>
            <w:r>
              <w:rPr>
                <w:rFonts w:hint="eastAsia" w:ascii="宋体" w:hAnsi="宋体" w:cs="宋体"/>
                <w:color w:val="auto"/>
                <w:spacing w:val="0"/>
                <w:sz w:val="21"/>
                <w:szCs w:val="21"/>
                <w:highlight w:val="none"/>
                <w:lang w:val="en-US" w:eastAsia="zh-CN"/>
              </w:rPr>
              <w:t>10</w:t>
            </w:r>
            <w:r>
              <w:rPr>
                <w:rFonts w:hint="eastAsia" w:ascii="宋体" w:hAnsi="宋体" w:eastAsia="宋体" w:cs="宋体"/>
                <w:color w:val="auto"/>
                <w:spacing w:val="0"/>
                <w:sz w:val="21"/>
                <w:szCs w:val="21"/>
                <w:highlight w:val="none"/>
                <w:lang w:val="en-US" w:eastAsia="zh-CN"/>
              </w:rPr>
              <w:t>分，内容描述合理性、针对性、可行性不完整，缺失的每处扣2分。内容不符合或不提供的不得分。</w:t>
            </w:r>
          </w:p>
        </w:tc>
        <w:tc>
          <w:tcPr>
            <w:tcW w:w="922" w:type="dxa"/>
            <w:shd w:val="clear" w:color="auto" w:fill="auto"/>
            <w:noWrap/>
            <w:vAlign w:val="center"/>
          </w:tcPr>
          <w:p w14:paraId="066E1C4F">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r>
      <w:tr w14:paraId="20C4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31" w:hRule="atLeast"/>
          <w:jc w:val="center"/>
        </w:trPr>
        <w:tc>
          <w:tcPr>
            <w:tcW w:w="457" w:type="dxa"/>
            <w:vMerge w:val="continue"/>
            <w:noWrap/>
            <w:vAlign w:val="center"/>
          </w:tcPr>
          <w:p w14:paraId="705C4540">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z w:val="21"/>
                <w:highlight w:val="none"/>
                <w:lang w:val="en-US" w:eastAsia="zh-CN"/>
              </w:rPr>
            </w:pPr>
          </w:p>
        </w:tc>
        <w:tc>
          <w:tcPr>
            <w:tcW w:w="527" w:type="dxa"/>
            <w:vMerge w:val="continue"/>
            <w:noWrap/>
            <w:vAlign w:val="center"/>
          </w:tcPr>
          <w:p w14:paraId="7AFF392C">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pacing w:val="-3"/>
                <w:sz w:val="21"/>
                <w:highlight w:val="none"/>
                <w:lang w:val="zh-CN"/>
              </w:rPr>
            </w:pPr>
          </w:p>
        </w:tc>
        <w:tc>
          <w:tcPr>
            <w:tcW w:w="1469" w:type="dxa"/>
            <w:shd w:val="clear" w:color="auto" w:fill="auto"/>
            <w:noWrap/>
            <w:vAlign w:val="center"/>
          </w:tcPr>
          <w:p w14:paraId="26E4DA6A">
            <w:pPr>
              <w:keepNext w:val="0"/>
              <w:keepLines w:val="0"/>
              <w:pageBreakBefore w:val="0"/>
              <w:widowControl w:val="0"/>
              <w:kinsoku/>
              <w:wordWrap/>
              <w:overflowPunct/>
              <w:topLinePunct w:val="0"/>
              <w:bidi w:val="0"/>
              <w:adjustRightInd/>
              <w:snapToGrid/>
              <w:spacing w:line="500" w:lineRule="exact"/>
              <w:ind w:hanging="10" w:firstLineChars="0"/>
              <w:jc w:val="center"/>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zh-CN" w:eastAsia="zh-CN"/>
              </w:rPr>
              <w:t>内部管理制度</w:t>
            </w:r>
          </w:p>
        </w:tc>
        <w:tc>
          <w:tcPr>
            <w:tcW w:w="843" w:type="dxa"/>
            <w:shd w:val="clear" w:color="auto" w:fill="auto"/>
            <w:noWrap/>
            <w:vAlign w:val="center"/>
          </w:tcPr>
          <w:p w14:paraId="79913DD0">
            <w:pPr>
              <w:keepNext w:val="0"/>
              <w:keepLines w:val="0"/>
              <w:pageBreakBefore w:val="0"/>
              <w:widowControl w:val="0"/>
              <w:kinsoku/>
              <w:wordWrap/>
              <w:overflowPunct/>
              <w:topLinePunct w:val="0"/>
              <w:bidi w:val="0"/>
              <w:adjustRightInd/>
              <w:snapToGrid/>
              <w:spacing w:line="500" w:lineRule="exact"/>
              <w:ind w:hanging="10" w:firstLineChars="0"/>
              <w:jc w:val="center"/>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0-</w:t>
            </w:r>
            <w:r>
              <w:rPr>
                <w:rFonts w:hint="eastAsia" w:ascii="宋体" w:hAnsi="宋体" w:cs="宋体"/>
                <w:color w:val="auto"/>
                <w:spacing w:val="0"/>
                <w:sz w:val="21"/>
                <w:szCs w:val="21"/>
                <w:highlight w:val="none"/>
                <w:lang w:val="en-US" w:eastAsia="zh-CN"/>
              </w:rPr>
              <w:t>6</w:t>
            </w:r>
            <w:r>
              <w:rPr>
                <w:rFonts w:hint="eastAsia" w:ascii="宋体" w:hAnsi="宋体" w:eastAsia="宋体" w:cs="宋体"/>
                <w:color w:val="auto"/>
                <w:spacing w:val="0"/>
                <w:sz w:val="21"/>
                <w:szCs w:val="21"/>
                <w:highlight w:val="none"/>
                <w:lang w:val="en-US" w:eastAsia="zh-CN"/>
              </w:rPr>
              <w:t>分</w:t>
            </w:r>
          </w:p>
        </w:tc>
        <w:tc>
          <w:tcPr>
            <w:tcW w:w="6913" w:type="dxa"/>
            <w:shd w:val="clear" w:color="auto" w:fill="auto"/>
            <w:noWrap/>
            <w:vAlign w:val="center"/>
          </w:tcPr>
          <w:p w14:paraId="27827BC8">
            <w:pPr>
              <w:keepNext w:val="0"/>
              <w:keepLines w:val="0"/>
              <w:pageBreakBefore w:val="0"/>
              <w:widowControl w:val="0"/>
              <w:kinsoku/>
              <w:wordWrap/>
              <w:overflowPunct/>
              <w:topLinePunct w:val="0"/>
              <w:bidi w:val="0"/>
              <w:adjustRightInd/>
              <w:snapToGrid/>
              <w:spacing w:line="500" w:lineRule="exact"/>
              <w:ind w:hanging="1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根据响应人提供的</w:t>
            </w:r>
            <w:r>
              <w:rPr>
                <w:rFonts w:hint="eastAsia" w:ascii="宋体" w:hAnsi="宋体" w:eastAsia="宋体" w:cs="宋体"/>
                <w:color w:val="auto"/>
                <w:spacing w:val="0"/>
                <w:sz w:val="21"/>
                <w:szCs w:val="21"/>
                <w:highlight w:val="none"/>
                <w:lang w:val="zh-CN" w:eastAsia="zh-CN"/>
              </w:rPr>
              <w:t>内部管理制度</w:t>
            </w:r>
            <w:r>
              <w:rPr>
                <w:rFonts w:hint="eastAsia" w:ascii="宋体" w:hAnsi="宋体" w:eastAsia="宋体" w:cs="宋体"/>
                <w:color w:val="auto"/>
                <w:spacing w:val="0"/>
                <w:sz w:val="21"/>
                <w:szCs w:val="21"/>
                <w:highlight w:val="none"/>
                <w:lang w:val="en-US" w:eastAsia="zh-CN"/>
              </w:rPr>
              <w:t>的合理性、全面性等方面进行综合评分：内容全面、详细、规范的得</w:t>
            </w:r>
            <w:r>
              <w:rPr>
                <w:rFonts w:hint="eastAsia" w:ascii="宋体" w:hAnsi="宋体" w:cs="宋体"/>
                <w:color w:val="auto"/>
                <w:spacing w:val="0"/>
                <w:sz w:val="21"/>
                <w:szCs w:val="21"/>
                <w:highlight w:val="none"/>
                <w:lang w:val="en-US" w:eastAsia="zh-CN"/>
              </w:rPr>
              <w:t>6</w:t>
            </w:r>
            <w:r>
              <w:rPr>
                <w:rFonts w:hint="eastAsia" w:ascii="宋体" w:hAnsi="宋体" w:eastAsia="宋体" w:cs="宋体"/>
                <w:color w:val="auto"/>
                <w:spacing w:val="0"/>
                <w:sz w:val="21"/>
                <w:szCs w:val="21"/>
                <w:highlight w:val="none"/>
                <w:lang w:val="en-US" w:eastAsia="zh-CN"/>
              </w:rPr>
              <w:t>分，内容描述不完善、表述不完整，缺失的每处扣1分。内容不符合或不提供的不得分。</w:t>
            </w:r>
          </w:p>
        </w:tc>
        <w:tc>
          <w:tcPr>
            <w:tcW w:w="922" w:type="dxa"/>
            <w:shd w:val="clear" w:color="auto" w:fill="auto"/>
            <w:noWrap/>
            <w:vAlign w:val="center"/>
          </w:tcPr>
          <w:p w14:paraId="4A3E5C65">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1009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51" w:hRule="atLeast"/>
          <w:jc w:val="center"/>
        </w:trPr>
        <w:tc>
          <w:tcPr>
            <w:tcW w:w="457" w:type="dxa"/>
            <w:vMerge w:val="continue"/>
            <w:noWrap/>
            <w:vAlign w:val="center"/>
          </w:tcPr>
          <w:p w14:paraId="359A88A4">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z w:val="21"/>
                <w:highlight w:val="none"/>
                <w:lang w:val="en-US" w:eastAsia="zh-CN"/>
              </w:rPr>
            </w:pPr>
          </w:p>
        </w:tc>
        <w:tc>
          <w:tcPr>
            <w:tcW w:w="527" w:type="dxa"/>
            <w:vMerge w:val="continue"/>
            <w:noWrap/>
            <w:vAlign w:val="center"/>
          </w:tcPr>
          <w:p w14:paraId="77538F13">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lang w:eastAsia="zh-CN"/>
              </w:rPr>
            </w:pPr>
          </w:p>
        </w:tc>
        <w:tc>
          <w:tcPr>
            <w:tcW w:w="1469" w:type="dxa"/>
            <w:noWrap/>
            <w:vAlign w:val="center"/>
          </w:tcPr>
          <w:p w14:paraId="48B48C6F">
            <w:pPr>
              <w:keepNext w:val="0"/>
              <w:keepLines w:val="0"/>
              <w:pageBreakBefore w:val="0"/>
              <w:widowControl w:val="0"/>
              <w:kinsoku/>
              <w:wordWrap/>
              <w:overflowPunct/>
              <w:topLinePunct w:val="0"/>
              <w:bidi w:val="0"/>
              <w:adjustRightInd/>
              <w:snapToGrid/>
              <w:spacing w:line="500" w:lineRule="exact"/>
              <w:jc w:val="center"/>
              <w:textAlignment w:val="auto"/>
              <w:rPr>
                <w:rFonts w:hint="default" w:ascii="宋体" w:hAnsi="宋体" w:eastAsia="宋体" w:cs="宋体"/>
                <w:color w:val="auto"/>
                <w:spacing w:val="-3"/>
                <w:sz w:val="21"/>
                <w:highlight w:val="none"/>
                <w:lang w:val="en-US"/>
              </w:rPr>
            </w:pPr>
            <w:r>
              <w:rPr>
                <w:rFonts w:hint="eastAsia" w:ascii="宋体" w:hAnsi="宋体" w:cs="宋体"/>
                <w:color w:val="auto"/>
                <w:sz w:val="21"/>
                <w:szCs w:val="21"/>
                <w:highlight w:val="none"/>
                <w:lang w:val="en-US" w:eastAsia="zh-CN"/>
              </w:rPr>
              <w:t>突发事件应急措施</w:t>
            </w:r>
          </w:p>
        </w:tc>
        <w:tc>
          <w:tcPr>
            <w:tcW w:w="843" w:type="dxa"/>
            <w:noWrap/>
            <w:vAlign w:val="center"/>
          </w:tcPr>
          <w:p w14:paraId="1CA35057">
            <w:pPr>
              <w:pStyle w:val="59"/>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color w:val="auto"/>
                <w:spacing w:val="0"/>
                <w:sz w:val="21"/>
                <w:szCs w:val="21"/>
                <w:highlight w:val="none"/>
                <w:lang w:val="en-US" w:eastAsia="zh-CN"/>
              </w:rPr>
              <w:t>0-5分</w:t>
            </w:r>
          </w:p>
        </w:tc>
        <w:tc>
          <w:tcPr>
            <w:tcW w:w="6913" w:type="dxa"/>
            <w:noWrap/>
            <w:vAlign w:val="top"/>
          </w:tcPr>
          <w:p w14:paraId="7062DDBC">
            <w:pPr>
              <w:pStyle w:val="59"/>
              <w:keepNext w:val="0"/>
              <w:keepLines w:val="0"/>
              <w:pageBreakBefore w:val="0"/>
              <w:widowControl w:val="0"/>
              <w:kinsoku/>
              <w:wordWrap/>
              <w:overflowPunct/>
              <w:topLinePunct w:val="0"/>
              <w:bidi w:val="0"/>
              <w:adjustRightInd/>
              <w:snapToGrid/>
              <w:spacing w:line="500" w:lineRule="exact"/>
              <w:ind w:left="0" w:leftChars="0" w:firstLine="0" w:firstLineChars="0"/>
              <w:jc w:val="both"/>
              <w:textAlignment w:val="auto"/>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color w:val="auto"/>
                <w:spacing w:val="0"/>
                <w:sz w:val="21"/>
                <w:szCs w:val="21"/>
                <w:highlight w:val="none"/>
                <w:lang w:val="en-US" w:eastAsia="zh-CN"/>
              </w:rPr>
              <w:t>根据响应人提供的</w:t>
            </w:r>
            <w:r>
              <w:rPr>
                <w:rFonts w:hint="eastAsia" w:ascii="宋体" w:hAnsi="宋体" w:cs="宋体"/>
                <w:color w:val="auto"/>
                <w:sz w:val="21"/>
                <w:szCs w:val="21"/>
                <w:highlight w:val="none"/>
                <w:lang w:val="en-US" w:eastAsia="zh-CN"/>
              </w:rPr>
              <w:t>突发事件应急措施</w:t>
            </w:r>
            <w:r>
              <w:rPr>
                <w:rFonts w:hint="eastAsia" w:ascii="宋体" w:hAnsi="宋体" w:eastAsia="宋体" w:cs="宋体"/>
                <w:color w:val="auto"/>
                <w:spacing w:val="0"/>
                <w:sz w:val="21"/>
                <w:szCs w:val="21"/>
                <w:highlight w:val="none"/>
                <w:lang w:val="en-US" w:eastAsia="zh-CN"/>
              </w:rPr>
              <w:t>包括但不限于</w:t>
            </w:r>
            <w:r>
              <w:rPr>
                <w:rFonts w:hint="eastAsia" w:ascii="宋体" w:hAnsi="宋体" w:eastAsia="宋体" w:cs="宋体"/>
                <w:color w:val="auto"/>
                <w:sz w:val="21"/>
                <w:szCs w:val="24"/>
                <w:highlight w:val="none"/>
                <w:lang w:val="zh-CN"/>
              </w:rPr>
              <w:t>应对</w:t>
            </w:r>
            <w:r>
              <w:rPr>
                <w:rFonts w:hint="eastAsia" w:ascii="宋体" w:hAnsi="宋体" w:cs="宋体"/>
                <w:color w:val="auto"/>
                <w:sz w:val="21"/>
                <w:szCs w:val="21"/>
                <w:highlight w:val="none"/>
                <w:lang w:val="en-US" w:eastAsia="zh-CN"/>
              </w:rPr>
              <w:t>突发事件</w:t>
            </w:r>
            <w:r>
              <w:rPr>
                <w:rFonts w:hint="eastAsia" w:ascii="宋体" w:hAnsi="宋体" w:eastAsia="宋体" w:cs="宋体"/>
                <w:color w:val="auto"/>
                <w:sz w:val="21"/>
                <w:szCs w:val="24"/>
                <w:highlight w:val="none"/>
                <w:lang w:val="zh-CN"/>
              </w:rPr>
              <w:t>的处理措施、预案，</w:t>
            </w:r>
            <w:r>
              <w:rPr>
                <w:rFonts w:hint="eastAsia" w:ascii="宋体" w:hAnsi="宋体" w:eastAsia="宋体" w:cs="宋体"/>
                <w:color w:val="auto"/>
                <w:sz w:val="21"/>
                <w:szCs w:val="24"/>
                <w:highlight w:val="none"/>
                <w:lang w:val="en-US" w:eastAsia="zh-CN"/>
              </w:rPr>
              <w:t>应急人员安排等</w:t>
            </w:r>
            <w:r>
              <w:rPr>
                <w:rFonts w:hint="eastAsia" w:ascii="宋体" w:hAnsi="宋体" w:eastAsia="宋体" w:cs="宋体"/>
                <w:color w:val="auto"/>
                <w:spacing w:val="0"/>
                <w:sz w:val="21"/>
                <w:szCs w:val="21"/>
                <w:highlight w:val="none"/>
                <w:lang w:val="en-US" w:eastAsia="zh-CN"/>
              </w:rPr>
              <w:t>进行评分，应急措施全面、可行、合理的得</w:t>
            </w:r>
            <w:r>
              <w:rPr>
                <w:rFonts w:hint="eastAsia" w:ascii="宋体" w:hAnsi="宋体" w:cs="宋体"/>
                <w:color w:val="auto"/>
                <w:spacing w:val="0"/>
                <w:sz w:val="21"/>
                <w:szCs w:val="21"/>
                <w:highlight w:val="none"/>
                <w:lang w:val="en-US" w:eastAsia="zh-CN"/>
              </w:rPr>
              <w:t>5</w:t>
            </w:r>
            <w:r>
              <w:rPr>
                <w:rFonts w:hint="eastAsia" w:ascii="宋体" w:hAnsi="宋体" w:eastAsia="宋体" w:cs="宋体"/>
                <w:color w:val="auto"/>
                <w:spacing w:val="0"/>
                <w:sz w:val="21"/>
                <w:szCs w:val="21"/>
                <w:highlight w:val="none"/>
                <w:lang w:val="en-US" w:eastAsia="zh-CN"/>
              </w:rPr>
              <w:t>分；应急措施欠合理、描述不清晰的每处扣1分；内</w:t>
            </w:r>
            <w:r>
              <w:rPr>
                <w:rFonts w:hint="eastAsia" w:ascii="宋体" w:hAnsi="宋体" w:eastAsia="宋体" w:cs="宋体"/>
                <w:color w:val="auto"/>
                <w:sz w:val="21"/>
                <w:szCs w:val="21"/>
                <w:highlight w:val="none"/>
                <w:lang w:eastAsia="zh-CN"/>
              </w:rPr>
              <w:t>容不符合或不提供的不得分</w:t>
            </w:r>
            <w:r>
              <w:rPr>
                <w:rFonts w:hint="eastAsia" w:ascii="宋体" w:hAnsi="宋体" w:eastAsia="宋体" w:cs="宋体"/>
                <w:color w:val="auto"/>
                <w:spacing w:val="0"/>
                <w:sz w:val="21"/>
                <w:szCs w:val="21"/>
                <w:highlight w:val="none"/>
                <w:lang w:val="en-US" w:eastAsia="zh-CN"/>
              </w:rPr>
              <w:t>。</w:t>
            </w:r>
          </w:p>
        </w:tc>
        <w:tc>
          <w:tcPr>
            <w:tcW w:w="922" w:type="dxa"/>
            <w:noWrap/>
            <w:vAlign w:val="center"/>
          </w:tcPr>
          <w:p w14:paraId="4DEF0AA7">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4F76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51" w:hRule="atLeast"/>
          <w:jc w:val="center"/>
        </w:trPr>
        <w:tc>
          <w:tcPr>
            <w:tcW w:w="457" w:type="dxa"/>
            <w:noWrap/>
            <w:vAlign w:val="center"/>
          </w:tcPr>
          <w:p w14:paraId="032E711F">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default"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2</w:t>
            </w:r>
          </w:p>
        </w:tc>
        <w:tc>
          <w:tcPr>
            <w:tcW w:w="1996" w:type="dxa"/>
            <w:gridSpan w:val="2"/>
            <w:noWrap/>
            <w:vAlign w:val="center"/>
          </w:tcPr>
          <w:p w14:paraId="3B2D7908">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highlight w:val="none"/>
              </w:rPr>
              <w:t>报价</w:t>
            </w:r>
          </w:p>
        </w:tc>
        <w:tc>
          <w:tcPr>
            <w:tcW w:w="843" w:type="dxa"/>
            <w:noWrap/>
            <w:vAlign w:val="center"/>
          </w:tcPr>
          <w:p w14:paraId="58721E9A">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7835" w:type="dxa"/>
            <w:gridSpan w:val="2"/>
            <w:noWrap/>
            <w:vAlign w:val="center"/>
          </w:tcPr>
          <w:p w14:paraId="10BD605B">
            <w:pPr>
              <w:keepNext w:val="0"/>
              <w:keepLines w:val="0"/>
              <w:pageBreakBefore w:val="0"/>
              <w:widowControl w:val="0"/>
              <w:kinsoku/>
              <w:wordWrap/>
              <w:overflowPunct/>
              <w:topLinePunct w:val="0"/>
              <w:bidi w:val="0"/>
              <w:adjustRightInd/>
              <w:snapToGrid/>
              <w:spacing w:line="500" w:lineRule="exact"/>
              <w:ind w:hanging="1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满足采购文件要求且报价最低的为磋商基准价，其价格分为满分，其他响应人的价格分统一按下列公式计算（按四舍五入取至小数点后两位）：磋商报价得分=（磋商基准价/最后磋商报价）*10</w:t>
            </w:r>
          </w:p>
          <w:p w14:paraId="7A6A6C1E">
            <w:pPr>
              <w:keepNext w:val="0"/>
              <w:keepLines w:val="0"/>
              <w:pageBreakBefore w:val="0"/>
              <w:widowControl w:val="0"/>
              <w:kinsoku/>
              <w:wordWrap/>
              <w:overflowPunct/>
              <w:topLinePunct w:val="0"/>
              <w:bidi w:val="0"/>
              <w:adjustRightInd/>
              <w:snapToGrid/>
              <w:spacing w:line="500" w:lineRule="exact"/>
              <w:ind w:hanging="1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根据《政府采购促进中小企业发展管理办法》财库〔2020〕46号文件规定、《财政部关于进一步加大政府采购支持中小企业力度的通知》（财库[2022]19号）和采购人提供的面向中小企业预留采购份额确认函，在评审时对符合本办法规定的小微企业报价给予10%的扣除，取扣除后的价格作为最终投标报价（此最终投标报价仅作为价格分计算）。</w:t>
            </w:r>
          </w:p>
        </w:tc>
      </w:tr>
      <w:tr w14:paraId="5A95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51" w:hRule="atLeast"/>
          <w:jc w:val="center"/>
        </w:trPr>
        <w:tc>
          <w:tcPr>
            <w:tcW w:w="457" w:type="dxa"/>
            <w:noWrap/>
            <w:vAlign w:val="center"/>
          </w:tcPr>
          <w:p w14:paraId="3A15FF14">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500" w:lineRule="exact"/>
              <w:jc w:val="center"/>
              <w:textAlignment w:val="auto"/>
              <w:rPr>
                <w:rFonts w:hint="eastAsia" w:ascii="宋体" w:hAnsi="宋体" w:cs="宋体"/>
                <w:color w:val="auto"/>
                <w:sz w:val="21"/>
                <w:highlight w:val="none"/>
                <w:lang w:val="en-US" w:eastAsia="zh-CN"/>
              </w:rPr>
            </w:pPr>
            <w:r>
              <w:rPr>
                <w:rFonts w:hint="eastAsia" w:ascii="宋体" w:hAnsi="宋体" w:cs="宋体"/>
                <w:color w:val="auto"/>
                <w:sz w:val="21"/>
                <w:highlight w:val="none"/>
                <w:lang w:val="en-US" w:eastAsia="zh-CN"/>
              </w:rPr>
              <w:t>3</w:t>
            </w:r>
          </w:p>
        </w:tc>
        <w:tc>
          <w:tcPr>
            <w:tcW w:w="1996" w:type="dxa"/>
            <w:gridSpan w:val="2"/>
            <w:noWrap/>
            <w:vAlign w:val="center"/>
          </w:tcPr>
          <w:p w14:paraId="3DB36A4D">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color w:val="auto"/>
                <w:kern w:val="0"/>
                <w:sz w:val="21"/>
                <w:highlight w:val="none"/>
              </w:rPr>
            </w:pPr>
            <w:r>
              <w:rPr>
                <w:rFonts w:hint="eastAsia" w:ascii="宋体" w:hAnsi="宋体" w:cs="宋体"/>
                <w:color w:val="auto"/>
                <w:sz w:val="21"/>
                <w:szCs w:val="21"/>
                <w:highlight w:val="none"/>
                <w:lang w:val="en-US" w:eastAsia="zh-CN"/>
              </w:rPr>
              <w:t>总得分</w:t>
            </w:r>
          </w:p>
        </w:tc>
        <w:tc>
          <w:tcPr>
            <w:tcW w:w="843" w:type="dxa"/>
            <w:noWrap/>
            <w:vAlign w:val="center"/>
          </w:tcPr>
          <w:p w14:paraId="2FE0A369">
            <w:pPr>
              <w:pStyle w:val="59"/>
              <w:keepNext w:val="0"/>
              <w:keepLines w:val="0"/>
              <w:pageBreakBefore w:val="0"/>
              <w:widowControl w:val="0"/>
              <w:kinsoku/>
              <w:wordWrap/>
              <w:overflowPunct/>
              <w:topLinePunct w:val="0"/>
              <w:bidi w:val="0"/>
              <w:adjustRightInd/>
              <w:snapToGrid/>
              <w:spacing w:line="500" w:lineRule="exact"/>
              <w:ind w:left="0" w:lef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100分</w:t>
            </w:r>
          </w:p>
        </w:tc>
        <w:tc>
          <w:tcPr>
            <w:tcW w:w="7835" w:type="dxa"/>
            <w:gridSpan w:val="2"/>
            <w:noWrap/>
            <w:vAlign w:val="center"/>
          </w:tcPr>
          <w:p w14:paraId="41D4B4B5">
            <w:pPr>
              <w:keepNext w:val="0"/>
              <w:keepLines w:val="0"/>
              <w:pageBreakBefore w:val="0"/>
              <w:widowControl w:val="0"/>
              <w:kinsoku/>
              <w:wordWrap/>
              <w:overflowPunct/>
              <w:topLinePunct w:val="0"/>
              <w:bidi w:val="0"/>
              <w:adjustRightInd/>
              <w:snapToGrid/>
              <w:spacing w:line="500" w:lineRule="exact"/>
              <w:ind w:hanging="10" w:firstLineChars="0"/>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总得分=技术商务等分值+报价得分</w:t>
            </w:r>
          </w:p>
        </w:tc>
      </w:tr>
    </w:tbl>
    <w:p w14:paraId="509FC3B7">
      <w:pPr>
        <w:keepNext w:val="0"/>
        <w:keepLines w:val="0"/>
        <w:pageBreakBefore w:val="0"/>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kern w:val="0"/>
          <w:highlight w:val="none"/>
        </w:rPr>
        <w:t>注：</w:t>
      </w:r>
      <w:r>
        <w:rPr>
          <w:rFonts w:hint="eastAsia" w:asciiTheme="minorEastAsia" w:hAnsiTheme="minorEastAsia" w:eastAsiaTheme="minorEastAsia" w:cstheme="minorEastAsia"/>
          <w:b/>
          <w:color w:val="auto"/>
          <w:highlight w:val="none"/>
          <w:lang w:eastAsia="zh-CN"/>
        </w:rPr>
        <w:t>响应人</w:t>
      </w:r>
      <w:r>
        <w:rPr>
          <w:rFonts w:hint="eastAsia" w:asciiTheme="minorEastAsia" w:hAnsiTheme="minorEastAsia" w:eastAsiaTheme="minorEastAsia" w:cstheme="minorEastAsia"/>
          <w:b/>
          <w:color w:val="auto"/>
          <w:highlight w:val="none"/>
        </w:rPr>
        <w:t>所使用的资格、信誉、荣誉、业绩必须为本法人所拥有（且在有效期内）。</w:t>
      </w:r>
    </w:p>
    <w:p w14:paraId="6B4CFF6C">
      <w:pPr>
        <w:keepNext w:val="0"/>
        <w:keepLines w:val="0"/>
        <w:pageBreakBefore w:val="0"/>
        <w:widowControl/>
        <w:kinsoku/>
        <w:wordWrap/>
        <w:overflowPunct/>
        <w:topLinePunct w:val="0"/>
        <w:autoSpaceDE/>
        <w:autoSpaceDN/>
        <w:bidi w:val="0"/>
        <w:adjustRightInd/>
        <w:snapToGrid/>
        <w:spacing w:line="440" w:lineRule="exact"/>
        <w:ind w:firstLine="413" w:firstLineChars="196"/>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bCs/>
          <w:color w:val="auto"/>
          <w:kern w:val="0"/>
          <w:highlight w:val="none"/>
          <w:shd w:val="clear" w:color="auto" w:fill="FFFFFF"/>
          <w:lang w:val="en-US" w:eastAsia="zh-CN"/>
        </w:rPr>
        <w:t>7</w:t>
      </w:r>
      <w:r>
        <w:rPr>
          <w:rFonts w:hint="eastAsia" w:asciiTheme="minorEastAsia" w:hAnsiTheme="minorEastAsia" w:eastAsiaTheme="minorEastAsia" w:cstheme="minorEastAsia"/>
          <w:b/>
          <w:bCs/>
          <w:color w:val="auto"/>
          <w:kern w:val="0"/>
          <w:highlight w:val="none"/>
          <w:shd w:val="clear" w:color="auto" w:fill="FFFFFF"/>
        </w:rPr>
        <w:t>.磋商无效的情形</w:t>
      </w:r>
      <w:r>
        <w:rPr>
          <w:rFonts w:hint="eastAsia" w:asciiTheme="minorEastAsia" w:hAnsiTheme="minorEastAsia" w:eastAsiaTheme="minorEastAsia" w:cstheme="minorEastAsia"/>
          <w:b/>
          <w:color w:val="auto"/>
          <w:kern w:val="0"/>
          <w:highlight w:val="none"/>
        </w:rPr>
        <w:t>：</w:t>
      </w:r>
    </w:p>
    <w:p w14:paraId="28300841">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Cs/>
          <w:color w:val="auto"/>
          <w:kern w:val="0"/>
          <w:highlight w:val="none"/>
          <w:shd w:val="clear" w:color="auto" w:fill="FFFFFF"/>
        </w:rPr>
        <w:t>如发生下列情况之一的，其响应文件视为无效</w:t>
      </w:r>
      <w:r>
        <w:rPr>
          <w:rFonts w:hint="eastAsia" w:asciiTheme="minorEastAsia" w:hAnsiTheme="minorEastAsia" w:eastAsiaTheme="minorEastAsia" w:cstheme="minorEastAsia"/>
          <w:color w:val="auto"/>
          <w:kern w:val="0"/>
          <w:highlight w:val="none"/>
          <w:shd w:val="clear" w:color="auto" w:fill="FFFFFF"/>
        </w:rPr>
        <w:t>：</w:t>
      </w:r>
    </w:p>
    <w:p w14:paraId="4CA9AC03">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cstheme="minorEastAsia"/>
          <w:color w:val="auto"/>
          <w:highlight w:val="none"/>
        </w:rPr>
      </w:pPr>
      <w:bookmarkStart w:id="56" w:name="_Toc457934632"/>
      <w:bookmarkStart w:id="57" w:name="_Toc359849106"/>
      <w:r>
        <w:rPr>
          <w:rFonts w:hint="eastAsia" w:asciiTheme="minorEastAsia" w:hAnsiTheme="minorEastAsia" w:eastAsiaTheme="minorEastAsia" w:cstheme="minorEastAsia"/>
          <w:color w:val="auto"/>
          <w:highlight w:val="none"/>
        </w:rPr>
        <w:t>（1）响应文件未按采购文件要求签署、签章的；</w:t>
      </w:r>
    </w:p>
    <w:p w14:paraId="664EA24D">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（2）不具备采购文件中规定的资格要求的；</w:t>
      </w:r>
    </w:p>
    <w:p w14:paraId="6F73B43E">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（3）技术商务文件或资格证明文件中含报价；</w:t>
      </w:r>
    </w:p>
    <w:p w14:paraId="6282BC90">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（4）磋商文件中有▲处条款响应方未作实质性响应的；</w:t>
      </w:r>
    </w:p>
    <w:p w14:paraId="5A8433A2">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）报价超过磋商文件中规定的预算金额或者最高限价的；</w:t>
      </w:r>
    </w:p>
    <w:p w14:paraId="580E0373">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）响应文件含有采购人不能接受的附加条件的；</w:t>
      </w:r>
    </w:p>
    <w:p w14:paraId="2ACA5D7D">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）仅提供备份投标文件的；</w:t>
      </w:r>
    </w:p>
    <w:p w14:paraId="1754E7F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）电子响应文件未按规定要求提供电子签章的；</w:t>
      </w:r>
    </w:p>
    <w:p w14:paraId="63BC66BD">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）电子响应文件解密失败，且未在规定时间内提交备份投标文件的；</w:t>
      </w:r>
    </w:p>
    <w:p w14:paraId="008C0F38">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）电子响应文件解密失败，虽然在规定时间内提交了备份投标文件，但是备份投标文件无法导入或者无法读取或者不符合本招标文件和电子交易平台要求的；</w:t>
      </w:r>
    </w:p>
    <w:p w14:paraId="7C522D09">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（11）不同供应商的电子投标（响应）文件上传计算机的网卡MAC地址、CPU序列号和硬盘序列号等硬件信息相同的；</w:t>
      </w:r>
    </w:p>
    <w:p w14:paraId="14202A4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（12）上传的电子投标（响应）文件若出现使用本项目其他投标（响应）人的数字证书加密的，或者加盖本项目其他投标（响应）人的电子印章的；</w:t>
      </w:r>
    </w:p>
    <w:p w14:paraId="66B8ED33">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（13）不同供应商的投标（响应）文件的内容存在两处以上细节错误一致，且无法合理解释的；</w:t>
      </w:r>
    </w:p>
    <w:p w14:paraId="4EDA94CB">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cstheme="minorEastAsia"/>
          <w:color w:val="auto"/>
          <w:kern w:val="0"/>
          <w:highlight w:val="none"/>
        </w:rPr>
      </w:pPr>
      <w:r>
        <w:rPr>
          <w:rFonts w:hint="eastAsia" w:ascii="宋体" w:hAnsi="宋体" w:cs="宋体"/>
          <w:color w:val="auto"/>
          <w:sz w:val="21"/>
          <w:szCs w:val="21"/>
          <w:highlight w:val="none"/>
          <w:lang w:eastAsia="zh-CN"/>
        </w:rPr>
        <w:t>（14）不同供应商联系人为同一人或不同联系人的联系电话一致，且无法合理解释的；</w:t>
      </w:r>
    </w:p>
    <w:p w14:paraId="44CA3803">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15</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highlight w:val="none"/>
        </w:rPr>
        <w:t>法律、法规和采购文件规定的其他无效情形</w:t>
      </w:r>
      <w:r>
        <w:rPr>
          <w:rFonts w:hint="eastAsia" w:asciiTheme="minorEastAsia" w:hAnsiTheme="minorEastAsia" w:eastAsiaTheme="minorEastAsia" w:cstheme="minorEastAsia"/>
          <w:color w:val="auto"/>
          <w:kern w:val="0"/>
          <w:highlight w:val="none"/>
        </w:rPr>
        <w:t>。</w:t>
      </w:r>
    </w:p>
    <w:p w14:paraId="13B90F35">
      <w:pPr>
        <w:keepNext w:val="0"/>
        <w:keepLines w:val="0"/>
        <w:pageBreakBefore w:val="0"/>
        <w:widowControl/>
        <w:kinsoku/>
        <w:wordWrap/>
        <w:overflowPunct/>
        <w:topLinePunct w:val="0"/>
        <w:autoSpaceDE/>
        <w:autoSpaceDN/>
        <w:bidi w:val="0"/>
        <w:adjustRightInd/>
        <w:spacing w:line="440" w:lineRule="exact"/>
        <w:ind w:firstLine="422" w:firstLineChars="200"/>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bCs/>
          <w:color w:val="auto"/>
          <w:kern w:val="0"/>
          <w:highlight w:val="none"/>
          <w:shd w:val="clear" w:color="auto" w:fill="FFFFFF"/>
          <w:lang w:val="en-US" w:eastAsia="zh-CN"/>
        </w:rPr>
        <w:t>8</w:t>
      </w:r>
      <w:r>
        <w:rPr>
          <w:rFonts w:hint="eastAsia" w:asciiTheme="minorEastAsia" w:hAnsiTheme="minorEastAsia" w:eastAsiaTheme="minorEastAsia" w:cstheme="minorEastAsia"/>
          <w:b/>
          <w:bCs/>
          <w:color w:val="auto"/>
          <w:kern w:val="0"/>
          <w:highlight w:val="none"/>
          <w:shd w:val="clear" w:color="auto" w:fill="FFFFFF"/>
        </w:rPr>
        <w:t>.采购终止的情形</w:t>
      </w:r>
      <w:bookmarkEnd w:id="56"/>
    </w:p>
    <w:p w14:paraId="3CEADE16">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采购中，出现下列情形之一的，采购应予终止。终止后，采购人应将终止理由通知所有供应商：</w:t>
      </w:r>
    </w:p>
    <w:p w14:paraId="46CC2E9F">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（1）因情况变化，不再符合规定的竞争性磋商采购方式适用情形的；</w:t>
      </w:r>
    </w:p>
    <w:p w14:paraId="747356FF">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（2）出现影响采购</w:t>
      </w:r>
      <w:r>
        <w:rPr>
          <w:rFonts w:hint="eastAsia" w:asciiTheme="minorEastAsia" w:hAnsiTheme="minorEastAsia" w:eastAsiaTheme="minorEastAsia" w:cstheme="minorEastAsia"/>
          <w:color w:val="auto"/>
          <w:kern w:val="0"/>
          <w:highlight w:val="none"/>
          <w:shd w:val="clear" w:color="auto" w:fill="FFFFFF"/>
          <w:lang w:eastAsia="zh-CN"/>
        </w:rPr>
        <w:t>公正</w:t>
      </w:r>
      <w:r>
        <w:rPr>
          <w:rFonts w:hint="eastAsia" w:asciiTheme="minorEastAsia" w:hAnsiTheme="minorEastAsia" w:eastAsiaTheme="minorEastAsia" w:cstheme="minorEastAsia"/>
          <w:color w:val="auto"/>
          <w:kern w:val="0"/>
          <w:highlight w:val="none"/>
          <w:shd w:val="clear" w:color="auto" w:fill="FFFFFF"/>
        </w:rPr>
        <w:t>的违法、违规行为的；</w:t>
      </w:r>
    </w:p>
    <w:p w14:paraId="5ABF6A28">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（3）因重大变故，采购任务取消的。</w:t>
      </w:r>
    </w:p>
    <w:bookmarkEnd w:id="57"/>
    <w:p w14:paraId="4A5EBC00">
      <w:pPr>
        <w:keepNext w:val="0"/>
        <w:keepLines w:val="0"/>
        <w:pageBreakBefore w:val="0"/>
        <w:widowControl/>
        <w:kinsoku/>
        <w:wordWrap/>
        <w:overflowPunct/>
        <w:topLinePunct w:val="0"/>
        <w:autoSpaceDE/>
        <w:autoSpaceDN/>
        <w:bidi w:val="0"/>
        <w:adjustRightInd/>
        <w:spacing w:line="440" w:lineRule="exact"/>
        <w:ind w:firstLine="422" w:firstLineChars="200"/>
        <w:jc w:val="left"/>
        <w:textAlignment w:val="auto"/>
        <w:rPr>
          <w:rFonts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2</w:t>
      </w:r>
      <w:r>
        <w:rPr>
          <w:rFonts w:hint="eastAsia" w:asciiTheme="minorEastAsia" w:hAnsiTheme="minorEastAsia" w:eastAsiaTheme="minorEastAsia" w:cstheme="minorEastAsia"/>
          <w:b/>
          <w:bCs/>
          <w:color w:val="auto"/>
          <w:kern w:val="0"/>
          <w:highlight w:val="none"/>
          <w:shd w:val="clear" w:color="auto" w:fill="FFFFFF"/>
          <w:lang w:val="en-US" w:eastAsia="zh-CN"/>
        </w:rPr>
        <w:t>9</w:t>
      </w:r>
      <w:r>
        <w:rPr>
          <w:rFonts w:hint="eastAsia" w:asciiTheme="minorEastAsia" w:hAnsiTheme="minorEastAsia" w:eastAsiaTheme="minorEastAsia" w:cstheme="minorEastAsia"/>
          <w:b/>
          <w:bCs/>
          <w:color w:val="auto"/>
          <w:kern w:val="0"/>
          <w:highlight w:val="none"/>
          <w:shd w:val="clear" w:color="auto" w:fill="FFFFFF"/>
        </w:rPr>
        <w:t>.成交通知及成交公告</w:t>
      </w:r>
    </w:p>
    <w:p w14:paraId="099C3D6C">
      <w:pPr>
        <w:keepNext w:val="0"/>
        <w:keepLines w:val="0"/>
        <w:pageBreakBefore w:val="0"/>
        <w:widowControl/>
        <w:kinsoku/>
        <w:wordWrap/>
        <w:overflowPunct/>
        <w:topLinePunct w:val="0"/>
        <w:autoSpaceDE/>
        <w:autoSpaceDN/>
        <w:bidi w:val="0"/>
        <w:adjustRightInd/>
        <w:spacing w:line="440" w:lineRule="exact"/>
        <w:ind w:firstLine="411" w:firstLineChars="196"/>
        <w:textAlignment w:val="auto"/>
        <w:rPr>
          <w:rFonts w:asciiTheme="minorEastAsia" w:hAnsiTheme="minorEastAsia" w:eastAsiaTheme="minorEastAsia" w:cstheme="minorEastAsia"/>
          <w:color w:val="auto"/>
          <w:sz w:val="21"/>
          <w:highlight w:val="none"/>
          <w:shd w:val="clear" w:color="auto" w:fill="FFFFFF"/>
        </w:rPr>
      </w:pPr>
      <w:r>
        <w:rPr>
          <w:rFonts w:hint="eastAsia" w:asciiTheme="minorEastAsia" w:hAnsiTheme="minorEastAsia" w:eastAsiaTheme="minorEastAsia" w:cstheme="minorEastAsia"/>
          <w:color w:val="auto"/>
          <w:sz w:val="21"/>
          <w:highlight w:val="none"/>
          <w:shd w:val="clear" w:color="auto" w:fill="FFFFFF"/>
        </w:rPr>
        <w:t>2</w:t>
      </w:r>
      <w:r>
        <w:rPr>
          <w:rFonts w:hint="eastAsia" w:asciiTheme="minorEastAsia" w:hAnsiTheme="minorEastAsia" w:eastAsiaTheme="minorEastAsia" w:cstheme="minorEastAsia"/>
          <w:color w:val="auto"/>
          <w:sz w:val="21"/>
          <w:highlight w:val="none"/>
          <w:shd w:val="clear" w:color="auto" w:fill="FFFFFF"/>
          <w:lang w:val="en-US" w:eastAsia="zh-CN"/>
        </w:rPr>
        <w:t>9</w:t>
      </w:r>
      <w:r>
        <w:rPr>
          <w:rFonts w:hint="eastAsia" w:asciiTheme="minorEastAsia" w:hAnsiTheme="minorEastAsia" w:eastAsiaTheme="minorEastAsia" w:cstheme="minorEastAsia"/>
          <w:color w:val="auto"/>
          <w:sz w:val="21"/>
          <w:highlight w:val="none"/>
          <w:shd w:val="clear" w:color="auto" w:fill="FFFFFF"/>
        </w:rPr>
        <w:t>.1在成交供应商确定之日起2个工作日内发布成交公告及《成交通知书》，成交公告发布网址：浙江省政府采购网(www.zjzfcg.gov.cn/)</w:t>
      </w:r>
      <w:r>
        <w:rPr>
          <w:rFonts w:hint="eastAsia" w:ascii="宋体" w:hAnsi="宋体" w:cs="宋体"/>
          <w:color w:val="auto"/>
          <w:kern w:val="0"/>
          <w:sz w:val="21"/>
          <w:highlight w:val="none"/>
        </w:rPr>
        <w:t>；成交人的中小企业声明函将随成交结果同时公告。</w:t>
      </w:r>
    </w:p>
    <w:p w14:paraId="7F65CCC1">
      <w:pPr>
        <w:keepNext w:val="0"/>
        <w:keepLines w:val="0"/>
        <w:pageBreakBefore w:val="0"/>
        <w:widowControl/>
        <w:kinsoku/>
        <w:wordWrap/>
        <w:overflowPunct/>
        <w:topLinePunct w:val="0"/>
        <w:autoSpaceDE/>
        <w:autoSpaceDN/>
        <w:bidi w:val="0"/>
        <w:adjustRightInd/>
        <w:spacing w:line="440" w:lineRule="exact"/>
        <w:ind w:firstLine="411" w:firstLineChars="196"/>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w:t>
      </w:r>
      <w:r>
        <w:rPr>
          <w:rFonts w:hint="eastAsia" w:asciiTheme="minorEastAsia" w:hAnsiTheme="minorEastAsia" w:eastAsiaTheme="minorEastAsia" w:cstheme="minorEastAsia"/>
          <w:color w:val="auto"/>
          <w:highlight w:val="none"/>
          <w:shd w:val="clear" w:color="auto" w:fill="FFFFFF"/>
          <w:lang w:val="en-US" w:eastAsia="zh-CN"/>
        </w:rPr>
        <w:t>9</w:t>
      </w:r>
      <w:r>
        <w:rPr>
          <w:rFonts w:hint="eastAsia" w:asciiTheme="minorEastAsia" w:hAnsiTheme="minorEastAsia" w:eastAsiaTheme="minorEastAsia" w:cstheme="minorEastAsia"/>
          <w:color w:val="auto"/>
          <w:highlight w:val="none"/>
          <w:shd w:val="clear" w:color="auto" w:fill="FFFFFF"/>
        </w:rPr>
        <w:t>.2</w:t>
      </w:r>
      <w:r>
        <w:rPr>
          <w:rFonts w:hint="eastAsia" w:asciiTheme="minorEastAsia" w:hAnsiTheme="minorEastAsia" w:eastAsiaTheme="minorEastAsia" w:cstheme="minorEastAsia"/>
          <w:color w:val="auto"/>
          <w:highlight w:val="none"/>
        </w:rPr>
        <w:t>成交公告发布同时，</w:t>
      </w:r>
      <w:r>
        <w:rPr>
          <w:rFonts w:hint="eastAsia" w:asciiTheme="minorEastAsia" w:hAnsiTheme="minorEastAsia" w:eastAsiaTheme="minorEastAsia" w:cstheme="minorEastAsia"/>
          <w:color w:val="auto"/>
          <w:kern w:val="0"/>
          <w:highlight w:val="none"/>
          <w:shd w:val="clear" w:color="auto" w:fill="FFFFFF"/>
        </w:rPr>
        <w:t>由采购人和</w:t>
      </w:r>
      <w:r>
        <w:rPr>
          <w:rFonts w:hint="eastAsia" w:asciiTheme="minorEastAsia" w:hAnsiTheme="minorEastAsia" w:eastAsiaTheme="minorEastAsia" w:cstheme="minorEastAsia"/>
          <w:color w:val="auto"/>
          <w:kern w:val="0"/>
          <w:highlight w:val="none"/>
          <w:shd w:val="clear" w:color="auto" w:fill="FFFFFF"/>
          <w:lang w:eastAsia="zh-CN"/>
        </w:rPr>
        <w:t>欧邦工程管理集团有限公司</w:t>
      </w:r>
      <w:r>
        <w:rPr>
          <w:rFonts w:hint="eastAsia" w:asciiTheme="minorEastAsia" w:hAnsiTheme="minorEastAsia" w:eastAsiaTheme="minorEastAsia" w:cstheme="minorEastAsia"/>
          <w:color w:val="auto"/>
          <w:highlight w:val="none"/>
        </w:rPr>
        <w:t>签发《</w:t>
      </w:r>
      <w:r>
        <w:rPr>
          <w:rFonts w:hint="eastAsia" w:asciiTheme="minorEastAsia" w:hAnsiTheme="minorEastAsia" w:eastAsiaTheme="minorEastAsia" w:cstheme="minorEastAsia"/>
          <w:color w:val="auto"/>
          <w:kern w:val="0"/>
          <w:highlight w:val="none"/>
        </w:rPr>
        <w:t>成交通知</w:t>
      </w:r>
      <w:r>
        <w:rPr>
          <w:rFonts w:hint="eastAsia" w:asciiTheme="minorEastAsia" w:hAnsiTheme="minorEastAsia" w:eastAsiaTheme="minorEastAsia" w:cstheme="minorEastAsia"/>
          <w:color w:val="auto"/>
          <w:highlight w:val="none"/>
        </w:rPr>
        <w:t>书》。</w:t>
      </w:r>
    </w:p>
    <w:p w14:paraId="10C651DD">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2</w:t>
      </w:r>
      <w:r>
        <w:rPr>
          <w:rFonts w:hint="eastAsia" w:asciiTheme="minorEastAsia" w:hAnsiTheme="minorEastAsia" w:eastAsiaTheme="minorEastAsia" w:cstheme="minorEastAsia"/>
          <w:color w:val="auto"/>
          <w:kern w:val="0"/>
          <w:highlight w:val="none"/>
          <w:shd w:val="clear" w:color="auto" w:fill="FFFFFF"/>
          <w:lang w:val="en-US" w:eastAsia="zh-CN"/>
        </w:rPr>
        <w:t>9</w:t>
      </w:r>
      <w:r>
        <w:rPr>
          <w:rFonts w:hint="eastAsia" w:asciiTheme="minorEastAsia" w:hAnsiTheme="minorEastAsia" w:eastAsiaTheme="minorEastAsia" w:cstheme="minorEastAsia"/>
          <w:color w:val="auto"/>
          <w:kern w:val="0"/>
          <w:highlight w:val="none"/>
          <w:shd w:val="clear" w:color="auto" w:fill="FFFFFF"/>
        </w:rPr>
        <w:t>.3《成交通知书》将作为签订合同的重要依据，对采购代理机构、成交方和采购人具有法律效力。</w:t>
      </w:r>
    </w:p>
    <w:p w14:paraId="33317197">
      <w:pPr>
        <w:keepNext w:val="0"/>
        <w:keepLines w:val="0"/>
        <w:pageBreakBefore w:val="0"/>
        <w:widowControl/>
        <w:kinsoku/>
        <w:wordWrap/>
        <w:overflowPunct/>
        <w:topLinePunct w:val="0"/>
        <w:autoSpaceDE/>
        <w:autoSpaceDN/>
        <w:bidi w:val="0"/>
        <w:adjustRightInd/>
        <w:spacing w:line="440" w:lineRule="exact"/>
        <w:ind w:firstLine="422" w:firstLineChars="200"/>
        <w:jc w:val="left"/>
        <w:textAlignment w:val="auto"/>
        <w:rPr>
          <w:rFonts w:ascii="宋体" w:hAnsi="宋体" w:cs="宋体"/>
          <w:b/>
          <w:bCs/>
          <w:color w:val="auto"/>
          <w:kern w:val="0"/>
          <w:sz w:val="21"/>
          <w:highlight w:val="none"/>
        </w:rPr>
      </w:pPr>
      <w:bookmarkStart w:id="58" w:name="_Toc433917266"/>
      <w:bookmarkStart w:id="59" w:name="_Toc393201713"/>
      <w:bookmarkStart w:id="60" w:name="_Toc358384694"/>
      <w:bookmarkStart w:id="61" w:name="_Toc326937536"/>
      <w:bookmarkStart w:id="62" w:name="_Toc333842550"/>
      <w:bookmarkStart w:id="63" w:name="_Toc504642670"/>
      <w:r>
        <w:rPr>
          <w:rFonts w:hint="eastAsia" w:ascii="宋体" w:hAnsi="宋体" w:cs="宋体"/>
          <w:b/>
          <w:bCs/>
          <w:color w:val="auto"/>
          <w:kern w:val="0"/>
          <w:sz w:val="21"/>
          <w:highlight w:val="none"/>
          <w:lang w:val="en-US" w:eastAsia="zh-CN"/>
        </w:rPr>
        <w:t>30</w:t>
      </w:r>
      <w:r>
        <w:rPr>
          <w:rFonts w:hint="eastAsia" w:ascii="宋体" w:hAnsi="宋体" w:cs="宋体"/>
          <w:b/>
          <w:bCs/>
          <w:color w:val="auto"/>
          <w:kern w:val="0"/>
          <w:sz w:val="21"/>
          <w:highlight w:val="none"/>
        </w:rPr>
        <w:t>.质疑与投诉</w:t>
      </w:r>
    </w:p>
    <w:p w14:paraId="70A635B4">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 w:val="21"/>
          <w:highlight w:val="none"/>
        </w:rPr>
      </w:pPr>
      <w:r>
        <w:rPr>
          <w:rFonts w:hint="eastAsia" w:ascii="宋体" w:hAnsi="宋体" w:cs="宋体"/>
          <w:color w:val="auto"/>
          <w:sz w:val="21"/>
          <w:highlight w:val="none"/>
          <w:lang w:val="en-US" w:eastAsia="zh-CN"/>
        </w:rPr>
        <w:t>30</w:t>
      </w:r>
      <w:r>
        <w:rPr>
          <w:rFonts w:hint="eastAsia" w:ascii="宋体" w:hAnsi="宋体" w:cs="宋体"/>
          <w:color w:val="auto"/>
          <w:sz w:val="21"/>
          <w:highlight w:val="none"/>
        </w:rPr>
        <w:t>.1响应人认为采购过程或成交结果使自己的合法权益受到损害的，可以在成交结果公告期限届满之日起7个工作日内，以书面形式向采购人提出质疑。</w:t>
      </w:r>
    </w:p>
    <w:p w14:paraId="61216937">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 w:val="21"/>
          <w:highlight w:val="none"/>
        </w:rPr>
      </w:pPr>
      <w:r>
        <w:rPr>
          <w:rFonts w:hint="eastAsia" w:ascii="宋体" w:hAnsi="宋体" w:cs="宋体"/>
          <w:color w:val="auto"/>
          <w:sz w:val="21"/>
          <w:highlight w:val="none"/>
          <w:lang w:val="en-US" w:eastAsia="zh-CN"/>
        </w:rPr>
        <w:t>30</w:t>
      </w:r>
      <w:r>
        <w:rPr>
          <w:rFonts w:hint="eastAsia" w:ascii="宋体" w:hAnsi="宋体" w:cs="宋体"/>
          <w:color w:val="auto"/>
          <w:sz w:val="21"/>
          <w:highlight w:val="none"/>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0FE49485">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 w:val="21"/>
          <w:highlight w:val="none"/>
        </w:rPr>
      </w:pPr>
      <w:r>
        <w:rPr>
          <w:rFonts w:hint="eastAsia" w:ascii="宋体" w:hAnsi="宋体" w:cs="宋体"/>
          <w:color w:val="auto"/>
          <w:sz w:val="21"/>
          <w:highlight w:val="none"/>
        </w:rPr>
        <w:t>A.供应商的姓名或者名称、地址、邮编、联系人及联系电话；</w:t>
      </w:r>
    </w:p>
    <w:p w14:paraId="13D796AA">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 w:val="21"/>
          <w:highlight w:val="none"/>
        </w:rPr>
      </w:pPr>
      <w:r>
        <w:rPr>
          <w:rFonts w:hint="eastAsia" w:ascii="宋体" w:hAnsi="宋体" w:cs="宋体"/>
          <w:color w:val="auto"/>
          <w:sz w:val="21"/>
          <w:highlight w:val="none"/>
        </w:rPr>
        <w:t>B.质疑项目的名称、编号；</w:t>
      </w:r>
    </w:p>
    <w:p w14:paraId="55227921">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 w:val="21"/>
          <w:highlight w:val="none"/>
        </w:rPr>
      </w:pPr>
      <w:r>
        <w:rPr>
          <w:rFonts w:hint="eastAsia" w:ascii="宋体" w:hAnsi="宋体" w:cs="宋体"/>
          <w:color w:val="auto"/>
          <w:sz w:val="21"/>
          <w:highlight w:val="none"/>
        </w:rPr>
        <w:t>C.具体、明确的质疑事项和与质疑事项相关的请求；</w:t>
      </w:r>
    </w:p>
    <w:p w14:paraId="18E0204D">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 w:val="21"/>
          <w:highlight w:val="none"/>
        </w:rPr>
      </w:pPr>
      <w:r>
        <w:rPr>
          <w:rFonts w:hint="eastAsia" w:ascii="宋体" w:hAnsi="宋体" w:cs="宋体"/>
          <w:color w:val="auto"/>
          <w:sz w:val="21"/>
          <w:highlight w:val="none"/>
        </w:rPr>
        <w:t>D.事实依据；</w:t>
      </w:r>
    </w:p>
    <w:p w14:paraId="54A8DE64">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 w:val="21"/>
          <w:highlight w:val="none"/>
        </w:rPr>
      </w:pPr>
      <w:r>
        <w:rPr>
          <w:rFonts w:hint="eastAsia" w:ascii="宋体" w:hAnsi="宋体" w:cs="宋体"/>
          <w:color w:val="auto"/>
          <w:sz w:val="21"/>
          <w:highlight w:val="none"/>
        </w:rPr>
        <w:t>E.必要的法律依据；</w:t>
      </w:r>
    </w:p>
    <w:p w14:paraId="2F23EF0B">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 w:val="21"/>
          <w:highlight w:val="none"/>
        </w:rPr>
      </w:pPr>
      <w:r>
        <w:rPr>
          <w:rFonts w:hint="eastAsia" w:ascii="宋体" w:hAnsi="宋体" w:cs="宋体"/>
          <w:color w:val="auto"/>
          <w:sz w:val="21"/>
          <w:highlight w:val="none"/>
        </w:rPr>
        <w:t>F.提出质疑的日期。</w:t>
      </w:r>
    </w:p>
    <w:p w14:paraId="7BC0F2F5">
      <w:pPr>
        <w:keepNext w:val="0"/>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s="宋体"/>
          <w:color w:val="auto"/>
          <w:sz w:val="21"/>
          <w:highlight w:val="none"/>
        </w:rPr>
      </w:pPr>
      <w:r>
        <w:rPr>
          <w:rFonts w:hint="eastAsia" w:ascii="宋体" w:hAnsi="宋体" w:cs="宋体"/>
          <w:color w:val="auto"/>
          <w:sz w:val="21"/>
          <w:highlight w:val="none"/>
        </w:rPr>
        <w:t>供应商为自然人的，应当由本人签字；供应商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14:paraId="4FBAC227">
      <w:pPr>
        <w:pStyle w:val="17"/>
        <w:keepNext w:val="0"/>
        <w:keepLines w:val="0"/>
        <w:pageBreakBefore w:val="0"/>
        <w:kinsoku/>
        <w:wordWrap/>
        <w:overflowPunct/>
        <w:topLinePunct w:val="0"/>
        <w:autoSpaceDE/>
        <w:autoSpaceDN/>
        <w:bidi w:val="0"/>
        <w:adjustRightInd/>
        <w:spacing w:line="440" w:lineRule="exact"/>
        <w:ind w:firstLine="420" w:firstLineChars="200"/>
        <w:textAlignment w:val="auto"/>
        <w:rPr>
          <w:rFonts w:hAnsi="宋体"/>
          <w:bCs/>
          <w:color w:val="auto"/>
          <w:sz w:val="21"/>
          <w:highlight w:val="none"/>
        </w:rPr>
      </w:pPr>
      <w:r>
        <w:rPr>
          <w:rFonts w:hint="eastAsia" w:hAnsi="宋体"/>
          <w:bCs/>
          <w:color w:val="auto"/>
          <w:sz w:val="21"/>
          <w:highlight w:val="none"/>
          <w:lang w:val="en-US" w:eastAsia="zh-CN"/>
        </w:rPr>
        <w:t>30</w:t>
      </w:r>
      <w:r>
        <w:rPr>
          <w:rFonts w:hint="eastAsia" w:hAnsi="宋体"/>
          <w:bCs/>
          <w:color w:val="auto"/>
          <w:sz w:val="21"/>
          <w:highlight w:val="none"/>
        </w:rPr>
        <w:t>.3质疑材料递交方式：</w:t>
      </w:r>
    </w:p>
    <w:p w14:paraId="781D4F0E">
      <w:pPr>
        <w:pStyle w:val="17"/>
        <w:keepNext w:val="0"/>
        <w:keepLines w:val="0"/>
        <w:pageBreakBefore w:val="0"/>
        <w:kinsoku/>
        <w:wordWrap/>
        <w:overflowPunct/>
        <w:topLinePunct w:val="0"/>
        <w:autoSpaceDE/>
        <w:autoSpaceDN/>
        <w:bidi w:val="0"/>
        <w:adjustRightInd/>
        <w:spacing w:line="440" w:lineRule="exact"/>
        <w:ind w:firstLine="420" w:firstLineChars="200"/>
        <w:textAlignment w:val="auto"/>
        <w:rPr>
          <w:rFonts w:hAnsi="宋体"/>
          <w:bCs/>
          <w:color w:val="auto"/>
          <w:sz w:val="21"/>
          <w:highlight w:val="none"/>
        </w:rPr>
      </w:pPr>
      <w:r>
        <w:rPr>
          <w:rFonts w:hint="eastAsia" w:hAnsi="宋体"/>
          <w:bCs/>
          <w:color w:val="auto"/>
          <w:sz w:val="21"/>
          <w:highlight w:val="none"/>
        </w:rPr>
        <w:t>①通过政采云平台在线提出质疑（政采云系统菜单路径：应用中心-项目采购-询问质疑投诉-质疑列表-新增质疑）；</w:t>
      </w:r>
    </w:p>
    <w:p w14:paraId="3D2D62A8">
      <w:pPr>
        <w:pStyle w:val="17"/>
        <w:keepNext w:val="0"/>
        <w:keepLines w:val="0"/>
        <w:pageBreakBefore w:val="0"/>
        <w:kinsoku/>
        <w:wordWrap/>
        <w:overflowPunct/>
        <w:topLinePunct w:val="0"/>
        <w:autoSpaceDE/>
        <w:autoSpaceDN/>
        <w:bidi w:val="0"/>
        <w:adjustRightInd/>
        <w:spacing w:line="440" w:lineRule="exact"/>
        <w:ind w:firstLine="422" w:firstLineChars="200"/>
        <w:textAlignment w:val="auto"/>
        <w:rPr>
          <w:b/>
          <w:color w:val="auto"/>
          <w:sz w:val="21"/>
          <w:highlight w:val="none"/>
        </w:rPr>
      </w:pPr>
      <w:r>
        <w:rPr>
          <w:b/>
          <w:color w:val="auto"/>
          <w:sz w:val="21"/>
          <w:highlight w:val="none"/>
        </w:rPr>
        <w:t>②供应商在法定质疑期内一次性提出针对同一采购程序环节的质疑。</w:t>
      </w:r>
    </w:p>
    <w:p w14:paraId="248031D1">
      <w:pPr>
        <w:pStyle w:val="17"/>
        <w:keepNext w:val="0"/>
        <w:keepLines w:val="0"/>
        <w:pageBreakBefore w:val="0"/>
        <w:kinsoku/>
        <w:wordWrap/>
        <w:overflowPunct/>
        <w:topLinePunct w:val="0"/>
        <w:autoSpaceDE/>
        <w:autoSpaceDN/>
        <w:bidi w:val="0"/>
        <w:adjustRightInd/>
        <w:spacing w:line="440" w:lineRule="exact"/>
        <w:ind w:firstLine="420" w:firstLineChars="200"/>
        <w:textAlignment w:val="auto"/>
        <w:rPr>
          <w:color w:val="auto"/>
          <w:sz w:val="21"/>
          <w:highlight w:val="none"/>
        </w:rPr>
      </w:pPr>
      <w:r>
        <w:rPr>
          <w:color w:val="auto"/>
          <w:sz w:val="21"/>
          <w:highlight w:val="none"/>
        </w:rPr>
        <w:t>③书面递交到</w:t>
      </w:r>
      <w:r>
        <w:rPr>
          <w:rFonts w:hint="eastAsia"/>
          <w:color w:val="auto"/>
          <w:sz w:val="21"/>
          <w:highlight w:val="none"/>
          <w:lang w:eastAsia="zh-CN"/>
        </w:rPr>
        <w:t>欧邦工程管理集团有限公司</w:t>
      </w:r>
      <w:r>
        <w:rPr>
          <w:color w:val="auto"/>
          <w:sz w:val="21"/>
          <w:highlight w:val="none"/>
        </w:rPr>
        <w:t>。</w:t>
      </w:r>
    </w:p>
    <w:p w14:paraId="614316E9">
      <w:pPr>
        <w:pStyle w:val="17"/>
        <w:keepNext w:val="0"/>
        <w:keepLines w:val="0"/>
        <w:pageBreakBefore w:val="0"/>
        <w:kinsoku/>
        <w:wordWrap/>
        <w:overflowPunct/>
        <w:topLinePunct w:val="0"/>
        <w:autoSpaceDE/>
        <w:autoSpaceDN/>
        <w:bidi w:val="0"/>
        <w:adjustRightInd/>
        <w:spacing w:line="440" w:lineRule="exact"/>
        <w:ind w:firstLine="422" w:firstLineChars="200"/>
        <w:textAlignment w:val="auto"/>
        <w:rPr>
          <w:rFonts w:hAnsi="宋体"/>
          <w:b/>
          <w:bCs/>
          <w:color w:val="auto"/>
          <w:kern w:val="0"/>
          <w:highlight w:val="none"/>
        </w:rPr>
      </w:pPr>
    </w:p>
    <w:p w14:paraId="70276BEE">
      <w:pPr>
        <w:keepNext w:val="0"/>
        <w:keepLines w:val="0"/>
        <w:pageBreakBefore w:val="0"/>
        <w:widowControl/>
        <w:kinsoku/>
        <w:wordWrap/>
        <w:overflowPunct/>
        <w:topLinePunct w:val="0"/>
        <w:autoSpaceDE/>
        <w:autoSpaceDN/>
        <w:bidi w:val="0"/>
        <w:adjustRightInd/>
        <w:spacing w:line="440" w:lineRule="exact"/>
        <w:jc w:val="center"/>
        <w:textAlignment w:val="auto"/>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六、合同授予</w:t>
      </w:r>
      <w:bookmarkEnd w:id="58"/>
      <w:bookmarkEnd w:id="59"/>
      <w:bookmarkEnd w:id="60"/>
      <w:bookmarkEnd w:id="61"/>
      <w:bookmarkEnd w:id="62"/>
      <w:bookmarkEnd w:id="63"/>
    </w:p>
    <w:p w14:paraId="1A2D90F3">
      <w:pPr>
        <w:keepNext w:val="0"/>
        <w:keepLines w:val="0"/>
        <w:pageBreakBefore w:val="0"/>
        <w:widowControl/>
        <w:kinsoku/>
        <w:wordWrap/>
        <w:overflowPunct/>
        <w:topLinePunct w:val="0"/>
        <w:autoSpaceDE/>
        <w:autoSpaceDN/>
        <w:bidi w:val="0"/>
        <w:adjustRightInd/>
        <w:spacing w:line="440" w:lineRule="exact"/>
        <w:ind w:firstLine="413" w:firstLineChars="196"/>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rPr>
        <w:t>3</w:t>
      </w:r>
      <w:r>
        <w:rPr>
          <w:rFonts w:hint="eastAsia" w:asciiTheme="minorEastAsia" w:hAnsiTheme="minorEastAsia" w:eastAsiaTheme="minorEastAsia" w:cstheme="minorEastAsia"/>
          <w:b/>
          <w:bCs/>
          <w:color w:val="auto"/>
          <w:kern w:val="0"/>
          <w:highlight w:val="none"/>
          <w:shd w:val="clear" w:color="auto" w:fill="FFFFFF"/>
          <w:lang w:val="en-US" w:eastAsia="zh-CN"/>
        </w:rPr>
        <w:t>1</w:t>
      </w:r>
      <w:r>
        <w:rPr>
          <w:rFonts w:hint="eastAsia" w:asciiTheme="minorEastAsia" w:hAnsiTheme="minorEastAsia" w:eastAsiaTheme="minorEastAsia" w:cstheme="minorEastAsia"/>
          <w:b/>
          <w:bCs/>
          <w:color w:val="auto"/>
          <w:kern w:val="0"/>
          <w:highlight w:val="none"/>
          <w:shd w:val="clear" w:color="auto" w:fill="FFFFFF"/>
        </w:rPr>
        <w:t>.签订合同</w:t>
      </w:r>
    </w:p>
    <w:p w14:paraId="62548FE6">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w:t>
      </w:r>
      <w:r>
        <w:rPr>
          <w:rFonts w:hint="eastAsia" w:asciiTheme="minorEastAsia" w:hAnsiTheme="minorEastAsia" w:eastAsiaTheme="minorEastAsia" w:cstheme="minorEastAsia"/>
          <w:color w:val="auto"/>
          <w:kern w:val="0"/>
          <w:highlight w:val="none"/>
          <w:shd w:val="clear" w:color="auto" w:fill="FFFFFF"/>
          <w:lang w:val="en-US" w:eastAsia="zh-CN"/>
        </w:rPr>
        <w:t>1</w:t>
      </w:r>
      <w:r>
        <w:rPr>
          <w:rFonts w:hint="eastAsia" w:asciiTheme="minorEastAsia" w:hAnsiTheme="minorEastAsia" w:eastAsiaTheme="minorEastAsia" w:cstheme="minorEastAsia"/>
          <w:color w:val="auto"/>
          <w:kern w:val="0"/>
          <w:highlight w:val="none"/>
          <w:shd w:val="clear" w:color="auto" w:fill="FFFFFF"/>
        </w:rPr>
        <w:t>.1成交方</w:t>
      </w:r>
      <w:r>
        <w:rPr>
          <w:rFonts w:hint="eastAsia" w:asciiTheme="minorEastAsia" w:hAnsiTheme="minorEastAsia" w:eastAsiaTheme="minorEastAsia" w:cstheme="minorEastAsia"/>
          <w:color w:val="auto"/>
          <w:kern w:val="0"/>
          <w:highlight w:val="none"/>
        </w:rPr>
        <w:t>应在《成交通知书》</w:t>
      </w:r>
      <w:r>
        <w:rPr>
          <w:rFonts w:hint="eastAsia" w:asciiTheme="minorEastAsia" w:hAnsiTheme="minorEastAsia" w:eastAsiaTheme="minorEastAsia" w:cstheme="minorEastAsia"/>
          <w:color w:val="auto"/>
          <w:highlight w:val="none"/>
        </w:rPr>
        <w:t>发出之日起</w:t>
      </w:r>
      <w:r>
        <w:rPr>
          <w:rFonts w:hint="eastAsia" w:asciiTheme="minorEastAsia" w:hAnsiTheme="minorEastAsia" w:eastAsiaTheme="minorEastAsia" w:cstheme="minorEastAsia"/>
          <w:color w:val="auto"/>
          <w:kern w:val="0"/>
          <w:highlight w:val="none"/>
          <w:u w:val="single"/>
        </w:rPr>
        <w:t>30日</w:t>
      </w:r>
      <w:r>
        <w:rPr>
          <w:rFonts w:hint="eastAsia" w:asciiTheme="minorEastAsia" w:hAnsiTheme="minorEastAsia" w:eastAsiaTheme="minorEastAsia" w:cstheme="minorEastAsia"/>
          <w:color w:val="auto"/>
          <w:kern w:val="0"/>
          <w:highlight w:val="none"/>
        </w:rPr>
        <w:t>内与采购人签订合同</w:t>
      </w:r>
      <w:r>
        <w:rPr>
          <w:rFonts w:hint="eastAsia" w:asciiTheme="minorEastAsia" w:hAnsiTheme="minorEastAsia" w:eastAsiaTheme="minorEastAsia" w:cstheme="minorEastAsia"/>
          <w:color w:val="auto"/>
          <w:kern w:val="0"/>
          <w:highlight w:val="none"/>
          <w:shd w:val="clear" w:color="auto" w:fill="FFFFFF"/>
        </w:rPr>
        <w:t>。</w:t>
      </w:r>
    </w:p>
    <w:p w14:paraId="277D92DA">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w:t>
      </w:r>
      <w:r>
        <w:rPr>
          <w:rFonts w:hint="eastAsia" w:asciiTheme="minorEastAsia" w:hAnsiTheme="minorEastAsia" w:eastAsiaTheme="minorEastAsia" w:cstheme="minorEastAsia"/>
          <w:color w:val="auto"/>
          <w:kern w:val="0"/>
          <w:highlight w:val="none"/>
          <w:shd w:val="clear" w:color="auto" w:fill="FFFFFF"/>
          <w:lang w:val="en-US" w:eastAsia="zh-CN"/>
        </w:rPr>
        <w:t>1</w:t>
      </w:r>
      <w:r>
        <w:rPr>
          <w:rFonts w:hint="eastAsia" w:asciiTheme="minorEastAsia" w:hAnsiTheme="minorEastAsia" w:eastAsiaTheme="minorEastAsia" w:cstheme="minorEastAsia"/>
          <w:color w:val="auto"/>
          <w:kern w:val="0"/>
          <w:highlight w:val="none"/>
          <w:shd w:val="clear" w:color="auto" w:fill="FFFFFF"/>
        </w:rPr>
        <w:t>.2 如成交方未在规定时间内签订合同或拒签合同，则按成交方违约处理。</w:t>
      </w:r>
    </w:p>
    <w:p w14:paraId="6B8D5B72">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en-US" w:eastAsia="zh-CN"/>
        </w:rPr>
        <w:t>1</w:t>
      </w:r>
      <w:r>
        <w:rPr>
          <w:rFonts w:hint="eastAsia" w:asciiTheme="minorEastAsia" w:hAnsiTheme="minorEastAsia" w:eastAsiaTheme="minorEastAsia" w:cstheme="minorEastAsia"/>
          <w:color w:val="auto"/>
          <w:kern w:val="0"/>
          <w:highlight w:val="none"/>
        </w:rPr>
        <w:t>.3合同经双方法定代表人或授权委托人签字加盖单位公章，并经</w:t>
      </w:r>
      <w:r>
        <w:rPr>
          <w:rFonts w:hint="eastAsia" w:asciiTheme="minorEastAsia" w:hAnsiTheme="minorEastAsia" w:eastAsiaTheme="minorEastAsia" w:cstheme="minorEastAsia"/>
          <w:color w:val="auto"/>
          <w:kern w:val="0"/>
          <w:highlight w:val="none"/>
          <w:lang w:eastAsia="zh-CN"/>
        </w:rPr>
        <w:t>欧邦工程管理集团有限公司</w:t>
      </w:r>
      <w:r>
        <w:rPr>
          <w:rFonts w:hint="eastAsia" w:asciiTheme="minorEastAsia" w:hAnsiTheme="minorEastAsia" w:eastAsiaTheme="minorEastAsia" w:cstheme="minorEastAsia"/>
          <w:color w:val="auto"/>
          <w:kern w:val="0"/>
          <w:highlight w:val="none"/>
        </w:rPr>
        <w:t>鉴证盖章后生效。</w:t>
      </w:r>
    </w:p>
    <w:p w14:paraId="31E5A2D9">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asciiTheme="minorEastAsia" w:hAnsiTheme="minorEastAsia" w:eastAsiaTheme="minorEastAsia" w:cstheme="minorEastAsia"/>
          <w:color w:val="auto"/>
          <w:kern w:val="0"/>
          <w:highlight w:val="none"/>
          <w:shd w:val="clear" w:color="auto" w:fill="FFFFFF"/>
        </w:rPr>
      </w:pPr>
      <w:r>
        <w:rPr>
          <w:rFonts w:hint="eastAsia" w:asciiTheme="minorEastAsia" w:hAnsiTheme="minorEastAsia" w:eastAsiaTheme="minorEastAsia" w:cstheme="minorEastAsia"/>
          <w:color w:val="auto"/>
          <w:kern w:val="0"/>
          <w:highlight w:val="none"/>
          <w:shd w:val="clear" w:color="auto" w:fill="FFFFFF"/>
        </w:rPr>
        <w:t>3</w:t>
      </w:r>
      <w:r>
        <w:rPr>
          <w:rFonts w:hint="eastAsia" w:asciiTheme="minorEastAsia" w:hAnsiTheme="minorEastAsia" w:eastAsiaTheme="minorEastAsia" w:cstheme="minorEastAsia"/>
          <w:color w:val="auto"/>
          <w:kern w:val="0"/>
          <w:highlight w:val="none"/>
          <w:shd w:val="clear" w:color="auto" w:fill="FFFFFF"/>
          <w:lang w:val="en-US" w:eastAsia="zh-CN"/>
        </w:rPr>
        <w:t>1</w:t>
      </w:r>
      <w:r>
        <w:rPr>
          <w:rFonts w:hint="eastAsia" w:asciiTheme="minorEastAsia" w:hAnsiTheme="minorEastAsia" w:eastAsiaTheme="minorEastAsia" w:cstheme="minorEastAsia"/>
          <w:color w:val="auto"/>
          <w:kern w:val="0"/>
          <w:highlight w:val="none"/>
          <w:shd w:val="clear" w:color="auto" w:fill="FFFFFF"/>
        </w:rPr>
        <w:t>.4磋商文件、响应文件及其澄清文件等，均作为签订合同的依据。所签订的合同不得对磋商文件和响应文件做实质性修改。</w:t>
      </w:r>
    </w:p>
    <w:p w14:paraId="6F064DCA">
      <w:pPr>
        <w:keepNext w:val="0"/>
        <w:keepLines w:val="0"/>
        <w:pageBreakBefore w:val="0"/>
        <w:widowControl/>
        <w:kinsoku/>
        <w:wordWrap/>
        <w:overflowPunct/>
        <w:topLinePunct w:val="0"/>
        <w:bidi w:val="0"/>
        <w:adjustRightInd/>
        <w:spacing w:line="400" w:lineRule="exact"/>
        <w:jc w:val="center"/>
        <w:textAlignment w:val="auto"/>
        <w:outlineLvl w:val="0"/>
        <w:rPr>
          <w:rFonts w:ascii="宋体" w:hAnsi="宋体"/>
          <w:color w:val="auto"/>
          <w:highlight w:val="none"/>
        </w:rPr>
      </w:pPr>
      <w:r>
        <w:rPr>
          <w:rFonts w:hint="eastAsia" w:ascii="仿宋" w:hAnsi="仿宋" w:eastAsia="仿宋" w:cs="宋体"/>
          <w:color w:val="auto"/>
          <w:kern w:val="0"/>
          <w:sz w:val="24"/>
          <w:highlight w:val="none"/>
          <w:shd w:val="clear" w:color="auto" w:fill="FFFFFF"/>
        </w:rPr>
        <w:br w:type="page"/>
      </w:r>
      <w:bookmarkEnd w:id="12"/>
      <w:bookmarkEnd w:id="13"/>
      <w:bookmarkEnd w:id="14"/>
      <w:bookmarkEnd w:id="15"/>
      <w:bookmarkEnd w:id="16"/>
      <w:bookmarkEnd w:id="17"/>
      <w:bookmarkEnd w:id="18"/>
      <w:bookmarkStart w:id="64" w:name="_Toc479236982"/>
      <w:bookmarkStart w:id="65" w:name="_Toc393201726"/>
      <w:bookmarkStart w:id="66" w:name="_Toc433917284"/>
      <w:bookmarkStart w:id="67" w:name="_Toc392080784"/>
      <w:r>
        <w:rPr>
          <w:rFonts w:hint="eastAsia" w:ascii="黑体" w:hAnsi="黑体" w:eastAsia="黑体" w:cs="黑体"/>
          <w:color w:val="auto"/>
          <w:sz w:val="36"/>
          <w:szCs w:val="36"/>
          <w:highlight w:val="none"/>
        </w:rPr>
        <w:t>第三章  采购需求</w:t>
      </w:r>
    </w:p>
    <w:p w14:paraId="34166F4E">
      <w:pPr>
        <w:keepNext w:val="0"/>
        <w:keepLines w:val="0"/>
        <w:pageBreakBefore w:val="0"/>
        <w:widowControl/>
        <w:suppressLineNumbers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为解决山区海岛县（市、区）养老服务领域康复资源不足、康复能力薄弱等问题，增加老年康复服务供给，提升养老服务机构能力水平，决定开展山区海岛县老年康复服务能力提升行动。 </w:t>
      </w:r>
    </w:p>
    <w:p w14:paraId="6936AC6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一、总体要求 </w:t>
      </w:r>
    </w:p>
    <w:p w14:paraId="0CE06AAE">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以习近平新时代中国特色社会主义思想为指导，实施积极应对人口老龄化国家战略，通过普及老年康复知识，加快养老服务领域康复护理人才队伍建设，开展经济困难老年人康复护理服务，进一步提升养老服务机构康复服务能力，推动康养服务深度融合。 </w:t>
      </w:r>
    </w:p>
    <w:p w14:paraId="5AB9C6D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二、目标任务</w:t>
      </w:r>
      <w:r>
        <w:rPr>
          <w:rFonts w:hint="eastAsia" w:ascii="宋体" w:hAnsi="宋体" w:eastAsia="宋体" w:cs="宋体"/>
          <w:color w:val="auto"/>
          <w:kern w:val="0"/>
          <w:sz w:val="21"/>
          <w:szCs w:val="21"/>
          <w:highlight w:val="none"/>
          <w:lang w:val="en-US" w:eastAsia="zh-CN" w:bidi="ar"/>
        </w:rPr>
        <w:t xml:space="preserve"> </w:t>
      </w:r>
    </w:p>
    <w:p w14:paraId="2994574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2025年，实现以下目标： </w:t>
      </w:r>
    </w:p>
    <w:p w14:paraId="01F0563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（一）至少组织1期康复护理专业人才培训班，帮助30名技能等级为高级及以上护理员，掌握基本康复护理技能和知识。 </w:t>
      </w:r>
    </w:p>
    <w:p w14:paraId="2471C427">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（二）至少为30名有需求的老年人开展康复服务，并为养老服务机构护理员和康复师提供技能操作演示。 </w:t>
      </w:r>
    </w:p>
    <w:p w14:paraId="5E4A9C18">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（三）针对养老机构工作人员、家庭照护者和老年人，至少开展5场次的宣讲教育活动。</w:t>
      </w:r>
    </w:p>
    <w:p w14:paraId="4776AA98">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（四）指导养老机构、乡镇（街道）养老服务中心合理配置康复设备，安全规范操作康复仪器。 </w:t>
      </w:r>
    </w:p>
    <w:p w14:paraId="5F465C8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bCs/>
          <w:color w:val="auto"/>
          <w:kern w:val="0"/>
          <w:sz w:val="21"/>
          <w:szCs w:val="21"/>
          <w:highlight w:val="none"/>
          <w:lang w:val="en-US" w:eastAsia="zh-CN" w:bidi="ar"/>
        </w:rPr>
        <w:t xml:space="preserve">三、工作内容 </w:t>
      </w:r>
    </w:p>
    <w:p w14:paraId="28CC63EE">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一）开展康复护理培训。组织康复医疗专家和护理骨干，对养老机构、乡镇（街道）养老服务中心等机构50周岁以下、技能等级为高级及以上护理员，进行不少于6个课时的培训。培训内容为慢性病老人并发症的护理干预，运动功能障碍卧床老人的压疮或深静脉血栓、坠积性肺炎的预防护理，亚急性期、恢复期老人的日常康复训练护理等。 </w:t>
      </w:r>
    </w:p>
    <w:p w14:paraId="1815A7D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    1.</w:t>
      </w:r>
      <w:r>
        <w:rPr>
          <w:rFonts w:hint="eastAsia" w:ascii="宋体" w:hAnsi="宋体" w:eastAsia="宋体" w:cs="宋体"/>
          <w:color w:val="auto"/>
          <w:sz w:val="21"/>
          <w:szCs w:val="21"/>
          <w:highlight w:val="none"/>
          <w:lang w:val="en-US" w:eastAsia="zh-CN"/>
        </w:rPr>
        <w:t>服务内容：对开化县范围的养老护理员集中开展</w:t>
      </w:r>
      <w:r>
        <w:rPr>
          <w:rFonts w:hint="eastAsia" w:ascii="宋体" w:hAnsi="宋体" w:eastAsia="宋体" w:cs="宋体"/>
          <w:color w:val="auto"/>
          <w:sz w:val="21"/>
          <w:szCs w:val="21"/>
          <w:highlight w:val="none"/>
          <w:lang w:eastAsia="zh-CN"/>
        </w:rPr>
        <w:t>培训</w:t>
      </w:r>
      <w:r>
        <w:rPr>
          <w:rFonts w:hint="eastAsia" w:ascii="宋体" w:hAnsi="宋体" w:eastAsia="宋体" w:cs="宋体"/>
          <w:color w:val="auto"/>
          <w:sz w:val="21"/>
          <w:szCs w:val="21"/>
          <w:highlight w:val="none"/>
          <w:lang w:val="en-US" w:eastAsia="zh-CN"/>
        </w:rPr>
        <w:t>服务。</w:t>
      </w:r>
    </w:p>
    <w:p w14:paraId="2AA4353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    2.</w:t>
      </w:r>
      <w:r>
        <w:rPr>
          <w:rFonts w:hint="eastAsia" w:ascii="宋体" w:hAnsi="宋体" w:eastAsia="宋体" w:cs="宋体"/>
          <w:color w:val="auto"/>
          <w:sz w:val="21"/>
          <w:szCs w:val="21"/>
          <w:highlight w:val="none"/>
          <w:lang w:val="en-US" w:eastAsia="zh-CN"/>
        </w:rPr>
        <w:t>服务团队：须配备护理学中级及以上专业职称人员为主要人员。</w:t>
      </w:r>
    </w:p>
    <w:p w14:paraId="327C22A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    3.</w:t>
      </w:r>
      <w:r>
        <w:rPr>
          <w:rFonts w:hint="eastAsia" w:ascii="宋体" w:hAnsi="宋体" w:eastAsia="宋体" w:cs="宋体"/>
          <w:color w:val="auto"/>
          <w:sz w:val="21"/>
          <w:szCs w:val="21"/>
          <w:highlight w:val="none"/>
          <w:lang w:val="en-US" w:eastAsia="zh-CN"/>
        </w:rPr>
        <w:t>服务区域：开化县范围内。</w:t>
      </w:r>
    </w:p>
    <w:p w14:paraId="3A0B171F">
      <w:pPr>
        <w:keepNext w:val="0"/>
        <w:keepLines w:val="0"/>
        <w:pageBreakBefore w:val="0"/>
        <w:widowControl w:val="0"/>
        <w:kinsoku/>
        <w:wordWrap/>
        <w:overflowPunct/>
        <w:topLinePunct w:val="0"/>
        <w:autoSpaceDE/>
        <w:autoSpaceDN/>
        <w:bidi w:val="0"/>
        <w:adjustRightInd/>
        <w:snapToGrid/>
        <w:spacing w:afterAutospacing="0" w:line="480" w:lineRule="exact"/>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 xml:space="preserve">    4.</w:t>
      </w:r>
      <w:r>
        <w:rPr>
          <w:rFonts w:hint="eastAsia" w:ascii="宋体" w:hAnsi="宋体" w:eastAsia="宋体" w:cs="宋体"/>
          <w:color w:val="auto"/>
          <w:sz w:val="21"/>
          <w:szCs w:val="21"/>
          <w:highlight w:val="none"/>
          <w:lang w:val="en-US" w:eastAsia="zh-CN"/>
        </w:rPr>
        <w:t>服务时间：项目周期内集中</w:t>
      </w:r>
      <w:r>
        <w:rPr>
          <w:rFonts w:hint="eastAsia" w:ascii="宋体" w:hAnsi="宋体" w:eastAsia="宋体" w:cs="宋体"/>
          <w:color w:val="auto"/>
          <w:sz w:val="21"/>
          <w:szCs w:val="21"/>
          <w:highlight w:val="none"/>
          <w:lang w:eastAsia="zh-CN"/>
        </w:rPr>
        <w:t>康复护理培训不少于1期，累计不少于6个课时。</w:t>
      </w:r>
    </w:p>
    <w:p w14:paraId="7F5BA174">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二）开展康复护理服务。依托有条件的养老机构或乡镇（街道）养老服务中心（集中康复点），对有轻度认知障碍、关节退行性改变导致肢体功能活动障碍、脑卒中等术后康复需求的经济困难老年人，开展身体自理能力评估，提供康复护理和健康管理服务。通过开展运动疗法、大小关节训练、认知知觉功能障碍训练、推拿、康复器材使用等技能操作演示，实现对机构康复护理人员的“传、帮、带”，提升机构的康复服务水平。</w:t>
      </w:r>
    </w:p>
    <w:p w14:paraId="6DA36DE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 xml:space="preserve">    </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sz w:val="21"/>
          <w:szCs w:val="21"/>
          <w:highlight w:val="none"/>
          <w:lang w:val="en-US" w:eastAsia="zh-CN"/>
        </w:rPr>
        <w:t>开化县完成不少于30人康复</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lang w:val="en-US" w:eastAsia="zh-CN"/>
        </w:rPr>
        <w:t>。</w:t>
      </w:r>
    </w:p>
    <w:p w14:paraId="74985081">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（1）服务内容：按照“一人一档”的要求，建立、完善和管理个人康复档案，包括康复评估表、康复计划与目标、康复记录（观察记录康复效果）以及阶段性的康复小结。服务团队：</w:t>
      </w:r>
      <w:r>
        <w:rPr>
          <w:rFonts w:hint="eastAsia" w:ascii="宋体" w:hAnsi="宋体" w:eastAsia="宋体" w:cs="宋体"/>
          <w:b/>
          <w:bCs/>
          <w:color w:val="auto"/>
          <w:sz w:val="21"/>
          <w:szCs w:val="21"/>
          <w:highlight w:val="none"/>
          <w:lang w:val="en-US" w:eastAsia="zh-CN"/>
        </w:rPr>
        <w:t>投标人须投标人须配备不少于</w:t>
      </w:r>
      <w:r>
        <w:rPr>
          <w:rFonts w:hint="eastAsia" w:ascii="宋体" w:hAnsi="宋体" w:eastAsia="宋体" w:cs="宋体"/>
          <w:b/>
          <w:bCs/>
          <w:color w:val="auto"/>
          <w:sz w:val="21"/>
          <w:szCs w:val="21"/>
          <w:highlight w:val="none"/>
          <w:lang w:eastAsia="zh-CN"/>
        </w:rPr>
        <w:t>1名康复医师、</w:t>
      </w:r>
      <w:r>
        <w:rPr>
          <w:rFonts w:hint="eastAsia" w:ascii="宋体" w:hAnsi="宋体" w:eastAsia="宋体" w:cs="宋体"/>
          <w:b/>
          <w:bCs/>
          <w:color w:val="auto"/>
          <w:sz w:val="21"/>
          <w:szCs w:val="21"/>
          <w:highlight w:val="none"/>
          <w:lang w:val="en-US" w:eastAsia="zh-CN"/>
        </w:rPr>
        <w:t>2名康复治疗人员（康复治疗师），</w:t>
      </w:r>
      <w:r>
        <w:rPr>
          <w:rFonts w:hint="eastAsia" w:ascii="宋体" w:hAnsi="宋体" w:eastAsia="宋体" w:cs="宋体"/>
          <w:color w:val="auto"/>
          <w:sz w:val="21"/>
          <w:szCs w:val="21"/>
          <w:highlight w:val="none"/>
          <w:lang w:val="en-US" w:eastAsia="zh-CN"/>
        </w:rPr>
        <w:t>按要求提供专业化康复评估及制定合理性康复计划，并实施康复训练。</w:t>
      </w:r>
      <w:r>
        <w:rPr>
          <w:rFonts w:hint="eastAsia" w:ascii="宋体" w:hAnsi="宋体" w:eastAsia="宋体" w:cs="宋体"/>
          <w:b/>
          <w:bCs/>
          <w:color w:val="auto"/>
          <w:sz w:val="21"/>
          <w:szCs w:val="21"/>
          <w:highlight w:val="none"/>
          <w:lang w:val="en-US" w:eastAsia="zh-CN"/>
        </w:rPr>
        <w:t>项目开展期间视实际需要在开化县定点机构配备1名助康师，按要求提供康复辅助（须提供承诺书）</w:t>
      </w:r>
      <w:r>
        <w:rPr>
          <w:rFonts w:hint="eastAsia" w:ascii="宋体" w:hAnsi="宋体" w:eastAsia="宋体" w:cs="宋体"/>
          <w:color w:val="auto"/>
          <w:sz w:val="21"/>
          <w:szCs w:val="21"/>
          <w:highlight w:val="none"/>
          <w:lang w:val="en-US" w:eastAsia="zh-CN"/>
        </w:rPr>
        <w:t>。</w:t>
      </w:r>
    </w:p>
    <w:p w14:paraId="4272BC5C">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（2）服务团队：康复医师</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康复</w:t>
      </w:r>
      <w:r>
        <w:rPr>
          <w:rFonts w:hint="eastAsia" w:ascii="宋体" w:hAnsi="宋体" w:eastAsia="宋体" w:cs="宋体"/>
          <w:color w:val="auto"/>
          <w:sz w:val="21"/>
          <w:szCs w:val="21"/>
          <w:highlight w:val="none"/>
          <w:lang w:val="en-US" w:eastAsia="zh-CN"/>
        </w:rPr>
        <w:t>治疗师。</w:t>
      </w:r>
    </w:p>
    <w:p w14:paraId="5B643E18">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（3）服务区域：开化县。</w:t>
      </w:r>
    </w:p>
    <w:p w14:paraId="13813EE0">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（4）服务对象：有康复需求的</w:t>
      </w:r>
      <w:r>
        <w:rPr>
          <w:rFonts w:hint="eastAsia" w:ascii="宋体" w:hAnsi="宋体" w:eastAsia="宋体" w:cs="宋体"/>
          <w:color w:val="auto"/>
          <w:sz w:val="21"/>
          <w:szCs w:val="21"/>
          <w:highlight w:val="none"/>
          <w:lang w:eastAsia="zh-CN"/>
        </w:rPr>
        <w:t>经济困难</w:t>
      </w:r>
      <w:r>
        <w:rPr>
          <w:rFonts w:hint="eastAsia" w:ascii="宋体" w:hAnsi="宋体" w:eastAsia="宋体" w:cs="宋体"/>
          <w:color w:val="auto"/>
          <w:sz w:val="21"/>
          <w:szCs w:val="21"/>
          <w:highlight w:val="none"/>
          <w:lang w:val="en-US" w:eastAsia="zh-CN"/>
        </w:rPr>
        <w:t>老</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人。</w:t>
      </w:r>
    </w:p>
    <w:p w14:paraId="0EE5A389">
      <w:pPr>
        <w:pageBreakBefore w:val="0"/>
        <w:kinsoku/>
        <w:wordWrap/>
        <w:overflowPunct/>
        <w:topLinePunct w:val="0"/>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服务设备：服务周期内成交供应商视实际需要提供康复必须的理疗设备设施，比如：</w:t>
      </w:r>
    </w:p>
    <w:tbl>
      <w:tblPr>
        <w:tblStyle w:val="34"/>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551"/>
      </w:tblGrid>
      <w:tr w14:paraId="0CE3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68" w:type="dxa"/>
            <w:noWrap w:val="0"/>
            <w:vAlign w:val="center"/>
          </w:tcPr>
          <w:p w14:paraId="2CE05A6B">
            <w:pPr>
              <w:pageBreakBefore w:val="0"/>
              <w:widowControl/>
              <w:kinsoku/>
              <w:wordWrap/>
              <w:overflowPunct/>
              <w:topLinePunct w:val="0"/>
              <w:autoSpaceDN/>
              <w:bidi w:val="0"/>
              <w:spacing w:line="48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7551" w:type="dxa"/>
            <w:noWrap w:val="0"/>
            <w:vAlign w:val="center"/>
          </w:tcPr>
          <w:p w14:paraId="055B3533">
            <w:pPr>
              <w:pageBreakBefore w:val="0"/>
              <w:widowControl/>
              <w:kinsoku/>
              <w:wordWrap/>
              <w:overflowPunct/>
              <w:topLinePunct w:val="0"/>
              <w:autoSpaceDN/>
              <w:bidi w:val="0"/>
              <w:spacing w:line="48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名称</w:t>
            </w:r>
          </w:p>
        </w:tc>
      </w:tr>
      <w:tr w14:paraId="56E1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68" w:type="dxa"/>
            <w:noWrap w:val="0"/>
            <w:vAlign w:val="center"/>
          </w:tcPr>
          <w:p w14:paraId="325445B1">
            <w:pPr>
              <w:pageBreakBefore w:val="0"/>
              <w:widowControl/>
              <w:kinsoku/>
              <w:wordWrap/>
              <w:overflowPunct/>
              <w:topLinePunct w:val="0"/>
              <w:autoSpaceDN/>
              <w:bidi w:val="0"/>
              <w:spacing w:line="48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w:t>
            </w:r>
          </w:p>
        </w:tc>
        <w:tc>
          <w:tcPr>
            <w:tcW w:w="7551" w:type="dxa"/>
            <w:noWrap w:val="0"/>
            <w:vAlign w:val="center"/>
          </w:tcPr>
          <w:p w14:paraId="7FF6DA25">
            <w:pPr>
              <w:pageBreakBefore w:val="0"/>
              <w:widowControl/>
              <w:kinsoku/>
              <w:wordWrap/>
              <w:overflowPunct/>
              <w:topLinePunct w:val="0"/>
              <w:autoSpaceDN/>
              <w:bidi w:val="0"/>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上下肢主被动运动评估训练仪</w:t>
            </w:r>
          </w:p>
        </w:tc>
      </w:tr>
      <w:tr w14:paraId="103C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68" w:type="dxa"/>
            <w:noWrap w:val="0"/>
            <w:vAlign w:val="center"/>
          </w:tcPr>
          <w:p w14:paraId="01AE4EE8">
            <w:pPr>
              <w:pageBreakBefore w:val="0"/>
              <w:kinsoku/>
              <w:wordWrap/>
              <w:overflowPunct/>
              <w:topLinePunct w:val="0"/>
              <w:autoSpaceDN/>
              <w:bidi w:val="0"/>
              <w:spacing w:line="48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7551" w:type="dxa"/>
            <w:noWrap w:val="0"/>
            <w:vAlign w:val="center"/>
          </w:tcPr>
          <w:p w14:paraId="36692094">
            <w:pPr>
              <w:pageBreakBefore w:val="0"/>
              <w:widowControl/>
              <w:kinsoku/>
              <w:wordWrap/>
              <w:overflowPunct/>
              <w:topLinePunct w:val="0"/>
              <w:autoSpaceDN/>
              <w:bidi w:val="0"/>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电动康复直立床</w:t>
            </w:r>
          </w:p>
        </w:tc>
      </w:tr>
      <w:tr w14:paraId="43E7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68" w:type="dxa"/>
            <w:noWrap w:val="0"/>
            <w:vAlign w:val="center"/>
          </w:tcPr>
          <w:p w14:paraId="06AA4334">
            <w:pPr>
              <w:pageBreakBefore w:val="0"/>
              <w:widowControl/>
              <w:kinsoku/>
              <w:wordWrap/>
              <w:overflowPunct/>
              <w:topLinePunct w:val="0"/>
              <w:autoSpaceDN/>
              <w:bidi w:val="0"/>
              <w:spacing w:line="48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w:t>
            </w:r>
          </w:p>
        </w:tc>
        <w:tc>
          <w:tcPr>
            <w:tcW w:w="7551" w:type="dxa"/>
            <w:noWrap w:val="0"/>
            <w:vAlign w:val="center"/>
          </w:tcPr>
          <w:p w14:paraId="2BDB4811">
            <w:pPr>
              <w:pageBreakBefore w:val="0"/>
              <w:widowControl/>
              <w:kinsoku/>
              <w:wordWrap/>
              <w:overflowPunct/>
              <w:topLinePunct w:val="0"/>
              <w:autoSpaceDN/>
              <w:bidi w:val="0"/>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PT床</w:t>
            </w:r>
          </w:p>
        </w:tc>
      </w:tr>
      <w:tr w14:paraId="42F0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68" w:type="dxa"/>
            <w:vMerge w:val="restart"/>
            <w:noWrap w:val="0"/>
            <w:vAlign w:val="center"/>
          </w:tcPr>
          <w:p w14:paraId="2BF07EAB">
            <w:pPr>
              <w:pageBreakBefore w:val="0"/>
              <w:widowControl/>
              <w:kinsoku/>
              <w:wordWrap/>
              <w:overflowPunct/>
              <w:topLinePunct w:val="0"/>
              <w:autoSpaceDN/>
              <w:bidi w:val="0"/>
              <w:spacing w:line="48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w:t>
            </w:r>
          </w:p>
        </w:tc>
        <w:tc>
          <w:tcPr>
            <w:tcW w:w="7551" w:type="dxa"/>
            <w:noWrap w:val="0"/>
            <w:vAlign w:val="center"/>
          </w:tcPr>
          <w:p w14:paraId="02C3D7F1">
            <w:pPr>
              <w:pageBreakBefore w:val="0"/>
              <w:widowControl/>
              <w:kinsoku/>
              <w:wordWrap/>
              <w:overflowPunct/>
              <w:topLinePunct w:val="0"/>
              <w:autoSpaceDN/>
              <w:bidi w:val="0"/>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PT凳</w:t>
            </w:r>
          </w:p>
        </w:tc>
      </w:tr>
      <w:tr w14:paraId="3826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68" w:type="dxa"/>
            <w:vMerge w:val="continue"/>
            <w:noWrap w:val="0"/>
            <w:vAlign w:val="center"/>
          </w:tcPr>
          <w:p w14:paraId="2D0F65B8">
            <w:pPr>
              <w:pageBreakBefore w:val="0"/>
              <w:kinsoku/>
              <w:wordWrap/>
              <w:overflowPunct/>
              <w:topLinePunct w:val="0"/>
              <w:autoSpaceDN/>
              <w:bidi w:val="0"/>
              <w:spacing w:line="480" w:lineRule="exact"/>
              <w:jc w:val="center"/>
              <w:rPr>
                <w:rFonts w:hint="eastAsia" w:ascii="宋体" w:hAnsi="宋体" w:eastAsia="宋体" w:cs="宋体"/>
                <w:b w:val="0"/>
                <w:bCs w:val="0"/>
                <w:color w:val="auto"/>
                <w:sz w:val="21"/>
                <w:szCs w:val="21"/>
                <w:highlight w:val="none"/>
              </w:rPr>
            </w:pPr>
          </w:p>
        </w:tc>
        <w:tc>
          <w:tcPr>
            <w:tcW w:w="7551" w:type="dxa"/>
            <w:noWrap w:val="0"/>
            <w:vAlign w:val="center"/>
          </w:tcPr>
          <w:p w14:paraId="2AEC1BF5">
            <w:pPr>
              <w:pageBreakBefore w:val="0"/>
              <w:widowControl/>
              <w:kinsoku/>
              <w:wordWrap/>
              <w:overflowPunct/>
              <w:topLinePunct w:val="0"/>
              <w:autoSpaceDN/>
              <w:bidi w:val="0"/>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站立架</w:t>
            </w:r>
          </w:p>
        </w:tc>
      </w:tr>
      <w:tr w14:paraId="01A5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68" w:type="dxa"/>
            <w:vMerge w:val="continue"/>
            <w:noWrap w:val="0"/>
            <w:vAlign w:val="center"/>
          </w:tcPr>
          <w:p w14:paraId="0B64D17D">
            <w:pPr>
              <w:pageBreakBefore w:val="0"/>
              <w:kinsoku/>
              <w:wordWrap/>
              <w:overflowPunct/>
              <w:topLinePunct w:val="0"/>
              <w:autoSpaceDN/>
              <w:bidi w:val="0"/>
              <w:spacing w:line="480" w:lineRule="exact"/>
              <w:jc w:val="center"/>
              <w:rPr>
                <w:rFonts w:hint="eastAsia" w:ascii="宋体" w:hAnsi="宋体" w:eastAsia="宋体" w:cs="宋体"/>
                <w:b w:val="0"/>
                <w:bCs w:val="0"/>
                <w:color w:val="auto"/>
                <w:sz w:val="21"/>
                <w:szCs w:val="21"/>
                <w:highlight w:val="none"/>
              </w:rPr>
            </w:pPr>
          </w:p>
        </w:tc>
        <w:tc>
          <w:tcPr>
            <w:tcW w:w="7551" w:type="dxa"/>
            <w:noWrap w:val="0"/>
            <w:vAlign w:val="center"/>
          </w:tcPr>
          <w:p w14:paraId="12AE5A29">
            <w:pPr>
              <w:pageBreakBefore w:val="0"/>
              <w:widowControl/>
              <w:kinsoku/>
              <w:wordWrap/>
              <w:overflowPunct/>
              <w:topLinePunct w:val="0"/>
              <w:autoSpaceDN/>
              <w:bidi w:val="0"/>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矫正镜</w:t>
            </w:r>
          </w:p>
        </w:tc>
      </w:tr>
      <w:tr w14:paraId="1FF9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68" w:type="dxa"/>
            <w:vMerge w:val="continue"/>
            <w:noWrap w:val="0"/>
            <w:vAlign w:val="center"/>
          </w:tcPr>
          <w:p w14:paraId="18B44B63">
            <w:pPr>
              <w:pageBreakBefore w:val="0"/>
              <w:kinsoku/>
              <w:wordWrap/>
              <w:overflowPunct/>
              <w:topLinePunct w:val="0"/>
              <w:autoSpaceDN/>
              <w:bidi w:val="0"/>
              <w:spacing w:line="480" w:lineRule="exact"/>
              <w:jc w:val="center"/>
              <w:rPr>
                <w:rFonts w:hint="eastAsia" w:ascii="宋体" w:hAnsi="宋体" w:eastAsia="宋体" w:cs="宋体"/>
                <w:b w:val="0"/>
                <w:bCs w:val="0"/>
                <w:color w:val="auto"/>
                <w:sz w:val="21"/>
                <w:szCs w:val="21"/>
                <w:highlight w:val="none"/>
              </w:rPr>
            </w:pPr>
          </w:p>
        </w:tc>
        <w:tc>
          <w:tcPr>
            <w:tcW w:w="7551" w:type="dxa"/>
            <w:noWrap w:val="0"/>
            <w:vAlign w:val="center"/>
          </w:tcPr>
          <w:p w14:paraId="433B8340">
            <w:pPr>
              <w:pageBreakBefore w:val="0"/>
              <w:widowControl/>
              <w:kinsoku/>
              <w:wordWrap/>
              <w:overflowPunct/>
              <w:topLinePunct w:val="0"/>
              <w:autoSpaceDN/>
              <w:bidi w:val="0"/>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楔形垫</w:t>
            </w:r>
          </w:p>
        </w:tc>
      </w:tr>
      <w:tr w14:paraId="1D3F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68" w:type="dxa"/>
            <w:vMerge w:val="restart"/>
            <w:noWrap w:val="0"/>
            <w:vAlign w:val="center"/>
          </w:tcPr>
          <w:p w14:paraId="26FFC62E">
            <w:pPr>
              <w:pageBreakBefore w:val="0"/>
              <w:widowControl/>
              <w:kinsoku/>
              <w:wordWrap/>
              <w:overflowPunct/>
              <w:topLinePunct w:val="0"/>
              <w:autoSpaceDN/>
              <w:bidi w:val="0"/>
              <w:spacing w:line="48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7551" w:type="dxa"/>
            <w:noWrap w:val="0"/>
            <w:vAlign w:val="center"/>
          </w:tcPr>
          <w:p w14:paraId="4ECFA77A">
            <w:pPr>
              <w:pageBreakBefore w:val="0"/>
              <w:widowControl/>
              <w:kinsoku/>
              <w:wordWrap/>
              <w:overflowPunct/>
              <w:topLinePunct w:val="0"/>
              <w:autoSpaceDN/>
              <w:bidi w:val="0"/>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电脑中频治疗仪</w:t>
            </w:r>
          </w:p>
        </w:tc>
      </w:tr>
      <w:tr w14:paraId="53EF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68" w:type="dxa"/>
            <w:vMerge w:val="continue"/>
            <w:noWrap w:val="0"/>
            <w:vAlign w:val="center"/>
          </w:tcPr>
          <w:p w14:paraId="7CFE6B1E">
            <w:pPr>
              <w:pageBreakBefore w:val="0"/>
              <w:kinsoku/>
              <w:wordWrap/>
              <w:overflowPunct/>
              <w:topLinePunct w:val="0"/>
              <w:autoSpaceDN/>
              <w:bidi w:val="0"/>
              <w:spacing w:line="480" w:lineRule="exact"/>
              <w:jc w:val="center"/>
              <w:rPr>
                <w:rFonts w:hint="eastAsia" w:ascii="宋体" w:hAnsi="宋体" w:eastAsia="宋体" w:cs="宋体"/>
                <w:b w:val="0"/>
                <w:bCs w:val="0"/>
                <w:color w:val="auto"/>
                <w:sz w:val="21"/>
                <w:szCs w:val="21"/>
                <w:highlight w:val="none"/>
              </w:rPr>
            </w:pPr>
          </w:p>
        </w:tc>
        <w:tc>
          <w:tcPr>
            <w:tcW w:w="7551" w:type="dxa"/>
            <w:noWrap w:val="0"/>
            <w:vAlign w:val="center"/>
          </w:tcPr>
          <w:p w14:paraId="48C9A91A">
            <w:pPr>
              <w:pageBreakBefore w:val="0"/>
              <w:widowControl/>
              <w:kinsoku/>
              <w:wordWrap/>
              <w:overflowPunct/>
              <w:topLinePunct w:val="0"/>
              <w:autoSpaceDN/>
              <w:bidi w:val="0"/>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特定电磁波治疗仪</w:t>
            </w:r>
          </w:p>
        </w:tc>
      </w:tr>
      <w:tr w14:paraId="329C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68" w:type="dxa"/>
            <w:noWrap w:val="0"/>
            <w:vAlign w:val="center"/>
          </w:tcPr>
          <w:p w14:paraId="52054A60">
            <w:pPr>
              <w:pageBreakBefore w:val="0"/>
              <w:widowControl/>
              <w:kinsoku/>
              <w:wordWrap/>
              <w:overflowPunct/>
              <w:topLinePunct w:val="0"/>
              <w:autoSpaceDN/>
              <w:bidi w:val="0"/>
              <w:spacing w:line="480" w:lineRule="exact"/>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6</w:t>
            </w:r>
          </w:p>
        </w:tc>
        <w:tc>
          <w:tcPr>
            <w:tcW w:w="7551" w:type="dxa"/>
            <w:noWrap w:val="0"/>
            <w:vAlign w:val="center"/>
          </w:tcPr>
          <w:p w14:paraId="451CFC3A">
            <w:pPr>
              <w:pageBreakBefore w:val="0"/>
              <w:widowControl/>
              <w:kinsoku/>
              <w:wordWrap/>
              <w:overflowPunct/>
              <w:topLinePunct w:val="0"/>
              <w:autoSpaceDN/>
              <w:bidi w:val="0"/>
              <w:spacing w:line="480" w:lineRule="exact"/>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带靠背椅子</w:t>
            </w:r>
          </w:p>
        </w:tc>
      </w:tr>
      <w:tr w14:paraId="4229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368" w:type="dxa"/>
            <w:noWrap w:val="0"/>
            <w:vAlign w:val="center"/>
          </w:tcPr>
          <w:p w14:paraId="45B8FFAC">
            <w:pPr>
              <w:pageBreakBefore w:val="0"/>
              <w:widowControl/>
              <w:kinsoku/>
              <w:wordWrap/>
              <w:overflowPunct/>
              <w:topLinePunct w:val="0"/>
              <w:autoSpaceDN/>
              <w:bidi w:val="0"/>
              <w:spacing w:line="480" w:lineRule="exact"/>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7</w:t>
            </w:r>
          </w:p>
        </w:tc>
        <w:tc>
          <w:tcPr>
            <w:tcW w:w="7551" w:type="dxa"/>
            <w:noWrap w:val="0"/>
            <w:vAlign w:val="center"/>
          </w:tcPr>
          <w:p w14:paraId="383537BB">
            <w:pPr>
              <w:pageBreakBefore w:val="0"/>
              <w:widowControl/>
              <w:kinsoku/>
              <w:wordWrap/>
              <w:overflowPunct/>
              <w:topLinePunct w:val="0"/>
              <w:autoSpaceDN/>
              <w:bidi w:val="0"/>
              <w:spacing w:line="480" w:lineRule="exact"/>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作业训练桌带组件</w:t>
            </w:r>
          </w:p>
        </w:tc>
      </w:tr>
    </w:tbl>
    <w:p w14:paraId="62027A91">
      <w:pPr>
        <w:keepNext w:val="0"/>
        <w:keepLines w:val="0"/>
        <w:pageBreakBefore w:val="0"/>
        <w:widowControl/>
        <w:suppressLineNumbers w:val="0"/>
        <w:kinsoku/>
        <w:wordWrap/>
        <w:overflowPunct/>
        <w:topLinePunct w:val="0"/>
        <w:autoSpaceDN/>
        <w:bidi w:val="0"/>
        <w:spacing w:line="480" w:lineRule="exact"/>
        <w:jc w:val="both"/>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 xml:space="preserve">    </w:t>
      </w:r>
    </w:p>
    <w:p w14:paraId="2742898E">
      <w:pP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br w:type="page"/>
      </w:r>
    </w:p>
    <w:p w14:paraId="5680F659">
      <w:pPr>
        <w:keepNext w:val="0"/>
        <w:keepLines w:val="0"/>
        <w:pageBreakBefore w:val="0"/>
        <w:widowControl/>
        <w:suppressLineNumbers w:val="0"/>
        <w:kinsoku/>
        <w:wordWrap/>
        <w:overflowPunct/>
        <w:topLinePunct w:val="0"/>
        <w:autoSpaceDN/>
        <w:bidi w:val="0"/>
        <w:spacing w:line="480" w:lineRule="exact"/>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eastAsia="zh-CN" w:bidi="ar"/>
        </w:rPr>
        <w:t>2</w:t>
      </w:r>
      <w:r>
        <w:rPr>
          <w:rFonts w:hint="eastAsia" w:ascii="宋体" w:hAnsi="宋体" w:eastAsia="宋体" w:cs="宋体"/>
          <w:b w:val="0"/>
          <w:bCs w:val="0"/>
          <w:color w:val="auto"/>
          <w:kern w:val="0"/>
          <w:sz w:val="21"/>
          <w:szCs w:val="21"/>
          <w:highlight w:val="none"/>
          <w:lang w:val="en-US" w:eastAsia="zh-CN" w:bidi="ar"/>
        </w:rPr>
        <w:t>、康复护理服务清单</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147"/>
        <w:gridCol w:w="6319"/>
      </w:tblGrid>
      <w:tr w14:paraId="61A4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01" w:type="dxa"/>
            <w:noWrap w:val="0"/>
            <w:vAlign w:val="center"/>
          </w:tcPr>
          <w:p w14:paraId="697DFE8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序号</w:t>
            </w:r>
          </w:p>
        </w:tc>
        <w:tc>
          <w:tcPr>
            <w:tcW w:w="2147" w:type="dxa"/>
            <w:noWrap w:val="0"/>
            <w:vAlign w:val="center"/>
          </w:tcPr>
          <w:p w14:paraId="20FCF7F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项目名称</w:t>
            </w:r>
          </w:p>
        </w:tc>
        <w:tc>
          <w:tcPr>
            <w:tcW w:w="6319" w:type="dxa"/>
            <w:noWrap w:val="0"/>
            <w:vAlign w:val="center"/>
          </w:tcPr>
          <w:p w14:paraId="4F4A2E9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项目内涵</w:t>
            </w:r>
          </w:p>
        </w:tc>
      </w:tr>
      <w:tr w14:paraId="4578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801" w:type="dxa"/>
            <w:noWrap w:val="0"/>
            <w:vAlign w:val="center"/>
          </w:tcPr>
          <w:p w14:paraId="019D775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w:t>
            </w:r>
          </w:p>
        </w:tc>
        <w:tc>
          <w:tcPr>
            <w:tcW w:w="2147" w:type="dxa"/>
            <w:noWrap w:val="0"/>
            <w:vAlign w:val="center"/>
          </w:tcPr>
          <w:p w14:paraId="60016E6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运动疗法</w:t>
            </w:r>
          </w:p>
        </w:tc>
        <w:tc>
          <w:tcPr>
            <w:tcW w:w="6319" w:type="dxa"/>
            <w:noWrap w:val="0"/>
            <w:vAlign w:val="center"/>
          </w:tcPr>
          <w:p w14:paraId="106DB17A">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利用全身肌力训练、各关节活动度训练、徒手体操、步态和平衡等功能训练，以及借助器械、器具进行被动或主动运动，使康复对象增强肌肉力量，提高关节灵活性，改善平衡能力和协调性，降低跌倒风险，提高生活质量、 重返社会。</w:t>
            </w:r>
          </w:p>
        </w:tc>
      </w:tr>
      <w:tr w14:paraId="57B9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exact"/>
        </w:trPr>
        <w:tc>
          <w:tcPr>
            <w:tcW w:w="801" w:type="dxa"/>
            <w:noWrap w:val="0"/>
            <w:vAlign w:val="center"/>
          </w:tcPr>
          <w:p w14:paraId="7AE8B9C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2</w:t>
            </w:r>
          </w:p>
        </w:tc>
        <w:tc>
          <w:tcPr>
            <w:tcW w:w="2147" w:type="dxa"/>
            <w:noWrap w:val="0"/>
            <w:vAlign w:val="center"/>
          </w:tcPr>
          <w:p w14:paraId="3222F47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（大）关节松动</w:t>
            </w:r>
          </w:p>
        </w:tc>
        <w:tc>
          <w:tcPr>
            <w:tcW w:w="6319" w:type="dxa"/>
            <w:noWrap w:val="0"/>
            <w:vAlign w:val="top"/>
          </w:tcPr>
          <w:p w14:paraId="23EA251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对大关节（如肩关节、髋关节等）进行松动操作，改善关节活动度，减轻关节僵硬和疼痛，增强关节的灵活性和稳定性，提高康复对象的关节功能和生活质量。</w:t>
            </w:r>
          </w:p>
        </w:tc>
      </w:tr>
      <w:tr w14:paraId="1D4F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exact"/>
        </w:trPr>
        <w:tc>
          <w:tcPr>
            <w:tcW w:w="801" w:type="dxa"/>
            <w:noWrap w:val="0"/>
            <w:vAlign w:val="center"/>
          </w:tcPr>
          <w:p w14:paraId="4568C65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3</w:t>
            </w:r>
          </w:p>
        </w:tc>
        <w:tc>
          <w:tcPr>
            <w:tcW w:w="2147" w:type="dxa"/>
            <w:noWrap w:val="0"/>
            <w:vAlign w:val="center"/>
          </w:tcPr>
          <w:p w14:paraId="7141C81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（小）关节松动</w:t>
            </w:r>
          </w:p>
        </w:tc>
        <w:tc>
          <w:tcPr>
            <w:tcW w:w="6319" w:type="dxa"/>
            <w:noWrap w:val="0"/>
            <w:vAlign w:val="top"/>
          </w:tcPr>
          <w:p w14:paraId="6947736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对小关节（如手指关节、腕关节等）进行松动治疗，缓解关节的紧张和不适，增加关节活动范围，改善灵活性和协调性，帮助康复对象更好地完成日常生活中的精细动作。</w:t>
            </w:r>
          </w:p>
          <w:p w14:paraId="5C0DC98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p>
        </w:tc>
      </w:tr>
      <w:tr w14:paraId="4040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exact"/>
        </w:trPr>
        <w:tc>
          <w:tcPr>
            <w:tcW w:w="801" w:type="dxa"/>
            <w:noWrap w:val="0"/>
            <w:vAlign w:val="center"/>
          </w:tcPr>
          <w:p w14:paraId="4BE60D0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4</w:t>
            </w:r>
          </w:p>
        </w:tc>
        <w:tc>
          <w:tcPr>
            <w:tcW w:w="2147" w:type="dxa"/>
            <w:noWrap w:val="0"/>
            <w:vAlign w:val="center"/>
          </w:tcPr>
          <w:p w14:paraId="0B76598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等速肌力训练</w:t>
            </w:r>
          </w:p>
        </w:tc>
        <w:tc>
          <w:tcPr>
            <w:tcW w:w="6319" w:type="dxa"/>
            <w:noWrap w:val="0"/>
            <w:vAlign w:val="top"/>
          </w:tcPr>
          <w:p w14:paraId="01226AF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利用等速肌力训练设备，提供肌肉力量训练，提高肌肉力量、耐力和爆发力，增强身体的稳定性和功能性，预防肌肉萎缩和力量下降，提升康复对象的生活自理能力和运动能力。</w:t>
            </w:r>
          </w:p>
          <w:p w14:paraId="58F3085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p>
        </w:tc>
      </w:tr>
      <w:tr w14:paraId="5951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exact"/>
        </w:trPr>
        <w:tc>
          <w:tcPr>
            <w:tcW w:w="801" w:type="dxa"/>
            <w:noWrap w:val="0"/>
            <w:vAlign w:val="center"/>
          </w:tcPr>
          <w:p w14:paraId="2B85C91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5</w:t>
            </w:r>
          </w:p>
        </w:tc>
        <w:tc>
          <w:tcPr>
            <w:tcW w:w="2147" w:type="dxa"/>
            <w:noWrap w:val="0"/>
            <w:vAlign w:val="center"/>
          </w:tcPr>
          <w:p w14:paraId="244049C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作业疗法</w:t>
            </w:r>
          </w:p>
        </w:tc>
        <w:tc>
          <w:tcPr>
            <w:tcW w:w="6319" w:type="dxa"/>
            <w:noWrap w:val="0"/>
            <w:vAlign w:val="top"/>
          </w:tcPr>
          <w:p w14:paraId="0D56E7C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通过有目的、有计划的活动和任务，帮助康复对象提高日常生活能力、手部精细动作能力和认知功能。例如，进行模拟穿衣、系扣子、剪纸等训练，增强手眼协调能力、注意力和记忆力，促进康复对象回归家庭和社会生活，提高生活满意度和独立性。</w:t>
            </w:r>
          </w:p>
        </w:tc>
      </w:tr>
      <w:tr w14:paraId="1709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exact"/>
        </w:trPr>
        <w:tc>
          <w:tcPr>
            <w:tcW w:w="801" w:type="dxa"/>
            <w:noWrap w:val="0"/>
            <w:vAlign w:val="center"/>
          </w:tcPr>
          <w:p w14:paraId="6DC45A7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6</w:t>
            </w:r>
          </w:p>
        </w:tc>
        <w:tc>
          <w:tcPr>
            <w:tcW w:w="2147" w:type="dxa"/>
            <w:noWrap w:val="0"/>
            <w:vAlign w:val="center"/>
          </w:tcPr>
          <w:p w14:paraId="7FB3C82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有氧训练</w:t>
            </w:r>
          </w:p>
        </w:tc>
        <w:tc>
          <w:tcPr>
            <w:tcW w:w="6319" w:type="dxa"/>
            <w:noWrap w:val="0"/>
            <w:vAlign w:val="top"/>
          </w:tcPr>
          <w:p w14:paraId="0B698E1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进行中低强度的有氧运动，如步行、慢跑、骑自行车等，提高心肺功能和耐力，增强身体代谢能力，改善血液循环，预防心血管疾病和呼吸系统疾病。有助于减轻体重、缓解压力、改善睡眠质量，提升康复对象的整体健康水平和生活质量。</w:t>
            </w:r>
          </w:p>
        </w:tc>
      </w:tr>
      <w:tr w14:paraId="6C99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trPr>
        <w:tc>
          <w:tcPr>
            <w:tcW w:w="801" w:type="dxa"/>
            <w:noWrap w:val="0"/>
            <w:vAlign w:val="center"/>
          </w:tcPr>
          <w:p w14:paraId="7263718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7</w:t>
            </w:r>
          </w:p>
        </w:tc>
        <w:tc>
          <w:tcPr>
            <w:tcW w:w="2147" w:type="dxa"/>
            <w:noWrap w:val="0"/>
            <w:vAlign w:val="center"/>
          </w:tcPr>
          <w:p w14:paraId="2DB56F6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平衡功能训练</w:t>
            </w:r>
          </w:p>
        </w:tc>
        <w:tc>
          <w:tcPr>
            <w:tcW w:w="6319" w:type="dxa"/>
            <w:noWrap w:val="0"/>
            <w:vAlign w:val="top"/>
          </w:tcPr>
          <w:p w14:paraId="7987F1F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采用多种平衡训练方法和设备，如平衡板、平衡球等，进行平衡功能训练。通过逐渐增加训练难度和复杂度，刺激前庭系统、视觉系统和本体感觉系统，提高身体的平衡控制能力和稳定性，减少跌倒的风险，增强自信和独立性。</w:t>
            </w:r>
          </w:p>
          <w:p w14:paraId="7256383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p>
        </w:tc>
      </w:tr>
      <w:tr w14:paraId="71B0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exact"/>
        </w:trPr>
        <w:tc>
          <w:tcPr>
            <w:tcW w:w="801" w:type="dxa"/>
            <w:noWrap w:val="0"/>
            <w:vAlign w:val="center"/>
          </w:tcPr>
          <w:p w14:paraId="7BDA496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8</w:t>
            </w:r>
          </w:p>
        </w:tc>
        <w:tc>
          <w:tcPr>
            <w:tcW w:w="2147" w:type="dxa"/>
            <w:noWrap w:val="0"/>
            <w:vAlign w:val="center"/>
          </w:tcPr>
          <w:p w14:paraId="5F45113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吞咽功能障碍训练</w:t>
            </w:r>
          </w:p>
        </w:tc>
        <w:tc>
          <w:tcPr>
            <w:tcW w:w="6319" w:type="dxa"/>
            <w:noWrap w:val="0"/>
            <w:vAlign w:val="top"/>
          </w:tcPr>
          <w:p w14:paraId="721889C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采用吞咽训练方法和技术，如口腔肌肉训练、吞咽动作练习、食物质地调整等，改善吞咽肌肉的协调性和力量，提高吞咽功能，预防误吸和肺部感染，确保营养摄入和安全，提升康复对象的生活质量和健康状况。</w:t>
            </w:r>
          </w:p>
          <w:p w14:paraId="4862B46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p>
        </w:tc>
      </w:tr>
      <w:tr w14:paraId="24B2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exact"/>
        </w:trPr>
        <w:tc>
          <w:tcPr>
            <w:tcW w:w="801" w:type="dxa"/>
            <w:noWrap w:val="0"/>
            <w:vAlign w:val="center"/>
          </w:tcPr>
          <w:p w14:paraId="71A191D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9</w:t>
            </w:r>
          </w:p>
        </w:tc>
        <w:tc>
          <w:tcPr>
            <w:tcW w:w="2147" w:type="dxa"/>
            <w:noWrap w:val="0"/>
            <w:vAlign w:val="center"/>
          </w:tcPr>
          <w:p w14:paraId="6330DB1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认知知觉功能障碍</w:t>
            </w:r>
          </w:p>
          <w:p w14:paraId="57ABA6E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训练</w:t>
            </w:r>
          </w:p>
        </w:tc>
        <w:tc>
          <w:tcPr>
            <w:tcW w:w="6319" w:type="dxa"/>
            <w:noWrap w:val="0"/>
            <w:vAlign w:val="top"/>
          </w:tcPr>
          <w:p w14:paraId="3014523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通过各种认知训练活动和感知觉刺激，帮助康复对象改善认知能力和感知觉功能。例如，进行记忆训练、注意力训练、空间感知训练等，延缓认知功能的衰退，提高其对环境的适应能力和生活自理能力，减轻照顾者的负担。</w:t>
            </w:r>
          </w:p>
        </w:tc>
      </w:tr>
      <w:tr w14:paraId="6A43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exact"/>
        </w:trPr>
        <w:tc>
          <w:tcPr>
            <w:tcW w:w="801" w:type="dxa"/>
            <w:noWrap w:val="0"/>
            <w:vAlign w:val="center"/>
          </w:tcPr>
          <w:p w14:paraId="524FABDA">
            <w:pPr>
              <w:keepNext w:val="0"/>
              <w:keepLines w:val="0"/>
              <w:pageBreakBefore w:val="0"/>
              <w:widowControl/>
              <w:suppressLineNumbers w:val="0"/>
              <w:kinsoku/>
              <w:wordWrap/>
              <w:overflowPunct/>
              <w:topLinePunct w:val="0"/>
              <w:autoSpaceDN/>
              <w:bidi w:val="0"/>
              <w:spacing w:line="480" w:lineRule="exact"/>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10</w:t>
            </w:r>
          </w:p>
        </w:tc>
        <w:tc>
          <w:tcPr>
            <w:tcW w:w="2147" w:type="dxa"/>
            <w:noWrap w:val="0"/>
            <w:vAlign w:val="center"/>
          </w:tcPr>
          <w:p w14:paraId="26C3CD8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贴敷疗法</w:t>
            </w:r>
          </w:p>
        </w:tc>
        <w:tc>
          <w:tcPr>
            <w:tcW w:w="6319" w:type="dxa"/>
            <w:noWrap w:val="0"/>
            <w:vAlign w:val="top"/>
          </w:tcPr>
          <w:p w14:paraId="493A460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选用具有活血化瘀、消肿止痛、祛风除湿等功效的中药贴，敷于特定穴位或疼痛部位，通过药物的渗透和刺激作用，调节经络气血运行，缓解肌肉关节疼痛和僵硬，改善局部血液循环，促进炎症吸收，提高机体的自我修复能力。</w:t>
            </w:r>
          </w:p>
          <w:p w14:paraId="7220EE3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bidi="ar"/>
              </w:rPr>
            </w:pPr>
          </w:p>
        </w:tc>
      </w:tr>
      <w:tr w14:paraId="0A38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exact"/>
        </w:trPr>
        <w:tc>
          <w:tcPr>
            <w:tcW w:w="801" w:type="dxa"/>
            <w:noWrap w:val="0"/>
            <w:vAlign w:val="center"/>
          </w:tcPr>
          <w:p w14:paraId="6ABCA429">
            <w:pPr>
              <w:keepNext w:val="0"/>
              <w:keepLines w:val="0"/>
              <w:pageBreakBefore w:val="0"/>
              <w:widowControl/>
              <w:suppressLineNumbers w:val="0"/>
              <w:kinsoku/>
              <w:wordWrap/>
              <w:overflowPunct/>
              <w:topLinePunct w:val="0"/>
              <w:autoSpaceDN/>
              <w:bidi w:val="0"/>
              <w:spacing w:line="480" w:lineRule="exact"/>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11</w:t>
            </w:r>
          </w:p>
        </w:tc>
        <w:tc>
          <w:tcPr>
            <w:tcW w:w="2147" w:type="dxa"/>
            <w:noWrap w:val="0"/>
            <w:vAlign w:val="center"/>
          </w:tcPr>
          <w:p w14:paraId="6025097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推拿治疗</w:t>
            </w:r>
          </w:p>
        </w:tc>
        <w:tc>
          <w:tcPr>
            <w:tcW w:w="6319" w:type="dxa"/>
            <w:noWrap w:val="0"/>
            <w:vAlign w:val="top"/>
          </w:tcPr>
          <w:p w14:paraId="2A72CA4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运用中医推拿手法，如按、揉、捏、拿等，对全身或局部进行按摩和推拿，调节气血、疏通经络、调和脏腑，缓解肌肉紧张和疼痛，改善身体的机能状态，增强免疫力，预防和治疗多种疾病。</w:t>
            </w:r>
          </w:p>
          <w:p w14:paraId="3A37417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lang w:val="en-US" w:eastAsia="zh-CN" w:bidi="ar"/>
              </w:rPr>
            </w:pPr>
          </w:p>
        </w:tc>
      </w:tr>
      <w:tr w14:paraId="6BE8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exact"/>
        </w:trPr>
        <w:tc>
          <w:tcPr>
            <w:tcW w:w="801" w:type="dxa"/>
            <w:noWrap w:val="0"/>
            <w:vAlign w:val="center"/>
          </w:tcPr>
          <w:p w14:paraId="6B27D20F">
            <w:pPr>
              <w:keepNext w:val="0"/>
              <w:keepLines w:val="0"/>
              <w:pageBreakBefore w:val="0"/>
              <w:widowControl/>
              <w:suppressLineNumbers w:val="0"/>
              <w:kinsoku/>
              <w:wordWrap/>
              <w:overflowPunct/>
              <w:topLinePunct w:val="0"/>
              <w:autoSpaceDN/>
              <w:bidi w:val="0"/>
              <w:spacing w:line="480" w:lineRule="exact"/>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12</w:t>
            </w:r>
          </w:p>
        </w:tc>
        <w:tc>
          <w:tcPr>
            <w:tcW w:w="2147" w:type="dxa"/>
            <w:noWrap w:val="0"/>
            <w:vAlign w:val="center"/>
          </w:tcPr>
          <w:p w14:paraId="3B3CFEB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灸法（艾条灸）</w:t>
            </w:r>
          </w:p>
        </w:tc>
        <w:tc>
          <w:tcPr>
            <w:tcW w:w="6319" w:type="dxa"/>
            <w:noWrap w:val="0"/>
            <w:vAlign w:val="top"/>
          </w:tcPr>
          <w:p w14:paraId="73E8F8D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利用艾绒制成的艾条，在特定穴位或患处进行熏疗，借助艾绒燃烧产生的温热效应和药物作用，温通经络、祛除寒湿、扶阳固脱。</w:t>
            </w:r>
          </w:p>
          <w:p w14:paraId="08C6726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lang w:val="en-US" w:eastAsia="zh-CN" w:bidi="ar"/>
              </w:rPr>
            </w:pPr>
          </w:p>
        </w:tc>
      </w:tr>
      <w:tr w14:paraId="22EA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exact"/>
        </w:trPr>
        <w:tc>
          <w:tcPr>
            <w:tcW w:w="801" w:type="dxa"/>
            <w:noWrap w:val="0"/>
            <w:vAlign w:val="center"/>
          </w:tcPr>
          <w:p w14:paraId="6414C422">
            <w:pPr>
              <w:keepNext w:val="0"/>
              <w:keepLines w:val="0"/>
              <w:pageBreakBefore w:val="0"/>
              <w:widowControl/>
              <w:suppressLineNumbers w:val="0"/>
              <w:kinsoku/>
              <w:wordWrap/>
              <w:overflowPunct/>
              <w:topLinePunct w:val="0"/>
              <w:autoSpaceDN/>
              <w:bidi w:val="0"/>
              <w:spacing w:line="480" w:lineRule="exact"/>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13</w:t>
            </w:r>
          </w:p>
        </w:tc>
        <w:tc>
          <w:tcPr>
            <w:tcW w:w="2147" w:type="dxa"/>
            <w:noWrap w:val="0"/>
            <w:vAlign w:val="center"/>
          </w:tcPr>
          <w:p w14:paraId="5AB2D04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红光照射治疗</w:t>
            </w:r>
          </w:p>
          <w:p w14:paraId="0416088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 照射区）</w:t>
            </w:r>
          </w:p>
        </w:tc>
        <w:tc>
          <w:tcPr>
            <w:tcW w:w="6319" w:type="dxa"/>
            <w:noWrap w:val="0"/>
            <w:vAlign w:val="top"/>
          </w:tcPr>
          <w:p w14:paraId="1815D3A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采用特定波长的红光照射病变部位或穴位，利用红光的光热效应和生物刺激作用，促进局部血液循环，增强细胞代谢和再生能力，减轻炎症反应，缓解疼痛和肿胀，调节机体免疫功能，加速组织的修复和再生，提高身体机能和康复速度。</w:t>
            </w:r>
          </w:p>
          <w:p w14:paraId="6E9C6DC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lang w:val="en-US" w:eastAsia="zh-CN" w:bidi="ar"/>
              </w:rPr>
            </w:pPr>
          </w:p>
        </w:tc>
      </w:tr>
      <w:tr w14:paraId="0C01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801" w:type="dxa"/>
            <w:noWrap w:val="0"/>
            <w:vAlign w:val="center"/>
          </w:tcPr>
          <w:p w14:paraId="42A3C8AD">
            <w:pPr>
              <w:keepNext w:val="0"/>
              <w:keepLines w:val="0"/>
              <w:pageBreakBefore w:val="0"/>
              <w:widowControl/>
              <w:suppressLineNumbers w:val="0"/>
              <w:kinsoku/>
              <w:wordWrap/>
              <w:overflowPunct/>
              <w:topLinePunct w:val="0"/>
              <w:autoSpaceDN/>
              <w:bidi w:val="0"/>
              <w:spacing w:line="480" w:lineRule="exact"/>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14</w:t>
            </w:r>
          </w:p>
        </w:tc>
        <w:tc>
          <w:tcPr>
            <w:tcW w:w="2147" w:type="dxa"/>
            <w:noWrap w:val="0"/>
            <w:vAlign w:val="center"/>
          </w:tcPr>
          <w:p w14:paraId="721E33E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低频脉冲电</w:t>
            </w:r>
          </w:p>
          <w:p w14:paraId="4BDCB5D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治疗（≥3 部位）</w:t>
            </w:r>
          </w:p>
        </w:tc>
        <w:tc>
          <w:tcPr>
            <w:tcW w:w="6319" w:type="dxa"/>
            <w:noWrap w:val="0"/>
            <w:vAlign w:val="top"/>
          </w:tcPr>
          <w:p w14:paraId="67F50FE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通过输出低频脉冲电流，作用于老年康复对象的特定部位，利用电流的电生理效应，改善身体机能，提高生活质量和运动能力。</w:t>
            </w:r>
          </w:p>
        </w:tc>
      </w:tr>
      <w:tr w14:paraId="67E2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exact"/>
        </w:trPr>
        <w:tc>
          <w:tcPr>
            <w:tcW w:w="801" w:type="dxa"/>
            <w:noWrap w:val="0"/>
            <w:vAlign w:val="center"/>
          </w:tcPr>
          <w:p w14:paraId="38F8819E">
            <w:pPr>
              <w:keepNext w:val="0"/>
              <w:keepLines w:val="0"/>
              <w:pageBreakBefore w:val="0"/>
              <w:widowControl/>
              <w:suppressLineNumbers w:val="0"/>
              <w:kinsoku/>
              <w:wordWrap/>
              <w:overflowPunct/>
              <w:topLinePunct w:val="0"/>
              <w:autoSpaceDN/>
              <w:bidi w:val="0"/>
              <w:spacing w:line="480" w:lineRule="exact"/>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15</w:t>
            </w:r>
          </w:p>
        </w:tc>
        <w:tc>
          <w:tcPr>
            <w:tcW w:w="2147" w:type="dxa"/>
            <w:noWrap w:val="0"/>
            <w:vAlign w:val="center"/>
          </w:tcPr>
          <w:p w14:paraId="16E4412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超短波（脉冲）</w:t>
            </w:r>
          </w:p>
          <w:p w14:paraId="2237508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 部位）</w:t>
            </w:r>
          </w:p>
        </w:tc>
        <w:tc>
          <w:tcPr>
            <w:tcW w:w="6319" w:type="dxa"/>
            <w:noWrap w:val="0"/>
            <w:vAlign w:val="top"/>
          </w:tcPr>
          <w:p w14:paraId="3226FF8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借助超短波的电磁波能量，深入作用于人体组织，产生温热效应和非热效应，改善血液循环，促进新陈代谢，增强白细胞吞噬能力，调节神经系统功能。</w:t>
            </w:r>
          </w:p>
          <w:p w14:paraId="5341D5C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lang w:val="en-US" w:eastAsia="zh-CN" w:bidi="ar"/>
              </w:rPr>
            </w:pPr>
          </w:p>
        </w:tc>
      </w:tr>
      <w:tr w14:paraId="6F9A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exact"/>
        </w:trPr>
        <w:tc>
          <w:tcPr>
            <w:tcW w:w="801" w:type="dxa"/>
            <w:noWrap w:val="0"/>
            <w:vAlign w:val="center"/>
          </w:tcPr>
          <w:p w14:paraId="0350A0E8">
            <w:pPr>
              <w:keepNext w:val="0"/>
              <w:keepLines w:val="0"/>
              <w:pageBreakBefore w:val="0"/>
              <w:widowControl/>
              <w:suppressLineNumbers w:val="0"/>
              <w:kinsoku/>
              <w:wordWrap/>
              <w:overflowPunct/>
              <w:topLinePunct w:val="0"/>
              <w:autoSpaceDN/>
              <w:bidi w:val="0"/>
              <w:spacing w:line="480" w:lineRule="exact"/>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16</w:t>
            </w:r>
          </w:p>
        </w:tc>
        <w:tc>
          <w:tcPr>
            <w:tcW w:w="2147" w:type="dxa"/>
            <w:noWrap w:val="0"/>
            <w:vAlign w:val="center"/>
          </w:tcPr>
          <w:p w14:paraId="0606207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单纯超声波治疗</w:t>
            </w:r>
          </w:p>
        </w:tc>
        <w:tc>
          <w:tcPr>
            <w:tcW w:w="6319" w:type="dxa"/>
            <w:noWrap w:val="0"/>
            <w:vAlign w:val="top"/>
          </w:tcPr>
          <w:p w14:paraId="4CC34CE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运用超声波的机械振动和温热效应，促进细胞的通透性和代谢活动，加速局部血液循环，松解粘连的组织，缓解肌肉痉挛和疼痛，促进组织的再生和修复，改善身体的运动功能和舒适度。</w:t>
            </w:r>
          </w:p>
        </w:tc>
      </w:tr>
      <w:tr w14:paraId="59BD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exact"/>
        </w:trPr>
        <w:tc>
          <w:tcPr>
            <w:tcW w:w="801" w:type="dxa"/>
            <w:noWrap w:val="0"/>
            <w:vAlign w:val="center"/>
          </w:tcPr>
          <w:p w14:paraId="58E8E846">
            <w:pPr>
              <w:keepNext w:val="0"/>
              <w:keepLines w:val="0"/>
              <w:pageBreakBefore w:val="0"/>
              <w:widowControl/>
              <w:suppressLineNumbers w:val="0"/>
              <w:kinsoku/>
              <w:wordWrap/>
              <w:overflowPunct/>
              <w:topLinePunct w:val="0"/>
              <w:autoSpaceDN/>
              <w:bidi w:val="0"/>
              <w:spacing w:line="480" w:lineRule="exact"/>
              <w:jc w:val="center"/>
              <w:rPr>
                <w:rFonts w:hint="eastAsia" w:ascii="宋体" w:hAnsi="宋体" w:eastAsia="宋体" w:cs="宋体"/>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vertAlign w:val="baseline"/>
                <w:lang w:val="en-US" w:eastAsia="zh-CN" w:bidi="ar"/>
              </w:rPr>
              <w:t>17</w:t>
            </w:r>
          </w:p>
        </w:tc>
        <w:tc>
          <w:tcPr>
            <w:tcW w:w="2147" w:type="dxa"/>
            <w:noWrap w:val="0"/>
            <w:vAlign w:val="center"/>
          </w:tcPr>
          <w:p w14:paraId="75D8E48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气压治疗（肢体</w:t>
            </w:r>
          </w:p>
          <w:p w14:paraId="2D4326F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气压治疗）</w:t>
            </w:r>
          </w:p>
          <w:p w14:paraId="7B55EA7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 部位）</w:t>
            </w:r>
          </w:p>
        </w:tc>
        <w:tc>
          <w:tcPr>
            <w:tcW w:w="6319" w:type="dxa"/>
            <w:noWrap w:val="0"/>
            <w:vAlign w:val="top"/>
          </w:tcPr>
          <w:p w14:paraId="26492E6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通过对老年康复对象的肢体部位进行序贯加压和减压的 气压治疗，利用压力的变化促进血液和淋巴液的回流， 改善肢体的血液循环和淋巴循环，减轻肢体的水肿和沉重感，预防深静脉血栓的形成，同时有助于缓解肌肉疲劳和酸痛，提高肢体的代谢能力和营养供应，促进肢体康复和健康维护。</w:t>
            </w:r>
          </w:p>
        </w:tc>
      </w:tr>
    </w:tbl>
    <w:p w14:paraId="4F2914E6">
      <w:pPr>
        <w:keepNext w:val="0"/>
        <w:keepLines w:val="0"/>
        <w:pageBreakBefore w:val="0"/>
        <w:widowControl w:val="0"/>
        <w:suppressLineNumbers w:val="0"/>
        <w:kinsoku/>
        <w:wordWrap/>
        <w:overflowPunct/>
        <w:topLinePunct w:val="0"/>
        <w:autoSpaceDE w:val="0"/>
        <w:autoSpaceDN/>
        <w:bidi w:val="0"/>
        <w:adjustRightInd w:val="0"/>
        <w:spacing w:beforeAutospacing="0" w:afterAutospacing="0" w:line="480" w:lineRule="exact"/>
        <w:ind w:left="0" w:right="0" w:firstLine="420" w:firstLineChars="2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 xml:space="preserve">  </w:t>
      </w:r>
      <w:r>
        <w:rPr>
          <w:rFonts w:hint="eastAsia" w:ascii="宋体" w:hAnsi="宋体" w:eastAsia="宋体" w:cs="宋体"/>
          <w:b/>
          <w:color w:val="auto"/>
          <w:kern w:val="2"/>
          <w:sz w:val="21"/>
          <w:szCs w:val="21"/>
          <w:highlight w:val="none"/>
          <w:lang w:val="en-US" w:eastAsia="zh-CN" w:bidi="ar"/>
        </w:rPr>
        <w:t>注：老人具体康复训练项目，需经康复医师评定后制定。</w:t>
      </w:r>
    </w:p>
    <w:p w14:paraId="201BA3F6">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 xml:space="preserve">  （三）</w:t>
      </w:r>
      <w:r>
        <w:rPr>
          <w:rFonts w:hint="eastAsia" w:ascii="宋体" w:hAnsi="宋体" w:eastAsia="宋体" w:cs="宋体"/>
          <w:color w:val="auto"/>
          <w:kern w:val="0"/>
          <w:sz w:val="21"/>
          <w:szCs w:val="21"/>
          <w:highlight w:val="none"/>
          <w:lang w:val="en-US" w:eastAsia="zh-CN" w:bidi="ar"/>
        </w:rPr>
        <w:t>开展康复知识宣讲。在养老机构或老年人较为集中的村（社区），面向机构工作人员、家庭照护者和老年人，举办康复知识健康讲座，采用知识讲解、情景案例、视频解析等多样化教学宣讲形式，让宣讲对象清晰了解运动康复、心理康复、生活护理、康复护理等内容，增进社会对老年康复的认知。</w:t>
      </w:r>
    </w:p>
    <w:p w14:paraId="13C09E8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    1.</w:t>
      </w:r>
      <w:r>
        <w:rPr>
          <w:rFonts w:hint="eastAsia" w:ascii="宋体" w:hAnsi="宋体" w:eastAsia="宋体" w:cs="宋体"/>
          <w:color w:val="auto"/>
          <w:sz w:val="21"/>
          <w:szCs w:val="21"/>
          <w:highlight w:val="none"/>
          <w:lang w:val="en-US" w:eastAsia="zh-CN"/>
        </w:rPr>
        <w:t>服务内容：对开化县范围的</w:t>
      </w:r>
      <w:r>
        <w:rPr>
          <w:rFonts w:hint="eastAsia" w:ascii="宋体" w:hAnsi="宋体" w:eastAsia="宋体" w:cs="宋体"/>
          <w:color w:val="auto"/>
          <w:kern w:val="0"/>
          <w:sz w:val="21"/>
          <w:szCs w:val="21"/>
          <w:highlight w:val="none"/>
          <w:lang w:val="en-US" w:eastAsia="zh-CN" w:bidi="ar"/>
        </w:rPr>
        <w:t>养老机构或老年人较为集中的村（社区）开展康复知识宣讲</w:t>
      </w:r>
      <w:r>
        <w:rPr>
          <w:rFonts w:hint="eastAsia" w:ascii="宋体" w:hAnsi="宋体" w:eastAsia="宋体" w:cs="宋体"/>
          <w:color w:val="auto"/>
          <w:sz w:val="21"/>
          <w:szCs w:val="21"/>
          <w:highlight w:val="none"/>
          <w:lang w:val="en-US" w:eastAsia="zh-CN"/>
        </w:rPr>
        <w:t>。</w:t>
      </w:r>
    </w:p>
    <w:p w14:paraId="2850AD7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    2.</w:t>
      </w:r>
      <w:r>
        <w:rPr>
          <w:rFonts w:hint="eastAsia" w:ascii="宋体" w:hAnsi="宋体" w:eastAsia="宋体" w:cs="宋体"/>
          <w:color w:val="auto"/>
          <w:sz w:val="21"/>
          <w:szCs w:val="21"/>
          <w:highlight w:val="none"/>
          <w:lang w:val="en-US" w:eastAsia="zh-CN"/>
        </w:rPr>
        <w:t>服务团队：须配备</w:t>
      </w:r>
      <w:r>
        <w:rPr>
          <w:rFonts w:hint="eastAsia" w:ascii="宋体" w:hAnsi="宋体" w:cs="宋体"/>
          <w:color w:val="auto"/>
          <w:sz w:val="21"/>
          <w:szCs w:val="21"/>
          <w:highlight w:val="none"/>
          <w:lang w:val="en-US" w:eastAsia="zh-CN"/>
        </w:rPr>
        <w:t>以康复医师或康复治疗师为主要人员</w:t>
      </w:r>
      <w:r>
        <w:rPr>
          <w:rFonts w:hint="eastAsia" w:ascii="宋体" w:hAnsi="宋体" w:eastAsia="宋体" w:cs="宋体"/>
          <w:color w:val="auto"/>
          <w:sz w:val="21"/>
          <w:szCs w:val="21"/>
          <w:highlight w:val="none"/>
          <w:lang w:val="en-US" w:eastAsia="zh-CN"/>
        </w:rPr>
        <w:t>。</w:t>
      </w:r>
    </w:p>
    <w:p w14:paraId="7642CA4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    3.</w:t>
      </w:r>
      <w:r>
        <w:rPr>
          <w:rFonts w:hint="eastAsia" w:ascii="宋体" w:hAnsi="宋体" w:eastAsia="宋体" w:cs="宋体"/>
          <w:color w:val="auto"/>
          <w:sz w:val="21"/>
          <w:szCs w:val="21"/>
          <w:highlight w:val="none"/>
          <w:lang w:val="en-US" w:eastAsia="zh-CN"/>
        </w:rPr>
        <w:t>服务区域：开化县范围内。</w:t>
      </w:r>
    </w:p>
    <w:p w14:paraId="19D77CC2">
      <w:pPr>
        <w:keepNext w:val="0"/>
        <w:keepLines w:val="0"/>
        <w:pageBreakBefore w:val="0"/>
        <w:widowControl w:val="0"/>
        <w:kinsoku/>
        <w:wordWrap/>
        <w:overflowPunct/>
        <w:topLinePunct w:val="0"/>
        <w:autoSpaceDE/>
        <w:autoSpaceDN/>
        <w:bidi w:val="0"/>
        <w:adjustRightInd/>
        <w:snapToGrid/>
        <w:spacing w:afterAutospacing="0" w:line="480" w:lineRule="exact"/>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 xml:space="preserve">    4.</w:t>
      </w:r>
      <w:r>
        <w:rPr>
          <w:rFonts w:hint="eastAsia" w:ascii="宋体" w:hAnsi="宋体" w:eastAsia="宋体" w:cs="宋体"/>
          <w:color w:val="auto"/>
          <w:sz w:val="21"/>
          <w:szCs w:val="21"/>
          <w:highlight w:val="none"/>
          <w:lang w:val="en-US" w:eastAsia="zh-CN"/>
        </w:rPr>
        <w:t>服务时间：项目周期内宣讲次数不少于5次。</w:t>
      </w:r>
    </w:p>
    <w:p w14:paraId="515BEABA">
      <w:pPr>
        <w:pageBreakBefore w:val="0"/>
        <w:tabs>
          <w:tab w:val="left" w:pos="3405"/>
        </w:tabs>
        <w:kinsoku/>
        <w:wordWrap/>
        <w:overflowPunct/>
        <w:topLinePunct w:val="0"/>
        <w:autoSpaceDE/>
        <w:autoSpaceDN/>
        <w:bidi w:val="0"/>
        <w:adjustRightInd/>
        <w:spacing w:before="0" w:beforeAutospacing="0" w:after="0" w:afterAutospacing="0" w:line="480" w:lineRule="exact"/>
        <w:ind w:firstLine="210" w:firstLineChars="100"/>
        <w:textAlignment w:val="auto"/>
        <w:outlineLvl w:val="9"/>
        <w:rPr>
          <w:rFonts w:hint="eastAsia" w:ascii="宋体" w:hAnsi="宋体" w:eastAsia="宋体" w:cs="宋体"/>
          <w:color w:val="auto"/>
          <w:sz w:val="21"/>
          <w:szCs w:val="21"/>
          <w:highlight w:val="none"/>
          <w:lang w:val="en-US" w:eastAsia="zh-CN"/>
        </w:rPr>
      </w:pPr>
      <w:bookmarkStart w:id="68" w:name="_Toc29329"/>
      <w:r>
        <w:rPr>
          <w:rFonts w:hint="eastAsia" w:ascii="宋体" w:hAnsi="宋体" w:eastAsia="宋体" w:cs="宋体"/>
          <w:color w:val="auto"/>
          <w:sz w:val="21"/>
          <w:szCs w:val="21"/>
          <w:highlight w:val="none"/>
          <w:lang w:eastAsia="zh-CN"/>
        </w:rPr>
        <w:t xml:space="preserve">  </w:t>
      </w:r>
      <w:r>
        <w:rPr>
          <w:rFonts w:hint="eastAsia" w:ascii="宋体" w:hAnsi="宋体" w:eastAsia="宋体" w:cs="宋体"/>
          <w:b/>
          <w:bCs/>
          <w:color w:val="auto"/>
          <w:sz w:val="21"/>
          <w:szCs w:val="21"/>
          <w:highlight w:val="none"/>
          <w:lang w:val="en-US" w:eastAsia="zh-CN"/>
        </w:rPr>
        <w:t>四、项目成果要求</w:t>
      </w:r>
      <w:bookmarkEnd w:id="68"/>
    </w:p>
    <w:p w14:paraId="5794EB5A">
      <w:pPr>
        <w:keepNext w:val="0"/>
        <w:keepLines w:val="0"/>
        <w:pageBreakBefore w:val="0"/>
        <w:widowControl w:val="0"/>
        <w:kinsoku/>
        <w:wordWrap/>
        <w:overflowPunct/>
        <w:topLinePunct w:val="0"/>
        <w:autoSpaceDE/>
        <w:autoSpaceDN/>
        <w:bidi w:val="0"/>
        <w:adjustRightInd/>
        <w:snapToGrid/>
        <w:spacing w:beforeAutospacing="0" w:line="48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项目实施完成后须及时向采购人提交本项目服务台账和实施小结。</w:t>
      </w:r>
    </w:p>
    <w:p w14:paraId="40735022">
      <w:pPr>
        <w:pageBreakBefore w:val="0"/>
        <w:tabs>
          <w:tab w:val="left" w:pos="3405"/>
        </w:tabs>
        <w:kinsoku/>
        <w:wordWrap/>
        <w:overflowPunct/>
        <w:topLinePunct w:val="0"/>
        <w:autoSpaceDE/>
        <w:autoSpaceDN/>
        <w:bidi w:val="0"/>
        <w:adjustRightInd/>
        <w:spacing w:before="0" w:after="0" w:afterAutospacing="0" w:line="480" w:lineRule="exact"/>
        <w:ind w:firstLine="211" w:firstLineChars="100"/>
        <w:textAlignment w:val="auto"/>
        <w:outlineLvl w:val="9"/>
        <w:rPr>
          <w:rFonts w:hint="eastAsia" w:ascii="宋体" w:hAnsi="宋体" w:eastAsia="宋体" w:cs="宋体"/>
          <w:color w:val="auto"/>
          <w:sz w:val="21"/>
          <w:szCs w:val="21"/>
          <w:highlight w:val="none"/>
          <w:lang w:val="en-US" w:eastAsia="zh-CN"/>
        </w:rPr>
      </w:pPr>
      <w:bookmarkStart w:id="69" w:name="_Toc31946"/>
      <w:r>
        <w:rPr>
          <w:rFonts w:hint="eastAsia" w:ascii="宋体" w:hAnsi="宋体" w:eastAsia="宋体" w:cs="宋体"/>
          <w:b/>
          <w:color w:val="auto"/>
          <w:sz w:val="21"/>
          <w:szCs w:val="21"/>
          <w:highlight w:val="none"/>
        </w:rPr>
        <w:t>▲</w:t>
      </w: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US" w:eastAsia="zh-CN"/>
        </w:rPr>
        <w:t>、商务要求</w:t>
      </w:r>
    </w:p>
    <w:p w14:paraId="4C1D05F6">
      <w:pPr>
        <w:pStyle w:val="7"/>
        <w:keepNext w:val="0"/>
        <w:keepLines w:val="0"/>
        <w:pageBreakBefore w:val="0"/>
        <w:kinsoku/>
        <w:wordWrap/>
        <w:overflowPunct/>
        <w:topLinePunct w:val="0"/>
        <w:autoSpaceDE/>
        <w:autoSpaceDN/>
        <w:bidi w:val="0"/>
        <w:adjustRightInd/>
        <w:snapToGrid/>
        <w:spacing w:line="48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（一）项目服务最高限价：</w:t>
      </w:r>
    </w:p>
    <w:tbl>
      <w:tblPr>
        <w:tblStyle w:val="34"/>
        <w:tblW w:w="93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4258"/>
        <w:gridCol w:w="1365"/>
        <w:gridCol w:w="1243"/>
        <w:gridCol w:w="1693"/>
      </w:tblGrid>
      <w:tr w14:paraId="246D0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D83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FCA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7C8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计价单位</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C8B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4C6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最高限价单价（元）</w:t>
            </w:r>
          </w:p>
        </w:tc>
      </w:tr>
      <w:tr w14:paraId="6E8E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4C7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A56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运动疗法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A7A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740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B25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w:t>
            </w:r>
          </w:p>
        </w:tc>
      </w:tr>
      <w:tr w14:paraId="133F2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B8C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55F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（大）关节松动</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33B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0B7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C7B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r>
      <w:tr w14:paraId="25D5D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F67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358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（小）关节松动</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9D9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A4F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917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r>
      <w:tr w14:paraId="088B4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191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533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等速肌力训练</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7F3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E3F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DB3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r>
      <w:tr w14:paraId="670ED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DF0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F0E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作业疗法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23C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FDE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E7B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r>
      <w:tr w14:paraId="30DC7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609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62F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有氧训练</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C23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684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206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r>
      <w:tr w14:paraId="2DA38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717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B9A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平衡功能训练</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7D9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B87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9A1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r>
      <w:tr w14:paraId="5072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E18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7FA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吞咽功能障碍训练</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24A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998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FFB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r>
      <w:tr w14:paraId="2B7D2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9D2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C33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认知知觉功能障碍训练</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3B9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0DA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507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r>
      <w:tr w14:paraId="4913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ACB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14D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贴敷疗法</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145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每部位</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624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06A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r>
      <w:tr w14:paraId="7EE71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CB0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A19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推拿治疗</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94D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C86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D42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97</w:t>
            </w:r>
          </w:p>
        </w:tc>
      </w:tr>
      <w:tr w14:paraId="46AB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AEA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483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灸法（艾条灸）</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DF2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AE3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604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r>
      <w:tr w14:paraId="6A13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FBA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C12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红光照射治疗（≥3 照射区）</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87A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(≥3部位）</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F29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99A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r>
      <w:tr w14:paraId="30EB5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33D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DCC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低频脉冲电治疗（≥3 部位）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DBB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7EF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819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r>
      <w:tr w14:paraId="7D416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32C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F52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超短波（脉冲）（≥3 部位）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1FE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473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302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r>
      <w:tr w14:paraId="62EE6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07E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6D7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单纯超声波治疗</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FA9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51C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697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w:t>
            </w:r>
          </w:p>
        </w:tc>
      </w:tr>
      <w:tr w14:paraId="7406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6"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6F5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028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气压治疗（肢体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气压治疗）（≥3 部位）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A07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BAA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9D6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r>
      <w:bookmarkEnd w:id="69"/>
    </w:tbl>
    <w:p w14:paraId="61831165">
      <w:pPr>
        <w:keepNext w:val="0"/>
        <w:keepLines w:val="0"/>
        <w:pageBreakBefore w:val="0"/>
        <w:widowControl w:val="0"/>
        <w:kinsoku/>
        <w:wordWrap/>
        <w:overflowPunct/>
        <w:topLinePunct w:val="0"/>
        <w:autoSpaceDE/>
        <w:autoSpaceDN/>
        <w:bidi w:val="0"/>
        <w:adjustRightInd/>
        <w:snapToGrid/>
        <w:spacing w:beforeAutospacing="0" w:line="480" w:lineRule="exact"/>
        <w:jc w:val="both"/>
        <w:textAlignment w:val="auto"/>
        <w:outlineLvl w:val="9"/>
        <w:rPr>
          <w:rFonts w:hint="eastAsia" w:ascii="宋体" w:hAnsi="宋体" w:eastAsia="宋体" w:cs="宋体"/>
          <w:color w:val="auto"/>
          <w:sz w:val="21"/>
          <w:szCs w:val="21"/>
          <w:highlight w:val="none"/>
          <w:lang w:val="en-US" w:eastAsia="zh-CN"/>
        </w:rPr>
      </w:pPr>
      <w:bookmarkStart w:id="70" w:name="_Toc46410113"/>
      <w:bookmarkStart w:id="71" w:name="_Toc56606727"/>
      <w:bookmarkStart w:id="72" w:name="_Toc25324673"/>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合同履约</w:t>
      </w:r>
      <w:r>
        <w:rPr>
          <w:rFonts w:hint="eastAsia" w:ascii="宋体" w:hAnsi="宋体" w:eastAsia="宋体" w:cs="宋体"/>
          <w:color w:val="auto"/>
          <w:sz w:val="21"/>
          <w:szCs w:val="21"/>
          <w:highlight w:val="none"/>
          <w:lang w:val="en-US" w:eastAsia="zh-CN"/>
        </w:rPr>
        <w:t>期限</w:t>
      </w:r>
      <w:bookmarkEnd w:id="70"/>
      <w:bookmarkEnd w:id="71"/>
      <w:bookmarkEnd w:id="72"/>
    </w:p>
    <w:p w14:paraId="7666E256">
      <w:pPr>
        <w:keepNext w:val="0"/>
        <w:keepLines w:val="0"/>
        <w:pageBreakBefore w:val="0"/>
        <w:widowControl w:val="0"/>
        <w:kinsoku/>
        <w:wordWrap/>
        <w:overflowPunct/>
        <w:topLinePunct w:val="0"/>
        <w:autoSpaceDE/>
        <w:autoSpaceDN/>
        <w:bidi w:val="0"/>
        <w:adjustRightInd/>
        <w:snapToGrid/>
        <w:spacing w:beforeAutospacing="0" w:line="48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bookmarkStart w:id="73" w:name="_Toc56606728"/>
      <w:r>
        <w:rPr>
          <w:rFonts w:hint="eastAsia" w:ascii="宋体" w:hAnsi="宋体" w:eastAsia="宋体" w:cs="宋体"/>
          <w:color w:val="auto"/>
          <w:sz w:val="21"/>
          <w:szCs w:val="21"/>
          <w:highlight w:val="none"/>
          <w:lang w:val="en-US" w:eastAsia="zh-CN"/>
        </w:rPr>
        <w:t>自合同签订之日起12个月。</w:t>
      </w:r>
    </w:p>
    <w:bookmarkEnd w:id="73"/>
    <w:p w14:paraId="2DA6B47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outlineLvl w:val="9"/>
        <w:rPr>
          <w:rFonts w:hint="eastAsia" w:ascii="宋体" w:hAnsi="宋体" w:eastAsia="宋体" w:cs="宋体"/>
          <w:color w:val="auto"/>
          <w:sz w:val="21"/>
          <w:szCs w:val="21"/>
          <w:highlight w:val="none"/>
          <w:lang w:val="en-US" w:eastAsia="zh-CN"/>
        </w:rPr>
      </w:pPr>
      <w:bookmarkStart w:id="74" w:name="_Toc25324674"/>
      <w:bookmarkStart w:id="75" w:name="_Toc488846543"/>
      <w:bookmarkStart w:id="76" w:name="_Toc46410114"/>
      <w:bookmarkStart w:id="77" w:name="_Toc482966086"/>
      <w:bookmarkStart w:id="78" w:name="_Toc56606729"/>
      <w:bookmarkStart w:id="79" w:name="_Toc15599"/>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付款方式</w:t>
      </w:r>
      <w:bookmarkEnd w:id="74"/>
      <w:bookmarkEnd w:id="75"/>
      <w:bookmarkEnd w:id="76"/>
      <w:bookmarkEnd w:id="77"/>
      <w:bookmarkEnd w:id="78"/>
      <w:bookmarkEnd w:id="79"/>
    </w:p>
    <w:p w14:paraId="7832545D">
      <w:pPr>
        <w:pStyle w:val="108"/>
        <w:keepNext w:val="0"/>
        <w:keepLines w:val="0"/>
        <w:pageBreakBefore w:val="0"/>
        <w:widowControl w:val="0"/>
        <w:suppressLineNumbers w:val="0"/>
        <w:kinsoku/>
        <w:wordWrap/>
        <w:overflowPunct/>
        <w:topLinePunct w:val="0"/>
        <w:autoSpaceDE w:val="0"/>
        <w:autoSpaceDN/>
        <w:bidi w:val="0"/>
        <w:spacing w:before="0" w:beforeAutospacing="0" w:after="0" w:afterAutospacing="0" w:line="480" w:lineRule="exact"/>
        <w:ind w:left="0" w:right="0" w:firstLine="422"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rPr>
        <w:t>1</w:t>
      </w:r>
      <w:r>
        <w:rPr>
          <w:rFonts w:hint="eastAsia"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结算方式：服务费总价按实际完成的服务内容数量结算，即服务费总价=实际完成的服务内容数量*中标单价（中标单价=</w:t>
      </w:r>
      <w:r>
        <w:rPr>
          <w:rFonts w:hint="eastAsia" w:cs="宋体"/>
          <w:b/>
          <w:color w:val="auto"/>
          <w:kern w:val="0"/>
          <w:sz w:val="21"/>
          <w:szCs w:val="21"/>
          <w:highlight w:val="none"/>
          <w:lang w:eastAsia="zh-CN"/>
        </w:rPr>
        <w:t>综合单价最高限价</w:t>
      </w:r>
      <w:r>
        <w:rPr>
          <w:rFonts w:hint="eastAsia" w:ascii="宋体" w:hAnsi="宋体" w:eastAsia="宋体" w:cs="宋体"/>
          <w:b/>
          <w:color w:val="auto"/>
          <w:kern w:val="0"/>
          <w:sz w:val="21"/>
          <w:szCs w:val="21"/>
          <w:highlight w:val="none"/>
        </w:rPr>
        <w:t>×中标折扣率），结算总额控制在项目预算价内。</w:t>
      </w:r>
    </w:p>
    <w:p w14:paraId="2ADECC0E">
      <w:pPr>
        <w:pageBreakBefore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2</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eastAsia="zh-CN"/>
        </w:rPr>
        <w:t>合同签订后且收到正式发票后支付合同金额的40%，采购人可以根据供应商的信用情况，要求中标人提交银行、保险公司等金融机构出具的同等金额的预付款保函</w:t>
      </w:r>
      <w:r>
        <w:rPr>
          <w:rFonts w:hint="eastAsia" w:ascii="宋体" w:hAnsi="宋体" w:eastAsia="宋体" w:cs="宋体"/>
          <w:color w:val="auto"/>
          <w:kern w:val="0"/>
          <w:sz w:val="21"/>
          <w:szCs w:val="21"/>
          <w:highlight w:val="none"/>
        </w:rPr>
        <w:t>；</w:t>
      </w:r>
    </w:p>
    <w:p w14:paraId="40AA938B">
      <w:pPr>
        <w:pageBreakBefore w:val="0"/>
        <w:widowControl/>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.项目完成经验收合格后，</w:t>
      </w:r>
      <w:r>
        <w:rPr>
          <w:rFonts w:hint="eastAsia" w:ascii="宋体" w:hAnsi="宋体" w:eastAsia="宋体" w:cs="宋体"/>
          <w:color w:val="auto"/>
          <w:kern w:val="0"/>
          <w:sz w:val="21"/>
          <w:szCs w:val="21"/>
          <w:highlight w:val="none"/>
        </w:rPr>
        <w:t>收到中标人开具的正式发票后</w:t>
      </w:r>
      <w:r>
        <w:rPr>
          <w:rFonts w:hint="eastAsia" w:ascii="宋体" w:hAnsi="宋体" w:eastAsia="宋体" w:cs="宋体"/>
          <w:color w:val="auto"/>
          <w:sz w:val="21"/>
          <w:szCs w:val="21"/>
          <w:highlight w:val="none"/>
          <w:lang w:val="en-US" w:eastAsia="zh-CN"/>
        </w:rPr>
        <w:t>支付合同金额的</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kern w:val="0"/>
          <w:sz w:val="21"/>
          <w:szCs w:val="21"/>
          <w:highlight w:val="none"/>
        </w:rPr>
        <w:t>。</w:t>
      </w:r>
    </w:p>
    <w:p w14:paraId="4DB6E5E2">
      <w:pPr>
        <w:pStyle w:val="17"/>
        <w:pageBreakBefore w:val="0"/>
        <w:widowControl w:val="0"/>
        <w:kinsoku/>
        <w:wordWrap/>
        <w:overflowPunct/>
        <w:topLinePunct w:val="0"/>
        <w:autoSpaceDE/>
        <w:autoSpaceDN/>
        <w:bidi w:val="0"/>
        <w:adjustRightInd/>
        <w:snapToGrid w:val="0"/>
        <w:spacing w:line="48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）服务质量及安全</w:t>
      </w:r>
    </w:p>
    <w:p w14:paraId="0E140496">
      <w:pPr>
        <w:pStyle w:val="17"/>
        <w:pageBreakBefore w:val="0"/>
        <w:widowControl w:val="0"/>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1.中标人</w:t>
      </w:r>
      <w:r>
        <w:rPr>
          <w:rFonts w:hint="eastAsia" w:ascii="宋体" w:hAnsi="宋体" w:eastAsia="宋体" w:cs="宋体"/>
          <w:color w:val="auto"/>
          <w:sz w:val="21"/>
          <w:szCs w:val="21"/>
          <w:highlight w:val="none"/>
        </w:rPr>
        <w:t>应按</w:t>
      </w:r>
      <w:r>
        <w:rPr>
          <w:rFonts w:hint="eastAsia" w:ascii="宋体" w:hAnsi="宋体" w:eastAsia="宋体" w:cs="宋体"/>
          <w:color w:val="auto"/>
          <w:sz w:val="21"/>
          <w:szCs w:val="21"/>
          <w:highlight w:val="none"/>
          <w:lang w:val="en-US" w:eastAsia="zh-CN"/>
        </w:rPr>
        <w:t>采购文件</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需求及要求提供专业的、规范的、安全的老年人</w:t>
      </w:r>
      <w:r>
        <w:rPr>
          <w:rFonts w:hint="eastAsia" w:ascii="宋体" w:hAnsi="宋体" w:eastAsia="宋体" w:cs="宋体"/>
          <w:color w:val="auto"/>
          <w:sz w:val="21"/>
          <w:szCs w:val="21"/>
          <w:highlight w:val="none"/>
          <w:lang w:eastAsia="zh-CN"/>
        </w:rPr>
        <w:t>康复能力提</w:t>
      </w:r>
      <w:r>
        <w:rPr>
          <w:rFonts w:hint="eastAsia" w:ascii="宋体" w:hAnsi="宋体" w:eastAsia="宋体" w:cs="宋体"/>
          <w:color w:val="auto"/>
          <w:sz w:val="21"/>
          <w:szCs w:val="21"/>
          <w:highlight w:val="none"/>
          <w:lang w:val="en-US" w:eastAsia="zh-CN"/>
        </w:rPr>
        <w:t>升服务，确保操作规范和安全，避免发生服务对象人员伤亡事件的发生。</w:t>
      </w:r>
    </w:p>
    <w:p w14:paraId="305EF301">
      <w:pPr>
        <w:pStyle w:val="17"/>
        <w:pageBreakBefore w:val="0"/>
        <w:widowControl w:val="0"/>
        <w:numPr>
          <w:ilvl w:val="0"/>
          <w:numId w:val="0"/>
        </w:numPr>
        <w:kinsoku/>
        <w:wordWrap/>
        <w:overflowPunct/>
        <w:topLinePunct w:val="0"/>
        <w:autoSpaceDE/>
        <w:autoSpaceDN/>
        <w:bidi w:val="0"/>
        <w:adjustRightInd/>
        <w:snapToGrid w:val="0"/>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2.中标人对履行服务过程中可能发生的人员伤亡等安全问题承担民事赔偿责任</w:t>
      </w:r>
      <w:r>
        <w:rPr>
          <w:rFonts w:hint="eastAsia" w:ascii="宋体" w:hAnsi="宋体" w:eastAsia="宋体" w:cs="宋体"/>
          <w:color w:val="auto"/>
          <w:sz w:val="21"/>
          <w:szCs w:val="21"/>
          <w:highlight w:val="none"/>
        </w:rPr>
        <w:t>。</w:t>
      </w:r>
    </w:p>
    <w:p w14:paraId="74606DF4">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3.出现服务对象投诉的，乙方应即时协调处理，按照过错承担相应的责任。</w:t>
      </w:r>
    </w:p>
    <w:p w14:paraId="2B12FF86">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val="en-US" w:eastAsia="zh-CN"/>
        </w:rPr>
        <w:t>）项目验收要求</w:t>
      </w:r>
    </w:p>
    <w:p w14:paraId="544AE9A0">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1.验收由采购人负责实施；</w:t>
      </w:r>
    </w:p>
    <w:p w14:paraId="50256CC0">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2.验收内容：服务方案、团队，服务人次，设备设施；</w:t>
      </w:r>
    </w:p>
    <w:p w14:paraId="1A23F204">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3.验收依据:合同、竞争性磋商文件、响应文件；</w:t>
      </w:r>
    </w:p>
    <w:p w14:paraId="30FAD8EF">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4.验收合格的条件</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成交供应商所有相关的文件及资料均已提交并得到接受。</w:t>
      </w:r>
    </w:p>
    <w:p w14:paraId="4EB64E02">
      <w:pPr>
        <w:pageBreakBefore w:val="0"/>
        <w:widowControl w:val="0"/>
        <w:kinsoku/>
        <w:wordWrap/>
        <w:overflowPunct/>
        <w:topLinePunct w:val="0"/>
        <w:autoSpaceDE/>
        <w:autoSpaceDN/>
        <w:bidi w:val="0"/>
        <w:adjustRightInd/>
        <w:spacing w:line="48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验收合格的项目，采购人将根据合同的约定及时向成交供应商支付合同款项。验收不合格的项目，采购人有权拒收或要求成交供应商重做。因此导致采购人支出的费用和损失，采购人有权要求成交供应商赔偿。成交供应商拒绝重做或拒不赔偿的，采购人有权解除合同，并追究相关法律责任。</w:t>
      </w:r>
    </w:p>
    <w:p w14:paraId="31D8F69E">
      <w:pPr>
        <w:pageBreakBefore w:val="0"/>
        <w:widowControl w:val="0"/>
        <w:tabs>
          <w:tab w:val="left" w:pos="3405"/>
        </w:tabs>
        <w:kinsoku/>
        <w:wordWrap/>
        <w:overflowPunct/>
        <w:topLinePunct w:val="0"/>
        <w:autoSpaceDE/>
        <w:autoSpaceDN/>
        <w:bidi w:val="0"/>
        <w:adjustRightInd/>
        <w:spacing w:before="0" w:beforeAutospacing="0" w:after="0" w:afterAutospacing="0" w:line="480" w:lineRule="exact"/>
        <w:ind w:firstLine="211" w:firstLineChars="100"/>
        <w:textAlignment w:val="auto"/>
        <w:outlineLvl w:val="9"/>
        <w:rPr>
          <w:rFonts w:hint="eastAsia" w:ascii="宋体" w:hAnsi="宋体" w:eastAsia="宋体" w:cs="宋体"/>
          <w:color w:val="auto"/>
          <w:sz w:val="21"/>
          <w:szCs w:val="21"/>
          <w:highlight w:val="none"/>
          <w:lang w:val="zh-CN" w:eastAsia="zh-CN"/>
        </w:rPr>
      </w:pPr>
      <w:bookmarkStart w:id="80" w:name="_Toc30935"/>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zh-CN" w:eastAsia="zh-CN"/>
        </w:rPr>
        <w:t>其他要求</w:t>
      </w:r>
      <w:bookmarkEnd w:id="80"/>
    </w:p>
    <w:p w14:paraId="0CEC6A6D">
      <w:pPr>
        <w:pageBreakBefore w:val="0"/>
        <w:widowControl w:val="0"/>
        <w:kinsoku/>
        <w:wordWrap/>
        <w:overflowPunct/>
        <w:topLinePunct w:val="0"/>
        <w:autoSpaceDE/>
        <w:autoSpaceDN/>
        <w:bidi w:val="0"/>
        <w:adjustRightInd/>
        <w:spacing w:beforeAutospacing="0"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1、本项目最终成果报告的知识产权归采购人所有。未经采购人同意不得用于商业目的，不得向任何第三方提供使用。</w:t>
      </w:r>
    </w:p>
    <w:p w14:paraId="09F4BDCE">
      <w:pPr>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2、项目成果以技术资料的方式提供，包括纸质和电子版文本。</w:t>
      </w:r>
    </w:p>
    <w:p w14:paraId="26F58B5B">
      <w:pPr>
        <w:pageBreakBefore w:val="0"/>
        <w:widowControl w:val="0"/>
        <w:kinsoku/>
        <w:wordWrap/>
        <w:overflowPunct/>
        <w:topLinePunct w:val="0"/>
        <w:autoSpaceDE/>
        <w:autoSpaceDN/>
        <w:bidi w:val="0"/>
        <w:adjustRightInd/>
        <w:spacing w:line="480" w:lineRule="exact"/>
        <w:ind w:firstLine="420" w:firstLineChars="200"/>
        <w:textAlignment w:val="auto"/>
        <w:outlineLvl w:val="9"/>
        <w:rPr>
          <w:rFonts w:hint="eastAsia"/>
          <w:lang w:val="en-US" w:eastAsia="zh-CN"/>
        </w:rPr>
        <w:sectPr>
          <w:pgSz w:w="11906" w:h="16838"/>
          <w:pgMar w:top="1361" w:right="1361" w:bottom="1191" w:left="1361" w:header="850" w:footer="879" w:gutter="0"/>
          <w:pgNumType w:fmt="decimal"/>
          <w:cols w:space="0" w:num="1"/>
          <w:rtlGutter w:val="1"/>
          <w:docGrid w:type="lines" w:linePitch="317" w:charSpace="0"/>
        </w:sectPr>
      </w:pPr>
      <w:r>
        <w:rPr>
          <w:rFonts w:hint="eastAsia" w:ascii="宋体" w:hAnsi="宋体" w:eastAsia="宋体" w:cs="宋体"/>
          <w:color w:val="auto"/>
          <w:sz w:val="21"/>
          <w:szCs w:val="21"/>
          <w:highlight w:val="none"/>
        </w:rPr>
        <w:t>3、其他未明确事项，均按照现有文件、技术规范及国家、省、市后续正式文件规定，若最终上级部门对方案内容有变动的，以上级部门最新要求为准。</w:t>
      </w:r>
    </w:p>
    <w:p w14:paraId="431C04CE">
      <w:pPr>
        <w:widowControl/>
        <w:jc w:val="center"/>
        <w:outlineLvl w:val="0"/>
        <w:rPr>
          <w:rFonts w:hint="eastAsia"/>
          <w:b/>
          <w:color w:val="auto"/>
          <w:sz w:val="30"/>
          <w:szCs w:val="32"/>
          <w:highlight w:val="none"/>
        </w:rPr>
      </w:pPr>
      <w:r>
        <w:rPr>
          <w:rFonts w:hint="eastAsia" w:ascii="黑体" w:hAnsi="黑体" w:eastAsia="黑体" w:cs="黑体"/>
          <w:color w:val="auto"/>
          <w:sz w:val="36"/>
          <w:szCs w:val="36"/>
          <w:highlight w:val="none"/>
        </w:rPr>
        <w:t>第四章</w:t>
      </w:r>
      <w:r>
        <w:rPr>
          <w:rFonts w:hint="eastAsia" w:ascii="黑体" w:hAnsi="黑体" w:eastAsia="黑体" w:cs="黑体"/>
          <w:color w:val="auto"/>
          <w:sz w:val="36"/>
          <w:szCs w:val="36"/>
          <w:highlight w:val="none"/>
          <w:lang w:val="en-US" w:eastAsia="zh-CN"/>
        </w:rPr>
        <w:t xml:space="preserve">  </w:t>
      </w:r>
      <w:r>
        <w:rPr>
          <w:rFonts w:hint="eastAsia" w:ascii="黑体" w:hAnsi="黑体" w:eastAsia="黑体" w:cs="黑体"/>
          <w:color w:val="auto"/>
          <w:sz w:val="36"/>
          <w:szCs w:val="36"/>
          <w:highlight w:val="none"/>
        </w:rPr>
        <w:t>合同主要条款</w:t>
      </w:r>
    </w:p>
    <w:p w14:paraId="1812CD7A">
      <w:pPr>
        <w:keepNext w:val="0"/>
        <w:keepLines w:val="0"/>
        <w:pageBreakBefore w:val="0"/>
        <w:kinsoku/>
        <w:overflowPunct/>
        <w:topLinePunct w:val="0"/>
        <w:bidi w:val="0"/>
        <w:spacing w:line="480" w:lineRule="exact"/>
        <w:jc w:val="center"/>
        <w:outlineLvl w:val="1"/>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一、合同条款前附表</w:t>
      </w:r>
    </w:p>
    <w:tbl>
      <w:tblPr>
        <w:tblStyle w:val="34"/>
        <w:tblW w:w="9452" w:type="dxa"/>
        <w:tblInd w:w="0" w:type="dxa"/>
        <w:tblLayout w:type="fixed"/>
        <w:tblCellMar>
          <w:top w:w="0" w:type="dxa"/>
          <w:left w:w="108" w:type="dxa"/>
          <w:bottom w:w="0" w:type="dxa"/>
          <w:right w:w="108" w:type="dxa"/>
        </w:tblCellMar>
      </w:tblPr>
      <w:tblGrid>
        <w:gridCol w:w="1557"/>
        <w:gridCol w:w="7895"/>
      </w:tblGrid>
      <w:tr w14:paraId="605C754D">
        <w:tblPrEx>
          <w:tblCellMar>
            <w:top w:w="0" w:type="dxa"/>
            <w:left w:w="108" w:type="dxa"/>
            <w:bottom w:w="0" w:type="dxa"/>
            <w:right w:w="108" w:type="dxa"/>
          </w:tblCellMar>
        </w:tblPrEx>
        <w:trPr>
          <w:trHeight w:val="429"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36A127DF">
            <w:pPr>
              <w:keepNext w:val="0"/>
              <w:keepLines w:val="0"/>
              <w:pageBreakBefore w:val="0"/>
              <w:kinsoku/>
              <w:overflowPunct/>
              <w:topLinePunct w:val="0"/>
              <w:bidi w:val="0"/>
              <w:spacing w:line="48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主要条款</w:t>
            </w:r>
          </w:p>
        </w:tc>
        <w:tc>
          <w:tcPr>
            <w:tcW w:w="7895" w:type="dxa"/>
            <w:tcBorders>
              <w:top w:val="single" w:color="auto" w:sz="4" w:space="0"/>
              <w:left w:val="nil"/>
              <w:bottom w:val="single" w:color="auto" w:sz="4" w:space="0"/>
              <w:right w:val="single" w:color="auto" w:sz="4" w:space="0"/>
            </w:tcBorders>
            <w:noWrap w:val="0"/>
            <w:vAlign w:val="center"/>
          </w:tcPr>
          <w:p w14:paraId="4CEDA7F1">
            <w:pPr>
              <w:keepNext w:val="0"/>
              <w:keepLines w:val="0"/>
              <w:pageBreakBefore w:val="0"/>
              <w:kinsoku/>
              <w:overflowPunct/>
              <w:topLinePunct w:val="0"/>
              <w:bidi w:val="0"/>
              <w:spacing w:line="48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内容</w:t>
            </w:r>
          </w:p>
        </w:tc>
      </w:tr>
      <w:tr w14:paraId="1BDAA270">
        <w:tblPrEx>
          <w:tblCellMar>
            <w:top w:w="0" w:type="dxa"/>
            <w:left w:w="108" w:type="dxa"/>
            <w:bottom w:w="0" w:type="dxa"/>
            <w:right w:w="108" w:type="dxa"/>
          </w:tblCellMar>
        </w:tblPrEx>
        <w:trPr>
          <w:trHeight w:val="449" w:hRule="atLeast"/>
        </w:trPr>
        <w:tc>
          <w:tcPr>
            <w:tcW w:w="1557" w:type="dxa"/>
            <w:tcBorders>
              <w:top w:val="nil"/>
              <w:left w:val="single" w:color="auto" w:sz="4" w:space="0"/>
              <w:bottom w:val="single" w:color="auto" w:sz="4" w:space="0"/>
              <w:right w:val="single" w:color="auto" w:sz="4" w:space="0"/>
            </w:tcBorders>
            <w:noWrap w:val="0"/>
            <w:vAlign w:val="center"/>
          </w:tcPr>
          <w:p w14:paraId="3F895016">
            <w:pPr>
              <w:keepNext w:val="0"/>
              <w:keepLines w:val="0"/>
              <w:pageBreakBefore w:val="0"/>
              <w:kinsoku/>
              <w:overflowPunct/>
              <w:topLinePunct w:val="0"/>
              <w:bidi w:val="0"/>
              <w:spacing w:line="4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质量等级</w:t>
            </w:r>
          </w:p>
        </w:tc>
        <w:tc>
          <w:tcPr>
            <w:tcW w:w="7895" w:type="dxa"/>
            <w:tcBorders>
              <w:top w:val="nil"/>
              <w:left w:val="nil"/>
              <w:bottom w:val="single" w:color="auto" w:sz="4" w:space="0"/>
              <w:right w:val="single" w:color="auto" w:sz="4" w:space="0"/>
            </w:tcBorders>
            <w:noWrap w:val="0"/>
            <w:vAlign w:val="center"/>
          </w:tcPr>
          <w:p w14:paraId="2B243105">
            <w:pPr>
              <w:keepNext w:val="0"/>
              <w:keepLines w:val="0"/>
              <w:pageBreakBefore w:val="0"/>
              <w:kinsoku/>
              <w:overflowPunct/>
              <w:topLinePunct w:val="0"/>
              <w:bidi w:val="0"/>
              <w:spacing w:line="4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合格并符合采购文件相应条款要求。</w:t>
            </w:r>
          </w:p>
        </w:tc>
      </w:tr>
      <w:tr w14:paraId="4530813E">
        <w:tblPrEx>
          <w:tblCellMar>
            <w:top w:w="0" w:type="dxa"/>
            <w:left w:w="108" w:type="dxa"/>
            <w:bottom w:w="0" w:type="dxa"/>
            <w:right w:w="108" w:type="dxa"/>
          </w:tblCellMar>
        </w:tblPrEx>
        <w:trPr>
          <w:trHeight w:val="437" w:hRule="atLeast"/>
        </w:trPr>
        <w:tc>
          <w:tcPr>
            <w:tcW w:w="1557" w:type="dxa"/>
            <w:tcBorders>
              <w:top w:val="nil"/>
              <w:left w:val="single" w:color="auto" w:sz="4" w:space="0"/>
              <w:bottom w:val="single" w:color="auto" w:sz="4" w:space="0"/>
              <w:right w:val="single" w:color="auto" w:sz="4" w:space="0"/>
            </w:tcBorders>
            <w:noWrap w:val="0"/>
            <w:vAlign w:val="center"/>
          </w:tcPr>
          <w:p w14:paraId="5BDC3042">
            <w:pPr>
              <w:keepNext w:val="0"/>
              <w:keepLines w:val="0"/>
              <w:pageBreakBefore w:val="0"/>
              <w:kinsoku/>
              <w:overflowPunct/>
              <w:topLinePunct w:val="0"/>
              <w:bidi w:val="0"/>
              <w:spacing w:line="480" w:lineRule="exact"/>
              <w:jc w:val="center"/>
              <w:rPr>
                <w:rFonts w:hint="eastAsia" w:ascii="宋体" w:hAnsi="宋体" w:cs="宋体"/>
                <w:color w:val="auto"/>
                <w:szCs w:val="21"/>
                <w:highlight w:val="none"/>
                <w:lang w:eastAsia="zh-CN"/>
              </w:rPr>
            </w:pPr>
            <w:r>
              <w:rPr>
                <w:rFonts w:hint="eastAsia" w:ascii="宋体" w:hAnsi="宋体" w:cs="宋体"/>
                <w:highlight w:val="none"/>
                <w:lang w:val="en-US" w:eastAsia="zh-CN"/>
              </w:rPr>
              <w:t>服务</w:t>
            </w:r>
            <w:r>
              <w:rPr>
                <w:rFonts w:hint="eastAsia" w:ascii="宋体" w:hAnsi="宋体" w:eastAsia="宋体" w:cs="宋体"/>
                <w:color w:val="auto"/>
                <w:highlight w:val="none"/>
              </w:rPr>
              <w:t>期限</w:t>
            </w:r>
          </w:p>
        </w:tc>
        <w:tc>
          <w:tcPr>
            <w:tcW w:w="7895" w:type="dxa"/>
            <w:tcBorders>
              <w:top w:val="nil"/>
              <w:left w:val="nil"/>
              <w:bottom w:val="single" w:color="auto" w:sz="4" w:space="0"/>
              <w:right w:val="single" w:color="auto" w:sz="4" w:space="0"/>
            </w:tcBorders>
            <w:noWrap w:val="0"/>
            <w:vAlign w:val="center"/>
          </w:tcPr>
          <w:p w14:paraId="3B9B3EF0">
            <w:pPr>
              <w:keepNext w:val="0"/>
              <w:keepLines w:val="0"/>
              <w:pageBreakBefore w:val="0"/>
              <w:widowControl/>
              <w:kinsoku/>
              <w:overflowPunct/>
              <w:topLinePunct w:val="0"/>
              <w:bidi w:val="0"/>
              <w:spacing w:line="480" w:lineRule="exact"/>
              <w:jc w:val="left"/>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highlight w:val="none"/>
                <w:lang w:val="en-US" w:eastAsia="zh-CN"/>
              </w:rPr>
              <w:t>自合同签订之日起12个月内完成所有服务</w:t>
            </w:r>
            <w:r>
              <w:rPr>
                <w:rFonts w:hint="eastAsia" w:asciiTheme="minorEastAsia" w:hAnsiTheme="minorEastAsia" w:eastAsiaTheme="minorEastAsia" w:cstheme="minorEastAsia"/>
                <w:kern w:val="0"/>
                <w:highlight w:val="none"/>
              </w:rPr>
              <w:t>。</w:t>
            </w:r>
          </w:p>
        </w:tc>
      </w:tr>
      <w:tr w14:paraId="61F28CCB">
        <w:tblPrEx>
          <w:tblCellMar>
            <w:top w:w="0" w:type="dxa"/>
            <w:left w:w="108" w:type="dxa"/>
            <w:bottom w:w="0" w:type="dxa"/>
            <w:right w:w="108" w:type="dxa"/>
          </w:tblCellMar>
        </w:tblPrEx>
        <w:trPr>
          <w:trHeight w:val="436" w:hRule="atLeast"/>
        </w:trPr>
        <w:tc>
          <w:tcPr>
            <w:tcW w:w="1557" w:type="dxa"/>
            <w:tcBorders>
              <w:top w:val="nil"/>
              <w:left w:val="single" w:color="auto" w:sz="4" w:space="0"/>
              <w:bottom w:val="single" w:color="auto" w:sz="4" w:space="0"/>
              <w:right w:val="single" w:color="auto" w:sz="4" w:space="0"/>
            </w:tcBorders>
            <w:noWrap w:val="0"/>
            <w:vAlign w:val="center"/>
          </w:tcPr>
          <w:p w14:paraId="77D3EA51">
            <w:pPr>
              <w:keepNext w:val="0"/>
              <w:keepLines w:val="0"/>
              <w:pageBreakBefore w:val="0"/>
              <w:kinsoku/>
              <w:overflowPunct/>
              <w:topLinePunct w:val="0"/>
              <w:bidi w:val="0"/>
              <w:spacing w:line="4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项目地点</w:t>
            </w:r>
          </w:p>
        </w:tc>
        <w:tc>
          <w:tcPr>
            <w:tcW w:w="7895" w:type="dxa"/>
            <w:tcBorders>
              <w:top w:val="nil"/>
              <w:left w:val="nil"/>
              <w:bottom w:val="single" w:color="auto" w:sz="4" w:space="0"/>
              <w:right w:val="single" w:color="auto" w:sz="4" w:space="0"/>
            </w:tcBorders>
            <w:noWrap w:val="0"/>
            <w:vAlign w:val="center"/>
          </w:tcPr>
          <w:p w14:paraId="12D1B385">
            <w:pPr>
              <w:keepNext w:val="0"/>
              <w:keepLines w:val="0"/>
              <w:pageBreakBefore w:val="0"/>
              <w:kinsoku/>
              <w:overflowPunct/>
              <w:topLinePunct w:val="0"/>
              <w:bidi w:val="0"/>
              <w:spacing w:line="480" w:lineRule="exact"/>
              <w:rPr>
                <w:rFonts w:hint="eastAsia" w:ascii="宋体" w:hAnsi="宋体" w:cs="宋体"/>
                <w:color w:val="auto"/>
                <w:sz w:val="21"/>
                <w:szCs w:val="21"/>
                <w:highlight w:val="none"/>
              </w:rPr>
            </w:pPr>
            <w:r>
              <w:rPr>
                <w:rFonts w:hint="eastAsia" w:ascii="宋体" w:hAnsi="宋体" w:cs="宋体"/>
                <w:b w:val="0"/>
                <w:bCs w:val="0"/>
                <w:color w:val="000000"/>
                <w:sz w:val="21"/>
                <w:szCs w:val="21"/>
                <w:lang w:val="en-US" w:eastAsia="zh-CN"/>
              </w:rPr>
              <w:t>开化县</w:t>
            </w:r>
          </w:p>
        </w:tc>
      </w:tr>
      <w:tr w14:paraId="2FA55604">
        <w:tblPrEx>
          <w:tblCellMar>
            <w:top w:w="0" w:type="dxa"/>
            <w:left w:w="108" w:type="dxa"/>
            <w:bottom w:w="0" w:type="dxa"/>
            <w:right w:w="108" w:type="dxa"/>
          </w:tblCellMar>
        </w:tblPrEx>
        <w:trPr>
          <w:trHeight w:val="462" w:hRule="atLeast"/>
        </w:trPr>
        <w:tc>
          <w:tcPr>
            <w:tcW w:w="1557" w:type="dxa"/>
            <w:tcBorders>
              <w:top w:val="nil"/>
              <w:left w:val="single" w:color="auto" w:sz="4" w:space="0"/>
              <w:bottom w:val="single" w:color="auto" w:sz="4" w:space="0"/>
              <w:right w:val="single" w:color="auto" w:sz="4" w:space="0"/>
            </w:tcBorders>
            <w:noWrap w:val="0"/>
            <w:vAlign w:val="center"/>
          </w:tcPr>
          <w:p w14:paraId="5B0BCCEB">
            <w:pPr>
              <w:keepNext w:val="0"/>
              <w:keepLines w:val="0"/>
              <w:pageBreakBefore w:val="0"/>
              <w:kinsoku/>
              <w:overflowPunct/>
              <w:topLinePunct w:val="0"/>
              <w:bidi w:val="0"/>
              <w:spacing w:line="4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合同价格</w:t>
            </w:r>
          </w:p>
        </w:tc>
        <w:tc>
          <w:tcPr>
            <w:tcW w:w="7895" w:type="dxa"/>
            <w:tcBorders>
              <w:top w:val="nil"/>
              <w:left w:val="nil"/>
              <w:bottom w:val="single" w:color="auto" w:sz="4" w:space="0"/>
              <w:right w:val="single" w:color="auto" w:sz="4" w:space="0"/>
            </w:tcBorders>
            <w:noWrap w:val="0"/>
            <w:vAlign w:val="center"/>
          </w:tcPr>
          <w:p w14:paraId="631D7AA3">
            <w:pPr>
              <w:keepNext w:val="0"/>
              <w:keepLines w:val="0"/>
              <w:pageBreakBefore w:val="0"/>
              <w:kinsoku/>
              <w:overflowPunct/>
              <w:topLinePunct w:val="0"/>
              <w:bidi w:val="0"/>
              <w:spacing w:line="480" w:lineRule="exact"/>
              <w:rPr>
                <w:rFonts w:hint="eastAsia"/>
                <w:color w:val="auto"/>
                <w:sz w:val="21"/>
                <w:szCs w:val="21"/>
                <w:highlight w:val="none"/>
                <w:lang w:eastAsia="zh-CN"/>
              </w:rPr>
            </w:pPr>
            <w:r>
              <w:rPr>
                <w:rFonts w:hint="eastAsia"/>
                <w:color w:val="auto"/>
                <w:sz w:val="21"/>
                <w:szCs w:val="21"/>
                <w:highlight w:val="none"/>
                <w:lang w:eastAsia="zh-CN"/>
              </w:rPr>
              <w:t>固定单价合同，以中标价为基准，政策性变化均不允许调整，材料价差变动不准调整。</w:t>
            </w:r>
          </w:p>
        </w:tc>
      </w:tr>
      <w:tr w14:paraId="061AC585">
        <w:tblPrEx>
          <w:tblCellMar>
            <w:top w:w="0" w:type="dxa"/>
            <w:left w:w="108" w:type="dxa"/>
            <w:bottom w:w="0" w:type="dxa"/>
            <w:right w:w="108" w:type="dxa"/>
          </w:tblCellMar>
        </w:tblPrEx>
        <w:trPr>
          <w:trHeight w:val="664" w:hRule="atLeast"/>
        </w:trPr>
        <w:tc>
          <w:tcPr>
            <w:tcW w:w="1557" w:type="dxa"/>
            <w:tcBorders>
              <w:top w:val="nil"/>
              <w:left w:val="single" w:color="auto" w:sz="4" w:space="0"/>
              <w:bottom w:val="single" w:color="auto" w:sz="4" w:space="0"/>
              <w:right w:val="single" w:color="auto" w:sz="4" w:space="0"/>
            </w:tcBorders>
            <w:noWrap w:val="0"/>
            <w:vAlign w:val="center"/>
          </w:tcPr>
          <w:p w14:paraId="6E15BA3D">
            <w:pPr>
              <w:keepNext w:val="0"/>
              <w:keepLines w:val="0"/>
              <w:pageBreakBefore w:val="0"/>
              <w:kinsoku/>
              <w:overflowPunct/>
              <w:topLinePunct w:val="0"/>
              <w:bidi w:val="0"/>
              <w:spacing w:line="4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付款方式</w:t>
            </w:r>
          </w:p>
        </w:tc>
        <w:tc>
          <w:tcPr>
            <w:tcW w:w="7895" w:type="dxa"/>
            <w:tcBorders>
              <w:top w:val="nil"/>
              <w:left w:val="nil"/>
              <w:bottom w:val="single" w:color="auto" w:sz="4" w:space="0"/>
              <w:right w:val="single" w:color="auto" w:sz="4" w:space="0"/>
            </w:tcBorders>
            <w:noWrap w:val="0"/>
            <w:vAlign w:val="center"/>
          </w:tcPr>
          <w:p w14:paraId="1771B4E5">
            <w:pPr>
              <w:pStyle w:val="108"/>
              <w:keepNext w:val="0"/>
              <w:keepLines w:val="0"/>
              <w:pageBreakBefore w:val="0"/>
              <w:widowControl w:val="0"/>
              <w:suppressLineNumbers w:val="0"/>
              <w:kinsoku/>
              <w:wordWrap/>
              <w:overflowPunct/>
              <w:topLinePunct w:val="0"/>
              <w:autoSpaceDE w:val="0"/>
              <w:autoSpaceDN/>
              <w:bidi w:val="0"/>
              <w:spacing w:before="0" w:beforeAutospacing="0" w:after="0" w:afterAutospacing="0" w:line="480" w:lineRule="exact"/>
              <w:ind w:right="0"/>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rPr>
              <w:t>1</w:t>
            </w:r>
            <w:r>
              <w:rPr>
                <w:rFonts w:hint="eastAsia"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结算方式：服务费总价按实际完成的服务内容数量结算，即服务费总价=实际完成的服务内容数量*中标单价（中标单价=</w:t>
            </w:r>
            <w:r>
              <w:rPr>
                <w:rFonts w:hint="eastAsia" w:ascii="宋体" w:hAnsi="宋体" w:eastAsia="宋体" w:cs="宋体"/>
                <w:b/>
                <w:color w:val="auto"/>
                <w:kern w:val="0"/>
                <w:sz w:val="21"/>
                <w:szCs w:val="21"/>
                <w:highlight w:val="none"/>
                <w:lang w:eastAsia="zh-CN"/>
              </w:rPr>
              <w:t>综合单价最高限价</w:t>
            </w:r>
            <w:r>
              <w:rPr>
                <w:rFonts w:hint="eastAsia" w:ascii="宋体" w:hAnsi="宋体" w:eastAsia="宋体" w:cs="宋体"/>
                <w:b/>
                <w:color w:val="auto"/>
                <w:kern w:val="0"/>
                <w:sz w:val="21"/>
                <w:szCs w:val="21"/>
                <w:highlight w:val="none"/>
              </w:rPr>
              <w:t>×中标折扣率），结算总额控制在项目预算价内。</w:t>
            </w:r>
          </w:p>
          <w:p w14:paraId="094378FA">
            <w:pPr>
              <w:pageBreakBefore w:val="0"/>
              <w:kinsoku/>
              <w:wordWrap/>
              <w:overflowPunct/>
              <w:topLinePunct w:val="0"/>
              <w:autoSpaceDE/>
              <w:autoSpaceDN/>
              <w:bidi w:val="0"/>
              <w:adjustRightInd/>
              <w:spacing w:line="480" w:lineRule="exac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2</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eastAsia="zh-CN"/>
              </w:rPr>
              <w:t>合同签订后且收到正式发票后支付合同金额的40%，采购人可以根据供应商的信用情况，要求中标人提交银行、保险公司等金融机构出具的同等金额的预付款保函</w:t>
            </w:r>
            <w:r>
              <w:rPr>
                <w:rFonts w:hint="eastAsia" w:ascii="宋体" w:hAnsi="宋体" w:eastAsia="宋体" w:cs="宋体"/>
                <w:color w:val="auto"/>
                <w:kern w:val="0"/>
                <w:sz w:val="21"/>
                <w:szCs w:val="21"/>
                <w:highlight w:val="none"/>
              </w:rPr>
              <w:t>；</w:t>
            </w:r>
          </w:p>
          <w:p w14:paraId="4EAE5BDF">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宋体" w:hAnsi="宋体" w:cs="宋体"/>
                <w:i w:val="0"/>
                <w:iCs w:val="0"/>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.项目完成经验收合格后，</w:t>
            </w:r>
            <w:r>
              <w:rPr>
                <w:rFonts w:hint="eastAsia" w:ascii="宋体" w:hAnsi="宋体" w:eastAsia="宋体" w:cs="宋体"/>
                <w:color w:val="auto"/>
                <w:kern w:val="0"/>
                <w:sz w:val="21"/>
                <w:szCs w:val="21"/>
                <w:highlight w:val="none"/>
              </w:rPr>
              <w:t>收到中标人开具的正式发票后</w:t>
            </w:r>
            <w:r>
              <w:rPr>
                <w:rFonts w:hint="eastAsia" w:ascii="宋体" w:hAnsi="宋体" w:eastAsia="宋体" w:cs="宋体"/>
                <w:color w:val="auto"/>
                <w:sz w:val="21"/>
                <w:szCs w:val="21"/>
                <w:highlight w:val="none"/>
                <w:lang w:val="en-US" w:eastAsia="zh-CN"/>
              </w:rPr>
              <w:t>支付合同金额的</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kern w:val="0"/>
                <w:sz w:val="21"/>
                <w:szCs w:val="21"/>
                <w:highlight w:val="none"/>
              </w:rPr>
              <w:t>。</w:t>
            </w:r>
          </w:p>
        </w:tc>
      </w:tr>
    </w:tbl>
    <w:p w14:paraId="35B1EB37">
      <w:pPr>
        <w:pStyle w:val="28"/>
        <w:keepNext w:val="0"/>
        <w:keepLines w:val="0"/>
        <w:pageBreakBefore w:val="0"/>
        <w:kinsoku/>
        <w:overflowPunct/>
        <w:topLinePunct w:val="0"/>
        <w:bidi w:val="0"/>
        <w:spacing w:beforeAutospacing="0" w:afterAutospacing="0" w:line="480" w:lineRule="exact"/>
        <w:jc w:val="center"/>
        <w:outlineLvl w:val="1"/>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二、合同主要条款</w:t>
      </w:r>
    </w:p>
    <w:p w14:paraId="5CBD9453">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b/>
          <w:bCs/>
          <w:smallCaps w:val="0"/>
          <w:color w:val="000000" w:themeColor="text1"/>
          <w:spacing w:val="0"/>
          <w:kern w:val="0"/>
          <w:sz w:val="30"/>
          <w:szCs w:val="30"/>
          <w:lang w:val="en-US" w:eastAsia="zh-CN" w:bidi="en-US"/>
          <w14:textFill>
            <w14:solidFill>
              <w14:schemeClr w14:val="tx1"/>
            </w14:solidFill>
          </w14:textFill>
        </w:rPr>
      </w:pPr>
      <w:r>
        <w:rPr>
          <w:rFonts w:hint="eastAsia" w:ascii="宋体" w:hAnsi="宋体" w:eastAsia="宋体" w:cs="宋体"/>
          <w:b/>
          <w:bCs/>
          <w:smallCaps w:val="0"/>
          <w:color w:val="000000" w:themeColor="text1"/>
          <w:spacing w:val="0"/>
          <w:kern w:val="0"/>
          <w:sz w:val="30"/>
          <w:szCs w:val="30"/>
          <w:lang w:val="en-US" w:eastAsia="zh-CN" w:bidi="en-US"/>
          <w14:textFill>
            <w14:solidFill>
              <w14:schemeClr w14:val="tx1"/>
            </w14:solidFill>
          </w14:textFill>
        </w:rPr>
        <w:t>2025年开化县民政局老年康复服务能力提升行动项目合同</w:t>
      </w:r>
    </w:p>
    <w:p w14:paraId="02A64ECF">
      <w:pPr>
        <w:keepNext w:val="0"/>
        <w:keepLines w:val="0"/>
        <w:pageBreakBefore w:val="0"/>
        <w:kinsoku/>
        <w:overflowPunct/>
        <w:topLinePunct w:val="0"/>
        <w:bidi w:val="0"/>
        <w:snapToGrid w:val="0"/>
        <w:spacing w:line="480" w:lineRule="exact"/>
        <w:ind w:firstLine="2951" w:firstLineChars="1400"/>
        <w:rPr>
          <w:rFonts w:hint="eastAsia" w:ascii="宋体" w:hAnsi="宋体" w:cs="宋体"/>
          <w:b/>
          <w:bCs/>
          <w:color w:val="auto"/>
          <w:sz w:val="32"/>
          <w:szCs w:val="32"/>
          <w:highlight w:val="none"/>
          <w:lang w:eastAsia="zh-CN"/>
        </w:rPr>
      </w:pPr>
      <w:r>
        <w:rPr>
          <w:rFonts w:hint="eastAsia" w:ascii="宋体" w:hAnsi="宋体"/>
          <w:b/>
          <w:color w:val="auto"/>
          <w:highlight w:val="none"/>
          <w:lang w:eastAsia="zh-CN"/>
        </w:rPr>
        <w:t>（</w:t>
      </w:r>
      <w:r>
        <w:rPr>
          <w:rFonts w:hint="eastAsia" w:hAnsi="宋体"/>
          <w:b/>
          <w:color w:val="auto"/>
          <w:highlight w:val="none"/>
          <w:lang w:eastAsia="zh-CN"/>
        </w:rPr>
        <w:t>本合同仅为样稿，最终稿由双方协商后确定</w:t>
      </w:r>
      <w:r>
        <w:rPr>
          <w:rFonts w:hint="eastAsia" w:ascii="宋体" w:hAnsi="宋体"/>
          <w:b/>
          <w:color w:val="auto"/>
          <w:highlight w:val="none"/>
          <w:lang w:eastAsia="zh-CN"/>
        </w:rPr>
        <w:t>）</w:t>
      </w:r>
    </w:p>
    <w:p w14:paraId="7DEB6E78">
      <w:pPr>
        <w:keepNext w:val="0"/>
        <w:keepLines w:val="0"/>
        <w:pageBreakBefore w:val="0"/>
        <w:widowControl/>
        <w:kinsoku/>
        <w:wordWrap/>
        <w:overflowPunct/>
        <w:topLinePunct w:val="0"/>
        <w:autoSpaceDE/>
        <w:autoSpaceDN/>
        <w:bidi w:val="0"/>
        <w:adjustRightInd/>
        <w:snapToGrid/>
        <w:spacing w:line="480" w:lineRule="exact"/>
        <w:ind w:left="0"/>
        <w:jc w:val="left"/>
        <w:textAlignment w:val="baseline"/>
        <w:outlineLvl w:val="9"/>
        <w:rPr>
          <w:rFonts w:hint="eastAsia" w:ascii="宋体" w:hAnsi="宋体" w:cs="宋体"/>
          <w:caps w:val="0"/>
          <w:color w:val="000000" w:themeColor="text1"/>
          <w:spacing w:val="0"/>
          <w:kern w:val="0"/>
          <w:sz w:val="21"/>
          <w:szCs w:val="21"/>
          <w14:textFill>
            <w14:solidFill>
              <w14:schemeClr w14:val="tx1"/>
            </w14:solidFill>
          </w14:textFill>
        </w:rPr>
      </w:pPr>
    </w:p>
    <w:p w14:paraId="6086A6E9">
      <w:pPr>
        <w:keepNext w:val="0"/>
        <w:keepLines w:val="0"/>
        <w:pageBreakBefore w:val="0"/>
        <w:widowControl/>
        <w:kinsoku/>
        <w:wordWrap/>
        <w:overflowPunct/>
        <w:topLinePunct w:val="0"/>
        <w:autoSpaceDE/>
        <w:autoSpaceDN/>
        <w:bidi w:val="0"/>
        <w:adjustRightInd/>
        <w:snapToGrid/>
        <w:spacing w:line="480" w:lineRule="exact"/>
        <w:ind w:left="0"/>
        <w:jc w:val="left"/>
        <w:textAlignment w:val="baseline"/>
        <w:outlineLvl w:val="9"/>
        <w:rPr>
          <w:rFonts w:hint="eastAsia" w:ascii="宋体" w:hAnsi="宋体" w:eastAsia="宋体" w:cs="宋体"/>
          <w:caps w:val="0"/>
          <w:color w:val="000000" w:themeColor="text1"/>
          <w:spacing w:val="0"/>
          <w:kern w:val="0"/>
          <w:sz w:val="21"/>
          <w:szCs w:val="21"/>
          <w:lang w:eastAsia="zh-CN"/>
          <w14:textFill>
            <w14:solidFill>
              <w14:schemeClr w14:val="tx1"/>
            </w14:solidFill>
          </w14:textFill>
        </w:rPr>
      </w:pPr>
      <w:r>
        <w:rPr>
          <w:rFonts w:hint="eastAsia" w:ascii="宋体" w:hAnsi="宋体" w:cs="宋体"/>
          <w:caps w:val="0"/>
          <w:color w:val="000000" w:themeColor="text1"/>
          <w:spacing w:val="0"/>
          <w:kern w:val="0"/>
          <w:sz w:val="21"/>
          <w:szCs w:val="21"/>
          <w14:textFill>
            <w14:solidFill>
              <w14:schemeClr w14:val="tx1"/>
            </w14:solidFill>
          </w14:textFill>
        </w:rPr>
        <w:t>甲方：</w:t>
      </w:r>
      <w:r>
        <w:rPr>
          <w:rFonts w:hint="eastAsia" w:ascii="宋体" w:hAnsi="宋体" w:cs="宋体"/>
          <w:caps w:val="0"/>
          <w:color w:val="000000" w:themeColor="text1"/>
          <w:spacing w:val="0"/>
          <w:kern w:val="0"/>
          <w:sz w:val="21"/>
          <w:szCs w:val="21"/>
          <w:u w:val="single"/>
          <w14:textFill>
            <w14:solidFill>
              <w14:schemeClr w14:val="tx1"/>
            </w14:solidFill>
          </w14:textFill>
        </w:rPr>
        <w:t>                </w:t>
      </w:r>
      <w:r>
        <w:rPr>
          <w:rFonts w:hint="eastAsia" w:ascii="宋体" w:hAnsi="宋体" w:eastAsia="宋体" w:cs="宋体"/>
          <w:caps w:val="0"/>
          <w:color w:val="000000" w:themeColor="text1"/>
          <w:spacing w:val="0"/>
          <w:kern w:val="0"/>
          <w:sz w:val="21"/>
          <w:szCs w:val="21"/>
          <w:lang w:eastAsia="zh-CN"/>
          <w14:textFill>
            <w14:solidFill>
              <w14:schemeClr w14:val="tx1"/>
            </w14:solidFill>
          </w14:textFill>
        </w:rPr>
        <w:t>（采购人）</w:t>
      </w:r>
    </w:p>
    <w:p w14:paraId="3B958ACE">
      <w:pPr>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宋体" w:hAnsi="宋体" w:eastAsia="宋体" w:cs="宋体"/>
          <w:bCs/>
          <w:color w:val="000000" w:themeColor="text1"/>
          <w:sz w:val="21"/>
          <w:szCs w:val="21"/>
          <w:u w:val="single" w:color="auto"/>
          <w:lang w:val="en-US" w:eastAsia="zh-CN"/>
          <w14:textFill>
            <w14:solidFill>
              <w14:schemeClr w14:val="tx1"/>
            </w14:solidFill>
          </w14:textFill>
        </w:rPr>
      </w:pPr>
      <w:r>
        <w:rPr>
          <w:rFonts w:hint="eastAsia" w:ascii="宋体" w:hAnsi="宋体" w:cs="宋体"/>
          <w:bCs/>
          <w:color w:val="000000" w:themeColor="text1"/>
          <w:sz w:val="21"/>
          <w:szCs w:val="21"/>
          <w:u w:val="none"/>
          <w:lang w:eastAsia="zh-CN"/>
          <w14:textFill>
            <w14:solidFill>
              <w14:schemeClr w14:val="tx1"/>
            </w14:solidFill>
          </w14:textFill>
        </w:rPr>
        <w:t>住所地：</w:t>
      </w:r>
      <w:r>
        <w:rPr>
          <w:rFonts w:hint="eastAsia" w:ascii="宋体" w:hAnsi="宋体" w:cs="宋体"/>
          <w:bCs/>
          <w:color w:val="000000" w:themeColor="text1"/>
          <w:sz w:val="21"/>
          <w:szCs w:val="21"/>
          <w:u w:val="single" w:color="auto"/>
          <w:lang w:val="en-US" w:eastAsia="zh-CN"/>
          <w14:textFill>
            <w14:solidFill>
              <w14:schemeClr w14:val="tx1"/>
            </w14:solidFill>
          </w14:textFill>
        </w:rPr>
        <w:t xml:space="preserve">                              </w:t>
      </w:r>
    </w:p>
    <w:p w14:paraId="75D17AEE">
      <w:pPr>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宋体" w:hAnsi="宋体" w:eastAsia="宋体" w:cs="宋体"/>
          <w:bCs/>
          <w:color w:val="000000" w:themeColor="text1"/>
          <w:sz w:val="21"/>
          <w:szCs w:val="21"/>
          <w:u w:val="single"/>
          <w:lang w:val="en-US" w:eastAsia="zh-CN"/>
          <w14:textFill>
            <w14:solidFill>
              <w14:schemeClr w14:val="tx1"/>
            </w14:solidFill>
          </w14:textFill>
        </w:rPr>
      </w:pPr>
      <w:r>
        <w:rPr>
          <w:rFonts w:hint="eastAsia" w:ascii="宋体" w:hAnsi="宋体" w:cs="宋体"/>
          <w:bCs/>
          <w:color w:val="000000" w:themeColor="text1"/>
          <w:sz w:val="21"/>
          <w:szCs w:val="21"/>
          <w:u w:val="none"/>
          <w14:textFill>
            <w14:solidFill>
              <w14:schemeClr w14:val="tx1"/>
            </w14:solidFill>
          </w14:textFill>
        </w:rPr>
        <w:t>统一社会信用代码：</w:t>
      </w:r>
      <w:r>
        <w:rPr>
          <w:rFonts w:hint="eastAsia" w:ascii="宋体" w:hAnsi="宋体" w:cs="宋体"/>
          <w:bCs/>
          <w:color w:val="000000" w:themeColor="text1"/>
          <w:sz w:val="21"/>
          <w:szCs w:val="21"/>
          <w:u w:val="single"/>
          <w:lang w:val="en-US" w:eastAsia="zh-CN"/>
          <w14:textFill>
            <w14:solidFill>
              <w14:schemeClr w14:val="tx1"/>
            </w14:solidFill>
          </w14:textFill>
        </w:rPr>
        <w:t xml:space="preserve">                    </w:t>
      </w:r>
    </w:p>
    <w:p w14:paraId="7B88AEFE">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bCs/>
          <w:color w:val="000000" w:themeColor="text1"/>
          <w:sz w:val="21"/>
          <w:szCs w:val="21"/>
          <w:u w:val="single"/>
          <w:lang w:val="en-US" w:eastAsia="zh-CN"/>
          <w14:textFill>
            <w14:solidFill>
              <w14:schemeClr w14:val="tx1"/>
            </w14:solidFill>
          </w14:textFill>
        </w:rPr>
      </w:pPr>
      <w:r>
        <w:rPr>
          <w:rFonts w:hint="eastAsia" w:ascii="宋体" w:hAnsi="宋体" w:cs="宋体"/>
          <w:bCs/>
          <w:color w:val="000000" w:themeColor="text1"/>
          <w:sz w:val="21"/>
          <w:szCs w:val="21"/>
          <w:u w:val="none"/>
          <w14:textFill>
            <w14:solidFill>
              <w14:schemeClr w14:val="tx1"/>
            </w14:solidFill>
          </w14:textFill>
        </w:rPr>
        <w:t>法定代表人:</w:t>
      </w:r>
      <w:r>
        <w:rPr>
          <w:rFonts w:hint="eastAsia" w:ascii="宋体" w:hAnsi="宋体" w:cs="宋体"/>
          <w:bCs/>
          <w:color w:val="000000" w:themeColor="text1"/>
          <w:sz w:val="21"/>
          <w:szCs w:val="21"/>
          <w:u w:val="single"/>
          <w:lang w:val="en-US" w:eastAsia="zh-CN"/>
          <w14:textFill>
            <w14:solidFill>
              <w14:schemeClr w14:val="tx1"/>
            </w14:solidFill>
          </w14:textFill>
        </w:rPr>
        <w:t xml:space="preserve">                           </w:t>
      </w:r>
    </w:p>
    <w:p w14:paraId="150634D7">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cs="宋体"/>
          <w:bCs/>
          <w:color w:val="000000" w:themeColor="text1"/>
          <w:sz w:val="21"/>
          <w:szCs w:val="21"/>
          <w:u w:val="single"/>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联系方式：</w:t>
      </w:r>
      <w:r>
        <w:rPr>
          <w:rFonts w:hint="eastAsia" w:ascii="宋体" w:hAnsi="宋体" w:cs="宋体"/>
          <w:bCs/>
          <w:color w:val="000000" w:themeColor="text1"/>
          <w:sz w:val="21"/>
          <w:szCs w:val="21"/>
          <w:u w:val="single"/>
          <w14:textFill>
            <w14:solidFill>
              <w14:schemeClr w14:val="tx1"/>
            </w14:solidFill>
          </w14:textFill>
        </w:rPr>
        <w:t xml:space="preserve"> </w:t>
      </w:r>
      <w:r>
        <w:rPr>
          <w:rFonts w:hint="eastAsia" w:ascii="宋体" w:hAnsi="宋体" w:cs="宋体"/>
          <w:bCs/>
          <w:color w:val="000000" w:themeColor="text1"/>
          <w:sz w:val="21"/>
          <w:szCs w:val="21"/>
          <w:u w:val="single"/>
          <w:lang w:val="en-US" w:eastAsia="zh-CN"/>
          <w14:textFill>
            <w14:solidFill>
              <w14:schemeClr w14:val="tx1"/>
            </w14:solidFill>
          </w14:textFill>
        </w:rPr>
        <w:t xml:space="preserve">                      </w:t>
      </w:r>
      <w:r>
        <w:rPr>
          <w:rFonts w:hint="eastAsia" w:ascii="宋体" w:hAnsi="宋体" w:cs="宋体"/>
          <w:bCs/>
          <w:color w:val="000000" w:themeColor="text1"/>
          <w:sz w:val="21"/>
          <w:szCs w:val="21"/>
          <w:u w:val="single"/>
          <w14:textFill>
            <w14:solidFill>
              <w14:schemeClr w14:val="tx1"/>
            </w14:solidFill>
          </w14:textFill>
        </w:rPr>
        <w:t xml:space="preserve">     </w:t>
      </w:r>
    </w:p>
    <w:p w14:paraId="01E732EA">
      <w:pPr>
        <w:keepNext w:val="0"/>
        <w:keepLines w:val="0"/>
        <w:pageBreakBefore w:val="0"/>
        <w:widowControl/>
        <w:kinsoku/>
        <w:wordWrap/>
        <w:overflowPunct/>
        <w:topLinePunct w:val="0"/>
        <w:autoSpaceDE/>
        <w:autoSpaceDN/>
        <w:bidi w:val="0"/>
        <w:adjustRightInd/>
        <w:snapToGrid/>
        <w:spacing w:line="480" w:lineRule="exact"/>
        <w:ind w:left="0"/>
        <w:jc w:val="left"/>
        <w:textAlignment w:val="baseline"/>
        <w:outlineLvl w:val="9"/>
        <w:rPr>
          <w:rFonts w:hint="eastAsia" w:ascii="宋体" w:hAnsi="宋体" w:cs="宋体"/>
          <w:caps w:val="0"/>
          <w:color w:val="000000" w:themeColor="text1"/>
          <w:spacing w:val="0"/>
          <w:kern w:val="0"/>
          <w:sz w:val="21"/>
          <w:szCs w:val="21"/>
          <w14:textFill>
            <w14:solidFill>
              <w14:schemeClr w14:val="tx1"/>
            </w14:solidFill>
          </w14:textFill>
        </w:rPr>
      </w:pPr>
      <w:r>
        <w:rPr>
          <w:rFonts w:hint="eastAsia" w:ascii="宋体" w:hAnsi="宋体" w:cs="宋体"/>
          <w:caps w:val="0"/>
          <w:color w:val="000000" w:themeColor="text1"/>
          <w:spacing w:val="0"/>
          <w:kern w:val="0"/>
          <w:sz w:val="21"/>
          <w:szCs w:val="21"/>
          <w14:textFill>
            <w14:solidFill>
              <w14:schemeClr w14:val="tx1"/>
            </w14:solidFill>
          </w14:textFill>
        </w:rPr>
        <w:t>乙方：</w:t>
      </w:r>
      <w:r>
        <w:rPr>
          <w:rFonts w:hint="eastAsia" w:ascii="宋体" w:hAnsi="宋体" w:cs="宋体"/>
          <w:caps w:val="0"/>
          <w:color w:val="000000" w:themeColor="text1"/>
          <w:spacing w:val="0"/>
          <w:kern w:val="0"/>
          <w:sz w:val="21"/>
          <w:szCs w:val="21"/>
          <w:u w:val="single"/>
          <w14:textFill>
            <w14:solidFill>
              <w14:schemeClr w14:val="tx1"/>
            </w14:solidFill>
          </w14:textFill>
        </w:rPr>
        <w:t>                </w:t>
      </w:r>
      <w:r>
        <w:rPr>
          <w:rFonts w:hint="eastAsia" w:ascii="宋体" w:hAnsi="宋体" w:cs="宋体"/>
          <w:caps w:val="0"/>
          <w:color w:val="000000" w:themeColor="text1"/>
          <w:spacing w:val="0"/>
          <w:kern w:val="0"/>
          <w:sz w:val="21"/>
          <w:szCs w:val="21"/>
          <w14:textFill>
            <w14:solidFill>
              <w14:schemeClr w14:val="tx1"/>
            </w14:solidFill>
          </w14:textFill>
        </w:rPr>
        <w:t>（成交方）</w:t>
      </w:r>
    </w:p>
    <w:p w14:paraId="45D505E8">
      <w:pPr>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宋体" w:hAnsi="宋体" w:eastAsia="宋体" w:cs="宋体"/>
          <w:bCs/>
          <w:color w:val="000000" w:themeColor="text1"/>
          <w:sz w:val="21"/>
          <w:szCs w:val="21"/>
          <w:u w:val="single" w:color="auto"/>
          <w:lang w:val="en-US" w:eastAsia="zh-CN"/>
          <w14:textFill>
            <w14:solidFill>
              <w14:schemeClr w14:val="tx1"/>
            </w14:solidFill>
          </w14:textFill>
        </w:rPr>
      </w:pPr>
      <w:r>
        <w:rPr>
          <w:rFonts w:hint="eastAsia" w:ascii="宋体" w:hAnsi="宋体" w:cs="宋体"/>
          <w:bCs/>
          <w:color w:val="000000" w:themeColor="text1"/>
          <w:sz w:val="21"/>
          <w:szCs w:val="21"/>
          <w:u w:val="none"/>
          <w:lang w:eastAsia="zh-CN"/>
          <w14:textFill>
            <w14:solidFill>
              <w14:schemeClr w14:val="tx1"/>
            </w14:solidFill>
          </w14:textFill>
        </w:rPr>
        <w:t>住所地：</w:t>
      </w:r>
      <w:r>
        <w:rPr>
          <w:rFonts w:hint="eastAsia" w:ascii="宋体" w:hAnsi="宋体" w:cs="宋体"/>
          <w:bCs/>
          <w:color w:val="000000" w:themeColor="text1"/>
          <w:sz w:val="21"/>
          <w:szCs w:val="21"/>
          <w:u w:val="single" w:color="auto"/>
          <w:lang w:val="en-US" w:eastAsia="zh-CN"/>
          <w14:textFill>
            <w14:solidFill>
              <w14:schemeClr w14:val="tx1"/>
            </w14:solidFill>
          </w14:textFill>
        </w:rPr>
        <w:t xml:space="preserve">                              </w:t>
      </w:r>
    </w:p>
    <w:p w14:paraId="31BF2BA7">
      <w:pPr>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宋体" w:hAnsi="宋体" w:eastAsia="宋体" w:cs="宋体"/>
          <w:bCs/>
          <w:color w:val="000000" w:themeColor="text1"/>
          <w:sz w:val="21"/>
          <w:szCs w:val="21"/>
          <w:u w:val="single"/>
          <w:lang w:val="en-US" w:eastAsia="zh-CN"/>
          <w14:textFill>
            <w14:solidFill>
              <w14:schemeClr w14:val="tx1"/>
            </w14:solidFill>
          </w14:textFill>
        </w:rPr>
      </w:pPr>
      <w:r>
        <w:rPr>
          <w:rFonts w:hint="eastAsia" w:ascii="宋体" w:hAnsi="宋体" w:cs="宋体"/>
          <w:bCs/>
          <w:color w:val="000000" w:themeColor="text1"/>
          <w:sz w:val="21"/>
          <w:szCs w:val="21"/>
          <w:u w:val="none"/>
          <w14:textFill>
            <w14:solidFill>
              <w14:schemeClr w14:val="tx1"/>
            </w14:solidFill>
          </w14:textFill>
        </w:rPr>
        <w:t>统一社会信用代码：</w:t>
      </w:r>
      <w:r>
        <w:rPr>
          <w:rFonts w:hint="eastAsia" w:ascii="宋体" w:hAnsi="宋体" w:cs="宋体"/>
          <w:bCs/>
          <w:color w:val="000000" w:themeColor="text1"/>
          <w:sz w:val="21"/>
          <w:szCs w:val="21"/>
          <w:u w:val="single"/>
          <w:lang w:val="en-US" w:eastAsia="zh-CN"/>
          <w14:textFill>
            <w14:solidFill>
              <w14:schemeClr w14:val="tx1"/>
            </w14:solidFill>
          </w14:textFill>
        </w:rPr>
        <w:t xml:space="preserve">                    </w:t>
      </w:r>
    </w:p>
    <w:p w14:paraId="6184D8FC">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bCs/>
          <w:color w:val="000000" w:themeColor="text1"/>
          <w:sz w:val="21"/>
          <w:szCs w:val="21"/>
          <w:u w:val="single"/>
          <w:lang w:val="en-US" w:eastAsia="zh-CN"/>
          <w14:textFill>
            <w14:solidFill>
              <w14:schemeClr w14:val="tx1"/>
            </w14:solidFill>
          </w14:textFill>
        </w:rPr>
      </w:pPr>
      <w:r>
        <w:rPr>
          <w:rFonts w:hint="eastAsia" w:ascii="宋体" w:hAnsi="宋体" w:cs="宋体"/>
          <w:bCs/>
          <w:color w:val="000000" w:themeColor="text1"/>
          <w:sz w:val="21"/>
          <w:szCs w:val="21"/>
          <w:u w:val="none"/>
          <w14:textFill>
            <w14:solidFill>
              <w14:schemeClr w14:val="tx1"/>
            </w14:solidFill>
          </w14:textFill>
        </w:rPr>
        <w:t>法定代表人:</w:t>
      </w:r>
      <w:r>
        <w:rPr>
          <w:rFonts w:hint="eastAsia" w:ascii="宋体" w:hAnsi="宋体" w:cs="宋体"/>
          <w:bCs/>
          <w:color w:val="000000" w:themeColor="text1"/>
          <w:sz w:val="21"/>
          <w:szCs w:val="21"/>
          <w:u w:val="single"/>
          <w:lang w:val="en-US" w:eastAsia="zh-CN"/>
          <w14:textFill>
            <w14:solidFill>
              <w14:schemeClr w14:val="tx1"/>
            </w14:solidFill>
          </w14:textFill>
        </w:rPr>
        <w:t xml:space="preserve">                           </w:t>
      </w:r>
    </w:p>
    <w:p w14:paraId="4366B45F">
      <w:pPr>
        <w:keepNext w:val="0"/>
        <w:keepLines w:val="0"/>
        <w:pageBreakBefore w:val="0"/>
        <w:widowControl/>
        <w:kinsoku/>
        <w:wordWrap/>
        <w:overflowPunct/>
        <w:topLinePunct w:val="0"/>
        <w:autoSpaceDE/>
        <w:autoSpaceDN/>
        <w:bidi w:val="0"/>
        <w:adjustRightInd/>
        <w:snapToGrid/>
        <w:spacing w:line="480" w:lineRule="exact"/>
        <w:ind w:left="0"/>
        <w:jc w:val="left"/>
        <w:textAlignment w:val="baseline"/>
        <w:outlineLvl w:val="9"/>
        <w:rPr>
          <w:rFonts w:hint="eastAsia" w:ascii="宋体" w:hAnsi="宋体" w:cs="宋体"/>
          <w:caps w:val="0"/>
          <w:color w:val="000000" w:themeColor="text1"/>
          <w:spacing w:val="0"/>
          <w:kern w:val="0"/>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联系方式：</w:t>
      </w:r>
      <w:r>
        <w:rPr>
          <w:rFonts w:hint="eastAsia" w:ascii="宋体" w:hAnsi="宋体" w:cs="宋体"/>
          <w:bCs/>
          <w:color w:val="000000" w:themeColor="text1"/>
          <w:sz w:val="21"/>
          <w:szCs w:val="21"/>
          <w:u w:val="single"/>
          <w14:textFill>
            <w14:solidFill>
              <w14:schemeClr w14:val="tx1"/>
            </w14:solidFill>
          </w14:textFill>
        </w:rPr>
        <w:t xml:space="preserve"> </w:t>
      </w:r>
      <w:r>
        <w:rPr>
          <w:rFonts w:hint="eastAsia" w:ascii="宋体" w:hAnsi="宋体" w:cs="宋体"/>
          <w:bCs/>
          <w:color w:val="000000" w:themeColor="text1"/>
          <w:sz w:val="21"/>
          <w:szCs w:val="21"/>
          <w:u w:val="single"/>
          <w:lang w:val="en-US" w:eastAsia="zh-CN"/>
          <w14:textFill>
            <w14:solidFill>
              <w14:schemeClr w14:val="tx1"/>
            </w14:solidFill>
          </w14:textFill>
        </w:rPr>
        <w:t xml:space="preserve">                      </w:t>
      </w:r>
      <w:r>
        <w:rPr>
          <w:rFonts w:hint="eastAsia" w:ascii="宋体" w:hAnsi="宋体" w:cs="宋体"/>
          <w:bCs/>
          <w:color w:val="000000" w:themeColor="text1"/>
          <w:sz w:val="21"/>
          <w:szCs w:val="21"/>
          <w:u w:val="single"/>
          <w14:textFill>
            <w14:solidFill>
              <w14:schemeClr w14:val="tx1"/>
            </w14:solidFill>
          </w14:textFill>
        </w:rPr>
        <w:t xml:space="preserve">     </w:t>
      </w:r>
    </w:p>
    <w:p w14:paraId="70C3802F">
      <w:pPr>
        <w:keepNext w:val="0"/>
        <w:keepLines w:val="0"/>
        <w:pageBreakBefore w:val="0"/>
        <w:widowControl w:val="0"/>
        <w:kinsoku/>
        <w:wordWrap/>
        <w:overflowPunct/>
        <w:topLinePunct w:val="0"/>
        <w:bidi w:val="0"/>
        <w:spacing w:line="480" w:lineRule="exact"/>
        <w:ind w:left="0" w:firstLine="420" w:firstLineChars="200"/>
        <w:outlineLvl w:val="9"/>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甲乙双方根据   年   月  日</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欧邦工程管理集团有限公司</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所签发的《中标通知书》（采购编号：</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OBGCGLZFCG2025-008</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），以及</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磋商</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文件、</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文件的规定，并经双方协商一致，达成本采购合同（中标通知书、</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磋商</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文件、</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文件以及甲、乙双方商定的补充协议构成本合同不可分割的部份）。</w:t>
      </w:r>
    </w:p>
    <w:p w14:paraId="2AA02A85">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20" w:firstLineChars="200"/>
        <w:textAlignment w:val="bottom"/>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w:t>
      </w:r>
      <w:r>
        <w:rPr>
          <w:rFonts w:hint="eastAsia" w:ascii="宋体" w:hAnsi="宋体" w:eastAsia="宋体" w:cs="宋体"/>
          <w:b/>
          <w:color w:val="000000" w:themeColor="text1"/>
          <w:sz w:val="21"/>
          <w:szCs w:val="21"/>
          <w:highlight w:val="none"/>
          <w14:textFill>
            <w14:solidFill>
              <w14:schemeClr w14:val="tx1"/>
            </w14:solidFill>
          </w14:textFill>
        </w:rPr>
        <w:t>组成合同文件及其优先顺序（按顺序号的先后）</w:t>
      </w:r>
    </w:p>
    <w:p w14:paraId="76ED1450">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20" w:firstLineChars="200"/>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组成合同的各项文件应相互解释，互为说明。除合同另有规定外，其优先顺序如下：</w:t>
      </w:r>
    </w:p>
    <w:p w14:paraId="75B226DC">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20" w:firstLineChars="200"/>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（1）合同文本。</w:t>
      </w:r>
    </w:p>
    <w:p w14:paraId="0D6C41E0">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20" w:firstLineChars="200"/>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（2）中标通知书。</w:t>
      </w:r>
    </w:p>
    <w:p w14:paraId="04C72EC7">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20" w:firstLineChars="200"/>
        <w:textAlignment w:val="bottom"/>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（3）投标文件及其附件（含询标纪要）</w:t>
      </w:r>
      <w:r>
        <w:rPr>
          <w:rFonts w:hint="eastAsia" w:ascii="宋体" w:hAnsi="宋体" w:cs="宋体"/>
          <w:color w:val="000000" w:themeColor="text1"/>
          <w:sz w:val="21"/>
          <w:szCs w:val="21"/>
          <w:highlight w:val="none"/>
          <w:lang w:eastAsia="zh-CN"/>
          <w14:textFill>
            <w14:solidFill>
              <w14:schemeClr w14:val="tx1"/>
            </w14:solidFill>
          </w14:textFill>
        </w:rPr>
        <w:t>。</w:t>
      </w:r>
    </w:p>
    <w:p w14:paraId="70FDA3D4">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20" w:firstLineChars="200"/>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（4）招标文件（含补充文件、答疑纪要）。</w:t>
      </w:r>
    </w:p>
    <w:p w14:paraId="47D8623F">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20" w:firstLineChars="200"/>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（5）标准、规范及有关技术文件。</w:t>
      </w:r>
    </w:p>
    <w:p w14:paraId="70D48C19">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20" w:firstLineChars="200"/>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甲乙双方有关项目实施过程中的洽商、变更等书面协议或文件作为本合同的组成部分。</w:t>
      </w:r>
    </w:p>
    <w:p w14:paraId="2EF52A6A">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20" w:firstLineChars="200"/>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（签订合同时，招标要求、投标的优惠承诺等均可作为合同条款。）</w:t>
      </w:r>
    </w:p>
    <w:p w14:paraId="6C87B4D8">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22" w:firstLineChars="200"/>
        <w:textAlignment w:val="bottom"/>
        <w:rPr>
          <w:rFonts w:hint="eastAsia" w:ascii="宋体" w:hAnsi="宋体" w:eastAsia="宋体" w:cs="宋体"/>
          <w:b/>
          <w:bCs/>
          <w:color w:val="000000" w:themeColor="text1"/>
          <w:sz w:val="21"/>
          <w:szCs w:val="21"/>
          <w:highlight w:val="yellow"/>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2、服务期：</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自合同签订之日起12个月内完成所有服务</w:t>
      </w:r>
      <w:r>
        <w:rPr>
          <w:rFonts w:hint="eastAsia" w:ascii="宋体" w:hAnsi="宋体" w:eastAsia="宋体" w:cs="宋体"/>
          <w:b/>
          <w:bCs/>
          <w:color w:val="000000" w:themeColor="text1"/>
          <w:sz w:val="21"/>
          <w:szCs w:val="21"/>
          <w:highlight w:val="none"/>
          <w14:textFill>
            <w14:solidFill>
              <w14:schemeClr w14:val="tx1"/>
            </w14:solidFill>
          </w14:textFill>
        </w:rPr>
        <w:t>。</w:t>
      </w:r>
    </w:p>
    <w:p w14:paraId="212FC0D0">
      <w:pPr>
        <w:pStyle w:val="17"/>
        <w:keepNext w:val="0"/>
        <w:keepLines w:val="0"/>
        <w:pageBreakBefore w:val="0"/>
        <w:widowControl w:val="0"/>
        <w:kinsoku/>
        <w:wordWrap/>
        <w:overflowPunct/>
        <w:topLinePunct w:val="0"/>
        <w:bidi w:val="0"/>
        <w:adjustRightInd w:val="0"/>
        <w:snapToGrid w:val="0"/>
        <w:spacing w:line="480" w:lineRule="exact"/>
        <w:ind w:left="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3、服务要求：</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4F7F8304">
      <w:pPr>
        <w:keepNext w:val="0"/>
        <w:keepLines w:val="0"/>
        <w:pageBreakBefore w:val="0"/>
        <w:widowControl w:val="0"/>
        <w:kinsoku/>
        <w:wordWrap/>
        <w:overflowPunct/>
        <w:topLinePunct w:val="0"/>
        <w:bidi w:val="0"/>
        <w:adjustRightInd w:val="0"/>
        <w:snapToGrid w:val="0"/>
        <w:spacing w:line="480" w:lineRule="exact"/>
        <w:ind w:left="0" w:firstLine="422" w:firstLineChars="200"/>
        <w:rPr>
          <w:rFonts w:hint="eastAsia" w:ascii="宋体" w:hAnsi="宋体" w:eastAsia="宋体" w:cs="宋体"/>
          <w:b/>
          <w:snapToGrid w:val="0"/>
          <w:color w:val="000000" w:themeColor="text1"/>
          <w:kern w:val="0"/>
          <w:sz w:val="21"/>
          <w:szCs w:val="21"/>
          <w:highlight w:val="none"/>
          <w14:textFill>
            <w14:solidFill>
              <w14:schemeClr w14:val="tx1"/>
            </w14:solidFill>
          </w14:textFill>
        </w:rPr>
      </w:pPr>
      <w:r>
        <w:rPr>
          <w:rFonts w:hint="eastAsia" w:ascii="宋体" w:hAnsi="宋体" w:eastAsia="宋体" w:cs="宋体"/>
          <w:b/>
          <w:snapToGrid w:val="0"/>
          <w:color w:val="000000" w:themeColor="text1"/>
          <w:kern w:val="0"/>
          <w:sz w:val="21"/>
          <w:szCs w:val="21"/>
          <w:highlight w:val="none"/>
          <w14:textFill>
            <w14:solidFill>
              <w14:schemeClr w14:val="tx1"/>
            </w14:solidFill>
          </w14:textFill>
        </w:rPr>
        <w:t>二、技术资料</w:t>
      </w:r>
    </w:p>
    <w:p w14:paraId="37E0989C">
      <w:pPr>
        <w:keepNext w:val="0"/>
        <w:keepLines w:val="0"/>
        <w:pageBreakBefore w:val="0"/>
        <w:widowControl w:val="0"/>
        <w:kinsoku/>
        <w:wordWrap/>
        <w:overflowPunct/>
        <w:topLinePunct w:val="0"/>
        <w:bidi w:val="0"/>
        <w:adjustRightInd w:val="0"/>
        <w:snapToGrid w:val="0"/>
        <w:spacing w:line="480" w:lineRule="exact"/>
        <w:ind w:left="0" w:firstLine="420" w:firstLineChars="20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1</w:t>
      </w:r>
      <w:r>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1"/>
          <w:szCs w:val="21"/>
          <w:highlight w:val="none"/>
          <w14:textFill>
            <w14:solidFill>
              <w14:schemeClr w14:val="tx1"/>
            </w14:solidFill>
          </w14:textFill>
        </w:rPr>
        <w:t>乙方应按招标文件规定的时间向甲方提供使用货物的有关技术资料。</w:t>
      </w:r>
    </w:p>
    <w:p w14:paraId="7540A7A5">
      <w:pPr>
        <w:keepNext w:val="0"/>
        <w:keepLines w:val="0"/>
        <w:pageBreakBefore w:val="0"/>
        <w:widowControl w:val="0"/>
        <w:kinsoku/>
        <w:overflowPunct/>
        <w:topLinePunct w:val="0"/>
        <w:bidi w:val="0"/>
        <w:adjustRightInd w:val="0"/>
        <w:snapToGrid w:val="0"/>
        <w:spacing w:line="480" w:lineRule="exact"/>
        <w:ind w:left="0" w:firstLine="447" w:firstLineChars="213"/>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2</w:t>
      </w:r>
      <w:r>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1"/>
          <w:szCs w:val="21"/>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F39F13A">
      <w:pPr>
        <w:keepNext w:val="0"/>
        <w:keepLines w:val="0"/>
        <w:pageBreakBefore w:val="0"/>
        <w:widowControl w:val="0"/>
        <w:kinsoku/>
        <w:overflowPunct/>
        <w:topLinePunct w:val="0"/>
        <w:bidi w:val="0"/>
        <w:adjustRightInd w:val="0"/>
        <w:snapToGrid w:val="0"/>
        <w:spacing w:line="480" w:lineRule="exact"/>
        <w:ind w:left="0" w:firstLine="417" w:firstLineChars="198"/>
        <w:rPr>
          <w:rFonts w:hint="eastAsia" w:ascii="宋体" w:hAnsi="宋体" w:eastAsia="宋体" w:cs="宋体"/>
          <w:b/>
          <w:snapToGrid w:val="0"/>
          <w:color w:val="000000" w:themeColor="text1"/>
          <w:kern w:val="0"/>
          <w:sz w:val="21"/>
          <w:szCs w:val="21"/>
          <w:highlight w:val="none"/>
          <w14:textFill>
            <w14:solidFill>
              <w14:schemeClr w14:val="tx1"/>
            </w14:solidFill>
          </w14:textFill>
        </w:rPr>
      </w:pPr>
      <w:r>
        <w:rPr>
          <w:rFonts w:hint="eastAsia" w:ascii="宋体" w:hAnsi="宋体" w:eastAsia="宋体" w:cs="宋体"/>
          <w:b/>
          <w:snapToGrid w:val="0"/>
          <w:color w:val="000000" w:themeColor="text1"/>
          <w:kern w:val="0"/>
          <w:sz w:val="21"/>
          <w:szCs w:val="21"/>
          <w:highlight w:val="none"/>
          <w14:textFill>
            <w14:solidFill>
              <w14:schemeClr w14:val="tx1"/>
            </w14:solidFill>
          </w14:textFill>
        </w:rPr>
        <w:t>三、知识产权</w:t>
      </w:r>
    </w:p>
    <w:p w14:paraId="5DC21B46">
      <w:pPr>
        <w:keepNext w:val="0"/>
        <w:keepLines w:val="0"/>
        <w:pageBreakBefore w:val="0"/>
        <w:widowControl w:val="0"/>
        <w:kinsoku/>
        <w:overflowPunct/>
        <w:topLinePunct w:val="0"/>
        <w:bidi w:val="0"/>
        <w:adjustRightInd w:val="0"/>
        <w:snapToGrid w:val="0"/>
        <w:spacing w:line="480" w:lineRule="exact"/>
        <w:ind w:left="0" w:firstLine="447" w:firstLineChars="213"/>
        <w:rPr>
          <w:rFonts w:hint="eastAsia" w:ascii="宋体" w:hAnsi="宋体" w:eastAsia="宋体" w:cs="宋体"/>
          <w:bCs/>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乙方应保证所提供的货物或其任何一部分均不会侵犯任何第三方的知识产权</w:t>
      </w:r>
      <w:r>
        <w:rPr>
          <w:rFonts w:hint="eastAsia" w:ascii="宋体" w:hAnsi="宋体" w:eastAsia="宋体" w:cs="宋体"/>
          <w:bCs/>
          <w:snapToGrid w:val="0"/>
          <w:color w:val="000000" w:themeColor="text1"/>
          <w:kern w:val="0"/>
          <w:sz w:val="21"/>
          <w:szCs w:val="21"/>
          <w:highlight w:val="none"/>
          <w14:textFill>
            <w14:solidFill>
              <w14:schemeClr w14:val="tx1"/>
            </w14:solidFill>
          </w14:textFill>
        </w:rPr>
        <w:t>。</w:t>
      </w:r>
    </w:p>
    <w:p w14:paraId="61B0DAF2">
      <w:pPr>
        <w:keepNext w:val="0"/>
        <w:keepLines w:val="0"/>
        <w:pageBreakBefore w:val="0"/>
        <w:widowControl w:val="0"/>
        <w:kinsoku/>
        <w:overflowPunct/>
        <w:topLinePunct w:val="0"/>
        <w:bidi w:val="0"/>
        <w:adjustRightInd w:val="0"/>
        <w:snapToGrid w:val="0"/>
        <w:spacing w:line="480" w:lineRule="exact"/>
        <w:ind w:left="0" w:firstLine="417" w:firstLineChars="198"/>
        <w:rPr>
          <w:rFonts w:hint="eastAsia" w:ascii="宋体" w:hAnsi="宋体" w:eastAsia="宋体" w:cs="宋体"/>
          <w:snapToGrid w:val="0"/>
          <w:color w:val="000000" w:themeColor="text1"/>
          <w:kern w:val="0"/>
          <w:sz w:val="21"/>
          <w:szCs w:val="21"/>
          <w:highlight w:val="none"/>
          <w:u w:val="single"/>
          <w14:textFill>
            <w14:solidFill>
              <w14:schemeClr w14:val="tx1"/>
            </w14:solidFill>
          </w14:textFill>
        </w:rPr>
      </w:pPr>
      <w:r>
        <w:rPr>
          <w:rFonts w:hint="eastAsia" w:ascii="宋体" w:hAnsi="宋体" w:eastAsia="宋体" w:cs="宋体"/>
          <w:b/>
          <w:snapToGrid w:val="0"/>
          <w:color w:val="000000" w:themeColor="text1"/>
          <w:kern w:val="0"/>
          <w:sz w:val="21"/>
          <w:szCs w:val="21"/>
          <w:highlight w:val="none"/>
          <w14:textFill>
            <w14:solidFill>
              <w14:schemeClr w14:val="tx1"/>
            </w14:solidFill>
          </w14:textFill>
        </w:rPr>
        <w:t>四、产权担保</w:t>
      </w:r>
    </w:p>
    <w:p w14:paraId="76CB2D55">
      <w:pPr>
        <w:keepNext w:val="0"/>
        <w:keepLines w:val="0"/>
        <w:pageBreakBefore w:val="0"/>
        <w:widowControl w:val="0"/>
        <w:kinsoku/>
        <w:overflowPunct/>
        <w:topLinePunct w:val="0"/>
        <w:bidi w:val="0"/>
        <w:adjustRightInd w:val="0"/>
        <w:snapToGrid w:val="0"/>
        <w:spacing w:line="480" w:lineRule="exact"/>
        <w:ind w:left="0" w:firstLine="447" w:firstLineChars="213"/>
        <w:rPr>
          <w:rFonts w:hint="eastAsia" w:ascii="宋体" w:hAnsi="宋体" w:eastAsia="宋体" w:cs="宋体"/>
          <w:snapToGrid w:val="0"/>
          <w:color w:val="000000" w:themeColor="text1"/>
          <w:kern w:val="0"/>
          <w:sz w:val="21"/>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乙方保证所交付的货物的所有权完全属于乙方且无任何抵押、查封等产权瑕疵。</w:t>
      </w:r>
    </w:p>
    <w:p w14:paraId="1622C21C">
      <w:pPr>
        <w:keepNext w:val="0"/>
        <w:keepLines w:val="0"/>
        <w:pageBreakBefore w:val="0"/>
        <w:widowControl w:val="0"/>
        <w:kinsoku/>
        <w:overflowPunct/>
        <w:topLinePunct w:val="0"/>
        <w:bidi w:val="0"/>
        <w:adjustRightInd w:val="0"/>
        <w:snapToGrid w:val="0"/>
        <w:spacing w:line="480" w:lineRule="exact"/>
        <w:ind w:left="0" w:firstLine="417" w:firstLineChars="198"/>
        <w:rPr>
          <w:rFonts w:hint="eastAsia" w:ascii="宋体" w:hAnsi="宋体" w:eastAsia="宋体" w:cs="宋体"/>
          <w:b/>
          <w:snapToGrid w:val="0"/>
          <w:color w:val="000000" w:themeColor="text1"/>
          <w:kern w:val="0"/>
          <w:sz w:val="21"/>
          <w:szCs w:val="21"/>
          <w:highlight w:val="none"/>
          <w14:textFill>
            <w14:solidFill>
              <w14:schemeClr w14:val="tx1"/>
            </w14:solidFill>
          </w14:textFill>
        </w:rPr>
      </w:pPr>
      <w:r>
        <w:rPr>
          <w:rFonts w:hint="eastAsia" w:ascii="宋体" w:hAnsi="宋体" w:eastAsia="宋体" w:cs="宋体"/>
          <w:b/>
          <w:snapToGrid w:val="0"/>
          <w:color w:val="000000" w:themeColor="text1"/>
          <w:kern w:val="0"/>
          <w:sz w:val="21"/>
          <w:szCs w:val="21"/>
          <w:highlight w:val="none"/>
          <w14:textFill>
            <w14:solidFill>
              <w14:schemeClr w14:val="tx1"/>
            </w14:solidFill>
          </w14:textFill>
        </w:rPr>
        <w:t>五、转包或分包</w:t>
      </w:r>
    </w:p>
    <w:p w14:paraId="1CC6D1C4">
      <w:pPr>
        <w:keepNext w:val="0"/>
        <w:keepLines w:val="0"/>
        <w:pageBreakBefore w:val="0"/>
        <w:widowControl w:val="0"/>
        <w:kinsoku/>
        <w:overflowPunct/>
        <w:topLinePunct w:val="0"/>
        <w:bidi w:val="0"/>
        <w:adjustRightInd w:val="0"/>
        <w:snapToGrid w:val="0"/>
        <w:spacing w:line="480" w:lineRule="exact"/>
        <w:ind w:left="0" w:firstLine="447" w:firstLineChars="213"/>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本合同范围的货物，应由乙方直接供应，不得转让他人供应，否则，甲方有权解除合同，追究乙方的违约责任。</w:t>
      </w:r>
    </w:p>
    <w:p w14:paraId="1E901AC1">
      <w:pPr>
        <w:keepNext w:val="0"/>
        <w:keepLines w:val="0"/>
        <w:pageBreakBefore w:val="0"/>
        <w:widowControl w:val="0"/>
        <w:kinsoku/>
        <w:overflowPunct/>
        <w:topLinePunct w:val="0"/>
        <w:bidi w:val="0"/>
        <w:adjustRightInd w:val="0"/>
        <w:snapToGrid w:val="0"/>
        <w:spacing w:line="480" w:lineRule="exact"/>
        <w:ind w:left="0" w:firstLine="449" w:firstLineChars="213"/>
        <w:rPr>
          <w:rFonts w:hint="eastAsia" w:ascii="宋体" w:hAnsi="宋体" w:eastAsia="宋体" w:cs="宋体"/>
          <w:b/>
          <w:snapToGrid w:val="0"/>
          <w:color w:val="000000" w:themeColor="text1"/>
          <w:kern w:val="0"/>
          <w:sz w:val="21"/>
          <w:szCs w:val="21"/>
          <w:highlight w:val="none"/>
          <w14:textFill>
            <w14:solidFill>
              <w14:schemeClr w14:val="tx1"/>
            </w14:solidFill>
          </w14:textFill>
        </w:rPr>
      </w:pPr>
      <w:r>
        <w:rPr>
          <w:rFonts w:hint="eastAsia" w:ascii="宋体" w:hAnsi="宋体" w:eastAsia="宋体" w:cs="宋体"/>
          <w:b/>
          <w:snapToGrid w:val="0"/>
          <w:color w:val="000000" w:themeColor="text1"/>
          <w:kern w:val="0"/>
          <w:sz w:val="21"/>
          <w:szCs w:val="21"/>
          <w:highlight w:val="none"/>
          <w14:textFill>
            <w14:solidFill>
              <w14:schemeClr w14:val="tx1"/>
            </w14:solidFill>
          </w14:textFill>
        </w:rPr>
        <w:t>六、付款方式：</w:t>
      </w:r>
    </w:p>
    <w:p w14:paraId="2BF5F36B">
      <w:pPr>
        <w:pStyle w:val="108"/>
        <w:keepNext w:val="0"/>
        <w:keepLines w:val="0"/>
        <w:pageBreakBefore w:val="0"/>
        <w:widowControl w:val="0"/>
        <w:suppressLineNumbers w:val="0"/>
        <w:kinsoku/>
        <w:wordWrap/>
        <w:overflowPunct/>
        <w:topLinePunct w:val="0"/>
        <w:autoSpaceDE w:val="0"/>
        <w:autoSpaceDN/>
        <w:bidi w:val="0"/>
        <w:spacing w:before="0" w:beforeAutospacing="0" w:after="0" w:afterAutospacing="0" w:line="480" w:lineRule="exact"/>
        <w:ind w:right="0"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rPr>
        <w:t>1、结算方式：服务费总价按实际完成的服务内容数量结算，即服务费总价=实际完成的服务内容数量*中标单价（中标单价=</w:t>
      </w:r>
      <w:r>
        <w:rPr>
          <w:rFonts w:hint="eastAsia" w:ascii="宋体" w:hAnsi="宋体" w:eastAsia="宋体" w:cs="宋体"/>
          <w:b/>
          <w:color w:val="auto"/>
          <w:kern w:val="0"/>
          <w:sz w:val="21"/>
          <w:szCs w:val="21"/>
          <w:highlight w:val="none"/>
          <w:lang w:eastAsia="zh-CN"/>
        </w:rPr>
        <w:t>综合单价最高限价</w:t>
      </w:r>
      <w:r>
        <w:rPr>
          <w:rFonts w:hint="eastAsia" w:ascii="宋体" w:hAnsi="宋体" w:eastAsia="宋体" w:cs="宋体"/>
          <w:b/>
          <w:color w:val="auto"/>
          <w:kern w:val="0"/>
          <w:sz w:val="21"/>
          <w:szCs w:val="21"/>
          <w:highlight w:val="none"/>
        </w:rPr>
        <w:t>×中标折扣率），结算总额控制在项目预算价内。</w:t>
      </w:r>
    </w:p>
    <w:p w14:paraId="2185DC44">
      <w:pPr>
        <w:pageBreakBefore w:val="0"/>
        <w:kinsoku/>
        <w:wordWrap/>
        <w:overflowPunct/>
        <w:topLinePunct w:val="0"/>
        <w:autoSpaceDE/>
        <w:autoSpaceDN/>
        <w:bidi w:val="0"/>
        <w:adjustRightInd/>
        <w:spacing w:line="48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2</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eastAsia="zh-CN"/>
        </w:rPr>
        <w:t>合同签订后且收到正式发票后支付合同金额的40%，采购人可以根据供应商的信用情况，要求中标人提交银行、保险公司等金融机构出具的同等金额的预付款保函</w:t>
      </w:r>
      <w:r>
        <w:rPr>
          <w:rFonts w:hint="eastAsia" w:ascii="宋体" w:hAnsi="宋体" w:eastAsia="宋体" w:cs="宋体"/>
          <w:color w:val="auto"/>
          <w:kern w:val="0"/>
          <w:sz w:val="21"/>
          <w:szCs w:val="21"/>
          <w:highlight w:val="none"/>
        </w:rPr>
        <w:t>；</w:t>
      </w:r>
    </w:p>
    <w:p w14:paraId="2D2B69A6">
      <w:pPr>
        <w:keepNext w:val="0"/>
        <w:keepLines w:val="0"/>
        <w:pageBreakBefore w:val="0"/>
        <w:widowControl w:val="0"/>
        <w:kinsoku/>
        <w:wordWrap/>
        <w:overflowPunct/>
        <w:topLinePunct w:val="0"/>
        <w:autoSpaceDE w:val="0"/>
        <w:autoSpaceDN w:val="0"/>
        <w:bidi w:val="0"/>
        <w:adjustRightInd w:val="0"/>
        <w:snapToGrid/>
        <w:spacing w:line="480" w:lineRule="exact"/>
        <w:ind w:left="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.项目完成经验收合格后，</w:t>
      </w:r>
      <w:r>
        <w:rPr>
          <w:rFonts w:hint="eastAsia" w:ascii="宋体" w:hAnsi="宋体" w:eastAsia="宋体" w:cs="宋体"/>
          <w:color w:val="auto"/>
          <w:kern w:val="0"/>
          <w:sz w:val="21"/>
          <w:szCs w:val="21"/>
          <w:highlight w:val="none"/>
        </w:rPr>
        <w:t>收到中标人开具的正式发票后</w:t>
      </w:r>
      <w:r>
        <w:rPr>
          <w:rFonts w:hint="eastAsia" w:ascii="宋体" w:hAnsi="宋体" w:eastAsia="宋体" w:cs="宋体"/>
          <w:color w:val="auto"/>
          <w:sz w:val="21"/>
          <w:szCs w:val="21"/>
          <w:highlight w:val="none"/>
          <w:lang w:val="en-US" w:eastAsia="zh-CN"/>
        </w:rPr>
        <w:t>支付合同金额的</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kern w:val="0"/>
          <w:sz w:val="21"/>
          <w:szCs w:val="21"/>
          <w:highlight w:val="none"/>
        </w:rPr>
        <w:t>。</w:t>
      </w:r>
    </w:p>
    <w:p w14:paraId="5646DE14">
      <w:pPr>
        <w:keepNext w:val="0"/>
        <w:keepLines w:val="0"/>
        <w:pageBreakBefore w:val="0"/>
        <w:widowControl w:val="0"/>
        <w:kinsoku/>
        <w:wordWrap/>
        <w:overflowPunct/>
        <w:topLinePunct w:val="0"/>
        <w:autoSpaceDE w:val="0"/>
        <w:autoSpaceDN w:val="0"/>
        <w:bidi w:val="0"/>
        <w:adjustRightInd w:val="0"/>
        <w:snapToGrid/>
        <w:spacing w:line="480" w:lineRule="exact"/>
        <w:ind w:left="0" w:firstLine="422" w:firstLineChars="200"/>
        <w:jc w:val="left"/>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七、税费</w:t>
      </w:r>
    </w:p>
    <w:p w14:paraId="4C3CC171">
      <w:pPr>
        <w:keepNext w:val="0"/>
        <w:keepLines w:val="0"/>
        <w:pageBreakBefore w:val="0"/>
        <w:widowControl w:val="0"/>
        <w:kinsoku/>
        <w:overflowPunct/>
        <w:topLinePunct w:val="0"/>
        <w:bidi w:val="0"/>
        <w:adjustRightInd w:val="0"/>
        <w:snapToGrid w:val="0"/>
        <w:spacing w:line="480" w:lineRule="exact"/>
        <w:ind w:left="0" w:firstLine="447" w:firstLineChars="213"/>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本合同执行中相关的一切税费均由乙方负担。</w:t>
      </w:r>
    </w:p>
    <w:p w14:paraId="2F858C72">
      <w:pPr>
        <w:keepNext w:val="0"/>
        <w:keepLines w:val="0"/>
        <w:pageBreakBefore w:val="0"/>
        <w:widowControl w:val="0"/>
        <w:kinsoku/>
        <w:overflowPunct/>
        <w:topLinePunct w:val="0"/>
        <w:bidi w:val="0"/>
        <w:adjustRightInd w:val="0"/>
        <w:snapToGrid w:val="0"/>
        <w:spacing w:line="480" w:lineRule="exact"/>
        <w:ind w:left="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ab/>
      </w:r>
      <w:r>
        <w:rPr>
          <w:rFonts w:hint="eastAsia" w:ascii="宋体" w:hAnsi="宋体" w:cs="宋体"/>
          <w:b/>
          <w:color w:val="000000" w:themeColor="text1"/>
          <w:sz w:val="21"/>
          <w:szCs w:val="21"/>
          <w:highlight w:val="none"/>
          <w:lang w:val="en-US" w:eastAsia="zh-CN"/>
          <w14:textFill>
            <w14:solidFill>
              <w14:schemeClr w14:val="tx1"/>
            </w14:solidFill>
          </w14:textFill>
        </w:rPr>
        <w:t>八</w:t>
      </w:r>
      <w:r>
        <w:rPr>
          <w:rFonts w:hint="eastAsia" w:ascii="宋体" w:hAnsi="宋体" w:eastAsia="宋体" w:cs="宋体"/>
          <w:b/>
          <w:color w:val="000000" w:themeColor="text1"/>
          <w:sz w:val="21"/>
          <w:szCs w:val="21"/>
          <w:highlight w:val="none"/>
          <w14:textFill>
            <w14:solidFill>
              <w14:schemeClr w14:val="tx1"/>
            </w14:solidFill>
          </w14:textFill>
        </w:rPr>
        <w:t>、技术服务范围与内容</w:t>
      </w:r>
    </w:p>
    <w:p w14:paraId="3A0E8064">
      <w:pPr>
        <w:keepNext w:val="0"/>
        <w:keepLines w:val="0"/>
        <w:pageBreakBefore w:val="0"/>
        <w:widowControl w:val="0"/>
        <w:kinsoku/>
        <w:overflowPunct/>
        <w:topLinePunct w:val="0"/>
        <w:autoSpaceDE w:val="0"/>
        <w:autoSpaceDN w:val="0"/>
        <w:bidi w:val="0"/>
        <w:adjustRightInd w:val="0"/>
        <w:spacing w:line="480" w:lineRule="exact"/>
        <w:ind w:left="0" w:firstLine="315" w:firstLineChars="150"/>
        <w:jc w:val="left"/>
        <w:rPr>
          <w:rFonts w:hint="eastAsia" w:ascii="宋体" w:hAnsi="宋体" w:eastAsia="宋体" w:cs="宋体"/>
          <w:color w:val="000000" w:themeColor="text1"/>
          <w:kern w:val="0"/>
          <w:sz w:val="21"/>
          <w:szCs w:val="21"/>
          <w:highlight w:val="none"/>
          <w:u w:val="single"/>
          <w14:textFill>
            <w14:solidFill>
              <w14:schemeClr w14:val="tx1"/>
            </w14:solidFill>
          </w14:textFill>
        </w:rPr>
      </w:pPr>
      <w:bookmarkStart w:id="81" w:name="_Toc144721928"/>
      <w:bookmarkStart w:id="82" w:name="_Toc142970449"/>
      <w:r>
        <w:rPr>
          <w:rFonts w:hint="eastAsia" w:ascii="宋体" w:hAnsi="宋体" w:eastAsia="宋体" w:cs="宋体"/>
          <w:color w:val="000000" w:themeColor="text1"/>
          <w:kern w:val="0"/>
          <w:sz w:val="21"/>
          <w:szCs w:val="21"/>
          <w:highlight w:val="none"/>
          <w:u w:val="none"/>
          <w:lang w:eastAsia="zh-CN"/>
          <w14:textFill>
            <w14:solidFill>
              <w14:schemeClr w14:val="tx1"/>
            </w14:solidFill>
          </w14:textFill>
        </w:rPr>
        <w:t>根据磋商文件以及响应文件。</w:t>
      </w:r>
    </w:p>
    <w:bookmarkEnd w:id="81"/>
    <w:bookmarkEnd w:id="82"/>
    <w:p w14:paraId="1BAAC4FF">
      <w:pPr>
        <w:keepNext w:val="0"/>
        <w:keepLines w:val="0"/>
        <w:pageBreakBefore w:val="0"/>
        <w:widowControl w:val="0"/>
        <w:kinsoku/>
        <w:overflowPunct/>
        <w:topLinePunct w:val="0"/>
        <w:bidi w:val="0"/>
        <w:adjustRightInd w:val="0"/>
        <w:snapToGrid w:val="0"/>
        <w:spacing w:line="480" w:lineRule="exact"/>
        <w:ind w:left="0" w:firstLine="449" w:firstLineChars="213"/>
        <w:rPr>
          <w:rFonts w:hint="eastAsia" w:ascii="宋体" w:hAnsi="宋体" w:eastAsia="宋体" w:cs="宋体"/>
          <w:b/>
          <w:snapToGrid w:val="0"/>
          <w:color w:val="000000" w:themeColor="text1"/>
          <w:kern w:val="0"/>
          <w:sz w:val="21"/>
          <w:szCs w:val="21"/>
          <w:highlight w:val="none"/>
          <w14:textFill>
            <w14:solidFill>
              <w14:schemeClr w14:val="tx1"/>
            </w14:solidFill>
          </w14:textFill>
        </w:rPr>
      </w:pPr>
      <w:r>
        <w:rPr>
          <w:rFonts w:hint="eastAsia" w:ascii="宋体" w:hAnsi="宋体" w:cs="宋体"/>
          <w:b/>
          <w:snapToGrid w:val="0"/>
          <w:color w:val="000000" w:themeColor="text1"/>
          <w:kern w:val="0"/>
          <w:sz w:val="21"/>
          <w:szCs w:val="21"/>
          <w:highlight w:val="none"/>
          <w:lang w:val="en-US" w:eastAsia="zh-CN"/>
          <w14:textFill>
            <w14:solidFill>
              <w14:schemeClr w14:val="tx1"/>
            </w14:solidFill>
          </w14:textFill>
        </w:rPr>
        <w:t>九</w:t>
      </w:r>
      <w:r>
        <w:rPr>
          <w:rFonts w:hint="eastAsia" w:ascii="宋体" w:hAnsi="宋体" w:eastAsia="宋体" w:cs="宋体"/>
          <w:b/>
          <w:snapToGrid w:val="0"/>
          <w:color w:val="000000" w:themeColor="text1"/>
          <w:kern w:val="0"/>
          <w:sz w:val="21"/>
          <w:szCs w:val="21"/>
          <w:highlight w:val="none"/>
          <w14:textFill>
            <w14:solidFill>
              <w14:schemeClr w14:val="tx1"/>
            </w14:solidFill>
          </w14:textFill>
        </w:rPr>
        <w:t>、不可抗力事件处理</w:t>
      </w:r>
    </w:p>
    <w:p w14:paraId="6E250E8B">
      <w:pPr>
        <w:keepNext w:val="0"/>
        <w:keepLines w:val="0"/>
        <w:pageBreakBefore w:val="0"/>
        <w:widowControl w:val="0"/>
        <w:kinsoku/>
        <w:overflowPunct/>
        <w:topLinePunct w:val="0"/>
        <w:bidi w:val="0"/>
        <w:adjustRightInd w:val="0"/>
        <w:snapToGrid w:val="0"/>
        <w:spacing w:line="480" w:lineRule="exact"/>
        <w:ind w:left="0" w:firstLine="447" w:firstLineChars="213"/>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1"/>
          <w:szCs w:val="21"/>
          <w:highlight w:val="none"/>
          <w14:textFill>
            <w14:solidFill>
              <w14:schemeClr w14:val="tx1"/>
            </w14:solidFill>
          </w14:textFill>
        </w:rPr>
        <w:t>合同有效期内，任何一方因不可抗力事件导致不能履行合同，则合同履行期可延长，其延长期与不可抗力影响期相同。</w:t>
      </w:r>
    </w:p>
    <w:p w14:paraId="341C0848">
      <w:pPr>
        <w:keepNext w:val="0"/>
        <w:keepLines w:val="0"/>
        <w:pageBreakBefore w:val="0"/>
        <w:widowControl w:val="0"/>
        <w:kinsoku/>
        <w:overflowPunct/>
        <w:topLinePunct w:val="0"/>
        <w:bidi w:val="0"/>
        <w:adjustRightInd w:val="0"/>
        <w:snapToGrid w:val="0"/>
        <w:spacing w:line="480" w:lineRule="exact"/>
        <w:ind w:left="0" w:firstLine="447" w:firstLineChars="213"/>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2</w:t>
      </w:r>
      <w:r>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1"/>
          <w:szCs w:val="21"/>
          <w:highlight w:val="none"/>
          <w14:textFill>
            <w14:solidFill>
              <w14:schemeClr w14:val="tx1"/>
            </w14:solidFill>
          </w14:textFill>
        </w:rPr>
        <w:t>不可抗力事件发生后，应立即通知对方，并寄送有关权威机构出具的证明。</w:t>
      </w:r>
    </w:p>
    <w:p w14:paraId="3FA6206F">
      <w:pPr>
        <w:keepNext w:val="0"/>
        <w:keepLines w:val="0"/>
        <w:pageBreakBefore w:val="0"/>
        <w:widowControl w:val="0"/>
        <w:kinsoku/>
        <w:overflowPunct/>
        <w:topLinePunct w:val="0"/>
        <w:bidi w:val="0"/>
        <w:adjustRightInd w:val="0"/>
        <w:snapToGrid w:val="0"/>
        <w:spacing w:line="480" w:lineRule="exact"/>
        <w:ind w:left="0" w:firstLine="447" w:firstLineChars="213"/>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3</w:t>
      </w:r>
      <w:r>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1"/>
          <w:szCs w:val="21"/>
          <w:highlight w:val="none"/>
          <w14:textFill>
            <w14:solidFill>
              <w14:schemeClr w14:val="tx1"/>
            </w14:solidFill>
          </w14:textFill>
        </w:rPr>
        <w:t>不可抗力事件延续120天以上，双方应通过友好协商，确定是否继续履行合同。</w:t>
      </w:r>
    </w:p>
    <w:p w14:paraId="6EFD8990">
      <w:pPr>
        <w:keepNext w:val="0"/>
        <w:keepLines w:val="0"/>
        <w:pageBreakBefore w:val="0"/>
        <w:widowControl w:val="0"/>
        <w:kinsoku/>
        <w:overflowPunct/>
        <w:topLinePunct w:val="0"/>
        <w:bidi w:val="0"/>
        <w:adjustRightInd w:val="0"/>
        <w:snapToGrid w:val="0"/>
        <w:spacing w:line="480" w:lineRule="exact"/>
        <w:ind w:left="0" w:firstLine="449" w:firstLineChars="213"/>
        <w:rPr>
          <w:rFonts w:hint="eastAsia" w:ascii="宋体" w:hAnsi="宋体" w:eastAsia="宋体" w:cs="宋体"/>
          <w:b/>
          <w:snapToGrid w:val="0"/>
          <w:color w:val="000000" w:themeColor="text1"/>
          <w:kern w:val="0"/>
          <w:sz w:val="21"/>
          <w:szCs w:val="21"/>
          <w:highlight w:val="none"/>
          <w14:textFill>
            <w14:solidFill>
              <w14:schemeClr w14:val="tx1"/>
            </w14:solidFill>
          </w14:textFill>
        </w:rPr>
      </w:pPr>
      <w:r>
        <w:rPr>
          <w:rFonts w:hint="eastAsia" w:ascii="宋体" w:hAnsi="宋体" w:eastAsia="宋体" w:cs="宋体"/>
          <w:b/>
          <w:snapToGrid w:val="0"/>
          <w:color w:val="000000" w:themeColor="text1"/>
          <w:kern w:val="0"/>
          <w:sz w:val="21"/>
          <w:szCs w:val="21"/>
          <w:highlight w:val="none"/>
          <w14:textFill>
            <w14:solidFill>
              <w14:schemeClr w14:val="tx1"/>
            </w14:solidFill>
          </w14:textFill>
        </w:rPr>
        <w:t>十、诉讼</w:t>
      </w:r>
    </w:p>
    <w:p w14:paraId="37D8A70E">
      <w:pPr>
        <w:keepNext w:val="0"/>
        <w:keepLines w:val="0"/>
        <w:pageBreakBefore w:val="0"/>
        <w:widowControl w:val="0"/>
        <w:kinsoku/>
        <w:overflowPunct/>
        <w:topLinePunct w:val="0"/>
        <w:autoSpaceDE/>
        <w:autoSpaceDN/>
        <w:bidi w:val="0"/>
        <w:adjustRightInd w:val="0"/>
        <w:snapToGrid w:val="0"/>
        <w:spacing w:line="480" w:lineRule="exact"/>
        <w:ind w:left="0" w:firstLine="420" w:firstLineChars="200"/>
        <w:textAlignment w:val="auto"/>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双方在执行合同中所发生的一切争议，应通过协商解决。如协商不成，可向甲方所在地法院起诉。</w:t>
      </w:r>
    </w:p>
    <w:p w14:paraId="394BDA17">
      <w:pPr>
        <w:keepNext w:val="0"/>
        <w:keepLines w:val="0"/>
        <w:pageBreakBefore w:val="0"/>
        <w:widowControl w:val="0"/>
        <w:kinsoku/>
        <w:wordWrap w:val="0"/>
        <w:overflowPunct/>
        <w:topLinePunct w:val="0"/>
        <w:autoSpaceDE/>
        <w:autoSpaceDN/>
        <w:bidi w:val="0"/>
        <w:spacing w:line="480" w:lineRule="exact"/>
        <w:ind w:left="0" w:firstLine="422" w:firstLineChars="200"/>
        <w:textAlignment w:val="auto"/>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cs="宋体"/>
          <w:b/>
          <w:smallCaps w:val="0"/>
          <w:color w:val="000000" w:themeColor="text1"/>
          <w:spacing w:val="0"/>
          <w:sz w:val="21"/>
          <w:szCs w:val="21"/>
          <w:highlight w:val="none"/>
          <w:lang w:eastAsia="zh-CN"/>
          <w14:textFill>
            <w14:solidFill>
              <w14:schemeClr w14:val="tx1"/>
            </w14:solidFill>
          </w14:textFill>
        </w:rPr>
        <w:t>十</w:t>
      </w:r>
      <w:r>
        <w:rPr>
          <w:rFonts w:hint="eastAsia" w:ascii="宋体" w:hAnsi="宋体" w:cs="宋体"/>
          <w:b/>
          <w:smallCaps w:val="0"/>
          <w:color w:val="000000" w:themeColor="text1"/>
          <w:spacing w:val="0"/>
          <w:sz w:val="21"/>
          <w:szCs w:val="21"/>
          <w:highlight w:val="none"/>
          <w:lang w:val="en-US" w:eastAsia="zh-CN"/>
          <w14:textFill>
            <w14:solidFill>
              <w14:schemeClr w14:val="tx1"/>
            </w14:solidFill>
          </w14:textFill>
        </w:rPr>
        <w:t>一</w:t>
      </w:r>
      <w:r>
        <w:rPr>
          <w:rFonts w:hint="eastAsia" w:ascii="宋体" w:hAnsi="宋体" w:cs="宋体"/>
          <w:b/>
          <w:small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合同生效及其它</w:t>
      </w:r>
    </w:p>
    <w:p w14:paraId="4AFC4E19">
      <w:pPr>
        <w:keepNext w:val="0"/>
        <w:keepLines w:val="0"/>
        <w:pageBreakBefore w:val="0"/>
        <w:widowControl w:val="0"/>
        <w:kinsoku/>
        <w:wordWrap w:val="0"/>
        <w:overflowPunct/>
        <w:topLinePunct w:val="0"/>
        <w:autoSpaceDE/>
        <w:autoSpaceDN/>
        <w:bidi w:val="0"/>
        <w:spacing w:line="480" w:lineRule="exact"/>
        <w:ind w:left="0" w:firstLine="420" w:firstLineChars="200"/>
        <w:textAlignment w:val="auto"/>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1、合同经双方法定代表人或授权委托人签字加盖单位公章，并经</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欧邦工程管理集团有限公司</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鉴证盖章后生效。</w:t>
      </w:r>
    </w:p>
    <w:p w14:paraId="621C3C74">
      <w:pPr>
        <w:keepNext w:val="0"/>
        <w:keepLines w:val="0"/>
        <w:pageBreakBefore w:val="0"/>
        <w:widowControl w:val="0"/>
        <w:kinsoku/>
        <w:wordWrap w:val="0"/>
        <w:overflowPunct/>
        <w:topLinePunct w:val="0"/>
        <w:autoSpaceDE/>
        <w:autoSpaceDN/>
        <w:bidi w:val="0"/>
        <w:spacing w:line="480" w:lineRule="exact"/>
        <w:ind w:left="0" w:firstLine="420" w:firstLineChars="200"/>
        <w:textAlignment w:val="auto"/>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2、政府采购合同履行中，采购人需要追加与合同标的相同的货物、工程或者服务的，在不改变合同其他条款的前提下，可以与中标、中标供应商协商签订补充合同，但所有补充合同的采购金额不得超过原合同采购金额的10%。</w:t>
      </w:r>
    </w:p>
    <w:p w14:paraId="31E1E03E">
      <w:pPr>
        <w:keepNext w:val="0"/>
        <w:keepLines w:val="0"/>
        <w:pageBreakBefore w:val="0"/>
        <w:widowControl w:val="0"/>
        <w:kinsoku/>
        <w:wordWrap w:val="0"/>
        <w:overflowPunct/>
        <w:topLinePunct w:val="0"/>
        <w:autoSpaceDE/>
        <w:autoSpaceDN/>
        <w:bidi w:val="0"/>
        <w:spacing w:line="480" w:lineRule="exact"/>
        <w:ind w:left="0" w:firstLine="420" w:firstLineChars="200"/>
        <w:textAlignment w:val="auto"/>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3、本合同一式</w:t>
      </w:r>
      <w:r>
        <w:rPr>
          <w:rFonts w:hint="eastAsia" w:ascii="宋体" w:hAnsi="宋体" w:eastAsia="宋体" w:cs="宋体"/>
          <w:smallCaps w:val="0"/>
          <w:color w:val="000000" w:themeColor="text1"/>
          <w:spacing w:val="0"/>
          <w:sz w:val="21"/>
          <w:szCs w:val="21"/>
          <w:highlight w:val="none"/>
          <w:u w:val="single"/>
          <w:lang w:eastAsia="zh-CN"/>
          <w14:textFill>
            <w14:solidFill>
              <w14:schemeClr w14:val="tx1"/>
            </w14:solidFill>
          </w14:textFill>
        </w:rPr>
        <w:t xml:space="preserve"> </w:t>
      </w:r>
      <w:r>
        <w:rPr>
          <w:rFonts w:hint="eastAsia" w:ascii="宋体" w:hAnsi="宋体" w:cs="宋体"/>
          <w:smallCaps w:val="0"/>
          <w:color w:val="000000" w:themeColor="text1"/>
          <w:spacing w:val="0"/>
          <w:sz w:val="21"/>
          <w:szCs w:val="21"/>
          <w:highlight w:val="none"/>
          <w:u w:val="single"/>
          <w:lang w:eastAsia="zh-CN"/>
          <w14:textFill>
            <w14:solidFill>
              <w14:schemeClr w14:val="tx1"/>
            </w14:solidFill>
          </w14:textFill>
        </w:rPr>
        <w:t>五</w:t>
      </w:r>
      <w:r>
        <w:rPr>
          <w:rFonts w:hint="eastAsia" w:ascii="宋体" w:hAnsi="宋体" w:eastAsia="宋体" w:cs="宋体"/>
          <w:smallCaps w:val="0"/>
          <w:color w:val="000000" w:themeColor="text1"/>
          <w:spacing w:val="0"/>
          <w:sz w:val="21"/>
          <w:szCs w:val="21"/>
          <w:highlight w:val="none"/>
          <w:u w:val="single"/>
          <w:lang w:eastAsia="zh-CN"/>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份，甲、乙双方各</w:t>
      </w:r>
      <w:r>
        <w:rPr>
          <w:rFonts w:hint="eastAsia" w:ascii="宋体" w:hAnsi="宋体" w:eastAsia="宋体" w:cs="宋体"/>
          <w:smallCaps w:val="0"/>
          <w:color w:val="000000" w:themeColor="text1"/>
          <w:spacing w:val="0"/>
          <w:sz w:val="21"/>
          <w:szCs w:val="21"/>
          <w:highlight w:val="none"/>
          <w:u w:val="single"/>
          <w:lang w:eastAsia="zh-CN"/>
          <w14:textFill>
            <w14:solidFill>
              <w14:schemeClr w14:val="tx1"/>
            </w14:solidFill>
          </w14:textFill>
        </w:rPr>
        <w:t xml:space="preserve"> 贰 </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份，</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欧邦工程管理集团有限公司</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各执一份，均具同等法律效力。</w:t>
      </w:r>
    </w:p>
    <w:p w14:paraId="3674B495">
      <w:pP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br w:type="page"/>
      </w:r>
    </w:p>
    <w:p w14:paraId="77586A87">
      <w:pPr>
        <w:keepNext w:val="0"/>
        <w:keepLines w:val="0"/>
        <w:pageBreakBefore w:val="0"/>
        <w:kinsoku/>
        <w:wordWrap w:val="0"/>
        <w:overflowPunct/>
        <w:topLinePunct w:val="0"/>
        <w:bidi w:val="0"/>
        <w:spacing w:line="48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甲方</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（采购人）</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w:t>
      </w:r>
      <w:r>
        <w:rPr>
          <w:rFonts w:hint="eastAsia" w:ascii="宋体" w:hAnsi="宋体" w:eastAsia="宋体" w:cs="宋体"/>
          <w:smallCaps w:val="0"/>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w:t>
      </w:r>
      <w:r>
        <w:rPr>
          <w:rFonts w:hint="eastAsia" w:ascii="宋体" w:hAnsi="宋体" w:eastAsia="宋体" w:cs="宋体"/>
          <w:smallCaps w:val="0"/>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乙方（</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成交</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方）：</w:t>
      </w:r>
    </w:p>
    <w:p w14:paraId="5EC47747">
      <w:pPr>
        <w:keepNext w:val="0"/>
        <w:keepLines w:val="0"/>
        <w:pageBreakBefore w:val="0"/>
        <w:kinsoku/>
        <w:wordWrap w:val="0"/>
        <w:overflowPunct/>
        <w:topLinePunct w:val="0"/>
        <w:bidi w:val="0"/>
        <w:spacing w:line="48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xml:space="preserve">法定代表人或授权委托人：        </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xml:space="preserve">法定代表人或授权委托人： </w:t>
      </w:r>
    </w:p>
    <w:p w14:paraId="189183FC">
      <w:pPr>
        <w:keepNext w:val="0"/>
        <w:keepLines w:val="0"/>
        <w:pageBreakBefore w:val="0"/>
        <w:kinsoku/>
        <w:wordWrap w:val="0"/>
        <w:overflowPunct/>
        <w:topLinePunct w:val="0"/>
        <w:bidi w:val="0"/>
        <w:spacing w:line="48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xml:space="preserve">地    址：             </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xml:space="preserve"> 地    址：</w:t>
      </w:r>
    </w:p>
    <w:p w14:paraId="2CEECD8A">
      <w:pPr>
        <w:keepNext w:val="0"/>
        <w:keepLines w:val="0"/>
        <w:pageBreakBefore w:val="0"/>
        <w:kinsoku/>
        <w:wordWrap w:val="0"/>
        <w:overflowPunct/>
        <w:topLinePunct w:val="0"/>
        <w:bidi w:val="0"/>
        <w:spacing w:line="48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xml:space="preserve">联系电话：              </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联系电话：</w:t>
      </w:r>
    </w:p>
    <w:p w14:paraId="7A2CF701">
      <w:pPr>
        <w:keepNext w:val="0"/>
        <w:keepLines w:val="0"/>
        <w:pageBreakBefore w:val="0"/>
        <w:kinsoku/>
        <w:wordWrap w:val="0"/>
        <w:overflowPunct/>
        <w:topLinePunct w:val="0"/>
        <w:bidi w:val="0"/>
        <w:spacing w:line="48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xml:space="preserve">开户银行：                          </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开户银行：</w:t>
      </w:r>
    </w:p>
    <w:p w14:paraId="399065A1">
      <w:pPr>
        <w:keepNext w:val="0"/>
        <w:keepLines w:val="0"/>
        <w:pageBreakBefore w:val="0"/>
        <w:kinsoku/>
        <w:wordWrap w:val="0"/>
        <w:overflowPunct/>
        <w:topLinePunct w:val="0"/>
        <w:bidi w:val="0"/>
        <w:spacing w:line="48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xml:space="preserve">开户名称：                          </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开户名称：</w:t>
      </w:r>
    </w:p>
    <w:p w14:paraId="4DEE9E06">
      <w:pPr>
        <w:keepNext w:val="0"/>
        <w:keepLines w:val="0"/>
        <w:pageBreakBefore w:val="0"/>
        <w:kinsoku/>
        <w:wordWrap w:val="0"/>
        <w:overflowPunct/>
        <w:topLinePunct w:val="0"/>
        <w:bidi w:val="0"/>
        <w:spacing w:line="48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xml:space="preserve">银行帐号：                          </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银行帐号：</w:t>
      </w:r>
    </w:p>
    <w:p w14:paraId="1AC8ECB1">
      <w:pPr>
        <w:keepNext w:val="0"/>
        <w:keepLines w:val="0"/>
        <w:pageBreakBefore w:val="0"/>
        <w:kinsoku/>
        <w:wordWrap w:val="0"/>
        <w:overflowPunct/>
        <w:topLinePunct w:val="0"/>
        <w:bidi w:val="0"/>
        <w:spacing w:line="48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签约地址：</w:t>
      </w:r>
    </w:p>
    <w:p w14:paraId="5D0A5697">
      <w:pPr>
        <w:keepNext w:val="0"/>
        <w:keepLines w:val="0"/>
        <w:pageBreakBefore w:val="0"/>
        <w:kinsoku/>
        <w:wordWrap w:val="0"/>
        <w:overflowPunct/>
        <w:topLinePunct w:val="0"/>
        <w:bidi w:val="0"/>
        <w:spacing w:line="48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签约日期：   年  月  日</w:t>
      </w:r>
    </w:p>
    <w:p w14:paraId="68B48B6E">
      <w:pPr>
        <w:keepNext w:val="0"/>
        <w:keepLines w:val="0"/>
        <w:pageBreakBefore w:val="0"/>
        <w:kinsoku/>
        <w:wordWrap w:val="0"/>
        <w:overflowPunct/>
        <w:topLinePunct w:val="0"/>
        <w:bidi w:val="0"/>
        <w:spacing w:line="48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p>
    <w:p w14:paraId="7509BEBF">
      <w:pPr>
        <w:keepNext w:val="0"/>
        <w:keepLines w:val="0"/>
        <w:pageBreakBefore w:val="0"/>
        <w:kinsoku/>
        <w:wordWrap w:val="0"/>
        <w:overflowPunct/>
        <w:topLinePunct w:val="0"/>
        <w:bidi w:val="0"/>
        <w:spacing w:line="480" w:lineRule="exact"/>
        <w:ind w:firstLine="480"/>
        <w:rPr>
          <w:rFonts w:hint="default" w:ascii="宋体" w:hAnsi="宋体" w:eastAsia="宋体" w:cs="宋体"/>
          <w:smallCaps w:val="0"/>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合同鉴证方（公章）：</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欧邦工程管理集团有限公司</w:t>
      </w:r>
    </w:p>
    <w:p w14:paraId="08216EDA">
      <w:pPr>
        <w:keepNext w:val="0"/>
        <w:keepLines w:val="0"/>
        <w:pageBreakBefore w:val="0"/>
        <w:kinsoku/>
        <w:wordWrap w:val="0"/>
        <w:overflowPunct/>
        <w:topLinePunct w:val="0"/>
        <w:bidi w:val="0"/>
        <w:spacing w:line="48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鉴证日期：   年  月  日</w:t>
      </w:r>
    </w:p>
    <w:p w14:paraId="3CEDFED7">
      <w:pPr>
        <w:ind w:firstLine="5670" w:firstLineChars="2700"/>
        <w:rPr>
          <w:rFonts w:hint="eastAsia" w:ascii="宋体" w:hAnsi="宋体" w:eastAsia="宋体" w:cs="宋体"/>
          <w:sz w:val="21"/>
          <w:szCs w:val="21"/>
        </w:rPr>
      </w:pPr>
    </w:p>
    <w:p w14:paraId="4CEFB6D6">
      <w:pPr>
        <w:rPr>
          <w:rFonts w:hint="eastAsia" w:hAnsi="宋体"/>
          <w:b/>
          <w:bCs/>
          <w:color w:val="auto"/>
          <w:sz w:val="36"/>
          <w:szCs w:val="36"/>
          <w:highlight w:val="none"/>
        </w:rPr>
      </w:pPr>
    </w:p>
    <w:p w14:paraId="57164E9A">
      <w:pP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br w:type="page"/>
      </w:r>
    </w:p>
    <w:p w14:paraId="41D26D08">
      <w:pPr>
        <w:pStyle w:val="17"/>
        <w:snapToGrid w:val="0"/>
        <w:spacing w:line="360" w:lineRule="auto"/>
        <w:jc w:val="center"/>
        <w:outlineLvl w:val="0"/>
        <w:rPr>
          <w:rFonts w:cs="Times New Roman"/>
          <w:color w:val="auto"/>
          <w:highlight w:val="none"/>
          <w:lang w:val="zh-CN"/>
        </w:rPr>
      </w:pPr>
      <w:r>
        <w:rPr>
          <w:rFonts w:hint="eastAsia" w:ascii="黑体" w:hAnsi="黑体" w:eastAsia="黑体" w:cs="黑体"/>
          <w:color w:val="auto"/>
          <w:sz w:val="36"/>
          <w:szCs w:val="36"/>
          <w:highlight w:val="none"/>
        </w:rPr>
        <w:t>第五章  响应文件格式</w:t>
      </w:r>
      <w:bookmarkEnd w:id="64"/>
      <w:bookmarkEnd w:id="65"/>
      <w:bookmarkEnd w:id="66"/>
      <w:bookmarkEnd w:id="67"/>
    </w:p>
    <w:p w14:paraId="78BE524A">
      <w:pPr>
        <w:autoSpaceDE w:val="0"/>
        <w:autoSpaceDN w:val="0"/>
        <w:adjustRightInd w:val="0"/>
        <w:spacing w:line="400" w:lineRule="exact"/>
        <w:jc w:val="center"/>
        <w:rPr>
          <w:rFonts w:ascii="宋体" w:cs="Times New Roman"/>
          <w:color w:val="auto"/>
          <w:highlight w:val="none"/>
          <w:lang w:val="zh-CN"/>
        </w:rPr>
      </w:pPr>
      <w:r>
        <w:rPr>
          <w:rFonts w:hint="eastAsia" w:ascii="宋体" w:hAnsi="宋体" w:cs="宋体"/>
          <w:color w:val="auto"/>
          <w:highlight w:val="none"/>
          <w:lang w:val="zh-CN"/>
        </w:rPr>
        <w:t>未提供格式的由响应人自拟</w:t>
      </w:r>
    </w:p>
    <w:p w14:paraId="47F08C70">
      <w:pPr>
        <w:autoSpaceDE w:val="0"/>
        <w:autoSpaceDN w:val="0"/>
        <w:adjustRightInd w:val="0"/>
        <w:spacing w:line="400" w:lineRule="exact"/>
        <w:rPr>
          <w:rFonts w:ascii="宋体" w:cs="Times New Roman"/>
          <w:color w:val="auto"/>
          <w:highlight w:val="none"/>
          <w:lang w:val="zh-CN"/>
        </w:rPr>
      </w:pPr>
    </w:p>
    <w:p w14:paraId="0F88DE30">
      <w:pPr>
        <w:autoSpaceDE w:val="0"/>
        <w:autoSpaceDN w:val="0"/>
        <w:adjustRightInd w:val="0"/>
        <w:spacing w:line="400" w:lineRule="exact"/>
        <w:rPr>
          <w:rFonts w:ascii="宋体" w:cs="Times New Roman"/>
          <w:color w:val="auto"/>
          <w:highlight w:val="none"/>
          <w:lang w:val="zh-CN"/>
        </w:rPr>
      </w:pPr>
    </w:p>
    <w:p w14:paraId="5B2B20D5">
      <w:pPr>
        <w:autoSpaceDE w:val="0"/>
        <w:autoSpaceDN w:val="0"/>
        <w:adjustRightInd w:val="0"/>
        <w:spacing w:line="400" w:lineRule="exact"/>
        <w:rPr>
          <w:rFonts w:ascii="宋体" w:cs="Times New Roman"/>
          <w:color w:val="auto"/>
          <w:highlight w:val="none"/>
          <w:lang w:val="zh-CN"/>
        </w:rPr>
      </w:pPr>
    </w:p>
    <w:p w14:paraId="3A98A20F">
      <w:pPr>
        <w:autoSpaceDE w:val="0"/>
        <w:autoSpaceDN w:val="0"/>
        <w:adjustRightInd w:val="0"/>
        <w:spacing w:line="400" w:lineRule="exact"/>
        <w:rPr>
          <w:rFonts w:ascii="宋体" w:cs="Times New Roman"/>
          <w:color w:val="auto"/>
          <w:highlight w:val="none"/>
          <w:lang w:val="zh-CN"/>
        </w:rPr>
      </w:pPr>
    </w:p>
    <w:p w14:paraId="7D4FA3DD">
      <w:pPr>
        <w:autoSpaceDE w:val="0"/>
        <w:autoSpaceDN w:val="0"/>
        <w:adjustRightInd w:val="0"/>
        <w:spacing w:line="400" w:lineRule="exact"/>
        <w:rPr>
          <w:rFonts w:ascii="宋体" w:cs="Times New Roman"/>
          <w:color w:val="auto"/>
          <w:highlight w:val="none"/>
          <w:lang w:val="zh-CN"/>
        </w:rPr>
      </w:pPr>
    </w:p>
    <w:p w14:paraId="05EB90A8">
      <w:pPr>
        <w:autoSpaceDE w:val="0"/>
        <w:autoSpaceDN w:val="0"/>
        <w:adjustRightInd w:val="0"/>
        <w:spacing w:line="400" w:lineRule="exact"/>
        <w:rPr>
          <w:rFonts w:ascii="宋体" w:cs="Times New Roman"/>
          <w:color w:val="auto"/>
          <w:highlight w:val="none"/>
          <w:lang w:val="zh-CN"/>
        </w:rPr>
      </w:pPr>
    </w:p>
    <w:p w14:paraId="4FAF0622">
      <w:pPr>
        <w:autoSpaceDE w:val="0"/>
        <w:autoSpaceDN w:val="0"/>
        <w:adjustRightInd w:val="0"/>
        <w:spacing w:line="400" w:lineRule="exact"/>
        <w:rPr>
          <w:rFonts w:ascii="宋体" w:cs="Times New Roman"/>
          <w:color w:val="auto"/>
          <w:highlight w:val="none"/>
          <w:lang w:val="zh-CN"/>
        </w:rPr>
      </w:pPr>
    </w:p>
    <w:p w14:paraId="64128E59">
      <w:pPr>
        <w:autoSpaceDE w:val="0"/>
        <w:autoSpaceDN w:val="0"/>
        <w:adjustRightInd w:val="0"/>
        <w:spacing w:line="400" w:lineRule="exact"/>
        <w:rPr>
          <w:rFonts w:ascii="宋体" w:cs="Times New Roman"/>
          <w:color w:val="auto"/>
          <w:highlight w:val="none"/>
          <w:lang w:val="zh-CN"/>
        </w:rPr>
      </w:pPr>
    </w:p>
    <w:p w14:paraId="2E3946E0">
      <w:pPr>
        <w:autoSpaceDE w:val="0"/>
        <w:autoSpaceDN w:val="0"/>
        <w:adjustRightInd w:val="0"/>
        <w:spacing w:line="400" w:lineRule="exact"/>
        <w:rPr>
          <w:rFonts w:ascii="宋体" w:cs="Times New Roman"/>
          <w:color w:val="auto"/>
          <w:highlight w:val="none"/>
          <w:lang w:val="zh-CN"/>
        </w:rPr>
      </w:pPr>
    </w:p>
    <w:p w14:paraId="7128376E">
      <w:pPr>
        <w:autoSpaceDE w:val="0"/>
        <w:autoSpaceDN w:val="0"/>
        <w:adjustRightInd w:val="0"/>
        <w:spacing w:line="400" w:lineRule="exact"/>
        <w:rPr>
          <w:rFonts w:ascii="宋体" w:cs="Times New Roman"/>
          <w:color w:val="auto"/>
          <w:highlight w:val="none"/>
          <w:lang w:val="zh-CN"/>
        </w:rPr>
      </w:pPr>
    </w:p>
    <w:p w14:paraId="5B533428">
      <w:pPr>
        <w:autoSpaceDE w:val="0"/>
        <w:autoSpaceDN w:val="0"/>
        <w:adjustRightInd w:val="0"/>
        <w:spacing w:line="400" w:lineRule="exact"/>
        <w:rPr>
          <w:rFonts w:ascii="宋体" w:cs="Times New Roman"/>
          <w:color w:val="auto"/>
          <w:highlight w:val="none"/>
          <w:lang w:val="zh-CN"/>
        </w:rPr>
      </w:pPr>
    </w:p>
    <w:p w14:paraId="571D26C0">
      <w:pPr>
        <w:autoSpaceDE w:val="0"/>
        <w:autoSpaceDN w:val="0"/>
        <w:adjustRightInd w:val="0"/>
        <w:spacing w:line="400" w:lineRule="exact"/>
        <w:rPr>
          <w:rFonts w:ascii="宋体" w:cs="Times New Roman"/>
          <w:color w:val="auto"/>
          <w:highlight w:val="none"/>
          <w:lang w:val="zh-CN"/>
        </w:rPr>
      </w:pPr>
    </w:p>
    <w:p w14:paraId="22831B4C">
      <w:pPr>
        <w:autoSpaceDE w:val="0"/>
        <w:autoSpaceDN w:val="0"/>
        <w:adjustRightInd w:val="0"/>
        <w:spacing w:line="400" w:lineRule="exact"/>
        <w:rPr>
          <w:rFonts w:ascii="宋体" w:cs="Times New Roman"/>
          <w:color w:val="auto"/>
          <w:highlight w:val="none"/>
          <w:lang w:val="zh-CN"/>
        </w:rPr>
      </w:pPr>
    </w:p>
    <w:p w14:paraId="545C5784">
      <w:pPr>
        <w:autoSpaceDE w:val="0"/>
        <w:autoSpaceDN w:val="0"/>
        <w:adjustRightInd w:val="0"/>
        <w:spacing w:line="400" w:lineRule="exact"/>
        <w:rPr>
          <w:rFonts w:ascii="宋体" w:cs="Times New Roman"/>
          <w:color w:val="auto"/>
          <w:highlight w:val="none"/>
          <w:lang w:val="zh-CN"/>
        </w:rPr>
      </w:pPr>
    </w:p>
    <w:p w14:paraId="6692CAD3">
      <w:pPr>
        <w:autoSpaceDE w:val="0"/>
        <w:autoSpaceDN w:val="0"/>
        <w:adjustRightInd w:val="0"/>
        <w:spacing w:line="400" w:lineRule="exact"/>
        <w:rPr>
          <w:rFonts w:ascii="宋体" w:cs="Times New Roman"/>
          <w:color w:val="auto"/>
          <w:highlight w:val="none"/>
          <w:lang w:val="zh-CN"/>
        </w:rPr>
      </w:pPr>
    </w:p>
    <w:p w14:paraId="0A39A30C">
      <w:pPr>
        <w:autoSpaceDE w:val="0"/>
        <w:autoSpaceDN w:val="0"/>
        <w:adjustRightInd w:val="0"/>
        <w:spacing w:line="400" w:lineRule="exact"/>
        <w:rPr>
          <w:rFonts w:ascii="宋体" w:cs="Times New Roman"/>
          <w:color w:val="auto"/>
          <w:highlight w:val="none"/>
          <w:lang w:val="zh-CN"/>
        </w:rPr>
      </w:pPr>
    </w:p>
    <w:p w14:paraId="7411E09C">
      <w:pPr>
        <w:autoSpaceDE w:val="0"/>
        <w:autoSpaceDN w:val="0"/>
        <w:adjustRightInd w:val="0"/>
        <w:spacing w:line="400" w:lineRule="exact"/>
        <w:rPr>
          <w:rFonts w:ascii="宋体" w:cs="Times New Roman"/>
          <w:color w:val="auto"/>
          <w:highlight w:val="none"/>
          <w:lang w:val="zh-CN"/>
        </w:rPr>
      </w:pPr>
    </w:p>
    <w:p w14:paraId="00C9F36D">
      <w:pPr>
        <w:autoSpaceDE w:val="0"/>
        <w:autoSpaceDN w:val="0"/>
        <w:adjustRightInd w:val="0"/>
        <w:spacing w:line="400" w:lineRule="exact"/>
        <w:rPr>
          <w:rFonts w:ascii="宋体" w:cs="Times New Roman"/>
          <w:color w:val="auto"/>
          <w:highlight w:val="none"/>
          <w:lang w:val="zh-CN"/>
        </w:rPr>
      </w:pPr>
    </w:p>
    <w:p w14:paraId="71ADD956">
      <w:pPr>
        <w:autoSpaceDE w:val="0"/>
        <w:autoSpaceDN w:val="0"/>
        <w:adjustRightInd w:val="0"/>
        <w:spacing w:line="400" w:lineRule="exact"/>
        <w:rPr>
          <w:rFonts w:ascii="宋体" w:cs="Times New Roman"/>
          <w:color w:val="auto"/>
          <w:highlight w:val="none"/>
          <w:lang w:val="zh-CN"/>
        </w:rPr>
      </w:pPr>
    </w:p>
    <w:p w14:paraId="07FB0E0F">
      <w:pPr>
        <w:autoSpaceDE w:val="0"/>
        <w:autoSpaceDN w:val="0"/>
        <w:adjustRightInd w:val="0"/>
        <w:spacing w:line="400" w:lineRule="exact"/>
        <w:rPr>
          <w:rFonts w:ascii="宋体" w:cs="Times New Roman"/>
          <w:color w:val="auto"/>
          <w:highlight w:val="none"/>
          <w:lang w:val="zh-CN"/>
        </w:rPr>
      </w:pPr>
    </w:p>
    <w:p w14:paraId="46258664">
      <w:pPr>
        <w:autoSpaceDE w:val="0"/>
        <w:autoSpaceDN w:val="0"/>
        <w:adjustRightInd w:val="0"/>
        <w:spacing w:line="400" w:lineRule="exact"/>
        <w:rPr>
          <w:rFonts w:ascii="宋体" w:cs="Times New Roman"/>
          <w:color w:val="auto"/>
          <w:highlight w:val="none"/>
          <w:lang w:val="zh-CN"/>
        </w:rPr>
      </w:pPr>
    </w:p>
    <w:p w14:paraId="2CADCF1B">
      <w:pPr>
        <w:autoSpaceDE w:val="0"/>
        <w:autoSpaceDN w:val="0"/>
        <w:adjustRightInd w:val="0"/>
        <w:spacing w:line="400" w:lineRule="exact"/>
        <w:rPr>
          <w:rFonts w:ascii="宋体" w:cs="Times New Roman"/>
          <w:color w:val="auto"/>
          <w:highlight w:val="none"/>
          <w:lang w:val="zh-CN"/>
        </w:rPr>
      </w:pPr>
    </w:p>
    <w:p w14:paraId="51BC13AB">
      <w:pPr>
        <w:autoSpaceDE w:val="0"/>
        <w:autoSpaceDN w:val="0"/>
        <w:adjustRightInd w:val="0"/>
        <w:spacing w:line="400" w:lineRule="exact"/>
        <w:rPr>
          <w:rFonts w:ascii="宋体" w:cs="Times New Roman"/>
          <w:color w:val="auto"/>
          <w:highlight w:val="none"/>
          <w:lang w:val="zh-CN"/>
        </w:rPr>
      </w:pPr>
    </w:p>
    <w:p w14:paraId="373DC3DB">
      <w:pPr>
        <w:autoSpaceDE w:val="0"/>
        <w:autoSpaceDN w:val="0"/>
        <w:adjustRightInd w:val="0"/>
        <w:spacing w:line="400" w:lineRule="exact"/>
        <w:rPr>
          <w:rFonts w:ascii="宋体" w:cs="Times New Roman"/>
          <w:color w:val="auto"/>
          <w:highlight w:val="none"/>
          <w:lang w:val="zh-CN"/>
        </w:rPr>
      </w:pPr>
    </w:p>
    <w:p w14:paraId="756BB41B">
      <w:pPr>
        <w:autoSpaceDE w:val="0"/>
        <w:autoSpaceDN w:val="0"/>
        <w:adjustRightInd w:val="0"/>
        <w:spacing w:line="400" w:lineRule="exact"/>
        <w:rPr>
          <w:rFonts w:ascii="宋体" w:cs="Times New Roman"/>
          <w:color w:val="auto"/>
          <w:highlight w:val="none"/>
          <w:lang w:val="zh-CN"/>
        </w:rPr>
      </w:pPr>
    </w:p>
    <w:p w14:paraId="4E38990F">
      <w:pPr>
        <w:autoSpaceDE w:val="0"/>
        <w:autoSpaceDN w:val="0"/>
        <w:adjustRightInd w:val="0"/>
        <w:spacing w:line="400" w:lineRule="exact"/>
        <w:rPr>
          <w:rFonts w:ascii="宋体" w:cs="Times New Roman"/>
          <w:color w:val="auto"/>
          <w:highlight w:val="none"/>
          <w:lang w:val="zh-CN"/>
        </w:rPr>
      </w:pPr>
    </w:p>
    <w:p w14:paraId="5F8024D0">
      <w:pPr>
        <w:autoSpaceDE w:val="0"/>
        <w:autoSpaceDN w:val="0"/>
        <w:adjustRightInd w:val="0"/>
        <w:spacing w:line="400" w:lineRule="exact"/>
        <w:rPr>
          <w:rFonts w:ascii="宋体" w:cs="Times New Roman"/>
          <w:color w:val="auto"/>
          <w:highlight w:val="none"/>
          <w:lang w:val="zh-CN"/>
        </w:rPr>
      </w:pPr>
    </w:p>
    <w:p w14:paraId="262C2DC5">
      <w:pPr>
        <w:autoSpaceDE w:val="0"/>
        <w:autoSpaceDN w:val="0"/>
        <w:adjustRightInd w:val="0"/>
        <w:spacing w:line="400" w:lineRule="exact"/>
        <w:rPr>
          <w:rFonts w:ascii="宋体" w:cs="Times New Roman"/>
          <w:color w:val="auto"/>
          <w:highlight w:val="none"/>
          <w:lang w:val="zh-CN"/>
        </w:rPr>
      </w:pPr>
    </w:p>
    <w:p w14:paraId="5841A6CF">
      <w:pPr>
        <w:autoSpaceDE w:val="0"/>
        <w:autoSpaceDN w:val="0"/>
        <w:adjustRightInd w:val="0"/>
        <w:spacing w:line="400" w:lineRule="exact"/>
        <w:rPr>
          <w:rFonts w:ascii="宋体" w:cs="Times New Roman"/>
          <w:color w:val="auto"/>
          <w:highlight w:val="none"/>
          <w:lang w:val="zh-CN"/>
        </w:rPr>
      </w:pPr>
    </w:p>
    <w:p w14:paraId="32C14536">
      <w:pPr>
        <w:autoSpaceDE w:val="0"/>
        <w:autoSpaceDN w:val="0"/>
        <w:adjustRightInd w:val="0"/>
        <w:spacing w:line="400" w:lineRule="exact"/>
        <w:rPr>
          <w:rFonts w:ascii="宋体" w:cs="Times New Roman"/>
          <w:color w:val="auto"/>
          <w:highlight w:val="none"/>
          <w:lang w:val="zh-CN"/>
        </w:rPr>
      </w:pPr>
    </w:p>
    <w:p w14:paraId="1E1D1E02">
      <w:pPr>
        <w:autoSpaceDE w:val="0"/>
        <w:autoSpaceDN w:val="0"/>
        <w:adjustRightInd w:val="0"/>
        <w:spacing w:line="400" w:lineRule="exact"/>
        <w:rPr>
          <w:rFonts w:ascii="宋体" w:cs="Times New Roman"/>
          <w:color w:val="auto"/>
          <w:highlight w:val="none"/>
          <w:lang w:val="zh-CN"/>
        </w:rPr>
      </w:pPr>
    </w:p>
    <w:p w14:paraId="0197325A">
      <w:pPr>
        <w:spacing w:beforeLines="100" w:line="440" w:lineRule="atLeast"/>
        <w:jc w:val="right"/>
        <w:rPr>
          <w:rFonts w:ascii="宋体" w:hAnsi="宋体"/>
          <w:b/>
          <w:color w:val="auto"/>
          <w:sz w:val="30"/>
          <w:szCs w:val="30"/>
          <w:highlight w:val="none"/>
        </w:rPr>
      </w:pPr>
    </w:p>
    <w:p w14:paraId="0934B71D">
      <w:pPr>
        <w:spacing w:line="440" w:lineRule="atLeast"/>
        <w:ind w:firstLine="560" w:firstLineChars="200"/>
        <w:jc w:val="left"/>
        <w:rPr>
          <w:rFonts w:ascii="黑体" w:hAnsi="宋体" w:eastAsia="黑体"/>
          <w:color w:val="auto"/>
          <w:sz w:val="28"/>
          <w:szCs w:val="28"/>
          <w:highlight w:val="none"/>
        </w:rPr>
      </w:pPr>
      <w:bookmarkStart w:id="83" w:name="_Toc470269884"/>
      <w:bookmarkStart w:id="84" w:name="_Toc433882646"/>
      <w:bookmarkStart w:id="85" w:name="_Toc471819737"/>
      <w:bookmarkStart w:id="86" w:name="_Toc336331380"/>
      <w:bookmarkStart w:id="87" w:name="_Toc393201727"/>
      <w:bookmarkStart w:id="88" w:name="_Toc476230507"/>
      <w:bookmarkStart w:id="89" w:name="_Toc495666236"/>
      <w:bookmarkStart w:id="90" w:name="_Toc476230643"/>
      <w:bookmarkStart w:id="91" w:name="_Toc437331615"/>
      <w:bookmarkStart w:id="92" w:name="_Toc476229712"/>
      <w:bookmarkStart w:id="93" w:name="_Toc468954251"/>
      <w:bookmarkStart w:id="94" w:name="_Toc435706544"/>
      <w:bookmarkStart w:id="95" w:name="_Toc504642685"/>
      <w:bookmarkStart w:id="96" w:name="_Toc470270000"/>
      <w:bookmarkStart w:id="97" w:name="_Toc392080785"/>
      <w:bookmarkStart w:id="98" w:name="_Toc387831502"/>
      <w:bookmarkStart w:id="99" w:name="_Toc463851843"/>
      <w:bookmarkStart w:id="100" w:name="_Toc476230919"/>
      <w:bookmarkStart w:id="101" w:name="_Toc424199675"/>
      <w:bookmarkStart w:id="102" w:name="_Toc467572533"/>
      <w:bookmarkStart w:id="103" w:name="_Toc471819797"/>
      <w:bookmarkStart w:id="104" w:name="_Toc469475468"/>
    </w:p>
    <w:p w14:paraId="53D27763">
      <w:pPr>
        <w:spacing w:beforeLines="100" w:line="440" w:lineRule="atLeast"/>
        <w:jc w:val="center"/>
        <w:outlineLvl w:val="9"/>
        <w:rPr>
          <w:rFonts w:hint="eastAsia" w:ascii="黑体" w:hAnsi="宋体" w:eastAsia="黑体"/>
          <w:color w:val="auto"/>
          <w:sz w:val="44"/>
          <w:szCs w:val="44"/>
          <w:highlight w:val="none"/>
        </w:rPr>
      </w:pPr>
    </w:p>
    <w:p w14:paraId="23AC72A4">
      <w:pPr>
        <w:spacing w:beforeLines="100" w:line="440" w:lineRule="atLeast"/>
        <w:jc w:val="center"/>
        <w:outlineLvl w:val="1"/>
        <w:rPr>
          <w:rFonts w:hint="eastAsia" w:ascii="黑体" w:hAnsi="宋体" w:eastAsia="黑体"/>
          <w:color w:val="auto"/>
          <w:sz w:val="44"/>
          <w:szCs w:val="44"/>
          <w:highlight w:val="none"/>
        </w:rPr>
      </w:pPr>
      <w:r>
        <w:rPr>
          <w:rFonts w:hint="eastAsia" w:ascii="黑体" w:hAnsi="宋体" w:eastAsia="黑体"/>
          <w:color w:val="auto"/>
          <w:sz w:val="44"/>
          <w:szCs w:val="44"/>
          <w:highlight w:val="none"/>
        </w:rPr>
        <w:t>资格证明文件</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541A567">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rPr>
        <w:t>   </w:t>
      </w:r>
    </w:p>
    <w:p w14:paraId="0C1FC238">
      <w:pPr>
        <w:rPr>
          <w:rFonts w:ascii="黑体" w:hAnsi="宋体" w:eastAsia="黑体"/>
          <w:color w:val="auto"/>
          <w:sz w:val="28"/>
          <w:szCs w:val="28"/>
          <w:highlight w:val="none"/>
        </w:rPr>
      </w:pPr>
      <w:bookmarkStart w:id="105" w:name="_Toc340582347"/>
    </w:p>
    <w:p w14:paraId="55B8678D">
      <w:pPr>
        <w:rPr>
          <w:rFonts w:ascii="黑体" w:hAnsi="宋体" w:eastAsia="黑体"/>
          <w:color w:val="auto"/>
          <w:sz w:val="28"/>
          <w:szCs w:val="28"/>
          <w:highlight w:val="none"/>
        </w:rPr>
      </w:pPr>
    </w:p>
    <w:p w14:paraId="102B547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bookmarkEnd w:id="105"/>
      <w:r>
        <w:rPr>
          <w:rFonts w:hint="eastAsia" w:ascii="黑体" w:hAnsi="宋体" w:eastAsia="黑体"/>
          <w:color w:val="auto"/>
          <w:sz w:val="28"/>
          <w:szCs w:val="28"/>
          <w:highlight w:val="none"/>
        </w:rPr>
        <w:t>：</w:t>
      </w:r>
      <w:bookmarkStart w:id="106" w:name="_Toc340582348"/>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2025年开化县民政局老年康复服务能力提升行动项目</w:t>
      </w:r>
      <w:r>
        <w:rPr>
          <w:rFonts w:hint="eastAsia" w:ascii="黑体" w:hAnsi="宋体" w:eastAsia="黑体"/>
          <w:color w:val="auto"/>
          <w:sz w:val="24"/>
          <w:szCs w:val="24"/>
          <w:highlight w:val="none"/>
          <w:u w:val="single"/>
          <w:lang w:val="en-US" w:eastAsia="zh-CN"/>
        </w:rPr>
        <w:t xml:space="preserve">                 </w:t>
      </w:r>
    </w:p>
    <w:p w14:paraId="7DF8923D">
      <w:pPr>
        <w:pStyle w:val="32"/>
        <w:keepNext w:val="0"/>
        <w:keepLines w:val="0"/>
        <w:pageBreakBefore w:val="0"/>
        <w:widowControl w:val="0"/>
        <w:kinsoku/>
        <w:wordWrap/>
        <w:overflowPunct/>
        <w:topLinePunct w:val="0"/>
        <w:autoSpaceDE/>
        <w:autoSpaceDN/>
        <w:bidi w:val="0"/>
        <w:adjustRightInd/>
        <w:snapToGrid/>
        <w:spacing w:after="0" w:line="600" w:lineRule="exact"/>
        <w:textAlignment w:val="auto"/>
        <w:rPr>
          <w:color w:val="auto"/>
          <w:highlight w:val="none"/>
        </w:rPr>
      </w:pPr>
    </w:p>
    <w:p w14:paraId="5F656B23">
      <w:pPr>
        <w:pStyle w:val="13"/>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color w:val="auto"/>
          <w:highlight w:val="none"/>
        </w:rPr>
      </w:pPr>
    </w:p>
    <w:p w14:paraId="4FA9525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bookmarkEnd w:id="106"/>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OBGCGLZFCG2025-008</w:t>
      </w:r>
      <w:r>
        <w:rPr>
          <w:rFonts w:hint="eastAsia" w:ascii="黑体" w:hAnsi="宋体" w:eastAsia="黑体"/>
          <w:color w:val="auto"/>
          <w:sz w:val="28"/>
          <w:szCs w:val="28"/>
          <w:highlight w:val="none"/>
          <w:u w:val="single"/>
          <w:lang w:val="en-US" w:eastAsia="zh-CN"/>
        </w:rPr>
        <w:t xml:space="preserve">                 </w:t>
      </w:r>
    </w:p>
    <w:p w14:paraId="4A331494">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黑体" w:hAnsi="宋体" w:eastAsia="黑体"/>
          <w:color w:val="auto"/>
          <w:sz w:val="28"/>
          <w:szCs w:val="28"/>
          <w:highlight w:val="none"/>
        </w:rPr>
      </w:pPr>
    </w:p>
    <w:p w14:paraId="28632F61">
      <w:pPr>
        <w:pStyle w:val="32"/>
        <w:keepNext w:val="0"/>
        <w:keepLines w:val="0"/>
        <w:pageBreakBefore w:val="0"/>
        <w:widowControl w:val="0"/>
        <w:kinsoku/>
        <w:wordWrap/>
        <w:overflowPunct/>
        <w:topLinePunct w:val="0"/>
        <w:autoSpaceDE/>
        <w:autoSpaceDN/>
        <w:bidi w:val="0"/>
        <w:adjustRightInd/>
        <w:snapToGrid/>
        <w:spacing w:after="0" w:line="600" w:lineRule="exact"/>
        <w:textAlignment w:val="auto"/>
        <w:rPr>
          <w:color w:val="auto"/>
          <w:highlight w:val="none"/>
        </w:rPr>
      </w:pPr>
    </w:p>
    <w:p w14:paraId="634A7DD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黑体" w:hAnsi="宋体" w:eastAsia="黑体"/>
          <w:color w:val="auto"/>
          <w:sz w:val="28"/>
          <w:szCs w:val="28"/>
          <w:highlight w:val="none"/>
        </w:rPr>
      </w:pPr>
      <w:r>
        <w:rPr>
          <w:rFonts w:hint="eastAsia" w:ascii="黑体" w:hAnsi="宋体" w:eastAsia="黑体"/>
          <w:color w:val="auto"/>
          <w:sz w:val="28"/>
          <w:szCs w:val="28"/>
          <w:highlight w:val="none"/>
          <w:lang w:eastAsia="zh-CN"/>
        </w:rPr>
        <w:t>响应人全称</w:t>
      </w:r>
      <w:r>
        <w:rPr>
          <w:rFonts w:hint="eastAsia" w:ascii="黑体" w:hAnsi="宋体" w:eastAsia="黑体"/>
          <w:color w:val="auto"/>
          <w:sz w:val="28"/>
          <w:szCs w:val="28"/>
          <w:highlight w:val="none"/>
        </w:rPr>
        <w:t>：</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79B48AFB">
      <w:pPr>
        <w:keepNext w:val="0"/>
        <w:keepLines w:val="0"/>
        <w:pageBreakBefore w:val="0"/>
        <w:widowControl w:val="0"/>
        <w:kinsoku/>
        <w:wordWrap/>
        <w:overflowPunct/>
        <w:topLinePunct w:val="0"/>
        <w:autoSpaceDE/>
        <w:autoSpaceDN/>
        <w:bidi w:val="0"/>
        <w:adjustRightInd/>
        <w:snapToGrid/>
        <w:spacing w:line="600" w:lineRule="exact"/>
        <w:ind w:firstLine="700" w:firstLineChars="250"/>
        <w:jc w:val="left"/>
        <w:textAlignment w:val="auto"/>
        <w:rPr>
          <w:rFonts w:ascii="黑体" w:hAnsi="宋体" w:eastAsia="黑体"/>
          <w:color w:val="auto"/>
          <w:sz w:val="28"/>
          <w:szCs w:val="28"/>
          <w:highlight w:val="none"/>
        </w:rPr>
      </w:pPr>
    </w:p>
    <w:p w14:paraId="4F551DB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黑体" w:hAnsi="宋体" w:eastAsia="黑体"/>
          <w:color w:val="auto"/>
          <w:sz w:val="28"/>
          <w:szCs w:val="28"/>
          <w:highlight w:val="none"/>
          <w:u w:val="single"/>
        </w:rPr>
      </w:pPr>
    </w:p>
    <w:p w14:paraId="5F70E2D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黑体" w:hAnsi="宋体" w:eastAsia="黑体"/>
          <w:color w:val="auto"/>
          <w:sz w:val="28"/>
          <w:szCs w:val="28"/>
          <w:highlight w:val="none"/>
        </w:rPr>
      </w:pPr>
    </w:p>
    <w:p w14:paraId="7E70856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宋体" w:eastAsia="黑体"/>
          <w:color w:val="auto"/>
          <w:sz w:val="28"/>
          <w:szCs w:val="28"/>
          <w:highlight w:val="none"/>
        </w:rPr>
      </w:pPr>
    </w:p>
    <w:p w14:paraId="16E5EEBF">
      <w:pPr>
        <w:keepNext w:val="0"/>
        <w:keepLines w:val="0"/>
        <w:pageBreakBefore w:val="0"/>
        <w:widowControl w:val="0"/>
        <w:kinsoku/>
        <w:wordWrap/>
        <w:overflowPunct/>
        <w:topLinePunct w:val="0"/>
        <w:autoSpaceDE/>
        <w:autoSpaceDN/>
        <w:bidi w:val="0"/>
        <w:adjustRightInd/>
        <w:snapToGrid/>
        <w:spacing w:line="600" w:lineRule="exact"/>
        <w:ind w:firstLine="1960" w:firstLineChars="700"/>
        <w:textAlignment w:val="auto"/>
        <w:rPr>
          <w:rFonts w:ascii="宋体" w:cs="Times New Roman"/>
          <w:color w:val="auto"/>
          <w:sz w:val="28"/>
          <w:szCs w:val="28"/>
          <w:highlight w:val="none"/>
        </w:rPr>
      </w:pPr>
      <w:bookmarkStart w:id="107" w:name="_Toc340582352"/>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bookmarkEnd w:id="107"/>
    </w:p>
    <w:p w14:paraId="4576D4D5">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33BE76AB">
      <w:pPr>
        <w:spacing w:beforeLines="100" w:afterLines="100" w:line="440" w:lineRule="atLeast"/>
        <w:jc w:val="center"/>
        <w:outlineLvl w:val="2"/>
        <w:rPr>
          <w:color w:val="auto"/>
          <w:highlight w:val="none"/>
        </w:rPr>
      </w:pPr>
      <w:r>
        <w:rPr>
          <w:rFonts w:hint="eastAsia" w:ascii="宋体" w:hAnsi="宋体" w:cs="宋体"/>
          <w:b/>
          <w:bCs/>
          <w:color w:val="auto"/>
          <w:sz w:val="30"/>
          <w:szCs w:val="30"/>
          <w:highlight w:val="none"/>
        </w:rPr>
        <w:t>资格证明文件目录</w:t>
      </w:r>
    </w:p>
    <w:p w14:paraId="4D771B38">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磋商响应函（格式附后）；</w:t>
      </w:r>
    </w:p>
    <w:p w14:paraId="7A0F004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kern w:val="2"/>
          <w:sz w:val="21"/>
          <w:szCs w:val="21"/>
          <w:highlight w:val="none"/>
          <w:lang w:eastAsia="zh-CN" w:bidi="ar-SA"/>
        </w:rPr>
        <w:t>符合参加政府采购活动应当具备的一般条件的承诺函；</w:t>
      </w:r>
    </w:p>
    <w:p w14:paraId="0AC0000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法人或者其他组织的营业执照等证明文件扫描件；</w:t>
      </w:r>
    </w:p>
    <w:p w14:paraId="0A42769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法定代表人身份证明及身份证（正、反面）原件扫描件</w:t>
      </w:r>
      <w:r>
        <w:rPr>
          <w:rFonts w:hint="eastAsia" w:ascii="宋体" w:hAnsi="宋体" w:eastAsia="宋体" w:cs="宋体"/>
          <w:color w:val="auto"/>
          <w:sz w:val="21"/>
          <w:szCs w:val="21"/>
          <w:highlight w:val="none"/>
        </w:rPr>
        <w:t>；</w:t>
      </w:r>
    </w:p>
    <w:p w14:paraId="3ABD63D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、法定代表人授权委托书（如为授权委托人参加磋商，格式附后）；</w:t>
      </w:r>
    </w:p>
    <w:p w14:paraId="6091C82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磋商前三年内，在经营活动中没有重大违法记录的承诺书</w:t>
      </w:r>
      <w:r>
        <w:rPr>
          <w:rFonts w:hint="eastAsia" w:ascii="宋体" w:hAnsi="宋体" w:eastAsia="宋体" w:cs="宋体"/>
          <w:color w:val="auto"/>
          <w:sz w:val="21"/>
          <w:szCs w:val="21"/>
          <w:highlight w:val="none"/>
          <w:lang w:val="zh-CN"/>
        </w:rPr>
        <w:t>；</w:t>
      </w:r>
    </w:p>
    <w:p w14:paraId="2D902A2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需要说明的其他文件和说明（格式自拟）。</w:t>
      </w:r>
    </w:p>
    <w:p w14:paraId="07166813">
      <w:pPr>
        <w:spacing w:line="440" w:lineRule="atLeast"/>
        <w:ind w:firstLine="560" w:firstLineChars="200"/>
        <w:jc w:val="left"/>
        <w:rPr>
          <w:rFonts w:ascii="黑体" w:hAnsi="宋体" w:eastAsia="黑体"/>
          <w:color w:val="auto"/>
          <w:sz w:val="28"/>
          <w:szCs w:val="28"/>
          <w:highlight w:val="none"/>
        </w:rPr>
      </w:pPr>
    </w:p>
    <w:p w14:paraId="7BCE61D2">
      <w:pPr>
        <w:snapToGrid w:val="0"/>
        <w:spacing w:line="440" w:lineRule="exact"/>
        <w:rPr>
          <w:rFonts w:ascii="仿宋" w:hAnsi="仿宋" w:eastAsia="仿宋"/>
          <w:b/>
          <w:i/>
          <w:color w:val="auto"/>
          <w:sz w:val="24"/>
          <w:highlight w:val="none"/>
        </w:rPr>
      </w:pPr>
    </w:p>
    <w:p w14:paraId="26C00497">
      <w:pPr>
        <w:spacing w:line="440" w:lineRule="atLeast"/>
        <w:jc w:val="center"/>
        <w:rPr>
          <w:rFonts w:ascii="宋体" w:hAnsi="宋体"/>
          <w:color w:val="auto"/>
          <w:sz w:val="22"/>
          <w:szCs w:val="20"/>
          <w:highlight w:val="none"/>
        </w:rPr>
      </w:pPr>
      <w:bookmarkStart w:id="108" w:name="_Toc471819799"/>
      <w:bookmarkStart w:id="109" w:name="_Toc470269887"/>
      <w:bookmarkStart w:id="110" w:name="_Toc476230646"/>
      <w:bookmarkStart w:id="111" w:name="_Toc468954254"/>
      <w:bookmarkStart w:id="112" w:name="_Toc471819739"/>
      <w:bookmarkStart w:id="113" w:name="_Toc437504032"/>
      <w:bookmarkStart w:id="114" w:name="_Toc504642688"/>
      <w:bookmarkStart w:id="115" w:name="_Toc437331618"/>
      <w:bookmarkStart w:id="116" w:name="_Toc476229715"/>
      <w:bookmarkStart w:id="117" w:name="_Toc437331307"/>
      <w:bookmarkStart w:id="118" w:name="_Toc424199678"/>
      <w:bookmarkStart w:id="119" w:name="_Toc469475471"/>
      <w:bookmarkStart w:id="120" w:name="_Toc435706547"/>
      <w:bookmarkStart w:id="121" w:name="_Toc476230510"/>
      <w:bookmarkStart w:id="122" w:name="_Toc476230922"/>
      <w:bookmarkStart w:id="123" w:name="_Toc433882649"/>
      <w:bookmarkStart w:id="124" w:name="_Toc467572536"/>
      <w:bookmarkStart w:id="125" w:name="_Toc437509329"/>
      <w:bookmarkStart w:id="126" w:name="_Toc470270003"/>
      <w:bookmarkStart w:id="127" w:name="_Toc495666239"/>
      <w:bookmarkStart w:id="128" w:name="_Toc463851846"/>
      <w:r>
        <w:rPr>
          <w:rFonts w:ascii="宋体" w:hAnsi="宋体"/>
          <w:color w:val="auto"/>
          <w:sz w:val="22"/>
          <w:szCs w:val="20"/>
          <w:highlight w:val="none"/>
        </w:rPr>
        <w:br w:type="page"/>
      </w:r>
    </w:p>
    <w:p w14:paraId="5A86156D">
      <w:pPr>
        <w:spacing w:line="440" w:lineRule="atLeast"/>
        <w:jc w:val="center"/>
        <w:rPr>
          <w:rFonts w:hint="eastAsia" w:ascii="宋体" w:hAnsi="宋体" w:cs="宋体"/>
          <w:b/>
          <w:bCs/>
          <w:color w:val="auto"/>
          <w:kern w:val="0"/>
          <w:sz w:val="30"/>
          <w:szCs w:val="30"/>
          <w:highlight w:val="none"/>
        </w:rPr>
        <w:sectPr>
          <w:pgSz w:w="11906" w:h="16838"/>
          <w:pgMar w:top="1361" w:right="1361" w:bottom="1191" w:left="1361" w:header="850" w:footer="879" w:gutter="0"/>
          <w:lnNumType w:countBy="0" w:distance="360"/>
          <w:pgNumType w:fmt="decimal"/>
          <w:cols w:space="0" w:num="1"/>
          <w:rtlGutter w:val="1"/>
          <w:docGrid w:type="lines" w:linePitch="317" w:charSpace="0"/>
        </w:sectPr>
      </w:pPr>
    </w:p>
    <w:p w14:paraId="3E522189">
      <w:pPr>
        <w:numPr>
          <w:ilvl w:val="0"/>
          <w:numId w:val="0"/>
        </w:numPr>
        <w:spacing w:line="440" w:lineRule="atLeast"/>
        <w:jc w:val="center"/>
        <w:outlineLvl w:val="2"/>
        <w:rPr>
          <w:rFonts w:hint="eastAsia" w:ascii="宋体" w:hAnsi="宋体" w:eastAsia="宋体" w:cs="宋体"/>
          <w:color w:val="auto"/>
          <w:kern w:val="0"/>
          <w:sz w:val="21"/>
          <w:szCs w:val="21"/>
          <w:highlight w:val="none"/>
        </w:rPr>
      </w:pPr>
      <w:r>
        <w:rPr>
          <w:rFonts w:hint="eastAsia" w:ascii="宋体" w:hAnsi="宋体" w:eastAsia="宋体" w:cs="宋体"/>
          <w:b/>
          <w:color w:val="auto"/>
          <w:sz w:val="30"/>
          <w:szCs w:val="30"/>
          <w:highlight w:val="none"/>
          <w:lang w:val="en-US" w:eastAsia="zh-CN"/>
        </w:rPr>
        <w:t>一、</w:t>
      </w:r>
      <w:r>
        <w:rPr>
          <w:rFonts w:hint="eastAsia" w:ascii="宋体" w:hAnsi="宋体" w:eastAsia="宋体" w:cs="宋体"/>
          <w:b/>
          <w:color w:val="auto"/>
          <w:sz w:val="30"/>
          <w:szCs w:val="30"/>
          <w:highlight w:val="none"/>
          <w:lang w:eastAsia="zh-CN"/>
        </w:rPr>
        <w:t>磋商响应函</w:t>
      </w:r>
    </w:p>
    <w:p w14:paraId="13FA754D">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4C89A053">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25" w:firstLineChars="25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eastAsia="zh-CN"/>
        </w:rPr>
        <w:t>响应人名称</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系中华人民共和国合法企业，经营地址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。我 </w:t>
      </w:r>
      <w:r>
        <w:rPr>
          <w:rFonts w:hint="eastAsia" w:ascii="宋体" w:hAnsi="宋体" w:eastAsia="宋体" w:cs="宋体"/>
          <w:color w:val="auto"/>
          <w:kern w:val="0"/>
          <w:sz w:val="21"/>
          <w:szCs w:val="21"/>
          <w:highlight w:val="none"/>
          <w:u w:val="single"/>
        </w:rPr>
        <w:t xml:space="preserve">    （姓名）</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响应人名称</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的法定代表人，我方愿意参加贵方组织的</w:t>
      </w:r>
      <w:r>
        <w:rPr>
          <w:rFonts w:hint="eastAsia" w:ascii="宋体" w:hAnsi="宋体" w:eastAsia="宋体" w:cs="宋体"/>
          <w:color w:val="auto"/>
          <w:kern w:val="0"/>
          <w:sz w:val="21"/>
          <w:szCs w:val="21"/>
          <w:highlight w:val="none"/>
          <w:u w:val="single"/>
        </w:rPr>
        <w:t xml:space="preserve">    （项目名称）  （项目编号为      ）</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磋商活动</w:t>
      </w:r>
      <w:r>
        <w:rPr>
          <w:rFonts w:hint="eastAsia" w:ascii="宋体" w:hAnsi="宋体" w:eastAsia="宋体" w:cs="宋体"/>
          <w:color w:val="auto"/>
          <w:kern w:val="0"/>
          <w:sz w:val="21"/>
          <w:szCs w:val="21"/>
          <w:highlight w:val="none"/>
        </w:rPr>
        <w:t>，为此，我方就本次</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有关事项郑重声明如下：</w:t>
      </w:r>
    </w:p>
    <w:p w14:paraId="19C0E256">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1.</w:t>
      </w:r>
      <w:r>
        <w:rPr>
          <w:rFonts w:hint="eastAsia" w:ascii="宋体" w:hAnsi="宋体" w:eastAsia="宋体" w:cs="宋体"/>
          <w:color w:val="auto"/>
          <w:kern w:val="0"/>
          <w:sz w:val="21"/>
          <w:szCs w:val="21"/>
          <w:highlight w:val="none"/>
        </w:rPr>
        <w:t>我方已详细审查全部招标文件，同意</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文件的各项要求。</w:t>
      </w:r>
    </w:p>
    <w:p w14:paraId="05EEE369">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2.</w:t>
      </w:r>
      <w:r>
        <w:rPr>
          <w:rFonts w:hint="eastAsia" w:ascii="宋体" w:hAnsi="宋体" w:eastAsia="宋体" w:cs="宋体"/>
          <w:color w:val="auto"/>
          <w:kern w:val="0"/>
          <w:sz w:val="21"/>
          <w:szCs w:val="21"/>
          <w:highlight w:val="none"/>
        </w:rPr>
        <w:t>我方向贵方提交的所有</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、资料都是准确的和真实的。</w:t>
      </w:r>
    </w:p>
    <w:p w14:paraId="3DE333D1">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3.</w:t>
      </w:r>
      <w:r>
        <w:rPr>
          <w:rFonts w:hint="eastAsia" w:ascii="宋体" w:hAnsi="宋体" w:eastAsia="宋体" w:cs="宋体"/>
          <w:color w:val="auto"/>
          <w:kern w:val="0"/>
          <w:sz w:val="21"/>
          <w:szCs w:val="21"/>
          <w:highlight w:val="none"/>
        </w:rPr>
        <w:t>我们已详细审核全部招标文件、参考资料及有关附件，我们知道必须放弃提出含糊不清或误解问题的权利。</w:t>
      </w:r>
    </w:p>
    <w:p w14:paraId="0401BD8B">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4.</w:t>
      </w:r>
      <w:r>
        <w:rPr>
          <w:rFonts w:hint="eastAsia" w:ascii="宋体" w:hAnsi="宋体" w:eastAsia="宋体" w:cs="宋体"/>
          <w:color w:val="auto"/>
          <w:kern w:val="0"/>
          <w:sz w:val="21"/>
          <w:szCs w:val="21"/>
          <w:highlight w:val="none"/>
        </w:rPr>
        <w:t>若中标，我方将按</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文件规定履行合同责任和义务。</w:t>
      </w:r>
    </w:p>
    <w:p w14:paraId="38690D5E">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我方不是采购人的附属机构；在获知本项目采购信息后，与采购人聘请的为此项目提供咨询服务的公司及其附属机构没有任何联系。</w:t>
      </w:r>
    </w:p>
    <w:p w14:paraId="3588F1FF">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6.响应文件</w:t>
      </w:r>
      <w:r>
        <w:rPr>
          <w:rFonts w:hint="eastAsia" w:ascii="宋体" w:hAnsi="宋体" w:eastAsia="宋体" w:cs="宋体"/>
          <w:color w:val="auto"/>
          <w:kern w:val="0"/>
          <w:sz w:val="21"/>
          <w:szCs w:val="21"/>
          <w:highlight w:val="none"/>
        </w:rPr>
        <w:t>自</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日起有效期为90日。</w:t>
      </w:r>
    </w:p>
    <w:p w14:paraId="543EDE3C">
      <w:pPr>
        <w:snapToGrid w:val="0"/>
        <w:spacing w:line="520" w:lineRule="exact"/>
        <w:ind w:firstLine="411" w:firstLineChars="196"/>
        <w:jc w:val="left"/>
        <w:rPr>
          <w:rFonts w:ascii="宋体" w:hAnsi="宋体" w:cs="宋体"/>
        </w:rPr>
      </w:pPr>
      <w:r>
        <w:rPr>
          <w:rFonts w:hint="eastAsia" w:ascii="宋体" w:hAnsi="宋体" w:cs="宋体"/>
        </w:rPr>
        <w:t>7</w:t>
      </w:r>
      <w:r>
        <w:rPr>
          <w:rFonts w:hint="eastAsia" w:ascii="宋体" w:hAnsi="宋体" w:eastAsia="宋体" w:cs="宋体"/>
          <w:color w:val="auto"/>
          <w:kern w:val="0"/>
          <w:sz w:val="21"/>
          <w:szCs w:val="21"/>
          <w:highlight w:val="none"/>
          <w:lang w:eastAsia="zh-CN"/>
        </w:rPr>
        <w:t>.</w:t>
      </w:r>
      <w:r>
        <w:rPr>
          <w:rFonts w:hint="eastAsia" w:ascii="宋体" w:hAnsi="宋体" w:cs="宋体"/>
        </w:rPr>
        <w:t>我方参与本项目前3年内的经营活动中没有重大违法记录；</w:t>
      </w:r>
    </w:p>
    <w:p w14:paraId="3DCC65B5">
      <w:pPr>
        <w:keepNext w:val="0"/>
        <w:keepLines w:val="0"/>
        <w:pageBreakBefore w:val="0"/>
        <w:widowControl w:val="0"/>
        <w:kinsoku/>
        <w:wordWrap w:val="0"/>
        <w:overflowPunct/>
        <w:topLinePunct w:val="0"/>
        <w:autoSpaceDE/>
        <w:autoSpaceDN/>
        <w:bidi w:val="0"/>
        <w:adjustRightInd/>
        <w:snapToGrid w:val="0"/>
        <w:spacing w:line="520" w:lineRule="exact"/>
        <w:ind w:firstLine="420" w:firstLineChars="200"/>
        <w:textAlignment w:val="auto"/>
        <w:rPr>
          <w:rFonts w:ascii="宋体" w:hAnsi="宋体" w:cs="宋体"/>
        </w:rPr>
      </w:pPr>
      <w:r>
        <w:rPr>
          <w:rFonts w:hint="eastAsia" w:ascii="宋体" w:hAnsi="宋体" w:cs="宋体"/>
        </w:rPr>
        <w:t>8</w:t>
      </w:r>
      <w:r>
        <w:rPr>
          <w:rFonts w:hint="eastAsia" w:ascii="宋体" w:hAnsi="宋体" w:eastAsia="宋体" w:cs="宋体"/>
          <w:color w:val="auto"/>
          <w:kern w:val="0"/>
          <w:sz w:val="21"/>
          <w:szCs w:val="21"/>
          <w:highlight w:val="none"/>
          <w:lang w:eastAsia="zh-CN"/>
        </w:rPr>
        <w:t>.</w:t>
      </w:r>
      <w:r>
        <w:rPr>
          <w:rFonts w:hint="eastAsia" w:ascii="宋体" w:hAnsi="宋体" w:cs="宋体"/>
        </w:rPr>
        <w:t>我方通过“信用中国”网站（www.creditchina.gov.cn）、中国政府采购网（www.ccgp.gov.cn）查询，未被列入失信被执行人、重大税收违法案件当事人名单、政府采购严重违法失信行为记录名单。</w:t>
      </w:r>
    </w:p>
    <w:p w14:paraId="18E41E77">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hAnsi="宋体"/>
          <w:kern w:val="0"/>
        </w:rPr>
        <w:t>9.以上事项如有虚假或隐瞒，我方愿意承担一切后果，并不再寻求任何旨在减轻或免除法律责任的辩解。</w:t>
      </w:r>
    </w:p>
    <w:p w14:paraId="20FA1879">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color w:val="auto"/>
          <w:kern w:val="0"/>
          <w:sz w:val="21"/>
          <w:szCs w:val="21"/>
          <w:highlight w:val="none"/>
        </w:rPr>
      </w:pPr>
    </w:p>
    <w:p w14:paraId="6328DE06">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outlineLvl w:val="9"/>
        <w:rPr>
          <w:rFonts w:hint="eastAsia" w:ascii="宋体" w:hAnsi="宋体" w:eastAsia="宋体" w:cs="宋体"/>
          <w:color w:val="auto"/>
          <w:sz w:val="21"/>
          <w:szCs w:val="21"/>
          <w:highlight w:val="none"/>
        </w:rPr>
      </w:pPr>
    </w:p>
    <w:p w14:paraId="1878F0B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620" w:firstLineChars="2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响应人全称</w:t>
      </w:r>
      <w:r>
        <w:rPr>
          <w:rFonts w:hint="eastAsia" w:ascii="宋体" w:hAnsi="宋体" w:eastAsia="宋体" w:cs="宋体"/>
          <w:color w:val="auto"/>
          <w:sz w:val="21"/>
          <w:szCs w:val="21"/>
          <w:highlight w:val="none"/>
          <w:lang w:eastAsia="zh-CN"/>
        </w:rPr>
        <w:t xml:space="preserve">（电子签章）：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            </w:t>
      </w:r>
    </w:p>
    <w:p w14:paraId="1ACC7B5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620" w:firstLineChars="2200"/>
        <w:textAlignment w:val="auto"/>
        <w:rPr>
          <w:rFonts w:hint="eastAsia" w:ascii="宋体" w:hAnsi="宋体" w:eastAsia="宋体" w:cs="宋体"/>
          <w:sz w:val="21"/>
          <w:szCs w:val="21"/>
        </w:rPr>
        <w:sectPr>
          <w:pgSz w:w="11906" w:h="16838"/>
          <w:pgMar w:top="1361" w:right="1361" w:bottom="1191" w:left="1361" w:header="850" w:footer="879" w:gutter="0"/>
          <w:lnNumType w:countBy="0" w:distance="360"/>
          <w:pgNumType w:fmt="decimal"/>
          <w:cols w:space="0" w:num="1"/>
          <w:rtlGutter w:val="1"/>
          <w:docGrid w:type="lines" w:linePitch="317" w:charSpace="0"/>
        </w:sectPr>
      </w:pP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u w:val="single"/>
        </w:rPr>
        <w:t xml:space="preserve">                          </w:t>
      </w:r>
    </w:p>
    <w:p w14:paraId="0BADC617">
      <w:pPr>
        <w:spacing w:line="440" w:lineRule="atLeast"/>
        <w:jc w:val="center"/>
        <w:outlineLvl w:val="2"/>
        <w:rPr>
          <w:rFonts w:ascii="宋体" w:hAnsi="宋体" w:cs="宋体"/>
          <w:b/>
          <w:color w:val="auto"/>
          <w:sz w:val="30"/>
          <w:szCs w:val="30"/>
          <w:highlight w:val="none"/>
        </w:rPr>
      </w:pPr>
      <w:r>
        <w:rPr>
          <w:rFonts w:hint="eastAsia" w:ascii="宋体" w:hAnsi="宋体" w:cs="宋体"/>
          <w:b/>
          <w:bCs/>
          <w:color w:val="auto"/>
          <w:kern w:val="0"/>
          <w:sz w:val="30"/>
          <w:szCs w:val="30"/>
          <w:highlight w:val="none"/>
          <w:lang w:val="en-US" w:eastAsia="zh-CN"/>
        </w:rPr>
        <w:t>二</w:t>
      </w:r>
      <w:r>
        <w:rPr>
          <w:rFonts w:hint="eastAsia" w:ascii="宋体" w:hAnsi="宋体" w:cs="宋体"/>
          <w:b/>
          <w:bCs/>
          <w:color w:val="auto"/>
          <w:kern w:val="0"/>
          <w:sz w:val="30"/>
          <w:szCs w:val="30"/>
          <w:highlight w:val="none"/>
        </w:rPr>
        <w:t>、</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Start w:id="129" w:name="_Toc18613"/>
      <w:bookmarkStart w:id="130" w:name="_Toc2220"/>
      <w:bookmarkStart w:id="131" w:name="_Toc11136"/>
      <w:bookmarkStart w:id="132" w:name="_Toc437504037"/>
      <w:bookmarkStart w:id="133" w:name="_Toc435706552"/>
      <w:bookmarkStart w:id="134" w:name="_Toc471819741"/>
      <w:bookmarkStart w:id="135" w:name="_Toc424199683"/>
      <w:bookmarkStart w:id="136" w:name="_Toc470269892"/>
      <w:bookmarkStart w:id="137" w:name="_Toc470270008"/>
      <w:bookmarkStart w:id="138" w:name="_Toc467572541"/>
      <w:bookmarkStart w:id="139" w:name="_Toc437331312"/>
      <w:bookmarkStart w:id="140" w:name="_Toc463851851"/>
      <w:bookmarkStart w:id="141" w:name="_Toc471819801"/>
      <w:bookmarkStart w:id="142" w:name="_Toc469475476"/>
      <w:bookmarkStart w:id="143" w:name="_Toc468954259"/>
      <w:bookmarkStart w:id="144" w:name="_Toc437331623"/>
      <w:bookmarkStart w:id="145" w:name="_Toc437509334"/>
      <w:bookmarkStart w:id="146" w:name="_Toc433882654"/>
      <w:r>
        <w:rPr>
          <w:rFonts w:hint="eastAsia" w:ascii="宋体" w:hAnsi="宋体" w:cs="宋体"/>
          <w:b/>
          <w:color w:val="auto"/>
          <w:sz w:val="30"/>
          <w:szCs w:val="30"/>
          <w:highlight w:val="none"/>
        </w:rPr>
        <w:t>符合参加政府采购活动应当具备的一般条件的承诺函</w:t>
      </w:r>
    </w:p>
    <w:p w14:paraId="5D69CC29">
      <w:pPr>
        <w:snapToGrid w:val="0"/>
        <w:spacing w:line="360" w:lineRule="auto"/>
        <w:ind w:firstLine="440" w:firstLineChars="200"/>
        <w:rPr>
          <w:rFonts w:ascii="宋体" w:hAnsi="宋体" w:cs="宋体"/>
          <w:color w:val="auto"/>
          <w:sz w:val="22"/>
          <w:highlight w:val="none"/>
          <w:u w:val="single"/>
        </w:rPr>
      </w:pPr>
    </w:p>
    <w:p w14:paraId="5E866D44">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（采购人）、（采购代理机构）：</w:t>
      </w:r>
    </w:p>
    <w:p w14:paraId="398950D0">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我方参与</w:t>
      </w:r>
      <w:r>
        <w:rPr>
          <w:rFonts w:hint="eastAsia" w:ascii="宋体" w:hAnsi="宋体" w:eastAsia="宋体" w:cs="宋体"/>
          <w:color w:val="auto"/>
          <w:kern w:val="0"/>
          <w:sz w:val="21"/>
          <w:szCs w:val="21"/>
          <w:highlight w:val="none"/>
          <w:u w:val="single"/>
        </w:rPr>
        <w:t xml:space="preserve">   （项目名称）（编号为      ）</w:t>
      </w:r>
      <w:r>
        <w:rPr>
          <w:rFonts w:hint="eastAsia" w:ascii="宋体" w:hAnsi="宋体" w:eastAsia="宋体" w:cs="宋体"/>
          <w:color w:val="auto"/>
          <w:sz w:val="21"/>
          <w:szCs w:val="21"/>
        </w:rPr>
        <w:t>政府采购活动，郑重承诺：</w:t>
      </w:r>
    </w:p>
    <w:p w14:paraId="03003551">
      <w:pPr>
        <w:snapToGrid w:val="0"/>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（一）具备《中华人民共和国政府采购法》第二十二条第一款规定的条件：</w:t>
      </w:r>
    </w:p>
    <w:p w14:paraId="79D8BED2">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p w14:paraId="0DF73842">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2、具有良好的商业信誉和健全的财务会计制度； </w:t>
      </w:r>
    </w:p>
    <w:p w14:paraId="3ACA8DA6">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3、具有履行合同所必需的设备和专业技术能力；</w:t>
      </w:r>
    </w:p>
    <w:p w14:paraId="0A64B22E">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4、有依法缴纳税收和社会保障资金的良好记录；</w:t>
      </w:r>
    </w:p>
    <w:p w14:paraId="44B7FE41">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5、参加政府采购活动前三年内，在经营活动中没有重大违法记录；</w:t>
      </w:r>
    </w:p>
    <w:p w14:paraId="50ED1FF0">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6、具有法律、行政法规规定的其他条件。</w:t>
      </w:r>
    </w:p>
    <w:p w14:paraId="37FAFEB0">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（二）未被信用中国（www.creditchina.gov.cn)、中国政府采购网（www.ccgp.gov.cn）列入失信被执行人、重大税收违法案件当事人名单、政府采购严重违法失信行为记录名单。</w:t>
      </w:r>
    </w:p>
    <w:p w14:paraId="6D2A935B">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（三）不存在以下情况：</w:t>
      </w:r>
    </w:p>
    <w:p w14:paraId="2E978B2C">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1、单位负责人为同一人或者存在直接控股、管理关系的不同供应商参加同一合同项下的政府采购活动的；</w:t>
      </w:r>
    </w:p>
    <w:p w14:paraId="5752CB2E">
      <w:pPr>
        <w:snapToGrid w:val="0"/>
        <w:spacing w:line="360" w:lineRule="auto"/>
        <w:ind w:firstLine="420" w:firstLineChars="200"/>
        <w:rPr>
          <w:rFonts w:hint="eastAsia"/>
          <w:color w:val="auto"/>
        </w:rPr>
      </w:pPr>
      <w:r>
        <w:rPr>
          <w:rFonts w:hint="eastAsia" w:ascii="宋体" w:hAnsi="宋体" w:eastAsia="宋体" w:cs="宋体"/>
          <w:color w:val="auto"/>
          <w:sz w:val="21"/>
          <w:szCs w:val="21"/>
        </w:rPr>
        <w:t>2、为采购项目提供整体设计、规范编制或者项目管理、监理、检测等服务后再参加该采购项目的其他采购活动的。</w:t>
      </w:r>
    </w:p>
    <w:p w14:paraId="38F5CBB8">
      <w:pPr>
        <w:spacing w:line="440" w:lineRule="exact"/>
        <w:ind w:firstLine="422" w:firstLineChars="200"/>
        <w:rPr>
          <w:rFonts w:hint="eastAsia" w:ascii="宋体" w:hAnsi="宋体" w:eastAsia="宋体" w:cs="Times New Roman"/>
          <w:b/>
          <w:bCs/>
          <w:color w:val="auto"/>
          <w:sz w:val="21"/>
          <w:szCs w:val="21"/>
          <w:highlight w:val="none"/>
        </w:rPr>
      </w:pPr>
      <w:r>
        <w:rPr>
          <w:rFonts w:hint="eastAsia" w:ascii="宋体" w:hAnsi="宋体"/>
          <w:b/>
          <w:bCs/>
          <w:color w:val="auto"/>
          <w:sz w:val="21"/>
          <w:szCs w:val="21"/>
          <w:highlight w:val="none"/>
        </w:rPr>
        <w:t>我方保证上述信息的真实</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准确</w:t>
      </w:r>
      <w:r>
        <w:rPr>
          <w:rFonts w:hint="eastAsia" w:ascii="宋体" w:hAnsi="宋体"/>
          <w:b/>
          <w:bCs/>
          <w:color w:val="auto"/>
          <w:sz w:val="21"/>
          <w:szCs w:val="21"/>
          <w:highlight w:val="none"/>
          <w:lang w:eastAsia="zh-CN"/>
        </w:rPr>
        <w:t>、有效</w:t>
      </w:r>
      <w:r>
        <w:rPr>
          <w:rFonts w:hint="eastAsia" w:ascii="宋体" w:hAnsi="宋体"/>
          <w:b/>
          <w:bCs/>
          <w:color w:val="auto"/>
          <w:sz w:val="21"/>
          <w:szCs w:val="21"/>
          <w:highlight w:val="none"/>
        </w:rPr>
        <w:t>，如作出虚假承诺，视同“提供虚假材料谋取中标（成交</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”的违法行为。</w:t>
      </w:r>
    </w:p>
    <w:p w14:paraId="274E6AED">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cs="宋体"/>
          <w:color w:val="auto"/>
          <w:sz w:val="21"/>
          <w:szCs w:val="21"/>
          <w:highlight w:val="none"/>
          <w:lang w:val="zh-CN"/>
        </w:rPr>
      </w:pPr>
      <w:r>
        <w:rPr>
          <w:rFonts w:hint="eastAsia" w:ascii="宋体" w:hAnsi="宋体" w:eastAsia="宋体" w:cs="Times New Roman"/>
          <w:b/>
          <w:bCs/>
          <w:color w:val="auto"/>
          <w:sz w:val="21"/>
          <w:szCs w:val="21"/>
          <w:highlight w:val="none"/>
        </w:rPr>
        <w:t>特此承诺。</w:t>
      </w:r>
    </w:p>
    <w:p w14:paraId="0BCAF695">
      <w:pPr>
        <w:keepNext w:val="0"/>
        <w:keepLines w:val="0"/>
        <w:pageBreakBefore w:val="0"/>
        <w:widowControl w:val="0"/>
        <w:kinsoku/>
        <w:wordWrap/>
        <w:overflowPunct/>
        <w:topLinePunct w:val="0"/>
        <w:autoSpaceDE/>
        <w:autoSpaceDN/>
        <w:bidi w:val="0"/>
        <w:adjustRightInd/>
        <w:snapToGrid w:val="0"/>
        <w:spacing w:line="400" w:lineRule="exact"/>
        <w:ind w:firstLine="4830" w:firstLineChars="2300"/>
        <w:textAlignment w:val="auto"/>
        <w:rPr>
          <w:rFonts w:hint="eastAsia" w:ascii="宋体" w:hAnsi="宋体" w:cs="宋体"/>
          <w:color w:val="auto"/>
          <w:sz w:val="21"/>
          <w:szCs w:val="21"/>
          <w:highlight w:val="none"/>
          <w:lang w:val="zh-CN"/>
        </w:rPr>
      </w:pPr>
    </w:p>
    <w:p w14:paraId="47C88FBC">
      <w:pPr>
        <w:keepNext w:val="0"/>
        <w:keepLines w:val="0"/>
        <w:pageBreakBefore w:val="0"/>
        <w:widowControl/>
        <w:kinsoku/>
        <w:wordWrap/>
        <w:overflowPunct/>
        <w:topLinePunct w:val="0"/>
        <w:autoSpaceDE/>
        <w:autoSpaceDN/>
        <w:bidi w:val="0"/>
        <w:adjustRightInd/>
        <w:spacing w:line="440" w:lineRule="exact"/>
        <w:ind w:firstLine="3780" w:firstLineChars="1800"/>
        <w:textAlignment w:val="auto"/>
        <w:rPr>
          <w:rFonts w:hint="eastAsia" w:ascii="宋体" w:hAnsi="宋体" w:cs="宋体"/>
          <w:color w:val="auto"/>
          <w:sz w:val="21"/>
          <w:szCs w:val="21"/>
          <w:lang w:val="en-US" w:eastAsia="zh-CN"/>
        </w:rPr>
      </w:pPr>
    </w:p>
    <w:p w14:paraId="06B8F06B">
      <w:pPr>
        <w:keepNext w:val="0"/>
        <w:keepLines w:val="0"/>
        <w:pageBreakBefore w:val="0"/>
        <w:widowControl/>
        <w:kinsoku/>
        <w:wordWrap/>
        <w:overflowPunct/>
        <w:topLinePunct w:val="0"/>
        <w:autoSpaceDE/>
        <w:autoSpaceDN/>
        <w:bidi w:val="0"/>
        <w:adjustRightInd/>
        <w:spacing w:line="440" w:lineRule="exact"/>
        <w:ind w:firstLine="3780" w:firstLineChars="1800"/>
        <w:textAlignment w:val="auto"/>
        <w:rPr>
          <w:rFonts w:hint="eastAsia" w:ascii="宋体" w:hAnsi="宋体" w:cs="宋体"/>
          <w:color w:val="auto"/>
          <w:sz w:val="21"/>
          <w:szCs w:val="21"/>
          <w:lang w:val="en-US" w:eastAsia="zh-CN"/>
        </w:rPr>
      </w:pPr>
    </w:p>
    <w:p w14:paraId="139D5665">
      <w:pPr>
        <w:keepNext w:val="0"/>
        <w:keepLines w:val="0"/>
        <w:pageBreakBefore w:val="0"/>
        <w:widowControl/>
        <w:kinsoku/>
        <w:wordWrap/>
        <w:overflowPunct/>
        <w:topLinePunct w:val="0"/>
        <w:autoSpaceDE/>
        <w:autoSpaceDN/>
        <w:bidi w:val="0"/>
        <w:adjustRightInd/>
        <w:spacing w:line="440" w:lineRule="exact"/>
        <w:ind w:firstLine="3780" w:firstLineChars="1800"/>
        <w:textAlignment w:val="auto"/>
        <w:rPr>
          <w:rFonts w:hint="eastAsia" w:ascii="宋体" w:hAnsi="宋体" w:cs="宋体"/>
          <w:color w:val="auto"/>
          <w:sz w:val="21"/>
          <w:szCs w:val="21"/>
          <w:lang w:val="en-US" w:eastAsia="zh-CN"/>
        </w:rPr>
      </w:pPr>
    </w:p>
    <w:p w14:paraId="36A35194">
      <w:pPr>
        <w:keepNext w:val="0"/>
        <w:keepLines w:val="0"/>
        <w:pageBreakBefore w:val="0"/>
        <w:widowControl/>
        <w:kinsoku/>
        <w:wordWrap/>
        <w:overflowPunct/>
        <w:topLinePunct w:val="0"/>
        <w:autoSpaceDE/>
        <w:autoSpaceDN/>
        <w:bidi w:val="0"/>
        <w:adjustRightInd/>
        <w:spacing w:line="440" w:lineRule="exact"/>
        <w:ind w:firstLine="3780" w:firstLineChars="1800"/>
        <w:textAlignment w:val="auto"/>
        <w:rPr>
          <w:rFonts w:hint="eastAsia" w:ascii="宋体" w:hAnsi="宋体" w:cs="宋体"/>
          <w:color w:val="auto"/>
          <w:sz w:val="21"/>
          <w:szCs w:val="21"/>
          <w:lang w:val="en-US" w:eastAsia="zh-CN"/>
        </w:rPr>
      </w:pPr>
    </w:p>
    <w:p w14:paraId="233DFB90">
      <w:pPr>
        <w:keepNext w:val="0"/>
        <w:keepLines w:val="0"/>
        <w:pageBreakBefore w:val="0"/>
        <w:widowControl/>
        <w:kinsoku/>
        <w:wordWrap/>
        <w:overflowPunct/>
        <w:topLinePunct w:val="0"/>
        <w:autoSpaceDE/>
        <w:autoSpaceDN/>
        <w:bidi w:val="0"/>
        <w:adjustRightInd/>
        <w:spacing w:line="440" w:lineRule="exact"/>
        <w:ind w:firstLine="3780" w:firstLineChars="1800"/>
        <w:textAlignment w:val="auto"/>
        <w:rPr>
          <w:rFonts w:hint="eastAsia" w:ascii="宋体" w:hAnsi="宋体" w:cs="宋体"/>
          <w:color w:val="auto"/>
          <w:sz w:val="21"/>
          <w:szCs w:val="21"/>
          <w:lang w:val="en-US" w:eastAsia="zh-CN"/>
        </w:rPr>
      </w:pPr>
    </w:p>
    <w:p w14:paraId="12FA33BC">
      <w:pPr>
        <w:keepNext w:val="0"/>
        <w:keepLines w:val="0"/>
        <w:pageBreakBefore w:val="0"/>
        <w:widowControl/>
        <w:kinsoku/>
        <w:wordWrap/>
        <w:overflowPunct/>
        <w:topLinePunct w:val="0"/>
        <w:autoSpaceDE/>
        <w:autoSpaceDN/>
        <w:bidi w:val="0"/>
        <w:adjustRightInd/>
        <w:spacing w:line="440" w:lineRule="exact"/>
        <w:ind w:firstLine="3780" w:firstLineChars="1800"/>
        <w:textAlignment w:val="auto"/>
        <w:rPr>
          <w:rFonts w:hint="eastAsia" w:ascii="宋体" w:hAnsi="宋体" w:cs="宋体"/>
          <w:color w:val="auto"/>
          <w:sz w:val="21"/>
          <w:szCs w:val="21"/>
          <w:lang w:eastAsia="zh-CN"/>
        </w:rPr>
      </w:pPr>
      <w:r>
        <w:rPr>
          <w:rFonts w:hint="eastAsia" w:ascii="宋体" w:hAnsi="宋体" w:cs="宋体"/>
          <w:color w:val="auto"/>
          <w:sz w:val="21"/>
          <w:szCs w:val="21"/>
          <w:lang w:val="en-US" w:eastAsia="zh-CN"/>
        </w:rPr>
        <w:t>响应人全称</w:t>
      </w:r>
      <w:r>
        <w:rPr>
          <w:rFonts w:hint="eastAsia" w:ascii="宋体" w:hAnsi="宋体" w:cs="宋体"/>
          <w:color w:val="auto"/>
          <w:sz w:val="21"/>
          <w:szCs w:val="21"/>
          <w:lang w:eastAsia="zh-CN"/>
        </w:rPr>
        <w:t>（电子签章）：</w:t>
      </w:r>
      <w:r>
        <w:rPr>
          <w:rFonts w:hint="eastAsia" w:ascii="宋体" w:hAnsi="宋体" w:cs="宋体"/>
          <w:color w:val="auto"/>
          <w:sz w:val="21"/>
          <w:szCs w:val="21"/>
          <w:u w:val="single"/>
          <w:lang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 xml:space="preserve">       </w:t>
      </w:r>
    </w:p>
    <w:p w14:paraId="67103A01">
      <w:pPr>
        <w:keepNext w:val="0"/>
        <w:keepLines w:val="0"/>
        <w:pageBreakBefore w:val="0"/>
        <w:widowControl/>
        <w:kinsoku/>
        <w:wordWrap/>
        <w:overflowPunct/>
        <w:topLinePunct w:val="0"/>
        <w:autoSpaceDE/>
        <w:autoSpaceDN/>
        <w:bidi w:val="0"/>
        <w:adjustRightInd/>
        <w:snapToGrid w:val="0"/>
        <w:spacing w:line="440" w:lineRule="exact"/>
        <w:ind w:firstLine="3780" w:firstLineChars="1800"/>
        <w:textAlignment w:val="auto"/>
        <w:rPr>
          <w:rFonts w:hint="eastAsia" w:ascii="仿宋" w:hAnsi="仿宋" w:eastAsia="仿宋"/>
          <w:b/>
          <w:color w:val="auto"/>
          <w:sz w:val="30"/>
          <w:szCs w:val="30"/>
          <w:lang w:eastAsia="zh-CN"/>
        </w:rPr>
      </w:pPr>
      <w:r>
        <w:rPr>
          <w:rFonts w:hint="eastAsia" w:ascii="宋体" w:hAnsi="宋体" w:cs="宋体"/>
          <w:color w:val="auto"/>
          <w:sz w:val="21"/>
          <w:szCs w:val="21"/>
          <w:lang w:eastAsia="zh-CN"/>
        </w:rPr>
        <w:t>日   期：</w:t>
      </w:r>
      <w:r>
        <w:rPr>
          <w:rFonts w:hint="eastAsia" w:ascii="宋体" w:hAnsi="宋体" w:cs="宋体"/>
          <w:color w:val="auto"/>
          <w:sz w:val="21"/>
          <w:szCs w:val="21"/>
          <w:u w:val="single"/>
          <w:lang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 xml:space="preserve">        </w:t>
      </w:r>
    </w:p>
    <w:p w14:paraId="004EF44D">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0EEC0B39">
      <w:pPr>
        <w:tabs>
          <w:tab w:val="left" w:pos="863"/>
        </w:tabs>
        <w:spacing w:beforeLines="0" w:afterLines="0"/>
        <w:jc w:val="left"/>
        <w:rPr>
          <w:rFonts w:hint="eastAsia" w:ascii="宋体" w:hAnsi="宋体" w:cs="宋体"/>
          <w:color w:val="auto"/>
          <w:sz w:val="21"/>
          <w:szCs w:val="21"/>
          <w:highlight w:val="none"/>
        </w:rPr>
        <w:sectPr>
          <w:pgSz w:w="11906" w:h="16838"/>
          <w:pgMar w:top="1361" w:right="1361" w:bottom="1191" w:left="1361" w:header="850" w:footer="879" w:gutter="0"/>
          <w:lnNumType w:countBy="0" w:distance="360"/>
          <w:pgNumType w:fmt="decimal"/>
          <w:cols w:space="0" w:num="1"/>
          <w:rtlGutter w:val="1"/>
          <w:docGrid w:type="lines" w:linePitch="317" w:charSpace="0"/>
        </w:sectPr>
      </w:pPr>
    </w:p>
    <w:p w14:paraId="4A39DEBD">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2"/>
        <w:rPr>
          <w:rFonts w:ascii="宋体" w:hAnsi="宋体" w:cs="宋体"/>
          <w:b/>
          <w:bCs/>
          <w:color w:val="auto"/>
          <w:kern w:val="0"/>
          <w:sz w:val="30"/>
          <w:szCs w:val="30"/>
          <w:highlight w:val="none"/>
        </w:rPr>
      </w:pPr>
      <w:r>
        <w:rPr>
          <w:rFonts w:hint="eastAsia" w:ascii="宋体" w:hAnsi="宋体" w:cs="宋体"/>
          <w:b/>
          <w:color w:val="auto"/>
          <w:sz w:val="30"/>
          <w:szCs w:val="30"/>
          <w:highlight w:val="none"/>
          <w:lang w:val="en-US" w:eastAsia="zh-CN"/>
        </w:rPr>
        <w:t>三</w:t>
      </w:r>
      <w:r>
        <w:rPr>
          <w:rFonts w:hint="eastAsia" w:ascii="宋体" w:hAnsi="宋体" w:eastAsia="宋体" w:cs="宋体"/>
          <w:b/>
          <w:color w:val="auto"/>
          <w:sz w:val="30"/>
          <w:szCs w:val="30"/>
          <w:highlight w:val="none"/>
        </w:rPr>
        <w:t>、</w:t>
      </w:r>
      <w:bookmarkEnd w:id="129"/>
      <w:bookmarkEnd w:id="130"/>
      <w:bookmarkEnd w:id="131"/>
      <w:bookmarkStart w:id="147" w:name="_Toc17450"/>
      <w:bookmarkStart w:id="148" w:name="_Toc30925"/>
      <w:bookmarkStart w:id="149" w:name="_Toc29756"/>
      <w:r>
        <w:rPr>
          <w:rFonts w:hint="eastAsia" w:ascii="宋体" w:hAnsi="宋体" w:eastAsia="宋体" w:cs="宋体"/>
          <w:b/>
          <w:color w:val="auto"/>
          <w:sz w:val="30"/>
          <w:szCs w:val="30"/>
          <w:highlight w:val="none"/>
        </w:rPr>
        <w:t>法人或者其他组织的营业执照等证明文件扫描件</w:t>
      </w:r>
    </w:p>
    <w:p w14:paraId="07318622">
      <w:pPr>
        <w:spacing w:line="540" w:lineRule="exact"/>
        <w:jc w:val="center"/>
        <w:outlineLvl w:val="9"/>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76B04A1F">
      <w:pPr>
        <w:widowControl/>
        <w:spacing w:line="380" w:lineRule="exact"/>
        <w:jc w:val="center"/>
        <w:outlineLvl w:val="2"/>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val="en-US" w:eastAsia="zh-CN"/>
        </w:rPr>
        <w:t>四</w:t>
      </w:r>
      <w:r>
        <w:rPr>
          <w:rFonts w:hint="eastAsia" w:ascii="宋体" w:hAnsi="宋体" w:eastAsia="宋体" w:cs="宋体"/>
          <w:b/>
          <w:color w:val="auto"/>
          <w:sz w:val="30"/>
          <w:szCs w:val="30"/>
          <w:highlight w:val="none"/>
          <w:lang w:eastAsia="zh-CN"/>
        </w:rPr>
        <w:t>、法定代表人身份证明及身份证（正、反面）原件扫描件</w:t>
      </w:r>
    </w:p>
    <w:p w14:paraId="6B6E782A">
      <w:pPr>
        <w:spacing w:beforeLines="0" w:afterLines="0" w:line="540" w:lineRule="exact"/>
        <w:ind w:firstLine="480" w:firstLineChars="200"/>
        <w:rPr>
          <w:rFonts w:hint="eastAsia" w:ascii="宋体" w:hAnsi="宋体" w:cs="宋体"/>
          <w:color w:val="auto"/>
          <w:sz w:val="24"/>
          <w:szCs w:val="24"/>
          <w:highlight w:val="none"/>
        </w:rPr>
      </w:pPr>
    </w:p>
    <w:p w14:paraId="7D03FF1E">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单位名称：</w:t>
      </w:r>
      <w:r>
        <w:rPr>
          <w:rFonts w:hint="eastAsia" w:ascii="宋体" w:hAnsi="宋体" w:cs="宋体"/>
          <w:color w:val="auto"/>
          <w:sz w:val="21"/>
          <w:szCs w:val="21"/>
          <w:highlight w:val="none"/>
          <w:u w:val="single"/>
        </w:rPr>
        <w:t xml:space="preserve">                                               </w:t>
      </w:r>
    </w:p>
    <w:p w14:paraId="52B2B537">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单位性质：</w:t>
      </w:r>
      <w:r>
        <w:rPr>
          <w:rFonts w:hint="eastAsia" w:ascii="宋体" w:hAnsi="宋体" w:cs="宋体"/>
          <w:color w:val="auto"/>
          <w:sz w:val="21"/>
          <w:szCs w:val="21"/>
          <w:highlight w:val="none"/>
          <w:u w:val="single"/>
        </w:rPr>
        <w:t xml:space="preserve">                                               </w:t>
      </w:r>
    </w:p>
    <w:p w14:paraId="34F6F51C">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rPr>
        <w:t xml:space="preserve">                                               </w:t>
      </w:r>
    </w:p>
    <w:p w14:paraId="09241A90">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u w:val="single"/>
        </w:rPr>
        <w:t xml:space="preserve">                                               </w:t>
      </w:r>
    </w:p>
    <w:p w14:paraId="3F5A555A">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成立时间：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40859127">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经营期限：</w:t>
      </w:r>
      <w:r>
        <w:rPr>
          <w:rFonts w:hint="eastAsia" w:ascii="宋体" w:hAnsi="宋体" w:cs="宋体"/>
          <w:color w:val="auto"/>
          <w:sz w:val="21"/>
          <w:szCs w:val="21"/>
          <w:highlight w:val="none"/>
          <w:u w:val="single"/>
        </w:rPr>
        <w:t xml:space="preserve">                                               </w:t>
      </w:r>
    </w:p>
    <w:p w14:paraId="2E9B956D">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姓    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性    别：</w:t>
      </w:r>
      <w:r>
        <w:rPr>
          <w:rFonts w:hint="eastAsia" w:ascii="宋体" w:hAnsi="宋体" w:cs="宋体"/>
          <w:color w:val="auto"/>
          <w:sz w:val="21"/>
          <w:szCs w:val="21"/>
          <w:highlight w:val="none"/>
          <w:u w:val="single"/>
        </w:rPr>
        <w:t xml:space="preserve">            </w:t>
      </w:r>
    </w:p>
    <w:p w14:paraId="2AEF4707">
      <w:pPr>
        <w:spacing w:line="600" w:lineRule="exact"/>
        <w:ind w:firstLine="945" w:firstLineChars="4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年    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职    务：</w:t>
      </w:r>
      <w:r>
        <w:rPr>
          <w:rFonts w:hint="eastAsia" w:ascii="宋体" w:hAnsi="宋体" w:cs="宋体"/>
          <w:color w:val="auto"/>
          <w:sz w:val="21"/>
          <w:szCs w:val="21"/>
          <w:highlight w:val="none"/>
          <w:u w:val="single"/>
        </w:rPr>
        <w:t xml:space="preserve">            </w:t>
      </w:r>
    </w:p>
    <w:p w14:paraId="0E112AA5">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系</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人全称）的法定代表人。</w:t>
      </w:r>
    </w:p>
    <w:p w14:paraId="0558FCFA">
      <w:pPr>
        <w:spacing w:line="600" w:lineRule="exact"/>
        <w:ind w:firstLine="945" w:firstLineChars="450"/>
        <w:rPr>
          <w:rFonts w:hint="eastAsia" w:ascii="宋体" w:hAnsi="宋体" w:cs="宋体"/>
          <w:color w:val="auto"/>
          <w:sz w:val="21"/>
          <w:szCs w:val="21"/>
          <w:highlight w:val="none"/>
        </w:rPr>
      </w:pPr>
      <w:r>
        <w:rPr>
          <w:rFonts w:hint="eastAsia" w:ascii="宋体" w:hAnsi="宋体" w:cs="宋体"/>
          <w:color w:val="auto"/>
          <w:sz w:val="21"/>
          <w:szCs w:val="21"/>
          <w:highlight w:val="none"/>
        </w:rPr>
        <w:t>特此证明。</w:t>
      </w:r>
    </w:p>
    <w:p w14:paraId="2CA7760E">
      <w:pPr>
        <w:spacing w:beforeLines="0" w:afterLines="0" w:line="540" w:lineRule="exact"/>
        <w:outlineLvl w:val="9"/>
        <w:rPr>
          <w:rFonts w:hint="eastAsia" w:ascii="宋体" w:hAnsi="宋体" w:cs="宋体"/>
          <w:b/>
          <w:color w:val="auto"/>
          <w:kern w:val="0"/>
          <w:sz w:val="30"/>
          <w:szCs w:val="30"/>
          <w:highlight w:val="none"/>
        </w:rPr>
      </w:pPr>
      <w:r>
        <w:rPr>
          <w:rFonts w:hint="eastAsia" w:ascii="宋体" w:hAnsi="宋体" w:cs="宋体"/>
          <w:b/>
          <w:color w:val="auto"/>
          <w:sz w:val="21"/>
          <w:szCs w:val="21"/>
          <w:highlight w:val="none"/>
        </w:rPr>
        <w:t>注：附身份证复印件（正、反两面）</w:t>
      </w:r>
    </w:p>
    <w:p w14:paraId="18116204">
      <w:pPr>
        <w:widowControl/>
        <w:spacing w:line="540" w:lineRule="exact"/>
        <w:jc w:val="center"/>
        <w:outlineLvl w:val="9"/>
        <w:rPr>
          <w:rFonts w:ascii="宋体" w:hAnsi="宋体" w:cs="宋体"/>
          <w:b/>
          <w:bCs/>
          <w:color w:val="auto"/>
          <w:kern w:val="0"/>
          <w:sz w:val="30"/>
          <w:szCs w:val="30"/>
          <w:highlight w:val="none"/>
        </w:rPr>
      </w:pPr>
    </w:p>
    <w:p w14:paraId="4E552B41">
      <w:pPr>
        <w:spacing w:line="440" w:lineRule="atLeast"/>
        <w:jc w:val="center"/>
        <w:rPr>
          <w:rFonts w:ascii="仿宋" w:hAnsi="仿宋" w:eastAsia="仿宋"/>
          <w:b/>
          <w:color w:val="auto"/>
          <w:sz w:val="24"/>
          <w:highlight w:val="none"/>
        </w:rPr>
      </w:pPr>
    </w:p>
    <w:p w14:paraId="511C656A">
      <w:pPr>
        <w:widowControl/>
        <w:spacing w:line="540" w:lineRule="exact"/>
        <w:ind w:firstLine="480" w:firstLineChars="200"/>
        <w:jc w:val="left"/>
        <w:rPr>
          <w:rFonts w:ascii="仿宋" w:hAnsi="仿宋" w:eastAsia="仿宋" w:cs="宋体"/>
          <w:color w:val="auto"/>
          <w:kern w:val="0"/>
          <w:sz w:val="24"/>
          <w:highlight w:val="none"/>
        </w:rPr>
      </w:pPr>
    </w:p>
    <w:p w14:paraId="2FC700B2">
      <w:pPr>
        <w:spacing w:line="440" w:lineRule="atLeast"/>
        <w:rPr>
          <w:rFonts w:asciiTheme="minorEastAsia" w:hAnsiTheme="minorEastAsia" w:eastAsiaTheme="minorEastAsia" w:cstheme="minorEastAsia"/>
          <w:color w:val="auto"/>
          <w:highlight w:val="none"/>
        </w:rPr>
      </w:pPr>
    </w:p>
    <w:p w14:paraId="2F3272BA">
      <w:pPr>
        <w:widowControl/>
        <w:spacing w:beforeLines="0" w:afterLines="0" w:line="540" w:lineRule="exact"/>
        <w:jc w:val="center"/>
        <w:outlineLvl w:val="2"/>
        <w:rPr>
          <w:rFonts w:hint="eastAsia" w:ascii="宋体" w:hAnsi="宋体" w:cs="宋体"/>
          <w:b/>
          <w:color w:val="auto"/>
          <w:kern w:val="0"/>
          <w:sz w:val="30"/>
          <w:szCs w:val="30"/>
          <w:highlight w:val="none"/>
        </w:rPr>
      </w:pPr>
      <w:bookmarkStart w:id="150" w:name="_Toc463851852"/>
      <w:bookmarkStart w:id="151" w:name="_Toc469475477"/>
      <w:bookmarkStart w:id="152" w:name="_Toc468954260"/>
      <w:bookmarkStart w:id="153" w:name="_Toc470269893"/>
      <w:bookmarkStart w:id="154" w:name="_Toc476230926"/>
      <w:bookmarkStart w:id="155" w:name="_Toc437504038"/>
      <w:bookmarkStart w:id="156" w:name="_Toc424199684"/>
      <w:bookmarkStart w:id="157" w:name="_Toc471819802"/>
      <w:bookmarkStart w:id="158" w:name="_Toc504642692"/>
      <w:bookmarkStart w:id="159" w:name="_Toc437331313"/>
      <w:bookmarkStart w:id="160" w:name="_Toc471819742"/>
      <w:bookmarkStart w:id="161" w:name="_Toc476229719"/>
      <w:bookmarkStart w:id="162" w:name="_Toc476230650"/>
      <w:bookmarkStart w:id="163" w:name="_Toc437331624"/>
      <w:bookmarkStart w:id="164" w:name="_Toc435706553"/>
      <w:bookmarkStart w:id="165" w:name="_Toc437509335"/>
      <w:bookmarkStart w:id="166" w:name="_Toc470270009"/>
      <w:bookmarkStart w:id="167" w:name="_Toc495666243"/>
      <w:bookmarkStart w:id="168" w:name="_Toc467572542"/>
      <w:bookmarkStart w:id="169" w:name="_Toc476230514"/>
      <w:bookmarkStart w:id="170" w:name="_Toc433882655"/>
      <w:r>
        <w:rPr>
          <w:rFonts w:ascii="仿宋" w:hAnsi="仿宋" w:eastAsia="仿宋" w:cs="宋体"/>
          <w:color w:val="auto"/>
          <w:kern w:val="0"/>
          <w:sz w:val="24"/>
          <w:highlight w:val="none"/>
        </w:rPr>
        <w:br w:type="page"/>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ascii="宋体" w:hAnsi="宋体" w:cs="宋体"/>
          <w:b/>
          <w:color w:val="auto"/>
          <w:sz w:val="30"/>
          <w:szCs w:val="30"/>
          <w:highlight w:val="none"/>
          <w:lang w:val="en-US" w:eastAsia="zh-CN"/>
        </w:rPr>
        <w:t>五</w:t>
      </w:r>
      <w:r>
        <w:rPr>
          <w:rFonts w:hint="eastAsia" w:ascii="宋体" w:hAnsi="宋体" w:eastAsia="宋体" w:cs="宋体"/>
          <w:b/>
          <w:color w:val="auto"/>
          <w:sz w:val="30"/>
          <w:szCs w:val="30"/>
          <w:highlight w:val="none"/>
        </w:rPr>
        <w:t>、法定代表人授权委托书</w:t>
      </w:r>
    </w:p>
    <w:p w14:paraId="045D963E">
      <w:pPr>
        <w:pStyle w:val="80"/>
        <w:spacing w:beforeLines="0" w:afterLines="0"/>
        <w:ind w:firstLine="440"/>
        <w:rPr>
          <w:rFonts w:hint="eastAsia" w:cs="宋体"/>
          <w:color w:val="auto"/>
          <w:sz w:val="22"/>
          <w:szCs w:val="20"/>
          <w:highlight w:val="none"/>
        </w:rPr>
      </w:pPr>
    </w:p>
    <w:p w14:paraId="4ACE8603">
      <w:pPr>
        <w:snapToGrid w:val="0"/>
        <w:spacing w:beforeLines="0" w:afterLines="0"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本授权书声明：我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（法定代表人姓名、职务）是</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（单位名称）的法人代表，现授权委托本单位在职职工</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（姓名，被授权人必须为本单位正式在职员工）为全权代表，以我方的名义参加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（项目名称）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（项目编号）的</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rPr>
        <w:t>活动，并代表我方全权办理针对上述项目的</w:t>
      </w:r>
      <w:r>
        <w:rPr>
          <w:rFonts w:hint="eastAsia" w:asciiTheme="minorEastAsia" w:hAnsiTheme="minorEastAsia" w:eastAsiaTheme="minorEastAsia" w:cstheme="minorEastAsia"/>
          <w:highlight w:val="none"/>
        </w:rPr>
        <w:t>响应、磋商、</w:t>
      </w:r>
      <w:r>
        <w:rPr>
          <w:rFonts w:asciiTheme="minorEastAsia" w:hAnsiTheme="minorEastAsia" w:eastAsiaTheme="minorEastAsia" w:cstheme="minorEastAsia"/>
          <w:highlight w:val="none"/>
        </w:rPr>
        <w:t>评审</w:t>
      </w:r>
      <w:r>
        <w:rPr>
          <w:rFonts w:hint="eastAsia" w:asciiTheme="minorEastAsia" w:hAnsiTheme="minorEastAsia" w:eastAsiaTheme="minorEastAsia" w:cstheme="minorEastAsia"/>
          <w:highlight w:val="none"/>
        </w:rPr>
        <w:t>、签约</w:t>
      </w:r>
      <w:r>
        <w:rPr>
          <w:rFonts w:hint="eastAsia" w:ascii="宋体" w:hAnsi="宋体" w:cs="宋体"/>
          <w:color w:val="auto"/>
          <w:sz w:val="21"/>
          <w:szCs w:val="21"/>
          <w:highlight w:val="none"/>
        </w:rPr>
        <w:t>等具体事务和签署相关文件。我方对全权代表的签名事项负全部责任。</w:t>
      </w:r>
    </w:p>
    <w:p w14:paraId="49DE9C44">
      <w:pPr>
        <w:snapToGrid w:val="0"/>
        <w:spacing w:beforeLines="0" w:afterLines="0"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全权代表无转委托权，特此委托。</w:t>
      </w:r>
    </w:p>
    <w:p w14:paraId="7B3801F8">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本授权书于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日签字生效，特此声明。</w:t>
      </w:r>
    </w:p>
    <w:p w14:paraId="29E658CB">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法定代表人（签字或盖章）：</w:t>
      </w:r>
      <w:r>
        <w:rPr>
          <w:rFonts w:hint="eastAsia" w:ascii="宋体" w:hAnsi="宋体" w:cs="宋体"/>
          <w:color w:val="auto"/>
          <w:sz w:val="21"/>
          <w:szCs w:val="21"/>
          <w:highlight w:val="none"/>
          <w:u w:val="single"/>
        </w:rPr>
        <w:t xml:space="preserve">                            </w:t>
      </w:r>
    </w:p>
    <w:p w14:paraId="3B1DE714">
      <w:pPr>
        <w:spacing w:beforeLines="0" w:afterLines="0" w:line="500" w:lineRule="exact"/>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授权委托人（签字或盖章）：</w:t>
      </w:r>
      <w:r>
        <w:rPr>
          <w:rFonts w:hint="eastAsia" w:ascii="宋体" w:hAnsi="宋体" w:cs="宋体"/>
          <w:color w:val="auto"/>
          <w:sz w:val="21"/>
          <w:szCs w:val="21"/>
          <w:highlight w:val="none"/>
          <w:u w:val="single"/>
        </w:rPr>
        <w:t xml:space="preserve">                            </w:t>
      </w:r>
    </w:p>
    <w:p w14:paraId="620F6AD9">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753D6EC6">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人全称（电子签章）</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77042CE0">
      <w:pPr>
        <w:spacing w:beforeLines="0" w:afterLines="0"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788FFFA7">
      <w:pPr>
        <w:spacing w:beforeLines="0" w:afterLines="0" w:line="540" w:lineRule="exact"/>
        <w:jc w:val="center"/>
        <w:outlineLvl w:val="9"/>
        <w:rPr>
          <w:rFonts w:hint="eastAsia" w:ascii="宋体" w:hAnsi="宋体" w:cs="宋体"/>
          <w:color w:val="auto"/>
          <w:sz w:val="21"/>
          <w:szCs w:val="21"/>
          <w:highlight w:val="none"/>
        </w:rPr>
      </w:pPr>
    </w:p>
    <w:p w14:paraId="4A769A41">
      <w:pPr>
        <w:spacing w:beforeLines="0" w:afterLines="0" w:line="540" w:lineRule="exact"/>
        <w:outlineLvl w:val="9"/>
        <w:rPr>
          <w:rFonts w:hint="eastAsia" w:ascii="宋体" w:hAnsi="宋体" w:cs="宋体"/>
          <w:b/>
          <w:color w:val="auto"/>
          <w:kern w:val="0"/>
          <w:sz w:val="30"/>
          <w:szCs w:val="30"/>
          <w:highlight w:val="none"/>
        </w:rPr>
      </w:pPr>
      <w:r>
        <w:rPr>
          <w:rFonts w:hint="eastAsia" w:ascii="宋体" w:hAnsi="宋体" w:cs="宋体"/>
          <w:b/>
          <w:color w:val="auto"/>
          <w:sz w:val="21"/>
          <w:szCs w:val="21"/>
          <w:highlight w:val="none"/>
        </w:rPr>
        <w:t>注：附身份证复印件（正、反两面）</w:t>
      </w:r>
    </w:p>
    <w:p w14:paraId="416772F3">
      <w:pPr>
        <w:snapToGrid w:val="0"/>
        <w:spacing w:line="500" w:lineRule="exact"/>
        <w:ind w:firstLine="420" w:firstLineChars="200"/>
        <w:rPr>
          <w:rFonts w:ascii="宋体" w:hAnsi="宋体" w:cs="宋体"/>
          <w:color w:val="auto"/>
          <w:highlight w:val="none"/>
        </w:rPr>
      </w:pPr>
    </w:p>
    <w:p w14:paraId="2EE94773">
      <w:pPr>
        <w:rPr>
          <w:rFonts w:hint="eastAsia" w:ascii="宋体" w:hAnsi="宋体" w:eastAsia="宋体" w:cs="宋体"/>
          <w:b/>
          <w:color w:val="auto"/>
          <w:sz w:val="30"/>
          <w:szCs w:val="30"/>
          <w:highlight w:val="none"/>
          <w:lang w:eastAsia="zh-CN"/>
        </w:rPr>
      </w:pPr>
    </w:p>
    <w:p w14:paraId="1396907C">
      <w:pP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br w:type="page"/>
      </w:r>
    </w:p>
    <w:p w14:paraId="36B20C18">
      <w:pPr>
        <w:widowControl/>
        <w:spacing w:beforeLines="0" w:afterLines="0" w:line="540" w:lineRule="exact"/>
        <w:jc w:val="center"/>
        <w:outlineLvl w:val="2"/>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val="en-US" w:eastAsia="zh-CN"/>
        </w:rPr>
        <w:t>六、磋商前三年内，在经营活动中没有重大违法记录的承诺书</w:t>
      </w:r>
    </w:p>
    <w:bookmarkEnd w:id="147"/>
    <w:bookmarkEnd w:id="148"/>
    <w:bookmarkEnd w:id="149"/>
    <w:p w14:paraId="42862FC5">
      <w:pPr>
        <w:widowControl/>
        <w:spacing w:line="380" w:lineRule="exact"/>
        <w:jc w:val="both"/>
        <w:outlineLvl w:val="9"/>
        <w:rPr>
          <w:rFonts w:hint="default" w:ascii="宋体" w:hAnsi="宋体" w:eastAsia="宋体" w:cs="宋体"/>
          <w:b w:val="0"/>
          <w:bCs/>
          <w:color w:val="auto"/>
          <w:sz w:val="21"/>
          <w:szCs w:val="21"/>
          <w:highlight w:val="none"/>
          <w:lang w:val="en-US" w:eastAsia="zh-CN"/>
        </w:rPr>
      </w:pP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14:paraId="0923C580">
      <w:pPr>
        <w:rPr>
          <w:rFonts w:hint="eastAsia" w:ascii="宋体" w:hAnsi="宋体" w:cs="宋体"/>
          <w:b/>
          <w:color w:val="auto"/>
          <w:sz w:val="30"/>
          <w:szCs w:val="30"/>
          <w:highlight w:val="none"/>
          <w:lang w:val="en-US" w:eastAsia="zh-CN"/>
        </w:rPr>
      </w:pPr>
      <w:bookmarkStart w:id="171" w:name="_Toc495666249"/>
      <w:bookmarkStart w:id="172" w:name="_Toc504642697"/>
      <w:bookmarkStart w:id="173" w:name="_Toc476230655"/>
      <w:bookmarkStart w:id="174" w:name="_Toc476230931"/>
      <w:bookmarkStart w:id="175" w:name="_Toc476230519"/>
      <w:bookmarkStart w:id="176" w:name="_Toc476229724"/>
      <w:r>
        <w:rPr>
          <w:rFonts w:hint="eastAsia" w:ascii="宋体" w:hAnsi="宋体" w:cs="宋体"/>
          <w:b/>
          <w:color w:val="auto"/>
          <w:sz w:val="30"/>
          <w:szCs w:val="30"/>
          <w:highlight w:val="none"/>
          <w:lang w:val="en-US" w:eastAsia="zh-CN"/>
        </w:rPr>
        <w:br w:type="page"/>
      </w:r>
    </w:p>
    <w:p w14:paraId="7EA210BD">
      <w:pPr>
        <w:widowControl/>
        <w:spacing w:line="380" w:lineRule="exact"/>
        <w:jc w:val="center"/>
        <w:outlineLvl w:val="2"/>
        <w:rPr>
          <w:rFonts w:ascii="宋体" w:hAnsi="宋体" w:cs="宋体"/>
          <w:b/>
          <w:bCs/>
          <w:color w:val="auto"/>
          <w:kern w:val="0"/>
          <w:sz w:val="30"/>
          <w:szCs w:val="30"/>
          <w:highlight w:val="none"/>
        </w:rPr>
      </w:pPr>
      <w:r>
        <w:rPr>
          <w:rFonts w:hint="eastAsia" w:ascii="宋体" w:hAnsi="宋体" w:cs="宋体"/>
          <w:b/>
          <w:color w:val="auto"/>
          <w:sz w:val="30"/>
          <w:szCs w:val="30"/>
          <w:highlight w:val="none"/>
          <w:lang w:val="en-US" w:eastAsia="zh-CN"/>
        </w:rPr>
        <w:t>七</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eastAsia="zh-CN"/>
        </w:rPr>
        <w:t>响应人</w:t>
      </w:r>
      <w:r>
        <w:rPr>
          <w:rFonts w:hint="eastAsia" w:ascii="宋体" w:hAnsi="宋体" w:eastAsia="宋体" w:cs="宋体"/>
          <w:b/>
          <w:color w:val="auto"/>
          <w:sz w:val="30"/>
          <w:szCs w:val="30"/>
          <w:highlight w:val="none"/>
        </w:rPr>
        <w:t>需要说明的其他文件和说明</w:t>
      </w:r>
      <w:bookmarkEnd w:id="171"/>
      <w:bookmarkEnd w:id="172"/>
      <w:bookmarkEnd w:id="173"/>
      <w:bookmarkEnd w:id="174"/>
      <w:bookmarkEnd w:id="175"/>
      <w:bookmarkEnd w:id="176"/>
    </w:p>
    <w:p w14:paraId="2AEAF36D">
      <w:pPr>
        <w:jc w:val="right"/>
        <w:rPr>
          <w:rFonts w:ascii="宋体" w:hAnsi="宋体"/>
          <w:b/>
          <w:color w:val="auto"/>
          <w:sz w:val="44"/>
          <w:szCs w:val="44"/>
          <w:highlight w:val="none"/>
        </w:rPr>
      </w:pPr>
      <w:r>
        <w:rPr>
          <w:rFonts w:ascii="宋体" w:cs="Times New Roman"/>
          <w:b/>
          <w:bCs/>
          <w:color w:val="auto"/>
          <w:sz w:val="30"/>
          <w:szCs w:val="30"/>
          <w:highlight w:val="none"/>
        </w:rPr>
        <w:br w:type="page"/>
      </w:r>
      <w:bookmarkStart w:id="177" w:name="_Toc336331391"/>
      <w:bookmarkStart w:id="178" w:name="_Toc336678150"/>
      <w:bookmarkStart w:id="179" w:name="_Toc336671816"/>
    </w:p>
    <w:p w14:paraId="4E88BD89">
      <w:pPr>
        <w:pStyle w:val="80"/>
        <w:ind w:firstLine="440"/>
        <w:rPr>
          <w:color w:val="auto"/>
          <w:highlight w:val="none"/>
        </w:rPr>
      </w:pPr>
      <w:bookmarkStart w:id="180" w:name="_Toc468954267"/>
      <w:bookmarkStart w:id="181" w:name="_Toc433882659"/>
      <w:bookmarkStart w:id="182" w:name="_Toc470270014"/>
      <w:bookmarkStart w:id="183" w:name="_Toc471819743"/>
      <w:bookmarkStart w:id="184" w:name="_Toc504642698"/>
      <w:bookmarkStart w:id="185" w:name="_Toc495666250"/>
      <w:bookmarkStart w:id="186" w:name="_Toc435706557"/>
      <w:bookmarkStart w:id="187" w:name="_Toc463851859"/>
      <w:bookmarkStart w:id="188" w:name="_Toc476230520"/>
      <w:bookmarkStart w:id="189" w:name="_Toc437331628"/>
      <w:bookmarkStart w:id="190" w:name="_Toc469475483"/>
      <w:bookmarkStart w:id="191" w:name="_Toc467572549"/>
      <w:bookmarkStart w:id="192" w:name="_Toc476229725"/>
      <w:bookmarkStart w:id="193" w:name="_Toc471819803"/>
      <w:bookmarkStart w:id="194" w:name="_Toc470269898"/>
      <w:bookmarkStart w:id="195" w:name="_Toc476230656"/>
      <w:bookmarkStart w:id="196" w:name="_Toc476230932"/>
      <w:bookmarkStart w:id="197" w:name="_Toc424199688"/>
    </w:p>
    <w:p w14:paraId="6CF6C12B">
      <w:pPr>
        <w:pStyle w:val="80"/>
        <w:ind w:firstLine="440"/>
        <w:rPr>
          <w:color w:val="auto"/>
          <w:highlight w:val="none"/>
        </w:rPr>
      </w:pPr>
    </w:p>
    <w:p w14:paraId="43846F12">
      <w:pPr>
        <w:pStyle w:val="80"/>
        <w:ind w:firstLine="440"/>
        <w:rPr>
          <w:color w:val="auto"/>
          <w:highlight w:val="none"/>
        </w:rPr>
      </w:pPr>
    </w:p>
    <w:p w14:paraId="23E19B81">
      <w:pPr>
        <w:pStyle w:val="80"/>
        <w:ind w:firstLine="440"/>
        <w:rPr>
          <w:color w:val="auto"/>
          <w:highlight w:val="none"/>
        </w:rPr>
      </w:pPr>
    </w:p>
    <w:p w14:paraId="7DA9EE14">
      <w:pPr>
        <w:jc w:val="center"/>
        <w:outlineLvl w:val="1"/>
        <w:rPr>
          <w:rFonts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技术商务文件</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79EFEFDD">
      <w:pPr>
        <w:spacing w:line="440" w:lineRule="atLeast"/>
        <w:ind w:firstLine="560" w:firstLineChars="200"/>
        <w:jc w:val="left"/>
        <w:rPr>
          <w:rFonts w:ascii="黑体" w:hAnsi="宋体" w:eastAsia="黑体"/>
          <w:color w:val="auto"/>
          <w:sz w:val="28"/>
          <w:szCs w:val="28"/>
          <w:highlight w:val="none"/>
        </w:rPr>
      </w:pPr>
    </w:p>
    <w:p w14:paraId="00A41E91">
      <w:pPr>
        <w:rPr>
          <w:rFonts w:ascii="黑体" w:hAnsi="宋体" w:eastAsia="黑体"/>
          <w:color w:val="auto"/>
          <w:sz w:val="28"/>
          <w:szCs w:val="28"/>
          <w:highlight w:val="none"/>
        </w:rPr>
      </w:pPr>
    </w:p>
    <w:p w14:paraId="5A40ED94">
      <w:pPr>
        <w:rPr>
          <w:rFonts w:ascii="黑体" w:hAnsi="宋体" w:eastAsia="黑体"/>
          <w:color w:val="auto"/>
          <w:sz w:val="28"/>
          <w:szCs w:val="28"/>
          <w:highlight w:val="none"/>
        </w:rPr>
      </w:pPr>
    </w:p>
    <w:p w14:paraId="040B171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2025年开化县民政局老年康复服务能力提升行动项目</w:t>
      </w:r>
      <w:r>
        <w:rPr>
          <w:rFonts w:hint="eastAsia" w:ascii="黑体" w:hAnsi="宋体" w:eastAsia="黑体"/>
          <w:color w:val="auto"/>
          <w:sz w:val="24"/>
          <w:szCs w:val="24"/>
          <w:highlight w:val="none"/>
          <w:u w:val="single"/>
          <w:lang w:val="en-US" w:eastAsia="zh-CN"/>
        </w:rPr>
        <w:t xml:space="preserve">                 </w:t>
      </w:r>
    </w:p>
    <w:p w14:paraId="2470DA91">
      <w:pPr>
        <w:pStyle w:val="32"/>
        <w:keepNext w:val="0"/>
        <w:keepLines w:val="0"/>
        <w:pageBreakBefore w:val="0"/>
        <w:widowControl w:val="0"/>
        <w:kinsoku/>
        <w:wordWrap/>
        <w:overflowPunct/>
        <w:topLinePunct w:val="0"/>
        <w:autoSpaceDE/>
        <w:autoSpaceDN/>
        <w:bidi w:val="0"/>
        <w:adjustRightInd/>
        <w:snapToGrid/>
        <w:spacing w:after="0" w:line="600" w:lineRule="exact"/>
        <w:textAlignment w:val="auto"/>
        <w:rPr>
          <w:color w:val="auto"/>
          <w:highlight w:val="none"/>
        </w:rPr>
      </w:pPr>
    </w:p>
    <w:p w14:paraId="72D0A43A">
      <w:pPr>
        <w:pStyle w:val="13"/>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color w:val="auto"/>
          <w:highlight w:val="none"/>
        </w:rPr>
      </w:pPr>
    </w:p>
    <w:p w14:paraId="2D12CCB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OBGCGLZFCG2025-008</w:t>
      </w:r>
      <w:r>
        <w:rPr>
          <w:rFonts w:hint="eastAsia" w:ascii="黑体" w:hAnsi="宋体" w:eastAsia="黑体"/>
          <w:color w:val="auto"/>
          <w:sz w:val="28"/>
          <w:szCs w:val="28"/>
          <w:highlight w:val="none"/>
          <w:u w:val="single"/>
          <w:lang w:val="en-US" w:eastAsia="zh-CN"/>
        </w:rPr>
        <w:t xml:space="preserve">                 </w:t>
      </w:r>
    </w:p>
    <w:p w14:paraId="6D9B8A8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黑体" w:hAnsi="宋体" w:eastAsia="黑体"/>
          <w:color w:val="auto"/>
          <w:sz w:val="28"/>
          <w:szCs w:val="28"/>
          <w:highlight w:val="none"/>
        </w:rPr>
      </w:pPr>
    </w:p>
    <w:p w14:paraId="747FB8C1">
      <w:pPr>
        <w:pStyle w:val="32"/>
        <w:keepNext w:val="0"/>
        <w:keepLines w:val="0"/>
        <w:pageBreakBefore w:val="0"/>
        <w:widowControl w:val="0"/>
        <w:kinsoku/>
        <w:wordWrap/>
        <w:overflowPunct/>
        <w:topLinePunct w:val="0"/>
        <w:autoSpaceDE/>
        <w:autoSpaceDN/>
        <w:bidi w:val="0"/>
        <w:adjustRightInd/>
        <w:snapToGrid/>
        <w:spacing w:after="0" w:line="600" w:lineRule="exact"/>
        <w:textAlignment w:val="auto"/>
        <w:rPr>
          <w:color w:val="auto"/>
          <w:highlight w:val="none"/>
        </w:rPr>
      </w:pPr>
    </w:p>
    <w:p w14:paraId="232E167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9"/>
        <w:rPr>
          <w:rFonts w:ascii="黑体" w:hAnsi="宋体" w:eastAsia="黑体"/>
          <w:color w:val="auto"/>
          <w:sz w:val="28"/>
          <w:szCs w:val="28"/>
          <w:highlight w:val="none"/>
        </w:rPr>
      </w:pPr>
      <w:r>
        <w:rPr>
          <w:rFonts w:hint="eastAsia" w:ascii="黑体" w:hAnsi="宋体" w:eastAsia="黑体"/>
          <w:color w:val="auto"/>
          <w:sz w:val="28"/>
          <w:szCs w:val="28"/>
          <w:highlight w:val="none"/>
          <w:lang w:eastAsia="zh-CN"/>
        </w:rPr>
        <w:t>响应人全称</w:t>
      </w:r>
      <w:r>
        <w:rPr>
          <w:rFonts w:hint="eastAsia" w:ascii="黑体" w:hAnsi="宋体" w:eastAsia="黑体"/>
          <w:color w:val="auto"/>
          <w:sz w:val="28"/>
          <w:szCs w:val="28"/>
          <w:highlight w:val="none"/>
        </w:rPr>
        <w:t>：</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6FD1CDF5">
      <w:pPr>
        <w:keepNext w:val="0"/>
        <w:keepLines w:val="0"/>
        <w:pageBreakBefore w:val="0"/>
        <w:widowControl w:val="0"/>
        <w:kinsoku/>
        <w:wordWrap/>
        <w:overflowPunct/>
        <w:topLinePunct w:val="0"/>
        <w:autoSpaceDE/>
        <w:autoSpaceDN/>
        <w:bidi w:val="0"/>
        <w:adjustRightInd/>
        <w:snapToGrid/>
        <w:spacing w:line="600" w:lineRule="exact"/>
        <w:ind w:firstLine="700" w:firstLineChars="250"/>
        <w:jc w:val="left"/>
        <w:textAlignment w:val="auto"/>
        <w:rPr>
          <w:rFonts w:ascii="黑体" w:hAnsi="宋体" w:eastAsia="黑体"/>
          <w:color w:val="auto"/>
          <w:sz w:val="28"/>
          <w:szCs w:val="28"/>
          <w:highlight w:val="none"/>
        </w:rPr>
      </w:pPr>
    </w:p>
    <w:p w14:paraId="21B3A172">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黑体" w:hAnsi="宋体" w:eastAsia="黑体"/>
          <w:color w:val="auto"/>
          <w:sz w:val="28"/>
          <w:szCs w:val="28"/>
          <w:highlight w:val="none"/>
          <w:u w:val="single"/>
        </w:rPr>
      </w:pPr>
    </w:p>
    <w:p w14:paraId="14349D6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黑体" w:hAnsi="宋体" w:eastAsia="黑体"/>
          <w:color w:val="auto"/>
          <w:sz w:val="28"/>
          <w:szCs w:val="28"/>
          <w:highlight w:val="none"/>
        </w:rPr>
      </w:pPr>
    </w:p>
    <w:p w14:paraId="7EFFA1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宋体" w:eastAsia="黑体"/>
          <w:color w:val="auto"/>
          <w:sz w:val="28"/>
          <w:szCs w:val="28"/>
          <w:highlight w:val="none"/>
        </w:rPr>
      </w:pPr>
    </w:p>
    <w:p w14:paraId="0D33CEE2">
      <w:pPr>
        <w:keepNext w:val="0"/>
        <w:keepLines w:val="0"/>
        <w:pageBreakBefore w:val="0"/>
        <w:widowControl w:val="0"/>
        <w:kinsoku/>
        <w:wordWrap/>
        <w:overflowPunct/>
        <w:topLinePunct w:val="0"/>
        <w:autoSpaceDE/>
        <w:autoSpaceDN/>
        <w:bidi w:val="0"/>
        <w:adjustRightInd/>
        <w:snapToGrid/>
        <w:spacing w:line="600" w:lineRule="exact"/>
        <w:ind w:firstLine="1960" w:firstLineChars="700"/>
        <w:textAlignment w:val="auto"/>
        <w:rPr>
          <w:rFonts w:ascii="宋体" w:cs="Times New Roman"/>
          <w:color w:val="auto"/>
          <w:sz w:val="28"/>
          <w:szCs w:val="28"/>
          <w:highlight w:val="none"/>
        </w:rPr>
      </w:pP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p>
    <w:p w14:paraId="61C98CE6">
      <w:pPr>
        <w:spacing w:line="440" w:lineRule="atLeast"/>
        <w:ind w:firstLine="2711" w:firstLineChars="900"/>
        <w:rPr>
          <w:rFonts w:hint="default" w:ascii="宋体" w:hAnsi="宋体" w:cs="宋体"/>
          <w:b/>
          <w:color w:val="auto"/>
          <w:sz w:val="30"/>
          <w:szCs w:val="30"/>
          <w:highlight w:val="none"/>
        </w:rPr>
      </w:pPr>
    </w:p>
    <w:p w14:paraId="51055690">
      <w:pPr>
        <w:spacing w:line="440" w:lineRule="atLeast"/>
        <w:jc w:val="center"/>
        <w:rPr>
          <w:rFonts w:ascii="宋体" w:cs="Times New Roman"/>
          <w:b/>
          <w:bCs/>
          <w:color w:val="auto"/>
          <w:sz w:val="30"/>
          <w:szCs w:val="30"/>
          <w:highlight w:val="none"/>
        </w:rPr>
      </w:pPr>
    </w:p>
    <w:p w14:paraId="2E554DA3">
      <w:pPr>
        <w:spacing w:line="440" w:lineRule="atLeast"/>
        <w:jc w:val="center"/>
        <w:rPr>
          <w:rFonts w:ascii="宋体" w:cs="Times New Roman"/>
          <w:b/>
          <w:bCs/>
          <w:color w:val="auto"/>
          <w:sz w:val="30"/>
          <w:szCs w:val="30"/>
          <w:highlight w:val="none"/>
        </w:rPr>
      </w:pPr>
    </w:p>
    <w:p w14:paraId="322C35C8">
      <w:pPr>
        <w:spacing w:line="440" w:lineRule="atLeast"/>
        <w:jc w:val="center"/>
        <w:rPr>
          <w:rFonts w:ascii="宋体" w:cs="Times New Roman"/>
          <w:b/>
          <w:bCs/>
          <w:color w:val="auto"/>
          <w:sz w:val="30"/>
          <w:szCs w:val="30"/>
          <w:highlight w:val="none"/>
        </w:rPr>
      </w:pPr>
    </w:p>
    <w:p w14:paraId="38EDE83C">
      <w:pPr>
        <w:rPr>
          <w:rFonts w:ascii="宋体" w:hAnsi="宋体" w:cs="宋体"/>
          <w:b/>
          <w:bCs/>
          <w:color w:val="auto"/>
          <w:sz w:val="30"/>
          <w:szCs w:val="30"/>
          <w:highlight w:val="none"/>
        </w:rPr>
      </w:pPr>
      <w:r>
        <w:rPr>
          <w:rFonts w:ascii="宋体" w:hAnsi="宋体" w:cs="宋体"/>
          <w:b/>
          <w:bCs/>
          <w:color w:val="auto"/>
          <w:sz w:val="30"/>
          <w:szCs w:val="30"/>
          <w:highlight w:val="none"/>
        </w:rPr>
        <w:br w:type="page"/>
      </w:r>
    </w:p>
    <w:p w14:paraId="3C408E63">
      <w:pPr>
        <w:spacing w:line="440" w:lineRule="atLeast"/>
        <w:jc w:val="center"/>
        <w:outlineLvl w:val="2"/>
        <w:rPr>
          <w:rFonts w:ascii="宋体" w:cs="Times New Roman"/>
          <w:smallCaps/>
          <w:color w:val="auto"/>
          <w:kern w:val="0"/>
          <w:sz w:val="24"/>
          <w:szCs w:val="24"/>
          <w:highlight w:val="none"/>
        </w:rPr>
      </w:pPr>
      <w:r>
        <w:rPr>
          <w:rFonts w:hint="eastAsia" w:ascii="宋体" w:hAnsi="宋体" w:cs="宋体"/>
          <w:b/>
          <w:bCs/>
          <w:color w:val="auto"/>
          <w:sz w:val="30"/>
          <w:szCs w:val="30"/>
          <w:highlight w:val="none"/>
        </w:rPr>
        <w:t>技术商务文件目录</w:t>
      </w:r>
    </w:p>
    <w:p w14:paraId="4D3F6369">
      <w:pPr>
        <w:rPr>
          <w:rStyle w:val="40"/>
          <w:rFonts w:asciiTheme="minorEastAsia" w:hAnsiTheme="minorEastAsia" w:eastAsiaTheme="minorEastAsia" w:cstheme="minorEastAsia"/>
          <w:color w:val="auto"/>
          <w:kern w:val="0"/>
          <w:szCs w:val="22"/>
          <w:highlight w:val="none"/>
          <w:u w:val="none"/>
        </w:rPr>
      </w:pPr>
      <w:bookmarkStart w:id="198" w:name="_Toc392080805"/>
    </w:p>
    <w:p w14:paraId="6BB0902F">
      <w:pPr>
        <w:spacing w:line="440" w:lineRule="atLeast"/>
        <w:ind w:firstLine="420" w:firstLineChars="200"/>
        <w:jc w:val="left"/>
        <w:rPr>
          <w:rFonts w:hint="eastAsia" w:ascii="宋体" w:hAnsi="宋体" w:eastAsia="宋体" w:cs="宋体"/>
          <w:color w:val="auto"/>
          <w:highlight w:val="none"/>
          <w:lang w:eastAsia="zh-CN"/>
        </w:rPr>
      </w:pPr>
      <w:bookmarkStart w:id="231" w:name="_GoBack"/>
      <w:r>
        <w:rPr>
          <w:rFonts w:hint="eastAsia" w:ascii="宋体" w:hAnsi="宋体" w:eastAsia="宋体" w:cs="宋体"/>
          <w:color w:val="auto"/>
          <w:highlight w:val="none"/>
        </w:rPr>
        <w:t>一、政府采购项目供应商技术商务评分索引表</w:t>
      </w:r>
      <w:r>
        <w:rPr>
          <w:rFonts w:hint="eastAsia" w:ascii="宋体" w:hAnsi="宋体" w:eastAsia="宋体" w:cs="宋体"/>
          <w:color w:val="auto"/>
          <w:highlight w:val="none"/>
          <w:lang w:eastAsia="zh-CN"/>
        </w:rPr>
        <w:t>（格式附后）；</w:t>
      </w:r>
    </w:p>
    <w:p w14:paraId="2E6E912F">
      <w:pPr>
        <w:spacing w:line="440" w:lineRule="atLeas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highlight w:val="none"/>
          <w:lang w:val="en-US" w:eastAsia="zh-CN"/>
        </w:rPr>
        <w:t>采购需求偏离表；</w:t>
      </w:r>
    </w:p>
    <w:p w14:paraId="04C47216">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Style w:val="40"/>
          <w:rFonts w:hint="eastAsia" w:ascii="宋体" w:hAnsi="宋体" w:eastAsia="宋体" w:cs="宋体"/>
          <w:color w:val="auto"/>
          <w:kern w:val="0"/>
          <w:szCs w:val="21"/>
          <w:highlight w:val="none"/>
          <w:u w:val="none"/>
          <w:lang w:eastAsia="zh-CN"/>
        </w:rPr>
        <w:t>响应人业绩经验；</w:t>
      </w:r>
    </w:p>
    <w:p w14:paraId="7A4733A6">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四</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拟投入本项目人员</w:t>
      </w:r>
      <w:r>
        <w:rPr>
          <w:rFonts w:hint="eastAsia" w:ascii="宋体" w:hAnsi="宋体" w:eastAsia="宋体" w:cs="宋体"/>
          <w:color w:val="auto"/>
          <w:highlight w:val="none"/>
          <w:lang w:eastAsia="zh-CN"/>
        </w:rPr>
        <w:t>；</w:t>
      </w:r>
    </w:p>
    <w:p w14:paraId="0CEA2844">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60" w:lineRule="exact"/>
        <w:ind w:firstLine="420" w:firstLineChars="200"/>
        <w:jc w:val="both"/>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五</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项目理解</w:t>
      </w:r>
      <w:r>
        <w:rPr>
          <w:rFonts w:hint="eastAsia" w:ascii="宋体" w:hAnsi="宋体" w:eastAsia="宋体" w:cs="宋体"/>
          <w:color w:val="auto"/>
          <w:highlight w:val="none"/>
          <w:lang w:val="en-US" w:eastAsia="zh-CN"/>
        </w:rPr>
        <w:t>及需求分析</w:t>
      </w:r>
      <w:r>
        <w:rPr>
          <w:rFonts w:hint="eastAsia" w:ascii="宋体" w:hAnsi="宋体" w:eastAsia="宋体" w:cs="宋体"/>
          <w:color w:val="auto"/>
          <w:highlight w:val="none"/>
          <w:lang w:eastAsia="zh-CN"/>
        </w:rPr>
        <w:t>；</w:t>
      </w:r>
    </w:p>
    <w:p w14:paraId="1E627E01">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六</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项目的总体服务方案</w:t>
      </w:r>
      <w:r>
        <w:rPr>
          <w:rFonts w:hint="eastAsia" w:ascii="宋体" w:hAnsi="宋体" w:eastAsia="宋体" w:cs="宋体"/>
          <w:color w:val="auto"/>
          <w:highlight w:val="none"/>
          <w:lang w:eastAsia="zh-CN"/>
        </w:rPr>
        <w:t>；</w:t>
      </w:r>
    </w:p>
    <w:p w14:paraId="5FC968FD">
      <w:pPr>
        <w:spacing w:line="440" w:lineRule="atLeast"/>
        <w:ind w:firstLine="420" w:firstLineChars="200"/>
        <w:jc w:val="left"/>
        <w:rPr>
          <w:rStyle w:val="40"/>
          <w:rFonts w:hint="eastAsia" w:ascii="宋体" w:hAnsi="宋体" w:eastAsia="宋体" w:cs="宋体"/>
          <w:color w:val="auto"/>
          <w:kern w:val="0"/>
          <w:szCs w:val="21"/>
          <w:highlight w:val="none"/>
          <w:u w:val="none"/>
          <w:lang w:eastAsia="zh-CN"/>
        </w:rPr>
      </w:pPr>
      <w:r>
        <w:rPr>
          <w:rFonts w:hint="eastAsia" w:ascii="宋体" w:hAnsi="宋体" w:cs="宋体"/>
          <w:color w:val="auto"/>
          <w:highlight w:val="none"/>
          <w:lang w:val="en-US" w:eastAsia="zh-CN"/>
        </w:rPr>
        <w:t>七</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开展康复护理培训方案</w:t>
      </w:r>
      <w:r>
        <w:rPr>
          <w:rFonts w:hint="eastAsia" w:ascii="宋体" w:hAnsi="宋体" w:eastAsia="宋体" w:cs="宋体"/>
          <w:color w:val="auto"/>
          <w:highlight w:val="none"/>
          <w:lang w:eastAsia="zh-CN"/>
        </w:rPr>
        <w:t>；</w:t>
      </w:r>
    </w:p>
    <w:p w14:paraId="22669538">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八</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开展康复护理服务方案</w:t>
      </w:r>
      <w:r>
        <w:rPr>
          <w:rFonts w:hint="eastAsia" w:ascii="宋体" w:hAnsi="宋体" w:eastAsia="宋体" w:cs="宋体"/>
          <w:color w:val="auto"/>
          <w:highlight w:val="none"/>
          <w:lang w:eastAsia="zh-CN"/>
        </w:rPr>
        <w:t>；</w:t>
      </w:r>
    </w:p>
    <w:p w14:paraId="33942372">
      <w:pPr>
        <w:spacing w:line="440" w:lineRule="atLeast"/>
        <w:ind w:firstLine="420" w:firstLineChars="200"/>
        <w:jc w:val="left"/>
        <w:rPr>
          <w:rStyle w:val="40"/>
          <w:rFonts w:hint="eastAsia" w:ascii="宋体" w:hAnsi="宋体" w:eastAsia="宋体" w:cs="宋体"/>
          <w:color w:val="auto"/>
          <w:kern w:val="0"/>
          <w:szCs w:val="21"/>
          <w:highlight w:val="none"/>
          <w:u w:val="none"/>
          <w:lang w:eastAsia="zh-CN"/>
        </w:rPr>
      </w:pPr>
      <w:r>
        <w:rPr>
          <w:rFonts w:hint="eastAsia" w:ascii="宋体" w:hAnsi="宋体" w:cs="宋体"/>
          <w:color w:val="auto"/>
          <w:highlight w:val="none"/>
          <w:lang w:val="en-US" w:eastAsia="zh-CN"/>
        </w:rPr>
        <w:t>九</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开展康复知识宣讲方案</w:t>
      </w:r>
      <w:r>
        <w:rPr>
          <w:rFonts w:hint="eastAsia" w:ascii="宋体" w:hAnsi="宋体" w:eastAsia="宋体" w:cs="宋体"/>
          <w:color w:val="auto"/>
          <w:highlight w:val="none"/>
          <w:lang w:eastAsia="zh-CN"/>
        </w:rPr>
        <w:t>；</w:t>
      </w:r>
    </w:p>
    <w:p w14:paraId="7218BA18">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szCs w:val="21"/>
          <w:highlight w:val="none"/>
          <w:lang w:val="en-US" w:eastAsia="zh-CN"/>
        </w:rPr>
        <w:t>十</w:t>
      </w:r>
      <w:r>
        <w:rPr>
          <w:rFonts w:hint="eastAsia" w:ascii="宋体" w:hAnsi="宋体" w:eastAsia="宋体" w:cs="宋体"/>
          <w:color w:val="auto"/>
          <w:szCs w:val="21"/>
          <w:highlight w:val="none"/>
          <w:lang w:val="en-US" w:eastAsia="zh-CN"/>
        </w:rPr>
        <w:t>、</w:t>
      </w:r>
      <w:r>
        <w:rPr>
          <w:rFonts w:hint="eastAsia" w:ascii="宋体" w:hAnsi="宋体" w:eastAsia="宋体" w:cs="宋体"/>
          <w:color w:val="auto"/>
          <w:highlight w:val="none"/>
          <w:lang w:val="zh-CN" w:eastAsia="zh-CN"/>
        </w:rPr>
        <w:t>进度</w:t>
      </w:r>
      <w:r>
        <w:rPr>
          <w:rFonts w:hint="eastAsia" w:ascii="宋体" w:hAnsi="宋体" w:eastAsia="宋体" w:cs="宋体"/>
          <w:color w:val="auto"/>
          <w:highlight w:val="none"/>
          <w:lang w:val="en-US" w:eastAsia="zh-CN"/>
        </w:rPr>
        <w:t>计划及保障措施；</w:t>
      </w:r>
    </w:p>
    <w:p w14:paraId="1170C920">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val="en-US" w:eastAsia="zh-CN"/>
        </w:rPr>
        <w:t>十</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lang w:val="en-US" w:eastAsia="zh-CN"/>
        </w:rPr>
        <w:t>、</w:t>
      </w:r>
      <w:r>
        <w:rPr>
          <w:rFonts w:hint="eastAsia" w:ascii="宋体" w:hAnsi="宋体" w:eastAsia="宋体" w:cs="宋体"/>
          <w:color w:val="auto"/>
          <w:highlight w:val="none"/>
          <w:lang w:val="en-US" w:eastAsia="zh-CN"/>
        </w:rPr>
        <w:t>服务质量保证措施</w:t>
      </w:r>
      <w:r>
        <w:rPr>
          <w:rFonts w:hint="eastAsia" w:ascii="宋体" w:hAnsi="宋体" w:eastAsia="宋体" w:cs="宋体"/>
          <w:color w:val="auto"/>
          <w:highlight w:val="none"/>
          <w:lang w:eastAsia="zh-CN"/>
        </w:rPr>
        <w:t>；</w:t>
      </w:r>
    </w:p>
    <w:p w14:paraId="6824240E">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val="en-US" w:eastAsia="zh-CN"/>
        </w:rPr>
        <w:t>十</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val="en-US" w:eastAsia="zh-CN"/>
        </w:rPr>
        <w:t>、</w:t>
      </w:r>
      <w:r>
        <w:rPr>
          <w:rFonts w:hint="eastAsia" w:ascii="宋体" w:hAnsi="宋体" w:eastAsia="宋体" w:cs="宋体"/>
          <w:color w:val="auto"/>
          <w:highlight w:val="none"/>
          <w:lang w:val="zh-CN" w:eastAsia="zh-CN"/>
        </w:rPr>
        <w:t>内部管理制度</w:t>
      </w:r>
      <w:r>
        <w:rPr>
          <w:rFonts w:hint="eastAsia" w:ascii="宋体" w:hAnsi="宋体" w:eastAsia="宋体" w:cs="宋体"/>
          <w:color w:val="auto"/>
          <w:highlight w:val="none"/>
          <w:lang w:eastAsia="zh-CN"/>
        </w:rPr>
        <w:t>；</w:t>
      </w:r>
    </w:p>
    <w:p w14:paraId="5CF3CAD3">
      <w:pPr>
        <w:spacing w:line="440" w:lineRule="atLeas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十</w:t>
      </w:r>
      <w:r>
        <w:rPr>
          <w:rFonts w:hint="eastAsia" w:ascii="宋体" w:hAnsi="宋体" w:cs="宋体"/>
          <w:color w:val="auto"/>
          <w:highlight w:val="none"/>
          <w:lang w:val="en-US" w:eastAsia="zh-CN"/>
        </w:rPr>
        <w:t>三</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突发事件应急措施</w:t>
      </w:r>
      <w:r>
        <w:rPr>
          <w:rFonts w:hint="eastAsia" w:ascii="宋体" w:hAnsi="宋体" w:eastAsia="宋体" w:cs="宋体"/>
          <w:color w:val="auto"/>
          <w:highlight w:val="none"/>
          <w:lang w:eastAsia="zh-CN"/>
        </w:rPr>
        <w:t>；</w:t>
      </w:r>
    </w:p>
    <w:p w14:paraId="6B0830D6">
      <w:pPr>
        <w:pageBreakBefore w:val="0"/>
        <w:widowControl/>
        <w:kinsoku/>
        <w:wordWrap/>
        <w:overflowPunct/>
        <w:topLinePunct w:val="0"/>
        <w:bidi w:val="0"/>
        <w:spacing w:line="4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十</w:t>
      </w:r>
      <w:r>
        <w:rPr>
          <w:rFonts w:hint="eastAsia" w:ascii="宋体" w:hAnsi="宋体" w:cs="宋体"/>
          <w:color w:val="auto"/>
          <w:highlight w:val="none"/>
          <w:lang w:val="en-US" w:eastAsia="zh-CN"/>
        </w:rPr>
        <w:t>四</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需要说明的其他文件和说明；</w:t>
      </w:r>
    </w:p>
    <w:p w14:paraId="357165F1">
      <w:pPr>
        <w:pageBreakBefore w:val="0"/>
        <w:widowControl/>
        <w:kinsoku/>
        <w:wordWrap/>
        <w:overflowPunct/>
        <w:topLinePunct w:val="0"/>
        <w:bidi w:val="0"/>
        <w:spacing w:line="48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十</w:t>
      </w:r>
      <w:r>
        <w:rPr>
          <w:rFonts w:hint="eastAsia" w:ascii="宋体" w:hAnsi="宋体" w:cs="宋体"/>
          <w:color w:val="auto"/>
          <w:highlight w:val="none"/>
          <w:lang w:val="en-US" w:eastAsia="zh-CN"/>
        </w:rPr>
        <w:t>五</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其他影响</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资信评分的各类资质证明材料。</w:t>
      </w:r>
    </w:p>
    <w:bookmarkEnd w:id="231"/>
    <w:p w14:paraId="37863ADD">
      <w:pPr>
        <w:pStyle w:val="7"/>
        <w:rPr>
          <w:rFonts w:hint="eastAsia"/>
          <w:lang w:eastAsia="zh-CN"/>
        </w:rPr>
      </w:pPr>
    </w:p>
    <w:p w14:paraId="7CF151D5">
      <w:pPr>
        <w:widowControl/>
        <w:spacing w:line="360" w:lineRule="auto"/>
        <w:jc w:val="left"/>
        <w:rPr>
          <w:rFonts w:ascii="宋体" w:hAnsi="宋体" w:cs="宋体"/>
          <w:b/>
          <w:bCs/>
          <w:color w:val="auto"/>
          <w:kern w:val="0"/>
          <w:sz w:val="30"/>
          <w:szCs w:val="30"/>
          <w:highlight w:val="none"/>
        </w:rPr>
      </w:pPr>
    </w:p>
    <w:p w14:paraId="3FD1A974">
      <w:pPr>
        <w:widowControl/>
        <w:spacing w:line="360" w:lineRule="auto"/>
        <w:ind w:firstLine="904" w:firstLineChars="300"/>
        <w:jc w:val="center"/>
        <w:rPr>
          <w:rFonts w:ascii="宋体" w:hAnsi="宋体" w:cs="宋体"/>
          <w:b/>
          <w:bCs/>
          <w:color w:val="auto"/>
          <w:kern w:val="0"/>
          <w:sz w:val="30"/>
          <w:szCs w:val="30"/>
          <w:highlight w:val="none"/>
        </w:rPr>
      </w:pPr>
    </w:p>
    <w:p w14:paraId="4F64499C">
      <w:pPr>
        <w:widowControl/>
        <w:spacing w:line="360" w:lineRule="auto"/>
        <w:ind w:firstLine="904" w:firstLineChars="300"/>
        <w:jc w:val="center"/>
        <w:rPr>
          <w:rFonts w:ascii="宋体" w:hAnsi="宋体" w:cs="宋体"/>
          <w:b/>
          <w:bCs/>
          <w:color w:val="auto"/>
          <w:kern w:val="0"/>
          <w:sz w:val="30"/>
          <w:szCs w:val="30"/>
          <w:highlight w:val="none"/>
        </w:rPr>
      </w:pPr>
    </w:p>
    <w:p w14:paraId="44447902">
      <w:pPr>
        <w:widowControl/>
        <w:spacing w:line="360" w:lineRule="auto"/>
        <w:ind w:firstLine="904" w:firstLineChars="300"/>
        <w:jc w:val="center"/>
        <w:rPr>
          <w:rFonts w:ascii="宋体" w:hAnsi="宋体" w:cs="宋体"/>
          <w:b/>
          <w:bCs/>
          <w:color w:val="auto"/>
          <w:kern w:val="0"/>
          <w:sz w:val="30"/>
          <w:szCs w:val="30"/>
          <w:highlight w:val="none"/>
        </w:rPr>
      </w:pPr>
    </w:p>
    <w:p w14:paraId="2152885F">
      <w:pPr>
        <w:widowControl/>
        <w:spacing w:line="360" w:lineRule="auto"/>
        <w:ind w:firstLine="904" w:firstLineChars="300"/>
        <w:jc w:val="center"/>
        <w:rPr>
          <w:rFonts w:ascii="宋体" w:hAnsi="宋体" w:cs="宋体"/>
          <w:b/>
          <w:bCs/>
          <w:color w:val="auto"/>
          <w:kern w:val="0"/>
          <w:sz w:val="30"/>
          <w:szCs w:val="30"/>
          <w:highlight w:val="none"/>
        </w:rPr>
      </w:pPr>
    </w:p>
    <w:p w14:paraId="19249DFF">
      <w:pPr>
        <w:widowControl/>
        <w:spacing w:line="360" w:lineRule="auto"/>
        <w:ind w:firstLine="904" w:firstLineChars="300"/>
        <w:jc w:val="center"/>
        <w:rPr>
          <w:rFonts w:ascii="宋体" w:hAnsi="宋体" w:cs="宋体"/>
          <w:b/>
          <w:bCs/>
          <w:color w:val="auto"/>
          <w:kern w:val="0"/>
          <w:sz w:val="30"/>
          <w:szCs w:val="30"/>
          <w:highlight w:val="none"/>
        </w:rPr>
      </w:pPr>
    </w:p>
    <w:p w14:paraId="26EAD187">
      <w:pPr>
        <w:widowControl/>
        <w:spacing w:line="360" w:lineRule="auto"/>
        <w:ind w:firstLine="904" w:firstLineChars="300"/>
        <w:jc w:val="center"/>
        <w:rPr>
          <w:rFonts w:ascii="宋体" w:hAnsi="宋体" w:cs="宋体"/>
          <w:b/>
          <w:bCs/>
          <w:color w:val="auto"/>
          <w:kern w:val="0"/>
          <w:sz w:val="30"/>
          <w:szCs w:val="30"/>
          <w:highlight w:val="none"/>
        </w:rPr>
      </w:pPr>
    </w:p>
    <w:p w14:paraId="4D9C8395">
      <w:pPr>
        <w:widowControl/>
        <w:spacing w:line="360" w:lineRule="auto"/>
        <w:ind w:firstLine="904" w:firstLineChars="300"/>
        <w:jc w:val="center"/>
        <w:rPr>
          <w:rFonts w:ascii="宋体" w:hAnsi="宋体" w:cs="宋体"/>
          <w:b/>
          <w:bCs/>
          <w:color w:val="auto"/>
          <w:kern w:val="0"/>
          <w:sz w:val="30"/>
          <w:szCs w:val="30"/>
          <w:highlight w:val="none"/>
        </w:rPr>
      </w:pPr>
    </w:p>
    <w:p w14:paraId="11B0E840">
      <w:pPr>
        <w:pStyle w:val="32"/>
        <w:rPr>
          <w:color w:val="auto"/>
          <w:highlight w:val="none"/>
        </w:rPr>
      </w:pPr>
    </w:p>
    <w:p w14:paraId="08BAAD77">
      <w:pP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13BE6C4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2"/>
        <w:rPr>
          <w:color w:val="auto"/>
          <w:highlight w:val="none"/>
        </w:rPr>
      </w:pPr>
      <w:r>
        <w:rPr>
          <w:rFonts w:hint="eastAsia" w:ascii="宋体" w:hAnsi="宋体" w:cs="宋体"/>
          <w:b/>
          <w:bCs/>
          <w:color w:val="auto"/>
          <w:kern w:val="0"/>
          <w:sz w:val="30"/>
          <w:szCs w:val="30"/>
          <w:highlight w:val="none"/>
        </w:rPr>
        <w:t>一、政府采购项目供应商技术商务评分索引表</w:t>
      </w:r>
      <w:bookmarkStart w:id="199" w:name="_Toc16200"/>
    </w:p>
    <w:p w14:paraId="05BD467D">
      <w:pPr>
        <w:spacing w:line="440" w:lineRule="exact"/>
        <w:jc w:val="both"/>
        <w:outlineLvl w:val="9"/>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响应人全称</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 xml:space="preserve">                                                 </w:t>
      </w:r>
    </w:p>
    <w:tbl>
      <w:tblPr>
        <w:tblStyle w:val="34"/>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2872"/>
        <w:gridCol w:w="1501"/>
        <w:gridCol w:w="1779"/>
        <w:gridCol w:w="1419"/>
      </w:tblGrid>
      <w:tr w14:paraId="39F0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639" w:type="dxa"/>
            <w:gridSpan w:val="2"/>
            <w:tcBorders>
              <w:top w:val="single" w:color="auto" w:sz="4" w:space="0"/>
              <w:left w:val="single" w:color="auto" w:sz="4" w:space="0"/>
              <w:bottom w:val="single" w:color="auto" w:sz="4" w:space="0"/>
              <w:right w:val="single" w:color="auto" w:sz="4" w:space="0"/>
            </w:tcBorders>
            <w:noWrap w:val="0"/>
            <w:vAlign w:val="center"/>
          </w:tcPr>
          <w:p w14:paraId="6F76FDC9">
            <w:pPr>
              <w:jc w:val="center"/>
              <w:rPr>
                <w:rFonts w:hint="eastAsia" w:ascii="宋体" w:hAnsi="宋体" w:eastAsia="宋体" w:cs="宋体"/>
                <w:color w:val="auto"/>
                <w:sz w:val="21"/>
                <w:szCs w:val="21"/>
              </w:rPr>
            </w:pPr>
            <w:r>
              <w:rPr>
                <w:rFonts w:hint="eastAsia" w:ascii="宋体" w:hAnsi="宋体" w:eastAsia="宋体" w:cs="宋体"/>
                <w:color w:val="auto"/>
                <w:spacing w:val="0"/>
                <w:sz w:val="21"/>
                <w:szCs w:val="21"/>
              </w:rPr>
              <w:t>评分内容</w:t>
            </w:r>
            <w:r>
              <w:rPr>
                <w:rFonts w:hint="eastAsia" w:ascii="宋体" w:hAnsi="宋体" w:eastAsia="宋体" w:cs="宋体"/>
                <w:color w:val="auto"/>
                <w:spacing w:val="0"/>
                <w:sz w:val="21"/>
                <w:szCs w:val="21"/>
                <w:lang w:eastAsia="zh-CN"/>
              </w:rPr>
              <w:t>及</w:t>
            </w:r>
            <w:r>
              <w:rPr>
                <w:rFonts w:hint="eastAsia" w:ascii="宋体" w:hAnsi="宋体" w:eastAsia="宋体" w:cs="宋体"/>
                <w:color w:val="auto"/>
                <w:spacing w:val="0"/>
                <w:sz w:val="21"/>
                <w:szCs w:val="21"/>
              </w:rPr>
              <w:t>分值</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5435CE18">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分值</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411C0809">
            <w:pPr>
              <w:spacing w:line="440" w:lineRule="exact"/>
              <w:jc w:val="center"/>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自评分</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108F04C">
            <w:pPr>
              <w:spacing w:line="440" w:lineRule="exact"/>
              <w:jc w:val="center"/>
              <w:outlineLvl w:val="2"/>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响应</w:t>
            </w:r>
            <w:r>
              <w:rPr>
                <w:rFonts w:hint="eastAsia" w:ascii="宋体" w:hAnsi="宋体" w:eastAsia="宋体" w:cs="宋体"/>
                <w:color w:val="auto"/>
                <w:sz w:val="21"/>
                <w:szCs w:val="21"/>
                <w:lang w:eastAsia="zh-CN"/>
              </w:rPr>
              <w:t>文件</w:t>
            </w:r>
          </w:p>
          <w:p w14:paraId="72FBA42E">
            <w:pPr>
              <w:spacing w:line="440" w:lineRule="exact"/>
              <w:jc w:val="center"/>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响应页码</w:t>
            </w:r>
          </w:p>
        </w:tc>
      </w:tr>
      <w:tr w14:paraId="5485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67" w:type="dxa"/>
            <w:vMerge w:val="restart"/>
            <w:tcBorders>
              <w:left w:val="single" w:color="auto" w:sz="4" w:space="0"/>
              <w:right w:val="single" w:color="auto" w:sz="4" w:space="0"/>
            </w:tcBorders>
            <w:noWrap w:val="0"/>
            <w:vAlign w:val="center"/>
          </w:tcPr>
          <w:p w14:paraId="69B5D896">
            <w:pPr>
              <w:ind w:right="-14"/>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技术</w:t>
            </w:r>
            <w:r>
              <w:rPr>
                <w:rFonts w:hint="eastAsia" w:ascii="宋体" w:hAnsi="宋体" w:eastAsia="宋体" w:cs="宋体"/>
                <w:color w:val="auto"/>
                <w:sz w:val="21"/>
                <w:szCs w:val="21"/>
                <w:lang w:eastAsia="zh-CN"/>
              </w:rPr>
              <w:t>商务等</w:t>
            </w:r>
            <w:r>
              <w:rPr>
                <w:rFonts w:hint="eastAsia" w:ascii="宋体" w:hAnsi="宋体" w:eastAsia="宋体" w:cs="宋体"/>
                <w:color w:val="auto"/>
                <w:sz w:val="21"/>
                <w:szCs w:val="21"/>
                <w:lang w:val="en-US" w:eastAsia="zh-CN"/>
              </w:rPr>
              <w:t>分值</w:t>
            </w:r>
          </w:p>
          <w:p w14:paraId="6719AAF5">
            <w:pPr>
              <w:ind w:right="-14"/>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90</w:t>
            </w:r>
            <w:r>
              <w:rPr>
                <w:rFonts w:hint="eastAsia" w:ascii="宋体" w:hAnsi="宋体" w:eastAsia="宋体" w:cs="宋体"/>
                <w:color w:val="auto"/>
                <w:sz w:val="21"/>
                <w:szCs w:val="21"/>
                <w:lang w:eastAsia="zh-CN"/>
              </w:rPr>
              <w:t>分</w:t>
            </w:r>
          </w:p>
        </w:tc>
        <w:tc>
          <w:tcPr>
            <w:tcW w:w="2872" w:type="dxa"/>
            <w:tcBorders>
              <w:left w:val="single" w:color="auto" w:sz="4" w:space="0"/>
              <w:right w:val="single" w:color="auto" w:sz="4" w:space="0"/>
            </w:tcBorders>
            <w:noWrap w:val="0"/>
            <w:vAlign w:val="center"/>
          </w:tcPr>
          <w:p w14:paraId="037B0EA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eastAsia="zh-CN"/>
              </w:rPr>
              <w:t>响应人</w:t>
            </w:r>
            <w:r>
              <w:rPr>
                <w:rFonts w:hint="eastAsia" w:ascii="宋体" w:hAnsi="宋体" w:eastAsia="宋体" w:cs="宋体"/>
                <w:color w:val="auto"/>
                <w:kern w:val="0"/>
                <w:sz w:val="21"/>
                <w:szCs w:val="21"/>
                <w:highlight w:val="none"/>
              </w:rPr>
              <w:t>业绩经验</w:t>
            </w:r>
          </w:p>
        </w:tc>
        <w:tc>
          <w:tcPr>
            <w:tcW w:w="1501" w:type="dxa"/>
            <w:tcBorders>
              <w:top w:val="single" w:color="auto" w:sz="4" w:space="0"/>
              <w:left w:val="single" w:color="auto" w:sz="4" w:space="0"/>
              <w:right w:val="single" w:color="auto" w:sz="4" w:space="0"/>
            </w:tcBorders>
            <w:noWrap w:val="0"/>
            <w:vAlign w:val="center"/>
          </w:tcPr>
          <w:p w14:paraId="19CEACB4">
            <w:pPr>
              <w:spacing w:line="288" w:lineRule="auto"/>
              <w:ind w:firstLine="31" w:firstLineChars="15"/>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0-1</w:t>
            </w:r>
            <w:r>
              <w:rPr>
                <w:rFonts w:hint="eastAsia" w:ascii="宋体" w:hAnsi="宋体" w:eastAsia="宋体" w:cs="宋体"/>
                <w:color w:val="auto"/>
                <w:kern w:val="2"/>
                <w:sz w:val="21"/>
                <w:szCs w:val="21"/>
                <w:lang w:val="en-US" w:eastAsia="zh-CN" w:bidi="ar-SA"/>
              </w:rPr>
              <w:t>分</w:t>
            </w:r>
          </w:p>
        </w:tc>
        <w:tc>
          <w:tcPr>
            <w:tcW w:w="1779" w:type="dxa"/>
            <w:tcBorders>
              <w:top w:val="single" w:color="auto" w:sz="4" w:space="0"/>
              <w:left w:val="single" w:color="auto" w:sz="4" w:space="0"/>
              <w:right w:val="single" w:color="auto" w:sz="4" w:space="0"/>
            </w:tcBorders>
            <w:noWrap w:val="0"/>
            <w:vAlign w:val="center"/>
          </w:tcPr>
          <w:p w14:paraId="14DDED5B">
            <w:pPr>
              <w:pStyle w:val="2"/>
              <w:numPr>
                <w:ilvl w:val="1"/>
                <w:numId w:val="0"/>
              </w:numPr>
              <w:spacing w:before="0" w:after="0"/>
              <w:jc w:val="center"/>
              <w:rPr>
                <w:rFonts w:hint="eastAsia" w:ascii="宋体" w:hAnsi="宋体" w:eastAsia="宋体" w:cs="宋体"/>
                <w:b w:val="0"/>
                <w:bCs w:val="0"/>
                <w:i w:val="0"/>
                <w:iCs w:val="0"/>
                <w:color w:val="auto"/>
                <w:kern w:val="2"/>
                <w:sz w:val="21"/>
                <w:szCs w:val="21"/>
                <w:lang w:eastAsia="zh-CN"/>
              </w:rPr>
            </w:pPr>
          </w:p>
        </w:tc>
        <w:tc>
          <w:tcPr>
            <w:tcW w:w="1419" w:type="dxa"/>
            <w:tcBorders>
              <w:top w:val="single" w:color="auto" w:sz="4" w:space="0"/>
              <w:left w:val="single" w:color="auto" w:sz="4" w:space="0"/>
              <w:right w:val="single" w:color="auto" w:sz="4" w:space="0"/>
            </w:tcBorders>
            <w:noWrap w:val="0"/>
            <w:vAlign w:val="center"/>
          </w:tcPr>
          <w:p w14:paraId="4A7B5D89">
            <w:pPr>
              <w:pStyle w:val="2"/>
              <w:numPr>
                <w:ilvl w:val="1"/>
                <w:numId w:val="0"/>
              </w:numPr>
              <w:spacing w:before="0" w:after="0"/>
              <w:rPr>
                <w:rFonts w:hint="eastAsia" w:ascii="宋体" w:hAnsi="宋体" w:eastAsia="宋体" w:cs="宋体"/>
                <w:b w:val="0"/>
                <w:bCs w:val="0"/>
                <w:i w:val="0"/>
                <w:iCs w:val="0"/>
                <w:color w:val="auto"/>
                <w:kern w:val="2"/>
                <w:sz w:val="21"/>
                <w:szCs w:val="21"/>
                <w:lang w:eastAsia="zh-CN"/>
              </w:rPr>
            </w:pPr>
          </w:p>
        </w:tc>
      </w:tr>
      <w:tr w14:paraId="45A1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67" w:type="dxa"/>
            <w:vMerge w:val="continue"/>
            <w:tcBorders>
              <w:left w:val="single" w:color="auto" w:sz="4" w:space="0"/>
              <w:right w:val="single" w:color="auto" w:sz="4" w:space="0"/>
            </w:tcBorders>
            <w:noWrap w:val="0"/>
            <w:vAlign w:val="center"/>
          </w:tcPr>
          <w:p w14:paraId="0385015F">
            <w:pPr>
              <w:ind w:right="-14"/>
              <w:jc w:val="center"/>
              <w:rPr>
                <w:rFonts w:hint="eastAsia" w:ascii="宋体" w:hAnsi="宋体" w:eastAsia="宋体" w:cs="宋体"/>
                <w:color w:val="auto"/>
                <w:sz w:val="21"/>
                <w:szCs w:val="21"/>
                <w:lang w:val="en-US" w:eastAsia="zh-CN"/>
              </w:rPr>
            </w:pPr>
          </w:p>
        </w:tc>
        <w:tc>
          <w:tcPr>
            <w:tcW w:w="2872" w:type="dxa"/>
            <w:tcBorders>
              <w:left w:val="single" w:color="auto" w:sz="4" w:space="0"/>
              <w:right w:val="single" w:color="auto" w:sz="4" w:space="0"/>
            </w:tcBorders>
            <w:noWrap w:val="0"/>
            <w:vAlign w:val="center"/>
          </w:tcPr>
          <w:p w14:paraId="5A2BEAC0">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80" w:lineRule="exact"/>
              <w:jc w:val="center"/>
              <w:textAlignment w:val="auto"/>
              <w:rPr>
                <w:rFonts w:hint="eastAsia" w:ascii="宋体" w:hAnsi="宋体" w:eastAsia="宋体" w:cs="宋体"/>
                <w:color w:val="auto"/>
                <w:spacing w:val="0"/>
                <w:sz w:val="21"/>
                <w:szCs w:val="21"/>
                <w:lang w:val="en-US" w:eastAsia="zh-CN"/>
              </w:rPr>
            </w:pPr>
            <w:r>
              <w:rPr>
                <w:rFonts w:hint="eastAsia" w:ascii="宋体" w:hAnsi="宋体" w:cs="宋体"/>
                <w:color w:val="auto"/>
                <w:kern w:val="0"/>
                <w:sz w:val="21"/>
                <w:szCs w:val="21"/>
                <w:highlight w:val="none"/>
                <w:lang w:val="en-US" w:eastAsia="zh-CN"/>
              </w:rPr>
              <w:t>拟投入本项目人员</w:t>
            </w:r>
          </w:p>
        </w:tc>
        <w:tc>
          <w:tcPr>
            <w:tcW w:w="1501" w:type="dxa"/>
            <w:tcBorders>
              <w:top w:val="single" w:color="auto" w:sz="4" w:space="0"/>
              <w:left w:val="single" w:color="auto" w:sz="4" w:space="0"/>
              <w:right w:val="single" w:color="auto" w:sz="4" w:space="0"/>
            </w:tcBorders>
            <w:noWrap w:val="0"/>
            <w:vAlign w:val="center"/>
          </w:tcPr>
          <w:p w14:paraId="28D6C743">
            <w:pPr>
              <w:spacing w:line="288" w:lineRule="auto"/>
              <w:ind w:firstLine="31" w:firstLineChars="15"/>
              <w:jc w:val="center"/>
              <w:rPr>
                <w:rFonts w:hint="eastAsia" w:ascii="宋体" w:hAnsi="宋体" w:eastAsia="宋体" w:cs="宋体"/>
                <w:color w:val="auto"/>
                <w:sz w:val="21"/>
                <w:szCs w:val="21"/>
                <w:lang w:val="en-US" w:eastAsia="zh-CN"/>
              </w:rPr>
            </w:pPr>
            <w:r>
              <w:rPr>
                <w:rFonts w:hint="eastAsia" w:ascii="宋体" w:hAnsi="宋体" w:cs="宋体"/>
                <w:b w:val="0"/>
                <w:bCs w:val="0"/>
                <w:color w:val="auto"/>
                <w:kern w:val="0"/>
                <w:sz w:val="21"/>
                <w:szCs w:val="21"/>
                <w:highlight w:val="none"/>
                <w:lang w:val="en-US" w:eastAsia="zh-CN"/>
              </w:rPr>
              <w:t>0-10分</w:t>
            </w:r>
          </w:p>
        </w:tc>
        <w:tc>
          <w:tcPr>
            <w:tcW w:w="1779" w:type="dxa"/>
            <w:tcBorders>
              <w:top w:val="single" w:color="auto" w:sz="4" w:space="0"/>
              <w:left w:val="single" w:color="auto" w:sz="4" w:space="0"/>
              <w:right w:val="single" w:color="auto" w:sz="4" w:space="0"/>
            </w:tcBorders>
            <w:noWrap w:val="0"/>
            <w:vAlign w:val="center"/>
          </w:tcPr>
          <w:p w14:paraId="1ECB4849">
            <w:pPr>
              <w:pStyle w:val="2"/>
              <w:numPr>
                <w:ilvl w:val="1"/>
                <w:numId w:val="0"/>
              </w:numPr>
              <w:spacing w:before="0" w:after="0"/>
              <w:jc w:val="center"/>
              <w:rPr>
                <w:rFonts w:hint="eastAsia" w:ascii="宋体" w:hAnsi="宋体" w:eastAsia="宋体" w:cs="宋体"/>
                <w:b w:val="0"/>
                <w:bCs w:val="0"/>
                <w:i w:val="0"/>
                <w:iCs w:val="0"/>
                <w:color w:val="auto"/>
                <w:kern w:val="2"/>
                <w:sz w:val="21"/>
                <w:szCs w:val="21"/>
                <w:lang w:eastAsia="zh-CN"/>
              </w:rPr>
            </w:pPr>
          </w:p>
        </w:tc>
        <w:tc>
          <w:tcPr>
            <w:tcW w:w="1419" w:type="dxa"/>
            <w:tcBorders>
              <w:top w:val="single" w:color="auto" w:sz="4" w:space="0"/>
              <w:left w:val="single" w:color="auto" w:sz="4" w:space="0"/>
              <w:right w:val="single" w:color="auto" w:sz="4" w:space="0"/>
            </w:tcBorders>
            <w:noWrap w:val="0"/>
            <w:vAlign w:val="center"/>
          </w:tcPr>
          <w:p w14:paraId="236B2E2E">
            <w:pPr>
              <w:pStyle w:val="2"/>
              <w:numPr>
                <w:ilvl w:val="1"/>
                <w:numId w:val="0"/>
              </w:numPr>
              <w:spacing w:before="0" w:after="0"/>
              <w:rPr>
                <w:rFonts w:hint="eastAsia" w:ascii="宋体" w:hAnsi="宋体" w:eastAsia="宋体" w:cs="宋体"/>
                <w:b w:val="0"/>
                <w:bCs w:val="0"/>
                <w:i w:val="0"/>
                <w:iCs w:val="0"/>
                <w:color w:val="auto"/>
                <w:kern w:val="2"/>
                <w:sz w:val="21"/>
                <w:szCs w:val="21"/>
                <w:lang w:eastAsia="zh-CN"/>
              </w:rPr>
            </w:pPr>
          </w:p>
        </w:tc>
      </w:tr>
      <w:tr w14:paraId="4B69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67" w:type="dxa"/>
            <w:vMerge w:val="continue"/>
            <w:tcBorders>
              <w:left w:val="single" w:color="auto" w:sz="4" w:space="0"/>
              <w:right w:val="single" w:color="auto" w:sz="4" w:space="0"/>
            </w:tcBorders>
            <w:noWrap w:val="0"/>
            <w:vAlign w:val="center"/>
          </w:tcPr>
          <w:p w14:paraId="2329B745">
            <w:pPr>
              <w:ind w:right="-14"/>
              <w:jc w:val="center"/>
              <w:rPr>
                <w:rFonts w:hint="eastAsia" w:ascii="宋体" w:hAnsi="宋体" w:eastAsia="宋体" w:cs="宋体"/>
                <w:color w:val="auto"/>
                <w:sz w:val="21"/>
                <w:szCs w:val="21"/>
                <w:lang w:val="en-US" w:eastAsia="zh-CN"/>
              </w:rPr>
            </w:pPr>
          </w:p>
        </w:tc>
        <w:tc>
          <w:tcPr>
            <w:tcW w:w="2872" w:type="dxa"/>
            <w:tcBorders>
              <w:left w:val="single" w:color="auto" w:sz="4" w:space="0"/>
              <w:right w:val="single" w:color="auto" w:sz="4" w:space="0"/>
            </w:tcBorders>
            <w:noWrap w:val="0"/>
            <w:vAlign w:val="center"/>
          </w:tcPr>
          <w:p w14:paraId="0124DB8C">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righ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项目理解</w:t>
            </w:r>
            <w:r>
              <w:rPr>
                <w:rFonts w:hint="eastAsia" w:ascii="宋体" w:hAnsi="宋体" w:eastAsia="宋体" w:cs="宋体"/>
                <w:b w:val="0"/>
                <w:bCs w:val="0"/>
                <w:color w:val="auto"/>
                <w:kern w:val="0"/>
                <w:sz w:val="21"/>
                <w:szCs w:val="21"/>
                <w:highlight w:val="none"/>
                <w:lang w:val="en-US" w:eastAsia="zh-CN"/>
              </w:rPr>
              <w:t>及需求分析</w:t>
            </w:r>
          </w:p>
        </w:tc>
        <w:tc>
          <w:tcPr>
            <w:tcW w:w="1501" w:type="dxa"/>
            <w:tcBorders>
              <w:top w:val="single" w:color="auto" w:sz="4" w:space="0"/>
              <w:left w:val="single" w:color="auto" w:sz="4" w:space="0"/>
              <w:right w:val="single" w:color="auto" w:sz="4" w:space="0"/>
            </w:tcBorders>
            <w:noWrap w:val="0"/>
            <w:vAlign w:val="center"/>
          </w:tcPr>
          <w:p w14:paraId="495260A4">
            <w:pPr>
              <w:pStyle w:val="59"/>
              <w:spacing w:line="300" w:lineRule="exact"/>
              <w:ind w:left="0" w:leftChars="0" w:firstLine="0" w:firstLineChars="0"/>
              <w:jc w:val="center"/>
              <w:rPr>
                <w:rFonts w:hint="eastAsia" w:ascii="宋体" w:hAnsi="宋体" w:cs="宋体"/>
                <w:color w:val="auto"/>
                <w:sz w:val="21"/>
                <w:szCs w:val="21"/>
                <w:lang w:val="en-US" w:eastAsia="zh-CN"/>
              </w:rPr>
            </w:pPr>
            <w:r>
              <w:rPr>
                <w:rFonts w:hint="eastAsia" w:ascii="宋体" w:hAnsi="宋体" w:eastAsia="宋体" w:cs="宋体"/>
                <w:b w:val="0"/>
                <w:bCs w:val="0"/>
                <w:color w:val="auto"/>
                <w:kern w:val="2"/>
                <w:sz w:val="21"/>
                <w:szCs w:val="21"/>
                <w:highlight w:val="none"/>
                <w:lang w:val="en-US" w:eastAsia="zh-CN" w:bidi="ar-SA"/>
              </w:rPr>
              <w:t>0-8分</w:t>
            </w:r>
          </w:p>
        </w:tc>
        <w:tc>
          <w:tcPr>
            <w:tcW w:w="1779" w:type="dxa"/>
            <w:tcBorders>
              <w:top w:val="single" w:color="auto" w:sz="4" w:space="0"/>
              <w:left w:val="single" w:color="auto" w:sz="4" w:space="0"/>
              <w:right w:val="single" w:color="auto" w:sz="4" w:space="0"/>
            </w:tcBorders>
            <w:noWrap w:val="0"/>
            <w:vAlign w:val="center"/>
          </w:tcPr>
          <w:p w14:paraId="6317785B">
            <w:pPr>
              <w:spacing w:line="400" w:lineRule="exact"/>
              <w:jc w:val="center"/>
              <w:rPr>
                <w:rFonts w:hint="eastAsia" w:ascii="宋体" w:hAnsi="宋体" w:eastAsia="宋体" w:cs="宋体"/>
                <w:b w:val="0"/>
                <w:bCs w:val="0"/>
                <w:i w:val="0"/>
                <w:iCs w:val="0"/>
                <w:color w:val="auto"/>
                <w:kern w:val="2"/>
                <w:sz w:val="21"/>
                <w:szCs w:val="21"/>
                <w:lang w:eastAsia="zh-CN"/>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right w:val="single" w:color="auto" w:sz="4" w:space="0"/>
            </w:tcBorders>
            <w:noWrap w:val="0"/>
            <w:vAlign w:val="center"/>
          </w:tcPr>
          <w:p w14:paraId="0EEB5637">
            <w:pPr>
              <w:pStyle w:val="2"/>
              <w:numPr>
                <w:ilvl w:val="1"/>
                <w:numId w:val="0"/>
              </w:numPr>
              <w:spacing w:before="0" w:after="0"/>
              <w:rPr>
                <w:rFonts w:hint="eastAsia" w:ascii="宋体" w:hAnsi="宋体" w:eastAsia="宋体" w:cs="宋体"/>
                <w:b w:val="0"/>
                <w:bCs w:val="0"/>
                <w:i w:val="0"/>
                <w:iCs w:val="0"/>
                <w:color w:val="auto"/>
                <w:kern w:val="2"/>
                <w:sz w:val="21"/>
                <w:szCs w:val="21"/>
                <w:lang w:eastAsia="zh-CN"/>
              </w:rPr>
            </w:pPr>
          </w:p>
        </w:tc>
      </w:tr>
      <w:tr w14:paraId="1112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67" w:type="dxa"/>
            <w:vMerge w:val="continue"/>
            <w:tcBorders>
              <w:left w:val="single" w:color="auto" w:sz="4" w:space="0"/>
              <w:right w:val="single" w:color="auto" w:sz="4" w:space="0"/>
            </w:tcBorders>
            <w:noWrap w:val="0"/>
            <w:vAlign w:val="center"/>
          </w:tcPr>
          <w:p w14:paraId="5F3D8B7C">
            <w:pPr>
              <w:ind w:right="-14"/>
              <w:jc w:val="center"/>
              <w:rPr>
                <w:rFonts w:hint="eastAsia" w:ascii="宋体" w:hAnsi="宋体" w:eastAsia="宋体" w:cs="宋体"/>
                <w:color w:val="auto"/>
                <w:sz w:val="21"/>
                <w:szCs w:val="21"/>
                <w:lang w:eastAsia="zh-CN"/>
              </w:rPr>
            </w:pPr>
          </w:p>
          <w:p w14:paraId="203A1E19">
            <w:pPr>
              <w:ind w:right="-14"/>
              <w:jc w:val="center"/>
              <w:rPr>
                <w:rFonts w:hint="eastAsia" w:ascii="宋体" w:hAnsi="宋体" w:eastAsia="宋体" w:cs="宋体"/>
                <w:color w:val="auto"/>
                <w:sz w:val="21"/>
                <w:szCs w:val="21"/>
                <w:lang w:eastAsia="zh-CN"/>
              </w:rPr>
            </w:pPr>
          </w:p>
        </w:tc>
        <w:tc>
          <w:tcPr>
            <w:tcW w:w="2872" w:type="dxa"/>
            <w:tcBorders>
              <w:left w:val="single" w:color="auto" w:sz="4" w:space="0"/>
              <w:right w:val="single" w:color="auto" w:sz="4" w:space="0"/>
            </w:tcBorders>
            <w:noWrap w:val="0"/>
            <w:vAlign w:val="center"/>
          </w:tcPr>
          <w:p w14:paraId="3687542A">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项目的总体服务方案</w:t>
            </w:r>
          </w:p>
        </w:tc>
        <w:tc>
          <w:tcPr>
            <w:tcW w:w="1501" w:type="dxa"/>
            <w:tcBorders>
              <w:top w:val="single" w:color="auto" w:sz="4" w:space="0"/>
              <w:left w:val="single" w:color="auto" w:sz="4" w:space="0"/>
              <w:right w:val="single" w:color="auto" w:sz="4" w:space="0"/>
            </w:tcBorders>
            <w:noWrap w:val="0"/>
            <w:vAlign w:val="center"/>
          </w:tcPr>
          <w:p w14:paraId="6FE83C71">
            <w:pPr>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kern w:val="2"/>
                <w:sz w:val="21"/>
                <w:szCs w:val="21"/>
                <w:highlight w:val="none"/>
                <w:lang w:val="en-US" w:eastAsia="zh-CN" w:bidi="ar-SA"/>
              </w:rPr>
              <w:t>0-10分</w:t>
            </w:r>
          </w:p>
        </w:tc>
        <w:tc>
          <w:tcPr>
            <w:tcW w:w="1779" w:type="dxa"/>
            <w:tcBorders>
              <w:top w:val="single" w:color="auto" w:sz="4" w:space="0"/>
              <w:left w:val="single" w:color="auto" w:sz="4" w:space="0"/>
              <w:right w:val="single" w:color="auto" w:sz="4" w:space="0"/>
            </w:tcBorders>
            <w:noWrap w:val="0"/>
            <w:vAlign w:val="center"/>
          </w:tcPr>
          <w:p w14:paraId="46BEDAE3">
            <w:pPr>
              <w:spacing w:line="312"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right w:val="single" w:color="auto" w:sz="4" w:space="0"/>
            </w:tcBorders>
            <w:noWrap w:val="0"/>
            <w:vAlign w:val="center"/>
          </w:tcPr>
          <w:p w14:paraId="6DF1366F">
            <w:pPr>
              <w:spacing w:line="312" w:lineRule="auto"/>
              <w:rPr>
                <w:rFonts w:hint="eastAsia" w:ascii="宋体" w:hAnsi="宋体" w:eastAsia="宋体" w:cs="宋体"/>
                <w:color w:val="auto"/>
                <w:kern w:val="2"/>
                <w:sz w:val="21"/>
                <w:szCs w:val="21"/>
                <w:lang w:val="zh-CN" w:eastAsia="zh-CN" w:bidi="ar-SA"/>
              </w:rPr>
            </w:pPr>
          </w:p>
        </w:tc>
      </w:tr>
      <w:tr w14:paraId="5951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67" w:type="dxa"/>
            <w:vMerge w:val="continue"/>
            <w:tcBorders>
              <w:left w:val="single" w:color="auto" w:sz="4" w:space="0"/>
              <w:right w:val="single" w:color="auto" w:sz="4" w:space="0"/>
            </w:tcBorders>
            <w:noWrap w:val="0"/>
            <w:vAlign w:val="center"/>
          </w:tcPr>
          <w:p w14:paraId="07E78962">
            <w:pPr>
              <w:ind w:right="-14"/>
              <w:jc w:val="center"/>
              <w:rPr>
                <w:rFonts w:hint="eastAsia" w:ascii="宋体" w:hAnsi="宋体" w:eastAsia="宋体" w:cs="宋体"/>
                <w:color w:val="auto"/>
                <w:sz w:val="21"/>
                <w:szCs w:val="21"/>
                <w:lang w:eastAsia="zh-CN"/>
              </w:rPr>
            </w:pPr>
          </w:p>
        </w:tc>
        <w:tc>
          <w:tcPr>
            <w:tcW w:w="2872" w:type="dxa"/>
            <w:tcBorders>
              <w:left w:val="single" w:color="auto" w:sz="4" w:space="0"/>
              <w:right w:val="single" w:color="auto" w:sz="4" w:space="0"/>
            </w:tcBorders>
            <w:noWrap w:val="0"/>
            <w:vAlign w:val="center"/>
          </w:tcPr>
          <w:p w14:paraId="28A7A48E">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开展康复护理培训方案</w:t>
            </w:r>
          </w:p>
        </w:tc>
        <w:tc>
          <w:tcPr>
            <w:tcW w:w="1501" w:type="dxa"/>
            <w:tcBorders>
              <w:top w:val="single" w:color="auto" w:sz="4" w:space="0"/>
              <w:left w:val="single" w:color="auto" w:sz="4" w:space="0"/>
              <w:right w:val="single" w:color="auto" w:sz="4" w:space="0"/>
            </w:tcBorders>
            <w:noWrap w:val="0"/>
            <w:vAlign w:val="center"/>
          </w:tcPr>
          <w:p w14:paraId="54D80259">
            <w:pPr>
              <w:pStyle w:val="59"/>
              <w:spacing w:line="300" w:lineRule="exact"/>
              <w:ind w:left="0" w:firstLine="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kern w:val="2"/>
                <w:sz w:val="21"/>
                <w:szCs w:val="21"/>
                <w:highlight w:val="none"/>
                <w:lang w:val="en-US" w:eastAsia="zh-CN" w:bidi="ar-SA"/>
              </w:rPr>
              <w:t>0-10分</w:t>
            </w:r>
          </w:p>
        </w:tc>
        <w:tc>
          <w:tcPr>
            <w:tcW w:w="1779" w:type="dxa"/>
            <w:tcBorders>
              <w:top w:val="single" w:color="auto" w:sz="4" w:space="0"/>
              <w:left w:val="single" w:color="auto" w:sz="4" w:space="0"/>
              <w:right w:val="single" w:color="auto" w:sz="4" w:space="0"/>
            </w:tcBorders>
            <w:noWrap w:val="0"/>
            <w:vAlign w:val="center"/>
          </w:tcPr>
          <w:p w14:paraId="6E6F175B">
            <w:pPr>
              <w:spacing w:line="312" w:lineRule="auto"/>
              <w:jc w:val="center"/>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right w:val="single" w:color="auto" w:sz="4" w:space="0"/>
            </w:tcBorders>
            <w:noWrap w:val="0"/>
            <w:vAlign w:val="center"/>
          </w:tcPr>
          <w:p w14:paraId="0C8FE75E">
            <w:pPr>
              <w:spacing w:line="312" w:lineRule="auto"/>
              <w:rPr>
                <w:rFonts w:hint="eastAsia" w:ascii="宋体" w:hAnsi="宋体" w:eastAsia="宋体" w:cs="宋体"/>
                <w:color w:val="auto"/>
                <w:kern w:val="2"/>
                <w:sz w:val="21"/>
                <w:szCs w:val="21"/>
                <w:lang w:val="zh-CN" w:eastAsia="zh-CN" w:bidi="ar-SA"/>
              </w:rPr>
            </w:pPr>
          </w:p>
        </w:tc>
      </w:tr>
      <w:tr w14:paraId="7278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767" w:type="dxa"/>
            <w:vMerge w:val="continue"/>
            <w:tcBorders>
              <w:left w:val="single" w:color="auto" w:sz="4" w:space="0"/>
              <w:right w:val="single" w:color="auto" w:sz="4" w:space="0"/>
            </w:tcBorders>
            <w:noWrap w:val="0"/>
            <w:vAlign w:val="center"/>
          </w:tcPr>
          <w:p w14:paraId="2AD1E677">
            <w:pPr>
              <w:ind w:right="-14"/>
              <w:jc w:val="center"/>
              <w:rPr>
                <w:rFonts w:hint="eastAsia" w:ascii="宋体" w:hAnsi="宋体" w:eastAsia="宋体" w:cs="宋体"/>
                <w:color w:val="auto"/>
                <w:sz w:val="21"/>
                <w:szCs w:val="21"/>
                <w:lang w:eastAsia="zh-CN"/>
              </w:rPr>
            </w:pPr>
          </w:p>
        </w:tc>
        <w:tc>
          <w:tcPr>
            <w:tcW w:w="2872" w:type="dxa"/>
            <w:tcBorders>
              <w:left w:val="single" w:color="auto" w:sz="4" w:space="0"/>
              <w:right w:val="single" w:color="auto" w:sz="4" w:space="0"/>
            </w:tcBorders>
            <w:noWrap w:val="0"/>
            <w:vAlign w:val="center"/>
          </w:tcPr>
          <w:p w14:paraId="34929586">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kern w:val="0"/>
                <w:sz w:val="21"/>
                <w:szCs w:val="21"/>
                <w:lang w:val="en-US" w:eastAsia="zh-CN" w:bidi="ar"/>
              </w:rPr>
              <w:t>开展康复护理服务方案</w:t>
            </w:r>
          </w:p>
        </w:tc>
        <w:tc>
          <w:tcPr>
            <w:tcW w:w="1501" w:type="dxa"/>
            <w:tcBorders>
              <w:top w:val="single" w:color="auto" w:sz="4" w:space="0"/>
              <w:left w:val="single" w:color="auto" w:sz="4" w:space="0"/>
              <w:right w:val="single" w:color="auto" w:sz="4" w:space="0"/>
            </w:tcBorders>
            <w:noWrap w:val="0"/>
            <w:vAlign w:val="center"/>
          </w:tcPr>
          <w:p w14:paraId="2C9FAADA">
            <w:pPr>
              <w:pStyle w:val="59"/>
              <w:spacing w:line="300" w:lineRule="exact"/>
              <w:ind w:left="0" w:firstLine="0"/>
              <w:jc w:val="center"/>
              <w:rPr>
                <w:rFonts w:hint="eastAsia" w:ascii="宋体" w:hAnsi="宋体" w:eastAsia="宋体" w:cs="宋体"/>
                <w:color w:val="auto"/>
                <w:sz w:val="21"/>
                <w:szCs w:val="21"/>
                <w:lang w:val="en-US" w:eastAsia="zh-CN"/>
              </w:rPr>
            </w:pPr>
            <w:r>
              <w:rPr>
                <w:rFonts w:hint="eastAsia" w:ascii="宋体" w:hAnsi="宋体" w:eastAsia="宋体" w:cs="宋体"/>
                <w:b w:val="0"/>
                <w:bCs w:val="0"/>
                <w:color w:val="auto"/>
                <w:kern w:val="2"/>
                <w:sz w:val="21"/>
                <w:szCs w:val="21"/>
                <w:highlight w:val="none"/>
                <w:lang w:val="en-US" w:eastAsia="zh-CN" w:bidi="ar-SA"/>
              </w:rPr>
              <w:t>0-10分</w:t>
            </w:r>
          </w:p>
        </w:tc>
        <w:tc>
          <w:tcPr>
            <w:tcW w:w="1779" w:type="dxa"/>
            <w:tcBorders>
              <w:top w:val="single" w:color="auto" w:sz="4" w:space="0"/>
              <w:left w:val="single" w:color="auto" w:sz="4" w:space="0"/>
              <w:right w:val="single" w:color="auto" w:sz="4" w:space="0"/>
            </w:tcBorders>
            <w:noWrap w:val="0"/>
            <w:vAlign w:val="center"/>
          </w:tcPr>
          <w:p w14:paraId="3CE65C96">
            <w:pPr>
              <w:spacing w:line="4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02B5267">
            <w:pPr>
              <w:spacing w:line="400" w:lineRule="exact"/>
              <w:rPr>
                <w:rFonts w:hint="eastAsia" w:ascii="宋体" w:hAnsi="宋体" w:eastAsia="宋体" w:cs="宋体"/>
                <w:color w:val="auto"/>
                <w:kern w:val="2"/>
                <w:sz w:val="21"/>
                <w:szCs w:val="21"/>
                <w:lang w:val="zh-CN" w:eastAsia="zh-CN" w:bidi="ar-SA"/>
              </w:rPr>
            </w:pPr>
          </w:p>
        </w:tc>
      </w:tr>
      <w:tr w14:paraId="08CD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67" w:type="dxa"/>
            <w:vMerge w:val="continue"/>
            <w:tcBorders>
              <w:left w:val="single" w:color="auto" w:sz="4" w:space="0"/>
              <w:right w:val="single" w:color="auto" w:sz="4" w:space="0"/>
            </w:tcBorders>
            <w:noWrap w:val="0"/>
            <w:vAlign w:val="center"/>
          </w:tcPr>
          <w:p w14:paraId="35605577">
            <w:pPr>
              <w:ind w:right="-14"/>
              <w:jc w:val="center"/>
              <w:rPr>
                <w:rFonts w:hint="eastAsia" w:ascii="宋体" w:hAnsi="宋体" w:eastAsia="宋体" w:cs="宋体"/>
                <w:color w:val="auto"/>
                <w:sz w:val="21"/>
                <w:szCs w:val="21"/>
                <w:lang w:eastAsia="zh-CN"/>
              </w:rPr>
            </w:pPr>
          </w:p>
        </w:tc>
        <w:tc>
          <w:tcPr>
            <w:tcW w:w="2872" w:type="dxa"/>
            <w:tcBorders>
              <w:left w:val="single" w:color="auto" w:sz="4" w:space="0"/>
              <w:right w:val="single" w:color="auto" w:sz="4" w:space="0"/>
            </w:tcBorders>
            <w:noWrap w:val="0"/>
            <w:vAlign w:val="center"/>
          </w:tcPr>
          <w:p w14:paraId="10EB938A">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kern w:val="0"/>
                <w:sz w:val="21"/>
                <w:szCs w:val="21"/>
                <w:lang w:val="en-US" w:eastAsia="zh-CN" w:bidi="ar"/>
              </w:rPr>
              <w:t>开展康复知识宣讲方案</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1CB58FEA">
            <w:pPr>
              <w:pStyle w:val="59"/>
              <w:spacing w:line="300" w:lineRule="exact"/>
              <w:ind w:left="0" w:firstLine="0"/>
              <w:jc w:val="center"/>
              <w:rPr>
                <w:rFonts w:hint="eastAsia" w:ascii="宋体" w:hAnsi="宋体" w:eastAsia="宋体" w:cs="宋体"/>
                <w:color w:val="auto"/>
                <w:sz w:val="21"/>
                <w:szCs w:val="21"/>
                <w:lang w:val="en-US" w:eastAsia="zh-CN"/>
              </w:rPr>
            </w:pPr>
            <w:r>
              <w:rPr>
                <w:rFonts w:hint="eastAsia" w:ascii="宋体" w:hAnsi="宋体" w:eastAsia="宋体" w:cs="宋体"/>
                <w:b w:val="0"/>
                <w:bCs w:val="0"/>
                <w:color w:val="auto"/>
                <w:kern w:val="2"/>
                <w:sz w:val="21"/>
                <w:szCs w:val="21"/>
                <w:highlight w:val="none"/>
                <w:lang w:val="en-US" w:eastAsia="zh-CN" w:bidi="ar-SA"/>
              </w:rPr>
              <w:t>0-10分</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04AF65D4">
            <w:pPr>
              <w:spacing w:line="4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DC4E0B1">
            <w:pPr>
              <w:spacing w:line="400" w:lineRule="exact"/>
              <w:rPr>
                <w:rFonts w:hint="eastAsia" w:ascii="宋体" w:hAnsi="宋体" w:eastAsia="宋体" w:cs="宋体"/>
                <w:color w:val="auto"/>
                <w:kern w:val="2"/>
                <w:sz w:val="21"/>
                <w:szCs w:val="21"/>
                <w:lang w:val="zh-CN" w:eastAsia="zh-CN" w:bidi="ar-SA"/>
              </w:rPr>
            </w:pPr>
          </w:p>
        </w:tc>
      </w:tr>
      <w:tr w14:paraId="680B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67" w:type="dxa"/>
            <w:vMerge w:val="continue"/>
            <w:tcBorders>
              <w:left w:val="single" w:color="auto" w:sz="4" w:space="0"/>
              <w:right w:val="single" w:color="auto" w:sz="4" w:space="0"/>
            </w:tcBorders>
            <w:noWrap w:val="0"/>
            <w:vAlign w:val="center"/>
          </w:tcPr>
          <w:p w14:paraId="199FFF94">
            <w:pPr>
              <w:ind w:right="-14"/>
              <w:jc w:val="center"/>
              <w:rPr>
                <w:rFonts w:hint="eastAsia" w:ascii="宋体" w:hAnsi="宋体" w:eastAsia="宋体" w:cs="宋体"/>
                <w:color w:val="auto"/>
                <w:sz w:val="21"/>
                <w:szCs w:val="21"/>
                <w:lang w:eastAsia="zh-CN"/>
              </w:rPr>
            </w:pPr>
          </w:p>
        </w:tc>
        <w:tc>
          <w:tcPr>
            <w:tcW w:w="2872" w:type="dxa"/>
            <w:tcBorders>
              <w:left w:val="single" w:color="auto" w:sz="4" w:space="0"/>
              <w:right w:val="single" w:color="auto" w:sz="4" w:space="0"/>
            </w:tcBorders>
            <w:noWrap w:val="0"/>
            <w:vAlign w:val="center"/>
          </w:tcPr>
          <w:p w14:paraId="03F118AE">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jc w:val="center"/>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zh-CN" w:eastAsia="zh-CN"/>
              </w:rPr>
              <w:t>进度</w:t>
            </w:r>
            <w:r>
              <w:rPr>
                <w:rFonts w:hint="eastAsia" w:ascii="宋体" w:hAnsi="宋体" w:eastAsia="宋体" w:cs="宋体"/>
                <w:color w:val="auto"/>
                <w:spacing w:val="0"/>
                <w:sz w:val="21"/>
                <w:szCs w:val="21"/>
                <w:highlight w:val="none"/>
                <w:lang w:val="en-US" w:eastAsia="zh-CN"/>
              </w:rPr>
              <w:t>计划及保障措施</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02FB90E9">
            <w:pPr>
              <w:pStyle w:val="59"/>
              <w:spacing w:line="300" w:lineRule="exact"/>
              <w:ind w:left="0" w:firstLine="0"/>
              <w:jc w:val="center"/>
              <w:rPr>
                <w:rFonts w:hint="eastAsia" w:ascii="宋体" w:hAnsi="宋体" w:eastAsia="宋体" w:cs="宋体"/>
                <w:color w:val="auto"/>
                <w:sz w:val="21"/>
                <w:szCs w:val="21"/>
                <w:lang w:val="en-US" w:eastAsia="zh-CN"/>
              </w:rPr>
            </w:pPr>
            <w:r>
              <w:rPr>
                <w:rFonts w:hint="eastAsia" w:ascii="宋体" w:hAnsi="宋体" w:eastAsia="宋体" w:cs="宋体"/>
                <w:color w:val="auto"/>
                <w:spacing w:val="0"/>
                <w:sz w:val="21"/>
                <w:szCs w:val="21"/>
                <w:highlight w:val="none"/>
                <w:lang w:val="en-US" w:eastAsia="zh-CN"/>
              </w:rPr>
              <w:t>0-</w:t>
            </w:r>
            <w:r>
              <w:rPr>
                <w:rFonts w:hint="eastAsia" w:cs="宋体"/>
                <w:color w:val="auto"/>
                <w:spacing w:val="0"/>
                <w:sz w:val="21"/>
                <w:szCs w:val="21"/>
                <w:highlight w:val="none"/>
                <w:lang w:val="en-US" w:eastAsia="zh-CN"/>
              </w:rPr>
              <w:t>10</w:t>
            </w:r>
            <w:r>
              <w:rPr>
                <w:rFonts w:hint="eastAsia" w:ascii="宋体" w:hAnsi="宋体" w:eastAsia="宋体" w:cs="宋体"/>
                <w:color w:val="auto"/>
                <w:spacing w:val="0"/>
                <w:sz w:val="21"/>
                <w:szCs w:val="21"/>
                <w:highlight w:val="none"/>
                <w:lang w:val="en-US" w:eastAsia="zh-CN"/>
              </w:rPr>
              <w:t>分</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3818CFE7">
            <w:pPr>
              <w:spacing w:line="400" w:lineRule="exact"/>
              <w:jc w:val="center"/>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BD6ACF8">
            <w:pPr>
              <w:spacing w:line="400" w:lineRule="exact"/>
              <w:rPr>
                <w:rFonts w:hint="eastAsia" w:ascii="宋体" w:hAnsi="宋体" w:eastAsia="宋体" w:cs="宋体"/>
                <w:color w:val="auto"/>
                <w:kern w:val="2"/>
                <w:sz w:val="21"/>
                <w:szCs w:val="21"/>
                <w:lang w:val="zh-CN" w:eastAsia="zh-CN" w:bidi="ar-SA"/>
              </w:rPr>
            </w:pPr>
          </w:p>
        </w:tc>
      </w:tr>
      <w:tr w14:paraId="16E1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67" w:type="dxa"/>
            <w:vMerge w:val="continue"/>
            <w:tcBorders>
              <w:left w:val="single" w:color="auto" w:sz="4" w:space="0"/>
              <w:right w:val="single" w:color="auto" w:sz="4" w:space="0"/>
            </w:tcBorders>
            <w:noWrap w:val="0"/>
            <w:vAlign w:val="center"/>
          </w:tcPr>
          <w:p w14:paraId="1A57A7B7">
            <w:pPr>
              <w:ind w:right="-14"/>
              <w:jc w:val="center"/>
              <w:rPr>
                <w:rFonts w:hint="eastAsia" w:ascii="宋体" w:hAnsi="宋体" w:eastAsia="宋体" w:cs="宋体"/>
                <w:color w:val="auto"/>
                <w:sz w:val="21"/>
                <w:szCs w:val="21"/>
                <w:lang w:eastAsia="zh-CN"/>
              </w:rPr>
            </w:pPr>
          </w:p>
        </w:tc>
        <w:tc>
          <w:tcPr>
            <w:tcW w:w="2872" w:type="dxa"/>
            <w:tcBorders>
              <w:left w:val="single" w:color="auto" w:sz="4" w:space="0"/>
              <w:right w:val="single" w:color="auto" w:sz="4" w:space="0"/>
            </w:tcBorders>
            <w:noWrap w:val="0"/>
            <w:vAlign w:val="center"/>
          </w:tcPr>
          <w:p w14:paraId="731A31EC">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jc w:val="center"/>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服务质量保证措施</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59AD8CFB">
            <w:pPr>
              <w:pStyle w:val="59"/>
              <w:spacing w:line="300" w:lineRule="exact"/>
              <w:ind w:left="0" w:firstLine="0"/>
              <w:jc w:val="center"/>
              <w:rPr>
                <w:rFonts w:hint="default" w:cs="宋体"/>
                <w:color w:val="auto"/>
                <w:sz w:val="21"/>
                <w:szCs w:val="21"/>
                <w:lang w:val="en-US" w:eastAsia="zh-CN"/>
              </w:rPr>
            </w:pPr>
            <w:r>
              <w:rPr>
                <w:rFonts w:hint="eastAsia" w:ascii="宋体" w:hAnsi="宋体" w:eastAsia="宋体" w:cs="宋体"/>
                <w:color w:val="auto"/>
                <w:spacing w:val="0"/>
                <w:sz w:val="21"/>
                <w:szCs w:val="21"/>
                <w:highlight w:val="none"/>
                <w:lang w:val="en-US" w:eastAsia="zh-CN"/>
              </w:rPr>
              <w:t>0-</w:t>
            </w:r>
            <w:r>
              <w:rPr>
                <w:rFonts w:hint="eastAsia" w:cs="宋体"/>
                <w:color w:val="auto"/>
                <w:spacing w:val="0"/>
                <w:sz w:val="21"/>
                <w:szCs w:val="21"/>
                <w:highlight w:val="none"/>
                <w:lang w:val="en-US" w:eastAsia="zh-CN"/>
              </w:rPr>
              <w:t>10</w:t>
            </w:r>
            <w:r>
              <w:rPr>
                <w:rFonts w:hint="eastAsia" w:ascii="宋体" w:hAnsi="宋体" w:eastAsia="宋体" w:cs="宋体"/>
                <w:color w:val="auto"/>
                <w:spacing w:val="0"/>
                <w:sz w:val="21"/>
                <w:szCs w:val="21"/>
                <w:highlight w:val="none"/>
                <w:lang w:val="en-US" w:eastAsia="zh-CN"/>
              </w:rPr>
              <w:t>分</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41D12C8B">
            <w:pPr>
              <w:spacing w:line="400" w:lineRule="exact"/>
              <w:jc w:val="center"/>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54E983CD">
            <w:pPr>
              <w:spacing w:line="400" w:lineRule="exact"/>
              <w:rPr>
                <w:rFonts w:hint="eastAsia" w:ascii="宋体" w:hAnsi="宋体" w:eastAsia="宋体" w:cs="宋体"/>
                <w:color w:val="auto"/>
                <w:kern w:val="2"/>
                <w:sz w:val="21"/>
                <w:szCs w:val="21"/>
                <w:lang w:val="zh-CN" w:eastAsia="zh-CN" w:bidi="ar-SA"/>
              </w:rPr>
            </w:pPr>
          </w:p>
        </w:tc>
      </w:tr>
      <w:tr w14:paraId="1056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67" w:type="dxa"/>
            <w:vMerge w:val="continue"/>
            <w:tcBorders>
              <w:left w:val="single" w:color="auto" w:sz="4" w:space="0"/>
              <w:right w:val="single" w:color="auto" w:sz="4" w:space="0"/>
            </w:tcBorders>
            <w:noWrap w:val="0"/>
            <w:vAlign w:val="center"/>
          </w:tcPr>
          <w:p w14:paraId="15F850CB">
            <w:pPr>
              <w:ind w:right="-14"/>
              <w:jc w:val="center"/>
              <w:rPr>
                <w:rFonts w:hint="eastAsia" w:ascii="宋体" w:hAnsi="宋体" w:eastAsia="宋体" w:cs="宋体"/>
                <w:color w:val="auto"/>
                <w:sz w:val="21"/>
                <w:szCs w:val="21"/>
                <w:lang w:eastAsia="zh-CN"/>
              </w:rPr>
            </w:pPr>
          </w:p>
        </w:tc>
        <w:tc>
          <w:tcPr>
            <w:tcW w:w="2872" w:type="dxa"/>
            <w:tcBorders>
              <w:left w:val="single" w:color="auto" w:sz="4" w:space="0"/>
              <w:right w:val="single" w:color="auto" w:sz="4" w:space="0"/>
            </w:tcBorders>
            <w:noWrap w:val="0"/>
            <w:vAlign w:val="center"/>
          </w:tcPr>
          <w:p w14:paraId="24FDD4C8">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jc w:val="center"/>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zh-CN" w:eastAsia="zh-CN"/>
              </w:rPr>
              <w:t>内部管理制度</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5E5372B7">
            <w:pPr>
              <w:pStyle w:val="59"/>
              <w:spacing w:line="300" w:lineRule="exact"/>
              <w:ind w:left="0" w:firstLine="0"/>
              <w:jc w:val="center"/>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0-</w:t>
            </w:r>
            <w:r>
              <w:rPr>
                <w:rFonts w:hint="eastAsia" w:cs="宋体"/>
                <w:color w:val="auto"/>
                <w:spacing w:val="0"/>
                <w:sz w:val="21"/>
                <w:szCs w:val="21"/>
                <w:highlight w:val="none"/>
                <w:lang w:val="en-US" w:eastAsia="zh-CN"/>
              </w:rPr>
              <w:t>6</w:t>
            </w:r>
            <w:r>
              <w:rPr>
                <w:rFonts w:hint="eastAsia" w:ascii="宋体" w:hAnsi="宋体" w:eastAsia="宋体" w:cs="宋体"/>
                <w:color w:val="auto"/>
                <w:spacing w:val="0"/>
                <w:sz w:val="21"/>
                <w:szCs w:val="21"/>
                <w:highlight w:val="none"/>
                <w:lang w:val="en-US" w:eastAsia="zh-CN"/>
              </w:rPr>
              <w:t>分</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0BBDF2C9">
            <w:pPr>
              <w:spacing w:line="400" w:lineRule="exact"/>
              <w:jc w:val="center"/>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7B294856">
            <w:pPr>
              <w:spacing w:line="400" w:lineRule="exact"/>
              <w:rPr>
                <w:rFonts w:hint="eastAsia" w:ascii="宋体" w:hAnsi="宋体" w:eastAsia="宋体" w:cs="宋体"/>
                <w:color w:val="auto"/>
                <w:kern w:val="2"/>
                <w:sz w:val="21"/>
                <w:szCs w:val="21"/>
                <w:lang w:val="zh-CN" w:eastAsia="zh-CN" w:bidi="ar-SA"/>
              </w:rPr>
            </w:pPr>
          </w:p>
        </w:tc>
      </w:tr>
      <w:tr w14:paraId="208C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67" w:type="dxa"/>
            <w:vMerge w:val="continue"/>
            <w:tcBorders>
              <w:left w:val="single" w:color="auto" w:sz="4" w:space="0"/>
              <w:right w:val="single" w:color="auto" w:sz="4" w:space="0"/>
            </w:tcBorders>
            <w:noWrap w:val="0"/>
            <w:vAlign w:val="center"/>
          </w:tcPr>
          <w:p w14:paraId="4751D347">
            <w:pPr>
              <w:ind w:right="-14"/>
              <w:jc w:val="center"/>
              <w:rPr>
                <w:rFonts w:hint="eastAsia" w:ascii="宋体" w:hAnsi="宋体" w:eastAsia="宋体" w:cs="宋体"/>
                <w:color w:val="auto"/>
                <w:sz w:val="21"/>
                <w:szCs w:val="21"/>
                <w:lang w:eastAsia="zh-CN"/>
              </w:rPr>
            </w:pPr>
          </w:p>
        </w:tc>
        <w:tc>
          <w:tcPr>
            <w:tcW w:w="2872" w:type="dxa"/>
            <w:tcBorders>
              <w:left w:val="single" w:color="auto" w:sz="4" w:space="0"/>
              <w:right w:val="single" w:color="auto" w:sz="4" w:space="0"/>
            </w:tcBorders>
            <w:noWrap w:val="0"/>
            <w:vAlign w:val="center"/>
          </w:tcPr>
          <w:p w14:paraId="17806AC9">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突发事件应急措施</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36E3DF4A">
            <w:pPr>
              <w:pStyle w:val="59"/>
              <w:spacing w:line="300" w:lineRule="exact"/>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pacing w:val="0"/>
                <w:sz w:val="21"/>
                <w:szCs w:val="21"/>
                <w:highlight w:val="none"/>
                <w:lang w:val="en-US" w:eastAsia="zh-CN"/>
              </w:rPr>
              <w:t>0-5分</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35BE27A7">
            <w:pPr>
              <w:spacing w:line="400" w:lineRule="exact"/>
              <w:jc w:val="center"/>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4F32A6C4">
            <w:pPr>
              <w:spacing w:line="400" w:lineRule="exact"/>
              <w:rPr>
                <w:rFonts w:hint="eastAsia" w:ascii="宋体" w:hAnsi="宋体" w:eastAsia="宋体" w:cs="宋体"/>
                <w:color w:val="auto"/>
                <w:kern w:val="2"/>
                <w:sz w:val="21"/>
                <w:szCs w:val="21"/>
                <w:lang w:val="zh-CN" w:eastAsia="zh-CN" w:bidi="ar-SA"/>
              </w:rPr>
            </w:pPr>
          </w:p>
        </w:tc>
      </w:tr>
    </w:tbl>
    <w:p w14:paraId="117F0976">
      <w:pPr>
        <w:widowControl/>
        <w:spacing w:line="400" w:lineRule="exact"/>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6D45EBD7">
      <w:pPr>
        <w:widowControl/>
        <w:spacing w:line="400" w:lineRule="exact"/>
        <w:jc w:val="center"/>
        <w:rPr>
          <w:rFonts w:hint="eastAsia" w:ascii="宋体" w:hAnsi="宋体" w:cs="宋体"/>
          <w:b/>
          <w:bCs/>
          <w:color w:val="auto"/>
          <w:kern w:val="0"/>
          <w:sz w:val="30"/>
          <w:szCs w:val="30"/>
          <w:highlight w:val="none"/>
        </w:rPr>
        <w:sectPr>
          <w:pgSz w:w="11906" w:h="16838"/>
          <w:pgMar w:top="1361" w:right="1361" w:bottom="1191" w:left="1361" w:header="850" w:footer="879" w:gutter="0"/>
          <w:pgNumType w:fmt="decimal"/>
          <w:cols w:space="0" w:num="1"/>
          <w:rtlGutter w:val="1"/>
          <w:docGrid w:type="lines" w:linePitch="317" w:charSpace="0"/>
        </w:sectPr>
      </w:pPr>
    </w:p>
    <w:p w14:paraId="043459F5">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outlineLvl w:val="2"/>
        <w:rPr>
          <w:rFonts w:hint="eastAsia" w:ascii="宋体" w:hAnsi="宋体" w:eastAsia="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t>二、</w:t>
      </w:r>
      <w:r>
        <w:rPr>
          <w:rFonts w:hint="eastAsia" w:ascii="宋体" w:hAnsi="宋体" w:eastAsia="宋体" w:cs="宋体"/>
          <w:b/>
          <w:bCs/>
          <w:color w:val="auto"/>
          <w:kern w:val="0"/>
          <w:sz w:val="30"/>
          <w:szCs w:val="30"/>
          <w:highlight w:val="none"/>
          <w:lang w:val="en-US" w:eastAsia="zh-CN"/>
        </w:rPr>
        <w:t>采购需求偏离表</w:t>
      </w:r>
    </w:p>
    <w:p w14:paraId="0D1E09B5">
      <w:pPr>
        <w:pStyle w:val="7"/>
        <w:widowControl w:val="0"/>
        <w:numPr>
          <w:ilvl w:val="0"/>
          <w:numId w:val="0"/>
        </w:numPr>
        <w:spacing w:line="440" w:lineRule="exact"/>
        <w:jc w:val="both"/>
        <w:rPr>
          <w:rFonts w:hint="eastAsia"/>
          <w:lang w:val="en-US" w:eastAsia="zh-CN"/>
        </w:rPr>
      </w:pPr>
    </w:p>
    <w:p w14:paraId="4F62415C">
      <w:pPr>
        <w:pageBreakBefore w:val="0"/>
        <w:widowControl w:val="0"/>
        <w:kinsoku/>
        <w:wordWrap/>
        <w:overflowPunct/>
        <w:topLinePunct w:val="0"/>
        <w:autoSpaceDE/>
        <w:autoSpaceDN/>
        <w:bidi w:val="0"/>
        <w:adjustRightInd/>
        <w:spacing w:line="600" w:lineRule="exact"/>
        <w:jc w:val="both"/>
        <w:textAlignment w:val="auto"/>
        <w:outlineLvl w:val="9"/>
        <w:rPr>
          <w:rFonts w:hint="eastAsia" w:ascii="仿宋" w:hAnsi="仿宋" w:eastAsia="仿宋" w:cs="仿宋"/>
          <w:b/>
          <w:color w:val="auto"/>
          <w:kern w:val="0"/>
          <w:sz w:val="28"/>
          <w:szCs w:val="28"/>
          <w:highlight w:val="none"/>
          <w:lang w:eastAsia="zh-CN"/>
        </w:rPr>
      </w:pPr>
      <w:r>
        <w:rPr>
          <w:rFonts w:hint="eastAsia" w:ascii="宋体" w:hAnsi="宋体" w:eastAsia="宋体" w:cs="宋体"/>
          <w:b w:val="0"/>
          <w:bCs w:val="0"/>
          <w:kern w:val="2"/>
          <w:sz w:val="21"/>
          <w:szCs w:val="21"/>
          <w:highlight w:val="none"/>
          <w:lang w:val="en-US" w:eastAsia="zh-CN" w:bidi="ar-SA"/>
        </w:rPr>
        <w:t>项目名称：</w:t>
      </w:r>
      <w:r>
        <w:rPr>
          <w:rFonts w:hint="eastAsia" w:ascii="仿宋" w:hAnsi="仿宋" w:eastAsia="仿宋" w:cs="仿宋"/>
          <w:b w:val="0"/>
          <w:bCs w:val="0"/>
          <w:color w:val="auto"/>
          <w:kern w:val="0"/>
          <w:sz w:val="28"/>
          <w:szCs w:val="28"/>
          <w:highlight w:val="none"/>
        </w:rPr>
        <w:t xml:space="preserve">                            </w:t>
      </w:r>
      <w:r>
        <w:rPr>
          <w:rFonts w:hint="eastAsia" w:ascii="仿宋" w:hAnsi="仿宋" w:eastAsia="仿宋" w:cs="仿宋"/>
          <w:b w:val="0"/>
          <w:bCs w:val="0"/>
          <w:color w:val="auto"/>
          <w:kern w:val="0"/>
          <w:sz w:val="28"/>
          <w:szCs w:val="28"/>
          <w:highlight w:val="none"/>
          <w:lang w:val="en-US" w:eastAsia="zh-CN"/>
        </w:rPr>
        <w:t xml:space="preserve">    </w:t>
      </w:r>
      <w:r>
        <w:rPr>
          <w:rFonts w:hint="eastAsia" w:ascii="仿宋" w:hAnsi="仿宋" w:eastAsia="仿宋" w:cs="仿宋"/>
          <w:b w:val="0"/>
          <w:bCs w:val="0"/>
          <w:color w:val="auto"/>
          <w:kern w:val="0"/>
          <w:sz w:val="28"/>
          <w:szCs w:val="28"/>
          <w:highlight w:val="none"/>
        </w:rPr>
        <w:t xml:space="preserve">      </w:t>
      </w:r>
      <w:r>
        <w:rPr>
          <w:rFonts w:hint="eastAsia" w:ascii="宋体" w:hAnsi="宋体" w:eastAsia="宋体" w:cs="宋体"/>
          <w:b w:val="0"/>
          <w:bCs w:val="0"/>
          <w:kern w:val="2"/>
          <w:sz w:val="21"/>
          <w:szCs w:val="21"/>
          <w:highlight w:val="none"/>
          <w:lang w:val="en-US" w:eastAsia="zh-CN" w:bidi="ar-SA"/>
        </w:rPr>
        <w:t>项目编号：</w:t>
      </w:r>
      <w:r>
        <w:rPr>
          <w:rFonts w:hint="eastAsia" w:ascii="仿宋" w:hAnsi="仿宋" w:eastAsia="仿宋" w:cs="仿宋"/>
          <w:b w:val="0"/>
          <w:bCs w:val="0"/>
          <w:color w:val="auto"/>
          <w:sz w:val="28"/>
          <w:szCs w:val="28"/>
          <w:highlight w:val="none"/>
        </w:rPr>
        <w:t xml:space="preserve"> </w:t>
      </w:r>
      <w:r>
        <w:rPr>
          <w:rFonts w:hint="eastAsia" w:ascii="仿宋" w:hAnsi="仿宋" w:eastAsia="仿宋" w:cs="仿宋"/>
          <w:color w:val="auto"/>
          <w:sz w:val="28"/>
          <w:szCs w:val="28"/>
          <w:highlight w:val="none"/>
        </w:rPr>
        <w:t xml:space="preserve"> </w:t>
      </w:r>
    </w:p>
    <w:tbl>
      <w:tblPr>
        <w:tblStyle w:val="34"/>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0"/>
        <w:gridCol w:w="2188"/>
        <w:gridCol w:w="1965"/>
        <w:gridCol w:w="1890"/>
        <w:gridCol w:w="2250"/>
      </w:tblGrid>
      <w:tr w14:paraId="3DF1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870" w:type="dxa"/>
            <w:tcBorders>
              <w:top w:val="single" w:color="000000" w:sz="4" w:space="0"/>
              <w:left w:val="single" w:color="000000" w:sz="4" w:space="0"/>
              <w:bottom w:val="single" w:color="000000" w:sz="4" w:space="0"/>
              <w:right w:val="single" w:color="000000" w:sz="4" w:space="0"/>
            </w:tcBorders>
            <w:noWrap w:val="0"/>
            <w:vAlign w:val="center"/>
          </w:tcPr>
          <w:p w14:paraId="29D1E198">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cs="宋体"/>
                <w:smallCaps w:val="0"/>
                <w:color w:val="000000" w:themeColor="text1"/>
                <w:spacing w:val="0"/>
                <w:sz w:val="21"/>
                <w:szCs w:val="21"/>
                <w:highlight w:val="none"/>
                <w14:textFill>
                  <w14:solidFill>
                    <w14:schemeClr w14:val="tx1"/>
                  </w14:solidFill>
                </w14:textFill>
              </w:rPr>
            </w:pPr>
            <w:r>
              <w:rPr>
                <w:rFonts w:hint="eastAsia" w:ascii="宋体" w:hAnsi="宋体" w:cs="宋体"/>
                <w:smallCaps w:val="0"/>
                <w:color w:val="000000" w:themeColor="text1"/>
                <w:spacing w:val="0"/>
                <w:sz w:val="21"/>
                <w:szCs w:val="21"/>
                <w:highlight w:val="none"/>
                <w14:textFill>
                  <w14:solidFill>
                    <w14:schemeClr w14:val="tx1"/>
                  </w14:solidFill>
                </w14:textFill>
              </w:rPr>
              <w:t>序号</w:t>
            </w:r>
          </w:p>
        </w:tc>
        <w:tc>
          <w:tcPr>
            <w:tcW w:w="2188" w:type="dxa"/>
            <w:tcBorders>
              <w:top w:val="single" w:color="000000" w:sz="4" w:space="0"/>
              <w:left w:val="single" w:color="auto" w:sz="4" w:space="0"/>
              <w:bottom w:val="single" w:color="000000" w:sz="4" w:space="0"/>
              <w:right w:val="single" w:color="000000" w:sz="4" w:space="0"/>
            </w:tcBorders>
            <w:noWrap w:val="0"/>
            <w:vAlign w:val="center"/>
          </w:tcPr>
          <w:p w14:paraId="6F5A34C9">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cs="宋体"/>
                <w:smallCaps w:val="0"/>
                <w:color w:val="000000" w:themeColor="text1"/>
                <w:spacing w:val="0"/>
                <w:sz w:val="21"/>
                <w:szCs w:val="21"/>
                <w:highlight w:val="none"/>
                <w:lang w:eastAsia="zh-CN"/>
                <w14:textFill>
                  <w14:solidFill>
                    <w14:schemeClr w14:val="tx1"/>
                  </w14:solidFill>
                </w14:textFill>
              </w:rPr>
              <w:t>采购需求</w:t>
            </w:r>
          </w:p>
        </w:tc>
        <w:tc>
          <w:tcPr>
            <w:tcW w:w="1965" w:type="dxa"/>
            <w:tcBorders>
              <w:top w:val="single" w:color="000000" w:sz="4" w:space="0"/>
              <w:left w:val="single" w:color="auto" w:sz="4" w:space="0"/>
              <w:bottom w:val="single" w:color="000000" w:sz="4" w:space="0"/>
              <w:right w:val="single" w:color="000000" w:sz="4" w:space="0"/>
            </w:tcBorders>
            <w:noWrap w:val="0"/>
            <w:vAlign w:val="center"/>
          </w:tcPr>
          <w:p w14:paraId="10680219">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cs="宋体"/>
                <w:smallCaps w:val="0"/>
                <w:color w:val="000000" w:themeColor="text1"/>
                <w:spacing w:val="0"/>
                <w:sz w:val="21"/>
                <w:szCs w:val="21"/>
                <w:highlight w:val="none"/>
                <w14:textFill>
                  <w14:solidFill>
                    <w14:schemeClr w14:val="tx1"/>
                  </w14:solidFill>
                </w14:textFill>
              </w:rPr>
            </w:pPr>
            <w:r>
              <w:rPr>
                <w:rFonts w:hint="eastAsia" w:ascii="宋体" w:hAnsi="宋体" w:cs="宋体"/>
                <w:smallCaps w:val="0"/>
                <w:color w:val="000000" w:themeColor="text1"/>
                <w:spacing w:val="0"/>
                <w:sz w:val="21"/>
                <w:szCs w:val="21"/>
                <w:highlight w:val="none"/>
                <w:lang w:eastAsia="zh-CN"/>
                <w14:textFill>
                  <w14:solidFill>
                    <w14:schemeClr w14:val="tx1"/>
                  </w14:solidFill>
                </w14:textFill>
              </w:rPr>
              <w:t>磋商</w:t>
            </w:r>
            <w:r>
              <w:rPr>
                <w:rFonts w:hint="eastAsia" w:ascii="宋体" w:hAnsi="宋体" w:cs="宋体"/>
                <w:smallCaps w:val="0"/>
                <w:color w:val="000000" w:themeColor="text1"/>
                <w:spacing w:val="0"/>
                <w:sz w:val="21"/>
                <w:szCs w:val="21"/>
                <w:highlight w:val="none"/>
                <w14:textFill>
                  <w14:solidFill>
                    <w14:schemeClr w14:val="tx1"/>
                  </w14:solidFill>
                </w14:textFill>
              </w:rPr>
              <w:t>文件要求</w:t>
            </w:r>
          </w:p>
        </w:tc>
        <w:tc>
          <w:tcPr>
            <w:tcW w:w="1890" w:type="dxa"/>
            <w:tcBorders>
              <w:top w:val="single" w:color="000000" w:sz="4" w:space="0"/>
              <w:left w:val="single" w:color="auto" w:sz="4" w:space="0"/>
              <w:bottom w:val="single" w:color="000000" w:sz="4" w:space="0"/>
              <w:right w:val="single" w:color="000000" w:sz="4" w:space="0"/>
            </w:tcBorders>
            <w:noWrap w:val="0"/>
            <w:vAlign w:val="center"/>
          </w:tcPr>
          <w:p w14:paraId="38FF8D8B">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cs="宋体"/>
                <w:smallCaps w:val="0"/>
                <w:color w:val="000000" w:themeColor="text1"/>
                <w:spacing w:val="0"/>
                <w:sz w:val="21"/>
                <w:szCs w:val="21"/>
                <w:highlight w:val="none"/>
                <w14:textFill>
                  <w14:solidFill>
                    <w14:schemeClr w14:val="tx1"/>
                  </w14:solidFill>
                </w14:textFill>
              </w:rPr>
            </w:pPr>
            <w:r>
              <w:rPr>
                <w:rFonts w:hint="eastAsia" w:ascii="宋体" w:hAnsi="宋体" w:cs="宋体"/>
                <w:smallCaps w:val="0"/>
                <w:color w:val="000000" w:themeColor="text1"/>
                <w:spacing w:val="0"/>
                <w:sz w:val="21"/>
                <w:szCs w:val="21"/>
                <w:highlight w:val="none"/>
                <w14:textFill>
                  <w14:solidFill>
                    <w14:schemeClr w14:val="tx1"/>
                  </w14:solidFill>
                </w14:textFill>
              </w:rPr>
              <w:t>投标文件响应内容</w:t>
            </w:r>
          </w:p>
        </w:tc>
        <w:tc>
          <w:tcPr>
            <w:tcW w:w="2250" w:type="dxa"/>
            <w:tcBorders>
              <w:top w:val="single" w:color="000000" w:sz="4" w:space="0"/>
              <w:left w:val="single" w:color="auto" w:sz="4" w:space="0"/>
              <w:bottom w:val="single" w:color="000000" w:sz="4" w:space="0"/>
              <w:right w:val="single" w:color="000000" w:sz="4" w:space="0"/>
            </w:tcBorders>
            <w:noWrap w:val="0"/>
            <w:vAlign w:val="center"/>
          </w:tcPr>
          <w:p w14:paraId="70BB4229">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cs="宋体"/>
                <w:smallCaps w:val="0"/>
                <w:color w:val="000000" w:themeColor="text1"/>
                <w:spacing w:val="0"/>
                <w:sz w:val="21"/>
                <w:szCs w:val="21"/>
                <w:highlight w:val="none"/>
                <w14:textFill>
                  <w14:solidFill>
                    <w14:schemeClr w14:val="tx1"/>
                  </w14:solidFill>
                </w14:textFill>
              </w:rPr>
            </w:pPr>
            <w:r>
              <w:rPr>
                <w:rFonts w:hint="eastAsia" w:ascii="宋体" w:hAnsi="宋体" w:cs="宋体"/>
                <w:smallCaps w:val="0"/>
                <w:color w:val="000000" w:themeColor="text1"/>
                <w:spacing w:val="0"/>
                <w:sz w:val="21"/>
                <w:szCs w:val="21"/>
                <w:highlight w:val="none"/>
                <w14:textFill>
                  <w14:solidFill>
                    <w14:schemeClr w14:val="tx1"/>
                  </w14:solidFill>
                </w14:textFill>
              </w:rPr>
              <w:t>偏离情况</w:t>
            </w:r>
          </w:p>
        </w:tc>
      </w:tr>
      <w:tr w14:paraId="42FA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870" w:type="dxa"/>
            <w:tcBorders>
              <w:top w:val="single" w:color="auto" w:sz="4" w:space="0"/>
              <w:left w:val="single" w:color="000000" w:sz="4" w:space="0"/>
              <w:bottom w:val="single" w:color="000000" w:sz="4" w:space="0"/>
              <w:right w:val="single" w:color="000000" w:sz="4" w:space="0"/>
            </w:tcBorders>
            <w:noWrap w:val="0"/>
            <w:vAlign w:val="center"/>
          </w:tcPr>
          <w:p w14:paraId="1F31318B">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cs="宋体"/>
                <w:smallCaps w:val="0"/>
                <w:color w:val="000000" w:themeColor="text1"/>
                <w:spacing w:val="0"/>
                <w:sz w:val="21"/>
                <w:szCs w:val="21"/>
                <w:highlight w:val="none"/>
                <w14:textFill>
                  <w14:solidFill>
                    <w14:schemeClr w14:val="tx1"/>
                  </w14:solidFill>
                </w14:textFill>
              </w:rPr>
            </w:pPr>
          </w:p>
        </w:tc>
        <w:tc>
          <w:tcPr>
            <w:tcW w:w="2188" w:type="dxa"/>
            <w:tcBorders>
              <w:top w:val="single" w:color="auto" w:sz="4" w:space="0"/>
              <w:left w:val="single" w:color="auto" w:sz="4" w:space="0"/>
              <w:bottom w:val="single" w:color="000000" w:sz="4" w:space="0"/>
              <w:right w:val="single" w:color="000000" w:sz="4" w:space="0"/>
            </w:tcBorders>
            <w:noWrap w:val="0"/>
            <w:vAlign w:val="center"/>
          </w:tcPr>
          <w:p w14:paraId="258B46A6">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cs="宋体"/>
                <w:smallCaps w:val="0"/>
                <w:color w:val="000000" w:themeColor="text1"/>
                <w:spacing w:val="0"/>
                <w:sz w:val="21"/>
                <w:szCs w:val="21"/>
                <w:highlight w:val="none"/>
                <w14:textFill>
                  <w14:solidFill>
                    <w14:schemeClr w14:val="tx1"/>
                  </w14:solidFill>
                </w14:textFill>
              </w:rPr>
            </w:pPr>
          </w:p>
        </w:tc>
        <w:tc>
          <w:tcPr>
            <w:tcW w:w="1965" w:type="dxa"/>
            <w:vMerge w:val="restart"/>
            <w:tcBorders>
              <w:top w:val="single" w:color="auto" w:sz="4" w:space="0"/>
              <w:left w:val="single" w:color="auto" w:sz="4" w:space="0"/>
              <w:right w:val="single" w:color="000000" w:sz="4" w:space="0"/>
            </w:tcBorders>
            <w:noWrap w:val="0"/>
            <w:vAlign w:val="center"/>
          </w:tcPr>
          <w:p w14:paraId="58BED87A">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cs="宋体"/>
                <w:smallCaps w:val="0"/>
                <w:color w:val="000000" w:themeColor="text1"/>
                <w:spacing w:val="0"/>
                <w:sz w:val="21"/>
                <w:szCs w:val="21"/>
                <w:highlight w:val="none"/>
                <w:lang w:eastAsia="zh-CN"/>
                <w14:textFill>
                  <w14:solidFill>
                    <w14:schemeClr w14:val="tx1"/>
                  </w14:solidFill>
                </w14:textFill>
              </w:rPr>
              <w:t>见磋商文件第三章《采购需求》</w:t>
            </w:r>
          </w:p>
        </w:tc>
        <w:tc>
          <w:tcPr>
            <w:tcW w:w="1890" w:type="dxa"/>
            <w:tcBorders>
              <w:top w:val="single" w:color="auto" w:sz="4" w:space="0"/>
              <w:left w:val="single" w:color="auto" w:sz="4" w:space="0"/>
              <w:bottom w:val="single" w:color="000000" w:sz="4" w:space="0"/>
              <w:right w:val="single" w:color="000000" w:sz="4" w:space="0"/>
            </w:tcBorders>
            <w:noWrap w:val="0"/>
            <w:vAlign w:val="center"/>
          </w:tcPr>
          <w:p w14:paraId="2DFEF4C5">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cs="宋体"/>
                <w:smallCaps w:val="0"/>
                <w:color w:val="000000" w:themeColor="text1"/>
                <w:spacing w:val="0"/>
                <w:sz w:val="21"/>
                <w:szCs w:val="21"/>
                <w:highlight w:val="none"/>
                <w:lang w:eastAsia="zh-CN"/>
                <w14:textFill>
                  <w14:solidFill>
                    <w14:schemeClr w14:val="tx1"/>
                  </w14:solidFill>
                </w14:textFill>
              </w:rPr>
            </w:pPr>
          </w:p>
        </w:tc>
        <w:tc>
          <w:tcPr>
            <w:tcW w:w="2250" w:type="dxa"/>
            <w:tcBorders>
              <w:top w:val="single" w:color="auto" w:sz="4" w:space="0"/>
              <w:left w:val="single" w:color="auto" w:sz="4" w:space="0"/>
              <w:bottom w:val="single" w:color="000000" w:sz="4" w:space="0"/>
              <w:right w:val="single" w:color="000000" w:sz="4" w:space="0"/>
            </w:tcBorders>
            <w:noWrap w:val="0"/>
            <w:vAlign w:val="center"/>
          </w:tcPr>
          <w:p w14:paraId="1E35C6B1">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cs="宋体"/>
                <w:smallCaps w:val="0"/>
                <w:color w:val="000000" w:themeColor="text1"/>
                <w:spacing w:val="0"/>
                <w:sz w:val="21"/>
                <w:szCs w:val="21"/>
                <w:highlight w:val="none"/>
                <w:lang w:eastAsia="zh-CN"/>
                <w14:textFill>
                  <w14:solidFill>
                    <w14:schemeClr w14:val="tx1"/>
                  </w14:solidFill>
                </w14:textFill>
              </w:rPr>
            </w:pPr>
          </w:p>
        </w:tc>
      </w:tr>
      <w:tr w14:paraId="4120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870" w:type="dxa"/>
            <w:tcBorders>
              <w:top w:val="single" w:color="auto" w:sz="4" w:space="0"/>
              <w:left w:val="single" w:color="000000" w:sz="4" w:space="0"/>
              <w:bottom w:val="single" w:color="000000" w:sz="4" w:space="0"/>
              <w:right w:val="single" w:color="000000" w:sz="4" w:space="0"/>
            </w:tcBorders>
            <w:noWrap w:val="0"/>
            <w:vAlign w:val="center"/>
          </w:tcPr>
          <w:p w14:paraId="6ED90835">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cs="宋体"/>
                <w:smallCaps w:val="0"/>
                <w:color w:val="000000" w:themeColor="text1"/>
                <w:spacing w:val="0"/>
                <w:sz w:val="21"/>
                <w:szCs w:val="21"/>
                <w:highlight w:val="none"/>
                <w:lang w:eastAsia="zh-CN"/>
                <w14:textFill>
                  <w14:solidFill>
                    <w14:schemeClr w14:val="tx1"/>
                  </w14:solidFill>
                </w14:textFill>
              </w:rPr>
            </w:pPr>
          </w:p>
        </w:tc>
        <w:tc>
          <w:tcPr>
            <w:tcW w:w="2188" w:type="dxa"/>
            <w:tcBorders>
              <w:top w:val="single" w:color="auto" w:sz="4" w:space="0"/>
              <w:left w:val="single" w:color="auto" w:sz="4" w:space="0"/>
              <w:bottom w:val="single" w:color="000000" w:sz="4" w:space="0"/>
              <w:right w:val="single" w:color="000000" w:sz="4" w:space="0"/>
            </w:tcBorders>
            <w:noWrap w:val="0"/>
            <w:vAlign w:val="center"/>
          </w:tcPr>
          <w:p w14:paraId="7DE2AC39">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cs="宋体"/>
                <w:smallCaps w:val="0"/>
                <w:color w:val="000000" w:themeColor="text1"/>
                <w:spacing w:val="0"/>
                <w:sz w:val="21"/>
                <w:szCs w:val="21"/>
                <w:highlight w:val="none"/>
                <w:lang w:eastAsia="zh-CN"/>
                <w14:textFill>
                  <w14:solidFill>
                    <w14:schemeClr w14:val="tx1"/>
                  </w14:solidFill>
                </w14:textFill>
              </w:rPr>
            </w:pPr>
          </w:p>
        </w:tc>
        <w:tc>
          <w:tcPr>
            <w:tcW w:w="1965" w:type="dxa"/>
            <w:vMerge w:val="continue"/>
            <w:tcBorders>
              <w:left w:val="single" w:color="auto" w:sz="4" w:space="0"/>
              <w:bottom w:val="single" w:color="000000" w:sz="4" w:space="0"/>
              <w:right w:val="single" w:color="000000" w:sz="4" w:space="0"/>
            </w:tcBorders>
            <w:noWrap w:val="0"/>
            <w:vAlign w:val="center"/>
          </w:tcPr>
          <w:p w14:paraId="0B39621B">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cs="宋体"/>
                <w:smallCaps w:val="0"/>
                <w:color w:val="000000" w:themeColor="text1"/>
                <w:spacing w:val="0"/>
                <w:sz w:val="21"/>
                <w:szCs w:val="21"/>
                <w:highlight w:val="none"/>
                <w:lang w:eastAsia="zh-CN"/>
                <w14:textFill>
                  <w14:solidFill>
                    <w14:schemeClr w14:val="tx1"/>
                  </w14:solidFill>
                </w14:textFill>
              </w:rPr>
            </w:pPr>
          </w:p>
        </w:tc>
        <w:tc>
          <w:tcPr>
            <w:tcW w:w="1890" w:type="dxa"/>
            <w:tcBorders>
              <w:top w:val="single" w:color="auto" w:sz="4" w:space="0"/>
              <w:left w:val="single" w:color="auto" w:sz="4" w:space="0"/>
              <w:bottom w:val="single" w:color="000000" w:sz="4" w:space="0"/>
              <w:right w:val="single" w:color="000000" w:sz="4" w:space="0"/>
            </w:tcBorders>
            <w:noWrap w:val="0"/>
            <w:vAlign w:val="center"/>
          </w:tcPr>
          <w:p w14:paraId="09FAA74A">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cs="宋体"/>
                <w:smallCaps w:val="0"/>
                <w:color w:val="000000" w:themeColor="text1"/>
                <w:spacing w:val="0"/>
                <w:sz w:val="21"/>
                <w:szCs w:val="21"/>
                <w:highlight w:val="none"/>
                <w:lang w:eastAsia="zh-CN"/>
                <w14:textFill>
                  <w14:solidFill>
                    <w14:schemeClr w14:val="tx1"/>
                  </w14:solidFill>
                </w14:textFill>
              </w:rPr>
            </w:pPr>
          </w:p>
        </w:tc>
        <w:tc>
          <w:tcPr>
            <w:tcW w:w="2250" w:type="dxa"/>
            <w:tcBorders>
              <w:top w:val="single" w:color="auto" w:sz="4" w:space="0"/>
              <w:left w:val="single" w:color="auto" w:sz="4" w:space="0"/>
              <w:bottom w:val="single" w:color="000000" w:sz="4" w:space="0"/>
              <w:right w:val="single" w:color="000000" w:sz="4" w:space="0"/>
            </w:tcBorders>
            <w:noWrap w:val="0"/>
            <w:vAlign w:val="center"/>
          </w:tcPr>
          <w:p w14:paraId="54867F70">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cs="宋体"/>
                <w:smallCaps w:val="0"/>
                <w:color w:val="000000" w:themeColor="text1"/>
                <w:spacing w:val="0"/>
                <w:sz w:val="21"/>
                <w:szCs w:val="21"/>
                <w:highlight w:val="none"/>
                <w:lang w:eastAsia="zh-CN"/>
                <w14:textFill>
                  <w14:solidFill>
                    <w14:schemeClr w14:val="tx1"/>
                  </w14:solidFill>
                </w14:textFill>
              </w:rPr>
            </w:pPr>
          </w:p>
        </w:tc>
      </w:tr>
    </w:tbl>
    <w:p w14:paraId="5DF602EB">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cs="宋体"/>
          <w:smallCaps w:val="0"/>
          <w:color w:val="000000" w:themeColor="text1"/>
          <w:spacing w:val="0"/>
          <w:sz w:val="21"/>
          <w:szCs w:val="21"/>
          <w:highlight w:val="none"/>
          <w:lang w:eastAsia="zh-CN"/>
          <w14:textFill>
            <w14:solidFill>
              <w14:schemeClr w14:val="tx1"/>
            </w14:solidFill>
          </w14:textFill>
        </w:rPr>
        <w:t>（本表请根据实际自行制作）</w:t>
      </w:r>
    </w:p>
    <w:p w14:paraId="48F87428">
      <w:pPr>
        <w:pStyle w:val="8"/>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b/>
          <w:bCs w:val="0"/>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b/>
          <w:bCs w:val="0"/>
          <w:smallCaps w:val="0"/>
          <w:color w:val="000000" w:themeColor="text1"/>
          <w:spacing w:val="0"/>
          <w:sz w:val="21"/>
          <w:szCs w:val="21"/>
          <w:highlight w:val="none"/>
          <w:lang w:eastAsia="zh-CN"/>
          <w14:textFill>
            <w14:solidFill>
              <w14:schemeClr w14:val="tx1"/>
            </w14:solidFill>
          </w14:textFill>
        </w:rPr>
        <w:t>注：如表格未填写但已盖章，则视为完全响应</w:t>
      </w:r>
      <w:r>
        <w:rPr>
          <w:rFonts w:hint="eastAsia" w:ascii="宋体" w:hAnsi="宋体" w:eastAsia="宋体" w:cs="宋体"/>
          <w:b/>
          <w:bCs w:val="0"/>
          <w:smallCaps w:val="0"/>
          <w:color w:val="000000" w:themeColor="text1"/>
          <w:spacing w:val="0"/>
          <w:sz w:val="21"/>
          <w:szCs w:val="21"/>
          <w:highlight w:val="none"/>
          <w:lang w:val="en-US" w:eastAsia="zh-CN"/>
          <w14:textFill>
            <w14:solidFill>
              <w14:schemeClr w14:val="tx1"/>
            </w14:solidFill>
          </w14:textFill>
        </w:rPr>
        <w:t>磋商</w:t>
      </w:r>
      <w:r>
        <w:rPr>
          <w:rFonts w:hint="eastAsia" w:ascii="宋体" w:hAnsi="宋体" w:eastAsia="宋体" w:cs="宋体"/>
          <w:b/>
          <w:bCs w:val="0"/>
          <w:smallCaps w:val="0"/>
          <w:color w:val="000000" w:themeColor="text1"/>
          <w:spacing w:val="0"/>
          <w:sz w:val="21"/>
          <w:szCs w:val="21"/>
          <w:highlight w:val="none"/>
          <w:lang w:eastAsia="zh-CN"/>
          <w14:textFill>
            <w14:solidFill>
              <w14:schemeClr w14:val="tx1"/>
            </w14:solidFill>
          </w14:textFill>
        </w:rPr>
        <w:t>文件无偏离。</w:t>
      </w:r>
    </w:p>
    <w:p w14:paraId="458DF392">
      <w:pPr>
        <w:pStyle w:val="7"/>
        <w:rPr>
          <w:rFonts w:hint="eastAsia" w:ascii="宋体" w:hAnsi="宋体" w:eastAsia="宋体" w:cs="宋体"/>
          <w:b/>
          <w:bCs w:val="0"/>
          <w:smallCaps w:val="0"/>
          <w:color w:val="000000" w:themeColor="text1"/>
          <w:spacing w:val="0"/>
          <w:sz w:val="21"/>
          <w:szCs w:val="21"/>
          <w:highlight w:val="none"/>
          <w:lang w:eastAsia="zh-CN"/>
          <w14:textFill>
            <w14:solidFill>
              <w14:schemeClr w14:val="tx1"/>
            </w14:solidFill>
          </w14:textFill>
        </w:rPr>
      </w:pPr>
    </w:p>
    <w:p w14:paraId="2974A2C1">
      <w:pPr>
        <w:pStyle w:val="8"/>
        <w:rPr>
          <w:rFonts w:hint="eastAsia" w:ascii="宋体" w:hAnsi="宋体" w:eastAsia="宋体" w:cs="宋体"/>
          <w:b/>
          <w:bCs w:val="0"/>
          <w:smallCaps w:val="0"/>
          <w:color w:val="000000" w:themeColor="text1"/>
          <w:spacing w:val="0"/>
          <w:sz w:val="21"/>
          <w:szCs w:val="21"/>
          <w:highlight w:val="none"/>
          <w:lang w:eastAsia="zh-CN"/>
          <w14:textFill>
            <w14:solidFill>
              <w14:schemeClr w14:val="tx1"/>
            </w14:solidFill>
          </w14:textFill>
        </w:rPr>
      </w:pPr>
    </w:p>
    <w:p w14:paraId="4257C671">
      <w:pPr>
        <w:pStyle w:val="7"/>
        <w:rPr>
          <w:rFonts w:hint="eastAsia" w:ascii="宋体" w:hAnsi="宋体" w:eastAsia="宋体" w:cs="宋体"/>
          <w:b/>
          <w:bCs w:val="0"/>
          <w:smallCaps w:val="0"/>
          <w:color w:val="000000" w:themeColor="text1"/>
          <w:spacing w:val="0"/>
          <w:sz w:val="21"/>
          <w:szCs w:val="21"/>
          <w:highlight w:val="none"/>
          <w:lang w:eastAsia="zh-CN"/>
          <w14:textFill>
            <w14:solidFill>
              <w14:schemeClr w14:val="tx1"/>
            </w14:solidFill>
          </w14:textFill>
        </w:rPr>
      </w:pPr>
    </w:p>
    <w:p w14:paraId="1ABC18DB">
      <w:pPr>
        <w:pStyle w:val="8"/>
        <w:rPr>
          <w:rFonts w:hint="eastAsia" w:ascii="宋体" w:hAnsi="宋体" w:eastAsia="宋体" w:cs="宋体"/>
          <w:b/>
          <w:bCs w:val="0"/>
          <w:smallCaps w:val="0"/>
          <w:color w:val="000000" w:themeColor="text1"/>
          <w:spacing w:val="0"/>
          <w:sz w:val="21"/>
          <w:szCs w:val="21"/>
          <w:highlight w:val="none"/>
          <w:lang w:eastAsia="zh-CN"/>
          <w14:textFill>
            <w14:solidFill>
              <w14:schemeClr w14:val="tx1"/>
            </w14:solidFill>
          </w14:textFill>
        </w:rPr>
      </w:pPr>
    </w:p>
    <w:p w14:paraId="081C56BF">
      <w:pPr>
        <w:pStyle w:val="7"/>
        <w:rPr>
          <w:rFonts w:hint="eastAsia" w:ascii="宋体" w:hAnsi="宋体" w:eastAsia="宋体" w:cs="宋体"/>
          <w:b/>
          <w:bCs w:val="0"/>
          <w:smallCaps w:val="0"/>
          <w:color w:val="000000" w:themeColor="text1"/>
          <w:spacing w:val="0"/>
          <w:sz w:val="21"/>
          <w:szCs w:val="21"/>
          <w:highlight w:val="none"/>
          <w:lang w:eastAsia="zh-CN"/>
          <w14:textFill>
            <w14:solidFill>
              <w14:schemeClr w14:val="tx1"/>
            </w14:solidFill>
          </w14:textFill>
        </w:rPr>
      </w:pPr>
    </w:p>
    <w:p w14:paraId="3A4CCD90">
      <w:pPr>
        <w:spacing w:line="500" w:lineRule="exact"/>
        <w:ind w:firstLine="4620" w:firstLineChars="2200"/>
        <w:rPr>
          <w:rFonts w:hint="eastAsia" w:ascii="宋体" w:hAnsi="宋体" w:cs="宋体"/>
          <w:color w:val="auto"/>
          <w:highlight w:val="none"/>
          <w:u w:val="single"/>
          <w:lang w:val="en-US" w:eastAsia="zh-CN"/>
        </w:rPr>
      </w:pPr>
      <w:r>
        <w:rPr>
          <w:rFonts w:hint="eastAsia" w:ascii="宋体" w:hAnsi="宋体" w:cs="宋体"/>
          <w:color w:val="auto"/>
          <w:highlight w:val="none"/>
          <w:lang w:eastAsia="zh-CN"/>
        </w:rPr>
        <w:t>响应人全称</w:t>
      </w:r>
      <w:r>
        <w:rPr>
          <w:rFonts w:hint="eastAsia" w:ascii="宋体" w:hAnsi="宋体" w:cs="宋体"/>
          <w:color w:val="auto"/>
          <w:highlight w:val="none"/>
        </w:rPr>
        <w:t>（电子签章）：</w:t>
      </w:r>
      <w:r>
        <w:rPr>
          <w:rFonts w:hint="eastAsia" w:ascii="宋体" w:hAnsi="宋体" w:cs="宋体"/>
          <w:color w:val="auto"/>
          <w:highlight w:val="none"/>
          <w:u w:val="single"/>
          <w:lang w:val="en-US" w:eastAsia="zh-CN"/>
        </w:rPr>
        <w:t xml:space="preserve">                 </w:t>
      </w:r>
    </w:p>
    <w:p w14:paraId="012EA971">
      <w:pPr>
        <w:spacing w:line="500" w:lineRule="exact"/>
        <w:ind w:firstLine="4620" w:firstLineChars="2200"/>
        <w:rPr>
          <w:rFonts w:hint="default" w:ascii="宋体" w:hAnsi="宋体" w:eastAsia="宋体" w:cs="宋体"/>
          <w:b/>
          <w:color w:val="auto"/>
          <w:kern w:val="0"/>
          <w:highlight w:val="none"/>
          <w:lang w:val="en-US" w:eastAsia="zh-CN"/>
        </w:rPr>
      </w:pPr>
      <w:r>
        <w:rPr>
          <w:rFonts w:hint="eastAsia" w:ascii="宋体" w:hAnsi="宋体" w:cs="宋体"/>
          <w:color w:val="auto"/>
          <w:highlight w:val="none"/>
        </w:rPr>
        <w:t xml:space="preserve">日 </w:t>
      </w:r>
      <w:r>
        <w:rPr>
          <w:rFonts w:hint="eastAsia" w:ascii="宋体" w:hAnsi="宋体" w:cs="宋体"/>
          <w:color w:val="auto"/>
          <w:highlight w:val="none"/>
          <w:lang w:val="en-US" w:eastAsia="zh-CN"/>
        </w:rPr>
        <w:t xml:space="preserve">       </w:t>
      </w:r>
      <w:r>
        <w:rPr>
          <w:rFonts w:hint="eastAsia" w:ascii="宋体" w:hAnsi="宋体" w:cs="宋体"/>
          <w:color w:val="auto"/>
          <w:highlight w:val="none"/>
        </w:rPr>
        <w:t>期：</w:t>
      </w:r>
      <w:r>
        <w:rPr>
          <w:rFonts w:hint="eastAsia" w:ascii="宋体" w:hAnsi="宋体" w:cs="宋体"/>
          <w:b/>
          <w:color w:val="auto"/>
          <w:highlight w:val="none"/>
          <w:u w:val="single"/>
          <w:lang w:val="en-US" w:eastAsia="zh-CN"/>
        </w:rPr>
        <w:t xml:space="preserve">                           </w:t>
      </w:r>
    </w:p>
    <w:p w14:paraId="1203B714">
      <w:pPr>
        <w:pStyle w:val="8"/>
        <w:rPr>
          <w:rFonts w:hint="eastAsia"/>
          <w:lang w:val="en-US" w:eastAsia="zh-CN"/>
        </w:rPr>
        <w:sectPr>
          <w:pgSz w:w="11906" w:h="16838"/>
          <w:pgMar w:top="1361" w:right="1361" w:bottom="1191" w:left="1361" w:header="850" w:footer="879" w:gutter="0"/>
          <w:pgNumType w:fmt="decimal"/>
          <w:cols w:space="0" w:num="1"/>
          <w:rtlGutter w:val="1"/>
          <w:docGrid w:type="lines" w:linePitch="317" w:charSpace="0"/>
        </w:sectPr>
      </w:pPr>
    </w:p>
    <w:p w14:paraId="5A589249">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2"/>
        <w:rPr>
          <w:rFonts w:ascii="宋体" w:hAnsi="宋体" w:cs="宋体"/>
          <w:color w:val="auto"/>
          <w:kern w:val="0"/>
          <w:highlight w:val="none"/>
        </w:rPr>
      </w:pPr>
      <w:r>
        <w:rPr>
          <w:rFonts w:hint="eastAsia" w:ascii="宋体" w:hAnsi="宋体" w:cs="宋体"/>
          <w:b/>
          <w:bCs/>
          <w:color w:val="auto"/>
          <w:kern w:val="0"/>
          <w:sz w:val="30"/>
          <w:szCs w:val="30"/>
          <w:highlight w:val="none"/>
          <w:lang w:val="en-US" w:eastAsia="zh-CN"/>
        </w:rPr>
        <w:t>三</w:t>
      </w:r>
      <w:r>
        <w:rPr>
          <w:rFonts w:hint="eastAsia" w:ascii="宋体" w:hAnsi="宋体" w:cs="宋体"/>
          <w:b/>
          <w:bCs/>
          <w:color w:val="auto"/>
          <w:kern w:val="0"/>
          <w:sz w:val="30"/>
          <w:szCs w:val="30"/>
          <w:highlight w:val="none"/>
        </w:rPr>
        <w:t>、</w:t>
      </w:r>
      <w:r>
        <w:rPr>
          <w:rFonts w:hint="eastAsia" w:ascii="宋体" w:hAnsi="宋体" w:cs="宋体"/>
          <w:b/>
          <w:bCs/>
          <w:color w:val="auto"/>
          <w:kern w:val="0"/>
          <w:sz w:val="30"/>
          <w:szCs w:val="30"/>
          <w:highlight w:val="none"/>
          <w:lang w:eastAsia="zh-CN"/>
        </w:rPr>
        <w:t>响应人业绩经验</w:t>
      </w:r>
    </w:p>
    <w:p w14:paraId="5DDB1A8B">
      <w:pPr>
        <w:spacing w:line="44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 xml:space="preserve">项目名称：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 xml:space="preserve">项目编号：                   </w:t>
      </w:r>
      <w:r>
        <w:rPr>
          <w:rFonts w:hint="eastAsia" w:ascii="宋体" w:hAnsi="宋体" w:cs="宋体"/>
          <w:color w:val="auto"/>
          <w:sz w:val="21"/>
          <w:szCs w:val="21"/>
          <w:lang w:val="en-US" w:eastAsia="zh-CN"/>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673"/>
        <w:gridCol w:w="3151"/>
        <w:gridCol w:w="1292"/>
        <w:gridCol w:w="1194"/>
        <w:gridCol w:w="1741"/>
      </w:tblGrid>
      <w:tr w14:paraId="6168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29" w:type="dxa"/>
            <w:noWrap w:val="0"/>
            <w:vAlign w:val="center"/>
          </w:tcPr>
          <w:p w14:paraId="0551DB7A">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序号</w:t>
            </w:r>
          </w:p>
        </w:tc>
        <w:tc>
          <w:tcPr>
            <w:tcW w:w="1673" w:type="dxa"/>
            <w:noWrap w:val="0"/>
            <w:vAlign w:val="center"/>
          </w:tcPr>
          <w:p w14:paraId="671BDF96">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采购单位名称</w:t>
            </w:r>
          </w:p>
        </w:tc>
        <w:tc>
          <w:tcPr>
            <w:tcW w:w="3151" w:type="dxa"/>
            <w:noWrap w:val="0"/>
            <w:vAlign w:val="center"/>
          </w:tcPr>
          <w:p w14:paraId="2886F62C">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项目名称</w:t>
            </w:r>
          </w:p>
        </w:tc>
        <w:tc>
          <w:tcPr>
            <w:tcW w:w="1292" w:type="dxa"/>
            <w:noWrap w:val="0"/>
            <w:vAlign w:val="center"/>
          </w:tcPr>
          <w:p w14:paraId="26A6B6A7">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采购数量</w:t>
            </w:r>
          </w:p>
        </w:tc>
        <w:tc>
          <w:tcPr>
            <w:tcW w:w="1194" w:type="dxa"/>
            <w:noWrap w:val="0"/>
            <w:vAlign w:val="center"/>
          </w:tcPr>
          <w:p w14:paraId="2DCA6739">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合同金额（万元）</w:t>
            </w:r>
          </w:p>
        </w:tc>
        <w:tc>
          <w:tcPr>
            <w:tcW w:w="1741" w:type="dxa"/>
            <w:noWrap w:val="0"/>
            <w:vAlign w:val="center"/>
          </w:tcPr>
          <w:p w14:paraId="58F43013">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采购单位联系人及联系电话</w:t>
            </w:r>
          </w:p>
        </w:tc>
      </w:tr>
      <w:tr w14:paraId="21FA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noWrap w:val="0"/>
            <w:vAlign w:val="center"/>
          </w:tcPr>
          <w:p w14:paraId="5A5D9EB0">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1</w:t>
            </w:r>
          </w:p>
        </w:tc>
        <w:tc>
          <w:tcPr>
            <w:tcW w:w="1673" w:type="dxa"/>
            <w:noWrap w:val="0"/>
            <w:vAlign w:val="center"/>
          </w:tcPr>
          <w:p w14:paraId="773FB787">
            <w:pPr>
              <w:spacing w:line="440" w:lineRule="exact"/>
              <w:jc w:val="center"/>
              <w:outlineLvl w:val="2"/>
              <w:rPr>
                <w:rFonts w:hint="eastAsia" w:ascii="宋体" w:hAnsi="宋体" w:cs="宋体"/>
                <w:color w:val="auto"/>
                <w:sz w:val="21"/>
                <w:szCs w:val="21"/>
                <w:lang w:eastAsia="zh-CN"/>
              </w:rPr>
            </w:pPr>
          </w:p>
        </w:tc>
        <w:tc>
          <w:tcPr>
            <w:tcW w:w="3151" w:type="dxa"/>
            <w:noWrap w:val="0"/>
            <w:vAlign w:val="center"/>
          </w:tcPr>
          <w:p w14:paraId="2FFEC993">
            <w:pPr>
              <w:spacing w:line="440" w:lineRule="exact"/>
              <w:jc w:val="center"/>
              <w:outlineLvl w:val="2"/>
              <w:rPr>
                <w:rFonts w:hint="eastAsia" w:ascii="宋体" w:hAnsi="宋体" w:cs="宋体"/>
                <w:color w:val="auto"/>
                <w:sz w:val="21"/>
                <w:szCs w:val="21"/>
                <w:lang w:eastAsia="zh-CN"/>
              </w:rPr>
            </w:pPr>
          </w:p>
        </w:tc>
        <w:tc>
          <w:tcPr>
            <w:tcW w:w="1292" w:type="dxa"/>
            <w:noWrap w:val="0"/>
            <w:vAlign w:val="center"/>
          </w:tcPr>
          <w:p w14:paraId="2AB108A6">
            <w:pPr>
              <w:spacing w:line="440" w:lineRule="exact"/>
              <w:jc w:val="center"/>
              <w:outlineLvl w:val="2"/>
              <w:rPr>
                <w:rFonts w:hint="eastAsia" w:ascii="宋体" w:hAnsi="宋体" w:cs="宋体"/>
                <w:color w:val="auto"/>
                <w:sz w:val="21"/>
                <w:szCs w:val="21"/>
                <w:lang w:eastAsia="zh-CN"/>
              </w:rPr>
            </w:pPr>
          </w:p>
        </w:tc>
        <w:tc>
          <w:tcPr>
            <w:tcW w:w="1194" w:type="dxa"/>
            <w:noWrap w:val="0"/>
            <w:vAlign w:val="center"/>
          </w:tcPr>
          <w:p w14:paraId="0419CE62">
            <w:pPr>
              <w:spacing w:line="440" w:lineRule="exact"/>
              <w:jc w:val="center"/>
              <w:outlineLvl w:val="2"/>
              <w:rPr>
                <w:rFonts w:hint="eastAsia" w:ascii="宋体" w:hAnsi="宋体" w:cs="宋体"/>
                <w:color w:val="auto"/>
                <w:sz w:val="21"/>
                <w:szCs w:val="21"/>
                <w:lang w:eastAsia="zh-CN"/>
              </w:rPr>
            </w:pPr>
          </w:p>
        </w:tc>
        <w:tc>
          <w:tcPr>
            <w:tcW w:w="1741" w:type="dxa"/>
            <w:noWrap w:val="0"/>
            <w:vAlign w:val="center"/>
          </w:tcPr>
          <w:p w14:paraId="1EAE6643">
            <w:pPr>
              <w:spacing w:line="440" w:lineRule="exact"/>
              <w:jc w:val="center"/>
              <w:outlineLvl w:val="2"/>
              <w:rPr>
                <w:rFonts w:hint="eastAsia" w:ascii="宋体" w:hAnsi="宋体" w:cs="宋体"/>
                <w:color w:val="auto"/>
                <w:sz w:val="21"/>
                <w:szCs w:val="21"/>
                <w:lang w:eastAsia="zh-CN"/>
              </w:rPr>
            </w:pPr>
          </w:p>
        </w:tc>
      </w:tr>
      <w:tr w14:paraId="2087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9" w:type="dxa"/>
            <w:noWrap w:val="0"/>
            <w:vAlign w:val="center"/>
          </w:tcPr>
          <w:p w14:paraId="61C52D14">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2</w:t>
            </w:r>
          </w:p>
        </w:tc>
        <w:tc>
          <w:tcPr>
            <w:tcW w:w="1673" w:type="dxa"/>
            <w:noWrap w:val="0"/>
            <w:vAlign w:val="center"/>
          </w:tcPr>
          <w:p w14:paraId="139D6361">
            <w:pPr>
              <w:spacing w:line="440" w:lineRule="exact"/>
              <w:jc w:val="center"/>
              <w:outlineLvl w:val="2"/>
              <w:rPr>
                <w:rFonts w:hint="eastAsia" w:ascii="宋体" w:hAnsi="宋体" w:cs="宋体"/>
                <w:color w:val="auto"/>
                <w:sz w:val="21"/>
                <w:szCs w:val="21"/>
                <w:lang w:eastAsia="zh-CN"/>
              </w:rPr>
            </w:pPr>
          </w:p>
        </w:tc>
        <w:tc>
          <w:tcPr>
            <w:tcW w:w="3151" w:type="dxa"/>
            <w:noWrap w:val="0"/>
            <w:vAlign w:val="center"/>
          </w:tcPr>
          <w:p w14:paraId="074C0899">
            <w:pPr>
              <w:spacing w:line="440" w:lineRule="exact"/>
              <w:jc w:val="center"/>
              <w:outlineLvl w:val="2"/>
              <w:rPr>
                <w:rFonts w:hint="eastAsia" w:ascii="宋体" w:hAnsi="宋体" w:cs="宋体"/>
                <w:color w:val="auto"/>
                <w:sz w:val="21"/>
                <w:szCs w:val="21"/>
                <w:lang w:eastAsia="zh-CN"/>
              </w:rPr>
            </w:pPr>
          </w:p>
        </w:tc>
        <w:tc>
          <w:tcPr>
            <w:tcW w:w="1292" w:type="dxa"/>
            <w:noWrap w:val="0"/>
            <w:vAlign w:val="center"/>
          </w:tcPr>
          <w:p w14:paraId="232F69E0">
            <w:pPr>
              <w:spacing w:line="440" w:lineRule="exact"/>
              <w:jc w:val="center"/>
              <w:outlineLvl w:val="2"/>
              <w:rPr>
                <w:rFonts w:hint="eastAsia" w:ascii="宋体" w:hAnsi="宋体" w:cs="宋体"/>
                <w:color w:val="auto"/>
                <w:sz w:val="21"/>
                <w:szCs w:val="21"/>
                <w:lang w:eastAsia="zh-CN"/>
              </w:rPr>
            </w:pPr>
          </w:p>
        </w:tc>
        <w:tc>
          <w:tcPr>
            <w:tcW w:w="1194" w:type="dxa"/>
            <w:noWrap w:val="0"/>
            <w:vAlign w:val="center"/>
          </w:tcPr>
          <w:p w14:paraId="33E9D7A2">
            <w:pPr>
              <w:spacing w:line="440" w:lineRule="exact"/>
              <w:jc w:val="center"/>
              <w:outlineLvl w:val="2"/>
              <w:rPr>
                <w:rFonts w:hint="eastAsia" w:ascii="宋体" w:hAnsi="宋体" w:cs="宋体"/>
                <w:color w:val="auto"/>
                <w:sz w:val="21"/>
                <w:szCs w:val="21"/>
                <w:lang w:eastAsia="zh-CN"/>
              </w:rPr>
            </w:pPr>
          </w:p>
        </w:tc>
        <w:tc>
          <w:tcPr>
            <w:tcW w:w="1741" w:type="dxa"/>
            <w:noWrap w:val="0"/>
            <w:vAlign w:val="center"/>
          </w:tcPr>
          <w:p w14:paraId="179522E6">
            <w:pPr>
              <w:spacing w:line="440" w:lineRule="exact"/>
              <w:jc w:val="center"/>
              <w:outlineLvl w:val="2"/>
              <w:rPr>
                <w:rFonts w:hint="eastAsia" w:ascii="宋体" w:hAnsi="宋体" w:cs="宋体"/>
                <w:color w:val="auto"/>
                <w:sz w:val="21"/>
                <w:szCs w:val="21"/>
                <w:lang w:eastAsia="zh-CN"/>
              </w:rPr>
            </w:pPr>
          </w:p>
        </w:tc>
      </w:tr>
      <w:tr w14:paraId="16B8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noWrap w:val="0"/>
            <w:vAlign w:val="center"/>
          </w:tcPr>
          <w:p w14:paraId="1F3A2BF6">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3</w:t>
            </w:r>
          </w:p>
        </w:tc>
        <w:tc>
          <w:tcPr>
            <w:tcW w:w="1673" w:type="dxa"/>
            <w:noWrap w:val="0"/>
            <w:vAlign w:val="center"/>
          </w:tcPr>
          <w:p w14:paraId="22C8CF06">
            <w:pPr>
              <w:spacing w:line="440" w:lineRule="exact"/>
              <w:jc w:val="center"/>
              <w:outlineLvl w:val="2"/>
              <w:rPr>
                <w:rFonts w:hint="eastAsia" w:ascii="宋体" w:hAnsi="宋体" w:cs="宋体"/>
                <w:color w:val="auto"/>
                <w:sz w:val="21"/>
                <w:szCs w:val="21"/>
                <w:lang w:eastAsia="zh-CN"/>
              </w:rPr>
            </w:pPr>
          </w:p>
        </w:tc>
        <w:tc>
          <w:tcPr>
            <w:tcW w:w="3151" w:type="dxa"/>
            <w:noWrap w:val="0"/>
            <w:vAlign w:val="center"/>
          </w:tcPr>
          <w:p w14:paraId="7B599FC3">
            <w:pPr>
              <w:spacing w:line="440" w:lineRule="exact"/>
              <w:jc w:val="center"/>
              <w:outlineLvl w:val="2"/>
              <w:rPr>
                <w:rFonts w:hint="eastAsia" w:ascii="宋体" w:hAnsi="宋体" w:cs="宋体"/>
                <w:color w:val="auto"/>
                <w:sz w:val="21"/>
                <w:szCs w:val="21"/>
                <w:lang w:eastAsia="zh-CN"/>
              </w:rPr>
            </w:pPr>
          </w:p>
        </w:tc>
        <w:tc>
          <w:tcPr>
            <w:tcW w:w="1292" w:type="dxa"/>
            <w:noWrap w:val="0"/>
            <w:vAlign w:val="center"/>
          </w:tcPr>
          <w:p w14:paraId="4F3D9410">
            <w:pPr>
              <w:spacing w:line="440" w:lineRule="exact"/>
              <w:jc w:val="center"/>
              <w:outlineLvl w:val="2"/>
              <w:rPr>
                <w:rFonts w:hint="eastAsia" w:ascii="宋体" w:hAnsi="宋体" w:cs="宋体"/>
                <w:color w:val="auto"/>
                <w:sz w:val="21"/>
                <w:szCs w:val="21"/>
                <w:lang w:eastAsia="zh-CN"/>
              </w:rPr>
            </w:pPr>
          </w:p>
        </w:tc>
        <w:tc>
          <w:tcPr>
            <w:tcW w:w="1194" w:type="dxa"/>
            <w:noWrap w:val="0"/>
            <w:vAlign w:val="center"/>
          </w:tcPr>
          <w:p w14:paraId="31787127">
            <w:pPr>
              <w:spacing w:line="440" w:lineRule="exact"/>
              <w:jc w:val="center"/>
              <w:outlineLvl w:val="2"/>
              <w:rPr>
                <w:rFonts w:hint="eastAsia" w:ascii="宋体" w:hAnsi="宋体" w:cs="宋体"/>
                <w:color w:val="auto"/>
                <w:sz w:val="21"/>
                <w:szCs w:val="21"/>
                <w:lang w:eastAsia="zh-CN"/>
              </w:rPr>
            </w:pPr>
          </w:p>
        </w:tc>
        <w:tc>
          <w:tcPr>
            <w:tcW w:w="1741" w:type="dxa"/>
            <w:noWrap w:val="0"/>
            <w:vAlign w:val="center"/>
          </w:tcPr>
          <w:p w14:paraId="0BB16EDE">
            <w:pPr>
              <w:spacing w:line="440" w:lineRule="exact"/>
              <w:jc w:val="center"/>
              <w:outlineLvl w:val="2"/>
              <w:rPr>
                <w:rFonts w:hint="eastAsia" w:ascii="宋体" w:hAnsi="宋体" w:cs="宋体"/>
                <w:color w:val="auto"/>
                <w:sz w:val="21"/>
                <w:szCs w:val="21"/>
                <w:lang w:eastAsia="zh-CN"/>
              </w:rPr>
            </w:pPr>
          </w:p>
        </w:tc>
      </w:tr>
      <w:tr w14:paraId="1BED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9" w:type="dxa"/>
            <w:noWrap w:val="0"/>
            <w:vAlign w:val="center"/>
          </w:tcPr>
          <w:p w14:paraId="6A0B2F92">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4</w:t>
            </w:r>
          </w:p>
        </w:tc>
        <w:tc>
          <w:tcPr>
            <w:tcW w:w="1673" w:type="dxa"/>
            <w:noWrap w:val="0"/>
            <w:vAlign w:val="center"/>
          </w:tcPr>
          <w:p w14:paraId="2D400039">
            <w:pPr>
              <w:spacing w:line="440" w:lineRule="exact"/>
              <w:jc w:val="center"/>
              <w:outlineLvl w:val="2"/>
              <w:rPr>
                <w:rFonts w:hint="eastAsia" w:ascii="宋体" w:hAnsi="宋体" w:cs="宋体"/>
                <w:color w:val="auto"/>
                <w:sz w:val="21"/>
                <w:szCs w:val="21"/>
                <w:lang w:eastAsia="zh-CN"/>
              </w:rPr>
            </w:pPr>
          </w:p>
        </w:tc>
        <w:tc>
          <w:tcPr>
            <w:tcW w:w="3151" w:type="dxa"/>
            <w:noWrap w:val="0"/>
            <w:vAlign w:val="center"/>
          </w:tcPr>
          <w:p w14:paraId="6184B205">
            <w:pPr>
              <w:spacing w:line="440" w:lineRule="exact"/>
              <w:jc w:val="center"/>
              <w:outlineLvl w:val="2"/>
              <w:rPr>
                <w:rFonts w:hint="eastAsia" w:ascii="宋体" w:hAnsi="宋体" w:cs="宋体"/>
                <w:color w:val="auto"/>
                <w:sz w:val="21"/>
                <w:szCs w:val="21"/>
                <w:lang w:eastAsia="zh-CN"/>
              </w:rPr>
            </w:pPr>
          </w:p>
        </w:tc>
        <w:tc>
          <w:tcPr>
            <w:tcW w:w="1292" w:type="dxa"/>
            <w:noWrap w:val="0"/>
            <w:vAlign w:val="center"/>
          </w:tcPr>
          <w:p w14:paraId="2C12C40F">
            <w:pPr>
              <w:spacing w:line="440" w:lineRule="exact"/>
              <w:jc w:val="center"/>
              <w:outlineLvl w:val="2"/>
              <w:rPr>
                <w:rFonts w:hint="eastAsia" w:ascii="宋体" w:hAnsi="宋体" w:cs="宋体"/>
                <w:color w:val="auto"/>
                <w:sz w:val="21"/>
                <w:szCs w:val="21"/>
                <w:lang w:eastAsia="zh-CN"/>
              </w:rPr>
            </w:pPr>
          </w:p>
        </w:tc>
        <w:tc>
          <w:tcPr>
            <w:tcW w:w="1194" w:type="dxa"/>
            <w:noWrap w:val="0"/>
            <w:vAlign w:val="center"/>
          </w:tcPr>
          <w:p w14:paraId="178D1EA5">
            <w:pPr>
              <w:spacing w:line="440" w:lineRule="exact"/>
              <w:jc w:val="center"/>
              <w:outlineLvl w:val="2"/>
              <w:rPr>
                <w:rFonts w:hint="eastAsia" w:ascii="宋体" w:hAnsi="宋体" w:cs="宋体"/>
                <w:color w:val="auto"/>
                <w:sz w:val="21"/>
                <w:szCs w:val="21"/>
                <w:lang w:eastAsia="zh-CN"/>
              </w:rPr>
            </w:pPr>
          </w:p>
        </w:tc>
        <w:tc>
          <w:tcPr>
            <w:tcW w:w="1741" w:type="dxa"/>
            <w:noWrap w:val="0"/>
            <w:vAlign w:val="center"/>
          </w:tcPr>
          <w:p w14:paraId="597EFB42">
            <w:pPr>
              <w:spacing w:line="440" w:lineRule="exact"/>
              <w:jc w:val="center"/>
              <w:outlineLvl w:val="2"/>
              <w:rPr>
                <w:rFonts w:hint="eastAsia" w:ascii="宋体" w:hAnsi="宋体" w:cs="宋体"/>
                <w:color w:val="auto"/>
                <w:sz w:val="21"/>
                <w:szCs w:val="21"/>
                <w:lang w:eastAsia="zh-CN"/>
              </w:rPr>
            </w:pPr>
          </w:p>
        </w:tc>
      </w:tr>
      <w:tr w14:paraId="0CE9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noWrap w:val="0"/>
            <w:vAlign w:val="center"/>
          </w:tcPr>
          <w:p w14:paraId="03CB9786">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5</w:t>
            </w:r>
          </w:p>
        </w:tc>
        <w:tc>
          <w:tcPr>
            <w:tcW w:w="1673" w:type="dxa"/>
            <w:noWrap w:val="0"/>
            <w:vAlign w:val="center"/>
          </w:tcPr>
          <w:p w14:paraId="58946664">
            <w:pPr>
              <w:spacing w:line="440" w:lineRule="exact"/>
              <w:jc w:val="center"/>
              <w:outlineLvl w:val="2"/>
              <w:rPr>
                <w:rFonts w:hint="eastAsia" w:ascii="宋体" w:hAnsi="宋体" w:cs="宋体"/>
                <w:color w:val="auto"/>
                <w:sz w:val="21"/>
                <w:szCs w:val="21"/>
                <w:lang w:eastAsia="zh-CN"/>
              </w:rPr>
            </w:pPr>
          </w:p>
        </w:tc>
        <w:tc>
          <w:tcPr>
            <w:tcW w:w="3151" w:type="dxa"/>
            <w:noWrap w:val="0"/>
            <w:vAlign w:val="center"/>
          </w:tcPr>
          <w:p w14:paraId="25EB4369">
            <w:pPr>
              <w:spacing w:line="440" w:lineRule="exact"/>
              <w:jc w:val="center"/>
              <w:outlineLvl w:val="2"/>
              <w:rPr>
                <w:rFonts w:hint="eastAsia" w:ascii="宋体" w:hAnsi="宋体" w:cs="宋体"/>
                <w:color w:val="auto"/>
                <w:sz w:val="21"/>
                <w:szCs w:val="21"/>
                <w:lang w:eastAsia="zh-CN"/>
              </w:rPr>
            </w:pPr>
          </w:p>
        </w:tc>
        <w:tc>
          <w:tcPr>
            <w:tcW w:w="1292" w:type="dxa"/>
            <w:noWrap w:val="0"/>
            <w:vAlign w:val="center"/>
          </w:tcPr>
          <w:p w14:paraId="4700E56C">
            <w:pPr>
              <w:spacing w:line="440" w:lineRule="exact"/>
              <w:jc w:val="center"/>
              <w:outlineLvl w:val="2"/>
              <w:rPr>
                <w:rFonts w:hint="eastAsia" w:ascii="宋体" w:hAnsi="宋体" w:cs="宋体"/>
                <w:color w:val="auto"/>
                <w:sz w:val="21"/>
                <w:szCs w:val="21"/>
                <w:lang w:eastAsia="zh-CN"/>
              </w:rPr>
            </w:pPr>
          </w:p>
        </w:tc>
        <w:tc>
          <w:tcPr>
            <w:tcW w:w="1194" w:type="dxa"/>
            <w:noWrap w:val="0"/>
            <w:vAlign w:val="center"/>
          </w:tcPr>
          <w:p w14:paraId="024C5B83">
            <w:pPr>
              <w:spacing w:line="440" w:lineRule="exact"/>
              <w:jc w:val="center"/>
              <w:outlineLvl w:val="2"/>
              <w:rPr>
                <w:rFonts w:hint="eastAsia" w:ascii="宋体" w:hAnsi="宋体" w:cs="宋体"/>
                <w:color w:val="auto"/>
                <w:sz w:val="21"/>
                <w:szCs w:val="21"/>
                <w:lang w:eastAsia="zh-CN"/>
              </w:rPr>
            </w:pPr>
          </w:p>
        </w:tc>
        <w:tc>
          <w:tcPr>
            <w:tcW w:w="1741" w:type="dxa"/>
            <w:noWrap w:val="0"/>
            <w:vAlign w:val="center"/>
          </w:tcPr>
          <w:p w14:paraId="7224AEFC">
            <w:pPr>
              <w:spacing w:line="440" w:lineRule="exact"/>
              <w:jc w:val="center"/>
              <w:outlineLvl w:val="2"/>
              <w:rPr>
                <w:rFonts w:hint="eastAsia" w:ascii="宋体" w:hAnsi="宋体" w:cs="宋体"/>
                <w:color w:val="auto"/>
                <w:sz w:val="21"/>
                <w:szCs w:val="21"/>
                <w:lang w:eastAsia="zh-CN"/>
              </w:rPr>
            </w:pPr>
          </w:p>
        </w:tc>
      </w:tr>
      <w:tr w14:paraId="7056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9" w:type="dxa"/>
            <w:noWrap w:val="0"/>
            <w:vAlign w:val="center"/>
          </w:tcPr>
          <w:p w14:paraId="368B8E21">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6</w:t>
            </w:r>
          </w:p>
        </w:tc>
        <w:tc>
          <w:tcPr>
            <w:tcW w:w="1673" w:type="dxa"/>
            <w:noWrap w:val="0"/>
            <w:vAlign w:val="center"/>
          </w:tcPr>
          <w:p w14:paraId="2089F62C">
            <w:pPr>
              <w:spacing w:line="440" w:lineRule="exact"/>
              <w:jc w:val="center"/>
              <w:outlineLvl w:val="2"/>
              <w:rPr>
                <w:rFonts w:hint="eastAsia" w:ascii="宋体" w:hAnsi="宋体" w:cs="宋体"/>
                <w:color w:val="auto"/>
                <w:sz w:val="21"/>
                <w:szCs w:val="21"/>
                <w:lang w:eastAsia="zh-CN"/>
              </w:rPr>
            </w:pPr>
          </w:p>
        </w:tc>
        <w:tc>
          <w:tcPr>
            <w:tcW w:w="3151" w:type="dxa"/>
            <w:noWrap w:val="0"/>
            <w:vAlign w:val="center"/>
          </w:tcPr>
          <w:p w14:paraId="439D7A50">
            <w:pPr>
              <w:spacing w:line="440" w:lineRule="exact"/>
              <w:jc w:val="center"/>
              <w:outlineLvl w:val="2"/>
              <w:rPr>
                <w:rFonts w:hint="eastAsia" w:ascii="宋体" w:hAnsi="宋体" w:cs="宋体"/>
                <w:color w:val="auto"/>
                <w:sz w:val="21"/>
                <w:szCs w:val="21"/>
                <w:lang w:eastAsia="zh-CN"/>
              </w:rPr>
            </w:pPr>
          </w:p>
        </w:tc>
        <w:tc>
          <w:tcPr>
            <w:tcW w:w="1292" w:type="dxa"/>
            <w:noWrap w:val="0"/>
            <w:vAlign w:val="center"/>
          </w:tcPr>
          <w:p w14:paraId="620E5BAA">
            <w:pPr>
              <w:spacing w:line="440" w:lineRule="exact"/>
              <w:jc w:val="center"/>
              <w:outlineLvl w:val="2"/>
              <w:rPr>
                <w:rFonts w:hint="eastAsia" w:ascii="宋体" w:hAnsi="宋体" w:cs="宋体"/>
                <w:color w:val="auto"/>
                <w:sz w:val="21"/>
                <w:szCs w:val="21"/>
                <w:lang w:eastAsia="zh-CN"/>
              </w:rPr>
            </w:pPr>
          </w:p>
        </w:tc>
        <w:tc>
          <w:tcPr>
            <w:tcW w:w="1194" w:type="dxa"/>
            <w:noWrap w:val="0"/>
            <w:vAlign w:val="center"/>
          </w:tcPr>
          <w:p w14:paraId="4AF15FE2">
            <w:pPr>
              <w:spacing w:line="440" w:lineRule="exact"/>
              <w:jc w:val="center"/>
              <w:outlineLvl w:val="2"/>
              <w:rPr>
                <w:rFonts w:hint="eastAsia" w:ascii="宋体" w:hAnsi="宋体" w:cs="宋体"/>
                <w:color w:val="auto"/>
                <w:sz w:val="21"/>
                <w:szCs w:val="21"/>
                <w:lang w:eastAsia="zh-CN"/>
              </w:rPr>
            </w:pPr>
          </w:p>
        </w:tc>
        <w:tc>
          <w:tcPr>
            <w:tcW w:w="1741" w:type="dxa"/>
            <w:noWrap w:val="0"/>
            <w:vAlign w:val="center"/>
          </w:tcPr>
          <w:p w14:paraId="20557413">
            <w:pPr>
              <w:spacing w:line="440" w:lineRule="exact"/>
              <w:jc w:val="center"/>
              <w:outlineLvl w:val="2"/>
              <w:rPr>
                <w:rFonts w:hint="eastAsia" w:ascii="宋体" w:hAnsi="宋体" w:cs="宋体"/>
                <w:color w:val="auto"/>
                <w:sz w:val="21"/>
                <w:szCs w:val="21"/>
                <w:lang w:eastAsia="zh-CN"/>
              </w:rPr>
            </w:pPr>
          </w:p>
        </w:tc>
      </w:tr>
      <w:tr w14:paraId="6753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noWrap w:val="0"/>
            <w:vAlign w:val="center"/>
          </w:tcPr>
          <w:p w14:paraId="30F8617A">
            <w:pPr>
              <w:spacing w:line="440" w:lineRule="exact"/>
              <w:jc w:val="center"/>
              <w:outlineLvl w:val="2"/>
              <w:rPr>
                <w:rFonts w:hint="eastAsia" w:ascii="宋体" w:hAnsi="宋体" w:cs="宋体"/>
                <w:color w:val="auto"/>
                <w:sz w:val="21"/>
                <w:szCs w:val="21"/>
                <w:lang w:eastAsia="zh-CN"/>
              </w:rPr>
            </w:pPr>
            <w:r>
              <w:rPr>
                <w:rFonts w:hint="eastAsia" w:ascii="宋体" w:hAnsi="宋体" w:cs="宋体"/>
                <w:color w:val="auto"/>
                <w:sz w:val="21"/>
                <w:szCs w:val="21"/>
                <w:lang w:eastAsia="zh-CN"/>
              </w:rPr>
              <w:t>…</w:t>
            </w:r>
          </w:p>
        </w:tc>
        <w:tc>
          <w:tcPr>
            <w:tcW w:w="1673" w:type="dxa"/>
            <w:noWrap w:val="0"/>
            <w:vAlign w:val="center"/>
          </w:tcPr>
          <w:p w14:paraId="0E50698F">
            <w:pPr>
              <w:spacing w:line="440" w:lineRule="exact"/>
              <w:jc w:val="center"/>
              <w:outlineLvl w:val="2"/>
              <w:rPr>
                <w:rFonts w:hint="eastAsia" w:ascii="宋体" w:hAnsi="宋体" w:cs="宋体"/>
                <w:color w:val="auto"/>
                <w:sz w:val="21"/>
                <w:szCs w:val="21"/>
                <w:lang w:eastAsia="zh-CN"/>
              </w:rPr>
            </w:pPr>
          </w:p>
        </w:tc>
        <w:tc>
          <w:tcPr>
            <w:tcW w:w="3151" w:type="dxa"/>
            <w:noWrap w:val="0"/>
            <w:vAlign w:val="center"/>
          </w:tcPr>
          <w:p w14:paraId="13D5EBD0">
            <w:pPr>
              <w:spacing w:line="440" w:lineRule="exact"/>
              <w:jc w:val="center"/>
              <w:outlineLvl w:val="2"/>
              <w:rPr>
                <w:rFonts w:hint="eastAsia" w:ascii="宋体" w:hAnsi="宋体" w:cs="宋体"/>
                <w:color w:val="auto"/>
                <w:sz w:val="21"/>
                <w:szCs w:val="21"/>
                <w:lang w:eastAsia="zh-CN"/>
              </w:rPr>
            </w:pPr>
          </w:p>
        </w:tc>
        <w:tc>
          <w:tcPr>
            <w:tcW w:w="1292" w:type="dxa"/>
            <w:noWrap w:val="0"/>
            <w:vAlign w:val="center"/>
          </w:tcPr>
          <w:p w14:paraId="1A5BBE82">
            <w:pPr>
              <w:spacing w:line="440" w:lineRule="exact"/>
              <w:jc w:val="center"/>
              <w:outlineLvl w:val="2"/>
              <w:rPr>
                <w:rFonts w:hint="eastAsia" w:ascii="宋体" w:hAnsi="宋体" w:cs="宋体"/>
                <w:color w:val="auto"/>
                <w:sz w:val="21"/>
                <w:szCs w:val="21"/>
                <w:lang w:eastAsia="zh-CN"/>
              </w:rPr>
            </w:pPr>
          </w:p>
        </w:tc>
        <w:tc>
          <w:tcPr>
            <w:tcW w:w="1194" w:type="dxa"/>
            <w:noWrap w:val="0"/>
            <w:vAlign w:val="center"/>
          </w:tcPr>
          <w:p w14:paraId="2AB9CCD9">
            <w:pPr>
              <w:spacing w:line="440" w:lineRule="exact"/>
              <w:jc w:val="center"/>
              <w:outlineLvl w:val="2"/>
              <w:rPr>
                <w:rFonts w:hint="eastAsia" w:ascii="宋体" w:hAnsi="宋体" w:cs="宋体"/>
                <w:color w:val="auto"/>
                <w:sz w:val="21"/>
                <w:szCs w:val="21"/>
                <w:lang w:eastAsia="zh-CN"/>
              </w:rPr>
            </w:pPr>
          </w:p>
        </w:tc>
        <w:tc>
          <w:tcPr>
            <w:tcW w:w="1741" w:type="dxa"/>
            <w:noWrap w:val="0"/>
            <w:vAlign w:val="center"/>
          </w:tcPr>
          <w:p w14:paraId="3035DDA8">
            <w:pPr>
              <w:spacing w:line="440" w:lineRule="exact"/>
              <w:jc w:val="center"/>
              <w:outlineLvl w:val="2"/>
              <w:rPr>
                <w:rFonts w:hint="eastAsia" w:ascii="宋体" w:hAnsi="宋体" w:cs="宋体"/>
                <w:color w:val="auto"/>
                <w:sz w:val="21"/>
                <w:szCs w:val="21"/>
                <w:lang w:eastAsia="zh-CN"/>
              </w:rPr>
            </w:pPr>
          </w:p>
        </w:tc>
      </w:tr>
    </w:tbl>
    <w:p w14:paraId="25173264">
      <w:pPr>
        <w:keepNext w:val="0"/>
        <w:keepLines w:val="0"/>
        <w:pageBreakBefore w:val="0"/>
        <w:widowControl/>
        <w:kinsoku/>
        <w:wordWrap/>
        <w:overflowPunct/>
        <w:topLinePunct w:val="0"/>
        <w:autoSpaceDE/>
        <w:autoSpaceDN/>
        <w:bidi w:val="0"/>
        <w:adjustRightInd/>
        <w:snapToGrid w:val="0"/>
        <w:spacing w:line="500" w:lineRule="exac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注：1、提供证明材料详见评分标准表，否则不得分；</w:t>
      </w:r>
    </w:p>
    <w:p w14:paraId="52E08D2B">
      <w:pPr>
        <w:keepNext w:val="0"/>
        <w:keepLines w:val="0"/>
        <w:pageBreakBefore w:val="0"/>
        <w:widowControl/>
        <w:kinsoku/>
        <w:wordWrap/>
        <w:overflowPunct/>
        <w:topLinePunct w:val="0"/>
        <w:autoSpaceDE/>
        <w:autoSpaceDN/>
        <w:bidi w:val="0"/>
        <w:adjustRightInd/>
        <w:snapToGrid w:val="0"/>
        <w:spacing w:line="50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 xml:space="preserve">2、在填写时，如本表格不适合响应人的实际情况，可根据本表格式自行划表填写。 </w:t>
      </w:r>
    </w:p>
    <w:p w14:paraId="111BE640">
      <w:pPr>
        <w:widowControl/>
        <w:spacing w:line="500" w:lineRule="exact"/>
        <w:jc w:val="center"/>
        <w:outlineLvl w:val="9"/>
        <w:rPr>
          <w:rFonts w:ascii="宋体" w:hAnsi="宋体" w:cs="宋体"/>
          <w:b/>
          <w:color w:val="auto"/>
          <w:kern w:val="0"/>
          <w:highlight w:val="none"/>
        </w:rPr>
      </w:pPr>
    </w:p>
    <w:p w14:paraId="2C832AC4">
      <w:pPr>
        <w:widowControl/>
        <w:spacing w:line="500" w:lineRule="exact"/>
        <w:jc w:val="center"/>
        <w:outlineLvl w:val="9"/>
        <w:rPr>
          <w:rFonts w:ascii="宋体" w:hAnsi="宋体" w:cs="宋体"/>
          <w:b/>
          <w:color w:val="auto"/>
          <w:kern w:val="0"/>
          <w:highlight w:val="none"/>
        </w:rPr>
      </w:pPr>
    </w:p>
    <w:p w14:paraId="556D2DE7">
      <w:pPr>
        <w:spacing w:line="500" w:lineRule="exact"/>
        <w:ind w:firstLine="3360" w:firstLineChars="1600"/>
        <w:rPr>
          <w:rFonts w:ascii="宋体" w:hAnsi="宋体" w:cs="宋体"/>
          <w:color w:val="auto"/>
          <w:highlight w:val="none"/>
        </w:rPr>
      </w:pPr>
    </w:p>
    <w:p w14:paraId="51A06794">
      <w:pPr>
        <w:spacing w:line="500" w:lineRule="exact"/>
        <w:ind w:firstLine="3360" w:firstLineChars="1600"/>
        <w:rPr>
          <w:rFonts w:ascii="宋体" w:hAnsi="宋体" w:cs="宋体"/>
          <w:color w:val="auto"/>
          <w:highlight w:val="none"/>
        </w:rPr>
      </w:pPr>
    </w:p>
    <w:p w14:paraId="29424759">
      <w:pPr>
        <w:spacing w:line="500" w:lineRule="exact"/>
        <w:ind w:firstLine="4620" w:firstLineChars="2200"/>
        <w:rPr>
          <w:rFonts w:hint="eastAsia" w:ascii="宋体" w:hAnsi="宋体" w:cs="宋体"/>
          <w:color w:val="auto"/>
          <w:highlight w:val="none"/>
          <w:u w:val="single"/>
          <w:lang w:val="en-US" w:eastAsia="zh-CN"/>
        </w:rPr>
      </w:pPr>
      <w:r>
        <w:rPr>
          <w:rFonts w:hint="eastAsia" w:ascii="宋体" w:hAnsi="宋体" w:cs="宋体"/>
          <w:color w:val="auto"/>
          <w:highlight w:val="none"/>
          <w:lang w:eastAsia="zh-CN"/>
        </w:rPr>
        <w:t>响应人全称</w:t>
      </w:r>
      <w:r>
        <w:rPr>
          <w:rFonts w:hint="eastAsia" w:ascii="宋体" w:hAnsi="宋体" w:cs="宋体"/>
          <w:color w:val="auto"/>
          <w:highlight w:val="none"/>
        </w:rPr>
        <w:t>（电子签章）：</w:t>
      </w:r>
      <w:r>
        <w:rPr>
          <w:rFonts w:hint="eastAsia" w:ascii="宋体" w:hAnsi="宋体" w:cs="宋体"/>
          <w:color w:val="auto"/>
          <w:highlight w:val="none"/>
          <w:u w:val="single"/>
          <w:lang w:val="en-US" w:eastAsia="zh-CN"/>
        </w:rPr>
        <w:t xml:space="preserve">                 </w:t>
      </w:r>
    </w:p>
    <w:p w14:paraId="18231E13">
      <w:pPr>
        <w:spacing w:line="500" w:lineRule="exact"/>
        <w:ind w:firstLine="4620" w:firstLineChars="2200"/>
        <w:rPr>
          <w:rFonts w:hint="default" w:ascii="宋体" w:hAnsi="宋体" w:eastAsia="宋体" w:cs="宋体"/>
          <w:b/>
          <w:color w:val="auto"/>
          <w:kern w:val="0"/>
          <w:highlight w:val="none"/>
          <w:lang w:val="en-US" w:eastAsia="zh-CN"/>
        </w:rPr>
      </w:pPr>
      <w:r>
        <w:rPr>
          <w:rFonts w:hint="eastAsia" w:ascii="宋体" w:hAnsi="宋体" w:cs="宋体"/>
          <w:color w:val="auto"/>
          <w:highlight w:val="none"/>
        </w:rPr>
        <w:t xml:space="preserve">日 </w:t>
      </w:r>
      <w:r>
        <w:rPr>
          <w:rFonts w:hint="eastAsia" w:ascii="宋体" w:hAnsi="宋体" w:cs="宋体"/>
          <w:color w:val="auto"/>
          <w:highlight w:val="none"/>
          <w:lang w:val="en-US" w:eastAsia="zh-CN"/>
        </w:rPr>
        <w:t xml:space="preserve">       </w:t>
      </w:r>
      <w:r>
        <w:rPr>
          <w:rFonts w:hint="eastAsia" w:ascii="宋体" w:hAnsi="宋体" w:cs="宋体"/>
          <w:color w:val="auto"/>
          <w:highlight w:val="none"/>
        </w:rPr>
        <w:t>期：</w:t>
      </w:r>
      <w:r>
        <w:rPr>
          <w:rFonts w:hint="eastAsia" w:ascii="宋体" w:hAnsi="宋体" w:cs="宋体"/>
          <w:b/>
          <w:color w:val="auto"/>
          <w:highlight w:val="none"/>
          <w:u w:val="single"/>
          <w:lang w:val="en-US" w:eastAsia="zh-CN"/>
        </w:rPr>
        <w:t xml:space="preserve">                           </w:t>
      </w:r>
    </w:p>
    <w:p w14:paraId="6FABA7A9">
      <w:pPr>
        <w:pStyle w:val="16"/>
        <w:tabs>
          <w:tab w:val="right" w:leader="dot" w:pos="9061"/>
        </w:tabs>
        <w:spacing w:line="360" w:lineRule="auto"/>
        <w:ind w:left="0" w:leftChars="0"/>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72C1D5FB">
      <w:pPr>
        <w:numPr>
          <w:ilvl w:val="0"/>
          <w:numId w:val="3"/>
        </w:numPr>
        <w:jc w:val="center"/>
        <w:rPr>
          <w:rFonts w:hint="eastAsia" w:ascii="宋体" w:hAnsi="宋体" w:cs="宋体"/>
          <w:b/>
          <w:bCs/>
          <w:color w:val="auto"/>
          <w:kern w:val="0"/>
          <w:sz w:val="30"/>
          <w:szCs w:val="30"/>
          <w:highlight w:val="none"/>
        </w:rPr>
        <w:sectPr>
          <w:pgSz w:w="11906" w:h="16838"/>
          <w:pgMar w:top="1361" w:right="1361" w:bottom="1191" w:left="1361" w:header="850" w:footer="879" w:gutter="0"/>
          <w:pgNumType w:fmt="decimal"/>
          <w:cols w:space="0" w:num="1"/>
          <w:rtlGutter w:val="1"/>
          <w:docGrid w:type="lines" w:linePitch="317" w:charSpace="0"/>
        </w:sectPr>
      </w:pPr>
    </w:p>
    <w:p w14:paraId="2EA1849F">
      <w:pPr>
        <w:numPr>
          <w:ilvl w:val="0"/>
          <w:numId w:val="0"/>
        </w:numPr>
        <w:jc w:val="center"/>
        <w:outlineLvl w:val="2"/>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四、拟投入本项目人员</w:t>
      </w:r>
    </w:p>
    <w:p w14:paraId="05EB9CF9">
      <w:pPr>
        <w:jc w:val="center"/>
        <w:rPr>
          <w:rFonts w:hint="eastAsia" w:ascii="宋体" w:hAnsi="宋体" w:cs="宋体"/>
          <w:b/>
          <w:bCs/>
          <w:color w:val="auto"/>
          <w:kern w:val="0"/>
          <w:sz w:val="30"/>
          <w:szCs w:val="30"/>
          <w:highlight w:val="none"/>
          <w:lang w:eastAsia="zh-CN"/>
        </w:rPr>
        <w:sectPr>
          <w:pgSz w:w="11906" w:h="16838"/>
          <w:pgMar w:top="1361" w:right="1361" w:bottom="1191" w:left="1361" w:header="850" w:footer="879" w:gutter="0"/>
          <w:pgNumType w:fmt="decimal"/>
          <w:cols w:space="0" w:num="1"/>
          <w:rtlGutter w:val="1"/>
          <w:docGrid w:type="lines" w:linePitch="317" w:charSpace="0"/>
        </w:sectPr>
      </w:pPr>
    </w:p>
    <w:p w14:paraId="5CD14584">
      <w:pPr>
        <w:jc w:val="center"/>
        <w:outlineLvl w:val="2"/>
        <w:rPr>
          <w:rFonts w:hint="eastAsia" w:ascii="宋体" w:hAnsi="宋体" w:eastAsia="宋体" w:cs="宋体"/>
          <w:b/>
          <w:bCs/>
          <w:color w:val="auto"/>
          <w:kern w:val="0"/>
          <w:sz w:val="30"/>
          <w:szCs w:val="30"/>
          <w:highlight w:val="none"/>
          <w:lang w:val="en-US" w:eastAsia="zh-CN"/>
        </w:rPr>
        <w:sectPr>
          <w:pgSz w:w="11906" w:h="16838"/>
          <w:pgMar w:top="1361" w:right="1361" w:bottom="1191" w:left="1361" w:header="850" w:footer="879" w:gutter="0"/>
          <w:pgNumType w:fmt="decimal"/>
          <w:cols w:space="0" w:num="1"/>
          <w:rtlGutter w:val="1"/>
          <w:docGrid w:type="lines" w:linePitch="317" w:charSpace="0"/>
        </w:sectPr>
      </w:pPr>
      <w:r>
        <w:rPr>
          <w:rFonts w:hint="eastAsia" w:ascii="宋体" w:hAnsi="宋体" w:eastAsia="宋体" w:cs="宋体"/>
          <w:b/>
          <w:bCs/>
          <w:color w:val="auto"/>
          <w:kern w:val="0"/>
          <w:sz w:val="30"/>
          <w:szCs w:val="30"/>
          <w:highlight w:val="none"/>
          <w:lang w:val="en-US" w:eastAsia="zh-CN"/>
        </w:rPr>
        <w:t>五、项目理解及需求分析</w:t>
      </w:r>
    </w:p>
    <w:p w14:paraId="4DBF40E2">
      <w:pPr>
        <w:jc w:val="center"/>
        <w:outlineLvl w:val="2"/>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六、项目的总体服务方案</w:t>
      </w:r>
    </w:p>
    <w:p w14:paraId="466BFEB4">
      <w:pPr>
        <w:rPr>
          <w:rFonts w:hint="eastAsia" w:ascii="宋体" w:hAnsi="宋体" w:cs="宋体"/>
          <w:b/>
          <w:bCs/>
          <w:color w:val="auto"/>
          <w:kern w:val="0"/>
          <w:sz w:val="30"/>
          <w:szCs w:val="30"/>
          <w:highlight w:val="none"/>
          <w:lang w:val="zh-CN"/>
        </w:rPr>
      </w:pPr>
      <w:r>
        <w:rPr>
          <w:rFonts w:hint="eastAsia" w:ascii="宋体" w:hAnsi="宋体" w:cs="宋体"/>
          <w:b/>
          <w:bCs/>
          <w:color w:val="auto"/>
          <w:kern w:val="0"/>
          <w:sz w:val="30"/>
          <w:szCs w:val="30"/>
          <w:highlight w:val="none"/>
          <w:lang w:val="zh-CN"/>
        </w:rPr>
        <w:br w:type="page"/>
      </w:r>
    </w:p>
    <w:p w14:paraId="617E5A82">
      <w:pPr>
        <w:jc w:val="center"/>
        <w:outlineLvl w:val="2"/>
        <w:rPr>
          <w:rFonts w:hint="eastAsia" w:ascii="宋体" w:hAnsi="宋体" w:eastAsia="宋体" w:cs="宋体"/>
          <w:b/>
          <w:bCs/>
          <w:color w:val="auto"/>
          <w:kern w:val="0"/>
          <w:sz w:val="30"/>
          <w:szCs w:val="30"/>
          <w:highlight w:val="none"/>
          <w:lang w:val="zh-CN" w:eastAsia="zh-CN"/>
        </w:rPr>
      </w:pPr>
      <w:r>
        <w:rPr>
          <w:rFonts w:hint="eastAsia" w:ascii="宋体" w:hAnsi="宋体" w:eastAsia="宋体" w:cs="宋体"/>
          <w:b/>
          <w:bCs/>
          <w:color w:val="auto"/>
          <w:kern w:val="0"/>
          <w:sz w:val="30"/>
          <w:szCs w:val="30"/>
          <w:highlight w:val="none"/>
          <w:lang w:val="en-US" w:eastAsia="zh-CN"/>
        </w:rPr>
        <w:t>七</w:t>
      </w:r>
      <w:r>
        <w:rPr>
          <w:rFonts w:hint="eastAsia" w:ascii="宋体" w:hAnsi="宋体" w:eastAsia="宋体" w:cs="宋体"/>
          <w:b/>
          <w:bCs/>
          <w:color w:val="auto"/>
          <w:kern w:val="0"/>
          <w:sz w:val="30"/>
          <w:szCs w:val="30"/>
          <w:highlight w:val="none"/>
          <w:lang w:val="zh-CN" w:eastAsia="zh-CN"/>
        </w:rPr>
        <w:t>、</w:t>
      </w:r>
      <w:r>
        <w:rPr>
          <w:rFonts w:hint="eastAsia" w:ascii="宋体" w:hAnsi="宋体" w:eastAsia="宋体" w:cs="宋体"/>
          <w:b/>
          <w:bCs/>
          <w:color w:val="auto"/>
          <w:kern w:val="0"/>
          <w:sz w:val="30"/>
          <w:szCs w:val="30"/>
          <w:highlight w:val="none"/>
          <w:lang w:val="en-US" w:eastAsia="zh-CN"/>
        </w:rPr>
        <w:t>开展康复护理培训方案</w:t>
      </w:r>
    </w:p>
    <w:p w14:paraId="26EAD95F">
      <w:pP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p>
    <w:p w14:paraId="006F6F99">
      <w:pPr>
        <w:jc w:val="center"/>
        <w:outlineLvl w:val="2"/>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八、开展康复护理服务方案</w:t>
      </w:r>
    </w:p>
    <w:p w14:paraId="744D247D">
      <w:pPr>
        <w:rPr>
          <w:rFonts w:hint="eastAsia" w:ascii="宋体" w:hAnsi="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br w:type="page"/>
      </w:r>
    </w:p>
    <w:p w14:paraId="2692ECD1">
      <w:pPr>
        <w:jc w:val="center"/>
        <w:outlineLvl w:val="2"/>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九、开展康复知识宣讲方案</w:t>
      </w:r>
    </w:p>
    <w:p w14:paraId="1120ED42">
      <w:pPr>
        <w:rPr>
          <w:rFonts w:hint="eastAsia" w:ascii="宋体" w:hAnsi="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br w:type="page"/>
      </w:r>
    </w:p>
    <w:p w14:paraId="718F6DAB">
      <w:pPr>
        <w:pStyle w:val="16"/>
        <w:tabs>
          <w:tab w:val="right" w:leader="dot" w:pos="9061"/>
        </w:tabs>
        <w:spacing w:line="360" w:lineRule="auto"/>
        <w:ind w:left="0" w:leftChars="0"/>
        <w:jc w:val="center"/>
        <w:rPr>
          <w:rFonts w:hint="eastAsia" w:ascii="宋体" w:hAnsi="宋体" w:cs="宋体"/>
          <w:b/>
          <w:bCs/>
          <w:color w:val="auto"/>
          <w:kern w:val="0"/>
          <w:sz w:val="30"/>
          <w:szCs w:val="30"/>
          <w:highlight w:val="none"/>
          <w:lang w:eastAsia="zh-CN"/>
        </w:rPr>
        <w:sectPr>
          <w:pgSz w:w="11906" w:h="16838"/>
          <w:pgMar w:top="1361" w:right="1361" w:bottom="1191" w:left="1361" w:header="850" w:footer="879" w:gutter="0"/>
          <w:pgNumType w:fmt="decimal"/>
          <w:cols w:space="0" w:num="1"/>
          <w:rtlGutter w:val="1"/>
          <w:docGrid w:type="lines" w:linePitch="317" w:charSpace="0"/>
        </w:sectPr>
      </w:pPr>
    </w:p>
    <w:p w14:paraId="514DCB69">
      <w:pPr>
        <w:pStyle w:val="16"/>
        <w:tabs>
          <w:tab w:val="right" w:leader="dot" w:pos="9061"/>
        </w:tabs>
        <w:spacing w:line="360" w:lineRule="auto"/>
        <w:ind w:left="0" w:leftChars="0"/>
        <w:jc w:val="center"/>
        <w:outlineLvl w:val="2"/>
        <w:rPr>
          <w:rFonts w:hint="eastAsia" w:ascii="宋体" w:hAnsi="宋体" w:eastAsia="宋体" w:cs="宋体"/>
          <w:b/>
          <w:bCs/>
          <w:color w:val="auto"/>
          <w:kern w:val="0"/>
          <w:sz w:val="30"/>
          <w:szCs w:val="30"/>
          <w:highlight w:val="none"/>
          <w:lang w:val="en-US" w:eastAsia="zh-CN"/>
        </w:rPr>
        <w:sectPr>
          <w:pgSz w:w="11906" w:h="16838"/>
          <w:pgMar w:top="1361" w:right="1361" w:bottom="1191" w:left="1361" w:header="850" w:footer="879" w:gutter="0"/>
          <w:pgNumType w:fmt="decimal"/>
          <w:cols w:space="0" w:num="1"/>
          <w:rtlGutter w:val="1"/>
          <w:docGrid w:type="lines" w:linePitch="317" w:charSpace="0"/>
        </w:sectPr>
      </w:pPr>
      <w:r>
        <w:rPr>
          <w:rFonts w:hint="eastAsia" w:ascii="宋体" w:hAnsi="宋体" w:eastAsia="宋体" w:cs="宋体"/>
          <w:b/>
          <w:bCs/>
          <w:color w:val="auto"/>
          <w:kern w:val="0"/>
          <w:sz w:val="30"/>
          <w:szCs w:val="30"/>
          <w:highlight w:val="none"/>
          <w:lang w:val="en-US" w:eastAsia="zh-CN"/>
        </w:rPr>
        <w:t>十、</w:t>
      </w:r>
      <w:r>
        <w:rPr>
          <w:rFonts w:hint="eastAsia" w:ascii="宋体" w:hAnsi="宋体" w:eastAsia="宋体" w:cs="宋体"/>
          <w:b/>
          <w:bCs/>
          <w:color w:val="auto"/>
          <w:kern w:val="0"/>
          <w:sz w:val="30"/>
          <w:szCs w:val="30"/>
          <w:highlight w:val="none"/>
          <w:lang w:val="zh-CN" w:eastAsia="zh-CN"/>
        </w:rPr>
        <w:t>进度</w:t>
      </w:r>
      <w:r>
        <w:rPr>
          <w:rFonts w:hint="eastAsia" w:ascii="宋体" w:hAnsi="宋体" w:eastAsia="宋体" w:cs="宋体"/>
          <w:b/>
          <w:bCs/>
          <w:color w:val="auto"/>
          <w:kern w:val="0"/>
          <w:sz w:val="30"/>
          <w:szCs w:val="30"/>
          <w:highlight w:val="none"/>
          <w:lang w:val="en-US" w:eastAsia="zh-CN"/>
        </w:rPr>
        <w:t>计划及保障措施</w:t>
      </w:r>
    </w:p>
    <w:p w14:paraId="623BB7C8">
      <w:pPr>
        <w:pStyle w:val="16"/>
        <w:tabs>
          <w:tab w:val="right" w:leader="dot" w:pos="9061"/>
        </w:tabs>
        <w:spacing w:line="360" w:lineRule="auto"/>
        <w:ind w:left="0" w:leftChars="0"/>
        <w:jc w:val="center"/>
        <w:outlineLvl w:val="2"/>
        <w:rPr>
          <w:rFonts w:hint="eastAsia" w:ascii="宋体" w:hAnsi="宋体" w:eastAsia="宋体" w:cs="宋体"/>
          <w:b/>
          <w:bCs/>
          <w:color w:val="auto"/>
          <w:kern w:val="0"/>
          <w:sz w:val="30"/>
          <w:szCs w:val="30"/>
          <w:highlight w:val="none"/>
          <w:lang w:eastAsia="zh-CN"/>
        </w:rPr>
        <w:sectPr>
          <w:pgSz w:w="11906" w:h="16838"/>
          <w:pgMar w:top="1361" w:right="1361" w:bottom="1191" w:left="1361" w:header="850" w:footer="879" w:gutter="0"/>
          <w:pgNumType w:fmt="decimal"/>
          <w:cols w:space="0" w:num="1"/>
          <w:rtlGutter w:val="1"/>
          <w:docGrid w:type="lines" w:linePitch="317" w:charSpace="0"/>
        </w:sectPr>
      </w:pPr>
      <w:r>
        <w:rPr>
          <w:rFonts w:hint="eastAsia" w:ascii="宋体" w:hAnsi="宋体" w:eastAsia="宋体" w:cs="宋体"/>
          <w:b/>
          <w:bCs/>
          <w:color w:val="auto"/>
          <w:kern w:val="0"/>
          <w:sz w:val="30"/>
          <w:szCs w:val="30"/>
          <w:highlight w:val="none"/>
          <w:lang w:eastAsia="zh-CN"/>
        </w:rPr>
        <w:t>十</w:t>
      </w:r>
      <w:r>
        <w:rPr>
          <w:rFonts w:hint="eastAsia" w:ascii="宋体" w:hAnsi="宋体" w:eastAsia="宋体" w:cs="宋体"/>
          <w:b/>
          <w:bCs/>
          <w:color w:val="auto"/>
          <w:kern w:val="0"/>
          <w:sz w:val="30"/>
          <w:szCs w:val="30"/>
          <w:highlight w:val="none"/>
          <w:lang w:val="en-US" w:eastAsia="zh-CN"/>
        </w:rPr>
        <w:t>一</w:t>
      </w:r>
      <w:r>
        <w:rPr>
          <w:rFonts w:hint="eastAsia" w:ascii="宋体" w:hAnsi="宋体" w:eastAsia="宋体" w:cs="宋体"/>
          <w:b/>
          <w:bCs/>
          <w:color w:val="auto"/>
          <w:kern w:val="0"/>
          <w:sz w:val="30"/>
          <w:szCs w:val="30"/>
          <w:highlight w:val="none"/>
          <w:lang w:eastAsia="zh-CN"/>
        </w:rPr>
        <w:t>、</w:t>
      </w:r>
      <w:r>
        <w:rPr>
          <w:rFonts w:hint="eastAsia" w:ascii="宋体" w:hAnsi="宋体" w:eastAsia="宋体" w:cs="宋体"/>
          <w:b/>
          <w:bCs/>
          <w:color w:val="auto"/>
          <w:kern w:val="0"/>
          <w:sz w:val="30"/>
          <w:szCs w:val="30"/>
          <w:highlight w:val="none"/>
          <w:lang w:val="en-US" w:eastAsia="zh-CN"/>
        </w:rPr>
        <w:t>服务质量保证措施</w:t>
      </w:r>
    </w:p>
    <w:p w14:paraId="2FA303CA">
      <w:pPr>
        <w:jc w:val="center"/>
        <w:outlineLvl w:val="2"/>
        <w:rPr>
          <w:rFonts w:hint="eastAsia" w:ascii="宋体" w:hAnsi="宋体" w:eastAsia="宋体" w:cs="宋体"/>
          <w:b/>
          <w:bCs/>
          <w:color w:val="auto"/>
          <w:kern w:val="0"/>
          <w:sz w:val="30"/>
          <w:szCs w:val="30"/>
          <w:highlight w:val="none"/>
          <w:lang w:val="en-US" w:eastAsia="zh-CN"/>
        </w:rPr>
        <w:sectPr>
          <w:pgSz w:w="11906" w:h="16838"/>
          <w:pgMar w:top="1361" w:right="1361" w:bottom="1191" w:left="1361" w:header="850" w:footer="879" w:gutter="0"/>
          <w:pgNumType w:fmt="decimal"/>
          <w:cols w:space="0" w:num="1"/>
          <w:rtlGutter w:val="1"/>
          <w:docGrid w:type="lines" w:linePitch="317" w:charSpace="0"/>
        </w:sectPr>
      </w:pPr>
      <w:r>
        <w:rPr>
          <w:rFonts w:hint="eastAsia" w:ascii="宋体" w:hAnsi="宋体" w:eastAsia="宋体" w:cs="宋体"/>
          <w:b/>
          <w:bCs/>
          <w:color w:val="auto"/>
          <w:kern w:val="0"/>
          <w:sz w:val="30"/>
          <w:szCs w:val="30"/>
          <w:highlight w:val="none"/>
          <w:lang w:eastAsia="zh-CN"/>
        </w:rPr>
        <w:t>十</w:t>
      </w:r>
      <w:r>
        <w:rPr>
          <w:rFonts w:hint="eastAsia" w:ascii="宋体" w:hAnsi="宋体" w:eastAsia="宋体" w:cs="宋体"/>
          <w:b/>
          <w:bCs/>
          <w:color w:val="auto"/>
          <w:kern w:val="0"/>
          <w:sz w:val="30"/>
          <w:szCs w:val="30"/>
          <w:highlight w:val="none"/>
          <w:lang w:val="en-US" w:eastAsia="zh-CN"/>
        </w:rPr>
        <w:t>二</w:t>
      </w:r>
      <w:r>
        <w:rPr>
          <w:rFonts w:hint="eastAsia" w:ascii="宋体" w:hAnsi="宋体" w:eastAsia="宋体" w:cs="宋体"/>
          <w:b/>
          <w:bCs/>
          <w:color w:val="auto"/>
          <w:kern w:val="0"/>
          <w:sz w:val="30"/>
          <w:szCs w:val="30"/>
          <w:highlight w:val="none"/>
          <w:lang w:eastAsia="zh-CN"/>
        </w:rPr>
        <w:t>、</w:t>
      </w:r>
      <w:r>
        <w:rPr>
          <w:rFonts w:hint="eastAsia" w:ascii="宋体" w:hAnsi="宋体" w:eastAsia="宋体" w:cs="宋体"/>
          <w:b/>
          <w:bCs/>
          <w:color w:val="auto"/>
          <w:kern w:val="0"/>
          <w:sz w:val="30"/>
          <w:szCs w:val="30"/>
          <w:highlight w:val="none"/>
          <w:lang w:val="zh-CN" w:eastAsia="zh-CN"/>
        </w:rPr>
        <w:t>内部管理制度</w:t>
      </w:r>
    </w:p>
    <w:p w14:paraId="357C7456">
      <w:pPr>
        <w:pStyle w:val="4"/>
        <w:jc w:val="center"/>
        <w:outlineLvl w:val="2"/>
        <w:rPr>
          <w:rFonts w:hint="eastAsia" w:ascii="宋体" w:hAnsi="宋体" w:eastAsia="宋体" w:cs="宋体"/>
          <w:b/>
          <w:bCs/>
          <w:color w:val="auto"/>
          <w:kern w:val="0"/>
          <w:sz w:val="30"/>
          <w:szCs w:val="30"/>
          <w:highlight w:val="none"/>
          <w:lang w:val="en-US" w:eastAsia="zh-CN" w:bidi="ar-SA"/>
        </w:rPr>
        <w:sectPr>
          <w:pgSz w:w="11906" w:h="16838"/>
          <w:pgMar w:top="1361" w:right="1361" w:bottom="1191" w:left="1361" w:header="850" w:footer="879" w:gutter="0"/>
          <w:pgNumType w:fmt="decimal"/>
          <w:cols w:space="0" w:num="1"/>
          <w:rtlGutter w:val="1"/>
          <w:docGrid w:type="lines" w:linePitch="317" w:charSpace="0"/>
        </w:sectPr>
      </w:pPr>
      <w:r>
        <w:rPr>
          <w:rFonts w:hint="eastAsia" w:ascii="宋体" w:hAnsi="宋体" w:eastAsia="宋体" w:cs="宋体"/>
          <w:b/>
          <w:bCs/>
          <w:color w:val="auto"/>
          <w:kern w:val="0"/>
          <w:sz w:val="30"/>
          <w:szCs w:val="30"/>
          <w:highlight w:val="none"/>
          <w:lang w:val="en-US" w:eastAsia="zh-CN" w:bidi="ar-SA"/>
        </w:rPr>
        <w:t>十三、突发事件应急措施</w:t>
      </w:r>
    </w:p>
    <w:p w14:paraId="7366F909">
      <w:pPr>
        <w:jc w:val="center"/>
        <w:outlineLvl w:val="2"/>
        <w:rPr>
          <w:rFonts w:hint="eastAsia" w:ascii="宋体" w:hAnsi="宋体" w:eastAsia="宋体" w:cs="宋体"/>
          <w:b/>
          <w:bCs/>
          <w:color w:val="auto"/>
          <w:kern w:val="0"/>
          <w:sz w:val="30"/>
          <w:szCs w:val="30"/>
          <w:highlight w:val="none"/>
          <w:lang w:val="en-US" w:eastAsia="zh-CN" w:bidi="ar-SA"/>
        </w:rPr>
        <w:sectPr>
          <w:pgSz w:w="11906" w:h="16838"/>
          <w:pgMar w:top="1361" w:right="1361" w:bottom="1191" w:left="1361" w:header="850" w:footer="879" w:gutter="0"/>
          <w:pgNumType w:fmt="decimal"/>
          <w:cols w:space="0" w:num="1"/>
          <w:rtlGutter w:val="1"/>
          <w:docGrid w:type="lines" w:linePitch="317" w:charSpace="0"/>
        </w:sectPr>
      </w:pPr>
      <w:r>
        <w:rPr>
          <w:rFonts w:hint="eastAsia" w:ascii="宋体" w:hAnsi="宋体" w:eastAsia="宋体" w:cs="宋体"/>
          <w:b/>
          <w:bCs/>
          <w:color w:val="auto"/>
          <w:kern w:val="0"/>
          <w:sz w:val="30"/>
          <w:szCs w:val="30"/>
          <w:highlight w:val="none"/>
          <w:lang w:val="en-US" w:eastAsia="zh-CN" w:bidi="ar-SA"/>
        </w:rPr>
        <w:t>十四、响应人需要说明的其他文件和说明</w:t>
      </w:r>
    </w:p>
    <w:p w14:paraId="5A37E361">
      <w:pPr>
        <w:pStyle w:val="7"/>
        <w:ind w:left="0" w:leftChars="0" w:firstLine="0" w:firstLineChars="0"/>
        <w:jc w:val="center"/>
        <w:outlineLvl w:val="2"/>
        <w:rPr>
          <w:rFonts w:hint="eastAsia" w:ascii="宋体" w:hAnsi="宋体" w:eastAsia="宋体" w:cs="宋体"/>
          <w:b/>
          <w:bCs/>
          <w:color w:val="auto"/>
          <w:kern w:val="0"/>
          <w:sz w:val="30"/>
          <w:szCs w:val="30"/>
          <w:highlight w:val="none"/>
          <w:lang w:val="en-US" w:eastAsia="zh-CN" w:bidi="ar-SA"/>
        </w:rPr>
        <w:sectPr>
          <w:pgSz w:w="11906" w:h="16838"/>
          <w:pgMar w:top="1361" w:right="1361" w:bottom="1191" w:left="1361" w:header="850" w:footer="879" w:gutter="0"/>
          <w:pgNumType w:fmt="decimal"/>
          <w:cols w:space="0" w:num="1"/>
          <w:rtlGutter w:val="1"/>
          <w:docGrid w:type="lines" w:linePitch="317" w:charSpace="0"/>
        </w:sectPr>
      </w:pPr>
      <w:r>
        <w:rPr>
          <w:rFonts w:hint="eastAsia" w:ascii="宋体" w:hAnsi="宋体" w:eastAsia="宋体" w:cs="宋体"/>
          <w:b/>
          <w:bCs/>
          <w:color w:val="auto"/>
          <w:kern w:val="0"/>
          <w:sz w:val="30"/>
          <w:szCs w:val="30"/>
          <w:highlight w:val="none"/>
          <w:lang w:val="en-US" w:eastAsia="zh-CN" w:bidi="ar-SA"/>
        </w:rPr>
        <w:t>十五、其他影响响应人资信评分的各类资质证明材料</w:t>
      </w:r>
    </w:p>
    <w:p w14:paraId="0F5F5E88">
      <w:pPr>
        <w:pStyle w:val="16"/>
        <w:tabs>
          <w:tab w:val="right" w:leader="dot" w:pos="9061"/>
        </w:tabs>
        <w:spacing w:line="360" w:lineRule="auto"/>
        <w:ind w:left="0" w:leftChars="0"/>
        <w:rPr>
          <w:rFonts w:ascii="宋体" w:hAnsi="宋体" w:cs="宋体"/>
          <w:b/>
          <w:bCs/>
          <w:color w:val="auto"/>
          <w:kern w:val="0"/>
          <w:sz w:val="30"/>
          <w:szCs w:val="30"/>
          <w:highlight w:val="none"/>
        </w:rPr>
      </w:pPr>
    </w:p>
    <w:p w14:paraId="601657C2">
      <w:pPr>
        <w:widowControl/>
        <w:spacing w:line="400" w:lineRule="exact"/>
        <w:jc w:val="center"/>
        <w:rPr>
          <w:rFonts w:ascii="宋体" w:hAnsi="宋体" w:cs="宋体"/>
          <w:b/>
          <w:bCs/>
          <w:color w:val="auto"/>
          <w:kern w:val="0"/>
          <w:sz w:val="30"/>
          <w:szCs w:val="30"/>
          <w:highlight w:val="none"/>
        </w:rPr>
      </w:pPr>
    </w:p>
    <w:p w14:paraId="2871C30C">
      <w:pPr>
        <w:widowControl/>
        <w:spacing w:line="400" w:lineRule="exact"/>
        <w:jc w:val="center"/>
        <w:rPr>
          <w:rFonts w:ascii="宋体" w:hAnsi="宋体" w:cs="宋体"/>
          <w:b/>
          <w:bCs/>
          <w:color w:val="auto"/>
          <w:kern w:val="0"/>
          <w:sz w:val="30"/>
          <w:szCs w:val="30"/>
          <w:highlight w:val="none"/>
        </w:rPr>
      </w:pPr>
    </w:p>
    <w:p w14:paraId="1B96A45F">
      <w:pPr>
        <w:widowControl/>
        <w:spacing w:line="400" w:lineRule="exact"/>
        <w:jc w:val="center"/>
        <w:rPr>
          <w:rFonts w:ascii="宋体" w:hAnsi="宋体" w:cs="宋体"/>
          <w:b/>
          <w:bCs/>
          <w:color w:val="auto"/>
          <w:kern w:val="0"/>
          <w:sz w:val="30"/>
          <w:szCs w:val="30"/>
          <w:highlight w:val="none"/>
        </w:rPr>
      </w:pPr>
    </w:p>
    <w:p w14:paraId="34D61F9B">
      <w:pPr>
        <w:widowControl/>
        <w:spacing w:line="400" w:lineRule="exact"/>
        <w:jc w:val="center"/>
        <w:rPr>
          <w:rFonts w:ascii="宋体" w:hAnsi="宋体" w:cs="宋体"/>
          <w:b/>
          <w:bCs/>
          <w:color w:val="auto"/>
          <w:kern w:val="0"/>
          <w:sz w:val="30"/>
          <w:szCs w:val="30"/>
          <w:highlight w:val="none"/>
        </w:rPr>
      </w:pPr>
    </w:p>
    <w:p w14:paraId="08336B69">
      <w:pPr>
        <w:widowControl/>
        <w:spacing w:line="400" w:lineRule="exact"/>
        <w:jc w:val="center"/>
        <w:rPr>
          <w:rFonts w:ascii="宋体" w:hAnsi="宋体" w:cs="宋体"/>
          <w:b/>
          <w:bCs/>
          <w:color w:val="auto"/>
          <w:kern w:val="0"/>
          <w:sz w:val="30"/>
          <w:szCs w:val="30"/>
          <w:highlight w:val="none"/>
        </w:rPr>
      </w:pPr>
    </w:p>
    <w:p w14:paraId="06AF1564">
      <w:pPr>
        <w:widowControl/>
        <w:spacing w:line="400" w:lineRule="exact"/>
        <w:jc w:val="center"/>
        <w:rPr>
          <w:rFonts w:ascii="宋体" w:hAnsi="宋体" w:cs="宋体"/>
          <w:b/>
          <w:bCs/>
          <w:color w:val="auto"/>
          <w:kern w:val="0"/>
          <w:sz w:val="30"/>
          <w:szCs w:val="30"/>
          <w:highlight w:val="none"/>
        </w:rPr>
      </w:pPr>
    </w:p>
    <w:bookmarkEnd w:id="177"/>
    <w:bookmarkEnd w:id="178"/>
    <w:bookmarkEnd w:id="179"/>
    <w:bookmarkEnd w:id="198"/>
    <w:bookmarkEnd w:id="199"/>
    <w:p w14:paraId="7910E3E2">
      <w:pPr>
        <w:pStyle w:val="16"/>
        <w:tabs>
          <w:tab w:val="right" w:leader="dot" w:pos="9061"/>
        </w:tabs>
        <w:spacing w:line="360" w:lineRule="auto"/>
        <w:ind w:left="0" w:leftChars="0"/>
        <w:jc w:val="center"/>
        <w:outlineLvl w:val="1"/>
        <w:rPr>
          <w:rFonts w:ascii="黑体" w:hAnsi="黑体" w:eastAsia="黑体" w:cs="黑体"/>
          <w:color w:val="auto"/>
          <w:sz w:val="44"/>
          <w:szCs w:val="44"/>
          <w:highlight w:val="none"/>
        </w:rPr>
      </w:pPr>
      <w:bookmarkStart w:id="200" w:name="_Toc392080815"/>
      <w:bookmarkStart w:id="201" w:name="_Toc16936"/>
      <w:bookmarkStart w:id="202" w:name="_Toc336331393"/>
      <w:bookmarkStart w:id="203" w:name="_Toc393201763"/>
      <w:bookmarkStart w:id="204" w:name="_Toc387831536"/>
      <w:r>
        <w:rPr>
          <w:rFonts w:hint="eastAsia" w:ascii="黑体" w:hAnsi="黑体" w:eastAsia="黑体" w:cs="黑体"/>
          <w:color w:val="auto"/>
          <w:sz w:val="44"/>
          <w:szCs w:val="44"/>
          <w:highlight w:val="none"/>
        </w:rPr>
        <w:t>报价文件</w:t>
      </w:r>
      <w:bookmarkEnd w:id="200"/>
      <w:bookmarkEnd w:id="201"/>
      <w:bookmarkEnd w:id="202"/>
      <w:bookmarkEnd w:id="203"/>
      <w:bookmarkEnd w:id="204"/>
    </w:p>
    <w:p w14:paraId="3C1039F1">
      <w:pPr>
        <w:spacing w:line="440" w:lineRule="atLeast"/>
        <w:rPr>
          <w:rFonts w:ascii="黑体" w:hAnsi="黑体" w:eastAsia="黑体" w:cs="黑体"/>
          <w:color w:val="auto"/>
          <w:sz w:val="32"/>
          <w:szCs w:val="32"/>
          <w:highlight w:val="none"/>
        </w:rPr>
      </w:pPr>
    </w:p>
    <w:p w14:paraId="27225372">
      <w:pPr>
        <w:spacing w:line="440" w:lineRule="atLeast"/>
        <w:jc w:val="center"/>
        <w:rPr>
          <w:rFonts w:ascii="黑体" w:hAnsi="黑体" w:eastAsia="黑体" w:cs="黑体"/>
          <w:color w:val="auto"/>
          <w:sz w:val="32"/>
          <w:szCs w:val="32"/>
          <w:highlight w:val="none"/>
        </w:rPr>
      </w:pPr>
    </w:p>
    <w:p w14:paraId="2153D844">
      <w:pPr>
        <w:spacing w:line="440" w:lineRule="atLeast"/>
        <w:ind w:firstLine="560" w:firstLineChars="200"/>
        <w:rPr>
          <w:rFonts w:hint="default" w:ascii="黑体" w:hAnsi="宋体" w:eastAsia="黑体"/>
          <w:color w:val="auto"/>
          <w:sz w:val="28"/>
          <w:szCs w:val="28"/>
          <w:highlight w:val="none"/>
          <w:lang w:val="en-US" w:eastAsia="zh-CN"/>
        </w:rPr>
      </w:pPr>
      <w:r>
        <w:rPr>
          <w:rFonts w:hint="eastAsia" w:ascii="黑体" w:hAnsi="宋体" w:eastAsia="黑体"/>
          <w:color w:val="auto"/>
          <w:sz w:val="28"/>
          <w:szCs w:val="28"/>
          <w:highlight w:val="none"/>
        </w:rPr>
        <w:t>项目名称：</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2025年开化县民政局老年康复服务能力提升行动项目</w:t>
      </w:r>
      <w:r>
        <w:rPr>
          <w:rFonts w:hint="eastAsia" w:ascii="黑体" w:hAnsi="宋体" w:eastAsia="黑体"/>
          <w:color w:val="auto"/>
          <w:sz w:val="24"/>
          <w:szCs w:val="24"/>
          <w:highlight w:val="none"/>
          <w:u w:val="single"/>
          <w:lang w:val="en-US" w:eastAsia="zh-CN"/>
        </w:rPr>
        <w:t xml:space="preserve">                 </w:t>
      </w:r>
    </w:p>
    <w:p w14:paraId="65B03CA4">
      <w:pPr>
        <w:pStyle w:val="32"/>
        <w:rPr>
          <w:color w:val="auto"/>
          <w:highlight w:val="none"/>
        </w:rPr>
      </w:pPr>
    </w:p>
    <w:p w14:paraId="4082E94B">
      <w:pPr>
        <w:pStyle w:val="13"/>
        <w:ind w:firstLine="420" w:firstLineChars="200"/>
        <w:rPr>
          <w:rFonts w:hint="eastAsia" w:eastAsia="宋体"/>
          <w:color w:val="auto"/>
          <w:highlight w:val="none"/>
          <w:lang w:val="en-US" w:eastAsia="zh-CN"/>
        </w:rPr>
      </w:pPr>
      <w:r>
        <w:rPr>
          <w:rFonts w:hint="eastAsia"/>
          <w:color w:val="auto"/>
          <w:highlight w:val="none"/>
          <w:lang w:val="en-US" w:eastAsia="zh-CN"/>
        </w:rPr>
        <w:t xml:space="preserve"> </w:t>
      </w:r>
    </w:p>
    <w:p w14:paraId="10BDB944">
      <w:pPr>
        <w:spacing w:line="440" w:lineRule="atLeast"/>
        <w:ind w:firstLine="560" w:firstLineChars="200"/>
        <w:rPr>
          <w:rFonts w:hint="default" w:ascii="黑体" w:hAnsi="宋体" w:eastAsia="黑体"/>
          <w:color w:val="auto"/>
          <w:sz w:val="28"/>
          <w:szCs w:val="28"/>
          <w:highlight w:val="none"/>
          <w:u w:val="single"/>
          <w:lang w:val="en-US" w:eastAsia="zh-CN"/>
        </w:rPr>
      </w:pPr>
      <w:r>
        <w:rPr>
          <w:rFonts w:hint="eastAsia" w:ascii="黑体" w:hAnsi="宋体" w:eastAsia="黑体"/>
          <w:color w:val="auto"/>
          <w:sz w:val="28"/>
          <w:szCs w:val="28"/>
          <w:highlight w:val="none"/>
        </w:rPr>
        <w:t>项目编号：</w:t>
      </w:r>
      <w:r>
        <w:rPr>
          <w:rFonts w:hint="eastAsia" w:ascii="黑体" w:hAnsi="宋体" w:eastAsia="黑体"/>
          <w:color w:val="auto"/>
          <w:sz w:val="28"/>
          <w:szCs w:val="28"/>
          <w:highlight w:val="none"/>
          <w:u w:val="single"/>
        </w:rPr>
        <w:tab/>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lang w:eastAsia="zh-CN"/>
        </w:rPr>
        <w:t>OBGCGLZFCG2025-008</w:t>
      </w:r>
      <w:r>
        <w:rPr>
          <w:rFonts w:hint="eastAsia" w:ascii="黑体" w:hAnsi="宋体" w:eastAsia="黑体"/>
          <w:color w:val="auto"/>
          <w:sz w:val="28"/>
          <w:szCs w:val="28"/>
          <w:highlight w:val="none"/>
          <w:u w:val="single"/>
          <w:lang w:val="en-US" w:eastAsia="zh-CN"/>
        </w:rPr>
        <w:t xml:space="preserve">                  </w:t>
      </w:r>
    </w:p>
    <w:p w14:paraId="57A58D89">
      <w:pPr>
        <w:spacing w:line="440" w:lineRule="atLeast"/>
        <w:ind w:firstLine="560" w:firstLineChars="200"/>
        <w:jc w:val="left"/>
        <w:rPr>
          <w:rFonts w:ascii="黑体" w:hAnsi="宋体" w:eastAsia="黑体"/>
          <w:color w:val="auto"/>
          <w:sz w:val="28"/>
          <w:szCs w:val="28"/>
          <w:highlight w:val="none"/>
        </w:rPr>
      </w:pPr>
    </w:p>
    <w:p w14:paraId="76B406FA">
      <w:pPr>
        <w:pStyle w:val="32"/>
        <w:rPr>
          <w:color w:val="auto"/>
          <w:highlight w:val="none"/>
        </w:rPr>
      </w:pPr>
    </w:p>
    <w:p w14:paraId="534E94F8">
      <w:pPr>
        <w:spacing w:line="440" w:lineRule="atLeast"/>
        <w:ind w:firstLine="560" w:firstLineChars="200"/>
        <w:jc w:val="left"/>
        <w:rPr>
          <w:rFonts w:ascii="黑体" w:hAnsi="宋体" w:eastAsia="黑体"/>
          <w:color w:val="auto"/>
          <w:sz w:val="28"/>
          <w:szCs w:val="28"/>
          <w:highlight w:val="none"/>
        </w:rPr>
      </w:pPr>
      <w:r>
        <w:rPr>
          <w:rFonts w:hint="eastAsia" w:ascii="黑体" w:hAnsi="宋体" w:eastAsia="黑体"/>
          <w:color w:val="auto"/>
          <w:sz w:val="28"/>
          <w:szCs w:val="28"/>
          <w:highlight w:val="none"/>
          <w:lang w:eastAsia="zh-CN"/>
        </w:rPr>
        <w:t>响应人全称</w:t>
      </w:r>
      <w:r>
        <w:rPr>
          <w:rFonts w:hint="eastAsia" w:ascii="黑体" w:hAnsi="宋体" w:eastAsia="黑体"/>
          <w:color w:val="auto"/>
          <w:sz w:val="28"/>
          <w:szCs w:val="28"/>
          <w:highlight w:val="none"/>
        </w:rPr>
        <w:t>：</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lang w:val="en-US" w:eastAsia="zh-CN"/>
        </w:rPr>
        <w:t xml:space="preserve">  </w:t>
      </w:r>
      <w:r>
        <w:rPr>
          <w:rFonts w:hint="eastAsia" w:ascii="黑体" w:hAnsi="宋体" w:eastAsia="黑体"/>
          <w:color w:val="auto"/>
          <w:sz w:val="28"/>
          <w:szCs w:val="28"/>
          <w:highlight w:val="none"/>
          <w:u w:val="single"/>
        </w:rPr>
        <w:t xml:space="preserve">        （电子签章）</w:t>
      </w:r>
    </w:p>
    <w:p w14:paraId="5A80B8C8">
      <w:pPr>
        <w:spacing w:line="440" w:lineRule="atLeast"/>
        <w:ind w:firstLine="562" w:firstLineChars="200"/>
        <w:jc w:val="left"/>
        <w:rPr>
          <w:rFonts w:ascii="黑体" w:hAnsi="黑体" w:eastAsia="黑体" w:cs="黑体"/>
          <w:b/>
          <w:bCs/>
          <w:color w:val="auto"/>
          <w:sz w:val="28"/>
          <w:szCs w:val="28"/>
          <w:highlight w:val="none"/>
        </w:rPr>
      </w:pPr>
    </w:p>
    <w:p w14:paraId="6F670961">
      <w:pPr>
        <w:spacing w:line="440" w:lineRule="atLeast"/>
        <w:ind w:firstLine="562" w:firstLineChars="200"/>
        <w:jc w:val="left"/>
        <w:rPr>
          <w:rFonts w:ascii="黑体" w:hAnsi="黑体" w:eastAsia="黑体" w:cs="黑体"/>
          <w:b/>
          <w:bCs/>
          <w:color w:val="auto"/>
          <w:sz w:val="28"/>
          <w:szCs w:val="28"/>
          <w:highlight w:val="none"/>
        </w:rPr>
      </w:pPr>
    </w:p>
    <w:p w14:paraId="1E586D21">
      <w:pPr>
        <w:spacing w:line="440" w:lineRule="atLeast"/>
        <w:jc w:val="center"/>
        <w:rPr>
          <w:rFonts w:ascii="黑体" w:hAnsi="黑体" w:eastAsia="黑体" w:cs="黑体"/>
          <w:b/>
          <w:bCs/>
          <w:color w:val="auto"/>
          <w:sz w:val="28"/>
          <w:szCs w:val="28"/>
          <w:highlight w:val="none"/>
        </w:rPr>
      </w:pPr>
    </w:p>
    <w:p w14:paraId="0A0F0EB0">
      <w:pPr>
        <w:spacing w:line="440" w:lineRule="atLeast"/>
        <w:ind w:firstLine="2530" w:firstLineChars="900"/>
        <w:rPr>
          <w:rFonts w:hint="default" w:ascii="宋体" w:hAnsi="宋体" w:cs="宋体"/>
          <w:b/>
          <w:color w:val="auto"/>
          <w:sz w:val="30"/>
          <w:szCs w:val="30"/>
          <w:highlight w:val="none"/>
        </w:rPr>
      </w:pP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年</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月</w:t>
      </w:r>
      <w:r>
        <w:rPr>
          <w:rFonts w:hint="default" w:ascii="宋体" w:hAnsi="宋体" w:cs="宋体"/>
          <w:b/>
          <w:color w:val="auto"/>
          <w:sz w:val="28"/>
          <w:szCs w:val="28"/>
          <w:highlight w:val="none"/>
          <w:u w:val="single"/>
        </w:rPr>
        <w:t xml:space="preserve">         </w:t>
      </w:r>
      <w:r>
        <w:rPr>
          <w:rFonts w:hint="default" w:ascii="宋体" w:hAnsi="宋体" w:cs="宋体"/>
          <w:b/>
          <w:color w:val="auto"/>
          <w:sz w:val="28"/>
          <w:szCs w:val="28"/>
          <w:highlight w:val="none"/>
        </w:rPr>
        <w:t>日</w:t>
      </w:r>
    </w:p>
    <w:p w14:paraId="696C5525">
      <w:pPr>
        <w:jc w:val="center"/>
        <w:outlineLvl w:val="2"/>
        <w:rPr>
          <w:rFonts w:ascii="宋体" w:cs="Times New Roman"/>
          <w:b/>
          <w:bCs/>
          <w:color w:val="auto"/>
          <w:sz w:val="30"/>
          <w:szCs w:val="30"/>
          <w:highlight w:val="none"/>
        </w:rPr>
      </w:pPr>
      <w:r>
        <w:rPr>
          <w:rFonts w:ascii="宋体" w:cs="Times New Roman"/>
          <w:b/>
          <w:bCs/>
          <w:color w:val="auto"/>
          <w:sz w:val="30"/>
          <w:szCs w:val="30"/>
          <w:highlight w:val="none"/>
        </w:rPr>
        <w:br w:type="page"/>
      </w:r>
      <w:r>
        <w:rPr>
          <w:rFonts w:hint="eastAsia" w:ascii="宋体" w:hAnsi="宋体" w:cs="宋体"/>
          <w:b/>
          <w:bCs/>
          <w:color w:val="auto"/>
          <w:sz w:val="30"/>
          <w:szCs w:val="30"/>
          <w:highlight w:val="none"/>
        </w:rPr>
        <w:t>报价文件目录</w:t>
      </w:r>
    </w:p>
    <w:p w14:paraId="35DBF686">
      <w:pPr>
        <w:pStyle w:val="26"/>
        <w:tabs>
          <w:tab w:val="right" w:leader="dot" w:pos="9061"/>
        </w:tabs>
        <w:spacing w:line="360" w:lineRule="auto"/>
        <w:ind w:left="0" w:leftChars="0" w:firstLine="420" w:firstLineChars="200"/>
        <w:rPr>
          <w:rStyle w:val="40"/>
          <w:rFonts w:hint="eastAsia" w:ascii="宋体" w:hAnsi="宋体" w:eastAsia="宋体" w:cs="宋体"/>
          <w:color w:val="auto"/>
          <w:kern w:val="0"/>
          <w:szCs w:val="22"/>
          <w:highlight w:val="none"/>
          <w:u w:val="none"/>
          <w:lang w:val="zh-CN"/>
        </w:rPr>
      </w:pPr>
    </w:p>
    <w:p w14:paraId="522D4645">
      <w:pPr>
        <w:pStyle w:val="26"/>
        <w:keepNext w:val="0"/>
        <w:keepLines w:val="0"/>
        <w:pageBreakBefore w:val="0"/>
        <w:widowControl w:val="0"/>
        <w:tabs>
          <w:tab w:val="right" w:leader="dot" w:pos="9061"/>
        </w:tabs>
        <w:kinsoku/>
        <w:wordWrap/>
        <w:overflowPunct/>
        <w:topLinePunct w:val="0"/>
        <w:autoSpaceDE/>
        <w:autoSpaceDN/>
        <w:bidi w:val="0"/>
        <w:adjustRightInd/>
        <w:snapToGrid/>
        <w:spacing w:line="500" w:lineRule="exact"/>
        <w:ind w:left="0" w:leftChars="0" w:firstLine="420" w:firstLineChars="200"/>
        <w:textAlignment w:val="auto"/>
        <w:rPr>
          <w:rStyle w:val="40"/>
          <w:rFonts w:hint="eastAsia" w:ascii="宋体" w:hAnsi="宋体" w:eastAsia="宋体" w:cs="宋体"/>
          <w:color w:val="auto"/>
          <w:kern w:val="0"/>
          <w:szCs w:val="22"/>
          <w:highlight w:val="none"/>
          <w:u w:val="none"/>
          <w:lang w:val="zh-CN"/>
        </w:rPr>
      </w:pPr>
      <w:r>
        <w:rPr>
          <w:rStyle w:val="40"/>
          <w:rFonts w:hint="eastAsia" w:ascii="宋体" w:hAnsi="宋体" w:eastAsia="宋体" w:cs="宋体"/>
          <w:color w:val="auto"/>
          <w:kern w:val="0"/>
          <w:szCs w:val="22"/>
          <w:highlight w:val="none"/>
          <w:u w:val="none"/>
          <w:lang w:val="zh-CN"/>
        </w:rPr>
        <w:t>一、响应函（格式附后）；</w:t>
      </w:r>
    </w:p>
    <w:p w14:paraId="79A932B7">
      <w:pPr>
        <w:pStyle w:val="26"/>
        <w:keepNext w:val="0"/>
        <w:keepLines w:val="0"/>
        <w:pageBreakBefore w:val="0"/>
        <w:widowControl w:val="0"/>
        <w:tabs>
          <w:tab w:val="right" w:leader="dot" w:pos="9061"/>
        </w:tabs>
        <w:kinsoku/>
        <w:wordWrap/>
        <w:overflowPunct/>
        <w:topLinePunct w:val="0"/>
        <w:autoSpaceDE/>
        <w:autoSpaceDN/>
        <w:bidi w:val="0"/>
        <w:adjustRightInd/>
        <w:snapToGrid/>
        <w:spacing w:line="500" w:lineRule="exact"/>
        <w:ind w:left="0" w:leftChars="0" w:firstLine="420" w:firstLineChars="200"/>
        <w:textAlignment w:val="auto"/>
        <w:rPr>
          <w:rStyle w:val="40"/>
          <w:rFonts w:hint="eastAsia" w:ascii="宋体" w:hAnsi="宋体" w:eastAsia="宋体" w:cs="宋体"/>
          <w:color w:val="auto"/>
          <w:kern w:val="0"/>
          <w:szCs w:val="22"/>
          <w:highlight w:val="none"/>
          <w:u w:val="none"/>
          <w:lang w:val="zh-CN"/>
        </w:rPr>
      </w:pPr>
      <w:r>
        <w:rPr>
          <w:rStyle w:val="40"/>
          <w:rFonts w:hint="eastAsia" w:ascii="宋体" w:hAnsi="宋体" w:eastAsia="宋体" w:cs="宋体"/>
          <w:color w:val="auto"/>
          <w:kern w:val="0"/>
          <w:szCs w:val="22"/>
          <w:highlight w:val="none"/>
          <w:u w:val="none"/>
          <w:lang w:val="zh-CN"/>
        </w:rPr>
        <w:t>二、响应一览表（格式附后）；</w:t>
      </w:r>
    </w:p>
    <w:p w14:paraId="6B796D13">
      <w:pPr>
        <w:pStyle w:val="26"/>
        <w:keepNext w:val="0"/>
        <w:keepLines w:val="0"/>
        <w:pageBreakBefore w:val="0"/>
        <w:widowControl w:val="0"/>
        <w:tabs>
          <w:tab w:val="right" w:leader="dot" w:pos="9061"/>
        </w:tabs>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color w:val="auto"/>
          <w:highlight w:val="none"/>
          <w:lang w:val="zh-CN"/>
        </w:rPr>
      </w:pPr>
      <w:bookmarkStart w:id="205" w:name="_Toc340736225"/>
      <w:bookmarkStart w:id="206" w:name="_Toc387831538"/>
      <w:bookmarkStart w:id="207" w:name="_Toc437504070"/>
      <w:bookmarkStart w:id="208" w:name="_Toc393201765"/>
      <w:bookmarkStart w:id="209" w:name="_Toc437509367"/>
      <w:bookmarkStart w:id="210" w:name="_Toc433882683"/>
      <w:bookmarkStart w:id="211" w:name="_Toc435706615"/>
      <w:bookmarkStart w:id="212" w:name="_Toc437331648"/>
      <w:bookmarkStart w:id="213" w:name="_Toc437331337"/>
      <w:bookmarkStart w:id="214" w:name="_Toc424199705"/>
      <w:bookmarkStart w:id="215" w:name="_Toc392080817"/>
      <w:bookmarkStart w:id="216" w:name="_Toc335298322"/>
      <w:bookmarkStart w:id="217" w:name="_Toc335294212"/>
      <w:bookmarkStart w:id="218" w:name="_Toc335297854"/>
      <w:bookmarkStart w:id="219" w:name="_Toc335295012"/>
      <w:bookmarkStart w:id="220" w:name="_Toc336671806"/>
      <w:r>
        <w:rPr>
          <w:rStyle w:val="40"/>
          <w:rFonts w:hint="eastAsia" w:ascii="宋体" w:hAnsi="宋体" w:eastAsia="宋体" w:cs="宋体"/>
          <w:color w:val="auto"/>
          <w:kern w:val="0"/>
          <w:szCs w:val="22"/>
          <w:highlight w:val="none"/>
          <w:u w:val="none"/>
          <w:lang w:val="zh-CN"/>
        </w:rPr>
        <w:t>三、</w:t>
      </w:r>
      <w:r>
        <w:rPr>
          <w:rFonts w:hint="eastAsia" w:ascii="宋体" w:hAnsi="宋体" w:eastAsia="宋体" w:cs="宋体"/>
          <w:color w:val="auto"/>
          <w:highlight w:val="none"/>
          <w:lang w:val="zh-CN"/>
        </w:rPr>
        <w:t>中小企业声明函（若有，格式附后）；</w:t>
      </w:r>
    </w:p>
    <w:p w14:paraId="0D59600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highlight w:val="none"/>
          <w:lang w:val="zh-CN"/>
        </w:rPr>
      </w:pPr>
      <w:r>
        <w:rPr>
          <w:rStyle w:val="40"/>
          <w:rFonts w:hint="eastAsia" w:ascii="宋体" w:hAnsi="宋体" w:eastAsia="宋体" w:cs="宋体"/>
          <w:color w:val="auto"/>
          <w:kern w:val="0"/>
          <w:szCs w:val="22"/>
          <w:highlight w:val="none"/>
          <w:u w:val="none"/>
          <w:lang w:val="en-US" w:eastAsia="zh-CN"/>
        </w:rPr>
        <w:t>四</w:t>
      </w:r>
      <w:r>
        <w:rPr>
          <w:rStyle w:val="40"/>
          <w:rFonts w:hint="eastAsia" w:ascii="宋体" w:hAnsi="宋体" w:eastAsia="宋体" w:cs="宋体"/>
          <w:color w:val="auto"/>
          <w:kern w:val="0"/>
          <w:szCs w:val="22"/>
          <w:highlight w:val="none"/>
          <w:u w:val="none"/>
          <w:lang w:val="zh-CN"/>
        </w:rPr>
        <w:t>、</w:t>
      </w:r>
      <w:r>
        <w:rPr>
          <w:rFonts w:hint="eastAsia" w:ascii="宋体" w:hAnsi="宋体" w:eastAsia="宋体" w:cs="宋体"/>
          <w:color w:val="auto"/>
          <w:highlight w:val="none"/>
          <w:lang w:val="zh-CN"/>
        </w:rPr>
        <w:t>残疾人福利性单位声明函（若有，格式附后）；</w:t>
      </w:r>
    </w:p>
    <w:p w14:paraId="7C1077C4">
      <w:pPr>
        <w:pStyle w:val="26"/>
        <w:keepNext w:val="0"/>
        <w:keepLines w:val="0"/>
        <w:pageBreakBefore w:val="0"/>
        <w:widowControl w:val="0"/>
        <w:tabs>
          <w:tab w:val="right" w:leader="dot" w:pos="9061"/>
        </w:tabs>
        <w:kinsoku/>
        <w:wordWrap/>
        <w:overflowPunct/>
        <w:topLinePunct w:val="0"/>
        <w:autoSpaceDE/>
        <w:autoSpaceDN/>
        <w:bidi w:val="0"/>
        <w:adjustRightInd/>
        <w:snapToGrid/>
        <w:spacing w:line="500" w:lineRule="exact"/>
        <w:ind w:left="0" w:leftChars="0" w:firstLine="420" w:firstLineChars="200"/>
        <w:textAlignment w:val="auto"/>
        <w:rPr>
          <w:rStyle w:val="40"/>
          <w:rFonts w:hint="eastAsia" w:ascii="宋体" w:hAnsi="宋体" w:eastAsia="宋体" w:cs="宋体"/>
          <w:color w:val="auto"/>
          <w:kern w:val="0"/>
          <w:szCs w:val="22"/>
          <w:highlight w:val="none"/>
          <w:u w:val="none"/>
          <w:lang w:val="zh-CN"/>
        </w:rPr>
      </w:pPr>
      <w:r>
        <w:rPr>
          <w:rStyle w:val="40"/>
          <w:rFonts w:hint="eastAsia" w:ascii="宋体" w:hAnsi="宋体" w:eastAsia="宋体" w:cs="宋体"/>
          <w:color w:val="auto"/>
          <w:kern w:val="0"/>
          <w:szCs w:val="22"/>
          <w:highlight w:val="none"/>
          <w:u w:val="none"/>
          <w:lang w:val="en-US" w:eastAsia="zh-CN"/>
        </w:rPr>
        <w:t>五</w:t>
      </w:r>
      <w:r>
        <w:rPr>
          <w:rStyle w:val="40"/>
          <w:rFonts w:hint="eastAsia" w:ascii="宋体" w:hAnsi="宋体" w:eastAsia="宋体" w:cs="宋体"/>
          <w:color w:val="auto"/>
          <w:kern w:val="0"/>
          <w:szCs w:val="22"/>
          <w:highlight w:val="none"/>
          <w:u w:val="none"/>
          <w:lang w:val="zh-CN"/>
        </w:rPr>
        <w:t>、</w:t>
      </w:r>
      <w:r>
        <w:rPr>
          <w:rFonts w:hint="eastAsia" w:ascii="宋体" w:hAnsi="宋体" w:eastAsia="宋体" w:cs="宋体"/>
          <w:color w:val="auto"/>
          <w:highlight w:val="none"/>
          <w:lang w:val="zh-CN"/>
        </w:rPr>
        <w:t>省级以上监狱管理局、戒毒管理局（含新疆生产建设兵团）出具的属于监狱企业的证明文件（若有）；</w:t>
      </w:r>
    </w:p>
    <w:p w14:paraId="750EF263">
      <w:pPr>
        <w:pStyle w:val="26"/>
        <w:keepNext w:val="0"/>
        <w:keepLines w:val="0"/>
        <w:pageBreakBefore w:val="0"/>
        <w:widowControl w:val="0"/>
        <w:tabs>
          <w:tab w:val="right" w:leader="dot" w:pos="9061"/>
        </w:tabs>
        <w:kinsoku/>
        <w:wordWrap/>
        <w:overflowPunct/>
        <w:topLinePunct w:val="0"/>
        <w:autoSpaceDE/>
        <w:autoSpaceDN/>
        <w:bidi w:val="0"/>
        <w:adjustRightInd/>
        <w:snapToGrid/>
        <w:spacing w:line="500" w:lineRule="exact"/>
        <w:ind w:left="0" w:leftChars="0" w:firstLine="420" w:firstLineChars="200"/>
        <w:textAlignment w:val="auto"/>
        <w:rPr>
          <w:rStyle w:val="40"/>
          <w:rFonts w:hint="eastAsia" w:ascii="宋体" w:hAnsi="宋体" w:eastAsia="宋体" w:cs="宋体"/>
          <w:color w:val="auto"/>
          <w:kern w:val="0"/>
          <w:szCs w:val="22"/>
          <w:highlight w:val="none"/>
          <w:u w:val="none"/>
          <w:lang w:val="zh-CN"/>
        </w:rPr>
      </w:pPr>
      <w:r>
        <w:rPr>
          <w:rStyle w:val="40"/>
          <w:rFonts w:hint="eastAsia" w:ascii="宋体" w:hAnsi="宋体" w:eastAsia="宋体" w:cs="宋体"/>
          <w:color w:val="auto"/>
          <w:kern w:val="0"/>
          <w:szCs w:val="22"/>
          <w:highlight w:val="none"/>
          <w:u w:val="none"/>
          <w:lang w:val="en-US" w:eastAsia="zh-CN"/>
        </w:rPr>
        <w:t>六</w:t>
      </w:r>
      <w:r>
        <w:rPr>
          <w:rStyle w:val="40"/>
          <w:rFonts w:hint="eastAsia" w:ascii="宋体" w:hAnsi="宋体" w:eastAsia="宋体" w:cs="宋体"/>
          <w:color w:val="auto"/>
          <w:kern w:val="0"/>
          <w:szCs w:val="22"/>
          <w:highlight w:val="none"/>
          <w:u w:val="none"/>
          <w:lang w:val="zh-CN"/>
        </w:rPr>
        <w:t>、响应人需要说明的其他文件和说明。</w:t>
      </w:r>
    </w:p>
    <w:p w14:paraId="30BCC8A7">
      <w:pPr>
        <w:widowControl/>
        <w:spacing w:line="540" w:lineRule="exact"/>
        <w:ind w:firstLine="420" w:firstLineChars="200"/>
        <w:jc w:val="left"/>
        <w:outlineLvl w:val="9"/>
        <w:rPr>
          <w:rStyle w:val="40"/>
          <w:rFonts w:ascii="宋体" w:hAnsi="宋体" w:cs="宋体"/>
          <w:color w:val="auto"/>
          <w:kern w:val="0"/>
          <w:szCs w:val="22"/>
          <w:highlight w:val="none"/>
          <w:u w:val="none"/>
        </w:rPr>
      </w:pPr>
    </w:p>
    <w:p w14:paraId="7C5D4C92">
      <w:pPr>
        <w:widowControl/>
        <w:spacing w:line="540" w:lineRule="exact"/>
        <w:ind w:firstLine="420" w:firstLineChars="200"/>
        <w:jc w:val="center"/>
        <w:outlineLvl w:val="2"/>
        <w:rPr>
          <w:rFonts w:ascii="仿宋" w:hAnsi="仿宋" w:eastAsia="仿宋" w:cs="宋体"/>
          <w:color w:val="auto"/>
          <w:kern w:val="0"/>
          <w:sz w:val="24"/>
          <w:highlight w:val="none"/>
        </w:rPr>
      </w:pPr>
      <w:r>
        <w:rPr>
          <w:rStyle w:val="40"/>
          <w:rFonts w:ascii="宋体" w:hAnsi="宋体" w:cs="宋体"/>
          <w:color w:val="auto"/>
          <w:kern w:val="0"/>
          <w:szCs w:val="22"/>
          <w:highlight w:val="none"/>
          <w:u w:val="none"/>
        </w:rPr>
        <w:br w:type="page"/>
      </w:r>
      <w:r>
        <w:rPr>
          <w:rFonts w:hint="eastAsia" w:ascii="宋体" w:hAnsi="宋体" w:cs="宋体"/>
          <w:b/>
          <w:bCs/>
          <w:color w:val="auto"/>
          <w:kern w:val="0"/>
          <w:sz w:val="30"/>
          <w:szCs w:val="30"/>
          <w:highlight w:val="none"/>
        </w:rPr>
        <w:t>一、响应函</w:t>
      </w:r>
    </w:p>
    <w:p w14:paraId="11B1618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致</w:t>
      </w:r>
      <w:r>
        <w:rPr>
          <w:rFonts w:hint="eastAsia" w:asciiTheme="minorEastAsia" w:hAnsiTheme="minorEastAsia" w:eastAsiaTheme="minorEastAsia" w:cstheme="minorEastAsia"/>
          <w:color w:val="auto"/>
          <w:kern w:val="0"/>
          <w:highlight w:val="none"/>
          <w:u w:val="single"/>
          <w:lang w:val="en-US" w:eastAsia="zh-CN"/>
        </w:rPr>
        <w:t xml:space="preserve">               </w:t>
      </w:r>
      <w:r>
        <w:rPr>
          <w:rFonts w:hint="eastAsia" w:asciiTheme="minorEastAsia" w:hAnsiTheme="minorEastAsia" w:eastAsiaTheme="minorEastAsia" w:cstheme="minorEastAsia"/>
          <w:color w:val="auto"/>
          <w:kern w:val="0"/>
          <w:highlight w:val="none"/>
        </w:rPr>
        <w:t>：</w:t>
      </w:r>
    </w:p>
    <w:p w14:paraId="65E8D3AD">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根据贵方</w:t>
      </w:r>
      <w:r>
        <w:rPr>
          <w:rFonts w:hint="eastAsia" w:asciiTheme="minorEastAsia" w:hAnsiTheme="minorEastAsia" w:eastAsiaTheme="minorEastAsia" w:cstheme="minorEastAsia"/>
          <w:color w:val="auto"/>
          <w:kern w:val="0"/>
          <w:highlight w:val="none"/>
          <w:u w:val="single"/>
          <w:lang w:val="en-US" w:eastAsia="zh-CN"/>
        </w:rPr>
        <w:t xml:space="preserve">               </w:t>
      </w:r>
      <w:r>
        <w:rPr>
          <w:rFonts w:hint="eastAsia" w:asciiTheme="minorEastAsia" w:hAnsiTheme="minorEastAsia" w:eastAsiaTheme="minorEastAsia" w:cstheme="minorEastAsia"/>
          <w:color w:val="auto"/>
          <w:kern w:val="0"/>
          <w:highlight w:val="none"/>
        </w:rPr>
        <w:t>项目的磋商文件（项目编号</w:t>
      </w:r>
      <w:r>
        <w:rPr>
          <w:rFonts w:hint="eastAsia" w:asciiTheme="minorEastAsia" w:hAnsiTheme="minorEastAsia" w:eastAsiaTheme="minorEastAsia" w:cstheme="minorEastAsia"/>
          <w:color w:val="auto"/>
          <w:kern w:val="0"/>
          <w:highlight w:val="none"/>
          <w:u w:val="single"/>
          <w:lang w:val="en-US" w:eastAsia="zh-CN"/>
        </w:rPr>
        <w:t xml:space="preserve">        </w:t>
      </w:r>
      <w:r>
        <w:rPr>
          <w:rFonts w:hint="eastAsia" w:asciiTheme="minorEastAsia" w:hAnsiTheme="minorEastAsia" w:eastAsiaTheme="minorEastAsia" w:cstheme="minorEastAsia"/>
          <w:color w:val="auto"/>
          <w:kern w:val="0"/>
          <w:highlight w:val="none"/>
        </w:rPr>
        <w:t>），正式授权下述签字人</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u w:val="single"/>
        </w:rPr>
        <w:t>姓名</w:t>
      </w:r>
      <w:r>
        <w:rPr>
          <w:rFonts w:hint="eastAsia" w:asciiTheme="minorEastAsia" w:hAnsiTheme="minorEastAsia" w:eastAsiaTheme="minorEastAsia" w:cstheme="minorEastAsia"/>
          <w:color w:val="auto"/>
          <w:kern w:val="0"/>
          <w:highlight w:val="none"/>
        </w:rPr>
        <w:t>和</w:t>
      </w:r>
      <w:r>
        <w:rPr>
          <w:rFonts w:hint="eastAsia" w:asciiTheme="minorEastAsia" w:hAnsiTheme="minorEastAsia" w:eastAsiaTheme="minorEastAsia" w:cstheme="minorEastAsia"/>
          <w:color w:val="auto"/>
          <w:kern w:val="0"/>
          <w:highlight w:val="none"/>
          <w:u w:val="single"/>
        </w:rPr>
        <w:t>职务</w:t>
      </w:r>
      <w:r>
        <w:rPr>
          <w:rFonts w:hint="eastAsia" w:asciiTheme="minorEastAsia" w:hAnsiTheme="minorEastAsia" w:eastAsiaTheme="minorEastAsia" w:cstheme="minorEastAsia"/>
          <w:color w:val="auto"/>
          <w:kern w:val="0"/>
          <w:highlight w:val="none"/>
        </w:rPr>
        <w:t>）代表</w:t>
      </w:r>
      <w:r>
        <w:rPr>
          <w:rFonts w:hint="eastAsia" w:asciiTheme="minorEastAsia" w:hAnsiTheme="minorEastAsia" w:eastAsiaTheme="minorEastAsia" w:cstheme="minorEastAsia"/>
          <w:color w:val="auto"/>
          <w:kern w:val="0"/>
          <w:highlight w:val="none"/>
          <w:u w:val="single"/>
        </w:rPr>
        <w:t>        </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eastAsia="zh-CN"/>
        </w:rPr>
        <w:t>响应人</w:t>
      </w:r>
      <w:r>
        <w:rPr>
          <w:rFonts w:hint="eastAsia" w:asciiTheme="minorEastAsia" w:hAnsiTheme="minorEastAsia" w:eastAsiaTheme="minorEastAsia" w:cstheme="minorEastAsia"/>
          <w:color w:val="auto"/>
          <w:kern w:val="0"/>
          <w:highlight w:val="none"/>
        </w:rPr>
        <w:t>的名称），提交电子响应文件。</w:t>
      </w:r>
    </w:p>
    <w:p w14:paraId="651E6C0D">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（1）资格证明文件；</w:t>
      </w:r>
    </w:p>
    <w:p w14:paraId="20FC54C9">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（2）技术商务文件；</w:t>
      </w:r>
    </w:p>
    <w:p w14:paraId="0E834D58">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（3）报价文件；</w:t>
      </w:r>
    </w:p>
    <w:p w14:paraId="1723EB20">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据此函，签字人兹宣布同意如下：</w:t>
      </w:r>
    </w:p>
    <w:p w14:paraId="0310A72D">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1、我方向贵方提交的所有响应文件、资料都是准确的和真实的。</w:t>
      </w:r>
    </w:p>
    <w:p w14:paraId="0F5F9F5D">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2、我们承担根据磋商文件的规定，完成合同的责任和义务。</w:t>
      </w:r>
    </w:p>
    <w:p w14:paraId="415F1024">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3、我们已详细阅读全部磋商文件，参考资料及有关附件，我们完全理解并同意放弃对这方面有不明或误解的权利。</w:t>
      </w:r>
    </w:p>
    <w:p w14:paraId="7568F0C0">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4、我们同意在磋商须知规定的截止日期起遵循本响应文件，并在磋商须知规定的有效期满之前均具有约束力，并有可能成交。</w:t>
      </w:r>
    </w:p>
    <w:p w14:paraId="4F94BEBB">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5、同意向贵方提供贵方可能要求的与本响应有关的任何数据或资料。</w:t>
      </w:r>
    </w:p>
    <w:bookmarkEnd w:id="205"/>
    <w:bookmarkEnd w:id="206"/>
    <w:bookmarkEnd w:id="207"/>
    <w:bookmarkEnd w:id="208"/>
    <w:bookmarkEnd w:id="209"/>
    <w:bookmarkEnd w:id="210"/>
    <w:bookmarkEnd w:id="211"/>
    <w:bookmarkEnd w:id="212"/>
    <w:bookmarkEnd w:id="213"/>
    <w:bookmarkEnd w:id="214"/>
    <w:bookmarkEnd w:id="215"/>
    <w:p w14:paraId="08030540">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与本次响应有关的正式通讯地址为：</w:t>
      </w:r>
    </w:p>
    <w:p w14:paraId="7D5C455C">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地址：</w:t>
      </w:r>
      <w:r>
        <w:rPr>
          <w:rFonts w:hint="eastAsia" w:ascii="宋体" w:hAnsi="宋体" w:cs="宋体"/>
          <w:color w:val="auto"/>
          <w:kern w:val="0"/>
          <w:highlight w:val="none"/>
          <w:u w:val="single"/>
        </w:rPr>
        <w:t>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rPr>
        <w:t>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rPr>
        <w:t>     </w:t>
      </w:r>
      <w:r>
        <w:rPr>
          <w:rFonts w:hint="eastAsia" w:ascii="宋体" w:hAnsi="宋体" w:cs="宋体"/>
          <w:color w:val="auto"/>
          <w:kern w:val="0"/>
          <w:highlight w:val="none"/>
        </w:rPr>
        <w:t>  </w:t>
      </w:r>
    </w:p>
    <w:p w14:paraId="32226306">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邮编：</w:t>
      </w:r>
      <w:r>
        <w:rPr>
          <w:rFonts w:hint="eastAsia" w:ascii="宋体" w:hAnsi="宋体" w:cs="宋体"/>
          <w:color w:val="auto"/>
          <w:kern w:val="0"/>
          <w:highlight w:val="none"/>
          <w:u w:val="single"/>
        </w:rPr>
        <w:t>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rPr>
        <w:t xml:space="preserve">       </w:t>
      </w:r>
    </w:p>
    <w:p w14:paraId="293226D5">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电话、传真：</w:t>
      </w:r>
      <w:r>
        <w:rPr>
          <w:rFonts w:hint="eastAsia" w:ascii="宋体" w:hAnsi="宋体" w:cs="宋体"/>
          <w:color w:val="auto"/>
          <w:kern w:val="0"/>
          <w:highlight w:val="none"/>
          <w:u w:val="single"/>
        </w:rPr>
        <w:t>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rPr>
        <w:t xml:space="preserve">    </w:t>
      </w:r>
    </w:p>
    <w:p w14:paraId="44323D1D">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开户银行：</w:t>
      </w:r>
      <w:r>
        <w:rPr>
          <w:rFonts w:hint="eastAsia" w:ascii="宋体" w:hAnsi="宋体" w:cs="宋体"/>
          <w:color w:val="auto"/>
          <w:kern w:val="0"/>
          <w:highlight w:val="none"/>
          <w:u w:val="single"/>
        </w:rPr>
        <w:t>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rPr>
        <w:t xml:space="preserve">    </w:t>
      </w:r>
    </w:p>
    <w:p w14:paraId="1EC7FD9F">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银行账号：</w:t>
      </w:r>
      <w:r>
        <w:rPr>
          <w:rFonts w:hint="eastAsia" w:ascii="宋体" w:hAnsi="宋体" w:cs="宋体"/>
          <w:color w:val="auto"/>
          <w:kern w:val="0"/>
          <w:highlight w:val="none"/>
          <w:u w:val="single"/>
        </w:rPr>
        <w:t>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rPr>
        <w:t xml:space="preserve">  </w:t>
      </w:r>
    </w:p>
    <w:p w14:paraId="0E3B89B2">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kern w:val="0"/>
          <w:highlight w:val="none"/>
          <w:u w:val="single"/>
        </w:rPr>
      </w:pPr>
      <w:r>
        <w:rPr>
          <w:rFonts w:hint="eastAsia" w:ascii="宋体" w:hAnsi="宋体" w:cs="宋体"/>
          <w:color w:val="auto"/>
          <w:kern w:val="0"/>
          <w:highlight w:val="none"/>
          <w:lang w:eastAsia="zh-CN"/>
        </w:rPr>
        <w:t>响应人全称</w:t>
      </w:r>
      <w:r>
        <w:rPr>
          <w:rFonts w:hint="eastAsia" w:ascii="宋体" w:hAnsi="宋体" w:cs="宋体"/>
          <w:color w:val="auto"/>
          <w:kern w:val="0"/>
          <w:highlight w:val="none"/>
        </w:rPr>
        <w:t>（电子签章）：</w:t>
      </w:r>
      <w:r>
        <w:rPr>
          <w:rFonts w:hint="eastAsia" w:ascii="宋体" w:hAnsi="宋体" w:cs="宋体"/>
          <w:color w:val="auto"/>
          <w:kern w:val="0"/>
          <w:highlight w:val="none"/>
          <w:u w:val="single"/>
        </w:rPr>
        <w:t>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rPr>
        <w:t> </w:t>
      </w:r>
    </w:p>
    <w:p w14:paraId="56FF807D">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法定代表人或授权委托人（签字）：</w:t>
      </w:r>
      <w:r>
        <w:rPr>
          <w:rFonts w:hint="eastAsia" w:ascii="宋体" w:hAnsi="宋体" w:cs="宋体"/>
          <w:color w:val="auto"/>
          <w:kern w:val="0"/>
          <w:highlight w:val="none"/>
          <w:u w:val="single"/>
        </w:rPr>
        <w:t xml:space="preserve">           </w:t>
      </w:r>
    </w:p>
    <w:p w14:paraId="0DCB1366">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kern w:val="0"/>
          <w:highlight w:val="none"/>
        </w:rPr>
      </w:pPr>
      <w:r>
        <w:rPr>
          <w:rFonts w:hint="eastAsia" w:ascii="宋体" w:hAnsi="宋体" w:cs="宋体"/>
          <w:color w:val="auto"/>
          <w:kern w:val="0"/>
          <w:highlight w:val="none"/>
        </w:rPr>
        <w:t>日期：</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日</w:t>
      </w:r>
    </w:p>
    <w:p w14:paraId="2761A561">
      <w:pPr>
        <w:widowControl/>
        <w:spacing w:beforeLines="0" w:afterLines="0" w:line="540" w:lineRule="exact"/>
        <w:jc w:val="center"/>
        <w:outlineLvl w:val="2"/>
        <w:rPr>
          <w:rFonts w:hint="eastAsia" w:ascii="宋体" w:hAnsi="宋体" w:cs="宋体"/>
          <w:b/>
          <w:color w:val="auto"/>
          <w:kern w:val="0"/>
          <w:sz w:val="30"/>
          <w:szCs w:val="30"/>
          <w:highlight w:val="none"/>
        </w:rPr>
      </w:pPr>
      <w:r>
        <w:rPr>
          <w:rFonts w:ascii="仿宋" w:hAnsi="仿宋" w:eastAsia="仿宋" w:cs="宋体"/>
          <w:b/>
          <w:color w:val="auto"/>
          <w:kern w:val="0"/>
          <w:sz w:val="30"/>
          <w:szCs w:val="30"/>
          <w:highlight w:val="none"/>
        </w:rPr>
        <w:br w:type="page"/>
      </w:r>
      <w:bookmarkEnd w:id="216"/>
      <w:bookmarkEnd w:id="217"/>
      <w:bookmarkEnd w:id="218"/>
      <w:bookmarkEnd w:id="219"/>
      <w:bookmarkEnd w:id="220"/>
      <w:r>
        <w:rPr>
          <w:rFonts w:hint="eastAsia" w:ascii="宋体" w:hAnsi="宋体" w:cs="宋体"/>
          <w:b/>
          <w:color w:val="auto"/>
          <w:kern w:val="0"/>
          <w:sz w:val="30"/>
          <w:szCs w:val="30"/>
          <w:highlight w:val="none"/>
        </w:rPr>
        <w:t>二、响应一览表</w:t>
      </w:r>
    </w:p>
    <w:p w14:paraId="08D9C2DE">
      <w:pPr>
        <w:numPr>
          <w:ilvl w:val="0"/>
          <w:numId w:val="0"/>
        </w:numPr>
        <w:snapToGrid w:val="0"/>
        <w:spacing w:line="400" w:lineRule="exact"/>
        <w:ind w:leftChars="0"/>
        <w:jc w:val="center"/>
        <w:outlineLvl w:val="9"/>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（初次报价）</w:t>
      </w:r>
    </w:p>
    <w:p w14:paraId="521D3250">
      <w:pPr>
        <w:snapToGrid w:val="0"/>
        <w:spacing w:line="380" w:lineRule="exact"/>
        <w:ind w:firstLine="420" w:firstLineChars="200"/>
        <w:rPr>
          <w:rFonts w:hint="eastAsia" w:ascii="宋体" w:hAnsi="宋体" w:cs="宋体"/>
          <w:color w:val="auto"/>
          <w:sz w:val="21"/>
          <w:szCs w:val="21"/>
          <w:lang w:eastAsia="zh-CN"/>
        </w:rPr>
      </w:pPr>
      <w:bookmarkStart w:id="221" w:name="_Toc495411279"/>
      <w:bookmarkStart w:id="222" w:name="_Toc476229743"/>
      <w:bookmarkStart w:id="223" w:name="_Toc488824660"/>
      <w:bookmarkStart w:id="224" w:name="_Toc476230984"/>
      <w:bookmarkStart w:id="225" w:name="_Toc476230708"/>
      <w:bookmarkStart w:id="226" w:name="_Toc476230572"/>
      <w:bookmarkStart w:id="227" w:name="_Toc489861875"/>
      <w:bookmarkStart w:id="228" w:name="_Toc495566572"/>
      <w:r>
        <w:rPr>
          <w:rFonts w:hint="eastAsia" w:ascii="宋体" w:hAnsi="宋体" w:cs="宋体"/>
          <w:color w:val="auto"/>
          <w:sz w:val="21"/>
          <w:szCs w:val="21"/>
          <w:lang w:eastAsia="zh-CN"/>
        </w:rPr>
        <w:t xml:space="preserve">项目名称：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 xml:space="preserve">  </w:t>
      </w:r>
      <w:r>
        <w:rPr>
          <w:rFonts w:hint="eastAsia" w:ascii="宋体" w:hAnsi="宋体" w:cs="宋体"/>
          <w:color w:val="auto"/>
          <w:sz w:val="21"/>
          <w:szCs w:val="21"/>
          <w:lang w:val="en-US" w:eastAsia="zh-CN"/>
        </w:rPr>
        <w:t>项目</w:t>
      </w:r>
      <w:r>
        <w:rPr>
          <w:rFonts w:hint="eastAsia" w:ascii="宋体" w:hAnsi="宋体" w:cs="宋体"/>
          <w:color w:val="auto"/>
          <w:sz w:val="21"/>
          <w:szCs w:val="21"/>
          <w:lang w:eastAsia="zh-CN"/>
        </w:rPr>
        <w:t xml:space="preserve">编号：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 xml:space="preserve">       金额单位：</w:t>
      </w:r>
      <w:r>
        <w:rPr>
          <w:rFonts w:hint="eastAsia" w:ascii="宋体" w:hAnsi="宋体" w:cs="宋体"/>
          <w:color w:val="auto"/>
          <w:sz w:val="21"/>
          <w:szCs w:val="21"/>
          <w:lang w:val="en-US" w:eastAsia="zh-CN"/>
        </w:rPr>
        <w:t>%</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6909"/>
      </w:tblGrid>
      <w:tr w14:paraId="141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866" w:type="dxa"/>
            <w:noWrap w:val="0"/>
            <w:vAlign w:val="center"/>
          </w:tcPr>
          <w:p w14:paraId="6FD72274">
            <w:pPr>
              <w:pStyle w:val="77"/>
              <w:snapToGrid w:val="0"/>
              <w:spacing w:line="380" w:lineRule="exact"/>
              <w:ind w:left="-107" w:leftChars="-51" w:firstLine="0" w:firstLineChars="0"/>
              <w:jc w:val="center"/>
              <w:rPr>
                <w:rFonts w:hint="eastAsia" w:ascii="宋体" w:eastAsia="宋体" w:cs="宋体"/>
                <w:b/>
                <w:color w:val="auto"/>
                <w:sz w:val="21"/>
                <w:szCs w:val="21"/>
              </w:rPr>
            </w:pPr>
            <w:r>
              <w:rPr>
                <w:rFonts w:hint="eastAsia" w:ascii="宋体" w:eastAsia="宋体" w:cs="宋体"/>
                <w:bCs/>
                <w:color w:val="auto"/>
                <w:sz w:val="21"/>
                <w:szCs w:val="21"/>
              </w:rPr>
              <w:t>项目名称</w:t>
            </w:r>
          </w:p>
        </w:tc>
        <w:tc>
          <w:tcPr>
            <w:tcW w:w="6909" w:type="dxa"/>
            <w:noWrap w:val="0"/>
            <w:vAlign w:val="center"/>
          </w:tcPr>
          <w:p w14:paraId="5A5A90B4">
            <w:pPr>
              <w:pStyle w:val="77"/>
              <w:snapToGrid w:val="0"/>
              <w:spacing w:line="380" w:lineRule="exact"/>
              <w:ind w:firstLine="0" w:firstLineChars="0"/>
              <w:jc w:val="center"/>
              <w:rPr>
                <w:rFonts w:hint="eastAsia" w:ascii="宋体" w:eastAsia="宋体" w:cs="宋体"/>
                <w:b/>
                <w:color w:val="auto"/>
                <w:sz w:val="21"/>
                <w:szCs w:val="21"/>
              </w:rPr>
            </w:pPr>
          </w:p>
        </w:tc>
      </w:tr>
      <w:tr w14:paraId="543F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866" w:type="dxa"/>
            <w:noWrap w:val="0"/>
            <w:vAlign w:val="center"/>
          </w:tcPr>
          <w:p w14:paraId="5DE3A03B">
            <w:pPr>
              <w:pStyle w:val="77"/>
              <w:snapToGrid w:val="0"/>
              <w:spacing w:line="380" w:lineRule="exact"/>
              <w:ind w:left="-107" w:leftChars="-51" w:firstLine="0" w:firstLineChars="0"/>
              <w:jc w:val="center"/>
              <w:rPr>
                <w:rFonts w:hint="eastAsia" w:ascii="宋体" w:eastAsia="宋体" w:cs="宋体"/>
                <w:bCs/>
                <w:color w:val="auto"/>
                <w:sz w:val="21"/>
                <w:szCs w:val="21"/>
                <w:lang w:eastAsia="zh-CN"/>
              </w:rPr>
            </w:pPr>
            <w:r>
              <w:rPr>
                <w:rFonts w:hint="eastAsia" w:ascii="宋体" w:eastAsia="宋体" w:cs="宋体"/>
                <w:bCs/>
                <w:color w:val="auto"/>
                <w:sz w:val="21"/>
                <w:szCs w:val="21"/>
              </w:rPr>
              <w:t>投标</w:t>
            </w:r>
            <w:r>
              <w:rPr>
                <w:rFonts w:hint="eastAsia" w:ascii="宋体" w:eastAsia="宋体" w:cs="宋体"/>
                <w:bCs/>
                <w:color w:val="auto"/>
                <w:sz w:val="21"/>
                <w:szCs w:val="21"/>
                <w:lang w:val="en-US" w:eastAsia="zh-CN"/>
              </w:rPr>
              <w:t>折扣率</w:t>
            </w:r>
          </w:p>
        </w:tc>
        <w:tc>
          <w:tcPr>
            <w:tcW w:w="6909" w:type="dxa"/>
            <w:noWrap w:val="0"/>
            <w:vAlign w:val="center"/>
          </w:tcPr>
          <w:p w14:paraId="2FF3D279">
            <w:pPr>
              <w:pStyle w:val="77"/>
              <w:snapToGrid w:val="0"/>
              <w:spacing w:line="380" w:lineRule="exact"/>
              <w:ind w:left="-107" w:leftChars="-51" w:firstLine="0" w:firstLineChars="0"/>
              <w:jc w:val="center"/>
              <w:rPr>
                <w:rFonts w:hint="eastAsia" w:ascii="宋体" w:eastAsia="宋体" w:cs="宋体"/>
                <w:bCs/>
                <w:color w:val="auto"/>
                <w:sz w:val="21"/>
                <w:szCs w:val="21"/>
              </w:rPr>
            </w:pPr>
            <w:r>
              <w:rPr>
                <w:rFonts w:hint="eastAsia" w:ascii="宋体" w:eastAsia="宋体" w:cs="宋体"/>
                <w:bCs/>
                <w:color w:val="auto"/>
                <w:sz w:val="21"/>
                <w:szCs w:val="21"/>
              </w:rPr>
              <w:t>大写：</w:t>
            </w:r>
            <w:r>
              <w:rPr>
                <w:rFonts w:hint="eastAsia" w:ascii="宋体" w:eastAsia="宋体" w:cs="宋体"/>
                <w:bCs/>
                <w:color w:val="auto"/>
                <w:sz w:val="21"/>
                <w:szCs w:val="21"/>
                <w:u w:val="single"/>
                <w:lang w:val="en-US" w:eastAsia="zh-CN"/>
              </w:rPr>
              <w:t xml:space="preserve">     </w:t>
            </w:r>
            <w:r>
              <w:rPr>
                <w:rFonts w:hint="eastAsia" w:ascii="宋体" w:eastAsia="宋体" w:cs="宋体"/>
                <w:bCs/>
                <w:color w:val="auto"/>
                <w:sz w:val="21"/>
                <w:szCs w:val="21"/>
                <w:u w:val="single"/>
              </w:rPr>
              <w:t xml:space="preserve">                </w:t>
            </w:r>
            <w:r>
              <w:rPr>
                <w:rFonts w:hint="eastAsia" w:ascii="宋体" w:eastAsia="宋体" w:cs="宋体"/>
                <w:bCs/>
                <w:color w:val="auto"/>
                <w:sz w:val="21"/>
                <w:szCs w:val="21"/>
              </w:rPr>
              <w:t xml:space="preserve">   （小写</w:t>
            </w:r>
            <w:r>
              <w:rPr>
                <w:rFonts w:hint="eastAsia" w:ascii="宋体" w:eastAsia="宋体" w:cs="宋体"/>
                <w:bCs/>
                <w:color w:val="auto"/>
                <w:sz w:val="21"/>
                <w:szCs w:val="21"/>
                <w:lang w:eastAsia="zh-CN"/>
              </w:rPr>
              <w:t>：</w:t>
            </w:r>
            <w:r>
              <w:rPr>
                <w:rFonts w:hint="eastAsia" w:ascii="宋体" w:hAnsi="宋体" w:eastAsia="宋体" w:cs="宋体"/>
                <w:color w:val="auto"/>
                <w:sz w:val="21"/>
                <w:szCs w:val="21"/>
                <w:highlight w:val="none"/>
              </w:rPr>
              <w:t>___________</w:t>
            </w:r>
            <w:r>
              <w:rPr>
                <w:rFonts w:hint="eastAsia" w:ascii="宋体" w:hAnsi="宋体" w:eastAsia="宋体" w:cs="宋体"/>
                <w:color w:val="auto"/>
                <w:sz w:val="21"/>
                <w:szCs w:val="21"/>
                <w:highlight w:val="none"/>
                <w:lang w:val="en-US" w:eastAsia="zh-CN"/>
              </w:rPr>
              <w:t>%</w:t>
            </w:r>
            <w:r>
              <w:rPr>
                <w:rFonts w:hint="eastAsia" w:ascii="宋体" w:eastAsia="宋体" w:cs="宋体"/>
                <w:bCs/>
                <w:color w:val="auto"/>
                <w:sz w:val="21"/>
                <w:szCs w:val="21"/>
              </w:rPr>
              <w:t>）</w:t>
            </w:r>
          </w:p>
        </w:tc>
      </w:tr>
      <w:tr w14:paraId="4240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8775" w:type="dxa"/>
            <w:gridSpan w:val="2"/>
            <w:noWrap w:val="0"/>
            <w:vAlign w:val="center"/>
          </w:tcPr>
          <w:p w14:paraId="4373E1A1">
            <w:pPr>
              <w:pStyle w:val="77"/>
              <w:snapToGrid w:val="0"/>
              <w:spacing w:line="380" w:lineRule="exact"/>
              <w:ind w:left="-107" w:leftChars="-51" w:firstLine="0" w:firstLineChars="0"/>
              <w:jc w:val="center"/>
              <w:rPr>
                <w:rFonts w:hint="default" w:asci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服务费总价=实际完成的服务内容数量*中标单价（中标单价=综合单价最高限价×中标折扣率）</w:t>
            </w:r>
          </w:p>
        </w:tc>
      </w:tr>
    </w:tbl>
    <w:p w14:paraId="392CE14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w:t>
      </w:r>
    </w:p>
    <w:p w14:paraId="7E630C7F">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1、报价一经涂改，应在涂改处加盖单位公章或者由法定代表人或授权委托人签字或盖章，否则其投标作无效标处理。</w:t>
      </w:r>
    </w:p>
    <w:p w14:paraId="1E58101C">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投标单位</w:t>
      </w:r>
      <w:r>
        <w:rPr>
          <w:rFonts w:hint="eastAsia" w:ascii="宋体" w:hAnsi="宋体" w:eastAsia="宋体" w:cs="宋体"/>
          <w:color w:val="auto"/>
          <w:sz w:val="21"/>
          <w:szCs w:val="21"/>
          <w:highlight w:val="none"/>
          <w:lang w:eastAsia="zh-CN"/>
        </w:rPr>
        <w:t>折扣率</w:t>
      </w:r>
      <w:r>
        <w:rPr>
          <w:rFonts w:hint="eastAsia" w:ascii="宋体" w:hAnsi="宋体" w:eastAsia="宋体" w:cs="宋体"/>
          <w:color w:val="auto"/>
          <w:sz w:val="21"/>
          <w:szCs w:val="21"/>
          <w:highlight w:val="none"/>
        </w:rPr>
        <w:t>高于</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报价无效</w:t>
      </w:r>
      <w:r>
        <w:rPr>
          <w:rFonts w:hint="eastAsia" w:ascii="宋体" w:hAnsi="宋体" w:eastAsia="宋体" w:cs="宋体"/>
          <w:color w:val="auto"/>
          <w:sz w:val="21"/>
          <w:szCs w:val="21"/>
          <w:highlight w:val="none"/>
          <w:lang w:val="en-US" w:eastAsia="zh-CN"/>
        </w:rPr>
        <w:t>。</w:t>
      </w:r>
    </w:p>
    <w:p w14:paraId="78DF13E2">
      <w:pPr>
        <w:keepNext w:val="0"/>
        <w:keepLines w:val="0"/>
        <w:pageBreakBefore w:val="0"/>
        <w:widowControl w:val="0"/>
        <w:kinsoku/>
        <w:wordWrap/>
        <w:overflowPunct/>
        <w:topLinePunct w:val="0"/>
        <w:autoSpaceDE/>
        <w:autoSpaceDN/>
        <w:bidi w:val="0"/>
        <w:adjustRightInd/>
        <w:spacing w:line="400" w:lineRule="exact"/>
        <w:ind w:right="-21" w:rightChars="-1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3、开标一览表中报价为</w:t>
      </w:r>
      <w:r>
        <w:rPr>
          <w:rFonts w:hint="eastAsia" w:ascii="宋体" w:hAnsi="宋体" w:eastAsia="宋体" w:cs="宋体"/>
          <w:b w:val="0"/>
          <w:bCs w:val="0"/>
          <w:color w:val="auto"/>
          <w:kern w:val="0"/>
          <w:sz w:val="21"/>
          <w:szCs w:val="21"/>
          <w:highlight w:val="none"/>
        </w:rPr>
        <w:t>完成</w:t>
      </w:r>
      <w:r>
        <w:rPr>
          <w:rFonts w:hint="eastAsia" w:ascii="宋体" w:hAnsi="宋体" w:eastAsia="宋体" w:cs="宋体"/>
          <w:color w:val="auto"/>
          <w:highlight w:val="none"/>
          <w:lang w:eastAsia="zh-CN"/>
        </w:rPr>
        <w:t>完成招标文件所确定的招标范围内全部工作内容可能发生的各项费用，如人工费（含社保、相关福利费）、工资、加班费（含节假日加班等）、管理费、办公费、税金、风险、利润等完成合同所需的一切本身和不可或缺的所有工作开支、政策性文件规定及合同包含的所有风险、责任等各项全部费用并承担一切风险责任。</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lang w:eastAsia="zh-CN"/>
        </w:rPr>
        <w:t>文件未列明，而响应人认为必需的费用也需列入报价</w:t>
      </w:r>
      <w:r>
        <w:rPr>
          <w:rFonts w:hint="eastAsia" w:ascii="宋体" w:hAnsi="宋体" w:eastAsia="宋体" w:cs="宋体"/>
          <w:b w:val="0"/>
          <w:bCs w:val="0"/>
          <w:color w:val="auto"/>
          <w:kern w:val="0"/>
          <w:sz w:val="21"/>
          <w:szCs w:val="21"/>
          <w:highlight w:val="none"/>
        </w:rPr>
        <w:t>。</w:t>
      </w:r>
    </w:p>
    <w:p w14:paraId="5AAD0E0B">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投标人对所投项目只能提出一个不变的</w:t>
      </w:r>
      <w:r>
        <w:rPr>
          <w:rFonts w:hint="eastAsia" w:ascii="宋体" w:hAnsi="宋体" w:eastAsia="宋体" w:cs="宋体"/>
          <w:color w:val="auto"/>
          <w:sz w:val="21"/>
          <w:szCs w:val="21"/>
          <w:highlight w:val="none"/>
          <w:lang w:eastAsia="zh-CN"/>
        </w:rPr>
        <w:t>折扣率</w:t>
      </w:r>
      <w:r>
        <w:rPr>
          <w:rFonts w:hint="eastAsia" w:ascii="宋体" w:hAnsi="宋体" w:eastAsia="宋体" w:cs="宋体"/>
          <w:color w:val="auto"/>
          <w:kern w:val="2"/>
          <w:sz w:val="21"/>
          <w:szCs w:val="21"/>
          <w:highlight w:val="none"/>
        </w:rPr>
        <w:t>，采购单位不接受任何选择价。</w:t>
      </w:r>
    </w:p>
    <w:p w14:paraId="59D5817E">
      <w:pPr>
        <w:keepNext w:val="0"/>
        <w:keepLines w:val="0"/>
        <w:pageBreakBefore w:val="0"/>
        <w:widowControl w:val="0"/>
        <w:kinsoku/>
        <w:wordWrap/>
        <w:overflowPunct/>
        <w:topLinePunct w:val="0"/>
        <w:autoSpaceDE/>
        <w:autoSpaceDN/>
        <w:bidi w:val="0"/>
        <w:adjustRightInd/>
        <w:spacing w:line="400" w:lineRule="exact"/>
        <w:ind w:right="-21" w:rightChars="-1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5、报价采用折扣率方式，中标折扣率作为今后结算的依据。本项目结算方式为按实结算：</w:t>
      </w:r>
      <w:r>
        <w:rPr>
          <w:rFonts w:hint="eastAsia" w:ascii="宋体" w:hAnsi="宋体" w:eastAsia="宋体" w:cs="宋体"/>
          <w:bCs/>
          <w:color w:val="auto"/>
          <w:sz w:val="21"/>
          <w:szCs w:val="21"/>
          <w:lang w:val="en-US" w:eastAsia="zh-CN"/>
        </w:rPr>
        <w:t>服务费总价=实际完成的服务内容数量*中标单价（中标单价=综合单价最高限价×中标折扣率）</w:t>
      </w:r>
      <w:r>
        <w:rPr>
          <w:rFonts w:hint="eastAsia" w:ascii="宋体" w:hAnsi="宋体" w:eastAsia="宋体" w:cs="宋体"/>
          <w:color w:val="auto"/>
          <w:sz w:val="21"/>
          <w:szCs w:val="21"/>
          <w:highlight w:val="none"/>
          <w:lang w:val="en-US" w:eastAsia="zh-CN"/>
        </w:rPr>
        <w:t>（即：如固定折扣率报价为90％，投标单价=综合单价最高限价*90%）</w:t>
      </w:r>
    </w:p>
    <w:p w14:paraId="5BE1742F">
      <w:pPr>
        <w:keepNext w:val="0"/>
        <w:keepLines w:val="0"/>
        <w:pageBreakBefore w:val="0"/>
        <w:widowControl w:val="0"/>
        <w:kinsoku/>
        <w:wordWrap/>
        <w:overflowPunct/>
        <w:topLinePunct w:val="0"/>
        <w:autoSpaceDE/>
        <w:autoSpaceDN/>
        <w:bidi w:val="0"/>
        <w:adjustRightInd/>
        <w:spacing w:line="400" w:lineRule="exact"/>
        <w:ind w:right="-21" w:rightChars="-1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6、所有服务单项内容按折扣率同比例下浮。</w:t>
      </w:r>
    </w:p>
    <w:p w14:paraId="31DDF7C1">
      <w:pPr>
        <w:spacing w:line="440" w:lineRule="exact"/>
        <w:ind w:firstLine="420" w:firstLineChars="200"/>
        <w:rPr>
          <w:rFonts w:hint="eastAsia" w:ascii="宋体" w:hAnsi="宋体" w:eastAsia="宋体" w:cs="宋体"/>
          <w:color w:val="auto"/>
          <w:highlight w:val="none"/>
          <w:lang w:val="en-US" w:eastAsia="zh-CN"/>
        </w:rPr>
      </w:pPr>
    </w:p>
    <w:p w14:paraId="2AAFEC56">
      <w:pPr>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eastAsia="宋体" w:cs="宋体"/>
          <w:color w:val="auto"/>
          <w:highlight w:val="none"/>
          <w:lang w:val="en-US" w:eastAsia="zh-CN"/>
        </w:rPr>
      </w:pPr>
    </w:p>
    <w:p w14:paraId="5EAD319B">
      <w:pPr>
        <w:keepNext w:val="0"/>
        <w:keepLines w:val="0"/>
        <w:pageBreakBefore w:val="0"/>
        <w:widowControl w:val="0"/>
        <w:kinsoku/>
        <w:wordWrap/>
        <w:overflowPunct/>
        <w:topLinePunct w:val="0"/>
        <w:autoSpaceDE/>
        <w:autoSpaceDN/>
        <w:bidi w:val="0"/>
        <w:adjustRightInd/>
        <w:snapToGrid/>
        <w:spacing w:line="500" w:lineRule="exact"/>
        <w:ind w:firstLine="4200" w:firstLineChars="20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响应人全称</w:t>
      </w:r>
      <w:r>
        <w:rPr>
          <w:rFonts w:hint="eastAsia" w:ascii="宋体" w:hAnsi="宋体" w:eastAsia="宋体" w:cs="宋体"/>
          <w:color w:val="auto"/>
          <w:sz w:val="21"/>
          <w:szCs w:val="21"/>
          <w:highlight w:val="none"/>
          <w:lang w:eastAsia="zh-CN"/>
        </w:rPr>
        <w:t xml:space="preserve">（电子签章）：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            </w:t>
      </w:r>
    </w:p>
    <w:p w14:paraId="402251EC">
      <w:pPr>
        <w:pStyle w:val="17"/>
        <w:keepNext w:val="0"/>
        <w:keepLines w:val="0"/>
        <w:pageBreakBefore w:val="0"/>
        <w:widowControl w:val="0"/>
        <w:kinsoku/>
        <w:wordWrap/>
        <w:overflowPunct/>
        <w:topLinePunct w:val="0"/>
        <w:autoSpaceDE/>
        <w:autoSpaceDN/>
        <w:bidi w:val="0"/>
        <w:adjustRightInd/>
        <w:snapToGrid/>
        <w:spacing w:line="500" w:lineRule="exact"/>
        <w:ind w:firstLine="4200" w:firstLineChars="2000"/>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bookmarkEnd w:id="221"/>
      <w:bookmarkEnd w:id="222"/>
      <w:bookmarkEnd w:id="223"/>
      <w:bookmarkEnd w:id="224"/>
      <w:bookmarkEnd w:id="225"/>
      <w:bookmarkEnd w:id="226"/>
      <w:bookmarkEnd w:id="227"/>
      <w:bookmarkEnd w:id="228"/>
    </w:p>
    <w:p w14:paraId="464055E4">
      <w:pPr>
        <w:pStyle w:val="80"/>
        <w:ind w:firstLine="440"/>
        <w:rPr>
          <w:rFonts w:hint="eastAsia" w:ascii="宋体" w:hAnsi="宋体" w:eastAsia="宋体" w:cs="宋体"/>
          <w:b/>
          <w:bCs/>
          <w:color w:val="auto"/>
          <w:kern w:val="0"/>
          <w:sz w:val="30"/>
          <w:szCs w:val="30"/>
          <w:highlight w:val="none"/>
        </w:rPr>
      </w:pPr>
    </w:p>
    <w:p w14:paraId="32A9F4E3">
      <w:pP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34609F89">
      <w:pPr>
        <w:snapToGrid w:val="0"/>
        <w:spacing w:before="50" w:after="50"/>
        <w:jc w:val="center"/>
        <w:rPr>
          <w:rFonts w:hint="eastAsia" w:ascii="宋体" w:hAnsi="宋体" w:cs="宋体"/>
          <w:b/>
          <w:bCs/>
          <w:color w:val="auto"/>
          <w:kern w:val="0"/>
          <w:sz w:val="30"/>
          <w:szCs w:val="30"/>
          <w:highlight w:val="none"/>
          <w:lang w:eastAsia="zh-CN"/>
        </w:rPr>
        <w:sectPr>
          <w:pgSz w:w="11906" w:h="16838"/>
          <w:pgMar w:top="1361" w:right="1361" w:bottom="1191" w:left="1361" w:header="850" w:footer="879" w:gutter="0"/>
          <w:pgNumType w:fmt="decimal"/>
          <w:cols w:space="0" w:num="1"/>
          <w:rtlGutter w:val="1"/>
          <w:docGrid w:type="lines" w:linePitch="317" w:charSpace="0"/>
        </w:sectPr>
      </w:pPr>
    </w:p>
    <w:p w14:paraId="3E3D6E11">
      <w:pPr>
        <w:pStyle w:val="31"/>
        <w:numPr>
          <w:ilvl w:val="0"/>
          <w:numId w:val="0"/>
        </w:numPr>
        <w:ind w:left="0" w:leftChars="0" w:firstLine="0" w:firstLineChars="0"/>
        <w:jc w:val="center"/>
        <w:outlineLvl w:val="2"/>
        <w:rPr>
          <w:rFonts w:hint="default" w:ascii="宋体" w:hAnsi="宋体" w:eastAsia="宋体" w:cs="宋体"/>
          <w:b/>
          <w:bCs/>
          <w:color w:val="auto"/>
          <w:sz w:val="28"/>
          <w:szCs w:val="28"/>
          <w:highlight w:val="none"/>
          <w:lang w:val="en-US" w:eastAsia="zh-CN"/>
        </w:rPr>
      </w:pPr>
      <w:r>
        <w:rPr>
          <w:rFonts w:hint="eastAsia" w:ascii="宋体" w:hAnsi="宋体" w:cs="宋体"/>
          <w:b/>
          <w:bCs/>
          <w:color w:val="auto"/>
          <w:kern w:val="2"/>
          <w:sz w:val="28"/>
          <w:szCs w:val="28"/>
          <w:lang w:val="en-US" w:eastAsia="zh-CN" w:bidi="ar-SA"/>
        </w:rPr>
        <w:t>三</w:t>
      </w:r>
      <w:r>
        <w:rPr>
          <w:rFonts w:hint="eastAsia" w:ascii="宋体" w:hAnsi="宋体" w:eastAsia="宋体" w:cs="宋体"/>
          <w:b/>
          <w:bCs/>
          <w:color w:val="auto"/>
          <w:kern w:val="2"/>
          <w:sz w:val="28"/>
          <w:szCs w:val="28"/>
          <w:lang w:val="en-US" w:eastAsia="zh-CN" w:bidi="ar-SA"/>
        </w:rPr>
        <w:t>、</w:t>
      </w:r>
      <w:r>
        <w:rPr>
          <w:rFonts w:hint="eastAsia" w:ascii="宋体" w:hAnsi="宋体" w:eastAsia="宋体" w:cs="宋体"/>
          <w:b/>
          <w:bCs/>
          <w:color w:val="auto"/>
          <w:sz w:val="28"/>
          <w:szCs w:val="28"/>
          <w:highlight w:val="none"/>
          <w:lang w:val="en-US" w:eastAsia="zh-CN"/>
        </w:rPr>
        <w:t>中小企业声明函</w:t>
      </w:r>
      <w:r>
        <w:rPr>
          <w:rFonts w:hint="eastAsia" w:ascii="宋体" w:hAnsi="宋体" w:cs="宋体"/>
          <w:b/>
          <w:bCs/>
          <w:color w:val="auto"/>
          <w:sz w:val="28"/>
          <w:szCs w:val="28"/>
          <w:highlight w:val="none"/>
          <w:lang w:val="en-US" w:eastAsia="zh-CN"/>
        </w:rPr>
        <w:t>（如有）</w:t>
      </w:r>
    </w:p>
    <w:p w14:paraId="235651C5">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宋体" w:hAnsi="宋体" w:cs="宋体"/>
          <w:smallCaps w:val="0"/>
          <w:color w:val="000000" w:themeColor="text1"/>
          <w:spacing w:val="0"/>
          <w:sz w:val="21"/>
          <w14:textFill>
            <w14:solidFill>
              <w14:schemeClr w14:val="tx1"/>
            </w14:solidFill>
          </w14:textFill>
        </w:rPr>
      </w:pPr>
      <w:r>
        <w:rPr>
          <w:rFonts w:hint="eastAsia" w:ascii="宋体" w:hAnsi="宋体" w:cs="宋体"/>
          <w:smallCaps w:val="0"/>
          <w:color w:val="000000" w:themeColor="text1"/>
          <w:spacing w:val="0"/>
          <w:sz w:val="21"/>
          <w14:textFill>
            <w14:solidFill>
              <w14:schemeClr w14:val="tx1"/>
            </w14:solidFill>
          </w14:textFill>
        </w:rPr>
        <w:t>本公司(联合体）郑重声明，根据《政府采购促进中小 企业发展管理办法》（财库﹝2020﹞46 号）的规定，本公司(联合体）参加</w:t>
      </w:r>
      <w:r>
        <w:rPr>
          <w:rFonts w:hint="eastAsia" w:ascii="宋体" w:hAnsi="宋体" w:cs="宋体"/>
          <w:smallCaps w:val="0"/>
          <w:color w:val="000000" w:themeColor="text1"/>
          <w:spacing w:val="0"/>
          <w:sz w:val="21"/>
          <w:u w:val="single"/>
          <w14:textFill>
            <w14:solidFill>
              <w14:schemeClr w14:val="tx1"/>
            </w14:solidFill>
          </w14:textFill>
        </w:rPr>
        <w:t>（采购人名称）</w:t>
      </w:r>
      <w:r>
        <w:rPr>
          <w:rFonts w:hint="eastAsia" w:ascii="宋体" w:hAnsi="宋体" w:cs="宋体"/>
          <w:smallCaps w:val="0"/>
          <w:color w:val="000000" w:themeColor="text1"/>
          <w:spacing w:val="0"/>
          <w:sz w:val="21"/>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sz w:val="21"/>
          <w14:textFill>
            <w14:solidFill>
              <w14:schemeClr w14:val="tx1"/>
            </w14:solidFill>
          </w14:textFill>
        </w:rPr>
        <w:t>的</w:t>
      </w:r>
      <w:r>
        <w:rPr>
          <w:rFonts w:hint="eastAsia" w:ascii="宋体" w:hAnsi="宋体" w:cs="宋体"/>
          <w:smallCaps w:val="0"/>
          <w:color w:val="000000" w:themeColor="text1"/>
          <w:spacing w:val="0"/>
          <w:sz w:val="21"/>
          <w:u w:val="single"/>
          <w14:textFill>
            <w14:solidFill>
              <w14:schemeClr w14:val="tx1"/>
            </w14:solidFill>
          </w14:textFill>
        </w:rPr>
        <w:t>（项目名称）</w:t>
      </w:r>
      <w:r>
        <w:rPr>
          <w:rFonts w:hint="eastAsia" w:ascii="宋体" w:hAnsi="宋体" w:cs="宋体"/>
          <w:smallCaps w:val="0"/>
          <w:color w:val="000000" w:themeColor="text1"/>
          <w:spacing w:val="0"/>
          <w:sz w:val="21"/>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sz w:val="21"/>
          <w14:textFill>
            <w14:solidFill>
              <w14:schemeClr w14:val="tx1"/>
            </w14:solidFill>
          </w14:textFill>
        </w:rPr>
        <w:t>采购活动，服务全部由符合政策要求的中小企业承接。相关企业（含联合体中的中小企业、签订分包意向协议的中小企业）的具体情况如下：</w:t>
      </w:r>
    </w:p>
    <w:p w14:paraId="0295975A">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宋体" w:hAnsi="宋体" w:cs="宋体"/>
          <w:smallCaps w:val="0"/>
          <w:color w:val="000000" w:themeColor="text1"/>
          <w:spacing w:val="0"/>
          <w:sz w:val="21"/>
          <w14:textFill>
            <w14:solidFill>
              <w14:schemeClr w14:val="tx1"/>
            </w14:solidFill>
          </w14:textFill>
        </w:rPr>
      </w:pPr>
      <w:r>
        <w:rPr>
          <w:rFonts w:hint="eastAsia" w:ascii="宋体" w:hAnsi="宋体" w:cs="宋体"/>
          <w:smallCaps w:val="0"/>
          <w:color w:val="000000" w:themeColor="text1"/>
          <w:spacing w:val="0"/>
          <w:sz w:val="21"/>
          <w:u w:val="single"/>
          <w14:textFill>
            <w14:solidFill>
              <w14:schemeClr w14:val="tx1"/>
            </w14:solidFill>
          </w14:textFill>
        </w:rPr>
        <w:t>（标的名称）</w:t>
      </w:r>
      <w:r>
        <w:rPr>
          <w:rFonts w:hint="eastAsia" w:ascii="宋体" w:hAnsi="宋体" w:cs="宋体"/>
          <w:smallCaps w:val="0"/>
          <w:color w:val="000000" w:themeColor="text1"/>
          <w:spacing w:val="0"/>
          <w:sz w:val="21"/>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sz w:val="21"/>
          <w14:textFill>
            <w14:solidFill>
              <w14:schemeClr w14:val="tx1"/>
            </w14:solidFill>
          </w14:textFill>
        </w:rPr>
        <w:t>，属于</w:t>
      </w:r>
      <w:r>
        <w:rPr>
          <w:rFonts w:hint="eastAsia" w:ascii="宋体" w:hAnsi="宋体" w:cs="宋体"/>
          <w:smallCaps w:val="0"/>
          <w:color w:val="000000" w:themeColor="text1"/>
          <w:spacing w:val="0"/>
          <w:sz w:val="21"/>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sz w:val="21"/>
          <w:u w:val="single"/>
          <w14:textFill>
            <w14:solidFill>
              <w14:schemeClr w14:val="tx1"/>
            </w14:solidFill>
          </w14:textFill>
        </w:rPr>
        <w:t>（采购文件中明确的所属行业）</w:t>
      </w:r>
      <w:r>
        <w:rPr>
          <w:rFonts w:hint="eastAsia" w:ascii="宋体" w:hAnsi="宋体" w:cs="宋体"/>
          <w:smallCaps w:val="0"/>
          <w:color w:val="000000" w:themeColor="text1"/>
          <w:spacing w:val="0"/>
          <w:sz w:val="21"/>
          <w14:textFill>
            <w14:solidFill>
              <w14:schemeClr w14:val="tx1"/>
            </w14:solidFill>
          </w14:textFill>
        </w:rPr>
        <w:t>行业；承接企业为</w:t>
      </w:r>
      <w:r>
        <w:rPr>
          <w:rFonts w:hint="eastAsia" w:ascii="宋体" w:hAnsi="宋体" w:cs="宋体"/>
          <w:smallCaps w:val="0"/>
          <w:color w:val="000000" w:themeColor="text1"/>
          <w:spacing w:val="0"/>
          <w:sz w:val="21"/>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sz w:val="21"/>
          <w:u w:val="single"/>
          <w14:textFill>
            <w14:solidFill>
              <w14:schemeClr w14:val="tx1"/>
            </w14:solidFill>
          </w14:textFill>
        </w:rPr>
        <w:t>（企业名称）</w:t>
      </w:r>
      <w:r>
        <w:rPr>
          <w:rFonts w:hint="eastAsia" w:ascii="宋体" w:hAnsi="宋体" w:cs="宋体"/>
          <w:smallCaps w:val="0"/>
          <w:color w:val="000000" w:themeColor="text1"/>
          <w:spacing w:val="0"/>
          <w:sz w:val="21"/>
          <w14:textFill>
            <w14:solidFill>
              <w14:schemeClr w14:val="tx1"/>
            </w14:solidFill>
          </w14:textFill>
        </w:rPr>
        <w:t>，从业人员</w:t>
      </w:r>
      <w:r>
        <w:rPr>
          <w:rFonts w:hint="eastAsia" w:ascii="宋体" w:hAnsi="宋体" w:cs="宋体"/>
          <w:smallCaps w:val="0"/>
          <w:color w:val="000000" w:themeColor="text1"/>
          <w:spacing w:val="0"/>
          <w:sz w:val="21"/>
          <w:u w:val="single"/>
          <w14:textFill>
            <w14:solidFill>
              <w14:schemeClr w14:val="tx1"/>
            </w14:solidFill>
          </w14:textFill>
        </w:rPr>
        <w:t xml:space="preserve"> </w:t>
      </w:r>
      <w:r>
        <w:rPr>
          <w:rFonts w:hint="eastAsia" w:ascii="宋体" w:hAnsi="宋体" w:cs="宋体"/>
          <w:smallCaps w:val="0"/>
          <w:color w:val="000000" w:themeColor="text1"/>
          <w:spacing w:val="0"/>
          <w:sz w:val="21"/>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sz w:val="21"/>
          <w14:textFill>
            <w14:solidFill>
              <w14:schemeClr w14:val="tx1"/>
            </w14:solidFill>
          </w14:textFill>
        </w:rPr>
        <w:t>人，营业收入为</w:t>
      </w:r>
      <w:r>
        <w:rPr>
          <w:rFonts w:hint="eastAsia" w:ascii="宋体" w:hAnsi="宋体" w:cs="宋体"/>
          <w:smallCaps w:val="0"/>
          <w:color w:val="000000" w:themeColor="text1"/>
          <w:spacing w:val="0"/>
          <w:sz w:val="21"/>
          <w:u w:val="single"/>
          <w14:textFill>
            <w14:solidFill>
              <w14:schemeClr w14:val="tx1"/>
            </w14:solidFill>
          </w14:textFill>
        </w:rPr>
        <w:t xml:space="preserve"> </w:t>
      </w:r>
      <w:r>
        <w:rPr>
          <w:rFonts w:hint="eastAsia" w:ascii="宋体" w:hAnsi="宋体" w:cs="宋体"/>
          <w:smallCaps w:val="0"/>
          <w:color w:val="000000" w:themeColor="text1"/>
          <w:spacing w:val="0"/>
          <w:sz w:val="21"/>
          <w:u w:val="single"/>
          <w14:textFill>
            <w14:solidFill>
              <w14:schemeClr w14:val="tx1"/>
            </w14:solidFill>
          </w14:textFill>
        </w:rPr>
        <w:tab/>
      </w:r>
      <w:r>
        <w:rPr>
          <w:rFonts w:hint="eastAsia" w:ascii="宋体" w:hAnsi="宋体" w:cs="宋体"/>
          <w:smallCaps w:val="0"/>
          <w:color w:val="000000" w:themeColor="text1"/>
          <w:spacing w:val="0"/>
          <w:sz w:val="21"/>
          <w14:textFill>
            <w14:solidFill>
              <w14:schemeClr w14:val="tx1"/>
            </w14:solidFill>
          </w14:textFill>
        </w:rPr>
        <w:t>万元，资产总额为</w:t>
      </w:r>
      <w:r>
        <w:rPr>
          <w:rFonts w:hint="eastAsia" w:ascii="宋体" w:hAnsi="宋体" w:cs="宋体"/>
          <w:smallCaps w:val="0"/>
          <w:color w:val="000000" w:themeColor="text1"/>
          <w:spacing w:val="0"/>
          <w:sz w:val="21"/>
          <w:u w:val="single"/>
          <w14:textFill>
            <w14:solidFill>
              <w14:schemeClr w14:val="tx1"/>
            </w14:solidFill>
          </w14:textFill>
        </w:rPr>
        <w:t xml:space="preserve"> </w:t>
      </w:r>
      <w:r>
        <w:rPr>
          <w:rFonts w:hint="eastAsia" w:ascii="宋体" w:hAnsi="宋体" w:cs="宋体"/>
          <w:smallCaps w:val="0"/>
          <w:color w:val="000000" w:themeColor="text1"/>
          <w:spacing w:val="0"/>
          <w:sz w:val="21"/>
          <w:u w:val="single"/>
          <w14:textFill>
            <w14:solidFill>
              <w14:schemeClr w14:val="tx1"/>
            </w14:solidFill>
          </w14:textFill>
        </w:rPr>
        <w:tab/>
      </w:r>
      <w:r>
        <w:rPr>
          <w:rFonts w:hint="eastAsia" w:ascii="宋体" w:hAnsi="宋体" w:cs="宋体"/>
          <w:smallCaps w:val="0"/>
          <w:color w:val="000000" w:themeColor="text1"/>
          <w:spacing w:val="0"/>
          <w:sz w:val="21"/>
          <w:u w:val="single"/>
          <w14:textFill>
            <w14:solidFill>
              <w14:schemeClr w14:val="tx1"/>
            </w14:solidFill>
          </w14:textFill>
        </w:rPr>
        <w:t xml:space="preserve"> </w:t>
      </w:r>
      <w:r>
        <w:rPr>
          <w:rFonts w:hint="eastAsia" w:ascii="宋体" w:hAnsi="宋体" w:cs="宋体"/>
          <w:smallCaps w:val="0"/>
          <w:color w:val="000000" w:themeColor="text1"/>
          <w:spacing w:val="0"/>
          <w:sz w:val="21"/>
          <w14:textFill>
            <w14:solidFill>
              <w14:schemeClr w14:val="tx1"/>
            </w14:solidFill>
          </w14:textFill>
        </w:rPr>
        <w:t>万元，属于</w:t>
      </w:r>
      <w:r>
        <w:rPr>
          <w:rFonts w:hint="eastAsia" w:ascii="宋体" w:hAnsi="宋体" w:cs="宋体"/>
          <w:smallCaps w:val="0"/>
          <w:color w:val="000000" w:themeColor="text1"/>
          <w:spacing w:val="0"/>
          <w:sz w:val="21"/>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sz w:val="21"/>
          <w14:textFill>
            <w14:solidFill>
              <w14:schemeClr w14:val="tx1"/>
            </w14:solidFill>
          </w14:textFill>
        </w:rPr>
        <w:t>（□中型企业、□小型企业、□微型企业）；</w:t>
      </w:r>
    </w:p>
    <w:p w14:paraId="34A74FEA">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宋体" w:hAnsi="宋体" w:cs="宋体"/>
          <w:smallCaps w:val="0"/>
          <w:color w:val="000000" w:themeColor="text1"/>
          <w:spacing w:val="0"/>
          <w:sz w:val="21"/>
          <w14:textFill>
            <w14:solidFill>
              <w14:schemeClr w14:val="tx1"/>
            </w14:solidFill>
          </w14:textFill>
        </w:rPr>
      </w:pPr>
      <w:r>
        <w:rPr>
          <w:rFonts w:hint="eastAsia" w:ascii="宋体" w:hAnsi="宋体" w:cs="宋体"/>
          <w:smallCaps w:val="0"/>
          <w:color w:val="000000" w:themeColor="text1"/>
          <w:spacing w:val="0"/>
          <w:sz w:val="21"/>
          <w14:textFill>
            <w14:solidFill>
              <w14:schemeClr w14:val="tx1"/>
            </w14:solidFill>
          </w14:textFill>
        </w:rPr>
        <w:t>以上企业，不属于大企业的分支机构，不存在控股股东为大企业的情形，也不存在与大企业的负责人为同一人的情形。</w:t>
      </w:r>
    </w:p>
    <w:p w14:paraId="496E802F">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宋体" w:hAnsi="宋体" w:cs="宋体"/>
          <w:smallCaps w:val="0"/>
          <w:color w:val="000000" w:themeColor="text1"/>
          <w:spacing w:val="0"/>
          <w:sz w:val="21"/>
          <w14:textFill>
            <w14:solidFill>
              <w14:schemeClr w14:val="tx1"/>
            </w14:solidFill>
          </w14:textFill>
        </w:rPr>
      </w:pPr>
      <w:r>
        <w:rPr>
          <w:rFonts w:hint="eastAsia" w:ascii="宋体" w:hAnsi="宋体" w:cs="宋体"/>
          <w:smallCaps w:val="0"/>
          <w:color w:val="000000" w:themeColor="text1"/>
          <w:spacing w:val="0"/>
          <w:sz w:val="21"/>
          <w14:textFill>
            <w14:solidFill>
              <w14:schemeClr w14:val="tx1"/>
            </w14:solidFill>
          </w14:textFill>
        </w:rPr>
        <w:t>本企业对上述声明内容的真实性负责。如有虚假，将依法承担相应责任。</w:t>
      </w:r>
    </w:p>
    <w:p w14:paraId="4AA4ADD3">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s="宋体"/>
          <w:smallCaps w:val="0"/>
          <w:color w:val="000000" w:themeColor="text1"/>
          <w:spacing w:val="0"/>
          <w14:textFill>
            <w14:solidFill>
              <w14:schemeClr w14:val="tx1"/>
            </w14:solidFill>
          </w14:textFill>
        </w:rPr>
      </w:pPr>
    </w:p>
    <w:p w14:paraId="1B19AED8">
      <w:pPr>
        <w:keepNext w:val="0"/>
        <w:keepLines w:val="0"/>
        <w:pageBreakBefore w:val="0"/>
        <w:widowControl w:val="0"/>
        <w:kinsoku/>
        <w:wordWrap/>
        <w:overflowPunct/>
        <w:topLinePunct w:val="0"/>
        <w:autoSpaceDE/>
        <w:autoSpaceDN/>
        <w:bidi w:val="0"/>
        <w:adjustRightInd/>
        <w:snapToGrid/>
        <w:spacing w:line="600" w:lineRule="exact"/>
        <w:ind w:firstLine="3360" w:firstLineChars="1600"/>
        <w:textAlignment w:val="auto"/>
        <w:rPr>
          <w:rFonts w:ascii="宋体" w:hAnsi="宋体" w:cs="宋体"/>
          <w:smallCaps w:val="0"/>
          <w:color w:val="000000" w:themeColor="text1"/>
          <w:spacing w:val="0"/>
          <w14:textFill>
            <w14:solidFill>
              <w14:schemeClr w14:val="tx1"/>
            </w14:solidFill>
          </w14:textFill>
        </w:rPr>
      </w:pPr>
      <w:r>
        <w:rPr>
          <w:rFonts w:hint="eastAsia" w:ascii="宋体" w:hAnsi="宋体" w:cs="宋体"/>
          <w:smallCaps w:val="0"/>
          <w:color w:val="000000" w:themeColor="text1"/>
          <w:spacing w:val="0"/>
          <w14:textFill>
            <w14:solidFill>
              <w14:schemeClr w14:val="tx1"/>
            </w14:solidFill>
          </w14:textFill>
        </w:rPr>
        <w:t>响应人全称（电子签章）：</w:t>
      </w:r>
      <w:r>
        <w:rPr>
          <w:rFonts w:hint="eastAsia" w:ascii="宋体" w:hAnsi="宋体" w:cs="宋体"/>
          <w:smallCaps w:val="0"/>
          <w:color w:val="000000" w:themeColor="text1"/>
          <w:spacing w:val="0"/>
          <w:u w:val="single"/>
          <w14:textFill>
            <w14:solidFill>
              <w14:schemeClr w14:val="tx1"/>
            </w14:solidFill>
          </w14:textFill>
        </w:rPr>
        <w:t xml:space="preserve">                    </w:t>
      </w:r>
      <w:r>
        <w:rPr>
          <w:rFonts w:hint="eastAsia" w:ascii="宋体" w:hAnsi="宋体" w:cs="宋体"/>
          <w:smallCaps w:val="0"/>
          <w:color w:val="000000" w:themeColor="text1"/>
          <w:spacing w:val="0"/>
          <w14:textFill>
            <w14:solidFill>
              <w14:schemeClr w14:val="tx1"/>
            </w14:solidFill>
          </w14:textFill>
        </w:rPr>
        <w:t xml:space="preserve"> </w:t>
      </w:r>
    </w:p>
    <w:p w14:paraId="38D5666B">
      <w:pPr>
        <w:keepNext w:val="0"/>
        <w:keepLines w:val="0"/>
        <w:pageBreakBefore w:val="0"/>
        <w:widowControl w:val="0"/>
        <w:kinsoku/>
        <w:wordWrap/>
        <w:overflowPunct/>
        <w:topLinePunct w:val="0"/>
        <w:autoSpaceDE/>
        <w:autoSpaceDN/>
        <w:bidi w:val="0"/>
        <w:adjustRightInd/>
        <w:snapToGrid/>
        <w:spacing w:line="600" w:lineRule="exact"/>
        <w:ind w:firstLine="3360" w:firstLineChars="1600"/>
        <w:jc w:val="left"/>
        <w:textAlignment w:val="auto"/>
        <w:rPr>
          <w:rFonts w:ascii="宋体" w:hAnsi="宋体" w:cs="宋体"/>
          <w:b/>
          <w:smallCaps w:val="0"/>
          <w:color w:val="000000" w:themeColor="text1"/>
          <w:spacing w:val="0"/>
          <w14:textFill>
            <w14:solidFill>
              <w14:schemeClr w14:val="tx1"/>
            </w14:solidFill>
          </w14:textFill>
        </w:rPr>
      </w:pPr>
      <w:r>
        <w:rPr>
          <w:rFonts w:hint="eastAsia" w:ascii="宋体" w:hAnsi="宋体" w:cs="宋体"/>
          <w:smallCaps w:val="0"/>
          <w:color w:val="000000" w:themeColor="text1"/>
          <w:spacing w:val="0"/>
          <w14:textFill>
            <w14:solidFill>
              <w14:schemeClr w14:val="tx1"/>
            </w14:solidFill>
          </w14:textFill>
        </w:rPr>
        <w:t xml:space="preserve">日 </w:t>
      </w:r>
      <w:r>
        <w:rPr>
          <w:rFonts w:hint="eastAsia" w:ascii="宋体" w:hAnsi="宋体" w:cs="宋体"/>
          <w:smallCaps w:val="0"/>
          <w:color w:val="000000" w:themeColor="text1"/>
          <w:spacing w:val="0"/>
          <w:lang w:val="en-US" w:eastAsia="zh-CN"/>
          <w14:textFill>
            <w14:solidFill>
              <w14:schemeClr w14:val="tx1"/>
            </w14:solidFill>
          </w14:textFill>
        </w:rPr>
        <w:t xml:space="preserve">       </w:t>
      </w:r>
      <w:r>
        <w:rPr>
          <w:rFonts w:hint="eastAsia" w:ascii="宋体" w:hAnsi="宋体" w:cs="宋体"/>
          <w:smallCaps w:val="0"/>
          <w:color w:val="000000" w:themeColor="text1"/>
          <w:spacing w:val="0"/>
          <w14:textFill>
            <w14:solidFill>
              <w14:schemeClr w14:val="tx1"/>
            </w14:solidFill>
          </w14:textFill>
        </w:rPr>
        <w:t>期：</w:t>
      </w:r>
      <w:r>
        <w:rPr>
          <w:rFonts w:hint="eastAsia" w:ascii="宋体" w:hAnsi="宋体" w:cs="宋体"/>
          <w:smallCaps w:val="0"/>
          <w:color w:val="000000" w:themeColor="text1"/>
          <w:spacing w:val="0"/>
          <w:u w:val="single"/>
          <w14:textFill>
            <w14:solidFill>
              <w14:schemeClr w14:val="tx1"/>
            </w14:solidFill>
          </w14:textFill>
        </w:rPr>
        <w:t xml:space="preserve">                   </w:t>
      </w:r>
      <w:r>
        <w:rPr>
          <w:rFonts w:hint="eastAsia" w:ascii="宋体" w:hAnsi="宋体" w:cs="宋体"/>
          <w:smallCaps w:val="0"/>
          <w:color w:val="000000" w:themeColor="text1"/>
          <w:spacing w:val="0"/>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u w:val="single"/>
          <w14:textFill>
            <w14:solidFill>
              <w14:schemeClr w14:val="tx1"/>
            </w14:solidFill>
          </w14:textFill>
        </w:rPr>
        <w:t xml:space="preserve">      </w:t>
      </w:r>
    </w:p>
    <w:p w14:paraId="7EA3D6D2">
      <w:pPr>
        <w:pStyle w:val="1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Ansi="宋体"/>
          <w:smallCaps w:val="0"/>
          <w:color w:val="000000" w:themeColor="text1"/>
          <w:spacing w:val="0"/>
          <w14:textFill>
            <w14:solidFill>
              <w14:schemeClr w14:val="tx1"/>
            </w14:solidFill>
          </w14:textFill>
        </w:rPr>
      </w:pPr>
      <w:r>
        <w:rPr>
          <w:rFonts w:hint="eastAsia" w:hAnsi="宋体"/>
          <w:smallCaps w:val="0"/>
          <w:color w:val="000000" w:themeColor="text1"/>
          <w:spacing w:val="0"/>
          <w14:textFill>
            <w14:solidFill>
              <w14:schemeClr w14:val="tx1"/>
            </w14:solidFill>
          </w14:textFill>
        </w:rPr>
        <w:t xml:space="preserve">              </w:t>
      </w:r>
    </w:p>
    <w:p w14:paraId="201EDDBB">
      <w:pPr>
        <w:pStyle w:val="1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Ansi="宋体"/>
          <w:smallCaps w:val="0"/>
          <w:color w:val="000000" w:themeColor="text1"/>
          <w:spacing w:val="0"/>
          <w14:textFill>
            <w14:solidFill>
              <w14:schemeClr w14:val="tx1"/>
            </w14:solidFill>
          </w14:textFill>
        </w:rPr>
      </w:pPr>
    </w:p>
    <w:p w14:paraId="6E1A36A7">
      <w:pPr>
        <w:pStyle w:val="3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22" w:firstLineChars="200"/>
        <w:jc w:val="left"/>
        <w:textAlignment w:val="auto"/>
        <w:outlineLvl w:val="9"/>
        <w:rPr>
          <w:rFonts w:hint="eastAsia" w:ascii="宋体" w:hAnsi="宋体" w:eastAsia="宋体" w:cs="宋体"/>
          <w:b/>
          <w:bCs/>
          <w:color w:val="auto"/>
          <w:sz w:val="28"/>
          <w:szCs w:val="28"/>
          <w:highlight w:val="none"/>
          <w:lang w:val="en-US" w:eastAsia="zh-CN"/>
        </w:rPr>
      </w:pPr>
      <w:r>
        <w:rPr>
          <w:rFonts w:ascii="宋体" w:hAnsi="宋体" w:cs="宋体"/>
          <w:b/>
          <w:smallCaps w:val="0"/>
          <w:color w:val="000000" w:themeColor="text1"/>
          <w:spacing w:val="0"/>
          <w:kern w:val="0"/>
          <w14:textFill>
            <w14:solidFill>
              <w14:schemeClr w14:val="tx1"/>
            </w14:solidFill>
          </w14:textFill>
        </w:rPr>
        <w:t>注：</w:t>
      </w:r>
      <w:r>
        <w:rPr>
          <w:rFonts w:hint="eastAsia" w:ascii="宋体" w:hAnsi="宋体" w:cs="宋体"/>
          <w:b/>
          <w:smallCaps w:val="0"/>
          <w:color w:val="000000" w:themeColor="text1"/>
          <w:spacing w:val="0"/>
          <w:kern w:val="0"/>
          <w14:textFill>
            <w14:solidFill>
              <w14:schemeClr w14:val="tx1"/>
            </w14:solidFill>
          </w14:textFill>
        </w:rPr>
        <w:t>填写要求：①“标的名称”、“采购文件中明确的所属行业”依据</w:t>
      </w:r>
      <w:r>
        <w:rPr>
          <w:rFonts w:hint="eastAsia" w:ascii="宋体" w:hAnsi="宋体" w:cs="宋体"/>
          <w:b/>
          <w:smallCaps w:val="0"/>
          <w:color w:val="000000" w:themeColor="text1"/>
          <w:spacing w:val="0"/>
          <w:kern w:val="0"/>
          <w:lang w:eastAsia="zh-CN"/>
          <w14:textFill>
            <w14:solidFill>
              <w14:schemeClr w14:val="tx1"/>
            </w14:solidFill>
          </w14:textFill>
        </w:rPr>
        <w:t>磋商</w:t>
      </w:r>
      <w:r>
        <w:rPr>
          <w:rFonts w:hint="eastAsia" w:ascii="宋体" w:hAnsi="宋体" w:cs="宋体"/>
          <w:b/>
          <w:smallCaps w:val="0"/>
          <w:color w:val="000000" w:themeColor="text1"/>
          <w:spacing w:val="0"/>
          <w:kern w:val="0"/>
          <w14:textFill>
            <w14:solidFill>
              <w14:schemeClr w14:val="tx1"/>
            </w14:solidFill>
          </w14:textFill>
        </w:rPr>
        <w:t>文件第二部分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不享受中小企业扶持政策。声明内容不实的，属于提供虚假材料谋取中标、成交的，依法承担法律责任</w:t>
      </w:r>
      <w:r>
        <w:rPr>
          <w:rFonts w:hint="eastAsia" w:ascii="宋体" w:hAnsi="宋体" w:cs="宋体"/>
          <w:smallCaps w:val="0"/>
          <w:color w:val="000000" w:themeColor="text1"/>
          <w:spacing w:val="0"/>
          <w:sz w:val="24"/>
          <w:szCs w:val="24"/>
          <w14:textFill>
            <w14:solidFill>
              <w14:schemeClr w14:val="tx1"/>
            </w14:solidFill>
          </w14:textFill>
        </w:rPr>
        <w:t>。</w:t>
      </w:r>
    </w:p>
    <w:p w14:paraId="0AF800FB">
      <w:pPr>
        <w:pStyle w:val="3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left"/>
        <w:textAlignment w:val="auto"/>
        <w:outlineLvl w:val="9"/>
        <w:rPr>
          <w:rFonts w:hint="eastAsia" w:ascii="宋体" w:hAnsi="宋体" w:eastAsia="宋体" w:cs="宋体"/>
          <w:b/>
          <w:bCs/>
          <w:color w:val="auto"/>
          <w:sz w:val="28"/>
          <w:szCs w:val="28"/>
          <w:highlight w:val="none"/>
          <w:lang w:val="en-US" w:eastAsia="zh-CN"/>
        </w:rPr>
      </w:pPr>
    </w:p>
    <w:p w14:paraId="144407E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ascii="宋体" w:cs="宋体"/>
          <w:b/>
          <w:bCs/>
          <w:smallCaps w:val="0"/>
          <w:color w:val="000000" w:themeColor="text1"/>
          <w:spacing w:val="0"/>
          <w:kern w:val="0"/>
          <w:sz w:val="30"/>
          <w:szCs w:val="30"/>
          <w14:textFill>
            <w14:solidFill>
              <w14:schemeClr w14:val="tx1"/>
            </w14:solidFill>
          </w14:textFill>
        </w:rPr>
      </w:pPr>
      <w:bookmarkStart w:id="229" w:name="_Toc974"/>
      <w:r>
        <w:rPr>
          <w:rFonts w:hint="eastAsia" w:ascii="宋体" w:hAnsi="宋体" w:cs="宋体"/>
          <w:b/>
          <w:bCs/>
          <w:smallCaps w:val="0"/>
          <w:color w:val="000000" w:themeColor="text1"/>
          <w:spacing w:val="0"/>
          <w:kern w:val="0"/>
          <w:sz w:val="30"/>
          <w:szCs w:val="30"/>
          <w:lang w:val="en-US" w:eastAsia="zh-CN"/>
          <w14:textFill>
            <w14:solidFill>
              <w14:schemeClr w14:val="tx1"/>
            </w14:solidFill>
          </w14:textFill>
        </w:rPr>
        <w:t>四</w:t>
      </w:r>
      <w:r>
        <w:rPr>
          <w:rFonts w:hint="eastAsia" w:ascii="宋体" w:hAnsi="宋体" w:cs="宋体"/>
          <w:b/>
          <w:bCs/>
          <w:smallCaps w:val="0"/>
          <w:color w:val="000000" w:themeColor="text1"/>
          <w:spacing w:val="0"/>
          <w:kern w:val="0"/>
          <w:sz w:val="30"/>
          <w:szCs w:val="30"/>
          <w14:textFill>
            <w14:solidFill>
              <w14:schemeClr w14:val="tx1"/>
            </w14:solidFill>
          </w14:textFill>
        </w:rPr>
        <w:t>、残疾人福利性单位声明函（若有）</w:t>
      </w:r>
      <w:bookmarkEnd w:id="229"/>
    </w:p>
    <w:p w14:paraId="35029CCA">
      <w:pPr>
        <w:keepNext w:val="0"/>
        <w:keepLines w:val="0"/>
        <w:pageBreakBefore w:val="0"/>
        <w:widowControl w:val="0"/>
        <w:kinsoku/>
        <w:wordWrap/>
        <w:overflowPunct/>
        <w:topLinePunct w:val="0"/>
        <w:autoSpaceDE/>
        <w:autoSpaceDN/>
        <w:bidi w:val="0"/>
        <w:adjustRightInd/>
        <w:spacing w:line="360" w:lineRule="auto"/>
        <w:textAlignment w:val="auto"/>
        <w:rPr>
          <w:rFonts w:ascii="仿宋_GB2312" w:eastAsia="仿宋_GB2312"/>
          <w:b/>
          <w:smallCaps w:val="0"/>
          <w:color w:val="000000" w:themeColor="text1"/>
          <w:spacing w:val="0"/>
          <w:sz w:val="30"/>
          <w:szCs w:val="30"/>
          <w14:textFill>
            <w14:solidFill>
              <w14:schemeClr w14:val="tx1"/>
            </w14:solidFill>
          </w14:textFill>
        </w:rPr>
      </w:pPr>
    </w:p>
    <w:p w14:paraId="042919EF">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textAlignment w:val="auto"/>
        <w:rPr>
          <w:rFonts w:ascii="宋体" w:cs="宋体"/>
          <w:smallCaps w:val="0"/>
          <w:color w:val="000000" w:themeColor="text1"/>
          <w:spacing w:val="0"/>
          <w14:textFill>
            <w14:solidFill>
              <w14:schemeClr w14:val="tx1"/>
            </w14:solidFill>
          </w14:textFill>
        </w:rPr>
      </w:pPr>
      <w:r>
        <w:rPr>
          <w:rFonts w:hint="eastAsia" w:ascii="宋体" w:hAnsi="宋体" w:cs="宋体"/>
          <w:smallCaps w:val="0"/>
          <w:color w:val="000000" w:themeColor="text1"/>
          <w:spacing w:val="0"/>
          <w14:textFill>
            <w14:solidFill>
              <w14:schemeClr w14:val="tx1"/>
            </w14:solidFill>
          </w14:textFill>
        </w:rPr>
        <w:t>本单位郑重声明，根据《财政部</w:t>
      </w:r>
      <w:r>
        <w:rPr>
          <w:rFonts w:ascii="宋体" w:hAnsi="宋体" w:cs="宋体"/>
          <w:smallCaps w:val="0"/>
          <w:color w:val="000000" w:themeColor="text1"/>
          <w:spacing w:val="0"/>
          <w14:textFill>
            <w14:solidFill>
              <w14:schemeClr w14:val="tx1"/>
            </w14:solidFill>
          </w14:textFill>
        </w:rPr>
        <w:t xml:space="preserve"> </w:t>
      </w:r>
      <w:r>
        <w:rPr>
          <w:rFonts w:hint="eastAsia" w:ascii="宋体" w:hAnsi="宋体" w:cs="宋体"/>
          <w:smallCaps w:val="0"/>
          <w:color w:val="000000" w:themeColor="text1"/>
          <w:spacing w:val="0"/>
          <w14:textFill>
            <w14:solidFill>
              <w14:schemeClr w14:val="tx1"/>
            </w14:solidFill>
          </w14:textFill>
        </w:rPr>
        <w:t>民政部</w:t>
      </w:r>
      <w:r>
        <w:rPr>
          <w:rFonts w:ascii="宋体" w:hAnsi="宋体" w:cs="宋体"/>
          <w:smallCaps w:val="0"/>
          <w:color w:val="000000" w:themeColor="text1"/>
          <w:spacing w:val="0"/>
          <w14:textFill>
            <w14:solidFill>
              <w14:schemeClr w14:val="tx1"/>
            </w14:solidFill>
          </w14:textFill>
        </w:rPr>
        <w:t xml:space="preserve"> </w:t>
      </w:r>
      <w:r>
        <w:rPr>
          <w:rFonts w:hint="eastAsia" w:ascii="宋体" w:hAnsi="宋体" w:cs="宋体"/>
          <w:smallCaps w:val="0"/>
          <w:color w:val="000000" w:themeColor="text1"/>
          <w:spacing w:val="0"/>
          <w14:textFill>
            <w14:solidFill>
              <w14:schemeClr w14:val="tx1"/>
            </w14:solidFill>
          </w14:textFill>
        </w:rPr>
        <w:t>中国残疾人联合会关于促进残疾人就业政府采购政策的通知》（财库〔</w:t>
      </w:r>
      <w:r>
        <w:rPr>
          <w:rFonts w:ascii="宋体" w:hAnsi="宋体" w:cs="宋体"/>
          <w:smallCaps w:val="0"/>
          <w:color w:val="000000" w:themeColor="text1"/>
          <w:spacing w:val="0"/>
          <w14:textFill>
            <w14:solidFill>
              <w14:schemeClr w14:val="tx1"/>
            </w14:solidFill>
          </w14:textFill>
        </w:rPr>
        <w:t>2017</w:t>
      </w:r>
      <w:r>
        <w:rPr>
          <w:rFonts w:hint="eastAsia" w:ascii="宋体" w:hAnsi="宋体" w:cs="宋体"/>
          <w:smallCaps w:val="0"/>
          <w:color w:val="000000" w:themeColor="text1"/>
          <w:spacing w:val="0"/>
          <w14:textFill>
            <w14:solidFill>
              <w14:schemeClr w14:val="tx1"/>
            </w14:solidFill>
          </w14:textFill>
        </w:rPr>
        <w:t>〕</w:t>
      </w:r>
      <w:r>
        <w:rPr>
          <w:rFonts w:ascii="宋体" w:hAnsi="宋体" w:cs="宋体"/>
          <w:smallCaps w:val="0"/>
          <w:color w:val="000000" w:themeColor="text1"/>
          <w:spacing w:val="0"/>
          <w14:textFill>
            <w14:solidFill>
              <w14:schemeClr w14:val="tx1"/>
            </w14:solidFill>
          </w14:textFill>
        </w:rPr>
        <w:t>141</w:t>
      </w:r>
      <w:r>
        <w:rPr>
          <w:rFonts w:hint="eastAsia" w:ascii="宋体" w:hAnsi="宋体" w:cs="宋体"/>
          <w:smallCaps w:val="0"/>
          <w:color w:val="000000" w:themeColor="text1"/>
          <w:spacing w:val="0"/>
          <w14:textFill>
            <w14:solidFill>
              <w14:schemeClr w14:val="tx1"/>
            </w14:solidFill>
          </w14:textFill>
        </w:rPr>
        <w:t>号）的规定，本单位为符合条件的残疾人福利性单位，且本单位参加</w:t>
      </w:r>
      <w:r>
        <w:rPr>
          <w:rFonts w:hint="eastAsia" w:ascii="宋体" w:hAnsi="宋体" w:eastAsia="宋体" w:cs="宋体"/>
          <w:u w:val="single"/>
          <w:lang w:val="en-US" w:eastAsia="zh-CN"/>
        </w:rPr>
        <w:t xml:space="preserve"> </w:t>
      </w:r>
      <w:r>
        <w:rPr>
          <w:rFonts w:hint="eastAsia" w:ascii="宋体" w:hAnsi="宋体" w:eastAsia="宋体" w:cs="宋体"/>
          <w:u w:val="single"/>
          <w:lang w:eastAsia="zh-CN"/>
        </w:rPr>
        <w:t>开化县文化和广电旅游体育局</w:t>
      </w:r>
      <w:r>
        <w:rPr>
          <w:rFonts w:ascii="宋体" w:hAnsi="宋体" w:cs="宋体"/>
          <w:smallCaps w:val="0"/>
          <w:color w:val="000000" w:themeColor="text1"/>
          <w:spacing w:val="0"/>
          <w:u w:val="single"/>
          <w14:textFill>
            <w14:solidFill>
              <w14:schemeClr w14:val="tx1"/>
            </w14:solidFill>
          </w14:textFill>
        </w:rPr>
        <w:t xml:space="preserve"> </w:t>
      </w:r>
      <w:r>
        <w:rPr>
          <w:rFonts w:hint="eastAsia" w:ascii="宋体" w:hAnsi="宋体" w:cs="宋体"/>
          <w:smallCaps w:val="0"/>
          <w:color w:val="000000" w:themeColor="text1"/>
          <w:spacing w:val="0"/>
          <w14:textFill>
            <w14:solidFill>
              <w14:schemeClr w14:val="tx1"/>
            </w14:solidFill>
          </w14:textFill>
        </w:rPr>
        <w:t>的</w:t>
      </w:r>
      <w:r>
        <w:rPr>
          <w:rFonts w:hint="eastAsia" w:ascii="宋体" w:hAnsi="宋体" w:cs="宋体"/>
          <w:u w:val="single"/>
          <w:lang w:eastAsia="zh-CN"/>
        </w:rPr>
        <w:t>2025年全国大学生乡村振兴大赛·开化研学专项服务采购项目</w:t>
      </w:r>
      <w:r>
        <w:rPr>
          <w:rFonts w:hint="eastAsia" w:ascii="宋体" w:hAnsi="宋体" w:cs="宋体"/>
          <w:smallCaps w:val="0"/>
          <w:color w:val="000000" w:themeColor="text1"/>
          <w:spacing w:val="0"/>
          <w14:textFill>
            <w14:solidFill>
              <w14:schemeClr w14:val="tx1"/>
            </w14:solidFill>
          </w14:textFill>
        </w:rPr>
        <w:t>采购活动提供本单位制造的货物（由本单位承担工程</w:t>
      </w:r>
      <w:r>
        <w:rPr>
          <w:rFonts w:ascii="宋体" w:hAnsi="宋体" w:cs="宋体"/>
          <w:smallCaps w:val="0"/>
          <w:color w:val="000000" w:themeColor="text1"/>
          <w:spacing w:val="0"/>
          <w14:textFill>
            <w14:solidFill>
              <w14:schemeClr w14:val="tx1"/>
            </w14:solidFill>
          </w14:textFill>
        </w:rPr>
        <w:t>/</w:t>
      </w:r>
      <w:r>
        <w:rPr>
          <w:rFonts w:hint="eastAsia" w:ascii="宋体" w:hAnsi="宋体" w:cs="宋体"/>
          <w:smallCaps w:val="0"/>
          <w:color w:val="000000" w:themeColor="text1"/>
          <w:spacing w:val="0"/>
          <w14:textFill>
            <w14:solidFill>
              <w14:schemeClr w14:val="tx1"/>
            </w14:solidFill>
          </w14:textFill>
        </w:rPr>
        <w:t>提供服务），或者提供其他残疾人福利性单位制造的货物（不包括使用非残疾人福利性单位注册商标的货物）。</w:t>
      </w:r>
    </w:p>
    <w:p w14:paraId="5C7E822A">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textAlignment w:val="auto"/>
        <w:rPr>
          <w:rFonts w:ascii="宋体" w:cs="宋体"/>
          <w:smallCaps w:val="0"/>
          <w:color w:val="000000" w:themeColor="text1"/>
          <w:spacing w:val="0"/>
          <w14:textFill>
            <w14:solidFill>
              <w14:schemeClr w14:val="tx1"/>
            </w14:solidFill>
          </w14:textFill>
        </w:rPr>
      </w:pPr>
      <w:r>
        <w:rPr>
          <w:rFonts w:hint="eastAsia" w:ascii="宋体" w:hAnsi="宋体" w:cs="宋体"/>
          <w:smallCaps w:val="0"/>
          <w:color w:val="000000" w:themeColor="text1"/>
          <w:spacing w:val="0"/>
          <w14:textFill>
            <w14:solidFill>
              <w14:schemeClr w14:val="tx1"/>
            </w14:solidFill>
          </w14:textFill>
        </w:rPr>
        <w:t>本单位对上述声明的真实性负责。如有虚假，将依法承担相应责任。</w:t>
      </w:r>
    </w:p>
    <w:p w14:paraId="61AA3223">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textAlignment w:val="auto"/>
        <w:rPr>
          <w:rFonts w:ascii="宋体" w:cs="宋体"/>
          <w:smallCaps w:val="0"/>
          <w:color w:val="000000" w:themeColor="text1"/>
          <w:spacing w:val="0"/>
          <w14:textFill>
            <w14:solidFill>
              <w14:schemeClr w14:val="tx1"/>
            </w14:solidFill>
          </w14:textFill>
        </w:rPr>
      </w:pPr>
    </w:p>
    <w:p w14:paraId="314ECE10">
      <w:pPr>
        <w:pStyle w:val="31"/>
        <w:keepNext w:val="0"/>
        <w:keepLines w:val="0"/>
        <w:pageBreakBefore w:val="0"/>
        <w:widowControl w:val="0"/>
        <w:numPr>
          <w:ilvl w:val="0"/>
          <w:numId w:val="0"/>
        </w:numPr>
        <w:kinsoku/>
        <w:wordWrap/>
        <w:overflowPunct/>
        <w:topLinePunct w:val="0"/>
        <w:autoSpaceDE/>
        <w:autoSpaceDN/>
        <w:bidi w:val="0"/>
        <w:adjustRightInd/>
        <w:spacing w:line="600" w:lineRule="exact"/>
        <w:ind w:leftChars="0"/>
        <w:jc w:val="left"/>
        <w:textAlignment w:val="auto"/>
        <w:outlineLvl w:val="9"/>
        <w:rPr>
          <w:rFonts w:hint="eastAsia" w:ascii="宋体" w:hAnsi="宋体" w:eastAsia="宋体" w:cs="宋体"/>
          <w:b/>
          <w:bCs/>
          <w:color w:val="auto"/>
          <w:sz w:val="28"/>
          <w:szCs w:val="28"/>
          <w:highlight w:val="none"/>
          <w:lang w:val="en-US" w:eastAsia="zh-CN"/>
        </w:rPr>
      </w:pPr>
      <w:r>
        <w:rPr>
          <w:rFonts w:ascii="宋体" w:hAnsi="宋体" w:cs="宋体"/>
          <w:b/>
          <w:smallCaps w:val="0"/>
          <w:color w:val="000000" w:themeColor="text1"/>
          <w:spacing w:val="0"/>
          <w:kern w:val="0"/>
          <w14:textFill>
            <w14:solidFill>
              <w14:schemeClr w14:val="tx1"/>
            </w14:solidFill>
          </w14:textFill>
        </w:rPr>
        <w:t>注：不属于残疾人福利性单位的，此函可不提供。</w:t>
      </w:r>
    </w:p>
    <w:p w14:paraId="76449F04">
      <w:pPr>
        <w:pStyle w:val="31"/>
        <w:keepNext w:val="0"/>
        <w:keepLines w:val="0"/>
        <w:pageBreakBefore w:val="0"/>
        <w:widowControl w:val="0"/>
        <w:numPr>
          <w:ilvl w:val="0"/>
          <w:numId w:val="0"/>
        </w:numPr>
        <w:kinsoku/>
        <w:wordWrap/>
        <w:overflowPunct/>
        <w:topLinePunct w:val="0"/>
        <w:autoSpaceDE/>
        <w:autoSpaceDN/>
        <w:bidi w:val="0"/>
        <w:adjustRightInd/>
        <w:spacing w:line="600" w:lineRule="exact"/>
        <w:ind w:leftChars="0"/>
        <w:jc w:val="left"/>
        <w:textAlignment w:val="auto"/>
        <w:outlineLvl w:val="9"/>
        <w:rPr>
          <w:rFonts w:hint="eastAsia" w:ascii="宋体" w:hAnsi="宋体" w:eastAsia="宋体" w:cs="宋体"/>
          <w:b/>
          <w:bCs/>
          <w:color w:val="auto"/>
          <w:sz w:val="28"/>
          <w:szCs w:val="28"/>
          <w:highlight w:val="none"/>
          <w:lang w:val="en-US" w:eastAsia="zh-CN"/>
        </w:rPr>
      </w:pPr>
    </w:p>
    <w:p w14:paraId="218B5442">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6BAB0B50">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353D34B8">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0BE9FF2D">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6DD158EC">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0BAED344">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4F61BF86">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65819245">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417CCDBF">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4C1D1B29">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2B269B07">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7DA8609C">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7CB7C33C">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2"/>
        <w:rPr>
          <w:rFonts w:ascii="宋体" w:hAnsi="宋体" w:cs="宋体"/>
          <w:b/>
          <w:bCs/>
          <w:smallCaps w:val="0"/>
          <w:color w:val="000000" w:themeColor="text1"/>
          <w:spacing w:val="0"/>
          <w:kern w:val="0"/>
          <w:sz w:val="30"/>
          <w:szCs w:val="30"/>
          <w14:textFill>
            <w14:solidFill>
              <w14:schemeClr w14:val="tx1"/>
            </w14:solidFill>
          </w14:textFill>
        </w:rPr>
      </w:pPr>
      <w:bookmarkStart w:id="230" w:name="_Toc31987"/>
      <w:r>
        <w:rPr>
          <w:rFonts w:hint="eastAsia" w:ascii="宋体" w:hAnsi="宋体" w:cs="宋体"/>
          <w:b/>
          <w:bCs/>
          <w:smallCaps w:val="0"/>
          <w:color w:val="000000" w:themeColor="text1"/>
          <w:spacing w:val="0"/>
          <w:kern w:val="0"/>
          <w:sz w:val="30"/>
          <w:szCs w:val="30"/>
          <w:lang w:val="en-US" w:eastAsia="zh-CN"/>
          <w14:textFill>
            <w14:solidFill>
              <w14:schemeClr w14:val="tx1"/>
            </w14:solidFill>
          </w14:textFill>
        </w:rPr>
        <w:t>五</w:t>
      </w:r>
      <w:r>
        <w:rPr>
          <w:rFonts w:hint="eastAsia" w:ascii="宋体" w:hAnsi="宋体" w:cs="宋体"/>
          <w:b/>
          <w:bCs/>
          <w:smallCaps w:val="0"/>
          <w:color w:val="000000" w:themeColor="text1"/>
          <w:spacing w:val="0"/>
          <w:kern w:val="0"/>
          <w:sz w:val="30"/>
          <w:szCs w:val="30"/>
          <w14:textFill>
            <w14:solidFill>
              <w14:schemeClr w14:val="tx1"/>
            </w14:solidFill>
          </w14:textFill>
        </w:rPr>
        <w:t>、省级以上监狱管理局、戒毒管理局（含新疆生产建设兵团）</w:t>
      </w:r>
      <w:bookmarkEnd w:id="230"/>
      <w:r>
        <w:rPr>
          <w:rFonts w:hint="eastAsia" w:ascii="宋体" w:hAnsi="宋体" w:cs="宋体"/>
          <w:b/>
          <w:bCs/>
          <w:smallCaps w:val="0"/>
          <w:color w:val="000000" w:themeColor="text1"/>
          <w:spacing w:val="0"/>
          <w:kern w:val="0"/>
          <w:sz w:val="30"/>
          <w:szCs w:val="30"/>
          <w14:textFill>
            <w14:solidFill>
              <w14:schemeClr w14:val="tx1"/>
            </w14:solidFill>
          </w14:textFill>
        </w:rPr>
        <w:t>出具的属于监狱企业的证明文件（若有）</w:t>
      </w:r>
    </w:p>
    <w:p w14:paraId="0A1B0774">
      <w:pPr>
        <w:spacing w:line="540" w:lineRule="exact"/>
        <w:jc w:val="center"/>
        <w:rPr>
          <w:rFonts w:ascii="宋体" w:hAnsi="宋体" w:cs="宋体"/>
          <w:b/>
          <w:bCs/>
          <w:smallCaps w:val="0"/>
          <w:color w:val="000000" w:themeColor="text1"/>
          <w:spacing w:val="0"/>
          <w:kern w:val="0"/>
          <w:sz w:val="30"/>
          <w:szCs w:val="30"/>
          <w14:textFill>
            <w14:solidFill>
              <w14:schemeClr w14:val="tx1"/>
            </w14:solidFill>
          </w14:textFill>
        </w:rPr>
      </w:pPr>
    </w:p>
    <w:p w14:paraId="5D1F735C">
      <w:pPr>
        <w:spacing w:line="540" w:lineRule="exact"/>
        <w:jc w:val="center"/>
        <w:rPr>
          <w:rFonts w:ascii="宋体" w:hAnsi="宋体" w:cs="宋体"/>
          <w:b/>
          <w:bCs/>
          <w:smallCaps w:val="0"/>
          <w:color w:val="000000" w:themeColor="text1"/>
          <w:spacing w:val="0"/>
          <w:kern w:val="0"/>
          <w:sz w:val="30"/>
          <w:szCs w:val="30"/>
          <w14:textFill>
            <w14:solidFill>
              <w14:schemeClr w14:val="tx1"/>
            </w14:solidFill>
          </w14:textFill>
        </w:rPr>
      </w:pPr>
    </w:p>
    <w:p w14:paraId="54031009">
      <w:pPr>
        <w:tabs>
          <w:tab w:val="left" w:pos="863"/>
        </w:tabs>
        <w:jc w:val="left"/>
        <w:rPr>
          <w:smallCaps w:val="0"/>
          <w:color w:val="000000" w:themeColor="text1"/>
          <w:spacing w:val="0"/>
          <w:szCs w:val="24"/>
          <w14:textFill>
            <w14:solidFill>
              <w14:schemeClr w14:val="tx1"/>
            </w14:solidFill>
          </w14:textFill>
        </w:rPr>
      </w:pPr>
      <w:r>
        <w:rPr>
          <w:rFonts w:ascii="宋体" w:hAnsi="宋体" w:cs="宋体"/>
          <w:b/>
          <w:smallCaps w:val="0"/>
          <w:color w:val="000000" w:themeColor="text1"/>
          <w:spacing w:val="0"/>
          <w:kern w:val="0"/>
          <w14:textFill>
            <w14:solidFill>
              <w14:schemeClr w14:val="tx1"/>
            </w14:solidFill>
          </w14:textFill>
        </w:rPr>
        <w:t>注：不属于监狱企业的，可不提供。</w:t>
      </w:r>
    </w:p>
    <w:p w14:paraId="743A7454">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2E4A4EFE">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5AF02C9B">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05245DEB">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23029DBF">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1BA5F488">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7C0E3748">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54795A23">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5522F0E4">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4D335C82">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725E611D">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7D380CD3">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074B5B5C">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6ECC5061">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6F611429">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538F22DA">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73529F54">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7403EB3F">
      <w:pPr>
        <w:pStyle w:val="31"/>
        <w:numPr>
          <w:ilvl w:val="0"/>
          <w:numId w:val="0"/>
        </w:numPr>
        <w:ind w:leftChars="0"/>
        <w:jc w:val="left"/>
        <w:outlineLvl w:val="9"/>
        <w:rPr>
          <w:rFonts w:hint="eastAsia" w:ascii="宋体" w:hAnsi="宋体" w:eastAsia="宋体" w:cs="宋体"/>
          <w:b/>
          <w:bCs/>
          <w:color w:val="auto"/>
          <w:sz w:val="28"/>
          <w:szCs w:val="28"/>
          <w:highlight w:val="none"/>
          <w:lang w:val="en-US" w:eastAsia="zh-CN"/>
        </w:rPr>
      </w:pPr>
    </w:p>
    <w:p w14:paraId="5AEAB1D8">
      <w:pPr>
        <w:pStyle w:val="31"/>
        <w:numPr>
          <w:ilvl w:val="0"/>
          <w:numId w:val="0"/>
        </w:numPr>
        <w:ind w:leftChars="0"/>
        <w:jc w:val="center"/>
        <w:outlineLvl w:val="2"/>
        <w:rPr>
          <w:rFonts w:hint="eastAsia" w:ascii="宋体" w:hAnsi="宋体" w:cs="宋体"/>
          <w:b/>
          <w:bCs/>
          <w:smallCaps w:val="0"/>
          <w:color w:val="000000" w:themeColor="text1"/>
          <w:spacing w:val="0"/>
          <w:kern w:val="0"/>
          <w:sz w:val="30"/>
          <w:szCs w:val="30"/>
          <w14:textFill>
            <w14:solidFill>
              <w14:schemeClr w14:val="tx1"/>
            </w14:solidFill>
          </w14:textFill>
        </w:rPr>
        <w:sectPr>
          <w:pgSz w:w="11906" w:h="16838"/>
          <w:pgMar w:top="1361" w:right="1361" w:bottom="1191" w:left="1361" w:header="850" w:footer="879" w:gutter="0"/>
          <w:pgNumType w:fmt="decimal"/>
          <w:cols w:space="0" w:num="1"/>
          <w:rtlGutter w:val="1"/>
          <w:docGrid w:type="lines" w:linePitch="317" w:charSpace="0"/>
        </w:sectPr>
      </w:pPr>
      <w:r>
        <w:rPr>
          <w:rFonts w:hint="eastAsia" w:ascii="宋体" w:hAnsi="宋体" w:cs="宋体"/>
          <w:b/>
          <w:bCs/>
          <w:smallCaps w:val="0"/>
          <w:color w:val="000000" w:themeColor="text1"/>
          <w:spacing w:val="0"/>
          <w:kern w:val="0"/>
          <w:sz w:val="30"/>
          <w:szCs w:val="30"/>
          <w:lang w:val="en-US" w:eastAsia="zh-CN"/>
          <w14:textFill>
            <w14:solidFill>
              <w14:schemeClr w14:val="tx1"/>
            </w14:solidFill>
          </w14:textFill>
        </w:rPr>
        <w:t>六</w:t>
      </w:r>
      <w:r>
        <w:rPr>
          <w:rFonts w:hint="eastAsia" w:ascii="宋体" w:hAnsi="宋体" w:cs="宋体"/>
          <w:b/>
          <w:bCs/>
          <w:smallCaps w:val="0"/>
          <w:color w:val="000000" w:themeColor="text1"/>
          <w:spacing w:val="0"/>
          <w:kern w:val="0"/>
          <w:sz w:val="30"/>
          <w:szCs w:val="30"/>
          <w14:textFill>
            <w14:solidFill>
              <w14:schemeClr w14:val="tx1"/>
            </w14:solidFill>
          </w14:textFill>
        </w:rPr>
        <w:t>、</w:t>
      </w:r>
      <w:r>
        <w:rPr>
          <w:rFonts w:hint="eastAsia" w:ascii="宋体" w:hAnsi="宋体" w:cs="宋体"/>
          <w:b/>
          <w:bCs/>
          <w:smallCaps w:val="0"/>
          <w:color w:val="000000" w:themeColor="text1"/>
          <w:spacing w:val="0"/>
          <w:kern w:val="0"/>
          <w:sz w:val="30"/>
          <w:szCs w:val="30"/>
          <w:lang w:eastAsia="zh-CN"/>
          <w14:textFill>
            <w14:solidFill>
              <w14:schemeClr w14:val="tx1"/>
            </w14:solidFill>
          </w14:textFill>
        </w:rPr>
        <w:t>响应人</w:t>
      </w:r>
      <w:r>
        <w:rPr>
          <w:rFonts w:hint="eastAsia" w:ascii="宋体" w:hAnsi="宋体" w:cs="宋体"/>
          <w:b/>
          <w:bCs/>
          <w:smallCaps w:val="0"/>
          <w:color w:val="000000" w:themeColor="text1"/>
          <w:spacing w:val="0"/>
          <w:kern w:val="0"/>
          <w:sz w:val="30"/>
          <w:szCs w:val="30"/>
          <w14:textFill>
            <w14:solidFill>
              <w14:schemeClr w14:val="tx1"/>
            </w14:solidFill>
          </w14:textFill>
        </w:rPr>
        <w:t>需要说明的其他文件和说明</w:t>
      </w:r>
    </w:p>
    <w:p w14:paraId="2300EF69">
      <w:pPr>
        <w:keepNext w:val="0"/>
        <w:keepLines w:val="0"/>
        <w:pageBreakBefore w:val="0"/>
        <w:kinsoku/>
        <w:wordWrap/>
        <w:overflowPunct/>
        <w:topLinePunct w:val="0"/>
        <w:autoSpaceDE/>
        <w:autoSpaceDN/>
        <w:bidi w:val="0"/>
        <w:adjustRightInd/>
        <w:spacing w:line="400" w:lineRule="exact"/>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w:t>
      </w:r>
    </w:p>
    <w:p w14:paraId="199DE3A9">
      <w:pPr>
        <w:pStyle w:val="110"/>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政府采购活动现场确认声明书</w:t>
      </w:r>
    </w:p>
    <w:p w14:paraId="7DDB5FA9">
      <w:pPr>
        <w:pStyle w:val="110"/>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kern w:val="21"/>
          <w:sz w:val="24"/>
          <w:szCs w:val="24"/>
          <w:highlight w:val="none"/>
          <w:u w:val="single"/>
          <w:lang w:val="en-US" w:eastAsia="zh-CN"/>
        </w:rPr>
        <w:t>欧邦工程管理集团有限公司</w:t>
      </w:r>
      <w:r>
        <w:rPr>
          <w:rFonts w:hint="eastAsia" w:ascii="宋体" w:hAnsi="宋体" w:eastAsia="宋体" w:cs="宋体"/>
          <w:color w:val="auto"/>
          <w:kern w:val="0"/>
          <w:sz w:val="24"/>
          <w:szCs w:val="24"/>
          <w:highlight w:val="none"/>
        </w:rPr>
        <w:t>（采购组织机构名称）：</w:t>
      </w:r>
    </w:p>
    <w:p w14:paraId="11D73907">
      <w:pPr>
        <w:keepNext w:val="0"/>
        <w:keepLines w:val="0"/>
        <w:pageBreakBefore w:val="0"/>
        <w:widowControl/>
        <w:kinsoku/>
        <w:wordWrap/>
        <w:overflowPunct/>
        <w:topLinePunct w:val="0"/>
        <w:autoSpaceDE/>
        <w:autoSpaceDN/>
        <w:bidi w:val="0"/>
        <w:adjustRightInd/>
        <w:spacing w:line="400" w:lineRule="exact"/>
        <w:ind w:firstLine="504" w:firstLineChars="200"/>
        <w:jc w:val="lef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pacing w:val="6"/>
          <w:sz w:val="24"/>
          <w:highlight w:val="none"/>
        </w:rPr>
        <w:t>本人经由</w:t>
      </w:r>
      <w:r>
        <w:rPr>
          <w:rFonts w:hint="eastAsia" w:ascii="宋体" w:hAnsi="宋体" w:eastAsia="宋体" w:cs="宋体"/>
          <w:color w:val="auto"/>
          <w:spacing w:val="6"/>
          <w:sz w:val="24"/>
          <w:highlight w:val="none"/>
          <w:u w:val="single"/>
        </w:rPr>
        <w:t xml:space="preserve">                    （单位）</w:t>
      </w:r>
      <w:r>
        <w:rPr>
          <w:rFonts w:hint="eastAsia" w:ascii="宋体" w:hAnsi="宋体" w:eastAsia="宋体" w:cs="宋体"/>
          <w:color w:val="auto"/>
          <w:spacing w:val="6"/>
          <w:sz w:val="24"/>
          <w:highlight w:val="none"/>
        </w:rPr>
        <w:t>负责人</w:t>
      </w:r>
      <w:r>
        <w:rPr>
          <w:rFonts w:hint="eastAsia" w:ascii="宋体" w:hAnsi="宋体" w:eastAsia="宋体" w:cs="宋体"/>
          <w:color w:val="auto"/>
          <w:spacing w:val="6"/>
          <w:sz w:val="24"/>
          <w:highlight w:val="none"/>
          <w:u w:val="single"/>
        </w:rPr>
        <w:t xml:space="preserve">        （姓名）</w:t>
      </w:r>
      <w:r>
        <w:rPr>
          <w:rFonts w:hint="eastAsia" w:ascii="宋体" w:hAnsi="宋体" w:eastAsia="宋体" w:cs="宋体"/>
          <w:color w:val="auto"/>
          <w:spacing w:val="6"/>
          <w:sz w:val="24"/>
          <w:highlight w:val="none"/>
        </w:rPr>
        <w:t>合法授权参加</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u w:val="single"/>
          <w:lang w:val="en-US" w:eastAsia="zh-CN"/>
        </w:rPr>
        <w:t xml:space="preserve">     (项目名称）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6"/>
          <w:sz w:val="24"/>
          <w:highlight w:val="none"/>
        </w:rPr>
        <w:t xml:space="preserve">政府采购活动，经与本单位法人代表（负责人）联系确认，现就有关公平竞争事项郑重声明如下： </w:t>
      </w:r>
    </w:p>
    <w:p w14:paraId="1DEA3F60">
      <w:pPr>
        <w:pStyle w:val="111"/>
        <w:keepNext w:val="0"/>
        <w:keepLines w:val="0"/>
        <w:pageBreakBefore w:val="0"/>
        <w:widowControl/>
        <w:numPr>
          <w:ilvl w:val="0"/>
          <w:numId w:val="4"/>
        </w:numPr>
        <w:kinsoku/>
        <w:wordWrap/>
        <w:overflowPunct/>
        <w:topLinePunct w:val="0"/>
        <w:autoSpaceDE/>
        <w:autoSpaceDN/>
        <w:bidi w:val="0"/>
        <w:adjustRightInd/>
        <w:snapToGrid w:val="0"/>
        <w:spacing w:line="400" w:lineRule="exact"/>
        <w:ind w:firstLine="453" w:firstLineChars="189"/>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8D98899">
      <w:pPr>
        <w:pStyle w:val="111"/>
        <w:keepNext w:val="0"/>
        <w:keepLines w:val="0"/>
        <w:pageBreakBefore w:val="0"/>
        <w:widowControl/>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62514D21">
      <w:pPr>
        <w:pStyle w:val="111"/>
        <w:keepNext w:val="0"/>
        <w:keepLines w:val="0"/>
        <w:pageBreakBefore w:val="0"/>
        <w:widowControl/>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5E287DFC">
      <w:pPr>
        <w:pStyle w:val="111"/>
        <w:keepNext w:val="0"/>
        <w:keepLines w:val="0"/>
        <w:pageBreakBefore w:val="0"/>
        <w:widowControl/>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4D8F3E8">
      <w:pPr>
        <w:pStyle w:val="110"/>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2AD312A6">
      <w:pPr>
        <w:pStyle w:val="110"/>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60FCC03C">
      <w:pPr>
        <w:pStyle w:val="110"/>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6F863C78">
      <w:pPr>
        <w:pStyle w:val="110"/>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145B6381">
      <w:pPr>
        <w:pStyle w:val="110"/>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6FB512B5">
      <w:pPr>
        <w:pStyle w:val="110"/>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3F5E6630">
      <w:pPr>
        <w:pStyle w:val="110"/>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2DED2865">
      <w:pPr>
        <w:pStyle w:val="110"/>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3E71168F">
      <w:pPr>
        <w:pStyle w:val="110"/>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81F3E04">
      <w:pPr>
        <w:pStyle w:val="111"/>
        <w:keepNext w:val="0"/>
        <w:keepLines w:val="0"/>
        <w:pageBreakBefore w:val="0"/>
        <w:widowControl/>
        <w:numPr>
          <w:ilvl w:val="0"/>
          <w:numId w:val="5"/>
        </w:numPr>
        <w:kinsoku/>
        <w:wordWrap/>
        <w:overflowPunct/>
        <w:topLinePunct w:val="0"/>
        <w:autoSpaceDE/>
        <w:autoSpaceDN/>
        <w:bidi w:val="0"/>
        <w:adjustRightInd/>
        <w:snapToGrid w:val="0"/>
        <w:spacing w:line="400" w:lineRule="exact"/>
        <w:ind w:firstLine="453" w:firstLineChars="189"/>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3F800F0C">
      <w:pPr>
        <w:pStyle w:val="111"/>
        <w:keepNext w:val="0"/>
        <w:keepLines w:val="0"/>
        <w:pageBreakBefore w:val="0"/>
        <w:widowControl/>
        <w:numPr>
          <w:ilvl w:val="0"/>
          <w:numId w:val="5"/>
        </w:numPr>
        <w:kinsoku/>
        <w:wordWrap/>
        <w:overflowPunct/>
        <w:topLinePunct w:val="0"/>
        <w:autoSpaceDE/>
        <w:autoSpaceDN/>
        <w:bidi w:val="0"/>
        <w:adjustRightInd/>
        <w:snapToGrid w:val="0"/>
        <w:spacing w:line="400" w:lineRule="exact"/>
        <w:ind w:firstLine="453" w:firstLineChars="189"/>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101EF4FB">
      <w:pPr>
        <w:pStyle w:val="110"/>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69A6F90">
      <w:pPr>
        <w:pStyle w:val="110"/>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w:t>
      </w:r>
    </w:p>
    <w:p w14:paraId="6A28BE00">
      <w:pPr>
        <w:outlineLvl w:val="9"/>
        <w:rPr>
          <w:rFonts w:hint="eastAsia" w:ascii="宋体" w:hAnsi="宋体" w:eastAsia="宋体" w:cs="宋体"/>
          <w:color w:val="auto"/>
          <w:highlight w:val="none"/>
          <w:lang w:eastAsia="zh-CN"/>
        </w:rPr>
      </w:pPr>
    </w:p>
    <w:p w14:paraId="66A74BB9">
      <w:pPr>
        <w:outlineLvl w:val="9"/>
        <w:rPr>
          <w:rFonts w:hint="eastAsia" w:ascii="宋体" w:hAnsi="宋体" w:eastAsia="宋体" w:cs="宋体"/>
          <w:color w:val="auto"/>
          <w:highlight w:val="none"/>
          <w:lang w:eastAsia="zh-CN"/>
        </w:rPr>
      </w:pPr>
    </w:p>
    <w:p w14:paraId="0B2DDEB2">
      <w:pPr>
        <w:jc w:val="right"/>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2025年  月  日</w:t>
      </w:r>
    </w:p>
    <w:p w14:paraId="54D6F55D">
      <w:pPr>
        <w:jc w:val="right"/>
        <w:outlineLvl w:val="9"/>
        <w:rPr>
          <w:rFonts w:hint="eastAsia" w:ascii="宋体" w:hAnsi="宋体" w:eastAsia="宋体" w:cs="宋体"/>
          <w:color w:val="auto"/>
          <w:highlight w:val="none"/>
        </w:rPr>
      </w:pPr>
    </w:p>
    <w:p w14:paraId="5ECC67E2">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黑体" w:hAnsi="宋体" w:eastAsia="宋体" w:cs="Times New Roman"/>
          <w:color w:val="auto"/>
          <w:sz w:val="32"/>
          <w:szCs w:val="32"/>
          <w:highlight w:val="none"/>
          <w:lang w:eastAsia="zh-CN"/>
        </w:rPr>
      </w:pPr>
      <w:r>
        <w:rPr>
          <w:rFonts w:hint="eastAsia" w:ascii="宋体" w:hAnsi="宋体" w:eastAsia="宋体" w:cs="宋体"/>
          <w:b/>
          <w:color w:val="auto"/>
          <w:kern w:val="0"/>
          <w:sz w:val="21"/>
          <w:szCs w:val="21"/>
          <w:highlight w:val="none"/>
        </w:rPr>
        <w:t>▲注：投标人解密投标文件后填写，本确认书以扫描件形式提交给采购代理机构。邮箱</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"mailto:khxztbzx@163.com" </w:instrText>
      </w:r>
      <w:r>
        <w:rPr>
          <w:rFonts w:hint="eastAsia" w:ascii="宋体" w:hAnsi="宋体" w:eastAsia="宋体" w:cs="宋体"/>
          <w:b/>
          <w:bCs/>
          <w:color w:val="auto"/>
          <w:szCs w:val="21"/>
          <w:highlight w:val="none"/>
        </w:rPr>
        <w:fldChar w:fldCharType="separate"/>
      </w:r>
      <w:r>
        <w:rPr>
          <w:rStyle w:val="40"/>
          <w:rFonts w:hint="eastAsia" w:ascii="宋体" w:hAnsi="宋体" w:cs="宋体"/>
          <w:b/>
          <w:bCs/>
          <w:color w:val="auto"/>
          <w:szCs w:val="21"/>
          <w:highlight w:val="none"/>
          <w:lang w:val="en-US" w:eastAsia="zh-CN"/>
        </w:rPr>
        <w:t>498602296</w:t>
      </w:r>
      <w:r>
        <w:rPr>
          <w:rStyle w:val="40"/>
          <w:rFonts w:hint="eastAsia" w:ascii="宋体" w:hAnsi="宋体" w:eastAsia="宋体" w:cs="宋体"/>
          <w:b/>
          <w:bCs/>
          <w:color w:val="auto"/>
          <w:szCs w:val="21"/>
          <w:highlight w:val="none"/>
          <w:lang w:val="en-US" w:eastAsia="zh-CN"/>
        </w:rPr>
        <w:t>@qq.com</w:t>
      </w:r>
      <w:r>
        <w:rPr>
          <w:rFonts w:hint="eastAsia" w:ascii="宋体" w:hAnsi="宋体" w:eastAsia="宋体" w:cs="宋体"/>
          <w:b/>
          <w:bCs/>
          <w:color w:val="auto"/>
          <w:szCs w:val="21"/>
          <w:highlight w:val="none"/>
        </w:rPr>
        <w:fldChar w:fldCharType="end"/>
      </w:r>
      <w:r>
        <w:rPr>
          <w:rFonts w:hint="eastAsia" w:ascii="宋体" w:hAnsi="宋体" w:eastAsia="宋体" w:cs="宋体"/>
          <w:b/>
          <w:bCs/>
          <w:color w:val="auto"/>
          <w:kern w:val="0"/>
          <w:sz w:val="21"/>
          <w:szCs w:val="21"/>
          <w:highlight w:val="none"/>
        </w:rPr>
        <w:t>，</w:t>
      </w:r>
      <w:r>
        <w:rPr>
          <w:rFonts w:hint="eastAsia" w:ascii="宋体" w:hAnsi="宋体" w:eastAsia="宋体" w:cs="宋体"/>
          <w:b/>
          <w:color w:val="auto"/>
          <w:kern w:val="0"/>
          <w:sz w:val="21"/>
          <w:szCs w:val="21"/>
          <w:highlight w:val="none"/>
        </w:rPr>
        <w:t>打印时请删除此项注明</w:t>
      </w:r>
      <w:r>
        <w:rPr>
          <w:rFonts w:hint="eastAsia" w:ascii="宋体" w:hAnsi="宋体" w:eastAsia="宋体" w:cs="宋体"/>
          <w:b/>
          <w:color w:val="auto"/>
          <w:kern w:val="0"/>
          <w:sz w:val="21"/>
          <w:szCs w:val="21"/>
          <w:highlight w:val="none"/>
          <w:lang w:eastAsia="zh-CN"/>
        </w:rPr>
        <w:t>。</w:t>
      </w:r>
    </w:p>
    <w:sectPr>
      <w:pgSz w:w="11906" w:h="16838"/>
      <w:pgMar w:top="1361" w:right="1361" w:bottom="1191" w:left="1361" w:header="850" w:footer="879" w:gutter="0"/>
      <w:pgNumType w:fmt="decimal"/>
      <w:cols w:space="0" w:num="1"/>
      <w:rtlGutter w:val="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_x000C_">
    <w:altName w:val="DejaVu Math TeX Gyre"/>
    <w:panose1 w:val="00000000000000000000"/>
    <w:charset w:val="00"/>
    <w:family w:val="moder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Light">
    <w:panose1 w:val="020B0502040204020203"/>
    <w:charset w:val="7A"/>
    <w:family w:val="swiss"/>
    <w:pitch w:val="default"/>
    <w:sig w:usb0="80000287" w:usb1="2ACF001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CS?o｡ﾀ?">
    <w:altName w:val="Yu Gothic"/>
    <w:panose1 w:val="00000000000000000000"/>
    <w:charset w:val="80"/>
    <w:family w:val="swiss"/>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Sim Hei">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0EDE4">
    <w:pPr>
      <w:pStyle w:val="21"/>
      <w:rPr>
        <w:rFonts w:hint="default"/>
        <w:lang w:val="en-US"/>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365BD0">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1365BD0">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欧邦工程管理集团有限公司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B618E">
    <w:pPr>
      <w:pStyle w:val="22"/>
      <w:pBdr>
        <w:bottom w:val="single" w:color="auto" w:sz="4" w:space="1"/>
      </w:pBdr>
      <w:jc w:val="left"/>
      <w:rPr>
        <w:rFonts w:hint="default" w:ascii="宋体" w:hAnsi="宋体" w:eastAsia="宋体" w:cs="宋体"/>
        <w:lang w:val="en-US" w:eastAsia="zh-CN"/>
      </w:rPr>
    </w:pPr>
    <w:r>
      <w:rPr>
        <w:rFonts w:hint="eastAsia" w:ascii="宋体" w:hAnsi="宋体" w:cs="宋体"/>
        <w:sz w:val="18"/>
        <w:lang w:eastAsia="zh-CN"/>
      </w:rPr>
      <w:t>2025年开化县民政局老年康复服务能力提升行动项目</w:t>
    </w:r>
    <w:r>
      <w:rPr>
        <w:rFonts w:hint="eastAsia" w:ascii="宋体" w:hAnsi="宋体" w:eastAsia="宋体" w:cs="宋体"/>
        <w:sz w:val="18"/>
      </w:rPr>
      <w:t>竞争性磋商文件</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联系电话：0570-6023598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CDDC5"/>
    <w:multiLevelType w:val="singleLevel"/>
    <w:tmpl w:val="C5ACDDC5"/>
    <w:lvl w:ilvl="0" w:tentative="0">
      <w:start w:val="1"/>
      <w:numFmt w:val="decimal"/>
      <w:suff w:val="nothing"/>
      <w:lvlText w:val="%1、"/>
      <w:lvlJc w:val="left"/>
    </w:lvl>
  </w:abstractNum>
  <w:abstractNum w:abstractNumId="1">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2"/>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F744ACE"/>
    <w:multiLevelType w:val="singleLevel"/>
    <w:tmpl w:val="5F744ACE"/>
    <w:lvl w:ilvl="0" w:tentative="0">
      <w:start w:val="3"/>
      <w:numFmt w:val="chineseCounting"/>
      <w:suff w:val="nothing"/>
      <w:lvlText w:val="%1、"/>
      <w:lvlJc w:val="left"/>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MTg2YzZiNzE0YzY0YjIyMTQ3Y2I0NDZlYWNlMDMifQ=="/>
    <w:docVar w:name="KSO_WPS_MARK_KEY" w:val="98a777bb-7a62-44d4-bef2-9e4804d1974d"/>
  </w:docVars>
  <w:rsids>
    <w:rsidRoot w:val="00172A27"/>
    <w:rsid w:val="00001E7E"/>
    <w:rsid w:val="0001668C"/>
    <w:rsid w:val="00016E1A"/>
    <w:rsid w:val="00027A4F"/>
    <w:rsid w:val="00037EE5"/>
    <w:rsid w:val="00086D3D"/>
    <w:rsid w:val="000B44D3"/>
    <w:rsid w:val="000C3AD8"/>
    <w:rsid w:val="00100327"/>
    <w:rsid w:val="00114464"/>
    <w:rsid w:val="001207EC"/>
    <w:rsid w:val="00136482"/>
    <w:rsid w:val="001422F3"/>
    <w:rsid w:val="00172A27"/>
    <w:rsid w:val="00172C38"/>
    <w:rsid w:val="001819F8"/>
    <w:rsid w:val="001D4B73"/>
    <w:rsid w:val="001D64B2"/>
    <w:rsid w:val="001F0413"/>
    <w:rsid w:val="001F3F06"/>
    <w:rsid w:val="001F58D0"/>
    <w:rsid w:val="001F682E"/>
    <w:rsid w:val="00211E07"/>
    <w:rsid w:val="0021442B"/>
    <w:rsid w:val="0023188C"/>
    <w:rsid w:val="0027536B"/>
    <w:rsid w:val="002770DF"/>
    <w:rsid w:val="002B0DC1"/>
    <w:rsid w:val="002C0517"/>
    <w:rsid w:val="002F131C"/>
    <w:rsid w:val="002F4D9C"/>
    <w:rsid w:val="003066F9"/>
    <w:rsid w:val="0032063E"/>
    <w:rsid w:val="003216B0"/>
    <w:rsid w:val="00347588"/>
    <w:rsid w:val="003528C6"/>
    <w:rsid w:val="00352C94"/>
    <w:rsid w:val="00361DE8"/>
    <w:rsid w:val="00370A83"/>
    <w:rsid w:val="00395517"/>
    <w:rsid w:val="00396070"/>
    <w:rsid w:val="00397184"/>
    <w:rsid w:val="003A3BC0"/>
    <w:rsid w:val="003A68F3"/>
    <w:rsid w:val="003B29C5"/>
    <w:rsid w:val="003C55E9"/>
    <w:rsid w:val="003C61CC"/>
    <w:rsid w:val="003E4214"/>
    <w:rsid w:val="0041034F"/>
    <w:rsid w:val="00415205"/>
    <w:rsid w:val="0043515E"/>
    <w:rsid w:val="0044335C"/>
    <w:rsid w:val="00454096"/>
    <w:rsid w:val="00454176"/>
    <w:rsid w:val="00467D36"/>
    <w:rsid w:val="00486CC6"/>
    <w:rsid w:val="004B132E"/>
    <w:rsid w:val="004B1E90"/>
    <w:rsid w:val="004B2A95"/>
    <w:rsid w:val="004B554A"/>
    <w:rsid w:val="004B7F2B"/>
    <w:rsid w:val="00504C64"/>
    <w:rsid w:val="00513BC3"/>
    <w:rsid w:val="0051692E"/>
    <w:rsid w:val="0052789A"/>
    <w:rsid w:val="00527DB1"/>
    <w:rsid w:val="00534EA5"/>
    <w:rsid w:val="00551591"/>
    <w:rsid w:val="005539A0"/>
    <w:rsid w:val="005710D7"/>
    <w:rsid w:val="005776D5"/>
    <w:rsid w:val="00585B55"/>
    <w:rsid w:val="00586971"/>
    <w:rsid w:val="005C3D03"/>
    <w:rsid w:val="005D1E9A"/>
    <w:rsid w:val="005E0616"/>
    <w:rsid w:val="005E6A1C"/>
    <w:rsid w:val="00607458"/>
    <w:rsid w:val="006269ED"/>
    <w:rsid w:val="00632879"/>
    <w:rsid w:val="0067706D"/>
    <w:rsid w:val="00680A29"/>
    <w:rsid w:val="006B3463"/>
    <w:rsid w:val="006E68D9"/>
    <w:rsid w:val="006E78DE"/>
    <w:rsid w:val="006F1213"/>
    <w:rsid w:val="006F2A32"/>
    <w:rsid w:val="007104DF"/>
    <w:rsid w:val="00714686"/>
    <w:rsid w:val="00716B66"/>
    <w:rsid w:val="0073088C"/>
    <w:rsid w:val="0075194C"/>
    <w:rsid w:val="007538EF"/>
    <w:rsid w:val="007D11D9"/>
    <w:rsid w:val="007E3FCA"/>
    <w:rsid w:val="007F7EBA"/>
    <w:rsid w:val="0080140A"/>
    <w:rsid w:val="00802182"/>
    <w:rsid w:val="0080231E"/>
    <w:rsid w:val="008551EE"/>
    <w:rsid w:val="008803B2"/>
    <w:rsid w:val="008843EC"/>
    <w:rsid w:val="008C7676"/>
    <w:rsid w:val="008D6A3F"/>
    <w:rsid w:val="008E3C82"/>
    <w:rsid w:val="008E4D12"/>
    <w:rsid w:val="00912D03"/>
    <w:rsid w:val="00913F4B"/>
    <w:rsid w:val="00933AE7"/>
    <w:rsid w:val="00952EC7"/>
    <w:rsid w:val="00960FF6"/>
    <w:rsid w:val="009A0843"/>
    <w:rsid w:val="009A34D7"/>
    <w:rsid w:val="009B6625"/>
    <w:rsid w:val="009B7745"/>
    <w:rsid w:val="009D484B"/>
    <w:rsid w:val="009D71B8"/>
    <w:rsid w:val="009F27CC"/>
    <w:rsid w:val="00A03E2D"/>
    <w:rsid w:val="00A0516C"/>
    <w:rsid w:val="00A24B21"/>
    <w:rsid w:val="00A46412"/>
    <w:rsid w:val="00A6150C"/>
    <w:rsid w:val="00AA7A34"/>
    <w:rsid w:val="00AB1BA5"/>
    <w:rsid w:val="00AE656F"/>
    <w:rsid w:val="00AF23A0"/>
    <w:rsid w:val="00AF5564"/>
    <w:rsid w:val="00B13833"/>
    <w:rsid w:val="00B16502"/>
    <w:rsid w:val="00B217A9"/>
    <w:rsid w:val="00B441A2"/>
    <w:rsid w:val="00B76005"/>
    <w:rsid w:val="00B7737C"/>
    <w:rsid w:val="00B90A9D"/>
    <w:rsid w:val="00BD5C61"/>
    <w:rsid w:val="00C04527"/>
    <w:rsid w:val="00C112E1"/>
    <w:rsid w:val="00C13AA1"/>
    <w:rsid w:val="00C31D8C"/>
    <w:rsid w:val="00C3238E"/>
    <w:rsid w:val="00C36A14"/>
    <w:rsid w:val="00C42389"/>
    <w:rsid w:val="00C555F9"/>
    <w:rsid w:val="00C96031"/>
    <w:rsid w:val="00CC28BD"/>
    <w:rsid w:val="00CD21D2"/>
    <w:rsid w:val="00CD7457"/>
    <w:rsid w:val="00CF2085"/>
    <w:rsid w:val="00CF240A"/>
    <w:rsid w:val="00CF36E5"/>
    <w:rsid w:val="00D1213F"/>
    <w:rsid w:val="00D470E1"/>
    <w:rsid w:val="00D535FA"/>
    <w:rsid w:val="00D67BA6"/>
    <w:rsid w:val="00D73E66"/>
    <w:rsid w:val="00D80096"/>
    <w:rsid w:val="00D9081B"/>
    <w:rsid w:val="00D91EB8"/>
    <w:rsid w:val="00DA249B"/>
    <w:rsid w:val="00DA4DC0"/>
    <w:rsid w:val="00E42D08"/>
    <w:rsid w:val="00E4516A"/>
    <w:rsid w:val="00E7325D"/>
    <w:rsid w:val="00E860F1"/>
    <w:rsid w:val="00EA0D17"/>
    <w:rsid w:val="00EA553D"/>
    <w:rsid w:val="00EB7B19"/>
    <w:rsid w:val="00ED434E"/>
    <w:rsid w:val="00F0671C"/>
    <w:rsid w:val="00F1685B"/>
    <w:rsid w:val="00F17FCB"/>
    <w:rsid w:val="00F26D29"/>
    <w:rsid w:val="00F547DF"/>
    <w:rsid w:val="00F56665"/>
    <w:rsid w:val="00FA7EAE"/>
    <w:rsid w:val="00FB27D8"/>
    <w:rsid w:val="00FC6595"/>
    <w:rsid w:val="00FD4A02"/>
    <w:rsid w:val="00FE5678"/>
    <w:rsid w:val="00FF5833"/>
    <w:rsid w:val="01013D96"/>
    <w:rsid w:val="01055638"/>
    <w:rsid w:val="0106518A"/>
    <w:rsid w:val="01086D63"/>
    <w:rsid w:val="010C5C53"/>
    <w:rsid w:val="010F45B3"/>
    <w:rsid w:val="01100422"/>
    <w:rsid w:val="0123113C"/>
    <w:rsid w:val="01340268"/>
    <w:rsid w:val="0134380D"/>
    <w:rsid w:val="0134483A"/>
    <w:rsid w:val="01393A9C"/>
    <w:rsid w:val="013C2F18"/>
    <w:rsid w:val="01446447"/>
    <w:rsid w:val="01456EBC"/>
    <w:rsid w:val="014A59F1"/>
    <w:rsid w:val="014C23D2"/>
    <w:rsid w:val="014D4F78"/>
    <w:rsid w:val="014D635E"/>
    <w:rsid w:val="014F1ADA"/>
    <w:rsid w:val="01531816"/>
    <w:rsid w:val="01552E48"/>
    <w:rsid w:val="0155370A"/>
    <w:rsid w:val="015C2431"/>
    <w:rsid w:val="0160322B"/>
    <w:rsid w:val="016B69D5"/>
    <w:rsid w:val="01733958"/>
    <w:rsid w:val="01746CC4"/>
    <w:rsid w:val="017813F1"/>
    <w:rsid w:val="017A79E1"/>
    <w:rsid w:val="0180044F"/>
    <w:rsid w:val="0183010B"/>
    <w:rsid w:val="01854D01"/>
    <w:rsid w:val="018B0C9C"/>
    <w:rsid w:val="018C2B88"/>
    <w:rsid w:val="01901F57"/>
    <w:rsid w:val="0192235B"/>
    <w:rsid w:val="019416DC"/>
    <w:rsid w:val="019B4BD4"/>
    <w:rsid w:val="019D7E23"/>
    <w:rsid w:val="01A85634"/>
    <w:rsid w:val="01A96691"/>
    <w:rsid w:val="01AE77ED"/>
    <w:rsid w:val="01B13F71"/>
    <w:rsid w:val="01B329B2"/>
    <w:rsid w:val="01B7661E"/>
    <w:rsid w:val="01B83D0B"/>
    <w:rsid w:val="01BA04B8"/>
    <w:rsid w:val="01C840FA"/>
    <w:rsid w:val="01C977F3"/>
    <w:rsid w:val="01CC20EA"/>
    <w:rsid w:val="01D02F86"/>
    <w:rsid w:val="01D47565"/>
    <w:rsid w:val="01DD77FC"/>
    <w:rsid w:val="01E103A1"/>
    <w:rsid w:val="01E32031"/>
    <w:rsid w:val="01E85576"/>
    <w:rsid w:val="01E927E7"/>
    <w:rsid w:val="01EA1B06"/>
    <w:rsid w:val="01F41B6A"/>
    <w:rsid w:val="01F524F1"/>
    <w:rsid w:val="01F813D7"/>
    <w:rsid w:val="01FB0DB9"/>
    <w:rsid w:val="01FB31A6"/>
    <w:rsid w:val="01FF3511"/>
    <w:rsid w:val="0200405B"/>
    <w:rsid w:val="020179D0"/>
    <w:rsid w:val="0205625E"/>
    <w:rsid w:val="02071510"/>
    <w:rsid w:val="02077E07"/>
    <w:rsid w:val="020A5CB9"/>
    <w:rsid w:val="020B2984"/>
    <w:rsid w:val="02115BF2"/>
    <w:rsid w:val="021E4AAE"/>
    <w:rsid w:val="02244075"/>
    <w:rsid w:val="022A4754"/>
    <w:rsid w:val="022A4BB8"/>
    <w:rsid w:val="022B3392"/>
    <w:rsid w:val="023D4BD4"/>
    <w:rsid w:val="02496D62"/>
    <w:rsid w:val="024A2B2C"/>
    <w:rsid w:val="024A367C"/>
    <w:rsid w:val="024B62EE"/>
    <w:rsid w:val="024C4F30"/>
    <w:rsid w:val="024F1F38"/>
    <w:rsid w:val="02536F61"/>
    <w:rsid w:val="02553AED"/>
    <w:rsid w:val="02583AB6"/>
    <w:rsid w:val="025A0925"/>
    <w:rsid w:val="025D3FAE"/>
    <w:rsid w:val="0265023E"/>
    <w:rsid w:val="02660B9B"/>
    <w:rsid w:val="02696FFA"/>
    <w:rsid w:val="027007C4"/>
    <w:rsid w:val="027431B7"/>
    <w:rsid w:val="027718CF"/>
    <w:rsid w:val="027C2F90"/>
    <w:rsid w:val="027C6388"/>
    <w:rsid w:val="027E7769"/>
    <w:rsid w:val="0282283C"/>
    <w:rsid w:val="028346AF"/>
    <w:rsid w:val="0287523E"/>
    <w:rsid w:val="02884039"/>
    <w:rsid w:val="028D6CB3"/>
    <w:rsid w:val="02904255"/>
    <w:rsid w:val="02951E5D"/>
    <w:rsid w:val="0295315E"/>
    <w:rsid w:val="02993B86"/>
    <w:rsid w:val="029E5EA1"/>
    <w:rsid w:val="029F7154"/>
    <w:rsid w:val="02A23F62"/>
    <w:rsid w:val="02A466CA"/>
    <w:rsid w:val="02A4679B"/>
    <w:rsid w:val="02AF3E81"/>
    <w:rsid w:val="02B0187E"/>
    <w:rsid w:val="02B218EB"/>
    <w:rsid w:val="02B341EA"/>
    <w:rsid w:val="02B40FDB"/>
    <w:rsid w:val="02B844E4"/>
    <w:rsid w:val="02BA25B0"/>
    <w:rsid w:val="02BD7451"/>
    <w:rsid w:val="02C411A6"/>
    <w:rsid w:val="02C75025"/>
    <w:rsid w:val="02C90A88"/>
    <w:rsid w:val="02CA7252"/>
    <w:rsid w:val="02CB09FB"/>
    <w:rsid w:val="02CE3306"/>
    <w:rsid w:val="02D03CA7"/>
    <w:rsid w:val="02D16383"/>
    <w:rsid w:val="02D756A2"/>
    <w:rsid w:val="02D90491"/>
    <w:rsid w:val="02DC79B2"/>
    <w:rsid w:val="02E17ABA"/>
    <w:rsid w:val="02EE3656"/>
    <w:rsid w:val="02EF4076"/>
    <w:rsid w:val="02EF6A9C"/>
    <w:rsid w:val="02F06D76"/>
    <w:rsid w:val="02F079B0"/>
    <w:rsid w:val="02F13C2F"/>
    <w:rsid w:val="02F16E93"/>
    <w:rsid w:val="02F17EED"/>
    <w:rsid w:val="02F870E8"/>
    <w:rsid w:val="02F97A4F"/>
    <w:rsid w:val="02FA67CC"/>
    <w:rsid w:val="02FE7D59"/>
    <w:rsid w:val="0305345B"/>
    <w:rsid w:val="030628E9"/>
    <w:rsid w:val="030706D8"/>
    <w:rsid w:val="030D662D"/>
    <w:rsid w:val="03143FFF"/>
    <w:rsid w:val="03157416"/>
    <w:rsid w:val="0319647D"/>
    <w:rsid w:val="031A54C1"/>
    <w:rsid w:val="031F1055"/>
    <w:rsid w:val="03213C2F"/>
    <w:rsid w:val="032D0FE6"/>
    <w:rsid w:val="03374899"/>
    <w:rsid w:val="033802CE"/>
    <w:rsid w:val="033E00E0"/>
    <w:rsid w:val="033E1B13"/>
    <w:rsid w:val="034026E5"/>
    <w:rsid w:val="034163BA"/>
    <w:rsid w:val="03416D7F"/>
    <w:rsid w:val="034C051E"/>
    <w:rsid w:val="034C46F7"/>
    <w:rsid w:val="034F57EF"/>
    <w:rsid w:val="035166A0"/>
    <w:rsid w:val="035420AC"/>
    <w:rsid w:val="03543A5F"/>
    <w:rsid w:val="035559E2"/>
    <w:rsid w:val="03580FA1"/>
    <w:rsid w:val="03583BED"/>
    <w:rsid w:val="03584C4F"/>
    <w:rsid w:val="0359303C"/>
    <w:rsid w:val="036375FF"/>
    <w:rsid w:val="03741ECA"/>
    <w:rsid w:val="037945CE"/>
    <w:rsid w:val="037F6974"/>
    <w:rsid w:val="03806C21"/>
    <w:rsid w:val="038776C0"/>
    <w:rsid w:val="03883D28"/>
    <w:rsid w:val="038C340C"/>
    <w:rsid w:val="039029E5"/>
    <w:rsid w:val="03925A05"/>
    <w:rsid w:val="03932BC7"/>
    <w:rsid w:val="03951E56"/>
    <w:rsid w:val="03981DFF"/>
    <w:rsid w:val="039832D1"/>
    <w:rsid w:val="03A11451"/>
    <w:rsid w:val="03A41F86"/>
    <w:rsid w:val="03A856A7"/>
    <w:rsid w:val="03AA6CD4"/>
    <w:rsid w:val="03AB0A8D"/>
    <w:rsid w:val="03AE3E41"/>
    <w:rsid w:val="03AF7B33"/>
    <w:rsid w:val="03B15391"/>
    <w:rsid w:val="03B20046"/>
    <w:rsid w:val="03B31BC3"/>
    <w:rsid w:val="03B85963"/>
    <w:rsid w:val="03B90715"/>
    <w:rsid w:val="03BA191A"/>
    <w:rsid w:val="03BF7262"/>
    <w:rsid w:val="03C85A02"/>
    <w:rsid w:val="03C87F96"/>
    <w:rsid w:val="03D414B2"/>
    <w:rsid w:val="03D623F6"/>
    <w:rsid w:val="03D74DCF"/>
    <w:rsid w:val="03D8428A"/>
    <w:rsid w:val="03DB049D"/>
    <w:rsid w:val="03E10AFA"/>
    <w:rsid w:val="03E1408A"/>
    <w:rsid w:val="03E64947"/>
    <w:rsid w:val="03EA2148"/>
    <w:rsid w:val="03F12E00"/>
    <w:rsid w:val="03F61477"/>
    <w:rsid w:val="03F85280"/>
    <w:rsid w:val="03FA6994"/>
    <w:rsid w:val="03FC771D"/>
    <w:rsid w:val="03FF5472"/>
    <w:rsid w:val="040E30ED"/>
    <w:rsid w:val="040F0907"/>
    <w:rsid w:val="0412030F"/>
    <w:rsid w:val="0412293E"/>
    <w:rsid w:val="04143381"/>
    <w:rsid w:val="041800B5"/>
    <w:rsid w:val="041D05B7"/>
    <w:rsid w:val="041F74F0"/>
    <w:rsid w:val="04214F2B"/>
    <w:rsid w:val="04233CA6"/>
    <w:rsid w:val="04261205"/>
    <w:rsid w:val="042856FD"/>
    <w:rsid w:val="04296FDF"/>
    <w:rsid w:val="042B5143"/>
    <w:rsid w:val="04304184"/>
    <w:rsid w:val="043541A3"/>
    <w:rsid w:val="0435487F"/>
    <w:rsid w:val="043816E1"/>
    <w:rsid w:val="043A2978"/>
    <w:rsid w:val="04441D61"/>
    <w:rsid w:val="04477AA3"/>
    <w:rsid w:val="04481D4C"/>
    <w:rsid w:val="04487A38"/>
    <w:rsid w:val="044B4F71"/>
    <w:rsid w:val="04510DC2"/>
    <w:rsid w:val="0453480E"/>
    <w:rsid w:val="045D24D1"/>
    <w:rsid w:val="04625BB3"/>
    <w:rsid w:val="04664CA2"/>
    <w:rsid w:val="0470003C"/>
    <w:rsid w:val="04713771"/>
    <w:rsid w:val="04784355"/>
    <w:rsid w:val="047B4F56"/>
    <w:rsid w:val="047C37A7"/>
    <w:rsid w:val="047D0653"/>
    <w:rsid w:val="048249DD"/>
    <w:rsid w:val="04860988"/>
    <w:rsid w:val="04860D21"/>
    <w:rsid w:val="048E7651"/>
    <w:rsid w:val="04930DA5"/>
    <w:rsid w:val="049328C7"/>
    <w:rsid w:val="04966548"/>
    <w:rsid w:val="04970573"/>
    <w:rsid w:val="049C24E5"/>
    <w:rsid w:val="049D3D50"/>
    <w:rsid w:val="049E08D4"/>
    <w:rsid w:val="049E2D66"/>
    <w:rsid w:val="04A95D19"/>
    <w:rsid w:val="04AA09E5"/>
    <w:rsid w:val="04AB5CBC"/>
    <w:rsid w:val="04B02E6F"/>
    <w:rsid w:val="04B52E18"/>
    <w:rsid w:val="04BC7823"/>
    <w:rsid w:val="04BE24DC"/>
    <w:rsid w:val="04BF77B4"/>
    <w:rsid w:val="04C032A1"/>
    <w:rsid w:val="04C077CC"/>
    <w:rsid w:val="04C64286"/>
    <w:rsid w:val="04C656F5"/>
    <w:rsid w:val="04CA7447"/>
    <w:rsid w:val="04CB2517"/>
    <w:rsid w:val="04CB5320"/>
    <w:rsid w:val="04D341E4"/>
    <w:rsid w:val="04D76D13"/>
    <w:rsid w:val="04D810D1"/>
    <w:rsid w:val="04DE4AA4"/>
    <w:rsid w:val="04DF5025"/>
    <w:rsid w:val="04E253FB"/>
    <w:rsid w:val="04E62621"/>
    <w:rsid w:val="04E63CBE"/>
    <w:rsid w:val="04E866D9"/>
    <w:rsid w:val="04E90CDF"/>
    <w:rsid w:val="04EA696E"/>
    <w:rsid w:val="04F829D0"/>
    <w:rsid w:val="04FD412B"/>
    <w:rsid w:val="04FE4348"/>
    <w:rsid w:val="05031C1C"/>
    <w:rsid w:val="05073623"/>
    <w:rsid w:val="05080764"/>
    <w:rsid w:val="05094FAC"/>
    <w:rsid w:val="050E384C"/>
    <w:rsid w:val="05106D4F"/>
    <w:rsid w:val="05111757"/>
    <w:rsid w:val="05111A6E"/>
    <w:rsid w:val="05136EC7"/>
    <w:rsid w:val="051428BE"/>
    <w:rsid w:val="05167229"/>
    <w:rsid w:val="051715CC"/>
    <w:rsid w:val="05194415"/>
    <w:rsid w:val="051F378B"/>
    <w:rsid w:val="052551D9"/>
    <w:rsid w:val="052560C4"/>
    <w:rsid w:val="052E79B3"/>
    <w:rsid w:val="052F04CB"/>
    <w:rsid w:val="0533094F"/>
    <w:rsid w:val="053D415C"/>
    <w:rsid w:val="053F2A8F"/>
    <w:rsid w:val="05452235"/>
    <w:rsid w:val="054B166E"/>
    <w:rsid w:val="054F1C83"/>
    <w:rsid w:val="055661F0"/>
    <w:rsid w:val="05590ACE"/>
    <w:rsid w:val="055A6DCE"/>
    <w:rsid w:val="055E08C3"/>
    <w:rsid w:val="056C2501"/>
    <w:rsid w:val="056D43BB"/>
    <w:rsid w:val="056E092B"/>
    <w:rsid w:val="056F4E5E"/>
    <w:rsid w:val="0571293C"/>
    <w:rsid w:val="05714D5E"/>
    <w:rsid w:val="05730F87"/>
    <w:rsid w:val="05764D75"/>
    <w:rsid w:val="057B5815"/>
    <w:rsid w:val="057E7E6F"/>
    <w:rsid w:val="05836653"/>
    <w:rsid w:val="058376DF"/>
    <w:rsid w:val="0585675B"/>
    <w:rsid w:val="058858FE"/>
    <w:rsid w:val="058A5E9A"/>
    <w:rsid w:val="059418E1"/>
    <w:rsid w:val="05980071"/>
    <w:rsid w:val="059C71BC"/>
    <w:rsid w:val="059E5056"/>
    <w:rsid w:val="05A02951"/>
    <w:rsid w:val="05A05923"/>
    <w:rsid w:val="05A21430"/>
    <w:rsid w:val="05A33F43"/>
    <w:rsid w:val="05B75CC7"/>
    <w:rsid w:val="05B826BA"/>
    <w:rsid w:val="05B83139"/>
    <w:rsid w:val="05B9411C"/>
    <w:rsid w:val="05BF5B20"/>
    <w:rsid w:val="05C34CD8"/>
    <w:rsid w:val="05C457B1"/>
    <w:rsid w:val="05C978C9"/>
    <w:rsid w:val="05CC38AA"/>
    <w:rsid w:val="05CD334C"/>
    <w:rsid w:val="05CD6914"/>
    <w:rsid w:val="05D930F8"/>
    <w:rsid w:val="05DE52E4"/>
    <w:rsid w:val="05E97746"/>
    <w:rsid w:val="05F15BD3"/>
    <w:rsid w:val="05F82C71"/>
    <w:rsid w:val="05FA3EF3"/>
    <w:rsid w:val="05FA570A"/>
    <w:rsid w:val="05FD3C3A"/>
    <w:rsid w:val="06034C39"/>
    <w:rsid w:val="0605356A"/>
    <w:rsid w:val="06071298"/>
    <w:rsid w:val="0608609B"/>
    <w:rsid w:val="06090C19"/>
    <w:rsid w:val="06116DFF"/>
    <w:rsid w:val="06131297"/>
    <w:rsid w:val="061340E1"/>
    <w:rsid w:val="06137915"/>
    <w:rsid w:val="06144324"/>
    <w:rsid w:val="06146D46"/>
    <w:rsid w:val="0616597F"/>
    <w:rsid w:val="06195CF3"/>
    <w:rsid w:val="061E4453"/>
    <w:rsid w:val="061E7E81"/>
    <w:rsid w:val="06200158"/>
    <w:rsid w:val="06201D0F"/>
    <w:rsid w:val="06235124"/>
    <w:rsid w:val="062A3920"/>
    <w:rsid w:val="062B23B4"/>
    <w:rsid w:val="063236A4"/>
    <w:rsid w:val="06373ABD"/>
    <w:rsid w:val="063B324C"/>
    <w:rsid w:val="063F1E60"/>
    <w:rsid w:val="06461D1D"/>
    <w:rsid w:val="06481AD4"/>
    <w:rsid w:val="06497845"/>
    <w:rsid w:val="064C22CD"/>
    <w:rsid w:val="064E3A7C"/>
    <w:rsid w:val="065146B7"/>
    <w:rsid w:val="065465CB"/>
    <w:rsid w:val="065E77B0"/>
    <w:rsid w:val="065F2FD1"/>
    <w:rsid w:val="06635F59"/>
    <w:rsid w:val="06661E56"/>
    <w:rsid w:val="066D4DBE"/>
    <w:rsid w:val="067902AF"/>
    <w:rsid w:val="067D7F88"/>
    <w:rsid w:val="06802468"/>
    <w:rsid w:val="06856661"/>
    <w:rsid w:val="06890860"/>
    <w:rsid w:val="068A0BD2"/>
    <w:rsid w:val="068A3061"/>
    <w:rsid w:val="068A7FFC"/>
    <w:rsid w:val="06951A27"/>
    <w:rsid w:val="069529D6"/>
    <w:rsid w:val="06964DC9"/>
    <w:rsid w:val="06994D00"/>
    <w:rsid w:val="069A008B"/>
    <w:rsid w:val="069A7FB8"/>
    <w:rsid w:val="069D5B61"/>
    <w:rsid w:val="06A24994"/>
    <w:rsid w:val="06A828A9"/>
    <w:rsid w:val="06AE17E8"/>
    <w:rsid w:val="06BD4A4F"/>
    <w:rsid w:val="06BE407C"/>
    <w:rsid w:val="06C063AD"/>
    <w:rsid w:val="06C621BD"/>
    <w:rsid w:val="06C70AA7"/>
    <w:rsid w:val="06C85FD7"/>
    <w:rsid w:val="06C904AE"/>
    <w:rsid w:val="06CB7493"/>
    <w:rsid w:val="06D15E55"/>
    <w:rsid w:val="06DE7438"/>
    <w:rsid w:val="06E4767F"/>
    <w:rsid w:val="06E57FC4"/>
    <w:rsid w:val="06EF14A4"/>
    <w:rsid w:val="06F51A39"/>
    <w:rsid w:val="06F95F03"/>
    <w:rsid w:val="0707261C"/>
    <w:rsid w:val="070843C2"/>
    <w:rsid w:val="070A4273"/>
    <w:rsid w:val="070D70FB"/>
    <w:rsid w:val="07107A01"/>
    <w:rsid w:val="07154905"/>
    <w:rsid w:val="07156BA6"/>
    <w:rsid w:val="07165499"/>
    <w:rsid w:val="071B796D"/>
    <w:rsid w:val="071E766C"/>
    <w:rsid w:val="07223E31"/>
    <w:rsid w:val="07277ABD"/>
    <w:rsid w:val="072826F2"/>
    <w:rsid w:val="072B02AD"/>
    <w:rsid w:val="072D4D2F"/>
    <w:rsid w:val="073267E9"/>
    <w:rsid w:val="0733037D"/>
    <w:rsid w:val="0737288D"/>
    <w:rsid w:val="07387849"/>
    <w:rsid w:val="073A0BEE"/>
    <w:rsid w:val="073B6D32"/>
    <w:rsid w:val="074117A5"/>
    <w:rsid w:val="074568CF"/>
    <w:rsid w:val="074870F5"/>
    <w:rsid w:val="074F758D"/>
    <w:rsid w:val="07546F1E"/>
    <w:rsid w:val="0756593E"/>
    <w:rsid w:val="075F2816"/>
    <w:rsid w:val="076232D3"/>
    <w:rsid w:val="07660512"/>
    <w:rsid w:val="07666224"/>
    <w:rsid w:val="076B5C17"/>
    <w:rsid w:val="076C1FCA"/>
    <w:rsid w:val="076D4537"/>
    <w:rsid w:val="076D7142"/>
    <w:rsid w:val="07756BB0"/>
    <w:rsid w:val="078E56D7"/>
    <w:rsid w:val="078F3233"/>
    <w:rsid w:val="07923684"/>
    <w:rsid w:val="07973A24"/>
    <w:rsid w:val="07985315"/>
    <w:rsid w:val="079970F6"/>
    <w:rsid w:val="079F7DE8"/>
    <w:rsid w:val="07A60C9A"/>
    <w:rsid w:val="07A925C8"/>
    <w:rsid w:val="07AD37C0"/>
    <w:rsid w:val="07AE3C85"/>
    <w:rsid w:val="07B15D58"/>
    <w:rsid w:val="07B4433A"/>
    <w:rsid w:val="07B6518F"/>
    <w:rsid w:val="07BC73B2"/>
    <w:rsid w:val="07BD1C65"/>
    <w:rsid w:val="07C31D9D"/>
    <w:rsid w:val="07CA6DC4"/>
    <w:rsid w:val="07CC09EB"/>
    <w:rsid w:val="07CD206E"/>
    <w:rsid w:val="07DA5BA1"/>
    <w:rsid w:val="07DB1243"/>
    <w:rsid w:val="07E043B2"/>
    <w:rsid w:val="07F222E5"/>
    <w:rsid w:val="07F4468D"/>
    <w:rsid w:val="07FB4485"/>
    <w:rsid w:val="080975F8"/>
    <w:rsid w:val="080C562F"/>
    <w:rsid w:val="080D5A12"/>
    <w:rsid w:val="08185412"/>
    <w:rsid w:val="081C39CF"/>
    <w:rsid w:val="082A095B"/>
    <w:rsid w:val="082A6628"/>
    <w:rsid w:val="082D6897"/>
    <w:rsid w:val="08307AAC"/>
    <w:rsid w:val="08314069"/>
    <w:rsid w:val="083261BC"/>
    <w:rsid w:val="083561C2"/>
    <w:rsid w:val="08361E36"/>
    <w:rsid w:val="083667B1"/>
    <w:rsid w:val="08377057"/>
    <w:rsid w:val="08381BDD"/>
    <w:rsid w:val="08384076"/>
    <w:rsid w:val="083939BF"/>
    <w:rsid w:val="083D7F0F"/>
    <w:rsid w:val="083E025F"/>
    <w:rsid w:val="0841131E"/>
    <w:rsid w:val="08432893"/>
    <w:rsid w:val="084655D1"/>
    <w:rsid w:val="08475DD1"/>
    <w:rsid w:val="084B7103"/>
    <w:rsid w:val="084C67F6"/>
    <w:rsid w:val="08516A2B"/>
    <w:rsid w:val="085312EA"/>
    <w:rsid w:val="08534670"/>
    <w:rsid w:val="08571C05"/>
    <w:rsid w:val="0857224C"/>
    <w:rsid w:val="085B1D6F"/>
    <w:rsid w:val="085B4399"/>
    <w:rsid w:val="085C1AC0"/>
    <w:rsid w:val="08601B6C"/>
    <w:rsid w:val="08631B86"/>
    <w:rsid w:val="08632999"/>
    <w:rsid w:val="08632C84"/>
    <w:rsid w:val="08670714"/>
    <w:rsid w:val="08697955"/>
    <w:rsid w:val="086B5F90"/>
    <w:rsid w:val="08717316"/>
    <w:rsid w:val="087272BE"/>
    <w:rsid w:val="087277C8"/>
    <w:rsid w:val="08741D48"/>
    <w:rsid w:val="08742CD0"/>
    <w:rsid w:val="08753E49"/>
    <w:rsid w:val="08785ADB"/>
    <w:rsid w:val="087F16BF"/>
    <w:rsid w:val="08877423"/>
    <w:rsid w:val="088B1BB5"/>
    <w:rsid w:val="088D48BE"/>
    <w:rsid w:val="08915BA7"/>
    <w:rsid w:val="08925DE9"/>
    <w:rsid w:val="08961119"/>
    <w:rsid w:val="089A766D"/>
    <w:rsid w:val="089D2839"/>
    <w:rsid w:val="08A03EE3"/>
    <w:rsid w:val="08A2571A"/>
    <w:rsid w:val="08A27699"/>
    <w:rsid w:val="08B140F2"/>
    <w:rsid w:val="08B625F4"/>
    <w:rsid w:val="08B63055"/>
    <w:rsid w:val="08BC1B04"/>
    <w:rsid w:val="08C40AD3"/>
    <w:rsid w:val="08C414F8"/>
    <w:rsid w:val="08C80452"/>
    <w:rsid w:val="08CA5204"/>
    <w:rsid w:val="08CB503E"/>
    <w:rsid w:val="08CE644D"/>
    <w:rsid w:val="08D129B1"/>
    <w:rsid w:val="08D17348"/>
    <w:rsid w:val="08D235B5"/>
    <w:rsid w:val="08D30F11"/>
    <w:rsid w:val="08D533EA"/>
    <w:rsid w:val="08D77F9A"/>
    <w:rsid w:val="08D86393"/>
    <w:rsid w:val="08D87DCF"/>
    <w:rsid w:val="08D91EF4"/>
    <w:rsid w:val="08DD5E34"/>
    <w:rsid w:val="08E03954"/>
    <w:rsid w:val="08E41C02"/>
    <w:rsid w:val="08E777F4"/>
    <w:rsid w:val="08EB2850"/>
    <w:rsid w:val="08ED59C4"/>
    <w:rsid w:val="08ED5ED8"/>
    <w:rsid w:val="08F03598"/>
    <w:rsid w:val="08F12A95"/>
    <w:rsid w:val="08F57E22"/>
    <w:rsid w:val="08F7757E"/>
    <w:rsid w:val="08FB2C0B"/>
    <w:rsid w:val="08FD6053"/>
    <w:rsid w:val="090212B8"/>
    <w:rsid w:val="09045401"/>
    <w:rsid w:val="09082DE7"/>
    <w:rsid w:val="090F5AAF"/>
    <w:rsid w:val="09120704"/>
    <w:rsid w:val="09167695"/>
    <w:rsid w:val="091E2CFA"/>
    <w:rsid w:val="091F033F"/>
    <w:rsid w:val="09223893"/>
    <w:rsid w:val="092C1AFB"/>
    <w:rsid w:val="092D1D2C"/>
    <w:rsid w:val="093342EC"/>
    <w:rsid w:val="093D7D4B"/>
    <w:rsid w:val="093F5B00"/>
    <w:rsid w:val="093F66E0"/>
    <w:rsid w:val="094324A0"/>
    <w:rsid w:val="09444DF1"/>
    <w:rsid w:val="094662E8"/>
    <w:rsid w:val="094A010C"/>
    <w:rsid w:val="094A7213"/>
    <w:rsid w:val="094D1238"/>
    <w:rsid w:val="094E20EC"/>
    <w:rsid w:val="094F558A"/>
    <w:rsid w:val="09526A35"/>
    <w:rsid w:val="0953612D"/>
    <w:rsid w:val="09542D12"/>
    <w:rsid w:val="095672F6"/>
    <w:rsid w:val="09571FD1"/>
    <w:rsid w:val="09597231"/>
    <w:rsid w:val="095E4BA4"/>
    <w:rsid w:val="09625CE0"/>
    <w:rsid w:val="0968408F"/>
    <w:rsid w:val="096C1142"/>
    <w:rsid w:val="096F6E8A"/>
    <w:rsid w:val="097058D4"/>
    <w:rsid w:val="097C1A9F"/>
    <w:rsid w:val="097D1B3E"/>
    <w:rsid w:val="09882830"/>
    <w:rsid w:val="09887009"/>
    <w:rsid w:val="098B17FF"/>
    <w:rsid w:val="098E0F4D"/>
    <w:rsid w:val="098E5D2F"/>
    <w:rsid w:val="098F0B0A"/>
    <w:rsid w:val="09903C29"/>
    <w:rsid w:val="09952449"/>
    <w:rsid w:val="09A85C9D"/>
    <w:rsid w:val="09AB3217"/>
    <w:rsid w:val="09AB5B05"/>
    <w:rsid w:val="09AD37EC"/>
    <w:rsid w:val="09AF2CBF"/>
    <w:rsid w:val="09B33FF7"/>
    <w:rsid w:val="09B4415E"/>
    <w:rsid w:val="09B47B30"/>
    <w:rsid w:val="09B51C40"/>
    <w:rsid w:val="09BB7F9F"/>
    <w:rsid w:val="09BE4A0A"/>
    <w:rsid w:val="09C121DE"/>
    <w:rsid w:val="09C44AA0"/>
    <w:rsid w:val="09C9433C"/>
    <w:rsid w:val="09C9451E"/>
    <w:rsid w:val="09CA1842"/>
    <w:rsid w:val="09CC2CA0"/>
    <w:rsid w:val="09CE0A2C"/>
    <w:rsid w:val="09CF6409"/>
    <w:rsid w:val="09D04E8A"/>
    <w:rsid w:val="09D0738B"/>
    <w:rsid w:val="09D15D3A"/>
    <w:rsid w:val="09D84B78"/>
    <w:rsid w:val="09DB259B"/>
    <w:rsid w:val="09DF1B25"/>
    <w:rsid w:val="09E137E9"/>
    <w:rsid w:val="09E7021F"/>
    <w:rsid w:val="09ED601F"/>
    <w:rsid w:val="09EF210D"/>
    <w:rsid w:val="09EF2434"/>
    <w:rsid w:val="09FB1F7E"/>
    <w:rsid w:val="0A076050"/>
    <w:rsid w:val="0A145072"/>
    <w:rsid w:val="0A1801D1"/>
    <w:rsid w:val="0A1B3564"/>
    <w:rsid w:val="0A2355A7"/>
    <w:rsid w:val="0A27173A"/>
    <w:rsid w:val="0A273879"/>
    <w:rsid w:val="0A2768F6"/>
    <w:rsid w:val="0A2B66A8"/>
    <w:rsid w:val="0A2C0DEF"/>
    <w:rsid w:val="0A2C33BA"/>
    <w:rsid w:val="0A2D00E7"/>
    <w:rsid w:val="0A357FDF"/>
    <w:rsid w:val="0A362BD8"/>
    <w:rsid w:val="0A385FAB"/>
    <w:rsid w:val="0A3F2343"/>
    <w:rsid w:val="0A401F1B"/>
    <w:rsid w:val="0A417A99"/>
    <w:rsid w:val="0A451CA6"/>
    <w:rsid w:val="0A454A11"/>
    <w:rsid w:val="0A46373E"/>
    <w:rsid w:val="0A483F12"/>
    <w:rsid w:val="0A4C0D82"/>
    <w:rsid w:val="0A522E6A"/>
    <w:rsid w:val="0A5F1330"/>
    <w:rsid w:val="0A63116D"/>
    <w:rsid w:val="0A656F63"/>
    <w:rsid w:val="0A686C92"/>
    <w:rsid w:val="0A6A6EAE"/>
    <w:rsid w:val="0A6E305C"/>
    <w:rsid w:val="0A6E67EF"/>
    <w:rsid w:val="0A7D7A17"/>
    <w:rsid w:val="0A841375"/>
    <w:rsid w:val="0A85237E"/>
    <w:rsid w:val="0A871C99"/>
    <w:rsid w:val="0A890842"/>
    <w:rsid w:val="0A8E7480"/>
    <w:rsid w:val="0A8F5DDD"/>
    <w:rsid w:val="0A986C7C"/>
    <w:rsid w:val="0AA35182"/>
    <w:rsid w:val="0AA417AC"/>
    <w:rsid w:val="0AAA0739"/>
    <w:rsid w:val="0AB362FC"/>
    <w:rsid w:val="0AB67AB5"/>
    <w:rsid w:val="0ABD6210"/>
    <w:rsid w:val="0AC005F0"/>
    <w:rsid w:val="0AC517D3"/>
    <w:rsid w:val="0ACD53EF"/>
    <w:rsid w:val="0AD021C3"/>
    <w:rsid w:val="0AD358F1"/>
    <w:rsid w:val="0AD56ECB"/>
    <w:rsid w:val="0AD727CA"/>
    <w:rsid w:val="0AD81C1D"/>
    <w:rsid w:val="0ADA0DA3"/>
    <w:rsid w:val="0ADC3261"/>
    <w:rsid w:val="0ADF2529"/>
    <w:rsid w:val="0AE2149C"/>
    <w:rsid w:val="0AE2165B"/>
    <w:rsid w:val="0AE35F05"/>
    <w:rsid w:val="0AE85214"/>
    <w:rsid w:val="0AEC6420"/>
    <w:rsid w:val="0AF852A4"/>
    <w:rsid w:val="0B004616"/>
    <w:rsid w:val="0B007216"/>
    <w:rsid w:val="0B025F80"/>
    <w:rsid w:val="0B053EF0"/>
    <w:rsid w:val="0B061658"/>
    <w:rsid w:val="0B0822C7"/>
    <w:rsid w:val="0B0A145B"/>
    <w:rsid w:val="0B0C1EA2"/>
    <w:rsid w:val="0B0D32D6"/>
    <w:rsid w:val="0B0F50F1"/>
    <w:rsid w:val="0B117C6B"/>
    <w:rsid w:val="0B122604"/>
    <w:rsid w:val="0B126846"/>
    <w:rsid w:val="0B2146AC"/>
    <w:rsid w:val="0B2320BD"/>
    <w:rsid w:val="0B232F7C"/>
    <w:rsid w:val="0B247692"/>
    <w:rsid w:val="0B276D3F"/>
    <w:rsid w:val="0B290964"/>
    <w:rsid w:val="0B2B50BD"/>
    <w:rsid w:val="0B2B6778"/>
    <w:rsid w:val="0B35127E"/>
    <w:rsid w:val="0B373047"/>
    <w:rsid w:val="0B3B175C"/>
    <w:rsid w:val="0B3F631C"/>
    <w:rsid w:val="0B416695"/>
    <w:rsid w:val="0B441502"/>
    <w:rsid w:val="0B481665"/>
    <w:rsid w:val="0B4D73CA"/>
    <w:rsid w:val="0B4E3E3C"/>
    <w:rsid w:val="0B4F3C62"/>
    <w:rsid w:val="0B4F45DD"/>
    <w:rsid w:val="0B520687"/>
    <w:rsid w:val="0B554E9E"/>
    <w:rsid w:val="0B57042F"/>
    <w:rsid w:val="0B5C6149"/>
    <w:rsid w:val="0B5F269F"/>
    <w:rsid w:val="0B611265"/>
    <w:rsid w:val="0B663828"/>
    <w:rsid w:val="0B6A777C"/>
    <w:rsid w:val="0B772020"/>
    <w:rsid w:val="0B821999"/>
    <w:rsid w:val="0B826006"/>
    <w:rsid w:val="0B8316D5"/>
    <w:rsid w:val="0B843998"/>
    <w:rsid w:val="0B844390"/>
    <w:rsid w:val="0B844ACA"/>
    <w:rsid w:val="0B897E6A"/>
    <w:rsid w:val="0B93791B"/>
    <w:rsid w:val="0B9A2272"/>
    <w:rsid w:val="0B9E4275"/>
    <w:rsid w:val="0BA126D0"/>
    <w:rsid w:val="0BAE304A"/>
    <w:rsid w:val="0BB4694C"/>
    <w:rsid w:val="0BB5515B"/>
    <w:rsid w:val="0BB77C32"/>
    <w:rsid w:val="0BBB2773"/>
    <w:rsid w:val="0BBC4014"/>
    <w:rsid w:val="0BD5345B"/>
    <w:rsid w:val="0BDD7266"/>
    <w:rsid w:val="0BDE577E"/>
    <w:rsid w:val="0BE5722C"/>
    <w:rsid w:val="0BE84F9E"/>
    <w:rsid w:val="0BEA7FCB"/>
    <w:rsid w:val="0BEE4152"/>
    <w:rsid w:val="0BF56C48"/>
    <w:rsid w:val="0BF8253D"/>
    <w:rsid w:val="0BFD0C78"/>
    <w:rsid w:val="0C0B0205"/>
    <w:rsid w:val="0C0F48DC"/>
    <w:rsid w:val="0C114528"/>
    <w:rsid w:val="0C127E0E"/>
    <w:rsid w:val="0C167C3E"/>
    <w:rsid w:val="0C1861E6"/>
    <w:rsid w:val="0C1A14A0"/>
    <w:rsid w:val="0C1F6159"/>
    <w:rsid w:val="0C2376B2"/>
    <w:rsid w:val="0C252C65"/>
    <w:rsid w:val="0C2C7CA8"/>
    <w:rsid w:val="0C325975"/>
    <w:rsid w:val="0C345395"/>
    <w:rsid w:val="0C375DE1"/>
    <w:rsid w:val="0C387DD2"/>
    <w:rsid w:val="0C393E3D"/>
    <w:rsid w:val="0C3E0C0C"/>
    <w:rsid w:val="0C47008D"/>
    <w:rsid w:val="0C4A099B"/>
    <w:rsid w:val="0C4C1E6C"/>
    <w:rsid w:val="0C4F174C"/>
    <w:rsid w:val="0C515D21"/>
    <w:rsid w:val="0C5441AC"/>
    <w:rsid w:val="0C5B10E1"/>
    <w:rsid w:val="0C657EF9"/>
    <w:rsid w:val="0C6947C6"/>
    <w:rsid w:val="0C7002DE"/>
    <w:rsid w:val="0C7469CA"/>
    <w:rsid w:val="0C855378"/>
    <w:rsid w:val="0C8E623E"/>
    <w:rsid w:val="0C917B0E"/>
    <w:rsid w:val="0C94430C"/>
    <w:rsid w:val="0C945523"/>
    <w:rsid w:val="0C951634"/>
    <w:rsid w:val="0C962674"/>
    <w:rsid w:val="0C9C20B1"/>
    <w:rsid w:val="0CA07A77"/>
    <w:rsid w:val="0CA2708A"/>
    <w:rsid w:val="0CA43CE5"/>
    <w:rsid w:val="0CA535B9"/>
    <w:rsid w:val="0CA8677F"/>
    <w:rsid w:val="0CAA598D"/>
    <w:rsid w:val="0CB15447"/>
    <w:rsid w:val="0CB23F50"/>
    <w:rsid w:val="0CB40392"/>
    <w:rsid w:val="0CB43667"/>
    <w:rsid w:val="0CB820FC"/>
    <w:rsid w:val="0CB90F9A"/>
    <w:rsid w:val="0CC26D02"/>
    <w:rsid w:val="0CC32FAD"/>
    <w:rsid w:val="0CC824A3"/>
    <w:rsid w:val="0CCF7D6F"/>
    <w:rsid w:val="0CD12757"/>
    <w:rsid w:val="0CD520F0"/>
    <w:rsid w:val="0CD65C17"/>
    <w:rsid w:val="0CD65F7C"/>
    <w:rsid w:val="0CDC3B6F"/>
    <w:rsid w:val="0CE33A22"/>
    <w:rsid w:val="0CE42333"/>
    <w:rsid w:val="0CF91EA6"/>
    <w:rsid w:val="0CFD1647"/>
    <w:rsid w:val="0D061389"/>
    <w:rsid w:val="0D062EE6"/>
    <w:rsid w:val="0D0B375D"/>
    <w:rsid w:val="0D0B74FE"/>
    <w:rsid w:val="0D0C0816"/>
    <w:rsid w:val="0D0F07D5"/>
    <w:rsid w:val="0D11404C"/>
    <w:rsid w:val="0D146169"/>
    <w:rsid w:val="0D180C27"/>
    <w:rsid w:val="0D197D15"/>
    <w:rsid w:val="0D1D522B"/>
    <w:rsid w:val="0D1E657D"/>
    <w:rsid w:val="0D20716B"/>
    <w:rsid w:val="0D243569"/>
    <w:rsid w:val="0D2B35C4"/>
    <w:rsid w:val="0D2B38A5"/>
    <w:rsid w:val="0D2C5C06"/>
    <w:rsid w:val="0D2D1403"/>
    <w:rsid w:val="0D3275B0"/>
    <w:rsid w:val="0D3468B7"/>
    <w:rsid w:val="0D350117"/>
    <w:rsid w:val="0D381DDE"/>
    <w:rsid w:val="0D3A1F53"/>
    <w:rsid w:val="0D3B3F1D"/>
    <w:rsid w:val="0D405BBB"/>
    <w:rsid w:val="0D446941"/>
    <w:rsid w:val="0D464D9C"/>
    <w:rsid w:val="0D46560F"/>
    <w:rsid w:val="0D554A7D"/>
    <w:rsid w:val="0D5805AE"/>
    <w:rsid w:val="0D5863C8"/>
    <w:rsid w:val="0D5A54D3"/>
    <w:rsid w:val="0D5D0F56"/>
    <w:rsid w:val="0D5F6CA5"/>
    <w:rsid w:val="0D621B0E"/>
    <w:rsid w:val="0D6478E2"/>
    <w:rsid w:val="0D6A139D"/>
    <w:rsid w:val="0D6B0E6B"/>
    <w:rsid w:val="0D6B1D99"/>
    <w:rsid w:val="0D6F59B4"/>
    <w:rsid w:val="0D6F6955"/>
    <w:rsid w:val="0D7A2C98"/>
    <w:rsid w:val="0D7C5FD9"/>
    <w:rsid w:val="0D837D9E"/>
    <w:rsid w:val="0D87687E"/>
    <w:rsid w:val="0D8F692A"/>
    <w:rsid w:val="0D995B81"/>
    <w:rsid w:val="0D99777F"/>
    <w:rsid w:val="0D9B26F6"/>
    <w:rsid w:val="0D9B5784"/>
    <w:rsid w:val="0DA249EA"/>
    <w:rsid w:val="0DA4470E"/>
    <w:rsid w:val="0DA51A13"/>
    <w:rsid w:val="0DA64E82"/>
    <w:rsid w:val="0DA9485D"/>
    <w:rsid w:val="0DAA4EE0"/>
    <w:rsid w:val="0DAF4486"/>
    <w:rsid w:val="0DAF44EA"/>
    <w:rsid w:val="0DB2199E"/>
    <w:rsid w:val="0DB601AA"/>
    <w:rsid w:val="0DB8556E"/>
    <w:rsid w:val="0DB86976"/>
    <w:rsid w:val="0DC36DA9"/>
    <w:rsid w:val="0DCF02DA"/>
    <w:rsid w:val="0DD07F66"/>
    <w:rsid w:val="0DDD28ED"/>
    <w:rsid w:val="0DE117B9"/>
    <w:rsid w:val="0DE2374D"/>
    <w:rsid w:val="0DF40903"/>
    <w:rsid w:val="0DF83CCE"/>
    <w:rsid w:val="0DF85879"/>
    <w:rsid w:val="0DF9736E"/>
    <w:rsid w:val="0E003E05"/>
    <w:rsid w:val="0E02647E"/>
    <w:rsid w:val="0E06691C"/>
    <w:rsid w:val="0E093412"/>
    <w:rsid w:val="0E0C7CE4"/>
    <w:rsid w:val="0E0E15AE"/>
    <w:rsid w:val="0E11014C"/>
    <w:rsid w:val="0E1340B8"/>
    <w:rsid w:val="0E151893"/>
    <w:rsid w:val="0E225824"/>
    <w:rsid w:val="0E24616F"/>
    <w:rsid w:val="0E254A2C"/>
    <w:rsid w:val="0E282970"/>
    <w:rsid w:val="0E2E49AF"/>
    <w:rsid w:val="0E317D16"/>
    <w:rsid w:val="0E374AB8"/>
    <w:rsid w:val="0E381017"/>
    <w:rsid w:val="0E3B4F86"/>
    <w:rsid w:val="0E3C784D"/>
    <w:rsid w:val="0E3E359D"/>
    <w:rsid w:val="0E3F3014"/>
    <w:rsid w:val="0E3F39B1"/>
    <w:rsid w:val="0E3F7CED"/>
    <w:rsid w:val="0E446727"/>
    <w:rsid w:val="0E451D59"/>
    <w:rsid w:val="0E5218BF"/>
    <w:rsid w:val="0E553A5C"/>
    <w:rsid w:val="0E585BD4"/>
    <w:rsid w:val="0E590736"/>
    <w:rsid w:val="0E5A04DD"/>
    <w:rsid w:val="0E5A138F"/>
    <w:rsid w:val="0E5B19BC"/>
    <w:rsid w:val="0E5D39F0"/>
    <w:rsid w:val="0E5F131B"/>
    <w:rsid w:val="0E5F25B5"/>
    <w:rsid w:val="0E6059EA"/>
    <w:rsid w:val="0E606D09"/>
    <w:rsid w:val="0E62706D"/>
    <w:rsid w:val="0E652426"/>
    <w:rsid w:val="0E6C4D5E"/>
    <w:rsid w:val="0E771CE2"/>
    <w:rsid w:val="0E775E48"/>
    <w:rsid w:val="0E79783E"/>
    <w:rsid w:val="0E7A0D06"/>
    <w:rsid w:val="0E7F33BA"/>
    <w:rsid w:val="0E844705"/>
    <w:rsid w:val="0E892932"/>
    <w:rsid w:val="0E8E1FFE"/>
    <w:rsid w:val="0E907BB0"/>
    <w:rsid w:val="0E9577D4"/>
    <w:rsid w:val="0E9950F6"/>
    <w:rsid w:val="0EBE58B4"/>
    <w:rsid w:val="0EBF6D3C"/>
    <w:rsid w:val="0EC33B90"/>
    <w:rsid w:val="0EC77204"/>
    <w:rsid w:val="0EC860FE"/>
    <w:rsid w:val="0EC9248D"/>
    <w:rsid w:val="0ECD49F7"/>
    <w:rsid w:val="0ED61926"/>
    <w:rsid w:val="0ED71237"/>
    <w:rsid w:val="0ED73ADF"/>
    <w:rsid w:val="0EDB0252"/>
    <w:rsid w:val="0EDE36EE"/>
    <w:rsid w:val="0EDF5A9E"/>
    <w:rsid w:val="0EE70A5E"/>
    <w:rsid w:val="0EE82504"/>
    <w:rsid w:val="0EF01055"/>
    <w:rsid w:val="0EFB062A"/>
    <w:rsid w:val="0EFE4021"/>
    <w:rsid w:val="0F126880"/>
    <w:rsid w:val="0F156375"/>
    <w:rsid w:val="0F18392D"/>
    <w:rsid w:val="0F196EA1"/>
    <w:rsid w:val="0F1D62C7"/>
    <w:rsid w:val="0F250257"/>
    <w:rsid w:val="0F275BFB"/>
    <w:rsid w:val="0F283359"/>
    <w:rsid w:val="0F295574"/>
    <w:rsid w:val="0F2B1032"/>
    <w:rsid w:val="0F2D6380"/>
    <w:rsid w:val="0F34165C"/>
    <w:rsid w:val="0F371C81"/>
    <w:rsid w:val="0F385CAD"/>
    <w:rsid w:val="0F3974D8"/>
    <w:rsid w:val="0F402637"/>
    <w:rsid w:val="0F4121AE"/>
    <w:rsid w:val="0F443BBD"/>
    <w:rsid w:val="0F4946D0"/>
    <w:rsid w:val="0F540CDA"/>
    <w:rsid w:val="0F5567B6"/>
    <w:rsid w:val="0F5C088B"/>
    <w:rsid w:val="0F5D65E9"/>
    <w:rsid w:val="0F61182E"/>
    <w:rsid w:val="0F6317E7"/>
    <w:rsid w:val="0F635FCA"/>
    <w:rsid w:val="0F637900"/>
    <w:rsid w:val="0F664EAC"/>
    <w:rsid w:val="0F67427F"/>
    <w:rsid w:val="0F685443"/>
    <w:rsid w:val="0F6D2A1B"/>
    <w:rsid w:val="0F7049B3"/>
    <w:rsid w:val="0F706E27"/>
    <w:rsid w:val="0F757254"/>
    <w:rsid w:val="0F777306"/>
    <w:rsid w:val="0F7B5C08"/>
    <w:rsid w:val="0F832574"/>
    <w:rsid w:val="0F897DAE"/>
    <w:rsid w:val="0F985657"/>
    <w:rsid w:val="0F991021"/>
    <w:rsid w:val="0FA40EC8"/>
    <w:rsid w:val="0FA50E60"/>
    <w:rsid w:val="0FA70C41"/>
    <w:rsid w:val="0FA7415B"/>
    <w:rsid w:val="0FB17563"/>
    <w:rsid w:val="0FB61C11"/>
    <w:rsid w:val="0FB80D78"/>
    <w:rsid w:val="0FB92FB9"/>
    <w:rsid w:val="0FB96235"/>
    <w:rsid w:val="0FC3014C"/>
    <w:rsid w:val="0FC30F9D"/>
    <w:rsid w:val="0FC545BA"/>
    <w:rsid w:val="0FC62723"/>
    <w:rsid w:val="0FC728B6"/>
    <w:rsid w:val="0FD60402"/>
    <w:rsid w:val="0FD67D63"/>
    <w:rsid w:val="0FD76A98"/>
    <w:rsid w:val="0FE031EC"/>
    <w:rsid w:val="0FE265CB"/>
    <w:rsid w:val="0FE43129"/>
    <w:rsid w:val="0FE563C4"/>
    <w:rsid w:val="0FE614FF"/>
    <w:rsid w:val="0FE955C5"/>
    <w:rsid w:val="0FEC4765"/>
    <w:rsid w:val="0FEE4BAF"/>
    <w:rsid w:val="0FF207E7"/>
    <w:rsid w:val="0FF22FB9"/>
    <w:rsid w:val="0FF663BD"/>
    <w:rsid w:val="0FF713B4"/>
    <w:rsid w:val="0FF83769"/>
    <w:rsid w:val="0FFA3C1C"/>
    <w:rsid w:val="100037E3"/>
    <w:rsid w:val="100404ED"/>
    <w:rsid w:val="101747CE"/>
    <w:rsid w:val="1019432E"/>
    <w:rsid w:val="10220A71"/>
    <w:rsid w:val="10275429"/>
    <w:rsid w:val="10305E0F"/>
    <w:rsid w:val="103134B1"/>
    <w:rsid w:val="10370503"/>
    <w:rsid w:val="103807AD"/>
    <w:rsid w:val="103B1CC5"/>
    <w:rsid w:val="103C597E"/>
    <w:rsid w:val="103D083E"/>
    <w:rsid w:val="103E6FA4"/>
    <w:rsid w:val="104139CD"/>
    <w:rsid w:val="10493DFB"/>
    <w:rsid w:val="10495BE6"/>
    <w:rsid w:val="1051709A"/>
    <w:rsid w:val="10534DAD"/>
    <w:rsid w:val="105351C4"/>
    <w:rsid w:val="1059025E"/>
    <w:rsid w:val="105E73E1"/>
    <w:rsid w:val="10747C7E"/>
    <w:rsid w:val="107759B7"/>
    <w:rsid w:val="10775FC0"/>
    <w:rsid w:val="107908EC"/>
    <w:rsid w:val="107C47B0"/>
    <w:rsid w:val="107E6810"/>
    <w:rsid w:val="107E7C25"/>
    <w:rsid w:val="107F43C2"/>
    <w:rsid w:val="10810930"/>
    <w:rsid w:val="1082361F"/>
    <w:rsid w:val="10831FBC"/>
    <w:rsid w:val="108A14BC"/>
    <w:rsid w:val="108E7317"/>
    <w:rsid w:val="10944070"/>
    <w:rsid w:val="10976C66"/>
    <w:rsid w:val="109C2F25"/>
    <w:rsid w:val="109D1C50"/>
    <w:rsid w:val="10A4406E"/>
    <w:rsid w:val="10A8389F"/>
    <w:rsid w:val="10AA3BE5"/>
    <w:rsid w:val="10AB0728"/>
    <w:rsid w:val="10AC4963"/>
    <w:rsid w:val="10AF3DB8"/>
    <w:rsid w:val="10B003BB"/>
    <w:rsid w:val="10B1689D"/>
    <w:rsid w:val="10B4474B"/>
    <w:rsid w:val="10B97E33"/>
    <w:rsid w:val="10C45F8D"/>
    <w:rsid w:val="10C61608"/>
    <w:rsid w:val="10CD7AD0"/>
    <w:rsid w:val="10CE0067"/>
    <w:rsid w:val="10D006B1"/>
    <w:rsid w:val="10D15F2F"/>
    <w:rsid w:val="10D77039"/>
    <w:rsid w:val="10DB37FC"/>
    <w:rsid w:val="10DE196E"/>
    <w:rsid w:val="10E54CB1"/>
    <w:rsid w:val="10F11E0F"/>
    <w:rsid w:val="10F34F76"/>
    <w:rsid w:val="10F468BD"/>
    <w:rsid w:val="10F75548"/>
    <w:rsid w:val="10FB26A0"/>
    <w:rsid w:val="10FC7D0D"/>
    <w:rsid w:val="10FE0D1F"/>
    <w:rsid w:val="11003255"/>
    <w:rsid w:val="110200B0"/>
    <w:rsid w:val="110344BB"/>
    <w:rsid w:val="11154139"/>
    <w:rsid w:val="11170035"/>
    <w:rsid w:val="111A0468"/>
    <w:rsid w:val="1120350A"/>
    <w:rsid w:val="11206C21"/>
    <w:rsid w:val="11227714"/>
    <w:rsid w:val="11244DD7"/>
    <w:rsid w:val="112453F4"/>
    <w:rsid w:val="11265F3A"/>
    <w:rsid w:val="11272BC2"/>
    <w:rsid w:val="11273C8A"/>
    <w:rsid w:val="112A6FA5"/>
    <w:rsid w:val="112B7D32"/>
    <w:rsid w:val="112F056D"/>
    <w:rsid w:val="11313E1F"/>
    <w:rsid w:val="113E7701"/>
    <w:rsid w:val="11440549"/>
    <w:rsid w:val="1144353D"/>
    <w:rsid w:val="11480E15"/>
    <w:rsid w:val="114A715F"/>
    <w:rsid w:val="114A7673"/>
    <w:rsid w:val="114C4712"/>
    <w:rsid w:val="11530E21"/>
    <w:rsid w:val="115460D1"/>
    <w:rsid w:val="11631266"/>
    <w:rsid w:val="116B5445"/>
    <w:rsid w:val="116E1756"/>
    <w:rsid w:val="1170463E"/>
    <w:rsid w:val="11765797"/>
    <w:rsid w:val="117A0852"/>
    <w:rsid w:val="117D3A12"/>
    <w:rsid w:val="117F143D"/>
    <w:rsid w:val="117F1444"/>
    <w:rsid w:val="11807196"/>
    <w:rsid w:val="11812F07"/>
    <w:rsid w:val="1184527A"/>
    <w:rsid w:val="11855152"/>
    <w:rsid w:val="11863E1A"/>
    <w:rsid w:val="118F29C2"/>
    <w:rsid w:val="1190687B"/>
    <w:rsid w:val="11932E27"/>
    <w:rsid w:val="1193656A"/>
    <w:rsid w:val="11985DAC"/>
    <w:rsid w:val="119A0A99"/>
    <w:rsid w:val="119C2875"/>
    <w:rsid w:val="11A111B2"/>
    <w:rsid w:val="11A63AF5"/>
    <w:rsid w:val="11AB1672"/>
    <w:rsid w:val="11AB56DB"/>
    <w:rsid w:val="11AC31FB"/>
    <w:rsid w:val="11AC6978"/>
    <w:rsid w:val="11AC7198"/>
    <w:rsid w:val="11AD5396"/>
    <w:rsid w:val="11AE5A53"/>
    <w:rsid w:val="11B571DC"/>
    <w:rsid w:val="11B835B5"/>
    <w:rsid w:val="11C106A0"/>
    <w:rsid w:val="11C20769"/>
    <w:rsid w:val="11CB5BE9"/>
    <w:rsid w:val="11CC4A59"/>
    <w:rsid w:val="11D449FC"/>
    <w:rsid w:val="11DB31C3"/>
    <w:rsid w:val="11DC287F"/>
    <w:rsid w:val="11DC5EBC"/>
    <w:rsid w:val="11E3441D"/>
    <w:rsid w:val="11E41FAC"/>
    <w:rsid w:val="11E423C5"/>
    <w:rsid w:val="11E44B84"/>
    <w:rsid w:val="11E672BE"/>
    <w:rsid w:val="11E7010B"/>
    <w:rsid w:val="11E96D15"/>
    <w:rsid w:val="11EC1C13"/>
    <w:rsid w:val="11EC477B"/>
    <w:rsid w:val="11ED3526"/>
    <w:rsid w:val="11F570A5"/>
    <w:rsid w:val="11F65F1C"/>
    <w:rsid w:val="11F7204A"/>
    <w:rsid w:val="11FD29E3"/>
    <w:rsid w:val="11FE3B95"/>
    <w:rsid w:val="12007BFB"/>
    <w:rsid w:val="12014EF3"/>
    <w:rsid w:val="12030E85"/>
    <w:rsid w:val="12072F0B"/>
    <w:rsid w:val="12087AC5"/>
    <w:rsid w:val="12114487"/>
    <w:rsid w:val="121446C0"/>
    <w:rsid w:val="121C60CC"/>
    <w:rsid w:val="121D1C01"/>
    <w:rsid w:val="121D7FE1"/>
    <w:rsid w:val="1224414D"/>
    <w:rsid w:val="12254912"/>
    <w:rsid w:val="1226452F"/>
    <w:rsid w:val="12275886"/>
    <w:rsid w:val="12291DFF"/>
    <w:rsid w:val="12294ACE"/>
    <w:rsid w:val="1235564D"/>
    <w:rsid w:val="1236208E"/>
    <w:rsid w:val="123935EC"/>
    <w:rsid w:val="123B49D0"/>
    <w:rsid w:val="123E638A"/>
    <w:rsid w:val="12456CB2"/>
    <w:rsid w:val="124617FA"/>
    <w:rsid w:val="12475E81"/>
    <w:rsid w:val="124850B5"/>
    <w:rsid w:val="124A2E47"/>
    <w:rsid w:val="124B1035"/>
    <w:rsid w:val="124D282D"/>
    <w:rsid w:val="124E1805"/>
    <w:rsid w:val="124F226C"/>
    <w:rsid w:val="124F64A1"/>
    <w:rsid w:val="12526B8B"/>
    <w:rsid w:val="12541EB8"/>
    <w:rsid w:val="125C5EF7"/>
    <w:rsid w:val="125E4936"/>
    <w:rsid w:val="12604406"/>
    <w:rsid w:val="12605308"/>
    <w:rsid w:val="1265073D"/>
    <w:rsid w:val="126629B1"/>
    <w:rsid w:val="12672B74"/>
    <w:rsid w:val="126C148D"/>
    <w:rsid w:val="126D0D7A"/>
    <w:rsid w:val="127067DA"/>
    <w:rsid w:val="127127AD"/>
    <w:rsid w:val="127251F9"/>
    <w:rsid w:val="12725F47"/>
    <w:rsid w:val="127C5442"/>
    <w:rsid w:val="127E640D"/>
    <w:rsid w:val="127F06D9"/>
    <w:rsid w:val="1281080D"/>
    <w:rsid w:val="12882329"/>
    <w:rsid w:val="12882803"/>
    <w:rsid w:val="128D2B7C"/>
    <w:rsid w:val="128D4115"/>
    <w:rsid w:val="128F5FB8"/>
    <w:rsid w:val="12901438"/>
    <w:rsid w:val="12917E37"/>
    <w:rsid w:val="12973E03"/>
    <w:rsid w:val="12990DA4"/>
    <w:rsid w:val="129E41C8"/>
    <w:rsid w:val="12A03C83"/>
    <w:rsid w:val="12A53972"/>
    <w:rsid w:val="12B03441"/>
    <w:rsid w:val="12B127D2"/>
    <w:rsid w:val="12BF16B1"/>
    <w:rsid w:val="12C0700A"/>
    <w:rsid w:val="12C1567D"/>
    <w:rsid w:val="12C56D60"/>
    <w:rsid w:val="12C91FE8"/>
    <w:rsid w:val="12CA49E4"/>
    <w:rsid w:val="12CC343E"/>
    <w:rsid w:val="12E423ED"/>
    <w:rsid w:val="12E621DF"/>
    <w:rsid w:val="12E64413"/>
    <w:rsid w:val="12E644D2"/>
    <w:rsid w:val="12E71080"/>
    <w:rsid w:val="12E716CD"/>
    <w:rsid w:val="12EE11B3"/>
    <w:rsid w:val="12EF1A32"/>
    <w:rsid w:val="13001429"/>
    <w:rsid w:val="13021DA3"/>
    <w:rsid w:val="130A01BD"/>
    <w:rsid w:val="130A3A65"/>
    <w:rsid w:val="130B6BB6"/>
    <w:rsid w:val="130C40D8"/>
    <w:rsid w:val="131011DB"/>
    <w:rsid w:val="131229D0"/>
    <w:rsid w:val="131A188F"/>
    <w:rsid w:val="131B51E3"/>
    <w:rsid w:val="132164CD"/>
    <w:rsid w:val="13244D2F"/>
    <w:rsid w:val="132856F6"/>
    <w:rsid w:val="132D3BBF"/>
    <w:rsid w:val="132D66A4"/>
    <w:rsid w:val="132E0BFA"/>
    <w:rsid w:val="1330346E"/>
    <w:rsid w:val="133063A5"/>
    <w:rsid w:val="1331204B"/>
    <w:rsid w:val="13341230"/>
    <w:rsid w:val="13383C95"/>
    <w:rsid w:val="13495734"/>
    <w:rsid w:val="134C2EDA"/>
    <w:rsid w:val="134C68B0"/>
    <w:rsid w:val="13552AF2"/>
    <w:rsid w:val="13591077"/>
    <w:rsid w:val="13610F9D"/>
    <w:rsid w:val="1367208C"/>
    <w:rsid w:val="13677935"/>
    <w:rsid w:val="136F29FC"/>
    <w:rsid w:val="13731882"/>
    <w:rsid w:val="137340AB"/>
    <w:rsid w:val="13735038"/>
    <w:rsid w:val="13773ECB"/>
    <w:rsid w:val="137B111C"/>
    <w:rsid w:val="137B129A"/>
    <w:rsid w:val="137C5830"/>
    <w:rsid w:val="137F7F29"/>
    <w:rsid w:val="1380268A"/>
    <w:rsid w:val="13853E99"/>
    <w:rsid w:val="13873A19"/>
    <w:rsid w:val="138A3A85"/>
    <w:rsid w:val="138E153B"/>
    <w:rsid w:val="138F7D25"/>
    <w:rsid w:val="13916645"/>
    <w:rsid w:val="139A25D7"/>
    <w:rsid w:val="139A2BE6"/>
    <w:rsid w:val="139E4FC6"/>
    <w:rsid w:val="13A02436"/>
    <w:rsid w:val="13A430B3"/>
    <w:rsid w:val="13A70841"/>
    <w:rsid w:val="13AB0089"/>
    <w:rsid w:val="13AD0B28"/>
    <w:rsid w:val="13AE4D87"/>
    <w:rsid w:val="13AF2F6F"/>
    <w:rsid w:val="13B50F03"/>
    <w:rsid w:val="13B74DE6"/>
    <w:rsid w:val="13B7585D"/>
    <w:rsid w:val="13C54E2F"/>
    <w:rsid w:val="13C779F5"/>
    <w:rsid w:val="13CE15A5"/>
    <w:rsid w:val="13DC4DDB"/>
    <w:rsid w:val="13DE04EE"/>
    <w:rsid w:val="13E376EA"/>
    <w:rsid w:val="13E501B5"/>
    <w:rsid w:val="13F441C9"/>
    <w:rsid w:val="13F70B14"/>
    <w:rsid w:val="14003349"/>
    <w:rsid w:val="14063E54"/>
    <w:rsid w:val="1408033C"/>
    <w:rsid w:val="14086360"/>
    <w:rsid w:val="140A2286"/>
    <w:rsid w:val="14110CFE"/>
    <w:rsid w:val="14117175"/>
    <w:rsid w:val="14171794"/>
    <w:rsid w:val="141C7770"/>
    <w:rsid w:val="141F297C"/>
    <w:rsid w:val="14253A8D"/>
    <w:rsid w:val="14260A64"/>
    <w:rsid w:val="142E15F9"/>
    <w:rsid w:val="14316948"/>
    <w:rsid w:val="14341E00"/>
    <w:rsid w:val="14354106"/>
    <w:rsid w:val="143614F9"/>
    <w:rsid w:val="14383E62"/>
    <w:rsid w:val="143C0CA7"/>
    <w:rsid w:val="143E0B55"/>
    <w:rsid w:val="1441624E"/>
    <w:rsid w:val="14442C66"/>
    <w:rsid w:val="1446439F"/>
    <w:rsid w:val="144907E4"/>
    <w:rsid w:val="144E66C5"/>
    <w:rsid w:val="14525825"/>
    <w:rsid w:val="14527783"/>
    <w:rsid w:val="145371BA"/>
    <w:rsid w:val="14575E8C"/>
    <w:rsid w:val="1457788F"/>
    <w:rsid w:val="14606B8B"/>
    <w:rsid w:val="14650F9D"/>
    <w:rsid w:val="14675698"/>
    <w:rsid w:val="146E2FF7"/>
    <w:rsid w:val="14730A65"/>
    <w:rsid w:val="1474471A"/>
    <w:rsid w:val="14797FE4"/>
    <w:rsid w:val="147E6220"/>
    <w:rsid w:val="147F06B2"/>
    <w:rsid w:val="148A5120"/>
    <w:rsid w:val="148F7946"/>
    <w:rsid w:val="14921A33"/>
    <w:rsid w:val="14987E62"/>
    <w:rsid w:val="14993625"/>
    <w:rsid w:val="1499696A"/>
    <w:rsid w:val="149B370D"/>
    <w:rsid w:val="14A378DD"/>
    <w:rsid w:val="14A45545"/>
    <w:rsid w:val="14B6023D"/>
    <w:rsid w:val="14BF6A8E"/>
    <w:rsid w:val="14C01B60"/>
    <w:rsid w:val="14C16B71"/>
    <w:rsid w:val="14CA04A9"/>
    <w:rsid w:val="14CA217F"/>
    <w:rsid w:val="14CD39B4"/>
    <w:rsid w:val="14D208C8"/>
    <w:rsid w:val="14D30E9E"/>
    <w:rsid w:val="14D43A20"/>
    <w:rsid w:val="14D52764"/>
    <w:rsid w:val="14DA06D8"/>
    <w:rsid w:val="14DE0A71"/>
    <w:rsid w:val="14DF0FC9"/>
    <w:rsid w:val="14E301D4"/>
    <w:rsid w:val="14EC48A6"/>
    <w:rsid w:val="14ED1FA1"/>
    <w:rsid w:val="14EE4756"/>
    <w:rsid w:val="1500003E"/>
    <w:rsid w:val="15001A74"/>
    <w:rsid w:val="150505EB"/>
    <w:rsid w:val="1509292F"/>
    <w:rsid w:val="150A1905"/>
    <w:rsid w:val="150A72D2"/>
    <w:rsid w:val="15127F15"/>
    <w:rsid w:val="151350D2"/>
    <w:rsid w:val="1514142F"/>
    <w:rsid w:val="15196833"/>
    <w:rsid w:val="15200E67"/>
    <w:rsid w:val="15210021"/>
    <w:rsid w:val="15284930"/>
    <w:rsid w:val="15293E18"/>
    <w:rsid w:val="152A5CFC"/>
    <w:rsid w:val="152E6BE3"/>
    <w:rsid w:val="153542FD"/>
    <w:rsid w:val="153B0D9F"/>
    <w:rsid w:val="153E3C2C"/>
    <w:rsid w:val="15473CF8"/>
    <w:rsid w:val="15631491"/>
    <w:rsid w:val="15642B84"/>
    <w:rsid w:val="156C71E7"/>
    <w:rsid w:val="15700D4B"/>
    <w:rsid w:val="157B146E"/>
    <w:rsid w:val="157F746A"/>
    <w:rsid w:val="158644AD"/>
    <w:rsid w:val="15887527"/>
    <w:rsid w:val="158D0AA8"/>
    <w:rsid w:val="158E3702"/>
    <w:rsid w:val="15902B9F"/>
    <w:rsid w:val="15941CFE"/>
    <w:rsid w:val="159529BE"/>
    <w:rsid w:val="159B40EB"/>
    <w:rsid w:val="159E03A0"/>
    <w:rsid w:val="15AA2DD7"/>
    <w:rsid w:val="15AB025B"/>
    <w:rsid w:val="15AD14C5"/>
    <w:rsid w:val="15AF7DF4"/>
    <w:rsid w:val="15B136D5"/>
    <w:rsid w:val="15B14CCF"/>
    <w:rsid w:val="15B567D6"/>
    <w:rsid w:val="15B56C17"/>
    <w:rsid w:val="15B64A89"/>
    <w:rsid w:val="15BF387A"/>
    <w:rsid w:val="15C2342E"/>
    <w:rsid w:val="15C62455"/>
    <w:rsid w:val="15CC5D00"/>
    <w:rsid w:val="15CF7614"/>
    <w:rsid w:val="15D230BC"/>
    <w:rsid w:val="15D90659"/>
    <w:rsid w:val="15D9555B"/>
    <w:rsid w:val="15DA229D"/>
    <w:rsid w:val="15DB4918"/>
    <w:rsid w:val="15DE0236"/>
    <w:rsid w:val="15DF5D80"/>
    <w:rsid w:val="15EB4A8E"/>
    <w:rsid w:val="15EB5706"/>
    <w:rsid w:val="15EB6D7E"/>
    <w:rsid w:val="15ED14D4"/>
    <w:rsid w:val="15F22E90"/>
    <w:rsid w:val="15F25BDE"/>
    <w:rsid w:val="15F30DD5"/>
    <w:rsid w:val="15F32B9F"/>
    <w:rsid w:val="15F42192"/>
    <w:rsid w:val="15FF062D"/>
    <w:rsid w:val="1603441E"/>
    <w:rsid w:val="160D1FA4"/>
    <w:rsid w:val="160D7132"/>
    <w:rsid w:val="161312BA"/>
    <w:rsid w:val="16136E02"/>
    <w:rsid w:val="16157F0B"/>
    <w:rsid w:val="16173D8D"/>
    <w:rsid w:val="161860A6"/>
    <w:rsid w:val="161B669A"/>
    <w:rsid w:val="1626576B"/>
    <w:rsid w:val="162A49AA"/>
    <w:rsid w:val="162B78B1"/>
    <w:rsid w:val="162D18DB"/>
    <w:rsid w:val="16337890"/>
    <w:rsid w:val="1637639D"/>
    <w:rsid w:val="163911A2"/>
    <w:rsid w:val="163A405E"/>
    <w:rsid w:val="1640713D"/>
    <w:rsid w:val="1641605C"/>
    <w:rsid w:val="16421706"/>
    <w:rsid w:val="16431C65"/>
    <w:rsid w:val="1643354A"/>
    <w:rsid w:val="1644273D"/>
    <w:rsid w:val="16464694"/>
    <w:rsid w:val="16484E33"/>
    <w:rsid w:val="164F234B"/>
    <w:rsid w:val="1653504D"/>
    <w:rsid w:val="16546F1B"/>
    <w:rsid w:val="165D188C"/>
    <w:rsid w:val="165D6CA0"/>
    <w:rsid w:val="16626F9D"/>
    <w:rsid w:val="166647A2"/>
    <w:rsid w:val="166710AD"/>
    <w:rsid w:val="166D3433"/>
    <w:rsid w:val="166E3BFC"/>
    <w:rsid w:val="16701CCC"/>
    <w:rsid w:val="167105B7"/>
    <w:rsid w:val="1676759D"/>
    <w:rsid w:val="16772C02"/>
    <w:rsid w:val="16780CF9"/>
    <w:rsid w:val="167C182F"/>
    <w:rsid w:val="16800029"/>
    <w:rsid w:val="16815E39"/>
    <w:rsid w:val="1683380E"/>
    <w:rsid w:val="168478EA"/>
    <w:rsid w:val="16871580"/>
    <w:rsid w:val="16893A21"/>
    <w:rsid w:val="168F19F2"/>
    <w:rsid w:val="168F4362"/>
    <w:rsid w:val="169829FE"/>
    <w:rsid w:val="16994FB2"/>
    <w:rsid w:val="16996F95"/>
    <w:rsid w:val="169A1E61"/>
    <w:rsid w:val="169E7B93"/>
    <w:rsid w:val="16A06A56"/>
    <w:rsid w:val="16A563C1"/>
    <w:rsid w:val="16A778F0"/>
    <w:rsid w:val="16AA7E82"/>
    <w:rsid w:val="16B0181E"/>
    <w:rsid w:val="16B071A1"/>
    <w:rsid w:val="16B1759D"/>
    <w:rsid w:val="16B2733D"/>
    <w:rsid w:val="16B439E3"/>
    <w:rsid w:val="16B6280A"/>
    <w:rsid w:val="16B929D0"/>
    <w:rsid w:val="16BD084D"/>
    <w:rsid w:val="16C537AD"/>
    <w:rsid w:val="16C82772"/>
    <w:rsid w:val="16C91301"/>
    <w:rsid w:val="16CB7FE6"/>
    <w:rsid w:val="16D04910"/>
    <w:rsid w:val="16D35E19"/>
    <w:rsid w:val="16D3780F"/>
    <w:rsid w:val="16D87F1F"/>
    <w:rsid w:val="16EE5A1A"/>
    <w:rsid w:val="16F763AA"/>
    <w:rsid w:val="16F92C85"/>
    <w:rsid w:val="16F95D2E"/>
    <w:rsid w:val="16FB3F85"/>
    <w:rsid w:val="16FB79AB"/>
    <w:rsid w:val="16FD14F8"/>
    <w:rsid w:val="16FD6401"/>
    <w:rsid w:val="16FF3379"/>
    <w:rsid w:val="170B2B23"/>
    <w:rsid w:val="170C22B7"/>
    <w:rsid w:val="17145EB7"/>
    <w:rsid w:val="17184F06"/>
    <w:rsid w:val="171B1C36"/>
    <w:rsid w:val="172262C3"/>
    <w:rsid w:val="17263548"/>
    <w:rsid w:val="172E112F"/>
    <w:rsid w:val="173215F1"/>
    <w:rsid w:val="17384A4F"/>
    <w:rsid w:val="174112FE"/>
    <w:rsid w:val="1745310A"/>
    <w:rsid w:val="17496D4E"/>
    <w:rsid w:val="174B7132"/>
    <w:rsid w:val="174F5C81"/>
    <w:rsid w:val="17503053"/>
    <w:rsid w:val="17544646"/>
    <w:rsid w:val="175D3640"/>
    <w:rsid w:val="175E0056"/>
    <w:rsid w:val="175F0A7F"/>
    <w:rsid w:val="17610BE2"/>
    <w:rsid w:val="17660349"/>
    <w:rsid w:val="1768062A"/>
    <w:rsid w:val="17682C99"/>
    <w:rsid w:val="177673D6"/>
    <w:rsid w:val="17794485"/>
    <w:rsid w:val="177A43D2"/>
    <w:rsid w:val="177B3BED"/>
    <w:rsid w:val="177B655C"/>
    <w:rsid w:val="177F77B4"/>
    <w:rsid w:val="17806960"/>
    <w:rsid w:val="17807D4D"/>
    <w:rsid w:val="17817F00"/>
    <w:rsid w:val="17834584"/>
    <w:rsid w:val="178C49EE"/>
    <w:rsid w:val="178F016F"/>
    <w:rsid w:val="17966422"/>
    <w:rsid w:val="1798047F"/>
    <w:rsid w:val="179F617E"/>
    <w:rsid w:val="17A1131E"/>
    <w:rsid w:val="17A72097"/>
    <w:rsid w:val="17AC1100"/>
    <w:rsid w:val="17AC2185"/>
    <w:rsid w:val="17AF16CA"/>
    <w:rsid w:val="17B00257"/>
    <w:rsid w:val="17B85A41"/>
    <w:rsid w:val="17BD7A49"/>
    <w:rsid w:val="17C244DB"/>
    <w:rsid w:val="17CB2352"/>
    <w:rsid w:val="17CB6F72"/>
    <w:rsid w:val="17CC2C29"/>
    <w:rsid w:val="17D10890"/>
    <w:rsid w:val="17D7731E"/>
    <w:rsid w:val="17DF3275"/>
    <w:rsid w:val="17DF709E"/>
    <w:rsid w:val="17E265A8"/>
    <w:rsid w:val="17E647D8"/>
    <w:rsid w:val="17E97B67"/>
    <w:rsid w:val="17EB1267"/>
    <w:rsid w:val="17EB3B87"/>
    <w:rsid w:val="17F07ACE"/>
    <w:rsid w:val="17F36208"/>
    <w:rsid w:val="17F749FE"/>
    <w:rsid w:val="17FA354C"/>
    <w:rsid w:val="17FD296C"/>
    <w:rsid w:val="18015744"/>
    <w:rsid w:val="18031773"/>
    <w:rsid w:val="18073D90"/>
    <w:rsid w:val="18075732"/>
    <w:rsid w:val="18077089"/>
    <w:rsid w:val="180837AE"/>
    <w:rsid w:val="180B33EE"/>
    <w:rsid w:val="180B4CD6"/>
    <w:rsid w:val="18110375"/>
    <w:rsid w:val="181A06A4"/>
    <w:rsid w:val="181B3026"/>
    <w:rsid w:val="181F53EE"/>
    <w:rsid w:val="181F63DE"/>
    <w:rsid w:val="18216406"/>
    <w:rsid w:val="182305BA"/>
    <w:rsid w:val="182851FE"/>
    <w:rsid w:val="182A48A9"/>
    <w:rsid w:val="182B3E13"/>
    <w:rsid w:val="182C0564"/>
    <w:rsid w:val="182C7E01"/>
    <w:rsid w:val="182E79AC"/>
    <w:rsid w:val="182F467F"/>
    <w:rsid w:val="18321CF0"/>
    <w:rsid w:val="183636EE"/>
    <w:rsid w:val="183937A6"/>
    <w:rsid w:val="183E2578"/>
    <w:rsid w:val="18411B45"/>
    <w:rsid w:val="184366DA"/>
    <w:rsid w:val="18443227"/>
    <w:rsid w:val="184766C9"/>
    <w:rsid w:val="1848063A"/>
    <w:rsid w:val="184C488D"/>
    <w:rsid w:val="18503F4C"/>
    <w:rsid w:val="185735C8"/>
    <w:rsid w:val="18581E27"/>
    <w:rsid w:val="18584189"/>
    <w:rsid w:val="18584521"/>
    <w:rsid w:val="18597357"/>
    <w:rsid w:val="185A7002"/>
    <w:rsid w:val="185D55B4"/>
    <w:rsid w:val="185F045A"/>
    <w:rsid w:val="185F0BCD"/>
    <w:rsid w:val="18603584"/>
    <w:rsid w:val="18664452"/>
    <w:rsid w:val="186964F0"/>
    <w:rsid w:val="18746ECB"/>
    <w:rsid w:val="18784278"/>
    <w:rsid w:val="187C176A"/>
    <w:rsid w:val="187D12D7"/>
    <w:rsid w:val="18837CAD"/>
    <w:rsid w:val="1884459E"/>
    <w:rsid w:val="188B16C1"/>
    <w:rsid w:val="188C178C"/>
    <w:rsid w:val="188E5DE1"/>
    <w:rsid w:val="18964AF9"/>
    <w:rsid w:val="189C59AC"/>
    <w:rsid w:val="189F0FC7"/>
    <w:rsid w:val="18A7447C"/>
    <w:rsid w:val="18AC5D64"/>
    <w:rsid w:val="18AD53AA"/>
    <w:rsid w:val="18AF1E13"/>
    <w:rsid w:val="18B80869"/>
    <w:rsid w:val="18B91E29"/>
    <w:rsid w:val="18BA55C1"/>
    <w:rsid w:val="18BB55C0"/>
    <w:rsid w:val="18BD0028"/>
    <w:rsid w:val="18BF1309"/>
    <w:rsid w:val="18BF3F02"/>
    <w:rsid w:val="18C46F97"/>
    <w:rsid w:val="18C803DC"/>
    <w:rsid w:val="18CE3AFA"/>
    <w:rsid w:val="18CF7033"/>
    <w:rsid w:val="18D327F1"/>
    <w:rsid w:val="18D626E8"/>
    <w:rsid w:val="18DA4BAA"/>
    <w:rsid w:val="18DA5DA0"/>
    <w:rsid w:val="18DB0957"/>
    <w:rsid w:val="18DE2E75"/>
    <w:rsid w:val="18E42205"/>
    <w:rsid w:val="18E44FA5"/>
    <w:rsid w:val="18E64B9B"/>
    <w:rsid w:val="18E731E4"/>
    <w:rsid w:val="18F00E44"/>
    <w:rsid w:val="18F34737"/>
    <w:rsid w:val="18F4756E"/>
    <w:rsid w:val="18F57A22"/>
    <w:rsid w:val="18F74CA7"/>
    <w:rsid w:val="18F93BA3"/>
    <w:rsid w:val="18FA0F3C"/>
    <w:rsid w:val="18FB0C4C"/>
    <w:rsid w:val="18FE51A3"/>
    <w:rsid w:val="18FE7F41"/>
    <w:rsid w:val="19026156"/>
    <w:rsid w:val="19033F6D"/>
    <w:rsid w:val="19047AC4"/>
    <w:rsid w:val="190D04FF"/>
    <w:rsid w:val="191C6D69"/>
    <w:rsid w:val="19285866"/>
    <w:rsid w:val="192A518F"/>
    <w:rsid w:val="19311933"/>
    <w:rsid w:val="193B7D1A"/>
    <w:rsid w:val="193D1531"/>
    <w:rsid w:val="193E3890"/>
    <w:rsid w:val="19475063"/>
    <w:rsid w:val="194926ED"/>
    <w:rsid w:val="194C2202"/>
    <w:rsid w:val="194C31DB"/>
    <w:rsid w:val="195261ED"/>
    <w:rsid w:val="195929A8"/>
    <w:rsid w:val="195C2C22"/>
    <w:rsid w:val="195C6D75"/>
    <w:rsid w:val="195D20DB"/>
    <w:rsid w:val="195E1344"/>
    <w:rsid w:val="19606E11"/>
    <w:rsid w:val="19674D3A"/>
    <w:rsid w:val="196D7732"/>
    <w:rsid w:val="196E0AEA"/>
    <w:rsid w:val="1973173A"/>
    <w:rsid w:val="19745C81"/>
    <w:rsid w:val="197536DC"/>
    <w:rsid w:val="1979675A"/>
    <w:rsid w:val="197A1F78"/>
    <w:rsid w:val="197B1B52"/>
    <w:rsid w:val="198D4EA4"/>
    <w:rsid w:val="199926F8"/>
    <w:rsid w:val="199B7B3C"/>
    <w:rsid w:val="19AA6976"/>
    <w:rsid w:val="19AC7A7A"/>
    <w:rsid w:val="19AD4F18"/>
    <w:rsid w:val="19B15746"/>
    <w:rsid w:val="19B25769"/>
    <w:rsid w:val="19B32F1A"/>
    <w:rsid w:val="19B44EE1"/>
    <w:rsid w:val="19B64296"/>
    <w:rsid w:val="19BC611A"/>
    <w:rsid w:val="19BE4C75"/>
    <w:rsid w:val="19C51FB8"/>
    <w:rsid w:val="19C86081"/>
    <w:rsid w:val="19CB14DE"/>
    <w:rsid w:val="19CC487B"/>
    <w:rsid w:val="19D03761"/>
    <w:rsid w:val="19D160C2"/>
    <w:rsid w:val="19D30687"/>
    <w:rsid w:val="19D339A4"/>
    <w:rsid w:val="19D709F7"/>
    <w:rsid w:val="19DC7E5A"/>
    <w:rsid w:val="19E16D17"/>
    <w:rsid w:val="19E27746"/>
    <w:rsid w:val="19E4073A"/>
    <w:rsid w:val="19E57F4C"/>
    <w:rsid w:val="19E915E2"/>
    <w:rsid w:val="19F14188"/>
    <w:rsid w:val="19F3413D"/>
    <w:rsid w:val="19F35163"/>
    <w:rsid w:val="19F40AA7"/>
    <w:rsid w:val="19F80E4E"/>
    <w:rsid w:val="19F937F5"/>
    <w:rsid w:val="19FD659A"/>
    <w:rsid w:val="1A041C77"/>
    <w:rsid w:val="1A051304"/>
    <w:rsid w:val="1A096710"/>
    <w:rsid w:val="1A11143B"/>
    <w:rsid w:val="1A155A9E"/>
    <w:rsid w:val="1A1E54AC"/>
    <w:rsid w:val="1A1F4C54"/>
    <w:rsid w:val="1A223EE0"/>
    <w:rsid w:val="1A2F6BF4"/>
    <w:rsid w:val="1A30515D"/>
    <w:rsid w:val="1A310609"/>
    <w:rsid w:val="1A3366A8"/>
    <w:rsid w:val="1A3741D1"/>
    <w:rsid w:val="1A3D55F7"/>
    <w:rsid w:val="1A413A8F"/>
    <w:rsid w:val="1A441040"/>
    <w:rsid w:val="1A4A5EB7"/>
    <w:rsid w:val="1A500268"/>
    <w:rsid w:val="1A57481F"/>
    <w:rsid w:val="1A593DA1"/>
    <w:rsid w:val="1A5A1A76"/>
    <w:rsid w:val="1A5A64AE"/>
    <w:rsid w:val="1A620D3B"/>
    <w:rsid w:val="1A622E38"/>
    <w:rsid w:val="1A6565C6"/>
    <w:rsid w:val="1A6D09EF"/>
    <w:rsid w:val="1A6D60DF"/>
    <w:rsid w:val="1A7C6EB5"/>
    <w:rsid w:val="1A8238B0"/>
    <w:rsid w:val="1A82491A"/>
    <w:rsid w:val="1A8A7A46"/>
    <w:rsid w:val="1A8B1F9E"/>
    <w:rsid w:val="1A8B2BA4"/>
    <w:rsid w:val="1A923D6A"/>
    <w:rsid w:val="1A950150"/>
    <w:rsid w:val="1A964359"/>
    <w:rsid w:val="1A965E16"/>
    <w:rsid w:val="1A984F28"/>
    <w:rsid w:val="1A9F2436"/>
    <w:rsid w:val="1A9F4365"/>
    <w:rsid w:val="1AA07478"/>
    <w:rsid w:val="1AA3449A"/>
    <w:rsid w:val="1AA6221B"/>
    <w:rsid w:val="1AA75569"/>
    <w:rsid w:val="1AA911EF"/>
    <w:rsid w:val="1AAD09D0"/>
    <w:rsid w:val="1AAD6307"/>
    <w:rsid w:val="1AAE2B30"/>
    <w:rsid w:val="1AAE5D2F"/>
    <w:rsid w:val="1AB04AF5"/>
    <w:rsid w:val="1AB60C3D"/>
    <w:rsid w:val="1AB81044"/>
    <w:rsid w:val="1AB91C23"/>
    <w:rsid w:val="1AB94309"/>
    <w:rsid w:val="1AC24076"/>
    <w:rsid w:val="1AC61254"/>
    <w:rsid w:val="1AD631B1"/>
    <w:rsid w:val="1AE11470"/>
    <w:rsid w:val="1AE532A9"/>
    <w:rsid w:val="1AE5371E"/>
    <w:rsid w:val="1AEE0062"/>
    <w:rsid w:val="1AEE1421"/>
    <w:rsid w:val="1AEF6950"/>
    <w:rsid w:val="1AF01E64"/>
    <w:rsid w:val="1AF1703F"/>
    <w:rsid w:val="1AF35FD4"/>
    <w:rsid w:val="1AF86177"/>
    <w:rsid w:val="1AFA2A0B"/>
    <w:rsid w:val="1AFE4CFE"/>
    <w:rsid w:val="1B065044"/>
    <w:rsid w:val="1B074FB4"/>
    <w:rsid w:val="1B091E7C"/>
    <w:rsid w:val="1B134821"/>
    <w:rsid w:val="1B166C96"/>
    <w:rsid w:val="1B183E03"/>
    <w:rsid w:val="1B195CB1"/>
    <w:rsid w:val="1B1C19F8"/>
    <w:rsid w:val="1B1D2B47"/>
    <w:rsid w:val="1B323D9C"/>
    <w:rsid w:val="1B354054"/>
    <w:rsid w:val="1B394312"/>
    <w:rsid w:val="1B3E3930"/>
    <w:rsid w:val="1B46185E"/>
    <w:rsid w:val="1B477401"/>
    <w:rsid w:val="1B4B5501"/>
    <w:rsid w:val="1B4E0F61"/>
    <w:rsid w:val="1B4E7285"/>
    <w:rsid w:val="1B521FB5"/>
    <w:rsid w:val="1B5973EF"/>
    <w:rsid w:val="1B5F5B70"/>
    <w:rsid w:val="1B6146D1"/>
    <w:rsid w:val="1B621BD0"/>
    <w:rsid w:val="1B640F8E"/>
    <w:rsid w:val="1B652D20"/>
    <w:rsid w:val="1B68712F"/>
    <w:rsid w:val="1B6B08DE"/>
    <w:rsid w:val="1B6D1CF3"/>
    <w:rsid w:val="1B744774"/>
    <w:rsid w:val="1B745AE6"/>
    <w:rsid w:val="1B7661BC"/>
    <w:rsid w:val="1B797ECE"/>
    <w:rsid w:val="1B7E6195"/>
    <w:rsid w:val="1B8312FF"/>
    <w:rsid w:val="1B890779"/>
    <w:rsid w:val="1B923654"/>
    <w:rsid w:val="1B92609C"/>
    <w:rsid w:val="1B9522F9"/>
    <w:rsid w:val="1B956A5D"/>
    <w:rsid w:val="1BA23459"/>
    <w:rsid w:val="1BA55535"/>
    <w:rsid w:val="1BAF0D22"/>
    <w:rsid w:val="1BBB4A6C"/>
    <w:rsid w:val="1BBC107A"/>
    <w:rsid w:val="1BC02FC5"/>
    <w:rsid w:val="1BCB0C13"/>
    <w:rsid w:val="1BCB38F2"/>
    <w:rsid w:val="1BCC2D5D"/>
    <w:rsid w:val="1BCD6B37"/>
    <w:rsid w:val="1BD33A52"/>
    <w:rsid w:val="1BD60643"/>
    <w:rsid w:val="1BD96E06"/>
    <w:rsid w:val="1BDA33D2"/>
    <w:rsid w:val="1BDB3E50"/>
    <w:rsid w:val="1BDB7F54"/>
    <w:rsid w:val="1BDD4B1E"/>
    <w:rsid w:val="1BE43C93"/>
    <w:rsid w:val="1BE524E3"/>
    <w:rsid w:val="1BE717AD"/>
    <w:rsid w:val="1BE8403B"/>
    <w:rsid w:val="1BE93967"/>
    <w:rsid w:val="1BEC123B"/>
    <w:rsid w:val="1BEF3274"/>
    <w:rsid w:val="1BF239D4"/>
    <w:rsid w:val="1BF55A3C"/>
    <w:rsid w:val="1BF7204E"/>
    <w:rsid w:val="1BFF7D69"/>
    <w:rsid w:val="1C032463"/>
    <w:rsid w:val="1C062E3D"/>
    <w:rsid w:val="1C0F104B"/>
    <w:rsid w:val="1C0F5DC5"/>
    <w:rsid w:val="1C110840"/>
    <w:rsid w:val="1C1462A3"/>
    <w:rsid w:val="1C146673"/>
    <w:rsid w:val="1C1C565B"/>
    <w:rsid w:val="1C21237B"/>
    <w:rsid w:val="1C237A5C"/>
    <w:rsid w:val="1C2854A8"/>
    <w:rsid w:val="1C293F4F"/>
    <w:rsid w:val="1C2C53FE"/>
    <w:rsid w:val="1C2E0CF6"/>
    <w:rsid w:val="1C312907"/>
    <w:rsid w:val="1C33094F"/>
    <w:rsid w:val="1C3619FB"/>
    <w:rsid w:val="1C3771C4"/>
    <w:rsid w:val="1C377263"/>
    <w:rsid w:val="1C3C29CC"/>
    <w:rsid w:val="1C434BCB"/>
    <w:rsid w:val="1C470B3D"/>
    <w:rsid w:val="1C4A50F5"/>
    <w:rsid w:val="1C4B7C53"/>
    <w:rsid w:val="1C4C5B80"/>
    <w:rsid w:val="1C4E54BA"/>
    <w:rsid w:val="1C5B27CF"/>
    <w:rsid w:val="1C5F14C4"/>
    <w:rsid w:val="1C65060B"/>
    <w:rsid w:val="1C657CFD"/>
    <w:rsid w:val="1C666C92"/>
    <w:rsid w:val="1C6A03CB"/>
    <w:rsid w:val="1C6B00E9"/>
    <w:rsid w:val="1C6D307E"/>
    <w:rsid w:val="1C6F23C4"/>
    <w:rsid w:val="1C7415F7"/>
    <w:rsid w:val="1C7A19F3"/>
    <w:rsid w:val="1C7D2439"/>
    <w:rsid w:val="1C7E4583"/>
    <w:rsid w:val="1C7F7D5C"/>
    <w:rsid w:val="1C81045D"/>
    <w:rsid w:val="1C835414"/>
    <w:rsid w:val="1C863AD4"/>
    <w:rsid w:val="1C867395"/>
    <w:rsid w:val="1C8B0159"/>
    <w:rsid w:val="1C8D7EAC"/>
    <w:rsid w:val="1C8E406A"/>
    <w:rsid w:val="1C8F4ABB"/>
    <w:rsid w:val="1C912274"/>
    <w:rsid w:val="1C952AB3"/>
    <w:rsid w:val="1C956BC8"/>
    <w:rsid w:val="1C9C67A2"/>
    <w:rsid w:val="1CA803CB"/>
    <w:rsid w:val="1CAA4E7D"/>
    <w:rsid w:val="1CAA7D51"/>
    <w:rsid w:val="1CBA0DC9"/>
    <w:rsid w:val="1CBB4733"/>
    <w:rsid w:val="1CBD7190"/>
    <w:rsid w:val="1CC3340E"/>
    <w:rsid w:val="1CC3422F"/>
    <w:rsid w:val="1CC546AE"/>
    <w:rsid w:val="1CC92BB8"/>
    <w:rsid w:val="1CCC7603"/>
    <w:rsid w:val="1CCF02CC"/>
    <w:rsid w:val="1CD208EE"/>
    <w:rsid w:val="1CD421CB"/>
    <w:rsid w:val="1CDD0B4D"/>
    <w:rsid w:val="1CE2035C"/>
    <w:rsid w:val="1CE65C54"/>
    <w:rsid w:val="1CE668FF"/>
    <w:rsid w:val="1CEB0397"/>
    <w:rsid w:val="1CED7619"/>
    <w:rsid w:val="1CEE19CF"/>
    <w:rsid w:val="1CEE25FA"/>
    <w:rsid w:val="1CF14289"/>
    <w:rsid w:val="1CF410B2"/>
    <w:rsid w:val="1CF8358B"/>
    <w:rsid w:val="1CF856EE"/>
    <w:rsid w:val="1CF94C5D"/>
    <w:rsid w:val="1CFB5BE1"/>
    <w:rsid w:val="1CFF6454"/>
    <w:rsid w:val="1D083E1C"/>
    <w:rsid w:val="1D155498"/>
    <w:rsid w:val="1D17405F"/>
    <w:rsid w:val="1D18670A"/>
    <w:rsid w:val="1D220C74"/>
    <w:rsid w:val="1D265E6B"/>
    <w:rsid w:val="1D2904D9"/>
    <w:rsid w:val="1D2E200C"/>
    <w:rsid w:val="1D341946"/>
    <w:rsid w:val="1D362F5F"/>
    <w:rsid w:val="1D3A2841"/>
    <w:rsid w:val="1D3C508E"/>
    <w:rsid w:val="1D4208B6"/>
    <w:rsid w:val="1D450D78"/>
    <w:rsid w:val="1D476984"/>
    <w:rsid w:val="1D4821D2"/>
    <w:rsid w:val="1D493682"/>
    <w:rsid w:val="1D493F50"/>
    <w:rsid w:val="1D4B6B76"/>
    <w:rsid w:val="1D4D24B3"/>
    <w:rsid w:val="1D5151A7"/>
    <w:rsid w:val="1D520AB1"/>
    <w:rsid w:val="1D5226FC"/>
    <w:rsid w:val="1D536EE9"/>
    <w:rsid w:val="1D5900A3"/>
    <w:rsid w:val="1D5C3400"/>
    <w:rsid w:val="1D63503B"/>
    <w:rsid w:val="1D6D0F10"/>
    <w:rsid w:val="1D6E3A3E"/>
    <w:rsid w:val="1D716B84"/>
    <w:rsid w:val="1D722022"/>
    <w:rsid w:val="1D7E7249"/>
    <w:rsid w:val="1D8538DD"/>
    <w:rsid w:val="1D864B64"/>
    <w:rsid w:val="1D895C99"/>
    <w:rsid w:val="1D8B7974"/>
    <w:rsid w:val="1D901CCD"/>
    <w:rsid w:val="1D942025"/>
    <w:rsid w:val="1D945617"/>
    <w:rsid w:val="1D9D12D5"/>
    <w:rsid w:val="1D9E3026"/>
    <w:rsid w:val="1D9E7A1E"/>
    <w:rsid w:val="1DAA50FC"/>
    <w:rsid w:val="1DAA6E36"/>
    <w:rsid w:val="1DAF5E4A"/>
    <w:rsid w:val="1DB07F4E"/>
    <w:rsid w:val="1DB14B01"/>
    <w:rsid w:val="1DB14E68"/>
    <w:rsid w:val="1DB81CAE"/>
    <w:rsid w:val="1DBA41AA"/>
    <w:rsid w:val="1DBA66BC"/>
    <w:rsid w:val="1DBC080D"/>
    <w:rsid w:val="1DC25201"/>
    <w:rsid w:val="1DC55B33"/>
    <w:rsid w:val="1DCA41FB"/>
    <w:rsid w:val="1DCE7D00"/>
    <w:rsid w:val="1DD15C9C"/>
    <w:rsid w:val="1DD57137"/>
    <w:rsid w:val="1DD74991"/>
    <w:rsid w:val="1DDB0D8B"/>
    <w:rsid w:val="1DDB1CB0"/>
    <w:rsid w:val="1DE4706D"/>
    <w:rsid w:val="1DE85FC1"/>
    <w:rsid w:val="1DF779ED"/>
    <w:rsid w:val="1DFC1159"/>
    <w:rsid w:val="1DFD3206"/>
    <w:rsid w:val="1DFD5117"/>
    <w:rsid w:val="1DFE2117"/>
    <w:rsid w:val="1E04410B"/>
    <w:rsid w:val="1E057A04"/>
    <w:rsid w:val="1E076A66"/>
    <w:rsid w:val="1E086A22"/>
    <w:rsid w:val="1E087A39"/>
    <w:rsid w:val="1E095C8F"/>
    <w:rsid w:val="1E0F3384"/>
    <w:rsid w:val="1E0F3D4E"/>
    <w:rsid w:val="1E1032E7"/>
    <w:rsid w:val="1E1101C6"/>
    <w:rsid w:val="1E120081"/>
    <w:rsid w:val="1E152864"/>
    <w:rsid w:val="1E154A9C"/>
    <w:rsid w:val="1E214248"/>
    <w:rsid w:val="1E2405A0"/>
    <w:rsid w:val="1E2B7111"/>
    <w:rsid w:val="1E2F69E1"/>
    <w:rsid w:val="1E3235D1"/>
    <w:rsid w:val="1E333E27"/>
    <w:rsid w:val="1E3944D3"/>
    <w:rsid w:val="1E3C56C7"/>
    <w:rsid w:val="1E400281"/>
    <w:rsid w:val="1E4106C9"/>
    <w:rsid w:val="1E4247B5"/>
    <w:rsid w:val="1E4346AE"/>
    <w:rsid w:val="1E4449B6"/>
    <w:rsid w:val="1E480D17"/>
    <w:rsid w:val="1E492E65"/>
    <w:rsid w:val="1E4C2137"/>
    <w:rsid w:val="1E4D539F"/>
    <w:rsid w:val="1E4F49AE"/>
    <w:rsid w:val="1E500989"/>
    <w:rsid w:val="1E527A80"/>
    <w:rsid w:val="1E541E5D"/>
    <w:rsid w:val="1E567B72"/>
    <w:rsid w:val="1E581A00"/>
    <w:rsid w:val="1E58486F"/>
    <w:rsid w:val="1E58492F"/>
    <w:rsid w:val="1E586961"/>
    <w:rsid w:val="1E5A2FB7"/>
    <w:rsid w:val="1E5C2EF2"/>
    <w:rsid w:val="1E5C384D"/>
    <w:rsid w:val="1E5C7688"/>
    <w:rsid w:val="1E623329"/>
    <w:rsid w:val="1E626576"/>
    <w:rsid w:val="1E6A6661"/>
    <w:rsid w:val="1E7B7095"/>
    <w:rsid w:val="1E7D440E"/>
    <w:rsid w:val="1E7F13C7"/>
    <w:rsid w:val="1E7F4130"/>
    <w:rsid w:val="1E805E80"/>
    <w:rsid w:val="1E827F37"/>
    <w:rsid w:val="1E852FB9"/>
    <w:rsid w:val="1E8D3A35"/>
    <w:rsid w:val="1E8F0D24"/>
    <w:rsid w:val="1E8F2D24"/>
    <w:rsid w:val="1E8F40C9"/>
    <w:rsid w:val="1E9271ED"/>
    <w:rsid w:val="1E960C24"/>
    <w:rsid w:val="1E9B5F97"/>
    <w:rsid w:val="1EA2147E"/>
    <w:rsid w:val="1EA800AD"/>
    <w:rsid w:val="1EAD2567"/>
    <w:rsid w:val="1EB0620D"/>
    <w:rsid w:val="1EB46E6B"/>
    <w:rsid w:val="1EB61478"/>
    <w:rsid w:val="1EB718F8"/>
    <w:rsid w:val="1EB82C04"/>
    <w:rsid w:val="1EBD0D53"/>
    <w:rsid w:val="1EC42035"/>
    <w:rsid w:val="1EC803D7"/>
    <w:rsid w:val="1EC91DF0"/>
    <w:rsid w:val="1ECB1AAB"/>
    <w:rsid w:val="1ECC6010"/>
    <w:rsid w:val="1ED156AB"/>
    <w:rsid w:val="1ED839C8"/>
    <w:rsid w:val="1EDD0B31"/>
    <w:rsid w:val="1EE04E27"/>
    <w:rsid w:val="1EE5708E"/>
    <w:rsid w:val="1EE94750"/>
    <w:rsid w:val="1EF62798"/>
    <w:rsid w:val="1EF767A1"/>
    <w:rsid w:val="1EFB54AE"/>
    <w:rsid w:val="1EFC537F"/>
    <w:rsid w:val="1EFF4B2F"/>
    <w:rsid w:val="1EFF67AE"/>
    <w:rsid w:val="1F045698"/>
    <w:rsid w:val="1F047C64"/>
    <w:rsid w:val="1F08049D"/>
    <w:rsid w:val="1F0842A3"/>
    <w:rsid w:val="1F114FA5"/>
    <w:rsid w:val="1F143189"/>
    <w:rsid w:val="1F17234F"/>
    <w:rsid w:val="1F1810F0"/>
    <w:rsid w:val="1F1F6421"/>
    <w:rsid w:val="1F22637C"/>
    <w:rsid w:val="1F24392E"/>
    <w:rsid w:val="1F255B7E"/>
    <w:rsid w:val="1F260325"/>
    <w:rsid w:val="1F295EF2"/>
    <w:rsid w:val="1F2B590C"/>
    <w:rsid w:val="1F2E774A"/>
    <w:rsid w:val="1F30663A"/>
    <w:rsid w:val="1F313039"/>
    <w:rsid w:val="1F327038"/>
    <w:rsid w:val="1F332ED6"/>
    <w:rsid w:val="1F344325"/>
    <w:rsid w:val="1F35369B"/>
    <w:rsid w:val="1F367904"/>
    <w:rsid w:val="1F3A4A8E"/>
    <w:rsid w:val="1F3A76A7"/>
    <w:rsid w:val="1F3F63C8"/>
    <w:rsid w:val="1F417171"/>
    <w:rsid w:val="1F4D429C"/>
    <w:rsid w:val="1F4D5DEF"/>
    <w:rsid w:val="1F5131FD"/>
    <w:rsid w:val="1F5251C4"/>
    <w:rsid w:val="1F550A4E"/>
    <w:rsid w:val="1F575EBF"/>
    <w:rsid w:val="1F5B7F24"/>
    <w:rsid w:val="1F5C79D1"/>
    <w:rsid w:val="1F610E5D"/>
    <w:rsid w:val="1F625DB9"/>
    <w:rsid w:val="1F685B79"/>
    <w:rsid w:val="1F6A63F5"/>
    <w:rsid w:val="1F6C05BE"/>
    <w:rsid w:val="1F6C11FB"/>
    <w:rsid w:val="1F7034A2"/>
    <w:rsid w:val="1F70507D"/>
    <w:rsid w:val="1F730BB2"/>
    <w:rsid w:val="1F736C5F"/>
    <w:rsid w:val="1F743FB9"/>
    <w:rsid w:val="1F78398C"/>
    <w:rsid w:val="1F833472"/>
    <w:rsid w:val="1F8444D9"/>
    <w:rsid w:val="1F8A2191"/>
    <w:rsid w:val="1F8E3BC8"/>
    <w:rsid w:val="1F903920"/>
    <w:rsid w:val="1F943E0D"/>
    <w:rsid w:val="1F981BEC"/>
    <w:rsid w:val="1F9839CA"/>
    <w:rsid w:val="1F9A406B"/>
    <w:rsid w:val="1F9D7E6D"/>
    <w:rsid w:val="1FA07CBB"/>
    <w:rsid w:val="1FA12C16"/>
    <w:rsid w:val="1FA629B9"/>
    <w:rsid w:val="1FAA324D"/>
    <w:rsid w:val="1FAA6D8A"/>
    <w:rsid w:val="1FAC0EDF"/>
    <w:rsid w:val="1FAD2A59"/>
    <w:rsid w:val="1FB13BD9"/>
    <w:rsid w:val="1FB45B95"/>
    <w:rsid w:val="1FB916FE"/>
    <w:rsid w:val="1FBA6F24"/>
    <w:rsid w:val="1FC165E2"/>
    <w:rsid w:val="1FC7380A"/>
    <w:rsid w:val="1FCF69B8"/>
    <w:rsid w:val="1FD10B20"/>
    <w:rsid w:val="1FD11643"/>
    <w:rsid w:val="1FD30E6D"/>
    <w:rsid w:val="1FD54CAB"/>
    <w:rsid w:val="1FD761C2"/>
    <w:rsid w:val="1FD9503B"/>
    <w:rsid w:val="1FDA09DC"/>
    <w:rsid w:val="1FDE3383"/>
    <w:rsid w:val="1FE10954"/>
    <w:rsid w:val="1FE62B24"/>
    <w:rsid w:val="1FE67C99"/>
    <w:rsid w:val="1FE850F1"/>
    <w:rsid w:val="1FEB6E1C"/>
    <w:rsid w:val="1FEB7530"/>
    <w:rsid w:val="1FEC6ABF"/>
    <w:rsid w:val="1FF33CFB"/>
    <w:rsid w:val="1FF539A0"/>
    <w:rsid w:val="1FF75ECC"/>
    <w:rsid w:val="1FFE2344"/>
    <w:rsid w:val="1FFF7FC2"/>
    <w:rsid w:val="20020140"/>
    <w:rsid w:val="200F0D3F"/>
    <w:rsid w:val="201345AA"/>
    <w:rsid w:val="20150AF2"/>
    <w:rsid w:val="201A47F7"/>
    <w:rsid w:val="201B7143"/>
    <w:rsid w:val="2022352E"/>
    <w:rsid w:val="20237EAB"/>
    <w:rsid w:val="20251086"/>
    <w:rsid w:val="202A3701"/>
    <w:rsid w:val="202C7E22"/>
    <w:rsid w:val="202E1F81"/>
    <w:rsid w:val="203310CD"/>
    <w:rsid w:val="203374E3"/>
    <w:rsid w:val="203504DB"/>
    <w:rsid w:val="20355E02"/>
    <w:rsid w:val="20382F0D"/>
    <w:rsid w:val="203C7D81"/>
    <w:rsid w:val="204038CD"/>
    <w:rsid w:val="20414994"/>
    <w:rsid w:val="204F1D62"/>
    <w:rsid w:val="20545F0F"/>
    <w:rsid w:val="20575FC6"/>
    <w:rsid w:val="205943A5"/>
    <w:rsid w:val="205D2DBD"/>
    <w:rsid w:val="205E13F4"/>
    <w:rsid w:val="206421AD"/>
    <w:rsid w:val="20655E69"/>
    <w:rsid w:val="20671B32"/>
    <w:rsid w:val="206C658F"/>
    <w:rsid w:val="206E50DF"/>
    <w:rsid w:val="206E665F"/>
    <w:rsid w:val="20752004"/>
    <w:rsid w:val="207655DF"/>
    <w:rsid w:val="20881B18"/>
    <w:rsid w:val="20887022"/>
    <w:rsid w:val="208B3FBF"/>
    <w:rsid w:val="208B7C88"/>
    <w:rsid w:val="209269F6"/>
    <w:rsid w:val="20981239"/>
    <w:rsid w:val="209B7540"/>
    <w:rsid w:val="20A56FF4"/>
    <w:rsid w:val="20A72647"/>
    <w:rsid w:val="20A87D18"/>
    <w:rsid w:val="20AE3884"/>
    <w:rsid w:val="20B63B8F"/>
    <w:rsid w:val="20B860E0"/>
    <w:rsid w:val="20BB47BF"/>
    <w:rsid w:val="20BC234F"/>
    <w:rsid w:val="20BE1468"/>
    <w:rsid w:val="20C715F6"/>
    <w:rsid w:val="20CA4E2E"/>
    <w:rsid w:val="20CB0051"/>
    <w:rsid w:val="20D03B58"/>
    <w:rsid w:val="20E458D1"/>
    <w:rsid w:val="20E65D43"/>
    <w:rsid w:val="20E8056F"/>
    <w:rsid w:val="20E8626D"/>
    <w:rsid w:val="20ED7529"/>
    <w:rsid w:val="20EF3AFF"/>
    <w:rsid w:val="20F052B2"/>
    <w:rsid w:val="20F4161C"/>
    <w:rsid w:val="20F6154A"/>
    <w:rsid w:val="20FB4A48"/>
    <w:rsid w:val="20FB4BF0"/>
    <w:rsid w:val="20FC3930"/>
    <w:rsid w:val="20FF3277"/>
    <w:rsid w:val="210051DA"/>
    <w:rsid w:val="21005B13"/>
    <w:rsid w:val="210117C5"/>
    <w:rsid w:val="21047605"/>
    <w:rsid w:val="210777E6"/>
    <w:rsid w:val="21091262"/>
    <w:rsid w:val="21097C55"/>
    <w:rsid w:val="210B21EA"/>
    <w:rsid w:val="21107053"/>
    <w:rsid w:val="211526CF"/>
    <w:rsid w:val="21186874"/>
    <w:rsid w:val="2120692E"/>
    <w:rsid w:val="21262AC3"/>
    <w:rsid w:val="21296D97"/>
    <w:rsid w:val="21330B9A"/>
    <w:rsid w:val="21364314"/>
    <w:rsid w:val="21365594"/>
    <w:rsid w:val="213920FA"/>
    <w:rsid w:val="213A6E39"/>
    <w:rsid w:val="21404FC4"/>
    <w:rsid w:val="21462370"/>
    <w:rsid w:val="21463165"/>
    <w:rsid w:val="2149452E"/>
    <w:rsid w:val="214C1D38"/>
    <w:rsid w:val="214E3DC8"/>
    <w:rsid w:val="214F0194"/>
    <w:rsid w:val="215522BF"/>
    <w:rsid w:val="21556E90"/>
    <w:rsid w:val="21595545"/>
    <w:rsid w:val="215A798D"/>
    <w:rsid w:val="216033A3"/>
    <w:rsid w:val="216438B5"/>
    <w:rsid w:val="21650C91"/>
    <w:rsid w:val="216B33FD"/>
    <w:rsid w:val="216D46E2"/>
    <w:rsid w:val="216D615A"/>
    <w:rsid w:val="216F24AC"/>
    <w:rsid w:val="21701033"/>
    <w:rsid w:val="2172058A"/>
    <w:rsid w:val="21763952"/>
    <w:rsid w:val="217D7482"/>
    <w:rsid w:val="2182181A"/>
    <w:rsid w:val="21882443"/>
    <w:rsid w:val="218850A2"/>
    <w:rsid w:val="21885265"/>
    <w:rsid w:val="218912A4"/>
    <w:rsid w:val="218B4AEC"/>
    <w:rsid w:val="21903F3D"/>
    <w:rsid w:val="219457CF"/>
    <w:rsid w:val="21983295"/>
    <w:rsid w:val="219E6AFD"/>
    <w:rsid w:val="21A06B90"/>
    <w:rsid w:val="21A41206"/>
    <w:rsid w:val="21A432FF"/>
    <w:rsid w:val="21A949EC"/>
    <w:rsid w:val="21AE07C2"/>
    <w:rsid w:val="21AF239F"/>
    <w:rsid w:val="21B01193"/>
    <w:rsid w:val="21B21012"/>
    <w:rsid w:val="21B22166"/>
    <w:rsid w:val="21B3789E"/>
    <w:rsid w:val="21B87609"/>
    <w:rsid w:val="21BB5804"/>
    <w:rsid w:val="21BC056E"/>
    <w:rsid w:val="21BE114B"/>
    <w:rsid w:val="21BF30F9"/>
    <w:rsid w:val="21C213B9"/>
    <w:rsid w:val="21C34C04"/>
    <w:rsid w:val="21C6018C"/>
    <w:rsid w:val="21C80CD9"/>
    <w:rsid w:val="21C80DC5"/>
    <w:rsid w:val="21C90A04"/>
    <w:rsid w:val="21C952B1"/>
    <w:rsid w:val="21C96D31"/>
    <w:rsid w:val="21CB34F6"/>
    <w:rsid w:val="21CD20EB"/>
    <w:rsid w:val="21D149BB"/>
    <w:rsid w:val="21D60D29"/>
    <w:rsid w:val="21DC5477"/>
    <w:rsid w:val="21DE4DAB"/>
    <w:rsid w:val="21DE555A"/>
    <w:rsid w:val="21E05C78"/>
    <w:rsid w:val="21E343E4"/>
    <w:rsid w:val="21E606FF"/>
    <w:rsid w:val="21E6397D"/>
    <w:rsid w:val="21EF22DB"/>
    <w:rsid w:val="21F46074"/>
    <w:rsid w:val="21F91A91"/>
    <w:rsid w:val="21FE5619"/>
    <w:rsid w:val="21FF455E"/>
    <w:rsid w:val="22012448"/>
    <w:rsid w:val="22056652"/>
    <w:rsid w:val="220862A4"/>
    <w:rsid w:val="220B7F0B"/>
    <w:rsid w:val="220E06F7"/>
    <w:rsid w:val="220E45FB"/>
    <w:rsid w:val="220E5299"/>
    <w:rsid w:val="2211544C"/>
    <w:rsid w:val="22177E2C"/>
    <w:rsid w:val="22191C76"/>
    <w:rsid w:val="221A1ACB"/>
    <w:rsid w:val="221D1670"/>
    <w:rsid w:val="22200900"/>
    <w:rsid w:val="22291048"/>
    <w:rsid w:val="222B2274"/>
    <w:rsid w:val="222C6406"/>
    <w:rsid w:val="22336E24"/>
    <w:rsid w:val="22374156"/>
    <w:rsid w:val="223A2512"/>
    <w:rsid w:val="223B4EAA"/>
    <w:rsid w:val="223D537F"/>
    <w:rsid w:val="22414480"/>
    <w:rsid w:val="22446F79"/>
    <w:rsid w:val="2249698C"/>
    <w:rsid w:val="225219C3"/>
    <w:rsid w:val="225464ED"/>
    <w:rsid w:val="22564176"/>
    <w:rsid w:val="22591886"/>
    <w:rsid w:val="225966ED"/>
    <w:rsid w:val="225F1AD2"/>
    <w:rsid w:val="2260796F"/>
    <w:rsid w:val="22656CA5"/>
    <w:rsid w:val="2266331C"/>
    <w:rsid w:val="226D4215"/>
    <w:rsid w:val="226F3B34"/>
    <w:rsid w:val="22702C66"/>
    <w:rsid w:val="22712661"/>
    <w:rsid w:val="227430DC"/>
    <w:rsid w:val="22757F9B"/>
    <w:rsid w:val="22791318"/>
    <w:rsid w:val="22793A51"/>
    <w:rsid w:val="227C098D"/>
    <w:rsid w:val="227E3B9C"/>
    <w:rsid w:val="22846069"/>
    <w:rsid w:val="228C2C10"/>
    <w:rsid w:val="22926000"/>
    <w:rsid w:val="22951EC0"/>
    <w:rsid w:val="229544FB"/>
    <w:rsid w:val="22983618"/>
    <w:rsid w:val="22985679"/>
    <w:rsid w:val="22987EE4"/>
    <w:rsid w:val="22993FC3"/>
    <w:rsid w:val="22A0105F"/>
    <w:rsid w:val="22A3021D"/>
    <w:rsid w:val="22AA10F7"/>
    <w:rsid w:val="22AF54FE"/>
    <w:rsid w:val="22B576AF"/>
    <w:rsid w:val="22B76D13"/>
    <w:rsid w:val="22B93B33"/>
    <w:rsid w:val="22BB68F4"/>
    <w:rsid w:val="22BC161D"/>
    <w:rsid w:val="22C01653"/>
    <w:rsid w:val="22C57CC5"/>
    <w:rsid w:val="22C773F4"/>
    <w:rsid w:val="22C86246"/>
    <w:rsid w:val="22D23867"/>
    <w:rsid w:val="22D80D68"/>
    <w:rsid w:val="22D878EF"/>
    <w:rsid w:val="22EA427A"/>
    <w:rsid w:val="22EB187C"/>
    <w:rsid w:val="22ED0618"/>
    <w:rsid w:val="22F57F29"/>
    <w:rsid w:val="22F71B04"/>
    <w:rsid w:val="22F724B6"/>
    <w:rsid w:val="22F75A79"/>
    <w:rsid w:val="22F84E7E"/>
    <w:rsid w:val="22FD4589"/>
    <w:rsid w:val="22FE3762"/>
    <w:rsid w:val="23021CA1"/>
    <w:rsid w:val="23044E1C"/>
    <w:rsid w:val="23064C20"/>
    <w:rsid w:val="23092185"/>
    <w:rsid w:val="230B45B7"/>
    <w:rsid w:val="230E5F2A"/>
    <w:rsid w:val="231176F9"/>
    <w:rsid w:val="231254BA"/>
    <w:rsid w:val="2318468D"/>
    <w:rsid w:val="231A0CEA"/>
    <w:rsid w:val="231D6C02"/>
    <w:rsid w:val="232114B7"/>
    <w:rsid w:val="23240E7E"/>
    <w:rsid w:val="232834E9"/>
    <w:rsid w:val="232E3B37"/>
    <w:rsid w:val="23312C4D"/>
    <w:rsid w:val="233314DF"/>
    <w:rsid w:val="23332BA7"/>
    <w:rsid w:val="233609E3"/>
    <w:rsid w:val="233628D5"/>
    <w:rsid w:val="23363BEA"/>
    <w:rsid w:val="234318A1"/>
    <w:rsid w:val="235177E9"/>
    <w:rsid w:val="23530438"/>
    <w:rsid w:val="23541E59"/>
    <w:rsid w:val="235833CF"/>
    <w:rsid w:val="235F3DD7"/>
    <w:rsid w:val="236479A1"/>
    <w:rsid w:val="236512A0"/>
    <w:rsid w:val="23694D6E"/>
    <w:rsid w:val="237271F0"/>
    <w:rsid w:val="23733FB9"/>
    <w:rsid w:val="23741900"/>
    <w:rsid w:val="237B3CC9"/>
    <w:rsid w:val="23835999"/>
    <w:rsid w:val="239763D6"/>
    <w:rsid w:val="23984DB1"/>
    <w:rsid w:val="23990CD5"/>
    <w:rsid w:val="23A06BEB"/>
    <w:rsid w:val="23A35012"/>
    <w:rsid w:val="23A71CE5"/>
    <w:rsid w:val="23A77DD4"/>
    <w:rsid w:val="23B00960"/>
    <w:rsid w:val="23B17C58"/>
    <w:rsid w:val="23B51317"/>
    <w:rsid w:val="23BA3E97"/>
    <w:rsid w:val="23C465C3"/>
    <w:rsid w:val="23C5556E"/>
    <w:rsid w:val="23CA1D46"/>
    <w:rsid w:val="23CC04E9"/>
    <w:rsid w:val="23CE387A"/>
    <w:rsid w:val="23D428D9"/>
    <w:rsid w:val="23D65777"/>
    <w:rsid w:val="23D700A4"/>
    <w:rsid w:val="23D745BA"/>
    <w:rsid w:val="23DA2B29"/>
    <w:rsid w:val="23DF6070"/>
    <w:rsid w:val="23E8772B"/>
    <w:rsid w:val="23EF43FF"/>
    <w:rsid w:val="23FA5246"/>
    <w:rsid w:val="23FC6B9B"/>
    <w:rsid w:val="23FE4EAD"/>
    <w:rsid w:val="24001599"/>
    <w:rsid w:val="24092C37"/>
    <w:rsid w:val="240B4874"/>
    <w:rsid w:val="240D070C"/>
    <w:rsid w:val="240D7437"/>
    <w:rsid w:val="24103FDC"/>
    <w:rsid w:val="24136912"/>
    <w:rsid w:val="241B4ECA"/>
    <w:rsid w:val="241E7826"/>
    <w:rsid w:val="2423276B"/>
    <w:rsid w:val="24277076"/>
    <w:rsid w:val="24283AF2"/>
    <w:rsid w:val="24297CE0"/>
    <w:rsid w:val="242D1738"/>
    <w:rsid w:val="242D44A3"/>
    <w:rsid w:val="24307476"/>
    <w:rsid w:val="24371EF7"/>
    <w:rsid w:val="243F0C18"/>
    <w:rsid w:val="244346AA"/>
    <w:rsid w:val="244539B9"/>
    <w:rsid w:val="2448083E"/>
    <w:rsid w:val="244F27B6"/>
    <w:rsid w:val="24506E7F"/>
    <w:rsid w:val="24593EDB"/>
    <w:rsid w:val="245C2990"/>
    <w:rsid w:val="245F5422"/>
    <w:rsid w:val="246304AF"/>
    <w:rsid w:val="246311C6"/>
    <w:rsid w:val="24632E3A"/>
    <w:rsid w:val="24644286"/>
    <w:rsid w:val="24653F2A"/>
    <w:rsid w:val="24667FC6"/>
    <w:rsid w:val="24675172"/>
    <w:rsid w:val="246F4469"/>
    <w:rsid w:val="246F5C29"/>
    <w:rsid w:val="24741C5D"/>
    <w:rsid w:val="247843F2"/>
    <w:rsid w:val="247E7B6C"/>
    <w:rsid w:val="2481348E"/>
    <w:rsid w:val="24815ED3"/>
    <w:rsid w:val="24845687"/>
    <w:rsid w:val="24881BE5"/>
    <w:rsid w:val="2489369A"/>
    <w:rsid w:val="24903B53"/>
    <w:rsid w:val="24925CBD"/>
    <w:rsid w:val="24943E2E"/>
    <w:rsid w:val="2499620B"/>
    <w:rsid w:val="249A5E7A"/>
    <w:rsid w:val="249E73E3"/>
    <w:rsid w:val="249F5305"/>
    <w:rsid w:val="24A03D37"/>
    <w:rsid w:val="24AE46D7"/>
    <w:rsid w:val="24AF2F77"/>
    <w:rsid w:val="24B85FE4"/>
    <w:rsid w:val="24BF5149"/>
    <w:rsid w:val="24CF4092"/>
    <w:rsid w:val="24DE76F6"/>
    <w:rsid w:val="24E41333"/>
    <w:rsid w:val="24E4220A"/>
    <w:rsid w:val="24E7164C"/>
    <w:rsid w:val="24E82530"/>
    <w:rsid w:val="24EB6192"/>
    <w:rsid w:val="24F314FC"/>
    <w:rsid w:val="24FA6740"/>
    <w:rsid w:val="25027793"/>
    <w:rsid w:val="25042AE4"/>
    <w:rsid w:val="2508348D"/>
    <w:rsid w:val="250C3013"/>
    <w:rsid w:val="250D157E"/>
    <w:rsid w:val="25115838"/>
    <w:rsid w:val="251A2917"/>
    <w:rsid w:val="251A49CB"/>
    <w:rsid w:val="251B093B"/>
    <w:rsid w:val="2522702B"/>
    <w:rsid w:val="25253E6F"/>
    <w:rsid w:val="252829F4"/>
    <w:rsid w:val="25313AD0"/>
    <w:rsid w:val="25373F66"/>
    <w:rsid w:val="253E414E"/>
    <w:rsid w:val="25404C87"/>
    <w:rsid w:val="25411151"/>
    <w:rsid w:val="254546C9"/>
    <w:rsid w:val="25490112"/>
    <w:rsid w:val="254E24A3"/>
    <w:rsid w:val="254F2273"/>
    <w:rsid w:val="25537EE8"/>
    <w:rsid w:val="25540ADB"/>
    <w:rsid w:val="255A66A3"/>
    <w:rsid w:val="255C237C"/>
    <w:rsid w:val="255E1CCC"/>
    <w:rsid w:val="255F0BA0"/>
    <w:rsid w:val="25632921"/>
    <w:rsid w:val="256E7EBC"/>
    <w:rsid w:val="256F704A"/>
    <w:rsid w:val="257401F8"/>
    <w:rsid w:val="25780ECA"/>
    <w:rsid w:val="257C35DA"/>
    <w:rsid w:val="25902175"/>
    <w:rsid w:val="25913A1E"/>
    <w:rsid w:val="2592412B"/>
    <w:rsid w:val="25956267"/>
    <w:rsid w:val="2596525F"/>
    <w:rsid w:val="25965A14"/>
    <w:rsid w:val="259A1595"/>
    <w:rsid w:val="259C7AA7"/>
    <w:rsid w:val="259D70DF"/>
    <w:rsid w:val="25A3041D"/>
    <w:rsid w:val="25A50118"/>
    <w:rsid w:val="25A971F9"/>
    <w:rsid w:val="25B15811"/>
    <w:rsid w:val="25BD69B8"/>
    <w:rsid w:val="25C34F6D"/>
    <w:rsid w:val="25C43E6E"/>
    <w:rsid w:val="25C44FD8"/>
    <w:rsid w:val="25C86066"/>
    <w:rsid w:val="25CB59E7"/>
    <w:rsid w:val="25CD64EE"/>
    <w:rsid w:val="25CE63EE"/>
    <w:rsid w:val="25CF4680"/>
    <w:rsid w:val="25D26DA3"/>
    <w:rsid w:val="25D3542A"/>
    <w:rsid w:val="25D55DC4"/>
    <w:rsid w:val="25D63E91"/>
    <w:rsid w:val="25D8483A"/>
    <w:rsid w:val="25DA1D82"/>
    <w:rsid w:val="25DF1FF2"/>
    <w:rsid w:val="25E3015F"/>
    <w:rsid w:val="25E43FC0"/>
    <w:rsid w:val="25E5277F"/>
    <w:rsid w:val="25E77590"/>
    <w:rsid w:val="25EC23B0"/>
    <w:rsid w:val="25F3098F"/>
    <w:rsid w:val="25F77C55"/>
    <w:rsid w:val="25F800AB"/>
    <w:rsid w:val="25FB3052"/>
    <w:rsid w:val="25FC334E"/>
    <w:rsid w:val="25FE7724"/>
    <w:rsid w:val="25FF1008"/>
    <w:rsid w:val="25FF1488"/>
    <w:rsid w:val="2600164D"/>
    <w:rsid w:val="26006ABA"/>
    <w:rsid w:val="26020B84"/>
    <w:rsid w:val="260B24A0"/>
    <w:rsid w:val="26102BD1"/>
    <w:rsid w:val="261220B7"/>
    <w:rsid w:val="26125C55"/>
    <w:rsid w:val="261A25A4"/>
    <w:rsid w:val="26202902"/>
    <w:rsid w:val="26235B5A"/>
    <w:rsid w:val="2628254F"/>
    <w:rsid w:val="262B3423"/>
    <w:rsid w:val="262F4698"/>
    <w:rsid w:val="26306192"/>
    <w:rsid w:val="26335456"/>
    <w:rsid w:val="26347232"/>
    <w:rsid w:val="26362AF4"/>
    <w:rsid w:val="263C37A5"/>
    <w:rsid w:val="263D5601"/>
    <w:rsid w:val="264136B9"/>
    <w:rsid w:val="264145FC"/>
    <w:rsid w:val="264810DC"/>
    <w:rsid w:val="264B4835"/>
    <w:rsid w:val="264E1B7A"/>
    <w:rsid w:val="264F7977"/>
    <w:rsid w:val="26504CD9"/>
    <w:rsid w:val="265866D3"/>
    <w:rsid w:val="26594A61"/>
    <w:rsid w:val="265C3B50"/>
    <w:rsid w:val="26604F36"/>
    <w:rsid w:val="2668652E"/>
    <w:rsid w:val="267467C5"/>
    <w:rsid w:val="267576E6"/>
    <w:rsid w:val="267A4CCD"/>
    <w:rsid w:val="267A753A"/>
    <w:rsid w:val="267D6D39"/>
    <w:rsid w:val="267E1F16"/>
    <w:rsid w:val="267E46DD"/>
    <w:rsid w:val="268129DB"/>
    <w:rsid w:val="268362C1"/>
    <w:rsid w:val="268D3EBE"/>
    <w:rsid w:val="268F1B65"/>
    <w:rsid w:val="269A7E93"/>
    <w:rsid w:val="269D75EB"/>
    <w:rsid w:val="26A15154"/>
    <w:rsid w:val="26A368E2"/>
    <w:rsid w:val="26A717B5"/>
    <w:rsid w:val="26AC741C"/>
    <w:rsid w:val="26AF0BB6"/>
    <w:rsid w:val="26B056AF"/>
    <w:rsid w:val="26B21295"/>
    <w:rsid w:val="26B219AC"/>
    <w:rsid w:val="26B438BA"/>
    <w:rsid w:val="26B8346C"/>
    <w:rsid w:val="26C37F3B"/>
    <w:rsid w:val="26C9056E"/>
    <w:rsid w:val="26CC3ADC"/>
    <w:rsid w:val="26CC7E59"/>
    <w:rsid w:val="26CE4AB9"/>
    <w:rsid w:val="26CF28D9"/>
    <w:rsid w:val="26D7585C"/>
    <w:rsid w:val="26DA3CE7"/>
    <w:rsid w:val="26DB1F0C"/>
    <w:rsid w:val="26DB64CD"/>
    <w:rsid w:val="26E147BC"/>
    <w:rsid w:val="26E4122F"/>
    <w:rsid w:val="26E816D4"/>
    <w:rsid w:val="26E97A32"/>
    <w:rsid w:val="26EC1049"/>
    <w:rsid w:val="26F77938"/>
    <w:rsid w:val="2709382B"/>
    <w:rsid w:val="270E407A"/>
    <w:rsid w:val="2710459F"/>
    <w:rsid w:val="27142E29"/>
    <w:rsid w:val="27145C1A"/>
    <w:rsid w:val="27171536"/>
    <w:rsid w:val="27222C85"/>
    <w:rsid w:val="272C0782"/>
    <w:rsid w:val="27310749"/>
    <w:rsid w:val="27315613"/>
    <w:rsid w:val="273677D8"/>
    <w:rsid w:val="27416156"/>
    <w:rsid w:val="27456E88"/>
    <w:rsid w:val="274F0811"/>
    <w:rsid w:val="274F53D7"/>
    <w:rsid w:val="275E288B"/>
    <w:rsid w:val="275E7ECA"/>
    <w:rsid w:val="27605865"/>
    <w:rsid w:val="27613D33"/>
    <w:rsid w:val="27615587"/>
    <w:rsid w:val="276D1566"/>
    <w:rsid w:val="276D5C29"/>
    <w:rsid w:val="27731071"/>
    <w:rsid w:val="277F57FF"/>
    <w:rsid w:val="2793564B"/>
    <w:rsid w:val="279B21F2"/>
    <w:rsid w:val="279D0BD8"/>
    <w:rsid w:val="27A40BE5"/>
    <w:rsid w:val="27A4391A"/>
    <w:rsid w:val="27A6071D"/>
    <w:rsid w:val="27A634EB"/>
    <w:rsid w:val="27A94AAD"/>
    <w:rsid w:val="27AA5AD0"/>
    <w:rsid w:val="27AD3DE5"/>
    <w:rsid w:val="27B02F09"/>
    <w:rsid w:val="27B1626C"/>
    <w:rsid w:val="27BA6A0B"/>
    <w:rsid w:val="27BF04DE"/>
    <w:rsid w:val="27C73007"/>
    <w:rsid w:val="27CA4A83"/>
    <w:rsid w:val="27D065A3"/>
    <w:rsid w:val="27D123D3"/>
    <w:rsid w:val="27D80C35"/>
    <w:rsid w:val="27DB6E02"/>
    <w:rsid w:val="27DD098B"/>
    <w:rsid w:val="27DE38C3"/>
    <w:rsid w:val="27E11CF3"/>
    <w:rsid w:val="27EA35C8"/>
    <w:rsid w:val="27EA6372"/>
    <w:rsid w:val="27F043F2"/>
    <w:rsid w:val="27F1767E"/>
    <w:rsid w:val="27F356C9"/>
    <w:rsid w:val="27F62DC9"/>
    <w:rsid w:val="27F80B6E"/>
    <w:rsid w:val="28044EC3"/>
    <w:rsid w:val="28100534"/>
    <w:rsid w:val="28113954"/>
    <w:rsid w:val="28163E36"/>
    <w:rsid w:val="281962F8"/>
    <w:rsid w:val="281B1346"/>
    <w:rsid w:val="281B5731"/>
    <w:rsid w:val="281D1994"/>
    <w:rsid w:val="281E039D"/>
    <w:rsid w:val="28215D92"/>
    <w:rsid w:val="2821615A"/>
    <w:rsid w:val="28266AD2"/>
    <w:rsid w:val="282955D1"/>
    <w:rsid w:val="282C2D2F"/>
    <w:rsid w:val="282F5993"/>
    <w:rsid w:val="28313102"/>
    <w:rsid w:val="28325027"/>
    <w:rsid w:val="28366ACE"/>
    <w:rsid w:val="283709C0"/>
    <w:rsid w:val="28393D66"/>
    <w:rsid w:val="283F08BE"/>
    <w:rsid w:val="28415631"/>
    <w:rsid w:val="28506D76"/>
    <w:rsid w:val="28664B59"/>
    <w:rsid w:val="28736253"/>
    <w:rsid w:val="2874680A"/>
    <w:rsid w:val="2876603E"/>
    <w:rsid w:val="287858E3"/>
    <w:rsid w:val="287871DB"/>
    <w:rsid w:val="2879458D"/>
    <w:rsid w:val="287A694B"/>
    <w:rsid w:val="288A7A0D"/>
    <w:rsid w:val="289054C8"/>
    <w:rsid w:val="28906184"/>
    <w:rsid w:val="28947465"/>
    <w:rsid w:val="28960944"/>
    <w:rsid w:val="289E43FD"/>
    <w:rsid w:val="28A67315"/>
    <w:rsid w:val="28AC5FA3"/>
    <w:rsid w:val="28AD3F31"/>
    <w:rsid w:val="28AE4A34"/>
    <w:rsid w:val="28AF5828"/>
    <w:rsid w:val="28AF7833"/>
    <w:rsid w:val="28B127F5"/>
    <w:rsid w:val="28BA4B87"/>
    <w:rsid w:val="28CD15CD"/>
    <w:rsid w:val="28CF6740"/>
    <w:rsid w:val="28D41021"/>
    <w:rsid w:val="28D46747"/>
    <w:rsid w:val="28D55F25"/>
    <w:rsid w:val="28D7799E"/>
    <w:rsid w:val="28DB03C5"/>
    <w:rsid w:val="28DB18FD"/>
    <w:rsid w:val="28DD549E"/>
    <w:rsid w:val="28E25C14"/>
    <w:rsid w:val="28E32F5E"/>
    <w:rsid w:val="28F02EFE"/>
    <w:rsid w:val="28F17E3E"/>
    <w:rsid w:val="28F506AE"/>
    <w:rsid w:val="28F831CE"/>
    <w:rsid w:val="28FC3C64"/>
    <w:rsid w:val="28FF4D61"/>
    <w:rsid w:val="29024819"/>
    <w:rsid w:val="2902671B"/>
    <w:rsid w:val="290F77CE"/>
    <w:rsid w:val="29103DA7"/>
    <w:rsid w:val="291277E2"/>
    <w:rsid w:val="29144590"/>
    <w:rsid w:val="291856B6"/>
    <w:rsid w:val="291C2789"/>
    <w:rsid w:val="291E22D1"/>
    <w:rsid w:val="292116DA"/>
    <w:rsid w:val="29254D87"/>
    <w:rsid w:val="292B1120"/>
    <w:rsid w:val="292C2047"/>
    <w:rsid w:val="292D7719"/>
    <w:rsid w:val="29300096"/>
    <w:rsid w:val="29321722"/>
    <w:rsid w:val="29376198"/>
    <w:rsid w:val="29416439"/>
    <w:rsid w:val="294321AF"/>
    <w:rsid w:val="29447BA6"/>
    <w:rsid w:val="29450C21"/>
    <w:rsid w:val="2945103F"/>
    <w:rsid w:val="294C79F8"/>
    <w:rsid w:val="294D7F3B"/>
    <w:rsid w:val="29513AA3"/>
    <w:rsid w:val="29513E85"/>
    <w:rsid w:val="295220ED"/>
    <w:rsid w:val="295238F6"/>
    <w:rsid w:val="295E26B3"/>
    <w:rsid w:val="29601ECA"/>
    <w:rsid w:val="29607648"/>
    <w:rsid w:val="29694B10"/>
    <w:rsid w:val="297168A5"/>
    <w:rsid w:val="29797F24"/>
    <w:rsid w:val="297E3DA9"/>
    <w:rsid w:val="297F08D9"/>
    <w:rsid w:val="298011DE"/>
    <w:rsid w:val="298D600B"/>
    <w:rsid w:val="29957813"/>
    <w:rsid w:val="299601E9"/>
    <w:rsid w:val="29A05404"/>
    <w:rsid w:val="29A1163A"/>
    <w:rsid w:val="29A206F3"/>
    <w:rsid w:val="29A74A82"/>
    <w:rsid w:val="29AB59DA"/>
    <w:rsid w:val="29AF237A"/>
    <w:rsid w:val="29B11BC7"/>
    <w:rsid w:val="29B139F1"/>
    <w:rsid w:val="29B86A55"/>
    <w:rsid w:val="29BC227F"/>
    <w:rsid w:val="29BD73F6"/>
    <w:rsid w:val="29BE21E2"/>
    <w:rsid w:val="29D06360"/>
    <w:rsid w:val="29D41F11"/>
    <w:rsid w:val="29D435BA"/>
    <w:rsid w:val="29DA31CC"/>
    <w:rsid w:val="29DC2E0C"/>
    <w:rsid w:val="29DD515A"/>
    <w:rsid w:val="29E863A6"/>
    <w:rsid w:val="29EA1723"/>
    <w:rsid w:val="29EA41FF"/>
    <w:rsid w:val="29ED6C85"/>
    <w:rsid w:val="29EF3C6E"/>
    <w:rsid w:val="29F574D6"/>
    <w:rsid w:val="29F62C31"/>
    <w:rsid w:val="29F81ECC"/>
    <w:rsid w:val="29F83AE9"/>
    <w:rsid w:val="29F9212B"/>
    <w:rsid w:val="29FC05F8"/>
    <w:rsid w:val="29FC14DD"/>
    <w:rsid w:val="29FD3522"/>
    <w:rsid w:val="2A000BBA"/>
    <w:rsid w:val="2A00129D"/>
    <w:rsid w:val="2A0139A5"/>
    <w:rsid w:val="2A053CE2"/>
    <w:rsid w:val="2A0848FE"/>
    <w:rsid w:val="2A0A399E"/>
    <w:rsid w:val="2A0B6155"/>
    <w:rsid w:val="2A0B7941"/>
    <w:rsid w:val="2A0C1190"/>
    <w:rsid w:val="2A1A1130"/>
    <w:rsid w:val="2A1E208D"/>
    <w:rsid w:val="2A1F117C"/>
    <w:rsid w:val="2A200944"/>
    <w:rsid w:val="2A2E7B13"/>
    <w:rsid w:val="2A2E7D51"/>
    <w:rsid w:val="2A314A74"/>
    <w:rsid w:val="2A342BA9"/>
    <w:rsid w:val="2A344D6E"/>
    <w:rsid w:val="2A383F9D"/>
    <w:rsid w:val="2A395F26"/>
    <w:rsid w:val="2A3F3D76"/>
    <w:rsid w:val="2A4071E1"/>
    <w:rsid w:val="2A42145E"/>
    <w:rsid w:val="2A4513FD"/>
    <w:rsid w:val="2A4C168E"/>
    <w:rsid w:val="2A54742F"/>
    <w:rsid w:val="2A557F75"/>
    <w:rsid w:val="2A590625"/>
    <w:rsid w:val="2A595771"/>
    <w:rsid w:val="2A5B0295"/>
    <w:rsid w:val="2A60103C"/>
    <w:rsid w:val="2A616605"/>
    <w:rsid w:val="2A616617"/>
    <w:rsid w:val="2A66736B"/>
    <w:rsid w:val="2A6724C6"/>
    <w:rsid w:val="2A6C79EA"/>
    <w:rsid w:val="2A6F54DA"/>
    <w:rsid w:val="2A7B2AC1"/>
    <w:rsid w:val="2A7D42CC"/>
    <w:rsid w:val="2A7F2BBD"/>
    <w:rsid w:val="2A7F3043"/>
    <w:rsid w:val="2A7F59C2"/>
    <w:rsid w:val="2A8720F2"/>
    <w:rsid w:val="2A8D590F"/>
    <w:rsid w:val="2A904B8F"/>
    <w:rsid w:val="2A963131"/>
    <w:rsid w:val="2A9C4791"/>
    <w:rsid w:val="2A9C66FC"/>
    <w:rsid w:val="2AAD4A3F"/>
    <w:rsid w:val="2AAF5AC1"/>
    <w:rsid w:val="2AB163FD"/>
    <w:rsid w:val="2AB313D1"/>
    <w:rsid w:val="2AB9422C"/>
    <w:rsid w:val="2ABF6BEC"/>
    <w:rsid w:val="2AC06829"/>
    <w:rsid w:val="2AC16FE3"/>
    <w:rsid w:val="2AC5580A"/>
    <w:rsid w:val="2AC8349C"/>
    <w:rsid w:val="2AC92F5B"/>
    <w:rsid w:val="2ACA029C"/>
    <w:rsid w:val="2ACB0889"/>
    <w:rsid w:val="2ACC5E85"/>
    <w:rsid w:val="2AD435BE"/>
    <w:rsid w:val="2AD5133C"/>
    <w:rsid w:val="2AD62FB2"/>
    <w:rsid w:val="2AD87B9C"/>
    <w:rsid w:val="2ADC347F"/>
    <w:rsid w:val="2ADD6438"/>
    <w:rsid w:val="2AE060A5"/>
    <w:rsid w:val="2AE0654B"/>
    <w:rsid w:val="2AE0693B"/>
    <w:rsid w:val="2AE30B82"/>
    <w:rsid w:val="2AEB0D01"/>
    <w:rsid w:val="2AF105D8"/>
    <w:rsid w:val="2AFE0F41"/>
    <w:rsid w:val="2B087775"/>
    <w:rsid w:val="2B0F09A8"/>
    <w:rsid w:val="2B104A8F"/>
    <w:rsid w:val="2B1234AC"/>
    <w:rsid w:val="2B13064B"/>
    <w:rsid w:val="2B134D23"/>
    <w:rsid w:val="2B137F31"/>
    <w:rsid w:val="2B1763E8"/>
    <w:rsid w:val="2B234F45"/>
    <w:rsid w:val="2B2A061E"/>
    <w:rsid w:val="2B2C22CD"/>
    <w:rsid w:val="2B2E3203"/>
    <w:rsid w:val="2B32167D"/>
    <w:rsid w:val="2B324997"/>
    <w:rsid w:val="2B355C71"/>
    <w:rsid w:val="2B375BD7"/>
    <w:rsid w:val="2B39163E"/>
    <w:rsid w:val="2B3C09AA"/>
    <w:rsid w:val="2B3D2848"/>
    <w:rsid w:val="2B3D6701"/>
    <w:rsid w:val="2B405D02"/>
    <w:rsid w:val="2B42022D"/>
    <w:rsid w:val="2B451EC0"/>
    <w:rsid w:val="2B4C657B"/>
    <w:rsid w:val="2B4C772D"/>
    <w:rsid w:val="2B4D620C"/>
    <w:rsid w:val="2B4E3E1D"/>
    <w:rsid w:val="2B50527A"/>
    <w:rsid w:val="2B586DE9"/>
    <w:rsid w:val="2B5F46CA"/>
    <w:rsid w:val="2B6D1CD4"/>
    <w:rsid w:val="2B743D1D"/>
    <w:rsid w:val="2B7644F6"/>
    <w:rsid w:val="2B784B3B"/>
    <w:rsid w:val="2B7B1CE8"/>
    <w:rsid w:val="2B7E44F9"/>
    <w:rsid w:val="2B805DE4"/>
    <w:rsid w:val="2B826277"/>
    <w:rsid w:val="2B8320A3"/>
    <w:rsid w:val="2B846CB6"/>
    <w:rsid w:val="2B8C61BB"/>
    <w:rsid w:val="2B8F2464"/>
    <w:rsid w:val="2B9165DE"/>
    <w:rsid w:val="2B922AF1"/>
    <w:rsid w:val="2B944ACD"/>
    <w:rsid w:val="2B9A1C37"/>
    <w:rsid w:val="2BA9042A"/>
    <w:rsid w:val="2BAE70BF"/>
    <w:rsid w:val="2BB403C9"/>
    <w:rsid w:val="2BB50451"/>
    <w:rsid w:val="2BB53C9D"/>
    <w:rsid w:val="2BB679E4"/>
    <w:rsid w:val="2BB767BB"/>
    <w:rsid w:val="2BB91BFB"/>
    <w:rsid w:val="2BBA6442"/>
    <w:rsid w:val="2BBF347F"/>
    <w:rsid w:val="2BC70BD5"/>
    <w:rsid w:val="2BC9499F"/>
    <w:rsid w:val="2BC96AFA"/>
    <w:rsid w:val="2BCA0D13"/>
    <w:rsid w:val="2BCE6231"/>
    <w:rsid w:val="2BCF7208"/>
    <w:rsid w:val="2BD26A12"/>
    <w:rsid w:val="2BD57AD1"/>
    <w:rsid w:val="2BE07659"/>
    <w:rsid w:val="2BE4464D"/>
    <w:rsid w:val="2BE52092"/>
    <w:rsid w:val="2BE548C0"/>
    <w:rsid w:val="2BEC2431"/>
    <w:rsid w:val="2BEF7798"/>
    <w:rsid w:val="2BF5150A"/>
    <w:rsid w:val="2BF52582"/>
    <w:rsid w:val="2BF576C5"/>
    <w:rsid w:val="2BF83124"/>
    <w:rsid w:val="2BFC059D"/>
    <w:rsid w:val="2BFD6B16"/>
    <w:rsid w:val="2BFF1161"/>
    <w:rsid w:val="2C0004BF"/>
    <w:rsid w:val="2C01276B"/>
    <w:rsid w:val="2C025CB0"/>
    <w:rsid w:val="2C0410BD"/>
    <w:rsid w:val="2C0C65BA"/>
    <w:rsid w:val="2C1A6D8C"/>
    <w:rsid w:val="2C1B4DF5"/>
    <w:rsid w:val="2C1D4AC2"/>
    <w:rsid w:val="2C1F6DBF"/>
    <w:rsid w:val="2C206441"/>
    <w:rsid w:val="2C2C3F15"/>
    <w:rsid w:val="2C2C43DC"/>
    <w:rsid w:val="2C2E6CF3"/>
    <w:rsid w:val="2C306F8E"/>
    <w:rsid w:val="2C344030"/>
    <w:rsid w:val="2C3A71D3"/>
    <w:rsid w:val="2C3F5021"/>
    <w:rsid w:val="2C403EBF"/>
    <w:rsid w:val="2C48200F"/>
    <w:rsid w:val="2C4B5BE8"/>
    <w:rsid w:val="2C4C2B26"/>
    <w:rsid w:val="2C4D2AFE"/>
    <w:rsid w:val="2C4E1DF3"/>
    <w:rsid w:val="2C550383"/>
    <w:rsid w:val="2C5C383D"/>
    <w:rsid w:val="2C5C3C34"/>
    <w:rsid w:val="2C640943"/>
    <w:rsid w:val="2C646594"/>
    <w:rsid w:val="2C653DEC"/>
    <w:rsid w:val="2C66371A"/>
    <w:rsid w:val="2C6842E1"/>
    <w:rsid w:val="2C6927B8"/>
    <w:rsid w:val="2C6A5519"/>
    <w:rsid w:val="2C6C08EC"/>
    <w:rsid w:val="2C73390C"/>
    <w:rsid w:val="2C7605FC"/>
    <w:rsid w:val="2C783719"/>
    <w:rsid w:val="2C794EC8"/>
    <w:rsid w:val="2C854F81"/>
    <w:rsid w:val="2C85663E"/>
    <w:rsid w:val="2C864D5D"/>
    <w:rsid w:val="2C866474"/>
    <w:rsid w:val="2C8803ED"/>
    <w:rsid w:val="2C8A1A4B"/>
    <w:rsid w:val="2C946286"/>
    <w:rsid w:val="2C960A6A"/>
    <w:rsid w:val="2C981A8D"/>
    <w:rsid w:val="2C9A1E09"/>
    <w:rsid w:val="2CAE1803"/>
    <w:rsid w:val="2CAF1059"/>
    <w:rsid w:val="2CB06C01"/>
    <w:rsid w:val="2CB2345D"/>
    <w:rsid w:val="2CB62571"/>
    <w:rsid w:val="2CB97B16"/>
    <w:rsid w:val="2CBA763A"/>
    <w:rsid w:val="2CBB3CE3"/>
    <w:rsid w:val="2CBC1841"/>
    <w:rsid w:val="2CC27C9B"/>
    <w:rsid w:val="2CC45559"/>
    <w:rsid w:val="2CC63EFE"/>
    <w:rsid w:val="2CCA3998"/>
    <w:rsid w:val="2CD9461D"/>
    <w:rsid w:val="2CD97193"/>
    <w:rsid w:val="2CDD5941"/>
    <w:rsid w:val="2CE030F6"/>
    <w:rsid w:val="2CED47FF"/>
    <w:rsid w:val="2CEE7FE9"/>
    <w:rsid w:val="2CF22610"/>
    <w:rsid w:val="2CF32C53"/>
    <w:rsid w:val="2CF5299D"/>
    <w:rsid w:val="2CF701D7"/>
    <w:rsid w:val="2CFC24AE"/>
    <w:rsid w:val="2CFE15C3"/>
    <w:rsid w:val="2CFE5D29"/>
    <w:rsid w:val="2D006CED"/>
    <w:rsid w:val="2D0547E8"/>
    <w:rsid w:val="2D0A685E"/>
    <w:rsid w:val="2D0A7D39"/>
    <w:rsid w:val="2D0E13A3"/>
    <w:rsid w:val="2D124A45"/>
    <w:rsid w:val="2D12686A"/>
    <w:rsid w:val="2D130B1D"/>
    <w:rsid w:val="2D1B17F9"/>
    <w:rsid w:val="2D2107F6"/>
    <w:rsid w:val="2D2A03B0"/>
    <w:rsid w:val="2D2D2866"/>
    <w:rsid w:val="2D2D2F6A"/>
    <w:rsid w:val="2D3712FB"/>
    <w:rsid w:val="2D406FBC"/>
    <w:rsid w:val="2D427678"/>
    <w:rsid w:val="2D453E76"/>
    <w:rsid w:val="2D4705AB"/>
    <w:rsid w:val="2D5A1AE0"/>
    <w:rsid w:val="2D5B03F9"/>
    <w:rsid w:val="2D5E0C36"/>
    <w:rsid w:val="2D5E6E96"/>
    <w:rsid w:val="2D6244A4"/>
    <w:rsid w:val="2D681703"/>
    <w:rsid w:val="2D682D77"/>
    <w:rsid w:val="2D774DD8"/>
    <w:rsid w:val="2D7A32D3"/>
    <w:rsid w:val="2D804718"/>
    <w:rsid w:val="2D837727"/>
    <w:rsid w:val="2D9143B8"/>
    <w:rsid w:val="2D921205"/>
    <w:rsid w:val="2D972488"/>
    <w:rsid w:val="2DA846A6"/>
    <w:rsid w:val="2DA848E3"/>
    <w:rsid w:val="2DA94F05"/>
    <w:rsid w:val="2DB61CA3"/>
    <w:rsid w:val="2DBA19DD"/>
    <w:rsid w:val="2DBA5BB0"/>
    <w:rsid w:val="2DBB29BC"/>
    <w:rsid w:val="2DC12250"/>
    <w:rsid w:val="2DC129A8"/>
    <w:rsid w:val="2DC13BD5"/>
    <w:rsid w:val="2DC44491"/>
    <w:rsid w:val="2DC45811"/>
    <w:rsid w:val="2DC67A4A"/>
    <w:rsid w:val="2DCA2769"/>
    <w:rsid w:val="2DCA71A4"/>
    <w:rsid w:val="2DCB2EEB"/>
    <w:rsid w:val="2DCE59E2"/>
    <w:rsid w:val="2DD224CD"/>
    <w:rsid w:val="2DD5581D"/>
    <w:rsid w:val="2DE22CDE"/>
    <w:rsid w:val="2DE306E2"/>
    <w:rsid w:val="2DE7237C"/>
    <w:rsid w:val="2DEC7B25"/>
    <w:rsid w:val="2DED6635"/>
    <w:rsid w:val="2DEE4499"/>
    <w:rsid w:val="2DF3327C"/>
    <w:rsid w:val="2DF33D2D"/>
    <w:rsid w:val="2DF5796E"/>
    <w:rsid w:val="2DF618D9"/>
    <w:rsid w:val="2DFC0C9B"/>
    <w:rsid w:val="2E05557A"/>
    <w:rsid w:val="2E0A2BD1"/>
    <w:rsid w:val="2E0E33F9"/>
    <w:rsid w:val="2E121BEB"/>
    <w:rsid w:val="2E1906B9"/>
    <w:rsid w:val="2E1F2D74"/>
    <w:rsid w:val="2E1F62BE"/>
    <w:rsid w:val="2E202325"/>
    <w:rsid w:val="2E246ACB"/>
    <w:rsid w:val="2E2B2332"/>
    <w:rsid w:val="2E2B2415"/>
    <w:rsid w:val="2E2C45A1"/>
    <w:rsid w:val="2E2E4BCE"/>
    <w:rsid w:val="2E2F26EB"/>
    <w:rsid w:val="2E304F81"/>
    <w:rsid w:val="2E3C1730"/>
    <w:rsid w:val="2E3C7CED"/>
    <w:rsid w:val="2E3E0195"/>
    <w:rsid w:val="2E4272A0"/>
    <w:rsid w:val="2E4308E9"/>
    <w:rsid w:val="2E474078"/>
    <w:rsid w:val="2E4C3696"/>
    <w:rsid w:val="2E4F72DE"/>
    <w:rsid w:val="2E614F15"/>
    <w:rsid w:val="2E61525F"/>
    <w:rsid w:val="2E6A04FD"/>
    <w:rsid w:val="2E6B6E42"/>
    <w:rsid w:val="2E6C6A33"/>
    <w:rsid w:val="2E6D4110"/>
    <w:rsid w:val="2E7013E0"/>
    <w:rsid w:val="2E753222"/>
    <w:rsid w:val="2E7807D0"/>
    <w:rsid w:val="2E790D85"/>
    <w:rsid w:val="2E7A7CB1"/>
    <w:rsid w:val="2E7C6418"/>
    <w:rsid w:val="2E7F5D86"/>
    <w:rsid w:val="2E834979"/>
    <w:rsid w:val="2E8452CD"/>
    <w:rsid w:val="2E9066AF"/>
    <w:rsid w:val="2E931830"/>
    <w:rsid w:val="2EA116DD"/>
    <w:rsid w:val="2EA37237"/>
    <w:rsid w:val="2EA579A7"/>
    <w:rsid w:val="2EA63E7E"/>
    <w:rsid w:val="2EA84BF2"/>
    <w:rsid w:val="2EAA1AD0"/>
    <w:rsid w:val="2EAC5C40"/>
    <w:rsid w:val="2EAD1DB6"/>
    <w:rsid w:val="2EAF11B1"/>
    <w:rsid w:val="2EB011EC"/>
    <w:rsid w:val="2EB05842"/>
    <w:rsid w:val="2EB06918"/>
    <w:rsid w:val="2EB66431"/>
    <w:rsid w:val="2EB735A9"/>
    <w:rsid w:val="2EBC01BA"/>
    <w:rsid w:val="2EC12C4A"/>
    <w:rsid w:val="2EC41B6D"/>
    <w:rsid w:val="2EC4573A"/>
    <w:rsid w:val="2ECC0F67"/>
    <w:rsid w:val="2ECC1DE7"/>
    <w:rsid w:val="2ECF195C"/>
    <w:rsid w:val="2ED44507"/>
    <w:rsid w:val="2ED52CD1"/>
    <w:rsid w:val="2ED71D78"/>
    <w:rsid w:val="2ED7364E"/>
    <w:rsid w:val="2ED776D7"/>
    <w:rsid w:val="2ED973C6"/>
    <w:rsid w:val="2EDA7062"/>
    <w:rsid w:val="2EDA7AB5"/>
    <w:rsid w:val="2EDC75F6"/>
    <w:rsid w:val="2EDD0C91"/>
    <w:rsid w:val="2EE34D2E"/>
    <w:rsid w:val="2EE736D3"/>
    <w:rsid w:val="2EF56E81"/>
    <w:rsid w:val="2F060F54"/>
    <w:rsid w:val="2F064CB7"/>
    <w:rsid w:val="2F112DE3"/>
    <w:rsid w:val="2F19365C"/>
    <w:rsid w:val="2F1E002F"/>
    <w:rsid w:val="2F21419F"/>
    <w:rsid w:val="2F245E39"/>
    <w:rsid w:val="2F2D02A8"/>
    <w:rsid w:val="2F306727"/>
    <w:rsid w:val="2F3522EA"/>
    <w:rsid w:val="2F352B97"/>
    <w:rsid w:val="2F3553CF"/>
    <w:rsid w:val="2F357A11"/>
    <w:rsid w:val="2F3959CF"/>
    <w:rsid w:val="2F3A7384"/>
    <w:rsid w:val="2F474FAC"/>
    <w:rsid w:val="2F4C25F7"/>
    <w:rsid w:val="2F50322F"/>
    <w:rsid w:val="2F507D5A"/>
    <w:rsid w:val="2F530222"/>
    <w:rsid w:val="2F627C7A"/>
    <w:rsid w:val="2F654138"/>
    <w:rsid w:val="2F663C5F"/>
    <w:rsid w:val="2F6960F9"/>
    <w:rsid w:val="2F6A4434"/>
    <w:rsid w:val="2F6C7AAB"/>
    <w:rsid w:val="2F6D5B97"/>
    <w:rsid w:val="2F7E2F02"/>
    <w:rsid w:val="2F7E41CB"/>
    <w:rsid w:val="2F7F3DCA"/>
    <w:rsid w:val="2F8350AD"/>
    <w:rsid w:val="2F8D77EE"/>
    <w:rsid w:val="2F912F27"/>
    <w:rsid w:val="2F945431"/>
    <w:rsid w:val="2F961524"/>
    <w:rsid w:val="2F9952B7"/>
    <w:rsid w:val="2F9C7047"/>
    <w:rsid w:val="2FA04A32"/>
    <w:rsid w:val="2FA0612E"/>
    <w:rsid w:val="2FA20284"/>
    <w:rsid w:val="2FA272F3"/>
    <w:rsid w:val="2FA64336"/>
    <w:rsid w:val="2FA7314F"/>
    <w:rsid w:val="2FA843B8"/>
    <w:rsid w:val="2FAF269D"/>
    <w:rsid w:val="2FAF88B2"/>
    <w:rsid w:val="2FB06DDD"/>
    <w:rsid w:val="2FB26711"/>
    <w:rsid w:val="2FB4369C"/>
    <w:rsid w:val="2FBD41EE"/>
    <w:rsid w:val="2FC321C8"/>
    <w:rsid w:val="2FC551CE"/>
    <w:rsid w:val="2FC72737"/>
    <w:rsid w:val="2FCF4E74"/>
    <w:rsid w:val="2FD40D92"/>
    <w:rsid w:val="2FD516FD"/>
    <w:rsid w:val="2FD7201C"/>
    <w:rsid w:val="2FD76D31"/>
    <w:rsid w:val="2FDF0D0E"/>
    <w:rsid w:val="2FEA0D17"/>
    <w:rsid w:val="2FEB1E9F"/>
    <w:rsid w:val="2FED16E7"/>
    <w:rsid w:val="2FFD5E22"/>
    <w:rsid w:val="30001D5C"/>
    <w:rsid w:val="30002C53"/>
    <w:rsid w:val="300A1030"/>
    <w:rsid w:val="300B2D4B"/>
    <w:rsid w:val="300F5D24"/>
    <w:rsid w:val="301272EB"/>
    <w:rsid w:val="30175BF1"/>
    <w:rsid w:val="301A3A70"/>
    <w:rsid w:val="30215A7A"/>
    <w:rsid w:val="30216188"/>
    <w:rsid w:val="30284E78"/>
    <w:rsid w:val="302C657B"/>
    <w:rsid w:val="30342B5B"/>
    <w:rsid w:val="30361585"/>
    <w:rsid w:val="303A3EBD"/>
    <w:rsid w:val="30416EF2"/>
    <w:rsid w:val="30455BCF"/>
    <w:rsid w:val="3046743E"/>
    <w:rsid w:val="3052332D"/>
    <w:rsid w:val="30556E1D"/>
    <w:rsid w:val="30571CBB"/>
    <w:rsid w:val="305A6FA0"/>
    <w:rsid w:val="305C310E"/>
    <w:rsid w:val="305D064C"/>
    <w:rsid w:val="305E1109"/>
    <w:rsid w:val="305F0FBB"/>
    <w:rsid w:val="30633349"/>
    <w:rsid w:val="306E570C"/>
    <w:rsid w:val="3071720C"/>
    <w:rsid w:val="30766A39"/>
    <w:rsid w:val="30780926"/>
    <w:rsid w:val="30787681"/>
    <w:rsid w:val="307910F0"/>
    <w:rsid w:val="307D31D1"/>
    <w:rsid w:val="307E162C"/>
    <w:rsid w:val="30860ED9"/>
    <w:rsid w:val="308649BA"/>
    <w:rsid w:val="30872156"/>
    <w:rsid w:val="30942A4F"/>
    <w:rsid w:val="309E1D99"/>
    <w:rsid w:val="30A01D57"/>
    <w:rsid w:val="30A315D0"/>
    <w:rsid w:val="30A561BB"/>
    <w:rsid w:val="30A65DBB"/>
    <w:rsid w:val="30A8761B"/>
    <w:rsid w:val="30B241F8"/>
    <w:rsid w:val="30B90C14"/>
    <w:rsid w:val="30B945E2"/>
    <w:rsid w:val="30B95992"/>
    <w:rsid w:val="30C06B0F"/>
    <w:rsid w:val="30C36555"/>
    <w:rsid w:val="30CA44F3"/>
    <w:rsid w:val="30D243A9"/>
    <w:rsid w:val="30D2750F"/>
    <w:rsid w:val="30D86510"/>
    <w:rsid w:val="30DC6ACD"/>
    <w:rsid w:val="30EA3852"/>
    <w:rsid w:val="30F024AC"/>
    <w:rsid w:val="30F34B4A"/>
    <w:rsid w:val="310024F8"/>
    <w:rsid w:val="31010BE8"/>
    <w:rsid w:val="31012E47"/>
    <w:rsid w:val="31020853"/>
    <w:rsid w:val="31030908"/>
    <w:rsid w:val="31035BE8"/>
    <w:rsid w:val="310B6E84"/>
    <w:rsid w:val="310E6772"/>
    <w:rsid w:val="3113711D"/>
    <w:rsid w:val="311F5D56"/>
    <w:rsid w:val="31240BBF"/>
    <w:rsid w:val="312671FB"/>
    <w:rsid w:val="312B4316"/>
    <w:rsid w:val="312E5E5E"/>
    <w:rsid w:val="3132091B"/>
    <w:rsid w:val="31343A62"/>
    <w:rsid w:val="313D7139"/>
    <w:rsid w:val="31441466"/>
    <w:rsid w:val="31471E27"/>
    <w:rsid w:val="31474F7B"/>
    <w:rsid w:val="314B0324"/>
    <w:rsid w:val="314C3890"/>
    <w:rsid w:val="314E34B0"/>
    <w:rsid w:val="31527C34"/>
    <w:rsid w:val="315531D8"/>
    <w:rsid w:val="315C6FBD"/>
    <w:rsid w:val="31600F98"/>
    <w:rsid w:val="316437CC"/>
    <w:rsid w:val="31695025"/>
    <w:rsid w:val="31704E1E"/>
    <w:rsid w:val="31707887"/>
    <w:rsid w:val="31741628"/>
    <w:rsid w:val="31744352"/>
    <w:rsid w:val="31764937"/>
    <w:rsid w:val="317A128C"/>
    <w:rsid w:val="317B5D12"/>
    <w:rsid w:val="317D4431"/>
    <w:rsid w:val="317E521F"/>
    <w:rsid w:val="318219F4"/>
    <w:rsid w:val="31880E06"/>
    <w:rsid w:val="318A4076"/>
    <w:rsid w:val="318E29B1"/>
    <w:rsid w:val="319A6BE5"/>
    <w:rsid w:val="319C5890"/>
    <w:rsid w:val="31A30217"/>
    <w:rsid w:val="31A978C9"/>
    <w:rsid w:val="31AC0DC2"/>
    <w:rsid w:val="31B26DE1"/>
    <w:rsid w:val="31B325FE"/>
    <w:rsid w:val="31BB5152"/>
    <w:rsid w:val="31C205E6"/>
    <w:rsid w:val="31D3034A"/>
    <w:rsid w:val="31DB1C29"/>
    <w:rsid w:val="31DB3455"/>
    <w:rsid w:val="31E05A94"/>
    <w:rsid w:val="31E33A48"/>
    <w:rsid w:val="31E36D07"/>
    <w:rsid w:val="31E60CFE"/>
    <w:rsid w:val="31E94013"/>
    <w:rsid w:val="31EC0213"/>
    <w:rsid w:val="31EF0CAF"/>
    <w:rsid w:val="31F26A84"/>
    <w:rsid w:val="31F40EBF"/>
    <w:rsid w:val="31FA7AE4"/>
    <w:rsid w:val="31FC2134"/>
    <w:rsid w:val="31FC3BA3"/>
    <w:rsid w:val="31FF6C94"/>
    <w:rsid w:val="32037175"/>
    <w:rsid w:val="32076F09"/>
    <w:rsid w:val="32121990"/>
    <w:rsid w:val="32147E64"/>
    <w:rsid w:val="321605D6"/>
    <w:rsid w:val="32183C32"/>
    <w:rsid w:val="321E1CCD"/>
    <w:rsid w:val="32202BAC"/>
    <w:rsid w:val="32204D8F"/>
    <w:rsid w:val="32225204"/>
    <w:rsid w:val="32285D0E"/>
    <w:rsid w:val="32295F0C"/>
    <w:rsid w:val="322F2FA1"/>
    <w:rsid w:val="32327C9B"/>
    <w:rsid w:val="323A11BD"/>
    <w:rsid w:val="324004E7"/>
    <w:rsid w:val="32400D63"/>
    <w:rsid w:val="32421A3F"/>
    <w:rsid w:val="324426FE"/>
    <w:rsid w:val="32466B7A"/>
    <w:rsid w:val="3248365E"/>
    <w:rsid w:val="3250495D"/>
    <w:rsid w:val="32533B90"/>
    <w:rsid w:val="3256794D"/>
    <w:rsid w:val="325B5F46"/>
    <w:rsid w:val="325C7836"/>
    <w:rsid w:val="325E3612"/>
    <w:rsid w:val="32655C58"/>
    <w:rsid w:val="326C5061"/>
    <w:rsid w:val="32716F47"/>
    <w:rsid w:val="32753EDC"/>
    <w:rsid w:val="32770832"/>
    <w:rsid w:val="3279604F"/>
    <w:rsid w:val="327A5AA2"/>
    <w:rsid w:val="327F7C3D"/>
    <w:rsid w:val="32815CDC"/>
    <w:rsid w:val="3282514D"/>
    <w:rsid w:val="32834A74"/>
    <w:rsid w:val="32855C56"/>
    <w:rsid w:val="32865F72"/>
    <w:rsid w:val="32887673"/>
    <w:rsid w:val="328C0346"/>
    <w:rsid w:val="32933F11"/>
    <w:rsid w:val="32956254"/>
    <w:rsid w:val="32A010A6"/>
    <w:rsid w:val="32B1065A"/>
    <w:rsid w:val="32B10D88"/>
    <w:rsid w:val="32B36C43"/>
    <w:rsid w:val="32C64066"/>
    <w:rsid w:val="32C74D51"/>
    <w:rsid w:val="32CC32F2"/>
    <w:rsid w:val="32CF1F8C"/>
    <w:rsid w:val="32D27BEE"/>
    <w:rsid w:val="32D435DB"/>
    <w:rsid w:val="32D524DF"/>
    <w:rsid w:val="32DC5C2D"/>
    <w:rsid w:val="32DD4096"/>
    <w:rsid w:val="32DE0A7B"/>
    <w:rsid w:val="32E21F5C"/>
    <w:rsid w:val="32E359C5"/>
    <w:rsid w:val="32E74859"/>
    <w:rsid w:val="32EB719E"/>
    <w:rsid w:val="32EE2A7C"/>
    <w:rsid w:val="32F017C5"/>
    <w:rsid w:val="32F43194"/>
    <w:rsid w:val="32F5755F"/>
    <w:rsid w:val="32F77477"/>
    <w:rsid w:val="32FB60B0"/>
    <w:rsid w:val="33035BC0"/>
    <w:rsid w:val="33062612"/>
    <w:rsid w:val="330812C9"/>
    <w:rsid w:val="33094E95"/>
    <w:rsid w:val="331002B4"/>
    <w:rsid w:val="33111DAD"/>
    <w:rsid w:val="3312325A"/>
    <w:rsid w:val="33164CA2"/>
    <w:rsid w:val="33194BD6"/>
    <w:rsid w:val="33227F58"/>
    <w:rsid w:val="332B669E"/>
    <w:rsid w:val="332D0955"/>
    <w:rsid w:val="332D4F12"/>
    <w:rsid w:val="332F4DDC"/>
    <w:rsid w:val="333301AB"/>
    <w:rsid w:val="333505FF"/>
    <w:rsid w:val="333726AC"/>
    <w:rsid w:val="333A0650"/>
    <w:rsid w:val="333B1BA2"/>
    <w:rsid w:val="334005F0"/>
    <w:rsid w:val="33452A69"/>
    <w:rsid w:val="33461A5A"/>
    <w:rsid w:val="33470D22"/>
    <w:rsid w:val="334B644A"/>
    <w:rsid w:val="334D49B5"/>
    <w:rsid w:val="33504770"/>
    <w:rsid w:val="33555462"/>
    <w:rsid w:val="33617365"/>
    <w:rsid w:val="3368161C"/>
    <w:rsid w:val="336863FE"/>
    <w:rsid w:val="336925B2"/>
    <w:rsid w:val="33762148"/>
    <w:rsid w:val="33770143"/>
    <w:rsid w:val="337952C7"/>
    <w:rsid w:val="33845782"/>
    <w:rsid w:val="3387208E"/>
    <w:rsid w:val="338F73C7"/>
    <w:rsid w:val="339104D3"/>
    <w:rsid w:val="3393684C"/>
    <w:rsid w:val="339779CA"/>
    <w:rsid w:val="339B3801"/>
    <w:rsid w:val="339B750D"/>
    <w:rsid w:val="33A053BF"/>
    <w:rsid w:val="33A97DE2"/>
    <w:rsid w:val="33B15681"/>
    <w:rsid w:val="33BC3413"/>
    <w:rsid w:val="33BE2D7C"/>
    <w:rsid w:val="33BE52C1"/>
    <w:rsid w:val="33BF0645"/>
    <w:rsid w:val="33C87A3B"/>
    <w:rsid w:val="33CC425A"/>
    <w:rsid w:val="33CF6D87"/>
    <w:rsid w:val="33D068BE"/>
    <w:rsid w:val="33D1362B"/>
    <w:rsid w:val="33D254E6"/>
    <w:rsid w:val="33D8164E"/>
    <w:rsid w:val="33DC3DB3"/>
    <w:rsid w:val="33DE3DF9"/>
    <w:rsid w:val="33DF56D3"/>
    <w:rsid w:val="33E27654"/>
    <w:rsid w:val="33E349B8"/>
    <w:rsid w:val="33E669DE"/>
    <w:rsid w:val="33E72FCB"/>
    <w:rsid w:val="33ED187C"/>
    <w:rsid w:val="33EE7C53"/>
    <w:rsid w:val="33EF1DED"/>
    <w:rsid w:val="33F11657"/>
    <w:rsid w:val="33F21165"/>
    <w:rsid w:val="33F437B7"/>
    <w:rsid w:val="33F533F3"/>
    <w:rsid w:val="33F85FC9"/>
    <w:rsid w:val="33FF49A2"/>
    <w:rsid w:val="34014087"/>
    <w:rsid w:val="34032A4E"/>
    <w:rsid w:val="34084A2A"/>
    <w:rsid w:val="340C4AC9"/>
    <w:rsid w:val="341262AE"/>
    <w:rsid w:val="341F1A30"/>
    <w:rsid w:val="342000D8"/>
    <w:rsid w:val="3422506D"/>
    <w:rsid w:val="342303BC"/>
    <w:rsid w:val="34267AEA"/>
    <w:rsid w:val="342C2C63"/>
    <w:rsid w:val="342E6630"/>
    <w:rsid w:val="34300EB3"/>
    <w:rsid w:val="343334AC"/>
    <w:rsid w:val="343879D0"/>
    <w:rsid w:val="344100A2"/>
    <w:rsid w:val="34425A0E"/>
    <w:rsid w:val="344430B3"/>
    <w:rsid w:val="34530E14"/>
    <w:rsid w:val="34562C09"/>
    <w:rsid w:val="345A1477"/>
    <w:rsid w:val="345A6FE9"/>
    <w:rsid w:val="345F47B3"/>
    <w:rsid w:val="34612406"/>
    <w:rsid w:val="346364AD"/>
    <w:rsid w:val="346E73FC"/>
    <w:rsid w:val="34723D7E"/>
    <w:rsid w:val="347316A2"/>
    <w:rsid w:val="347623B1"/>
    <w:rsid w:val="34795AAE"/>
    <w:rsid w:val="34797713"/>
    <w:rsid w:val="347D4E83"/>
    <w:rsid w:val="347E3A71"/>
    <w:rsid w:val="34802B3D"/>
    <w:rsid w:val="348034F9"/>
    <w:rsid w:val="34835152"/>
    <w:rsid w:val="3488764F"/>
    <w:rsid w:val="348D5D07"/>
    <w:rsid w:val="34953A04"/>
    <w:rsid w:val="34982DFD"/>
    <w:rsid w:val="349F098E"/>
    <w:rsid w:val="34A0749C"/>
    <w:rsid w:val="34A15869"/>
    <w:rsid w:val="34A361A8"/>
    <w:rsid w:val="34A55132"/>
    <w:rsid w:val="34A92DFF"/>
    <w:rsid w:val="34AF3832"/>
    <w:rsid w:val="34B17CAA"/>
    <w:rsid w:val="34B302A6"/>
    <w:rsid w:val="34B42C11"/>
    <w:rsid w:val="34B53146"/>
    <w:rsid w:val="34B66B76"/>
    <w:rsid w:val="34BA6D44"/>
    <w:rsid w:val="34C83C8C"/>
    <w:rsid w:val="34CA51DA"/>
    <w:rsid w:val="34CC7195"/>
    <w:rsid w:val="34D10023"/>
    <w:rsid w:val="34D17786"/>
    <w:rsid w:val="34D47BD7"/>
    <w:rsid w:val="34DD7020"/>
    <w:rsid w:val="34DE5B29"/>
    <w:rsid w:val="34DE7331"/>
    <w:rsid w:val="34E048E7"/>
    <w:rsid w:val="34E24FDF"/>
    <w:rsid w:val="34E30CD9"/>
    <w:rsid w:val="34E31F70"/>
    <w:rsid w:val="34E33DD5"/>
    <w:rsid w:val="34E341B2"/>
    <w:rsid w:val="34E41735"/>
    <w:rsid w:val="34EE2084"/>
    <w:rsid w:val="34F91BB5"/>
    <w:rsid w:val="34F9347B"/>
    <w:rsid w:val="34FB1C67"/>
    <w:rsid w:val="34FD1993"/>
    <w:rsid w:val="35005E9A"/>
    <w:rsid w:val="35012268"/>
    <w:rsid w:val="35016DC1"/>
    <w:rsid w:val="3507729A"/>
    <w:rsid w:val="3509169E"/>
    <w:rsid w:val="350E6053"/>
    <w:rsid w:val="35157C46"/>
    <w:rsid w:val="35192B91"/>
    <w:rsid w:val="351B287B"/>
    <w:rsid w:val="352425C2"/>
    <w:rsid w:val="3524430A"/>
    <w:rsid w:val="352B0014"/>
    <w:rsid w:val="352D2404"/>
    <w:rsid w:val="352F215C"/>
    <w:rsid w:val="352F2524"/>
    <w:rsid w:val="352F71D6"/>
    <w:rsid w:val="35341AA9"/>
    <w:rsid w:val="35357321"/>
    <w:rsid w:val="353A7A0E"/>
    <w:rsid w:val="353B0EF6"/>
    <w:rsid w:val="353D61D5"/>
    <w:rsid w:val="353F0A1C"/>
    <w:rsid w:val="355030F7"/>
    <w:rsid w:val="355E3681"/>
    <w:rsid w:val="35663900"/>
    <w:rsid w:val="35686634"/>
    <w:rsid w:val="35694C0F"/>
    <w:rsid w:val="356A237E"/>
    <w:rsid w:val="357030FD"/>
    <w:rsid w:val="35715820"/>
    <w:rsid w:val="357423CB"/>
    <w:rsid w:val="357F5C75"/>
    <w:rsid w:val="358022F1"/>
    <w:rsid w:val="35802679"/>
    <w:rsid w:val="35831E3A"/>
    <w:rsid w:val="358435B1"/>
    <w:rsid w:val="35885C28"/>
    <w:rsid w:val="358C4B06"/>
    <w:rsid w:val="358D2DD5"/>
    <w:rsid w:val="3591146B"/>
    <w:rsid w:val="35924104"/>
    <w:rsid w:val="35A52435"/>
    <w:rsid w:val="35A86C1B"/>
    <w:rsid w:val="35A953BD"/>
    <w:rsid w:val="35B1114E"/>
    <w:rsid w:val="35B9690A"/>
    <w:rsid w:val="35C16F5A"/>
    <w:rsid w:val="35C60063"/>
    <w:rsid w:val="35CE3891"/>
    <w:rsid w:val="35D06592"/>
    <w:rsid w:val="35D4059F"/>
    <w:rsid w:val="35D43053"/>
    <w:rsid w:val="35D65BFB"/>
    <w:rsid w:val="35D80A79"/>
    <w:rsid w:val="35DA5367"/>
    <w:rsid w:val="35DB0C4D"/>
    <w:rsid w:val="35DB3448"/>
    <w:rsid w:val="35EA3592"/>
    <w:rsid w:val="35ED7BFB"/>
    <w:rsid w:val="35EF1ACE"/>
    <w:rsid w:val="35FA67E7"/>
    <w:rsid w:val="35FB3C7A"/>
    <w:rsid w:val="35FC68AF"/>
    <w:rsid w:val="3603184A"/>
    <w:rsid w:val="360337E6"/>
    <w:rsid w:val="36035715"/>
    <w:rsid w:val="360B0C81"/>
    <w:rsid w:val="360C0353"/>
    <w:rsid w:val="360E0DAB"/>
    <w:rsid w:val="361071E4"/>
    <w:rsid w:val="36146F36"/>
    <w:rsid w:val="36176A1A"/>
    <w:rsid w:val="3619666E"/>
    <w:rsid w:val="361B0FFB"/>
    <w:rsid w:val="361D1595"/>
    <w:rsid w:val="361E3272"/>
    <w:rsid w:val="36257395"/>
    <w:rsid w:val="36276CA7"/>
    <w:rsid w:val="3628404A"/>
    <w:rsid w:val="36295C84"/>
    <w:rsid w:val="362A409A"/>
    <w:rsid w:val="362C4441"/>
    <w:rsid w:val="362E13CA"/>
    <w:rsid w:val="363449BC"/>
    <w:rsid w:val="36375CD5"/>
    <w:rsid w:val="36383DCF"/>
    <w:rsid w:val="36395F34"/>
    <w:rsid w:val="363C4EA0"/>
    <w:rsid w:val="363D6A73"/>
    <w:rsid w:val="36402D8B"/>
    <w:rsid w:val="3641368B"/>
    <w:rsid w:val="3642681F"/>
    <w:rsid w:val="3643134A"/>
    <w:rsid w:val="36461547"/>
    <w:rsid w:val="364843D5"/>
    <w:rsid w:val="3652617C"/>
    <w:rsid w:val="36541A28"/>
    <w:rsid w:val="36546567"/>
    <w:rsid w:val="36574AFE"/>
    <w:rsid w:val="36591ABD"/>
    <w:rsid w:val="36641AD2"/>
    <w:rsid w:val="36646F76"/>
    <w:rsid w:val="366570F7"/>
    <w:rsid w:val="3666261F"/>
    <w:rsid w:val="366A0349"/>
    <w:rsid w:val="366E3295"/>
    <w:rsid w:val="3675224A"/>
    <w:rsid w:val="36756DF9"/>
    <w:rsid w:val="367A38B8"/>
    <w:rsid w:val="367B0FF4"/>
    <w:rsid w:val="3680281D"/>
    <w:rsid w:val="3691091E"/>
    <w:rsid w:val="36936857"/>
    <w:rsid w:val="36982A42"/>
    <w:rsid w:val="369A308D"/>
    <w:rsid w:val="369F25E5"/>
    <w:rsid w:val="36A77E02"/>
    <w:rsid w:val="36AB024A"/>
    <w:rsid w:val="36AE40E6"/>
    <w:rsid w:val="36AF78C9"/>
    <w:rsid w:val="36B121AB"/>
    <w:rsid w:val="36B14D27"/>
    <w:rsid w:val="36B22808"/>
    <w:rsid w:val="36B31E3D"/>
    <w:rsid w:val="36B52D7C"/>
    <w:rsid w:val="36C53040"/>
    <w:rsid w:val="36C565F7"/>
    <w:rsid w:val="36C721FA"/>
    <w:rsid w:val="36CA0E23"/>
    <w:rsid w:val="36CF0743"/>
    <w:rsid w:val="36DB5CA6"/>
    <w:rsid w:val="36DC5C06"/>
    <w:rsid w:val="36E11F07"/>
    <w:rsid w:val="36E46E85"/>
    <w:rsid w:val="36E85F1D"/>
    <w:rsid w:val="36F17277"/>
    <w:rsid w:val="36F27CC4"/>
    <w:rsid w:val="36FA64BE"/>
    <w:rsid w:val="36FD3E6E"/>
    <w:rsid w:val="36FF4C08"/>
    <w:rsid w:val="37045A7D"/>
    <w:rsid w:val="37096587"/>
    <w:rsid w:val="370A6345"/>
    <w:rsid w:val="370F6DFA"/>
    <w:rsid w:val="371042D3"/>
    <w:rsid w:val="37135516"/>
    <w:rsid w:val="3713567C"/>
    <w:rsid w:val="37190A9F"/>
    <w:rsid w:val="371C50BE"/>
    <w:rsid w:val="371C513B"/>
    <w:rsid w:val="371F6089"/>
    <w:rsid w:val="37240372"/>
    <w:rsid w:val="37290B8B"/>
    <w:rsid w:val="372E1FA7"/>
    <w:rsid w:val="372E4027"/>
    <w:rsid w:val="37312C93"/>
    <w:rsid w:val="37340428"/>
    <w:rsid w:val="37372016"/>
    <w:rsid w:val="373A783C"/>
    <w:rsid w:val="373C5949"/>
    <w:rsid w:val="37401CA1"/>
    <w:rsid w:val="37470BC4"/>
    <w:rsid w:val="37530E08"/>
    <w:rsid w:val="3754662E"/>
    <w:rsid w:val="37566E23"/>
    <w:rsid w:val="375C0B95"/>
    <w:rsid w:val="375F55B3"/>
    <w:rsid w:val="376113B4"/>
    <w:rsid w:val="37620748"/>
    <w:rsid w:val="376904C3"/>
    <w:rsid w:val="37690531"/>
    <w:rsid w:val="376D2DD9"/>
    <w:rsid w:val="3773597D"/>
    <w:rsid w:val="3776166A"/>
    <w:rsid w:val="37766721"/>
    <w:rsid w:val="37772F2B"/>
    <w:rsid w:val="377A149C"/>
    <w:rsid w:val="377B30BA"/>
    <w:rsid w:val="377F0D0E"/>
    <w:rsid w:val="37817445"/>
    <w:rsid w:val="378833B5"/>
    <w:rsid w:val="378A672E"/>
    <w:rsid w:val="378F6C2A"/>
    <w:rsid w:val="3793472C"/>
    <w:rsid w:val="379D211A"/>
    <w:rsid w:val="379E09C2"/>
    <w:rsid w:val="379E10B9"/>
    <w:rsid w:val="379F0BBA"/>
    <w:rsid w:val="37A34B09"/>
    <w:rsid w:val="37A4253C"/>
    <w:rsid w:val="37A752F6"/>
    <w:rsid w:val="37AA27A7"/>
    <w:rsid w:val="37AB4059"/>
    <w:rsid w:val="37AC2532"/>
    <w:rsid w:val="37AE474D"/>
    <w:rsid w:val="37AE6E79"/>
    <w:rsid w:val="37B043DC"/>
    <w:rsid w:val="37B06E06"/>
    <w:rsid w:val="37B37ED1"/>
    <w:rsid w:val="37B504AC"/>
    <w:rsid w:val="37B55FE8"/>
    <w:rsid w:val="37B92013"/>
    <w:rsid w:val="37B93353"/>
    <w:rsid w:val="37C16BAC"/>
    <w:rsid w:val="37C66FC5"/>
    <w:rsid w:val="37CB5EA9"/>
    <w:rsid w:val="37CB7AC8"/>
    <w:rsid w:val="37CE60D7"/>
    <w:rsid w:val="37D05BCA"/>
    <w:rsid w:val="37E17697"/>
    <w:rsid w:val="37E909EA"/>
    <w:rsid w:val="37E961EE"/>
    <w:rsid w:val="37EA4668"/>
    <w:rsid w:val="37ED2203"/>
    <w:rsid w:val="37ED4DF0"/>
    <w:rsid w:val="37F25B05"/>
    <w:rsid w:val="37F61EA2"/>
    <w:rsid w:val="37FC2195"/>
    <w:rsid w:val="38004958"/>
    <w:rsid w:val="3802105F"/>
    <w:rsid w:val="38066889"/>
    <w:rsid w:val="380E2BE8"/>
    <w:rsid w:val="38110CE3"/>
    <w:rsid w:val="38153EC9"/>
    <w:rsid w:val="381649B9"/>
    <w:rsid w:val="381B71A3"/>
    <w:rsid w:val="381E01B2"/>
    <w:rsid w:val="381F2660"/>
    <w:rsid w:val="38272CB3"/>
    <w:rsid w:val="382B3962"/>
    <w:rsid w:val="382F236C"/>
    <w:rsid w:val="382F7DD9"/>
    <w:rsid w:val="383502E2"/>
    <w:rsid w:val="38385C8E"/>
    <w:rsid w:val="383C0BE1"/>
    <w:rsid w:val="383D08F2"/>
    <w:rsid w:val="38457E07"/>
    <w:rsid w:val="38492A12"/>
    <w:rsid w:val="384D1D1B"/>
    <w:rsid w:val="38590130"/>
    <w:rsid w:val="385B0E4C"/>
    <w:rsid w:val="38652F10"/>
    <w:rsid w:val="386E2A74"/>
    <w:rsid w:val="38710F80"/>
    <w:rsid w:val="38724B02"/>
    <w:rsid w:val="3878700E"/>
    <w:rsid w:val="387A5BBF"/>
    <w:rsid w:val="38802A74"/>
    <w:rsid w:val="38854931"/>
    <w:rsid w:val="38876662"/>
    <w:rsid w:val="38885623"/>
    <w:rsid w:val="389350E9"/>
    <w:rsid w:val="389B53C4"/>
    <w:rsid w:val="389C3213"/>
    <w:rsid w:val="389C7DAA"/>
    <w:rsid w:val="389E4CFE"/>
    <w:rsid w:val="38A06535"/>
    <w:rsid w:val="38A41AAD"/>
    <w:rsid w:val="38A74091"/>
    <w:rsid w:val="38A856AE"/>
    <w:rsid w:val="38A913DF"/>
    <w:rsid w:val="38A95F29"/>
    <w:rsid w:val="38B61F16"/>
    <w:rsid w:val="38B83CC2"/>
    <w:rsid w:val="38BC1DE1"/>
    <w:rsid w:val="38C263D5"/>
    <w:rsid w:val="38C33D3C"/>
    <w:rsid w:val="38C34C43"/>
    <w:rsid w:val="38C4653E"/>
    <w:rsid w:val="38C86830"/>
    <w:rsid w:val="38C94A1D"/>
    <w:rsid w:val="38CF6F59"/>
    <w:rsid w:val="38D17722"/>
    <w:rsid w:val="38D40BFF"/>
    <w:rsid w:val="38DC462B"/>
    <w:rsid w:val="38DE606C"/>
    <w:rsid w:val="38E012A6"/>
    <w:rsid w:val="38E250CA"/>
    <w:rsid w:val="38E3534F"/>
    <w:rsid w:val="38E4364B"/>
    <w:rsid w:val="38EB3F39"/>
    <w:rsid w:val="38EB5B4E"/>
    <w:rsid w:val="38F02066"/>
    <w:rsid w:val="38F10FEB"/>
    <w:rsid w:val="38F265C1"/>
    <w:rsid w:val="38F3141E"/>
    <w:rsid w:val="38F73064"/>
    <w:rsid w:val="38FC0896"/>
    <w:rsid w:val="39051112"/>
    <w:rsid w:val="390B0301"/>
    <w:rsid w:val="390B693E"/>
    <w:rsid w:val="390E0D75"/>
    <w:rsid w:val="390E6F27"/>
    <w:rsid w:val="39137B43"/>
    <w:rsid w:val="39141293"/>
    <w:rsid w:val="39142B3D"/>
    <w:rsid w:val="391702F4"/>
    <w:rsid w:val="39193EEF"/>
    <w:rsid w:val="39195E60"/>
    <w:rsid w:val="391D0413"/>
    <w:rsid w:val="39206236"/>
    <w:rsid w:val="39222C6C"/>
    <w:rsid w:val="392A3D35"/>
    <w:rsid w:val="392B4BCD"/>
    <w:rsid w:val="39303757"/>
    <w:rsid w:val="393079B7"/>
    <w:rsid w:val="39344A8D"/>
    <w:rsid w:val="39381C3B"/>
    <w:rsid w:val="393974FA"/>
    <w:rsid w:val="393C3933"/>
    <w:rsid w:val="393D3862"/>
    <w:rsid w:val="393E7AFF"/>
    <w:rsid w:val="39454EB7"/>
    <w:rsid w:val="394A08DF"/>
    <w:rsid w:val="394E365F"/>
    <w:rsid w:val="39505EAC"/>
    <w:rsid w:val="39540564"/>
    <w:rsid w:val="395534D5"/>
    <w:rsid w:val="39564D73"/>
    <w:rsid w:val="39567866"/>
    <w:rsid w:val="395E3BA2"/>
    <w:rsid w:val="395E59EA"/>
    <w:rsid w:val="396025E2"/>
    <w:rsid w:val="39623F6A"/>
    <w:rsid w:val="39643E1A"/>
    <w:rsid w:val="39657013"/>
    <w:rsid w:val="39677CC5"/>
    <w:rsid w:val="396B3238"/>
    <w:rsid w:val="3975778F"/>
    <w:rsid w:val="3977143D"/>
    <w:rsid w:val="397B46A4"/>
    <w:rsid w:val="397B51C6"/>
    <w:rsid w:val="397F4FF3"/>
    <w:rsid w:val="39815A0D"/>
    <w:rsid w:val="39844B4C"/>
    <w:rsid w:val="39867D9B"/>
    <w:rsid w:val="398701BB"/>
    <w:rsid w:val="39905582"/>
    <w:rsid w:val="399166EB"/>
    <w:rsid w:val="39920034"/>
    <w:rsid w:val="39923F4F"/>
    <w:rsid w:val="39946C1A"/>
    <w:rsid w:val="3995183B"/>
    <w:rsid w:val="39965487"/>
    <w:rsid w:val="399834AF"/>
    <w:rsid w:val="399B6515"/>
    <w:rsid w:val="399C2E82"/>
    <w:rsid w:val="399D3EA7"/>
    <w:rsid w:val="39A0054A"/>
    <w:rsid w:val="39AA17C3"/>
    <w:rsid w:val="39AE5AA9"/>
    <w:rsid w:val="39B56641"/>
    <w:rsid w:val="39B573C9"/>
    <w:rsid w:val="39B60304"/>
    <w:rsid w:val="39BA76A0"/>
    <w:rsid w:val="39BB4354"/>
    <w:rsid w:val="39C2102B"/>
    <w:rsid w:val="39C87EF3"/>
    <w:rsid w:val="39CA411B"/>
    <w:rsid w:val="39D45A96"/>
    <w:rsid w:val="39DD1893"/>
    <w:rsid w:val="39DD4B5B"/>
    <w:rsid w:val="39DE2EDF"/>
    <w:rsid w:val="39E66B65"/>
    <w:rsid w:val="39E80AD3"/>
    <w:rsid w:val="39EA4643"/>
    <w:rsid w:val="39EE7E69"/>
    <w:rsid w:val="39F579C0"/>
    <w:rsid w:val="39FC048C"/>
    <w:rsid w:val="39FC1B8D"/>
    <w:rsid w:val="3A044468"/>
    <w:rsid w:val="3A066FC9"/>
    <w:rsid w:val="3A0E15DA"/>
    <w:rsid w:val="3A0F4B50"/>
    <w:rsid w:val="3A0F5361"/>
    <w:rsid w:val="3A132460"/>
    <w:rsid w:val="3A16079B"/>
    <w:rsid w:val="3A1D3F5D"/>
    <w:rsid w:val="3A1D43CC"/>
    <w:rsid w:val="3A237F2E"/>
    <w:rsid w:val="3A2B28B1"/>
    <w:rsid w:val="3A2D354F"/>
    <w:rsid w:val="3A2D7FD2"/>
    <w:rsid w:val="3A340FF7"/>
    <w:rsid w:val="3A4045BF"/>
    <w:rsid w:val="3A421264"/>
    <w:rsid w:val="3A4829FF"/>
    <w:rsid w:val="3A4D75BB"/>
    <w:rsid w:val="3A5D0978"/>
    <w:rsid w:val="3A5E1917"/>
    <w:rsid w:val="3A5E74E3"/>
    <w:rsid w:val="3A5F5726"/>
    <w:rsid w:val="3A75224D"/>
    <w:rsid w:val="3A75427C"/>
    <w:rsid w:val="3A7A7125"/>
    <w:rsid w:val="3A8474CB"/>
    <w:rsid w:val="3A8B40B7"/>
    <w:rsid w:val="3A917BDF"/>
    <w:rsid w:val="3A943104"/>
    <w:rsid w:val="3A972235"/>
    <w:rsid w:val="3A9951F7"/>
    <w:rsid w:val="3A9F0094"/>
    <w:rsid w:val="3A9F60B0"/>
    <w:rsid w:val="3AA36500"/>
    <w:rsid w:val="3AA627C4"/>
    <w:rsid w:val="3AA77216"/>
    <w:rsid w:val="3AA822BB"/>
    <w:rsid w:val="3AAB4A2F"/>
    <w:rsid w:val="3AAB4C7D"/>
    <w:rsid w:val="3AAD7FA8"/>
    <w:rsid w:val="3AAF1C6F"/>
    <w:rsid w:val="3AB25874"/>
    <w:rsid w:val="3AB30469"/>
    <w:rsid w:val="3AB574C9"/>
    <w:rsid w:val="3AB75A66"/>
    <w:rsid w:val="3AB76063"/>
    <w:rsid w:val="3ABA0476"/>
    <w:rsid w:val="3AC20023"/>
    <w:rsid w:val="3AC257F8"/>
    <w:rsid w:val="3AC60B38"/>
    <w:rsid w:val="3AC70D44"/>
    <w:rsid w:val="3ACE3DC8"/>
    <w:rsid w:val="3AD33E0E"/>
    <w:rsid w:val="3AD354E6"/>
    <w:rsid w:val="3AD6560D"/>
    <w:rsid w:val="3AD71199"/>
    <w:rsid w:val="3ADD26B5"/>
    <w:rsid w:val="3ADD46E4"/>
    <w:rsid w:val="3ADF7E46"/>
    <w:rsid w:val="3AE634C2"/>
    <w:rsid w:val="3AE76D1F"/>
    <w:rsid w:val="3AEA26C9"/>
    <w:rsid w:val="3AEB5D6E"/>
    <w:rsid w:val="3AEB72D8"/>
    <w:rsid w:val="3AEE5E4E"/>
    <w:rsid w:val="3AF00550"/>
    <w:rsid w:val="3AF20562"/>
    <w:rsid w:val="3AF642A7"/>
    <w:rsid w:val="3AF77E9E"/>
    <w:rsid w:val="3AF86FA8"/>
    <w:rsid w:val="3AFB7C6B"/>
    <w:rsid w:val="3AFC6F15"/>
    <w:rsid w:val="3B003BC7"/>
    <w:rsid w:val="3B005D39"/>
    <w:rsid w:val="3B0277D2"/>
    <w:rsid w:val="3B073E93"/>
    <w:rsid w:val="3B120994"/>
    <w:rsid w:val="3B120DF1"/>
    <w:rsid w:val="3B124F8D"/>
    <w:rsid w:val="3B154660"/>
    <w:rsid w:val="3B1D3148"/>
    <w:rsid w:val="3B2468BE"/>
    <w:rsid w:val="3B264AAD"/>
    <w:rsid w:val="3B361F6E"/>
    <w:rsid w:val="3B385E12"/>
    <w:rsid w:val="3B3E2624"/>
    <w:rsid w:val="3B4448CF"/>
    <w:rsid w:val="3B456F34"/>
    <w:rsid w:val="3B4B6F69"/>
    <w:rsid w:val="3B523060"/>
    <w:rsid w:val="3B524C85"/>
    <w:rsid w:val="3B5D50F9"/>
    <w:rsid w:val="3B5F0356"/>
    <w:rsid w:val="3B5F41EE"/>
    <w:rsid w:val="3B6257D1"/>
    <w:rsid w:val="3B672946"/>
    <w:rsid w:val="3B691D3C"/>
    <w:rsid w:val="3B6C320A"/>
    <w:rsid w:val="3B6C3950"/>
    <w:rsid w:val="3B6D625C"/>
    <w:rsid w:val="3B6E7199"/>
    <w:rsid w:val="3B712133"/>
    <w:rsid w:val="3B724620"/>
    <w:rsid w:val="3B755751"/>
    <w:rsid w:val="3B773C0E"/>
    <w:rsid w:val="3B911029"/>
    <w:rsid w:val="3B926520"/>
    <w:rsid w:val="3B97548F"/>
    <w:rsid w:val="3B975929"/>
    <w:rsid w:val="3B9A1857"/>
    <w:rsid w:val="3B9D7909"/>
    <w:rsid w:val="3BA343B0"/>
    <w:rsid w:val="3BA408C7"/>
    <w:rsid w:val="3BA7084C"/>
    <w:rsid w:val="3BA75A56"/>
    <w:rsid w:val="3BA75BF3"/>
    <w:rsid w:val="3BAB6064"/>
    <w:rsid w:val="3BB3038C"/>
    <w:rsid w:val="3BB673E4"/>
    <w:rsid w:val="3BBA7FBF"/>
    <w:rsid w:val="3BBC1DF4"/>
    <w:rsid w:val="3BBF5C68"/>
    <w:rsid w:val="3BC06023"/>
    <w:rsid w:val="3BC369E8"/>
    <w:rsid w:val="3BC6077A"/>
    <w:rsid w:val="3BC70973"/>
    <w:rsid w:val="3BCC1641"/>
    <w:rsid w:val="3BCD2809"/>
    <w:rsid w:val="3BCF534D"/>
    <w:rsid w:val="3BD078F2"/>
    <w:rsid w:val="3BD559A6"/>
    <w:rsid w:val="3BD936AB"/>
    <w:rsid w:val="3BDA48BA"/>
    <w:rsid w:val="3BDF1D94"/>
    <w:rsid w:val="3BDF69B4"/>
    <w:rsid w:val="3BE7184E"/>
    <w:rsid w:val="3BEC0515"/>
    <w:rsid w:val="3BEC625F"/>
    <w:rsid w:val="3BF53366"/>
    <w:rsid w:val="3BF613A8"/>
    <w:rsid w:val="3BF73C78"/>
    <w:rsid w:val="3BF97D4E"/>
    <w:rsid w:val="3C032EFE"/>
    <w:rsid w:val="3C112141"/>
    <w:rsid w:val="3C115781"/>
    <w:rsid w:val="3C1367BD"/>
    <w:rsid w:val="3C183C90"/>
    <w:rsid w:val="3C1852A6"/>
    <w:rsid w:val="3C1F6464"/>
    <w:rsid w:val="3C2239FF"/>
    <w:rsid w:val="3C283702"/>
    <w:rsid w:val="3C292F38"/>
    <w:rsid w:val="3C3C2358"/>
    <w:rsid w:val="3C3E46FA"/>
    <w:rsid w:val="3C40045A"/>
    <w:rsid w:val="3C410B1E"/>
    <w:rsid w:val="3C44532E"/>
    <w:rsid w:val="3C4661A3"/>
    <w:rsid w:val="3C4749EB"/>
    <w:rsid w:val="3C4D4C80"/>
    <w:rsid w:val="3C5535EC"/>
    <w:rsid w:val="3C56711C"/>
    <w:rsid w:val="3C622A80"/>
    <w:rsid w:val="3C682163"/>
    <w:rsid w:val="3C6D2FA0"/>
    <w:rsid w:val="3C6E0147"/>
    <w:rsid w:val="3C7522B5"/>
    <w:rsid w:val="3C80292A"/>
    <w:rsid w:val="3C803288"/>
    <w:rsid w:val="3C83168D"/>
    <w:rsid w:val="3C8750C1"/>
    <w:rsid w:val="3C8A5FFE"/>
    <w:rsid w:val="3C8B7ABE"/>
    <w:rsid w:val="3C8E5535"/>
    <w:rsid w:val="3C91441F"/>
    <w:rsid w:val="3C914C27"/>
    <w:rsid w:val="3C9420CA"/>
    <w:rsid w:val="3C96708B"/>
    <w:rsid w:val="3C993F9C"/>
    <w:rsid w:val="3CA42C7D"/>
    <w:rsid w:val="3CB02C72"/>
    <w:rsid w:val="3CB509EF"/>
    <w:rsid w:val="3CB74EBB"/>
    <w:rsid w:val="3CBB5EAE"/>
    <w:rsid w:val="3CBF4A2B"/>
    <w:rsid w:val="3CC62F0A"/>
    <w:rsid w:val="3CC646B1"/>
    <w:rsid w:val="3CC66AB0"/>
    <w:rsid w:val="3CC746A3"/>
    <w:rsid w:val="3CCA6C4E"/>
    <w:rsid w:val="3CD7386F"/>
    <w:rsid w:val="3CD8611F"/>
    <w:rsid w:val="3CE176B1"/>
    <w:rsid w:val="3CE63CD8"/>
    <w:rsid w:val="3CE8111C"/>
    <w:rsid w:val="3CF028E1"/>
    <w:rsid w:val="3CF04ECB"/>
    <w:rsid w:val="3CF136D6"/>
    <w:rsid w:val="3CF35BB1"/>
    <w:rsid w:val="3CF4787E"/>
    <w:rsid w:val="3CF47EA3"/>
    <w:rsid w:val="3CF5126B"/>
    <w:rsid w:val="3D040EBB"/>
    <w:rsid w:val="3D0916BD"/>
    <w:rsid w:val="3D0B6672"/>
    <w:rsid w:val="3D0E2B9E"/>
    <w:rsid w:val="3D0F0CA3"/>
    <w:rsid w:val="3D126922"/>
    <w:rsid w:val="3D1442E8"/>
    <w:rsid w:val="3D1C5F57"/>
    <w:rsid w:val="3D1D63F2"/>
    <w:rsid w:val="3D22507F"/>
    <w:rsid w:val="3D2A28C8"/>
    <w:rsid w:val="3D2B7EBC"/>
    <w:rsid w:val="3D2E1F29"/>
    <w:rsid w:val="3D411577"/>
    <w:rsid w:val="3D4272C4"/>
    <w:rsid w:val="3D470C74"/>
    <w:rsid w:val="3D49282B"/>
    <w:rsid w:val="3D496987"/>
    <w:rsid w:val="3D4B7AF5"/>
    <w:rsid w:val="3D4C0A1A"/>
    <w:rsid w:val="3D4C39CC"/>
    <w:rsid w:val="3D551F3C"/>
    <w:rsid w:val="3D56594E"/>
    <w:rsid w:val="3D5B0C87"/>
    <w:rsid w:val="3D5C4BDC"/>
    <w:rsid w:val="3D61296D"/>
    <w:rsid w:val="3D61395B"/>
    <w:rsid w:val="3D6B65F6"/>
    <w:rsid w:val="3D6F475A"/>
    <w:rsid w:val="3D713608"/>
    <w:rsid w:val="3D72206F"/>
    <w:rsid w:val="3D760EEB"/>
    <w:rsid w:val="3D7701A0"/>
    <w:rsid w:val="3D797698"/>
    <w:rsid w:val="3D7B3CD0"/>
    <w:rsid w:val="3D7F382F"/>
    <w:rsid w:val="3D7FE939"/>
    <w:rsid w:val="3D850726"/>
    <w:rsid w:val="3D89645B"/>
    <w:rsid w:val="3D8B6FE3"/>
    <w:rsid w:val="3D940238"/>
    <w:rsid w:val="3D981173"/>
    <w:rsid w:val="3D9833CE"/>
    <w:rsid w:val="3D9A7B4F"/>
    <w:rsid w:val="3D9A7F7C"/>
    <w:rsid w:val="3D9B5082"/>
    <w:rsid w:val="3D9E787A"/>
    <w:rsid w:val="3DA21C89"/>
    <w:rsid w:val="3DA2751D"/>
    <w:rsid w:val="3DAA4063"/>
    <w:rsid w:val="3DAB1975"/>
    <w:rsid w:val="3DAE294A"/>
    <w:rsid w:val="3DB374B6"/>
    <w:rsid w:val="3DB525A0"/>
    <w:rsid w:val="3DB86D41"/>
    <w:rsid w:val="3DBF7329"/>
    <w:rsid w:val="3DC26AB2"/>
    <w:rsid w:val="3DC55900"/>
    <w:rsid w:val="3DCE05EE"/>
    <w:rsid w:val="3DCE2CAE"/>
    <w:rsid w:val="3DD024E6"/>
    <w:rsid w:val="3DD21338"/>
    <w:rsid w:val="3DD34DED"/>
    <w:rsid w:val="3DD3766A"/>
    <w:rsid w:val="3DD91A60"/>
    <w:rsid w:val="3DDA6A07"/>
    <w:rsid w:val="3DE2199A"/>
    <w:rsid w:val="3DE40378"/>
    <w:rsid w:val="3DEC0709"/>
    <w:rsid w:val="3DF54B6D"/>
    <w:rsid w:val="3DF64E66"/>
    <w:rsid w:val="3DF7034B"/>
    <w:rsid w:val="3DF71458"/>
    <w:rsid w:val="3DF75FD5"/>
    <w:rsid w:val="3DFB441D"/>
    <w:rsid w:val="3DFF1F7C"/>
    <w:rsid w:val="3E0360C6"/>
    <w:rsid w:val="3E0B5C5E"/>
    <w:rsid w:val="3E0F1D0B"/>
    <w:rsid w:val="3E187E24"/>
    <w:rsid w:val="3E1A2467"/>
    <w:rsid w:val="3E1B0C1A"/>
    <w:rsid w:val="3E205C21"/>
    <w:rsid w:val="3E2143F9"/>
    <w:rsid w:val="3E265A58"/>
    <w:rsid w:val="3E272866"/>
    <w:rsid w:val="3E2944B3"/>
    <w:rsid w:val="3E2D3CBB"/>
    <w:rsid w:val="3E31273D"/>
    <w:rsid w:val="3E3A1A77"/>
    <w:rsid w:val="3E3E2A82"/>
    <w:rsid w:val="3E412727"/>
    <w:rsid w:val="3E457049"/>
    <w:rsid w:val="3E492FED"/>
    <w:rsid w:val="3E4C363B"/>
    <w:rsid w:val="3E4C5E37"/>
    <w:rsid w:val="3E4F464F"/>
    <w:rsid w:val="3E536155"/>
    <w:rsid w:val="3E550B99"/>
    <w:rsid w:val="3E561EB2"/>
    <w:rsid w:val="3E59735D"/>
    <w:rsid w:val="3E5A01A3"/>
    <w:rsid w:val="3E5F71BC"/>
    <w:rsid w:val="3E612F34"/>
    <w:rsid w:val="3E625D19"/>
    <w:rsid w:val="3E6601F2"/>
    <w:rsid w:val="3E67340B"/>
    <w:rsid w:val="3E710EC6"/>
    <w:rsid w:val="3E7C1773"/>
    <w:rsid w:val="3E7E69A2"/>
    <w:rsid w:val="3E806392"/>
    <w:rsid w:val="3E820EC4"/>
    <w:rsid w:val="3E835DCC"/>
    <w:rsid w:val="3E84292B"/>
    <w:rsid w:val="3E845950"/>
    <w:rsid w:val="3E863D64"/>
    <w:rsid w:val="3E870CD8"/>
    <w:rsid w:val="3E9E523D"/>
    <w:rsid w:val="3EA501C9"/>
    <w:rsid w:val="3EA572B9"/>
    <w:rsid w:val="3EAA7DAC"/>
    <w:rsid w:val="3EAE11B3"/>
    <w:rsid w:val="3EB03CA6"/>
    <w:rsid w:val="3EB14609"/>
    <w:rsid w:val="3EB239C1"/>
    <w:rsid w:val="3EB46AAA"/>
    <w:rsid w:val="3EB72429"/>
    <w:rsid w:val="3EBD2A6C"/>
    <w:rsid w:val="3EBD2B0D"/>
    <w:rsid w:val="3EC27FA3"/>
    <w:rsid w:val="3EC638C8"/>
    <w:rsid w:val="3ED731F7"/>
    <w:rsid w:val="3ED82E9F"/>
    <w:rsid w:val="3EDB00E4"/>
    <w:rsid w:val="3EDF2B9E"/>
    <w:rsid w:val="3EDF6DA9"/>
    <w:rsid w:val="3EE06BDE"/>
    <w:rsid w:val="3EE117FE"/>
    <w:rsid w:val="3EE11B18"/>
    <w:rsid w:val="3EE207AE"/>
    <w:rsid w:val="3EE416FC"/>
    <w:rsid w:val="3EE50194"/>
    <w:rsid w:val="3EE92838"/>
    <w:rsid w:val="3EEB00AB"/>
    <w:rsid w:val="3EED2218"/>
    <w:rsid w:val="3EEE5A25"/>
    <w:rsid w:val="3EF353FF"/>
    <w:rsid w:val="3EF93EF2"/>
    <w:rsid w:val="3EFB09F5"/>
    <w:rsid w:val="3EFD0EAF"/>
    <w:rsid w:val="3EFE150C"/>
    <w:rsid w:val="3EFF15A9"/>
    <w:rsid w:val="3F0343A7"/>
    <w:rsid w:val="3F067ABF"/>
    <w:rsid w:val="3F0820B8"/>
    <w:rsid w:val="3F0B6FCF"/>
    <w:rsid w:val="3F105341"/>
    <w:rsid w:val="3F155627"/>
    <w:rsid w:val="3F1718FD"/>
    <w:rsid w:val="3F1C23EC"/>
    <w:rsid w:val="3F284738"/>
    <w:rsid w:val="3F2944CE"/>
    <w:rsid w:val="3F2E619B"/>
    <w:rsid w:val="3F30039C"/>
    <w:rsid w:val="3F3007E1"/>
    <w:rsid w:val="3F300CE5"/>
    <w:rsid w:val="3F350AFB"/>
    <w:rsid w:val="3F367683"/>
    <w:rsid w:val="3F38075E"/>
    <w:rsid w:val="3F3A4ADF"/>
    <w:rsid w:val="3F3F17C3"/>
    <w:rsid w:val="3F3F64F2"/>
    <w:rsid w:val="3F423A83"/>
    <w:rsid w:val="3F4440F1"/>
    <w:rsid w:val="3F4507E3"/>
    <w:rsid w:val="3F477D92"/>
    <w:rsid w:val="3F4E4CBD"/>
    <w:rsid w:val="3F4E59AB"/>
    <w:rsid w:val="3F542A99"/>
    <w:rsid w:val="3F5E01B9"/>
    <w:rsid w:val="3F613F1A"/>
    <w:rsid w:val="3F63067F"/>
    <w:rsid w:val="3F692368"/>
    <w:rsid w:val="3F6C7DE3"/>
    <w:rsid w:val="3F6F6438"/>
    <w:rsid w:val="3F723239"/>
    <w:rsid w:val="3F757288"/>
    <w:rsid w:val="3F7E3672"/>
    <w:rsid w:val="3F820783"/>
    <w:rsid w:val="3F844911"/>
    <w:rsid w:val="3F867444"/>
    <w:rsid w:val="3F8921D3"/>
    <w:rsid w:val="3F8A770C"/>
    <w:rsid w:val="3F9173EF"/>
    <w:rsid w:val="3F9361A0"/>
    <w:rsid w:val="3F9C0DD8"/>
    <w:rsid w:val="3F9C7D87"/>
    <w:rsid w:val="3F9D1B79"/>
    <w:rsid w:val="3F9E0E59"/>
    <w:rsid w:val="3FA00646"/>
    <w:rsid w:val="3FA05B97"/>
    <w:rsid w:val="3FA07ECC"/>
    <w:rsid w:val="3FA501FC"/>
    <w:rsid w:val="3FA64A0D"/>
    <w:rsid w:val="3FAC32A0"/>
    <w:rsid w:val="3FB31BB8"/>
    <w:rsid w:val="3FB34CCA"/>
    <w:rsid w:val="3FB84B5C"/>
    <w:rsid w:val="3FB92CBB"/>
    <w:rsid w:val="3FCA764B"/>
    <w:rsid w:val="3FCC1562"/>
    <w:rsid w:val="3FCD674C"/>
    <w:rsid w:val="3FCE1219"/>
    <w:rsid w:val="3FD601AA"/>
    <w:rsid w:val="3FE130D8"/>
    <w:rsid w:val="3FE744EF"/>
    <w:rsid w:val="3FE97952"/>
    <w:rsid w:val="3FEE3737"/>
    <w:rsid w:val="3FEF3727"/>
    <w:rsid w:val="3FF21D03"/>
    <w:rsid w:val="3FF96283"/>
    <w:rsid w:val="3FFC656D"/>
    <w:rsid w:val="4001677D"/>
    <w:rsid w:val="40035F32"/>
    <w:rsid w:val="40063829"/>
    <w:rsid w:val="400845A5"/>
    <w:rsid w:val="400A26F9"/>
    <w:rsid w:val="400A45DF"/>
    <w:rsid w:val="400B75FC"/>
    <w:rsid w:val="400D6250"/>
    <w:rsid w:val="400E78B7"/>
    <w:rsid w:val="400F0A36"/>
    <w:rsid w:val="40123638"/>
    <w:rsid w:val="40130BEB"/>
    <w:rsid w:val="401A609A"/>
    <w:rsid w:val="40281EEC"/>
    <w:rsid w:val="402A37CD"/>
    <w:rsid w:val="402A77D0"/>
    <w:rsid w:val="40306CBF"/>
    <w:rsid w:val="403209AD"/>
    <w:rsid w:val="40361BF2"/>
    <w:rsid w:val="403C2E9F"/>
    <w:rsid w:val="403C6917"/>
    <w:rsid w:val="40416887"/>
    <w:rsid w:val="404419A3"/>
    <w:rsid w:val="40455626"/>
    <w:rsid w:val="40472918"/>
    <w:rsid w:val="40474188"/>
    <w:rsid w:val="405511ED"/>
    <w:rsid w:val="40552A20"/>
    <w:rsid w:val="405755B1"/>
    <w:rsid w:val="405C72A2"/>
    <w:rsid w:val="406712EA"/>
    <w:rsid w:val="406D2109"/>
    <w:rsid w:val="40701D65"/>
    <w:rsid w:val="40747A76"/>
    <w:rsid w:val="407B584B"/>
    <w:rsid w:val="407D7C33"/>
    <w:rsid w:val="40800996"/>
    <w:rsid w:val="40881A2C"/>
    <w:rsid w:val="408B337A"/>
    <w:rsid w:val="40900E72"/>
    <w:rsid w:val="409023B1"/>
    <w:rsid w:val="40907EA2"/>
    <w:rsid w:val="40923879"/>
    <w:rsid w:val="40982598"/>
    <w:rsid w:val="40990ADF"/>
    <w:rsid w:val="409A21DB"/>
    <w:rsid w:val="40A91B2F"/>
    <w:rsid w:val="40B76E3C"/>
    <w:rsid w:val="40B84FEE"/>
    <w:rsid w:val="40B878A1"/>
    <w:rsid w:val="40BB779B"/>
    <w:rsid w:val="40C164DC"/>
    <w:rsid w:val="40C60168"/>
    <w:rsid w:val="40C67090"/>
    <w:rsid w:val="40C828F1"/>
    <w:rsid w:val="40C878F7"/>
    <w:rsid w:val="40CA4CBA"/>
    <w:rsid w:val="40D0556B"/>
    <w:rsid w:val="40D4181D"/>
    <w:rsid w:val="40D52441"/>
    <w:rsid w:val="40DA0DDE"/>
    <w:rsid w:val="40DB14BC"/>
    <w:rsid w:val="40DF2D26"/>
    <w:rsid w:val="40E01D49"/>
    <w:rsid w:val="40E1210B"/>
    <w:rsid w:val="40E36629"/>
    <w:rsid w:val="40E51BE3"/>
    <w:rsid w:val="40E60C95"/>
    <w:rsid w:val="40EA2436"/>
    <w:rsid w:val="40F064BA"/>
    <w:rsid w:val="40F34588"/>
    <w:rsid w:val="40F403F4"/>
    <w:rsid w:val="40F52350"/>
    <w:rsid w:val="40F7414D"/>
    <w:rsid w:val="40F80D1D"/>
    <w:rsid w:val="40FD0E7E"/>
    <w:rsid w:val="4105337E"/>
    <w:rsid w:val="410560D4"/>
    <w:rsid w:val="4106552E"/>
    <w:rsid w:val="410826DE"/>
    <w:rsid w:val="41087A8E"/>
    <w:rsid w:val="41096B14"/>
    <w:rsid w:val="410B2151"/>
    <w:rsid w:val="4110070A"/>
    <w:rsid w:val="41103B79"/>
    <w:rsid w:val="41104931"/>
    <w:rsid w:val="41121B7C"/>
    <w:rsid w:val="411237C8"/>
    <w:rsid w:val="41196FA3"/>
    <w:rsid w:val="412274DF"/>
    <w:rsid w:val="412B475F"/>
    <w:rsid w:val="412C5A7C"/>
    <w:rsid w:val="41327BE5"/>
    <w:rsid w:val="41393CF5"/>
    <w:rsid w:val="413A4147"/>
    <w:rsid w:val="414609CE"/>
    <w:rsid w:val="414B61A3"/>
    <w:rsid w:val="41547BF2"/>
    <w:rsid w:val="415A4E55"/>
    <w:rsid w:val="415D2357"/>
    <w:rsid w:val="415D36B4"/>
    <w:rsid w:val="415F79F5"/>
    <w:rsid w:val="416C04BF"/>
    <w:rsid w:val="41720245"/>
    <w:rsid w:val="41735C43"/>
    <w:rsid w:val="41744F72"/>
    <w:rsid w:val="417756CE"/>
    <w:rsid w:val="41782186"/>
    <w:rsid w:val="417C108D"/>
    <w:rsid w:val="41803A4E"/>
    <w:rsid w:val="41806E7D"/>
    <w:rsid w:val="418F3487"/>
    <w:rsid w:val="41900C6E"/>
    <w:rsid w:val="41923271"/>
    <w:rsid w:val="41980874"/>
    <w:rsid w:val="419B19EF"/>
    <w:rsid w:val="419C393A"/>
    <w:rsid w:val="419D7695"/>
    <w:rsid w:val="41A02493"/>
    <w:rsid w:val="41A22AC5"/>
    <w:rsid w:val="41A374ED"/>
    <w:rsid w:val="41AB76F5"/>
    <w:rsid w:val="41AD3C87"/>
    <w:rsid w:val="41B05696"/>
    <w:rsid w:val="41B25AE3"/>
    <w:rsid w:val="41B94333"/>
    <w:rsid w:val="41BA5403"/>
    <w:rsid w:val="41BE148F"/>
    <w:rsid w:val="41C21DA2"/>
    <w:rsid w:val="41C66E63"/>
    <w:rsid w:val="41C75A56"/>
    <w:rsid w:val="41CB713C"/>
    <w:rsid w:val="41CE1D93"/>
    <w:rsid w:val="41D2291E"/>
    <w:rsid w:val="41DA625B"/>
    <w:rsid w:val="41DB5140"/>
    <w:rsid w:val="41DC5414"/>
    <w:rsid w:val="41E00198"/>
    <w:rsid w:val="41E35895"/>
    <w:rsid w:val="41E86390"/>
    <w:rsid w:val="41EC6896"/>
    <w:rsid w:val="41F772E6"/>
    <w:rsid w:val="41FA32F9"/>
    <w:rsid w:val="41FD30E7"/>
    <w:rsid w:val="41FD42D1"/>
    <w:rsid w:val="41FE2DB3"/>
    <w:rsid w:val="41FF49CB"/>
    <w:rsid w:val="41FF6CFA"/>
    <w:rsid w:val="42004812"/>
    <w:rsid w:val="42073DF3"/>
    <w:rsid w:val="420E09B3"/>
    <w:rsid w:val="420E7A3F"/>
    <w:rsid w:val="42110E25"/>
    <w:rsid w:val="421C1EFB"/>
    <w:rsid w:val="421D4BA7"/>
    <w:rsid w:val="42204A94"/>
    <w:rsid w:val="422252D1"/>
    <w:rsid w:val="422B56DB"/>
    <w:rsid w:val="423456A2"/>
    <w:rsid w:val="42352613"/>
    <w:rsid w:val="42370452"/>
    <w:rsid w:val="42371E7A"/>
    <w:rsid w:val="42384781"/>
    <w:rsid w:val="42385FB8"/>
    <w:rsid w:val="4239707A"/>
    <w:rsid w:val="423A63B1"/>
    <w:rsid w:val="423D46F9"/>
    <w:rsid w:val="42422FD2"/>
    <w:rsid w:val="424550E3"/>
    <w:rsid w:val="424C1BF3"/>
    <w:rsid w:val="42507954"/>
    <w:rsid w:val="4254247B"/>
    <w:rsid w:val="4256426A"/>
    <w:rsid w:val="425A06E3"/>
    <w:rsid w:val="42605BEB"/>
    <w:rsid w:val="4262689E"/>
    <w:rsid w:val="426923B8"/>
    <w:rsid w:val="426D0A83"/>
    <w:rsid w:val="426D4CD7"/>
    <w:rsid w:val="427208A6"/>
    <w:rsid w:val="42762602"/>
    <w:rsid w:val="427B3AAC"/>
    <w:rsid w:val="427F5004"/>
    <w:rsid w:val="4282549C"/>
    <w:rsid w:val="4283384E"/>
    <w:rsid w:val="428760C2"/>
    <w:rsid w:val="42891B45"/>
    <w:rsid w:val="428C1396"/>
    <w:rsid w:val="428C6FED"/>
    <w:rsid w:val="428D0392"/>
    <w:rsid w:val="428D44BE"/>
    <w:rsid w:val="42992F79"/>
    <w:rsid w:val="42A00190"/>
    <w:rsid w:val="42A21B35"/>
    <w:rsid w:val="42A66DC4"/>
    <w:rsid w:val="42A961FC"/>
    <w:rsid w:val="42AB6C89"/>
    <w:rsid w:val="42B333EE"/>
    <w:rsid w:val="42B42907"/>
    <w:rsid w:val="42B6178A"/>
    <w:rsid w:val="42BD465F"/>
    <w:rsid w:val="42C20D43"/>
    <w:rsid w:val="42C61D58"/>
    <w:rsid w:val="42CA7430"/>
    <w:rsid w:val="42D11A85"/>
    <w:rsid w:val="42D642FC"/>
    <w:rsid w:val="42D91234"/>
    <w:rsid w:val="42DC6E02"/>
    <w:rsid w:val="42DE19B6"/>
    <w:rsid w:val="42DE2423"/>
    <w:rsid w:val="42DE33A8"/>
    <w:rsid w:val="42E000A1"/>
    <w:rsid w:val="42E02A3C"/>
    <w:rsid w:val="42E303BC"/>
    <w:rsid w:val="42E5446F"/>
    <w:rsid w:val="42E82B5A"/>
    <w:rsid w:val="42EE1830"/>
    <w:rsid w:val="42F425EC"/>
    <w:rsid w:val="42F629EA"/>
    <w:rsid w:val="42FA4A3A"/>
    <w:rsid w:val="42FF3B42"/>
    <w:rsid w:val="430200DB"/>
    <w:rsid w:val="43072DF0"/>
    <w:rsid w:val="43085749"/>
    <w:rsid w:val="431145D6"/>
    <w:rsid w:val="431247FD"/>
    <w:rsid w:val="4318259D"/>
    <w:rsid w:val="43184C79"/>
    <w:rsid w:val="43186612"/>
    <w:rsid w:val="431D2EC5"/>
    <w:rsid w:val="431D5EA7"/>
    <w:rsid w:val="431E00EC"/>
    <w:rsid w:val="431F3F74"/>
    <w:rsid w:val="4320226C"/>
    <w:rsid w:val="43255FDF"/>
    <w:rsid w:val="43281EEE"/>
    <w:rsid w:val="432D2DA3"/>
    <w:rsid w:val="43316CEE"/>
    <w:rsid w:val="43324A57"/>
    <w:rsid w:val="4335468F"/>
    <w:rsid w:val="43384DDA"/>
    <w:rsid w:val="43385011"/>
    <w:rsid w:val="434B3C25"/>
    <w:rsid w:val="434F4AE3"/>
    <w:rsid w:val="4350603F"/>
    <w:rsid w:val="43511AFE"/>
    <w:rsid w:val="435447AE"/>
    <w:rsid w:val="435A6ADD"/>
    <w:rsid w:val="435D3C4E"/>
    <w:rsid w:val="435F10F2"/>
    <w:rsid w:val="43623003"/>
    <w:rsid w:val="436461F8"/>
    <w:rsid w:val="43666411"/>
    <w:rsid w:val="436B1317"/>
    <w:rsid w:val="436C4B22"/>
    <w:rsid w:val="43723E05"/>
    <w:rsid w:val="43780E1A"/>
    <w:rsid w:val="4379098C"/>
    <w:rsid w:val="437C437F"/>
    <w:rsid w:val="437D55FB"/>
    <w:rsid w:val="437F3AC9"/>
    <w:rsid w:val="4381009D"/>
    <w:rsid w:val="43815F36"/>
    <w:rsid w:val="43827139"/>
    <w:rsid w:val="438304AE"/>
    <w:rsid w:val="438A774E"/>
    <w:rsid w:val="438B1A71"/>
    <w:rsid w:val="438D0C62"/>
    <w:rsid w:val="43904022"/>
    <w:rsid w:val="43975310"/>
    <w:rsid w:val="439874F7"/>
    <w:rsid w:val="43987F2D"/>
    <w:rsid w:val="439C769B"/>
    <w:rsid w:val="43A02015"/>
    <w:rsid w:val="43AA77B9"/>
    <w:rsid w:val="43AD0613"/>
    <w:rsid w:val="43B04AF5"/>
    <w:rsid w:val="43B20AE4"/>
    <w:rsid w:val="43B223CA"/>
    <w:rsid w:val="43B525EA"/>
    <w:rsid w:val="43B62227"/>
    <w:rsid w:val="43B64809"/>
    <w:rsid w:val="43BC6A95"/>
    <w:rsid w:val="43C1278A"/>
    <w:rsid w:val="43C13B2B"/>
    <w:rsid w:val="43C324FF"/>
    <w:rsid w:val="43C449B2"/>
    <w:rsid w:val="43CF5CAE"/>
    <w:rsid w:val="43D05A3B"/>
    <w:rsid w:val="43DD5DAC"/>
    <w:rsid w:val="43E134B5"/>
    <w:rsid w:val="43E43392"/>
    <w:rsid w:val="43E47D66"/>
    <w:rsid w:val="43E53AAA"/>
    <w:rsid w:val="43E60D92"/>
    <w:rsid w:val="43E94B92"/>
    <w:rsid w:val="43F251E0"/>
    <w:rsid w:val="43F42155"/>
    <w:rsid w:val="44020BD3"/>
    <w:rsid w:val="44026BA6"/>
    <w:rsid w:val="440846D6"/>
    <w:rsid w:val="440A192C"/>
    <w:rsid w:val="440E749A"/>
    <w:rsid w:val="441537CD"/>
    <w:rsid w:val="44160FFE"/>
    <w:rsid w:val="44181023"/>
    <w:rsid w:val="4418375F"/>
    <w:rsid w:val="441E1BE8"/>
    <w:rsid w:val="442C6934"/>
    <w:rsid w:val="44347C9D"/>
    <w:rsid w:val="443679F9"/>
    <w:rsid w:val="444B2C7B"/>
    <w:rsid w:val="444D531B"/>
    <w:rsid w:val="44560FD6"/>
    <w:rsid w:val="445A5430"/>
    <w:rsid w:val="445C1054"/>
    <w:rsid w:val="44620F1D"/>
    <w:rsid w:val="446241F9"/>
    <w:rsid w:val="44641089"/>
    <w:rsid w:val="44686A32"/>
    <w:rsid w:val="446F128F"/>
    <w:rsid w:val="447404D5"/>
    <w:rsid w:val="448036D3"/>
    <w:rsid w:val="44812D65"/>
    <w:rsid w:val="44812EE3"/>
    <w:rsid w:val="44823464"/>
    <w:rsid w:val="448575B5"/>
    <w:rsid w:val="448958F8"/>
    <w:rsid w:val="448F6DA0"/>
    <w:rsid w:val="44903EB4"/>
    <w:rsid w:val="44956D47"/>
    <w:rsid w:val="449E55C8"/>
    <w:rsid w:val="44A03AA5"/>
    <w:rsid w:val="44A257EC"/>
    <w:rsid w:val="44A53BA9"/>
    <w:rsid w:val="44AA5128"/>
    <w:rsid w:val="44AE73A3"/>
    <w:rsid w:val="44B13C5A"/>
    <w:rsid w:val="44B35056"/>
    <w:rsid w:val="44B71224"/>
    <w:rsid w:val="44B7469E"/>
    <w:rsid w:val="44C07196"/>
    <w:rsid w:val="44C33BDD"/>
    <w:rsid w:val="44C456B5"/>
    <w:rsid w:val="44C91833"/>
    <w:rsid w:val="44CB29A6"/>
    <w:rsid w:val="44CC01A6"/>
    <w:rsid w:val="44CC68F8"/>
    <w:rsid w:val="44CE6A8C"/>
    <w:rsid w:val="44D23320"/>
    <w:rsid w:val="44D42D7D"/>
    <w:rsid w:val="44D56290"/>
    <w:rsid w:val="44D66B9B"/>
    <w:rsid w:val="44D824DB"/>
    <w:rsid w:val="44D83825"/>
    <w:rsid w:val="44D86010"/>
    <w:rsid w:val="44D86FE0"/>
    <w:rsid w:val="44DC43F4"/>
    <w:rsid w:val="44E13A9C"/>
    <w:rsid w:val="44E33CCB"/>
    <w:rsid w:val="44E87F0C"/>
    <w:rsid w:val="44F1005C"/>
    <w:rsid w:val="44F2725A"/>
    <w:rsid w:val="44F27810"/>
    <w:rsid w:val="44F468B0"/>
    <w:rsid w:val="45010ABC"/>
    <w:rsid w:val="4502555A"/>
    <w:rsid w:val="450E44D2"/>
    <w:rsid w:val="45140AA8"/>
    <w:rsid w:val="45156316"/>
    <w:rsid w:val="45180059"/>
    <w:rsid w:val="451A56BA"/>
    <w:rsid w:val="451E3A99"/>
    <w:rsid w:val="452528DF"/>
    <w:rsid w:val="452A0DFC"/>
    <w:rsid w:val="452D239D"/>
    <w:rsid w:val="453341A8"/>
    <w:rsid w:val="453365AD"/>
    <w:rsid w:val="453F74A9"/>
    <w:rsid w:val="45401216"/>
    <w:rsid w:val="45420BD1"/>
    <w:rsid w:val="454E30FE"/>
    <w:rsid w:val="4550082B"/>
    <w:rsid w:val="45522BF3"/>
    <w:rsid w:val="455437AA"/>
    <w:rsid w:val="4555586D"/>
    <w:rsid w:val="45573124"/>
    <w:rsid w:val="456032D6"/>
    <w:rsid w:val="4564161B"/>
    <w:rsid w:val="45642E8F"/>
    <w:rsid w:val="4565647C"/>
    <w:rsid w:val="456926CF"/>
    <w:rsid w:val="456A07D0"/>
    <w:rsid w:val="456D693A"/>
    <w:rsid w:val="45731B3A"/>
    <w:rsid w:val="4575649F"/>
    <w:rsid w:val="457629E4"/>
    <w:rsid w:val="45782A4A"/>
    <w:rsid w:val="45881F68"/>
    <w:rsid w:val="459513DA"/>
    <w:rsid w:val="45986889"/>
    <w:rsid w:val="45AA57DF"/>
    <w:rsid w:val="45AC6EE2"/>
    <w:rsid w:val="45AF7433"/>
    <w:rsid w:val="45B5254E"/>
    <w:rsid w:val="45C15285"/>
    <w:rsid w:val="45CE1920"/>
    <w:rsid w:val="45CE2F83"/>
    <w:rsid w:val="45CE7E35"/>
    <w:rsid w:val="45CF3918"/>
    <w:rsid w:val="45D00BC1"/>
    <w:rsid w:val="45D21D09"/>
    <w:rsid w:val="45D3371D"/>
    <w:rsid w:val="45D65CA7"/>
    <w:rsid w:val="45D97A24"/>
    <w:rsid w:val="45E24C2F"/>
    <w:rsid w:val="45E324F9"/>
    <w:rsid w:val="45E378DC"/>
    <w:rsid w:val="45E575B9"/>
    <w:rsid w:val="45E77C9B"/>
    <w:rsid w:val="45EA23DF"/>
    <w:rsid w:val="45EC15A7"/>
    <w:rsid w:val="45EC51C9"/>
    <w:rsid w:val="45EF1700"/>
    <w:rsid w:val="45FC42FE"/>
    <w:rsid w:val="460352AC"/>
    <w:rsid w:val="46061795"/>
    <w:rsid w:val="46064297"/>
    <w:rsid w:val="46071697"/>
    <w:rsid w:val="46081CD2"/>
    <w:rsid w:val="46082CDF"/>
    <w:rsid w:val="460918A2"/>
    <w:rsid w:val="460E002F"/>
    <w:rsid w:val="460F40E6"/>
    <w:rsid w:val="460F7AEB"/>
    <w:rsid w:val="46125C41"/>
    <w:rsid w:val="46162F9D"/>
    <w:rsid w:val="46167D7A"/>
    <w:rsid w:val="4619461F"/>
    <w:rsid w:val="461A2AA6"/>
    <w:rsid w:val="46217BA7"/>
    <w:rsid w:val="46222206"/>
    <w:rsid w:val="46231422"/>
    <w:rsid w:val="462314CB"/>
    <w:rsid w:val="46255291"/>
    <w:rsid w:val="462D52A3"/>
    <w:rsid w:val="46305202"/>
    <w:rsid w:val="4632673F"/>
    <w:rsid w:val="46327CBF"/>
    <w:rsid w:val="46420F3F"/>
    <w:rsid w:val="46421EB0"/>
    <w:rsid w:val="4643528B"/>
    <w:rsid w:val="4647031D"/>
    <w:rsid w:val="464762DE"/>
    <w:rsid w:val="46481E89"/>
    <w:rsid w:val="464B39AA"/>
    <w:rsid w:val="464D64AC"/>
    <w:rsid w:val="46517D32"/>
    <w:rsid w:val="4652557E"/>
    <w:rsid w:val="465D3332"/>
    <w:rsid w:val="466405CE"/>
    <w:rsid w:val="46645A59"/>
    <w:rsid w:val="46672A82"/>
    <w:rsid w:val="4667509D"/>
    <w:rsid w:val="466B2CE0"/>
    <w:rsid w:val="466D2E1C"/>
    <w:rsid w:val="466E309D"/>
    <w:rsid w:val="466F3D00"/>
    <w:rsid w:val="467658C4"/>
    <w:rsid w:val="467676D8"/>
    <w:rsid w:val="467E6919"/>
    <w:rsid w:val="46884D3E"/>
    <w:rsid w:val="468A764A"/>
    <w:rsid w:val="468C2814"/>
    <w:rsid w:val="468E14E4"/>
    <w:rsid w:val="46956D61"/>
    <w:rsid w:val="4697357F"/>
    <w:rsid w:val="469B73CF"/>
    <w:rsid w:val="469C49C8"/>
    <w:rsid w:val="469E0BD5"/>
    <w:rsid w:val="469E5F49"/>
    <w:rsid w:val="46A80977"/>
    <w:rsid w:val="46AC7AA3"/>
    <w:rsid w:val="46B47638"/>
    <w:rsid w:val="46B51967"/>
    <w:rsid w:val="46B532A5"/>
    <w:rsid w:val="46BA3535"/>
    <w:rsid w:val="46BD2BBD"/>
    <w:rsid w:val="46BD7E64"/>
    <w:rsid w:val="46BE6FB5"/>
    <w:rsid w:val="46C06900"/>
    <w:rsid w:val="46C31A9C"/>
    <w:rsid w:val="46D17F3A"/>
    <w:rsid w:val="46D462E6"/>
    <w:rsid w:val="46D858D5"/>
    <w:rsid w:val="46DF09EB"/>
    <w:rsid w:val="46E621D1"/>
    <w:rsid w:val="46ED62C8"/>
    <w:rsid w:val="46F03B4B"/>
    <w:rsid w:val="46F53F4E"/>
    <w:rsid w:val="46F7413C"/>
    <w:rsid w:val="46FA769C"/>
    <w:rsid w:val="46FD6D15"/>
    <w:rsid w:val="47163FCD"/>
    <w:rsid w:val="47184150"/>
    <w:rsid w:val="471D1C3F"/>
    <w:rsid w:val="471E7A37"/>
    <w:rsid w:val="47205D8A"/>
    <w:rsid w:val="472114B4"/>
    <w:rsid w:val="47284BD9"/>
    <w:rsid w:val="47286124"/>
    <w:rsid w:val="473016F6"/>
    <w:rsid w:val="4732340F"/>
    <w:rsid w:val="473C562E"/>
    <w:rsid w:val="47496F58"/>
    <w:rsid w:val="474C1F3C"/>
    <w:rsid w:val="47584802"/>
    <w:rsid w:val="475B2F34"/>
    <w:rsid w:val="476A1FFE"/>
    <w:rsid w:val="476A2E5A"/>
    <w:rsid w:val="476C2769"/>
    <w:rsid w:val="476E3942"/>
    <w:rsid w:val="4771159A"/>
    <w:rsid w:val="4771514F"/>
    <w:rsid w:val="477D5103"/>
    <w:rsid w:val="477F3B60"/>
    <w:rsid w:val="47820ED4"/>
    <w:rsid w:val="478303D1"/>
    <w:rsid w:val="47842BBF"/>
    <w:rsid w:val="478D7324"/>
    <w:rsid w:val="479025D8"/>
    <w:rsid w:val="47916749"/>
    <w:rsid w:val="47932368"/>
    <w:rsid w:val="47936EC8"/>
    <w:rsid w:val="479D0560"/>
    <w:rsid w:val="479D24B5"/>
    <w:rsid w:val="479F5F46"/>
    <w:rsid w:val="47A143A2"/>
    <w:rsid w:val="47A83D42"/>
    <w:rsid w:val="47A8668E"/>
    <w:rsid w:val="47AF0734"/>
    <w:rsid w:val="47AF2BD7"/>
    <w:rsid w:val="47B07C20"/>
    <w:rsid w:val="47B21171"/>
    <w:rsid w:val="47B50725"/>
    <w:rsid w:val="47B63C33"/>
    <w:rsid w:val="47BA49C9"/>
    <w:rsid w:val="47BD6727"/>
    <w:rsid w:val="47BE64E6"/>
    <w:rsid w:val="47BE73FC"/>
    <w:rsid w:val="47C214C5"/>
    <w:rsid w:val="47C32790"/>
    <w:rsid w:val="47CA5B7F"/>
    <w:rsid w:val="47CC533E"/>
    <w:rsid w:val="47CD2147"/>
    <w:rsid w:val="47CE3962"/>
    <w:rsid w:val="47D01AF4"/>
    <w:rsid w:val="47D13DD4"/>
    <w:rsid w:val="47D20394"/>
    <w:rsid w:val="47DB3D58"/>
    <w:rsid w:val="47DB64C9"/>
    <w:rsid w:val="47DB6D82"/>
    <w:rsid w:val="47DC4010"/>
    <w:rsid w:val="47DE385A"/>
    <w:rsid w:val="47DF3068"/>
    <w:rsid w:val="47E23631"/>
    <w:rsid w:val="47E800AD"/>
    <w:rsid w:val="47F2797E"/>
    <w:rsid w:val="47F27B33"/>
    <w:rsid w:val="48002406"/>
    <w:rsid w:val="480058EC"/>
    <w:rsid w:val="48031DB0"/>
    <w:rsid w:val="480C36CC"/>
    <w:rsid w:val="48104118"/>
    <w:rsid w:val="48134EDE"/>
    <w:rsid w:val="481761C7"/>
    <w:rsid w:val="481A533B"/>
    <w:rsid w:val="48243022"/>
    <w:rsid w:val="4826781B"/>
    <w:rsid w:val="482D6593"/>
    <w:rsid w:val="483004A8"/>
    <w:rsid w:val="483159DA"/>
    <w:rsid w:val="48326E14"/>
    <w:rsid w:val="483A1602"/>
    <w:rsid w:val="483C1845"/>
    <w:rsid w:val="483D6445"/>
    <w:rsid w:val="48443C90"/>
    <w:rsid w:val="48457423"/>
    <w:rsid w:val="484B1F99"/>
    <w:rsid w:val="484D0086"/>
    <w:rsid w:val="48511CF3"/>
    <w:rsid w:val="48550880"/>
    <w:rsid w:val="48551232"/>
    <w:rsid w:val="485536EB"/>
    <w:rsid w:val="485E7CC8"/>
    <w:rsid w:val="48663546"/>
    <w:rsid w:val="48667C77"/>
    <w:rsid w:val="48677343"/>
    <w:rsid w:val="48757D08"/>
    <w:rsid w:val="487746A8"/>
    <w:rsid w:val="487F3AE5"/>
    <w:rsid w:val="487F52F6"/>
    <w:rsid w:val="4880042B"/>
    <w:rsid w:val="48826283"/>
    <w:rsid w:val="48827D98"/>
    <w:rsid w:val="4884220F"/>
    <w:rsid w:val="488469BC"/>
    <w:rsid w:val="48863795"/>
    <w:rsid w:val="488D5B65"/>
    <w:rsid w:val="488D737C"/>
    <w:rsid w:val="489803FA"/>
    <w:rsid w:val="489E742C"/>
    <w:rsid w:val="489E7E2A"/>
    <w:rsid w:val="48A12C3C"/>
    <w:rsid w:val="48A347AA"/>
    <w:rsid w:val="48A67818"/>
    <w:rsid w:val="48A72F17"/>
    <w:rsid w:val="48A83600"/>
    <w:rsid w:val="48A87524"/>
    <w:rsid w:val="48AB2ECD"/>
    <w:rsid w:val="48AC2C1D"/>
    <w:rsid w:val="48AF53EA"/>
    <w:rsid w:val="48B27E40"/>
    <w:rsid w:val="48B365DE"/>
    <w:rsid w:val="48B76143"/>
    <w:rsid w:val="48B9796B"/>
    <w:rsid w:val="48BB2E72"/>
    <w:rsid w:val="48BE4C9B"/>
    <w:rsid w:val="48BF48E4"/>
    <w:rsid w:val="48CA1632"/>
    <w:rsid w:val="48D026A6"/>
    <w:rsid w:val="48D04500"/>
    <w:rsid w:val="48D43259"/>
    <w:rsid w:val="48D70C09"/>
    <w:rsid w:val="48D8767C"/>
    <w:rsid w:val="48DA70A5"/>
    <w:rsid w:val="48E32F61"/>
    <w:rsid w:val="48ED63AC"/>
    <w:rsid w:val="48F12978"/>
    <w:rsid w:val="48F4747B"/>
    <w:rsid w:val="4900260F"/>
    <w:rsid w:val="4904365A"/>
    <w:rsid w:val="490718DA"/>
    <w:rsid w:val="490B6CB3"/>
    <w:rsid w:val="490D0572"/>
    <w:rsid w:val="490E2821"/>
    <w:rsid w:val="490E3CB9"/>
    <w:rsid w:val="492E6B80"/>
    <w:rsid w:val="49327452"/>
    <w:rsid w:val="493560AE"/>
    <w:rsid w:val="493B3F23"/>
    <w:rsid w:val="493D3DD1"/>
    <w:rsid w:val="493E7A90"/>
    <w:rsid w:val="494559E2"/>
    <w:rsid w:val="494F782A"/>
    <w:rsid w:val="4951013C"/>
    <w:rsid w:val="49512A57"/>
    <w:rsid w:val="49576645"/>
    <w:rsid w:val="495A79FE"/>
    <w:rsid w:val="495F224E"/>
    <w:rsid w:val="495F5834"/>
    <w:rsid w:val="49663AF5"/>
    <w:rsid w:val="496A6945"/>
    <w:rsid w:val="496F384F"/>
    <w:rsid w:val="4976700B"/>
    <w:rsid w:val="497B7BE4"/>
    <w:rsid w:val="4982095B"/>
    <w:rsid w:val="498655B7"/>
    <w:rsid w:val="49901E04"/>
    <w:rsid w:val="49936616"/>
    <w:rsid w:val="499552B5"/>
    <w:rsid w:val="49981344"/>
    <w:rsid w:val="499B2674"/>
    <w:rsid w:val="499E605A"/>
    <w:rsid w:val="49A0700B"/>
    <w:rsid w:val="49A10BAB"/>
    <w:rsid w:val="49A800A8"/>
    <w:rsid w:val="49A80C47"/>
    <w:rsid w:val="49AA45AB"/>
    <w:rsid w:val="49AC37BC"/>
    <w:rsid w:val="49AC68A8"/>
    <w:rsid w:val="49B07AE2"/>
    <w:rsid w:val="49B24105"/>
    <w:rsid w:val="49B874D7"/>
    <w:rsid w:val="49CC2754"/>
    <w:rsid w:val="49CD3DD2"/>
    <w:rsid w:val="49D11768"/>
    <w:rsid w:val="49D600D0"/>
    <w:rsid w:val="49D767A1"/>
    <w:rsid w:val="49D9191F"/>
    <w:rsid w:val="49DC6240"/>
    <w:rsid w:val="49E27E21"/>
    <w:rsid w:val="49E454FC"/>
    <w:rsid w:val="49E56E7D"/>
    <w:rsid w:val="49E86D0F"/>
    <w:rsid w:val="49EA625A"/>
    <w:rsid w:val="49EC05D7"/>
    <w:rsid w:val="49EF3714"/>
    <w:rsid w:val="49EF475C"/>
    <w:rsid w:val="49F021BB"/>
    <w:rsid w:val="49F214EF"/>
    <w:rsid w:val="49F86199"/>
    <w:rsid w:val="49FC4DB5"/>
    <w:rsid w:val="49FD6FDA"/>
    <w:rsid w:val="4A003A2C"/>
    <w:rsid w:val="4A0A7205"/>
    <w:rsid w:val="4A0B1E0E"/>
    <w:rsid w:val="4A0C0A03"/>
    <w:rsid w:val="4A163074"/>
    <w:rsid w:val="4A1D7219"/>
    <w:rsid w:val="4A207B43"/>
    <w:rsid w:val="4A213573"/>
    <w:rsid w:val="4A231B42"/>
    <w:rsid w:val="4A233F84"/>
    <w:rsid w:val="4A254BBF"/>
    <w:rsid w:val="4A266BE3"/>
    <w:rsid w:val="4A27538E"/>
    <w:rsid w:val="4A2A3B30"/>
    <w:rsid w:val="4A2B4339"/>
    <w:rsid w:val="4A321F9C"/>
    <w:rsid w:val="4A356245"/>
    <w:rsid w:val="4A362D1F"/>
    <w:rsid w:val="4A39282B"/>
    <w:rsid w:val="4A3B52D6"/>
    <w:rsid w:val="4A434479"/>
    <w:rsid w:val="4A4464A7"/>
    <w:rsid w:val="4A487012"/>
    <w:rsid w:val="4A4C4157"/>
    <w:rsid w:val="4A4C4895"/>
    <w:rsid w:val="4A4C5090"/>
    <w:rsid w:val="4A4D772B"/>
    <w:rsid w:val="4A5617F3"/>
    <w:rsid w:val="4A563EB9"/>
    <w:rsid w:val="4A5647ED"/>
    <w:rsid w:val="4A5676E6"/>
    <w:rsid w:val="4A5F3945"/>
    <w:rsid w:val="4A5F3FB0"/>
    <w:rsid w:val="4A6118E0"/>
    <w:rsid w:val="4A663BB1"/>
    <w:rsid w:val="4A665814"/>
    <w:rsid w:val="4A6B49CC"/>
    <w:rsid w:val="4A70359E"/>
    <w:rsid w:val="4A746EF5"/>
    <w:rsid w:val="4A764064"/>
    <w:rsid w:val="4A767D68"/>
    <w:rsid w:val="4A7A05AA"/>
    <w:rsid w:val="4A7B59C1"/>
    <w:rsid w:val="4A7E212F"/>
    <w:rsid w:val="4A837C67"/>
    <w:rsid w:val="4A85241B"/>
    <w:rsid w:val="4A8745B6"/>
    <w:rsid w:val="4A884777"/>
    <w:rsid w:val="4A8C02EE"/>
    <w:rsid w:val="4A8C59D7"/>
    <w:rsid w:val="4A8D2253"/>
    <w:rsid w:val="4A8D6D6D"/>
    <w:rsid w:val="4A8F2BD7"/>
    <w:rsid w:val="4A941957"/>
    <w:rsid w:val="4A952869"/>
    <w:rsid w:val="4A9A6D41"/>
    <w:rsid w:val="4AA354D9"/>
    <w:rsid w:val="4AA643B3"/>
    <w:rsid w:val="4AA82E5E"/>
    <w:rsid w:val="4AAA5C63"/>
    <w:rsid w:val="4AB36039"/>
    <w:rsid w:val="4AB459E6"/>
    <w:rsid w:val="4AB53F04"/>
    <w:rsid w:val="4AB6371D"/>
    <w:rsid w:val="4AB92A9B"/>
    <w:rsid w:val="4AB95725"/>
    <w:rsid w:val="4ABB635B"/>
    <w:rsid w:val="4ABC6AA8"/>
    <w:rsid w:val="4ABE4A89"/>
    <w:rsid w:val="4AC40C07"/>
    <w:rsid w:val="4AC565F9"/>
    <w:rsid w:val="4ACE7E35"/>
    <w:rsid w:val="4AD329F4"/>
    <w:rsid w:val="4AD80D38"/>
    <w:rsid w:val="4AD849E2"/>
    <w:rsid w:val="4AE65473"/>
    <w:rsid w:val="4AEA120B"/>
    <w:rsid w:val="4AF20042"/>
    <w:rsid w:val="4AF30E2E"/>
    <w:rsid w:val="4AF65031"/>
    <w:rsid w:val="4AF92D66"/>
    <w:rsid w:val="4AF96660"/>
    <w:rsid w:val="4AFC036F"/>
    <w:rsid w:val="4AFE3070"/>
    <w:rsid w:val="4B025433"/>
    <w:rsid w:val="4B076F1C"/>
    <w:rsid w:val="4B097D3D"/>
    <w:rsid w:val="4B0E1D4E"/>
    <w:rsid w:val="4B114BA4"/>
    <w:rsid w:val="4B1310E7"/>
    <w:rsid w:val="4B164FC0"/>
    <w:rsid w:val="4B1A2A77"/>
    <w:rsid w:val="4B256D82"/>
    <w:rsid w:val="4B27397E"/>
    <w:rsid w:val="4B277483"/>
    <w:rsid w:val="4B2B5C98"/>
    <w:rsid w:val="4B2C2AEC"/>
    <w:rsid w:val="4B2D3923"/>
    <w:rsid w:val="4B2E7DD4"/>
    <w:rsid w:val="4B3073D3"/>
    <w:rsid w:val="4B3139D1"/>
    <w:rsid w:val="4B3263A7"/>
    <w:rsid w:val="4B346A85"/>
    <w:rsid w:val="4B3479F6"/>
    <w:rsid w:val="4B35311E"/>
    <w:rsid w:val="4B36330F"/>
    <w:rsid w:val="4B384224"/>
    <w:rsid w:val="4B3847AB"/>
    <w:rsid w:val="4B3F5E3A"/>
    <w:rsid w:val="4B4E4840"/>
    <w:rsid w:val="4B4E5EF2"/>
    <w:rsid w:val="4B56076F"/>
    <w:rsid w:val="4B5740D4"/>
    <w:rsid w:val="4B5769EE"/>
    <w:rsid w:val="4B5B4592"/>
    <w:rsid w:val="4B65608F"/>
    <w:rsid w:val="4B670767"/>
    <w:rsid w:val="4B6E66A7"/>
    <w:rsid w:val="4B730DEF"/>
    <w:rsid w:val="4B77256B"/>
    <w:rsid w:val="4B7C7897"/>
    <w:rsid w:val="4B7D5482"/>
    <w:rsid w:val="4B806CB3"/>
    <w:rsid w:val="4B8150DA"/>
    <w:rsid w:val="4B83273C"/>
    <w:rsid w:val="4B890A4E"/>
    <w:rsid w:val="4B8E761E"/>
    <w:rsid w:val="4B914058"/>
    <w:rsid w:val="4B914B84"/>
    <w:rsid w:val="4B926B22"/>
    <w:rsid w:val="4B983E5C"/>
    <w:rsid w:val="4B9B7530"/>
    <w:rsid w:val="4B9C5A1F"/>
    <w:rsid w:val="4BA10F7A"/>
    <w:rsid w:val="4BA47379"/>
    <w:rsid w:val="4BAE00DB"/>
    <w:rsid w:val="4BAF3394"/>
    <w:rsid w:val="4BB35B78"/>
    <w:rsid w:val="4BBE34BD"/>
    <w:rsid w:val="4BC0719D"/>
    <w:rsid w:val="4BC33DB7"/>
    <w:rsid w:val="4BC8031B"/>
    <w:rsid w:val="4BCA16D2"/>
    <w:rsid w:val="4BCB2739"/>
    <w:rsid w:val="4BD16405"/>
    <w:rsid w:val="4BD3034D"/>
    <w:rsid w:val="4BD93248"/>
    <w:rsid w:val="4BD97E3F"/>
    <w:rsid w:val="4BDB3328"/>
    <w:rsid w:val="4BE30D0A"/>
    <w:rsid w:val="4BE31E95"/>
    <w:rsid w:val="4BEC3F94"/>
    <w:rsid w:val="4BF21C49"/>
    <w:rsid w:val="4BF5487E"/>
    <w:rsid w:val="4BFB060E"/>
    <w:rsid w:val="4BFB38F0"/>
    <w:rsid w:val="4C0616B3"/>
    <w:rsid w:val="4C0851EF"/>
    <w:rsid w:val="4C0A301F"/>
    <w:rsid w:val="4C0A3EDE"/>
    <w:rsid w:val="4C0C03BB"/>
    <w:rsid w:val="4C126DD5"/>
    <w:rsid w:val="4C134867"/>
    <w:rsid w:val="4C135D38"/>
    <w:rsid w:val="4C161FE1"/>
    <w:rsid w:val="4C17694B"/>
    <w:rsid w:val="4C1A3299"/>
    <w:rsid w:val="4C205E8A"/>
    <w:rsid w:val="4C260855"/>
    <w:rsid w:val="4C2A4C80"/>
    <w:rsid w:val="4C2A5C2C"/>
    <w:rsid w:val="4C39008A"/>
    <w:rsid w:val="4C3B54BE"/>
    <w:rsid w:val="4C460819"/>
    <w:rsid w:val="4C4A5F38"/>
    <w:rsid w:val="4C5732DC"/>
    <w:rsid w:val="4C591820"/>
    <w:rsid w:val="4C5C10A5"/>
    <w:rsid w:val="4C5C34C7"/>
    <w:rsid w:val="4C5D690C"/>
    <w:rsid w:val="4C6112D4"/>
    <w:rsid w:val="4C654CF9"/>
    <w:rsid w:val="4C68738E"/>
    <w:rsid w:val="4C6D3645"/>
    <w:rsid w:val="4C720537"/>
    <w:rsid w:val="4C763A77"/>
    <w:rsid w:val="4C7661CD"/>
    <w:rsid w:val="4C7708B2"/>
    <w:rsid w:val="4C7824EC"/>
    <w:rsid w:val="4C7B06CE"/>
    <w:rsid w:val="4C8C4471"/>
    <w:rsid w:val="4C8F662F"/>
    <w:rsid w:val="4C900C37"/>
    <w:rsid w:val="4C911DC8"/>
    <w:rsid w:val="4C92075D"/>
    <w:rsid w:val="4C931DA8"/>
    <w:rsid w:val="4C940CB6"/>
    <w:rsid w:val="4C9B6CA9"/>
    <w:rsid w:val="4CA035EF"/>
    <w:rsid w:val="4CA13542"/>
    <w:rsid w:val="4CA56812"/>
    <w:rsid w:val="4CA7765E"/>
    <w:rsid w:val="4CAA4268"/>
    <w:rsid w:val="4CAB04DB"/>
    <w:rsid w:val="4CAB3EDA"/>
    <w:rsid w:val="4CAC2FF4"/>
    <w:rsid w:val="4CAD50B1"/>
    <w:rsid w:val="4CAD6DD3"/>
    <w:rsid w:val="4CB057BC"/>
    <w:rsid w:val="4CB61B37"/>
    <w:rsid w:val="4CB71DC1"/>
    <w:rsid w:val="4CB8338E"/>
    <w:rsid w:val="4CC15703"/>
    <w:rsid w:val="4CC42378"/>
    <w:rsid w:val="4CCB1D80"/>
    <w:rsid w:val="4CD40988"/>
    <w:rsid w:val="4CD54ADB"/>
    <w:rsid w:val="4CD77E1B"/>
    <w:rsid w:val="4CD8164E"/>
    <w:rsid w:val="4CDB3117"/>
    <w:rsid w:val="4CDC6B89"/>
    <w:rsid w:val="4CDE5575"/>
    <w:rsid w:val="4CE25249"/>
    <w:rsid w:val="4CE44759"/>
    <w:rsid w:val="4CE865CF"/>
    <w:rsid w:val="4CE920AB"/>
    <w:rsid w:val="4CEA03D9"/>
    <w:rsid w:val="4D036FA2"/>
    <w:rsid w:val="4D0C2D28"/>
    <w:rsid w:val="4D135D42"/>
    <w:rsid w:val="4D1457CB"/>
    <w:rsid w:val="4D1A0E7E"/>
    <w:rsid w:val="4D1E6698"/>
    <w:rsid w:val="4D1F4E7D"/>
    <w:rsid w:val="4D264B0B"/>
    <w:rsid w:val="4D270653"/>
    <w:rsid w:val="4D2A61D5"/>
    <w:rsid w:val="4D2E5D47"/>
    <w:rsid w:val="4D392848"/>
    <w:rsid w:val="4D441F63"/>
    <w:rsid w:val="4D483C7A"/>
    <w:rsid w:val="4D493B9D"/>
    <w:rsid w:val="4D4A62C6"/>
    <w:rsid w:val="4D5035B5"/>
    <w:rsid w:val="4D551C48"/>
    <w:rsid w:val="4D57147E"/>
    <w:rsid w:val="4D583426"/>
    <w:rsid w:val="4D5B63A5"/>
    <w:rsid w:val="4D5B6D3A"/>
    <w:rsid w:val="4D5C49A2"/>
    <w:rsid w:val="4D5E4210"/>
    <w:rsid w:val="4D645E65"/>
    <w:rsid w:val="4D6E2F0E"/>
    <w:rsid w:val="4D710638"/>
    <w:rsid w:val="4D765C85"/>
    <w:rsid w:val="4D7737C2"/>
    <w:rsid w:val="4D77400B"/>
    <w:rsid w:val="4D7E2A4E"/>
    <w:rsid w:val="4D8010DF"/>
    <w:rsid w:val="4D853345"/>
    <w:rsid w:val="4D8A7D8E"/>
    <w:rsid w:val="4D974618"/>
    <w:rsid w:val="4D9C1893"/>
    <w:rsid w:val="4D9C320E"/>
    <w:rsid w:val="4D9D1DB3"/>
    <w:rsid w:val="4DA53D62"/>
    <w:rsid w:val="4DA5531C"/>
    <w:rsid w:val="4DA72BCE"/>
    <w:rsid w:val="4DA97E2A"/>
    <w:rsid w:val="4DAC5535"/>
    <w:rsid w:val="4DAF0985"/>
    <w:rsid w:val="4DB05A80"/>
    <w:rsid w:val="4DB277A1"/>
    <w:rsid w:val="4DB50BA7"/>
    <w:rsid w:val="4DB52955"/>
    <w:rsid w:val="4DB67811"/>
    <w:rsid w:val="4DB70907"/>
    <w:rsid w:val="4DBA4141"/>
    <w:rsid w:val="4DBF14B8"/>
    <w:rsid w:val="4DC0296C"/>
    <w:rsid w:val="4DC02F32"/>
    <w:rsid w:val="4DC341CE"/>
    <w:rsid w:val="4DC56314"/>
    <w:rsid w:val="4DC92BCA"/>
    <w:rsid w:val="4DCE7CB9"/>
    <w:rsid w:val="4DD013CF"/>
    <w:rsid w:val="4DD359B4"/>
    <w:rsid w:val="4DD43C82"/>
    <w:rsid w:val="4DD5372C"/>
    <w:rsid w:val="4DD671B5"/>
    <w:rsid w:val="4DD83353"/>
    <w:rsid w:val="4DDA060D"/>
    <w:rsid w:val="4DE4148C"/>
    <w:rsid w:val="4DE7548D"/>
    <w:rsid w:val="4DF24CE9"/>
    <w:rsid w:val="4DF36940"/>
    <w:rsid w:val="4DF51172"/>
    <w:rsid w:val="4DFA7CC5"/>
    <w:rsid w:val="4DFB606F"/>
    <w:rsid w:val="4E05476B"/>
    <w:rsid w:val="4E0662D9"/>
    <w:rsid w:val="4E081D31"/>
    <w:rsid w:val="4E107799"/>
    <w:rsid w:val="4E143F87"/>
    <w:rsid w:val="4E1853A9"/>
    <w:rsid w:val="4E191B10"/>
    <w:rsid w:val="4E194A72"/>
    <w:rsid w:val="4E1C2C3B"/>
    <w:rsid w:val="4E205F3F"/>
    <w:rsid w:val="4E2271DA"/>
    <w:rsid w:val="4E2561EF"/>
    <w:rsid w:val="4E2745E7"/>
    <w:rsid w:val="4E284E1A"/>
    <w:rsid w:val="4E2C3DE8"/>
    <w:rsid w:val="4E42063F"/>
    <w:rsid w:val="4E464837"/>
    <w:rsid w:val="4E534135"/>
    <w:rsid w:val="4E535FEA"/>
    <w:rsid w:val="4E55208B"/>
    <w:rsid w:val="4E5A2ECF"/>
    <w:rsid w:val="4E5C6D04"/>
    <w:rsid w:val="4E612956"/>
    <w:rsid w:val="4E632D4E"/>
    <w:rsid w:val="4E650259"/>
    <w:rsid w:val="4E6E6066"/>
    <w:rsid w:val="4E74211C"/>
    <w:rsid w:val="4E75158A"/>
    <w:rsid w:val="4E790394"/>
    <w:rsid w:val="4E796118"/>
    <w:rsid w:val="4E7B506E"/>
    <w:rsid w:val="4E877D5A"/>
    <w:rsid w:val="4E9455A2"/>
    <w:rsid w:val="4E950B5B"/>
    <w:rsid w:val="4E9C5D6A"/>
    <w:rsid w:val="4E9D3659"/>
    <w:rsid w:val="4E9F3A03"/>
    <w:rsid w:val="4EA01D5C"/>
    <w:rsid w:val="4EA74130"/>
    <w:rsid w:val="4EAA7184"/>
    <w:rsid w:val="4EAE5AE6"/>
    <w:rsid w:val="4EAE608B"/>
    <w:rsid w:val="4EAF4555"/>
    <w:rsid w:val="4EB01133"/>
    <w:rsid w:val="4EB920E6"/>
    <w:rsid w:val="4EBF487C"/>
    <w:rsid w:val="4EC00C3F"/>
    <w:rsid w:val="4EC06424"/>
    <w:rsid w:val="4EC17DFA"/>
    <w:rsid w:val="4EC3721A"/>
    <w:rsid w:val="4EC67FF3"/>
    <w:rsid w:val="4ECB2D0F"/>
    <w:rsid w:val="4ECD1FB7"/>
    <w:rsid w:val="4ECE0172"/>
    <w:rsid w:val="4ED013E4"/>
    <w:rsid w:val="4ED2024A"/>
    <w:rsid w:val="4EE3065B"/>
    <w:rsid w:val="4EE337C4"/>
    <w:rsid w:val="4EE67BCA"/>
    <w:rsid w:val="4EE97E2E"/>
    <w:rsid w:val="4EEA1F5E"/>
    <w:rsid w:val="4EEF6C93"/>
    <w:rsid w:val="4EF15EF3"/>
    <w:rsid w:val="4EF76852"/>
    <w:rsid w:val="4EFB08C7"/>
    <w:rsid w:val="4EFB49A8"/>
    <w:rsid w:val="4EFC68DD"/>
    <w:rsid w:val="4EFD2D29"/>
    <w:rsid w:val="4EFF6855"/>
    <w:rsid w:val="4F024EC7"/>
    <w:rsid w:val="4F037D31"/>
    <w:rsid w:val="4F0B3174"/>
    <w:rsid w:val="4F0D10B9"/>
    <w:rsid w:val="4F0F66CF"/>
    <w:rsid w:val="4F16669D"/>
    <w:rsid w:val="4F263169"/>
    <w:rsid w:val="4F271309"/>
    <w:rsid w:val="4F2846D2"/>
    <w:rsid w:val="4F2E29BF"/>
    <w:rsid w:val="4F2E36DB"/>
    <w:rsid w:val="4F2E6D99"/>
    <w:rsid w:val="4F2F2D0D"/>
    <w:rsid w:val="4F2F7DC6"/>
    <w:rsid w:val="4F3113E5"/>
    <w:rsid w:val="4F333760"/>
    <w:rsid w:val="4F412DF9"/>
    <w:rsid w:val="4F420E00"/>
    <w:rsid w:val="4F487594"/>
    <w:rsid w:val="4F4D33E1"/>
    <w:rsid w:val="4F5D085A"/>
    <w:rsid w:val="4F5F10EB"/>
    <w:rsid w:val="4F7A31C1"/>
    <w:rsid w:val="4F8353A9"/>
    <w:rsid w:val="4F863E49"/>
    <w:rsid w:val="4F864327"/>
    <w:rsid w:val="4F8664E6"/>
    <w:rsid w:val="4F8E0153"/>
    <w:rsid w:val="4F9123BA"/>
    <w:rsid w:val="4F926F84"/>
    <w:rsid w:val="4F946284"/>
    <w:rsid w:val="4F965C0B"/>
    <w:rsid w:val="4F9D32E4"/>
    <w:rsid w:val="4F9D4D9E"/>
    <w:rsid w:val="4F9E1B3A"/>
    <w:rsid w:val="4FA44B83"/>
    <w:rsid w:val="4FA47F62"/>
    <w:rsid w:val="4FA605A6"/>
    <w:rsid w:val="4FA64965"/>
    <w:rsid w:val="4FB00C62"/>
    <w:rsid w:val="4FB358C7"/>
    <w:rsid w:val="4FB4602D"/>
    <w:rsid w:val="4FB80DDD"/>
    <w:rsid w:val="4FBB165E"/>
    <w:rsid w:val="4FC06D9E"/>
    <w:rsid w:val="4FC53C60"/>
    <w:rsid w:val="4FC83BF5"/>
    <w:rsid w:val="4FCE746C"/>
    <w:rsid w:val="4FD70FC8"/>
    <w:rsid w:val="4FD76FAF"/>
    <w:rsid w:val="4FDC1D0B"/>
    <w:rsid w:val="4FDE2207"/>
    <w:rsid w:val="4FE02536"/>
    <w:rsid w:val="4FE11858"/>
    <w:rsid w:val="4FE5221C"/>
    <w:rsid w:val="4FE9475B"/>
    <w:rsid w:val="4FEB52E2"/>
    <w:rsid w:val="4FF8171B"/>
    <w:rsid w:val="4FF879C7"/>
    <w:rsid w:val="4FFA4DD2"/>
    <w:rsid w:val="4FFE6835"/>
    <w:rsid w:val="50026E65"/>
    <w:rsid w:val="500505D9"/>
    <w:rsid w:val="50054AEF"/>
    <w:rsid w:val="5006174B"/>
    <w:rsid w:val="50093F5E"/>
    <w:rsid w:val="500B3954"/>
    <w:rsid w:val="500E0157"/>
    <w:rsid w:val="50141B34"/>
    <w:rsid w:val="50177902"/>
    <w:rsid w:val="50183CDA"/>
    <w:rsid w:val="501971E1"/>
    <w:rsid w:val="501D0515"/>
    <w:rsid w:val="50214F68"/>
    <w:rsid w:val="50247218"/>
    <w:rsid w:val="502F6CD4"/>
    <w:rsid w:val="50346604"/>
    <w:rsid w:val="50366467"/>
    <w:rsid w:val="503737A6"/>
    <w:rsid w:val="503862C7"/>
    <w:rsid w:val="503A5994"/>
    <w:rsid w:val="503C580B"/>
    <w:rsid w:val="503D7511"/>
    <w:rsid w:val="503E68CD"/>
    <w:rsid w:val="50446D1C"/>
    <w:rsid w:val="50453AE9"/>
    <w:rsid w:val="504607EA"/>
    <w:rsid w:val="504774E9"/>
    <w:rsid w:val="50482B34"/>
    <w:rsid w:val="504F621D"/>
    <w:rsid w:val="50563037"/>
    <w:rsid w:val="506568B4"/>
    <w:rsid w:val="50684E13"/>
    <w:rsid w:val="506A205B"/>
    <w:rsid w:val="506F1C65"/>
    <w:rsid w:val="50721A76"/>
    <w:rsid w:val="50742D01"/>
    <w:rsid w:val="5074776F"/>
    <w:rsid w:val="507B7336"/>
    <w:rsid w:val="508236E6"/>
    <w:rsid w:val="50834F8C"/>
    <w:rsid w:val="50872332"/>
    <w:rsid w:val="508E01DC"/>
    <w:rsid w:val="508F44C3"/>
    <w:rsid w:val="50915827"/>
    <w:rsid w:val="50963581"/>
    <w:rsid w:val="509E2397"/>
    <w:rsid w:val="50A2665D"/>
    <w:rsid w:val="50B04EEC"/>
    <w:rsid w:val="50B45F87"/>
    <w:rsid w:val="50B762E2"/>
    <w:rsid w:val="50C3503D"/>
    <w:rsid w:val="50C633C0"/>
    <w:rsid w:val="50CA1E50"/>
    <w:rsid w:val="50CB69B0"/>
    <w:rsid w:val="50D17AA6"/>
    <w:rsid w:val="50D53873"/>
    <w:rsid w:val="50DA0369"/>
    <w:rsid w:val="50DA6BB3"/>
    <w:rsid w:val="50E67C23"/>
    <w:rsid w:val="50EA707B"/>
    <w:rsid w:val="50ED7ED5"/>
    <w:rsid w:val="50F00D64"/>
    <w:rsid w:val="50F4253E"/>
    <w:rsid w:val="50F46861"/>
    <w:rsid w:val="50F934A0"/>
    <w:rsid w:val="50F971EB"/>
    <w:rsid w:val="51025944"/>
    <w:rsid w:val="51025D03"/>
    <w:rsid w:val="51060F79"/>
    <w:rsid w:val="510942A9"/>
    <w:rsid w:val="510C43EE"/>
    <w:rsid w:val="51112274"/>
    <w:rsid w:val="511219B1"/>
    <w:rsid w:val="51157498"/>
    <w:rsid w:val="511931B2"/>
    <w:rsid w:val="5119769F"/>
    <w:rsid w:val="51284D49"/>
    <w:rsid w:val="512B3500"/>
    <w:rsid w:val="513323C6"/>
    <w:rsid w:val="51356D53"/>
    <w:rsid w:val="51365736"/>
    <w:rsid w:val="51365B56"/>
    <w:rsid w:val="513C591A"/>
    <w:rsid w:val="513C5B6A"/>
    <w:rsid w:val="513D4289"/>
    <w:rsid w:val="51422A0A"/>
    <w:rsid w:val="51425190"/>
    <w:rsid w:val="51465FA9"/>
    <w:rsid w:val="51482FEA"/>
    <w:rsid w:val="514968A4"/>
    <w:rsid w:val="514C1969"/>
    <w:rsid w:val="514C2EFA"/>
    <w:rsid w:val="515C4893"/>
    <w:rsid w:val="51645A7D"/>
    <w:rsid w:val="51650F4B"/>
    <w:rsid w:val="51653A6E"/>
    <w:rsid w:val="51653F57"/>
    <w:rsid w:val="516657FF"/>
    <w:rsid w:val="51697153"/>
    <w:rsid w:val="516B14C3"/>
    <w:rsid w:val="517372F5"/>
    <w:rsid w:val="5176689F"/>
    <w:rsid w:val="517B6017"/>
    <w:rsid w:val="518076FC"/>
    <w:rsid w:val="51836CF5"/>
    <w:rsid w:val="518468BE"/>
    <w:rsid w:val="518877DB"/>
    <w:rsid w:val="518A0F75"/>
    <w:rsid w:val="518E6F6F"/>
    <w:rsid w:val="5195636A"/>
    <w:rsid w:val="51960AD2"/>
    <w:rsid w:val="519712E0"/>
    <w:rsid w:val="519947F8"/>
    <w:rsid w:val="519A093C"/>
    <w:rsid w:val="51A24227"/>
    <w:rsid w:val="51A33CC1"/>
    <w:rsid w:val="51A52CE0"/>
    <w:rsid w:val="51A55BB9"/>
    <w:rsid w:val="51A64CD2"/>
    <w:rsid w:val="51A83990"/>
    <w:rsid w:val="51AB0620"/>
    <w:rsid w:val="51AE448C"/>
    <w:rsid w:val="51B1567E"/>
    <w:rsid w:val="51B37A55"/>
    <w:rsid w:val="51C373D4"/>
    <w:rsid w:val="51C44F4A"/>
    <w:rsid w:val="51C62BC4"/>
    <w:rsid w:val="51C71DD3"/>
    <w:rsid w:val="51CC41FA"/>
    <w:rsid w:val="51D04721"/>
    <w:rsid w:val="51D41FA9"/>
    <w:rsid w:val="51DA5491"/>
    <w:rsid w:val="51DC30EE"/>
    <w:rsid w:val="51DF61F2"/>
    <w:rsid w:val="51E05D03"/>
    <w:rsid w:val="51E6359F"/>
    <w:rsid w:val="51EC7024"/>
    <w:rsid w:val="51F010AD"/>
    <w:rsid w:val="51F33C12"/>
    <w:rsid w:val="51FE7C18"/>
    <w:rsid w:val="52013495"/>
    <w:rsid w:val="52036D9A"/>
    <w:rsid w:val="52040016"/>
    <w:rsid w:val="52076E0E"/>
    <w:rsid w:val="520B03E6"/>
    <w:rsid w:val="520C05A8"/>
    <w:rsid w:val="52112935"/>
    <w:rsid w:val="52113623"/>
    <w:rsid w:val="52170FD9"/>
    <w:rsid w:val="521A0758"/>
    <w:rsid w:val="522039C6"/>
    <w:rsid w:val="52281FEE"/>
    <w:rsid w:val="522950FD"/>
    <w:rsid w:val="522A060B"/>
    <w:rsid w:val="522A7093"/>
    <w:rsid w:val="522D6E3D"/>
    <w:rsid w:val="522F1F0D"/>
    <w:rsid w:val="52336900"/>
    <w:rsid w:val="52352C34"/>
    <w:rsid w:val="52355AE4"/>
    <w:rsid w:val="5237121D"/>
    <w:rsid w:val="52394174"/>
    <w:rsid w:val="523B44C9"/>
    <w:rsid w:val="523B6476"/>
    <w:rsid w:val="523D1428"/>
    <w:rsid w:val="523E5BEE"/>
    <w:rsid w:val="52462C1E"/>
    <w:rsid w:val="524C6F47"/>
    <w:rsid w:val="5252515F"/>
    <w:rsid w:val="525376C5"/>
    <w:rsid w:val="52576514"/>
    <w:rsid w:val="52631B61"/>
    <w:rsid w:val="526536A7"/>
    <w:rsid w:val="526810FF"/>
    <w:rsid w:val="526A7A80"/>
    <w:rsid w:val="526B17A1"/>
    <w:rsid w:val="526E563E"/>
    <w:rsid w:val="526F516B"/>
    <w:rsid w:val="527205D0"/>
    <w:rsid w:val="52765094"/>
    <w:rsid w:val="527B57CD"/>
    <w:rsid w:val="5284617D"/>
    <w:rsid w:val="52887CA3"/>
    <w:rsid w:val="528A23EF"/>
    <w:rsid w:val="528D4FC8"/>
    <w:rsid w:val="52906522"/>
    <w:rsid w:val="5297032F"/>
    <w:rsid w:val="529B0012"/>
    <w:rsid w:val="52A174E0"/>
    <w:rsid w:val="52A17705"/>
    <w:rsid w:val="52A67716"/>
    <w:rsid w:val="52A750D4"/>
    <w:rsid w:val="52A90CC3"/>
    <w:rsid w:val="52AD43DD"/>
    <w:rsid w:val="52B05170"/>
    <w:rsid w:val="52B055DB"/>
    <w:rsid w:val="52B236F1"/>
    <w:rsid w:val="52B337B8"/>
    <w:rsid w:val="52B81D51"/>
    <w:rsid w:val="52BB3775"/>
    <w:rsid w:val="52BD686A"/>
    <w:rsid w:val="52C57AEA"/>
    <w:rsid w:val="52D04A3C"/>
    <w:rsid w:val="52D05583"/>
    <w:rsid w:val="52D10EBE"/>
    <w:rsid w:val="52D47D21"/>
    <w:rsid w:val="52D6332C"/>
    <w:rsid w:val="52D72F1B"/>
    <w:rsid w:val="52DD6187"/>
    <w:rsid w:val="52E23482"/>
    <w:rsid w:val="52E5627B"/>
    <w:rsid w:val="52EB1A17"/>
    <w:rsid w:val="52F20018"/>
    <w:rsid w:val="52F25A5C"/>
    <w:rsid w:val="52FA3185"/>
    <w:rsid w:val="52FC2836"/>
    <w:rsid w:val="53055F02"/>
    <w:rsid w:val="530C5AA4"/>
    <w:rsid w:val="53111A06"/>
    <w:rsid w:val="53112A2C"/>
    <w:rsid w:val="531A0149"/>
    <w:rsid w:val="53205A4E"/>
    <w:rsid w:val="53222C5B"/>
    <w:rsid w:val="53280A97"/>
    <w:rsid w:val="53285514"/>
    <w:rsid w:val="53297DDD"/>
    <w:rsid w:val="532C1F06"/>
    <w:rsid w:val="53353630"/>
    <w:rsid w:val="533C3C0D"/>
    <w:rsid w:val="533D4D33"/>
    <w:rsid w:val="533E33EC"/>
    <w:rsid w:val="533F1619"/>
    <w:rsid w:val="53413EB4"/>
    <w:rsid w:val="534229D1"/>
    <w:rsid w:val="534643BE"/>
    <w:rsid w:val="534935B1"/>
    <w:rsid w:val="534A2ACE"/>
    <w:rsid w:val="534A56F5"/>
    <w:rsid w:val="534B2879"/>
    <w:rsid w:val="534C7991"/>
    <w:rsid w:val="534D4DA4"/>
    <w:rsid w:val="535013D8"/>
    <w:rsid w:val="53531940"/>
    <w:rsid w:val="5359377C"/>
    <w:rsid w:val="53595B25"/>
    <w:rsid w:val="535960C6"/>
    <w:rsid w:val="535B08E9"/>
    <w:rsid w:val="53612643"/>
    <w:rsid w:val="5362063F"/>
    <w:rsid w:val="53645772"/>
    <w:rsid w:val="53646CEF"/>
    <w:rsid w:val="536D4964"/>
    <w:rsid w:val="536F4707"/>
    <w:rsid w:val="537440B0"/>
    <w:rsid w:val="538143BC"/>
    <w:rsid w:val="5385768B"/>
    <w:rsid w:val="538663A6"/>
    <w:rsid w:val="538A60B0"/>
    <w:rsid w:val="538E2D38"/>
    <w:rsid w:val="538E470C"/>
    <w:rsid w:val="5390692A"/>
    <w:rsid w:val="53924F88"/>
    <w:rsid w:val="539A77F4"/>
    <w:rsid w:val="539B1E39"/>
    <w:rsid w:val="539C3F11"/>
    <w:rsid w:val="539E4973"/>
    <w:rsid w:val="539F032F"/>
    <w:rsid w:val="53A3498E"/>
    <w:rsid w:val="53A616BE"/>
    <w:rsid w:val="53AB24A6"/>
    <w:rsid w:val="53AB4604"/>
    <w:rsid w:val="53AC0356"/>
    <w:rsid w:val="53B359D6"/>
    <w:rsid w:val="53BF7315"/>
    <w:rsid w:val="53D00145"/>
    <w:rsid w:val="53D34EE3"/>
    <w:rsid w:val="53D708D1"/>
    <w:rsid w:val="53D801C1"/>
    <w:rsid w:val="53DD586D"/>
    <w:rsid w:val="53E35042"/>
    <w:rsid w:val="53E36B7F"/>
    <w:rsid w:val="53E44531"/>
    <w:rsid w:val="53E57664"/>
    <w:rsid w:val="53E602FA"/>
    <w:rsid w:val="53E65C2E"/>
    <w:rsid w:val="53E81EC2"/>
    <w:rsid w:val="53E94107"/>
    <w:rsid w:val="53EB0F4E"/>
    <w:rsid w:val="53EE1E04"/>
    <w:rsid w:val="53F34ADB"/>
    <w:rsid w:val="53F46F96"/>
    <w:rsid w:val="53F71F19"/>
    <w:rsid w:val="53FC2A7F"/>
    <w:rsid w:val="53FD6E7A"/>
    <w:rsid w:val="53FE2232"/>
    <w:rsid w:val="53FF79F7"/>
    <w:rsid w:val="5400062A"/>
    <w:rsid w:val="54056EA0"/>
    <w:rsid w:val="5408750A"/>
    <w:rsid w:val="54100030"/>
    <w:rsid w:val="54117CB7"/>
    <w:rsid w:val="541C0A0E"/>
    <w:rsid w:val="541C77DD"/>
    <w:rsid w:val="541D5137"/>
    <w:rsid w:val="5423549C"/>
    <w:rsid w:val="542412B2"/>
    <w:rsid w:val="54273C81"/>
    <w:rsid w:val="542D6969"/>
    <w:rsid w:val="54316C36"/>
    <w:rsid w:val="54380BCE"/>
    <w:rsid w:val="54380DD8"/>
    <w:rsid w:val="54390055"/>
    <w:rsid w:val="54390714"/>
    <w:rsid w:val="54397EAA"/>
    <w:rsid w:val="543E6F90"/>
    <w:rsid w:val="54427152"/>
    <w:rsid w:val="544A7658"/>
    <w:rsid w:val="545142A9"/>
    <w:rsid w:val="545A0949"/>
    <w:rsid w:val="545E0C73"/>
    <w:rsid w:val="54607BB9"/>
    <w:rsid w:val="5462371A"/>
    <w:rsid w:val="54626B53"/>
    <w:rsid w:val="54661B18"/>
    <w:rsid w:val="5467297F"/>
    <w:rsid w:val="546A5FFA"/>
    <w:rsid w:val="54743BB8"/>
    <w:rsid w:val="54755ADB"/>
    <w:rsid w:val="54782E02"/>
    <w:rsid w:val="54791FA9"/>
    <w:rsid w:val="547B00D9"/>
    <w:rsid w:val="54850626"/>
    <w:rsid w:val="548574CA"/>
    <w:rsid w:val="548D73EB"/>
    <w:rsid w:val="549065B1"/>
    <w:rsid w:val="54957FB7"/>
    <w:rsid w:val="54984B9F"/>
    <w:rsid w:val="54A808C7"/>
    <w:rsid w:val="54A9332B"/>
    <w:rsid w:val="54AA3F91"/>
    <w:rsid w:val="54AB4AB2"/>
    <w:rsid w:val="54AB7757"/>
    <w:rsid w:val="54B17A4E"/>
    <w:rsid w:val="54B417BF"/>
    <w:rsid w:val="54B57EBB"/>
    <w:rsid w:val="54B61F65"/>
    <w:rsid w:val="54B74A35"/>
    <w:rsid w:val="54B92B8C"/>
    <w:rsid w:val="54BA71B6"/>
    <w:rsid w:val="54BE2A37"/>
    <w:rsid w:val="54C117C9"/>
    <w:rsid w:val="54CC6056"/>
    <w:rsid w:val="54D026EB"/>
    <w:rsid w:val="54D10E69"/>
    <w:rsid w:val="54D76AC2"/>
    <w:rsid w:val="54D9065D"/>
    <w:rsid w:val="54E063D0"/>
    <w:rsid w:val="54E417E4"/>
    <w:rsid w:val="54E42C29"/>
    <w:rsid w:val="54E503CE"/>
    <w:rsid w:val="54E75AC3"/>
    <w:rsid w:val="54E91774"/>
    <w:rsid w:val="54ED0EDC"/>
    <w:rsid w:val="54EE236D"/>
    <w:rsid w:val="54EF59E7"/>
    <w:rsid w:val="54EF6BD6"/>
    <w:rsid w:val="54F5376B"/>
    <w:rsid w:val="54F72D64"/>
    <w:rsid w:val="54FA1451"/>
    <w:rsid w:val="550150BA"/>
    <w:rsid w:val="55036D3C"/>
    <w:rsid w:val="55062A5D"/>
    <w:rsid w:val="550C7611"/>
    <w:rsid w:val="550E03D9"/>
    <w:rsid w:val="550E7DED"/>
    <w:rsid w:val="550F4910"/>
    <w:rsid w:val="55130773"/>
    <w:rsid w:val="55186324"/>
    <w:rsid w:val="55186D60"/>
    <w:rsid w:val="551878BB"/>
    <w:rsid w:val="55191695"/>
    <w:rsid w:val="55194A7E"/>
    <w:rsid w:val="551B057C"/>
    <w:rsid w:val="55216368"/>
    <w:rsid w:val="55252239"/>
    <w:rsid w:val="552A24A2"/>
    <w:rsid w:val="552D3A24"/>
    <w:rsid w:val="552F6782"/>
    <w:rsid w:val="55301478"/>
    <w:rsid w:val="553E775C"/>
    <w:rsid w:val="55420869"/>
    <w:rsid w:val="55427042"/>
    <w:rsid w:val="55445741"/>
    <w:rsid w:val="554556F6"/>
    <w:rsid w:val="55490415"/>
    <w:rsid w:val="554B430F"/>
    <w:rsid w:val="554E45F9"/>
    <w:rsid w:val="555036FC"/>
    <w:rsid w:val="5551399D"/>
    <w:rsid w:val="55535C60"/>
    <w:rsid w:val="5558020B"/>
    <w:rsid w:val="556102FB"/>
    <w:rsid w:val="55623EE0"/>
    <w:rsid w:val="55624575"/>
    <w:rsid w:val="55640D61"/>
    <w:rsid w:val="556751C7"/>
    <w:rsid w:val="55696E75"/>
    <w:rsid w:val="556A2274"/>
    <w:rsid w:val="556A7249"/>
    <w:rsid w:val="556E5C27"/>
    <w:rsid w:val="557403E9"/>
    <w:rsid w:val="55751E27"/>
    <w:rsid w:val="557601B7"/>
    <w:rsid w:val="557960CD"/>
    <w:rsid w:val="558B57C9"/>
    <w:rsid w:val="55914DE4"/>
    <w:rsid w:val="559751B6"/>
    <w:rsid w:val="559C62B2"/>
    <w:rsid w:val="559E4824"/>
    <w:rsid w:val="55A40BEA"/>
    <w:rsid w:val="55A4526F"/>
    <w:rsid w:val="55A51811"/>
    <w:rsid w:val="55AE09D0"/>
    <w:rsid w:val="55B17AD6"/>
    <w:rsid w:val="55B21F45"/>
    <w:rsid w:val="55B469BC"/>
    <w:rsid w:val="55BA0625"/>
    <w:rsid w:val="55BC45BC"/>
    <w:rsid w:val="55C363DC"/>
    <w:rsid w:val="55C546B3"/>
    <w:rsid w:val="55C63F43"/>
    <w:rsid w:val="55C75DEB"/>
    <w:rsid w:val="55CC65DB"/>
    <w:rsid w:val="55CE0F95"/>
    <w:rsid w:val="55D00080"/>
    <w:rsid w:val="55D02BC6"/>
    <w:rsid w:val="55D65411"/>
    <w:rsid w:val="55DA0CF1"/>
    <w:rsid w:val="55DA4B2E"/>
    <w:rsid w:val="55DF35AE"/>
    <w:rsid w:val="55E069DD"/>
    <w:rsid w:val="55E16BFA"/>
    <w:rsid w:val="55E25BDB"/>
    <w:rsid w:val="55E40E17"/>
    <w:rsid w:val="55E7555D"/>
    <w:rsid w:val="55EB7334"/>
    <w:rsid w:val="55F54030"/>
    <w:rsid w:val="55F5670D"/>
    <w:rsid w:val="55F82729"/>
    <w:rsid w:val="55F93FF1"/>
    <w:rsid w:val="55FC0337"/>
    <w:rsid w:val="55FE7732"/>
    <w:rsid w:val="56017878"/>
    <w:rsid w:val="560259B1"/>
    <w:rsid w:val="560550E5"/>
    <w:rsid w:val="560869A4"/>
    <w:rsid w:val="560B0C55"/>
    <w:rsid w:val="560E37ED"/>
    <w:rsid w:val="561507EC"/>
    <w:rsid w:val="561B0789"/>
    <w:rsid w:val="561B281D"/>
    <w:rsid w:val="561D4EA4"/>
    <w:rsid w:val="561F5112"/>
    <w:rsid w:val="56214362"/>
    <w:rsid w:val="56224D2A"/>
    <w:rsid w:val="56234153"/>
    <w:rsid w:val="562456B8"/>
    <w:rsid w:val="56264A9B"/>
    <w:rsid w:val="5628702D"/>
    <w:rsid w:val="56304DFF"/>
    <w:rsid w:val="563574FA"/>
    <w:rsid w:val="563A01D2"/>
    <w:rsid w:val="563B4B4C"/>
    <w:rsid w:val="563B5638"/>
    <w:rsid w:val="563C7E28"/>
    <w:rsid w:val="563D6C70"/>
    <w:rsid w:val="56512623"/>
    <w:rsid w:val="56540681"/>
    <w:rsid w:val="565565DE"/>
    <w:rsid w:val="565C76E0"/>
    <w:rsid w:val="56680EF3"/>
    <w:rsid w:val="56727B8D"/>
    <w:rsid w:val="5675471F"/>
    <w:rsid w:val="56773CBA"/>
    <w:rsid w:val="56780533"/>
    <w:rsid w:val="567A4C53"/>
    <w:rsid w:val="56831379"/>
    <w:rsid w:val="56847368"/>
    <w:rsid w:val="568752BD"/>
    <w:rsid w:val="56881A91"/>
    <w:rsid w:val="568A6695"/>
    <w:rsid w:val="568B06F7"/>
    <w:rsid w:val="56951949"/>
    <w:rsid w:val="56962151"/>
    <w:rsid w:val="56975A28"/>
    <w:rsid w:val="569B1245"/>
    <w:rsid w:val="569D2FD4"/>
    <w:rsid w:val="569D3FA5"/>
    <w:rsid w:val="569E1491"/>
    <w:rsid w:val="56A34905"/>
    <w:rsid w:val="56A442A3"/>
    <w:rsid w:val="56A45579"/>
    <w:rsid w:val="56A63783"/>
    <w:rsid w:val="56A75B74"/>
    <w:rsid w:val="56B13B28"/>
    <w:rsid w:val="56B934B6"/>
    <w:rsid w:val="56C60A8B"/>
    <w:rsid w:val="56CC2488"/>
    <w:rsid w:val="56CC7053"/>
    <w:rsid w:val="56D41509"/>
    <w:rsid w:val="56D426E8"/>
    <w:rsid w:val="56DA2EDE"/>
    <w:rsid w:val="56DB5784"/>
    <w:rsid w:val="56DD3730"/>
    <w:rsid w:val="56E13DCC"/>
    <w:rsid w:val="56EA1E8C"/>
    <w:rsid w:val="56EF4D2A"/>
    <w:rsid w:val="56F24C1A"/>
    <w:rsid w:val="56F32411"/>
    <w:rsid w:val="56F85E53"/>
    <w:rsid w:val="57007C61"/>
    <w:rsid w:val="57063394"/>
    <w:rsid w:val="570755F7"/>
    <w:rsid w:val="570856E4"/>
    <w:rsid w:val="570C2F2C"/>
    <w:rsid w:val="57120853"/>
    <w:rsid w:val="57124646"/>
    <w:rsid w:val="5713217D"/>
    <w:rsid w:val="57194202"/>
    <w:rsid w:val="571A5931"/>
    <w:rsid w:val="571D20C4"/>
    <w:rsid w:val="572C3395"/>
    <w:rsid w:val="572E1821"/>
    <w:rsid w:val="57304353"/>
    <w:rsid w:val="5734105A"/>
    <w:rsid w:val="57375C2D"/>
    <w:rsid w:val="573810A6"/>
    <w:rsid w:val="57392524"/>
    <w:rsid w:val="573F2D26"/>
    <w:rsid w:val="574039C8"/>
    <w:rsid w:val="57416390"/>
    <w:rsid w:val="574870CB"/>
    <w:rsid w:val="574E1592"/>
    <w:rsid w:val="575276D4"/>
    <w:rsid w:val="575410D3"/>
    <w:rsid w:val="57576567"/>
    <w:rsid w:val="5758191B"/>
    <w:rsid w:val="575A4DFF"/>
    <w:rsid w:val="575D0E75"/>
    <w:rsid w:val="575E73E6"/>
    <w:rsid w:val="575F025E"/>
    <w:rsid w:val="57615769"/>
    <w:rsid w:val="57635483"/>
    <w:rsid w:val="57640345"/>
    <w:rsid w:val="57663569"/>
    <w:rsid w:val="576D1E09"/>
    <w:rsid w:val="57700C92"/>
    <w:rsid w:val="57716A78"/>
    <w:rsid w:val="57756FA8"/>
    <w:rsid w:val="577723A0"/>
    <w:rsid w:val="57773DDA"/>
    <w:rsid w:val="577777C0"/>
    <w:rsid w:val="5779727E"/>
    <w:rsid w:val="578041B9"/>
    <w:rsid w:val="57837E18"/>
    <w:rsid w:val="57847D55"/>
    <w:rsid w:val="578702CE"/>
    <w:rsid w:val="57955D6C"/>
    <w:rsid w:val="579828A8"/>
    <w:rsid w:val="579B5D36"/>
    <w:rsid w:val="57A627EA"/>
    <w:rsid w:val="57A92E65"/>
    <w:rsid w:val="57AD2F37"/>
    <w:rsid w:val="57B773DB"/>
    <w:rsid w:val="57B9589A"/>
    <w:rsid w:val="57BB2EAF"/>
    <w:rsid w:val="57BD0F03"/>
    <w:rsid w:val="57BF5294"/>
    <w:rsid w:val="57C51433"/>
    <w:rsid w:val="57C5564D"/>
    <w:rsid w:val="57CA0E73"/>
    <w:rsid w:val="57CD7072"/>
    <w:rsid w:val="57D26A88"/>
    <w:rsid w:val="57D36F3D"/>
    <w:rsid w:val="57D430F1"/>
    <w:rsid w:val="57D44322"/>
    <w:rsid w:val="57D52571"/>
    <w:rsid w:val="57D66329"/>
    <w:rsid w:val="57D949E3"/>
    <w:rsid w:val="57DC48C7"/>
    <w:rsid w:val="57E143E2"/>
    <w:rsid w:val="57E223AA"/>
    <w:rsid w:val="57E274F8"/>
    <w:rsid w:val="57E27DDF"/>
    <w:rsid w:val="57E40975"/>
    <w:rsid w:val="57E4206A"/>
    <w:rsid w:val="57ED5E1B"/>
    <w:rsid w:val="57F43379"/>
    <w:rsid w:val="57F54E0D"/>
    <w:rsid w:val="57F6121B"/>
    <w:rsid w:val="57FC5BB2"/>
    <w:rsid w:val="57FC7163"/>
    <w:rsid w:val="580D237A"/>
    <w:rsid w:val="580D644F"/>
    <w:rsid w:val="580E17ED"/>
    <w:rsid w:val="58123C31"/>
    <w:rsid w:val="581556CF"/>
    <w:rsid w:val="58170ECA"/>
    <w:rsid w:val="58197BC6"/>
    <w:rsid w:val="581C54E1"/>
    <w:rsid w:val="581D1DF2"/>
    <w:rsid w:val="58235FC6"/>
    <w:rsid w:val="5827444F"/>
    <w:rsid w:val="58293053"/>
    <w:rsid w:val="582C45A9"/>
    <w:rsid w:val="58303B0C"/>
    <w:rsid w:val="583465A4"/>
    <w:rsid w:val="583758E5"/>
    <w:rsid w:val="58381084"/>
    <w:rsid w:val="583A111F"/>
    <w:rsid w:val="583B2D78"/>
    <w:rsid w:val="58425AB7"/>
    <w:rsid w:val="58466D8D"/>
    <w:rsid w:val="58480B4F"/>
    <w:rsid w:val="584928FB"/>
    <w:rsid w:val="58512FCE"/>
    <w:rsid w:val="585323A9"/>
    <w:rsid w:val="58554973"/>
    <w:rsid w:val="58626561"/>
    <w:rsid w:val="58634CA2"/>
    <w:rsid w:val="58690C12"/>
    <w:rsid w:val="58694A68"/>
    <w:rsid w:val="586B3216"/>
    <w:rsid w:val="58707675"/>
    <w:rsid w:val="5874766E"/>
    <w:rsid w:val="58761FFA"/>
    <w:rsid w:val="58765037"/>
    <w:rsid w:val="587B3D18"/>
    <w:rsid w:val="588671B5"/>
    <w:rsid w:val="5888560B"/>
    <w:rsid w:val="58897AB4"/>
    <w:rsid w:val="588D15F3"/>
    <w:rsid w:val="588F48D9"/>
    <w:rsid w:val="58907A5F"/>
    <w:rsid w:val="589177CD"/>
    <w:rsid w:val="5892040D"/>
    <w:rsid w:val="58943390"/>
    <w:rsid w:val="58952BD0"/>
    <w:rsid w:val="589D18E5"/>
    <w:rsid w:val="589F4B3F"/>
    <w:rsid w:val="58A46D71"/>
    <w:rsid w:val="58A55793"/>
    <w:rsid w:val="58A84EC9"/>
    <w:rsid w:val="58AF33DA"/>
    <w:rsid w:val="58B04785"/>
    <w:rsid w:val="58B23280"/>
    <w:rsid w:val="58B628D8"/>
    <w:rsid w:val="58B96B16"/>
    <w:rsid w:val="58BE77A9"/>
    <w:rsid w:val="58C111D0"/>
    <w:rsid w:val="58C11564"/>
    <w:rsid w:val="58C15437"/>
    <w:rsid w:val="58C811DD"/>
    <w:rsid w:val="58CD3B8E"/>
    <w:rsid w:val="58CD4D9B"/>
    <w:rsid w:val="58CE10E9"/>
    <w:rsid w:val="58D2602D"/>
    <w:rsid w:val="58D63E23"/>
    <w:rsid w:val="58DB581A"/>
    <w:rsid w:val="58DF6F58"/>
    <w:rsid w:val="58E124D0"/>
    <w:rsid w:val="58E33156"/>
    <w:rsid w:val="58E36E57"/>
    <w:rsid w:val="58E44DC4"/>
    <w:rsid w:val="58E50D12"/>
    <w:rsid w:val="58E51792"/>
    <w:rsid w:val="58E751E5"/>
    <w:rsid w:val="58EA504A"/>
    <w:rsid w:val="58F108CA"/>
    <w:rsid w:val="58F550F6"/>
    <w:rsid w:val="58F84006"/>
    <w:rsid w:val="58F84EA5"/>
    <w:rsid w:val="58F95475"/>
    <w:rsid w:val="58F958E0"/>
    <w:rsid w:val="58FE4A98"/>
    <w:rsid w:val="59033EC8"/>
    <w:rsid w:val="59045D2F"/>
    <w:rsid w:val="590627FB"/>
    <w:rsid w:val="590F786B"/>
    <w:rsid w:val="591036CA"/>
    <w:rsid w:val="5912769E"/>
    <w:rsid w:val="591307AA"/>
    <w:rsid w:val="59185396"/>
    <w:rsid w:val="591874A8"/>
    <w:rsid w:val="591B7DD0"/>
    <w:rsid w:val="591D1D2D"/>
    <w:rsid w:val="591E72C7"/>
    <w:rsid w:val="59260BAB"/>
    <w:rsid w:val="592C071B"/>
    <w:rsid w:val="592D018B"/>
    <w:rsid w:val="59371711"/>
    <w:rsid w:val="59374AE6"/>
    <w:rsid w:val="593A2474"/>
    <w:rsid w:val="593B07CA"/>
    <w:rsid w:val="593B5A63"/>
    <w:rsid w:val="593C1120"/>
    <w:rsid w:val="594B3B32"/>
    <w:rsid w:val="59507174"/>
    <w:rsid w:val="5951724C"/>
    <w:rsid w:val="59533511"/>
    <w:rsid w:val="595B07A7"/>
    <w:rsid w:val="595F349F"/>
    <w:rsid w:val="59604C2C"/>
    <w:rsid w:val="59616890"/>
    <w:rsid w:val="59637D65"/>
    <w:rsid w:val="596F3E59"/>
    <w:rsid w:val="596F64AC"/>
    <w:rsid w:val="597574D5"/>
    <w:rsid w:val="5976257A"/>
    <w:rsid w:val="597665A1"/>
    <w:rsid w:val="597D4F91"/>
    <w:rsid w:val="597F0F3B"/>
    <w:rsid w:val="59831B59"/>
    <w:rsid w:val="5987439F"/>
    <w:rsid w:val="598903A3"/>
    <w:rsid w:val="598B6D4D"/>
    <w:rsid w:val="599E0798"/>
    <w:rsid w:val="59A114E3"/>
    <w:rsid w:val="59AC0B68"/>
    <w:rsid w:val="59B03A2E"/>
    <w:rsid w:val="59B24062"/>
    <w:rsid w:val="59B4496B"/>
    <w:rsid w:val="59B9382B"/>
    <w:rsid w:val="59BB5187"/>
    <w:rsid w:val="59BB59E8"/>
    <w:rsid w:val="59BC2C8E"/>
    <w:rsid w:val="59BC3B8A"/>
    <w:rsid w:val="59BF10C7"/>
    <w:rsid w:val="59C23630"/>
    <w:rsid w:val="59C27F55"/>
    <w:rsid w:val="59C56F3E"/>
    <w:rsid w:val="59C865CE"/>
    <w:rsid w:val="59CB7ACC"/>
    <w:rsid w:val="59D22A99"/>
    <w:rsid w:val="59D64991"/>
    <w:rsid w:val="59D64DBB"/>
    <w:rsid w:val="59D975DA"/>
    <w:rsid w:val="59DD6C05"/>
    <w:rsid w:val="59DE785E"/>
    <w:rsid w:val="59E14693"/>
    <w:rsid w:val="59E25FB6"/>
    <w:rsid w:val="59E33926"/>
    <w:rsid w:val="59EE0A36"/>
    <w:rsid w:val="59F84C7A"/>
    <w:rsid w:val="59FA2867"/>
    <w:rsid w:val="5A0561AA"/>
    <w:rsid w:val="5A08681A"/>
    <w:rsid w:val="5A0A4AF0"/>
    <w:rsid w:val="5A0F5E48"/>
    <w:rsid w:val="5A1156A5"/>
    <w:rsid w:val="5A173CF1"/>
    <w:rsid w:val="5A19089F"/>
    <w:rsid w:val="5A261B1C"/>
    <w:rsid w:val="5A306E59"/>
    <w:rsid w:val="5A367300"/>
    <w:rsid w:val="5A3B7496"/>
    <w:rsid w:val="5A410DDC"/>
    <w:rsid w:val="5A41275F"/>
    <w:rsid w:val="5A444F80"/>
    <w:rsid w:val="5A472E42"/>
    <w:rsid w:val="5A482194"/>
    <w:rsid w:val="5A4A4E9E"/>
    <w:rsid w:val="5A4D27CD"/>
    <w:rsid w:val="5A506C31"/>
    <w:rsid w:val="5A524A17"/>
    <w:rsid w:val="5A5324A7"/>
    <w:rsid w:val="5A5411A9"/>
    <w:rsid w:val="5A544360"/>
    <w:rsid w:val="5A552CC2"/>
    <w:rsid w:val="5A556906"/>
    <w:rsid w:val="5A572304"/>
    <w:rsid w:val="5A582887"/>
    <w:rsid w:val="5A5E2DCD"/>
    <w:rsid w:val="5A605873"/>
    <w:rsid w:val="5A610C62"/>
    <w:rsid w:val="5A6A3109"/>
    <w:rsid w:val="5A6B0B79"/>
    <w:rsid w:val="5A6E3B40"/>
    <w:rsid w:val="5A703197"/>
    <w:rsid w:val="5A711CFE"/>
    <w:rsid w:val="5A741A8B"/>
    <w:rsid w:val="5A7907C0"/>
    <w:rsid w:val="5A8650F4"/>
    <w:rsid w:val="5A884478"/>
    <w:rsid w:val="5A887161"/>
    <w:rsid w:val="5A8C3E9A"/>
    <w:rsid w:val="5A8C684C"/>
    <w:rsid w:val="5A8D3EC5"/>
    <w:rsid w:val="5A952EEF"/>
    <w:rsid w:val="5A957D96"/>
    <w:rsid w:val="5A9967BA"/>
    <w:rsid w:val="5A9A75B8"/>
    <w:rsid w:val="5AA36086"/>
    <w:rsid w:val="5AA94DDC"/>
    <w:rsid w:val="5AAE0C6C"/>
    <w:rsid w:val="5AB45B4F"/>
    <w:rsid w:val="5AB55BCF"/>
    <w:rsid w:val="5AB73286"/>
    <w:rsid w:val="5AB85626"/>
    <w:rsid w:val="5ABC5CAA"/>
    <w:rsid w:val="5AC75FFB"/>
    <w:rsid w:val="5AC81FCF"/>
    <w:rsid w:val="5ACC3441"/>
    <w:rsid w:val="5ACF2070"/>
    <w:rsid w:val="5AD30B30"/>
    <w:rsid w:val="5AD57ED4"/>
    <w:rsid w:val="5ADA226F"/>
    <w:rsid w:val="5ADA7AF1"/>
    <w:rsid w:val="5ADB310F"/>
    <w:rsid w:val="5ADF4B77"/>
    <w:rsid w:val="5ADF65D4"/>
    <w:rsid w:val="5AE05AAA"/>
    <w:rsid w:val="5AE31479"/>
    <w:rsid w:val="5AE52AEA"/>
    <w:rsid w:val="5AE738EC"/>
    <w:rsid w:val="5AEB5094"/>
    <w:rsid w:val="5AEC03FD"/>
    <w:rsid w:val="5AF14FC2"/>
    <w:rsid w:val="5AF43BAB"/>
    <w:rsid w:val="5AF5653B"/>
    <w:rsid w:val="5AF70A51"/>
    <w:rsid w:val="5AFA22BB"/>
    <w:rsid w:val="5AFA22EF"/>
    <w:rsid w:val="5AFB6542"/>
    <w:rsid w:val="5B0263E2"/>
    <w:rsid w:val="5B0623FF"/>
    <w:rsid w:val="5B0639BD"/>
    <w:rsid w:val="5B0C43C2"/>
    <w:rsid w:val="5B0F7C02"/>
    <w:rsid w:val="5B195234"/>
    <w:rsid w:val="5B1B09B2"/>
    <w:rsid w:val="5B1C6E96"/>
    <w:rsid w:val="5B220E14"/>
    <w:rsid w:val="5B223B0B"/>
    <w:rsid w:val="5B270581"/>
    <w:rsid w:val="5B294982"/>
    <w:rsid w:val="5B3248EF"/>
    <w:rsid w:val="5B331ABB"/>
    <w:rsid w:val="5B385E0C"/>
    <w:rsid w:val="5B443576"/>
    <w:rsid w:val="5B4609F2"/>
    <w:rsid w:val="5B4817C4"/>
    <w:rsid w:val="5B4B07A3"/>
    <w:rsid w:val="5B51339A"/>
    <w:rsid w:val="5B5251F1"/>
    <w:rsid w:val="5B53599B"/>
    <w:rsid w:val="5B546CF3"/>
    <w:rsid w:val="5B565AF4"/>
    <w:rsid w:val="5B576F21"/>
    <w:rsid w:val="5B5A2D8E"/>
    <w:rsid w:val="5B5A6217"/>
    <w:rsid w:val="5B5B43B7"/>
    <w:rsid w:val="5B5C0BBA"/>
    <w:rsid w:val="5B624388"/>
    <w:rsid w:val="5B6369FB"/>
    <w:rsid w:val="5B6854AA"/>
    <w:rsid w:val="5B6B0C30"/>
    <w:rsid w:val="5B7143E1"/>
    <w:rsid w:val="5B75296E"/>
    <w:rsid w:val="5B7768F3"/>
    <w:rsid w:val="5B7855A1"/>
    <w:rsid w:val="5B797FAA"/>
    <w:rsid w:val="5B7E127D"/>
    <w:rsid w:val="5B7F0855"/>
    <w:rsid w:val="5B800D2B"/>
    <w:rsid w:val="5B825EE7"/>
    <w:rsid w:val="5B845EE3"/>
    <w:rsid w:val="5B876165"/>
    <w:rsid w:val="5B8A59FD"/>
    <w:rsid w:val="5B8B3969"/>
    <w:rsid w:val="5B8C07DF"/>
    <w:rsid w:val="5B8E72CF"/>
    <w:rsid w:val="5B9E2A2A"/>
    <w:rsid w:val="5BAB01D9"/>
    <w:rsid w:val="5BAE1B49"/>
    <w:rsid w:val="5BB15CB4"/>
    <w:rsid w:val="5BB31F54"/>
    <w:rsid w:val="5BB73D3C"/>
    <w:rsid w:val="5BB9386C"/>
    <w:rsid w:val="5BBE6F32"/>
    <w:rsid w:val="5BC73B70"/>
    <w:rsid w:val="5BD13F86"/>
    <w:rsid w:val="5BD22018"/>
    <w:rsid w:val="5BD57239"/>
    <w:rsid w:val="5BD72CB1"/>
    <w:rsid w:val="5BD8613E"/>
    <w:rsid w:val="5BE30D48"/>
    <w:rsid w:val="5BE71578"/>
    <w:rsid w:val="5BE72873"/>
    <w:rsid w:val="5BEB2715"/>
    <w:rsid w:val="5BEB4B29"/>
    <w:rsid w:val="5BF07771"/>
    <w:rsid w:val="5BF21AAF"/>
    <w:rsid w:val="5BFA7CF4"/>
    <w:rsid w:val="5BFF0F75"/>
    <w:rsid w:val="5BFF6DC4"/>
    <w:rsid w:val="5C091207"/>
    <w:rsid w:val="5C0B1133"/>
    <w:rsid w:val="5C0B621A"/>
    <w:rsid w:val="5C0F37F3"/>
    <w:rsid w:val="5C111AC3"/>
    <w:rsid w:val="5C13439A"/>
    <w:rsid w:val="5C136F43"/>
    <w:rsid w:val="5C155ABB"/>
    <w:rsid w:val="5C1A6E94"/>
    <w:rsid w:val="5C1E0FA1"/>
    <w:rsid w:val="5C281E61"/>
    <w:rsid w:val="5C2A3FFA"/>
    <w:rsid w:val="5C2C2E0F"/>
    <w:rsid w:val="5C2D3C7A"/>
    <w:rsid w:val="5C3300D7"/>
    <w:rsid w:val="5C344B3A"/>
    <w:rsid w:val="5C374FC1"/>
    <w:rsid w:val="5C381321"/>
    <w:rsid w:val="5C3D25AC"/>
    <w:rsid w:val="5C4176F0"/>
    <w:rsid w:val="5C437EE7"/>
    <w:rsid w:val="5C46721B"/>
    <w:rsid w:val="5C4B1C13"/>
    <w:rsid w:val="5C4C0765"/>
    <w:rsid w:val="5C50549A"/>
    <w:rsid w:val="5C545A2F"/>
    <w:rsid w:val="5C556FC5"/>
    <w:rsid w:val="5C633E6D"/>
    <w:rsid w:val="5C6556BC"/>
    <w:rsid w:val="5C66292C"/>
    <w:rsid w:val="5C6C3967"/>
    <w:rsid w:val="5C7250C0"/>
    <w:rsid w:val="5C7849BF"/>
    <w:rsid w:val="5C7C0D7C"/>
    <w:rsid w:val="5C8A551D"/>
    <w:rsid w:val="5C8C78D9"/>
    <w:rsid w:val="5C98055C"/>
    <w:rsid w:val="5C981DBF"/>
    <w:rsid w:val="5C992823"/>
    <w:rsid w:val="5C995EAD"/>
    <w:rsid w:val="5C9B1663"/>
    <w:rsid w:val="5C9E5CA4"/>
    <w:rsid w:val="5C9E6E1E"/>
    <w:rsid w:val="5CA3354E"/>
    <w:rsid w:val="5CA45F8F"/>
    <w:rsid w:val="5CB2181F"/>
    <w:rsid w:val="5CB24B00"/>
    <w:rsid w:val="5CB338FE"/>
    <w:rsid w:val="5CB82A97"/>
    <w:rsid w:val="5CBA6FBE"/>
    <w:rsid w:val="5CC10321"/>
    <w:rsid w:val="5CC201FD"/>
    <w:rsid w:val="5CC22E34"/>
    <w:rsid w:val="5CC34E04"/>
    <w:rsid w:val="5CCB639C"/>
    <w:rsid w:val="5CCD187E"/>
    <w:rsid w:val="5CD2031B"/>
    <w:rsid w:val="5CD4387D"/>
    <w:rsid w:val="5CD45288"/>
    <w:rsid w:val="5CDD6617"/>
    <w:rsid w:val="5CDD7CCF"/>
    <w:rsid w:val="5CDE3A50"/>
    <w:rsid w:val="5CE24AF6"/>
    <w:rsid w:val="5CE30F80"/>
    <w:rsid w:val="5CE5035E"/>
    <w:rsid w:val="5CE53322"/>
    <w:rsid w:val="5CEB7795"/>
    <w:rsid w:val="5CEB7E0F"/>
    <w:rsid w:val="5CEC3859"/>
    <w:rsid w:val="5CEE1E9C"/>
    <w:rsid w:val="5CEF76FB"/>
    <w:rsid w:val="5CF304B8"/>
    <w:rsid w:val="5CF9377E"/>
    <w:rsid w:val="5CFB6AB9"/>
    <w:rsid w:val="5D017067"/>
    <w:rsid w:val="5D0552B3"/>
    <w:rsid w:val="5D0601FD"/>
    <w:rsid w:val="5D075283"/>
    <w:rsid w:val="5D1E0CC5"/>
    <w:rsid w:val="5D1F120E"/>
    <w:rsid w:val="5D27068F"/>
    <w:rsid w:val="5D283381"/>
    <w:rsid w:val="5D2A0C40"/>
    <w:rsid w:val="5D2B2C3F"/>
    <w:rsid w:val="5D2B4149"/>
    <w:rsid w:val="5D2B7EDF"/>
    <w:rsid w:val="5D2E5954"/>
    <w:rsid w:val="5D2F7C8B"/>
    <w:rsid w:val="5D33037E"/>
    <w:rsid w:val="5D385B29"/>
    <w:rsid w:val="5D3D7497"/>
    <w:rsid w:val="5D3F223B"/>
    <w:rsid w:val="5D412D7D"/>
    <w:rsid w:val="5D4665C0"/>
    <w:rsid w:val="5D4C012C"/>
    <w:rsid w:val="5D4E5FAB"/>
    <w:rsid w:val="5D4F66DE"/>
    <w:rsid w:val="5D5132DD"/>
    <w:rsid w:val="5D5C4B9B"/>
    <w:rsid w:val="5D5C6D82"/>
    <w:rsid w:val="5D5D051A"/>
    <w:rsid w:val="5D626B16"/>
    <w:rsid w:val="5D670D8D"/>
    <w:rsid w:val="5D6A06FC"/>
    <w:rsid w:val="5D6D4FFA"/>
    <w:rsid w:val="5D700B7E"/>
    <w:rsid w:val="5D720FAC"/>
    <w:rsid w:val="5D725F26"/>
    <w:rsid w:val="5D766B1C"/>
    <w:rsid w:val="5D792DFC"/>
    <w:rsid w:val="5D7B0EA3"/>
    <w:rsid w:val="5D7F4F88"/>
    <w:rsid w:val="5D8C0909"/>
    <w:rsid w:val="5D8E4DE4"/>
    <w:rsid w:val="5D975305"/>
    <w:rsid w:val="5D9A018C"/>
    <w:rsid w:val="5D9C44DF"/>
    <w:rsid w:val="5DA20216"/>
    <w:rsid w:val="5DA33BD7"/>
    <w:rsid w:val="5DA73BEC"/>
    <w:rsid w:val="5DAA4061"/>
    <w:rsid w:val="5DAF0D7D"/>
    <w:rsid w:val="5DB2129E"/>
    <w:rsid w:val="5DB360E9"/>
    <w:rsid w:val="5DB42149"/>
    <w:rsid w:val="5DB949F9"/>
    <w:rsid w:val="5DBC1ADE"/>
    <w:rsid w:val="5DBC7031"/>
    <w:rsid w:val="5DBE2B11"/>
    <w:rsid w:val="5DCB2C8A"/>
    <w:rsid w:val="5DCD15E2"/>
    <w:rsid w:val="5DD04C0F"/>
    <w:rsid w:val="5DD2300F"/>
    <w:rsid w:val="5DD465F2"/>
    <w:rsid w:val="5DD93908"/>
    <w:rsid w:val="5DE4577C"/>
    <w:rsid w:val="5DE63EEC"/>
    <w:rsid w:val="5DE65F6F"/>
    <w:rsid w:val="5DE96BD1"/>
    <w:rsid w:val="5DEA261B"/>
    <w:rsid w:val="5DEC7169"/>
    <w:rsid w:val="5DF2044D"/>
    <w:rsid w:val="5DF21C0F"/>
    <w:rsid w:val="5DF67004"/>
    <w:rsid w:val="5DF83C61"/>
    <w:rsid w:val="5E0308A3"/>
    <w:rsid w:val="5E035B38"/>
    <w:rsid w:val="5E095C70"/>
    <w:rsid w:val="5E0B173C"/>
    <w:rsid w:val="5E106EDF"/>
    <w:rsid w:val="5E120630"/>
    <w:rsid w:val="5E1C02F4"/>
    <w:rsid w:val="5E1F4FFF"/>
    <w:rsid w:val="5E21071B"/>
    <w:rsid w:val="5E22421C"/>
    <w:rsid w:val="5E317DD6"/>
    <w:rsid w:val="5E3D1E13"/>
    <w:rsid w:val="5E3E37C5"/>
    <w:rsid w:val="5E4625D0"/>
    <w:rsid w:val="5E4E0AE5"/>
    <w:rsid w:val="5E4F43B4"/>
    <w:rsid w:val="5E513323"/>
    <w:rsid w:val="5E580964"/>
    <w:rsid w:val="5E5B365C"/>
    <w:rsid w:val="5E6716D1"/>
    <w:rsid w:val="5E687F19"/>
    <w:rsid w:val="5E6C4293"/>
    <w:rsid w:val="5E7026A6"/>
    <w:rsid w:val="5E755A03"/>
    <w:rsid w:val="5E76672D"/>
    <w:rsid w:val="5E793BA4"/>
    <w:rsid w:val="5E7A3743"/>
    <w:rsid w:val="5E8268C7"/>
    <w:rsid w:val="5E9627E8"/>
    <w:rsid w:val="5E9639C0"/>
    <w:rsid w:val="5E9A5E8F"/>
    <w:rsid w:val="5E9E366D"/>
    <w:rsid w:val="5EA40C13"/>
    <w:rsid w:val="5EA435B2"/>
    <w:rsid w:val="5EA64A8A"/>
    <w:rsid w:val="5EA703D6"/>
    <w:rsid w:val="5EAC600B"/>
    <w:rsid w:val="5EB079C5"/>
    <w:rsid w:val="5EB37E9B"/>
    <w:rsid w:val="5EBB3B43"/>
    <w:rsid w:val="5EBB7732"/>
    <w:rsid w:val="5EBC09F6"/>
    <w:rsid w:val="5EBF5BD8"/>
    <w:rsid w:val="5EC15CF5"/>
    <w:rsid w:val="5EC56770"/>
    <w:rsid w:val="5EC61F2E"/>
    <w:rsid w:val="5ECD6EB5"/>
    <w:rsid w:val="5ECE0A65"/>
    <w:rsid w:val="5ECE7D1A"/>
    <w:rsid w:val="5ECF3889"/>
    <w:rsid w:val="5ED01333"/>
    <w:rsid w:val="5ED147E8"/>
    <w:rsid w:val="5ED875CD"/>
    <w:rsid w:val="5ED964EF"/>
    <w:rsid w:val="5EDE701F"/>
    <w:rsid w:val="5EE65B7B"/>
    <w:rsid w:val="5EE8399B"/>
    <w:rsid w:val="5EF317BF"/>
    <w:rsid w:val="5EF63549"/>
    <w:rsid w:val="5EF66B9F"/>
    <w:rsid w:val="5EF71B8D"/>
    <w:rsid w:val="5EF81EF0"/>
    <w:rsid w:val="5EFE679E"/>
    <w:rsid w:val="5F0426DA"/>
    <w:rsid w:val="5F0C439F"/>
    <w:rsid w:val="5F0C5046"/>
    <w:rsid w:val="5F0C6679"/>
    <w:rsid w:val="5F0D0843"/>
    <w:rsid w:val="5F0D117F"/>
    <w:rsid w:val="5F172417"/>
    <w:rsid w:val="5F1A2748"/>
    <w:rsid w:val="5F1F0E01"/>
    <w:rsid w:val="5F1F4F79"/>
    <w:rsid w:val="5F221E14"/>
    <w:rsid w:val="5F2508B7"/>
    <w:rsid w:val="5F250C5E"/>
    <w:rsid w:val="5F2737C8"/>
    <w:rsid w:val="5F27732F"/>
    <w:rsid w:val="5F293E44"/>
    <w:rsid w:val="5F295F84"/>
    <w:rsid w:val="5F310FA8"/>
    <w:rsid w:val="5F311CD4"/>
    <w:rsid w:val="5F313A6B"/>
    <w:rsid w:val="5F33795B"/>
    <w:rsid w:val="5F363DBA"/>
    <w:rsid w:val="5F364B70"/>
    <w:rsid w:val="5F41148B"/>
    <w:rsid w:val="5F4D32A2"/>
    <w:rsid w:val="5F502572"/>
    <w:rsid w:val="5F5242E9"/>
    <w:rsid w:val="5F5A3D16"/>
    <w:rsid w:val="5F61334B"/>
    <w:rsid w:val="5F6B29A3"/>
    <w:rsid w:val="5F6F613D"/>
    <w:rsid w:val="5F6F65C8"/>
    <w:rsid w:val="5F7C7231"/>
    <w:rsid w:val="5F830D18"/>
    <w:rsid w:val="5F89181E"/>
    <w:rsid w:val="5F9527D0"/>
    <w:rsid w:val="5F9740DE"/>
    <w:rsid w:val="5F9E4921"/>
    <w:rsid w:val="5FA330A8"/>
    <w:rsid w:val="5FA9500B"/>
    <w:rsid w:val="5FAE79D0"/>
    <w:rsid w:val="5FB23009"/>
    <w:rsid w:val="5FB3695E"/>
    <w:rsid w:val="5FB62C58"/>
    <w:rsid w:val="5FB938DE"/>
    <w:rsid w:val="5FB94DE5"/>
    <w:rsid w:val="5FBB641C"/>
    <w:rsid w:val="5FBC56B4"/>
    <w:rsid w:val="5FC02A4C"/>
    <w:rsid w:val="5FC57961"/>
    <w:rsid w:val="5FC726B7"/>
    <w:rsid w:val="5FCF2548"/>
    <w:rsid w:val="5FCF7EF7"/>
    <w:rsid w:val="5FD74287"/>
    <w:rsid w:val="5FE009E7"/>
    <w:rsid w:val="5FE509A2"/>
    <w:rsid w:val="5FE85BC1"/>
    <w:rsid w:val="5FEB63EE"/>
    <w:rsid w:val="5FEF74B9"/>
    <w:rsid w:val="5FF34631"/>
    <w:rsid w:val="5FF82275"/>
    <w:rsid w:val="5FFA758E"/>
    <w:rsid w:val="600855A2"/>
    <w:rsid w:val="600938F4"/>
    <w:rsid w:val="600E215C"/>
    <w:rsid w:val="60176FDA"/>
    <w:rsid w:val="601C6974"/>
    <w:rsid w:val="60245E59"/>
    <w:rsid w:val="603219A9"/>
    <w:rsid w:val="60326508"/>
    <w:rsid w:val="60340A3A"/>
    <w:rsid w:val="60364C76"/>
    <w:rsid w:val="6038354F"/>
    <w:rsid w:val="603938B9"/>
    <w:rsid w:val="603B0F23"/>
    <w:rsid w:val="603D2B23"/>
    <w:rsid w:val="603E7D42"/>
    <w:rsid w:val="60401644"/>
    <w:rsid w:val="60424915"/>
    <w:rsid w:val="60425591"/>
    <w:rsid w:val="60433E58"/>
    <w:rsid w:val="604438C5"/>
    <w:rsid w:val="604C0AC7"/>
    <w:rsid w:val="60536729"/>
    <w:rsid w:val="605440A6"/>
    <w:rsid w:val="60584C02"/>
    <w:rsid w:val="60596FAD"/>
    <w:rsid w:val="605D6C12"/>
    <w:rsid w:val="605E5173"/>
    <w:rsid w:val="605F17A5"/>
    <w:rsid w:val="60612521"/>
    <w:rsid w:val="606422CF"/>
    <w:rsid w:val="606730FE"/>
    <w:rsid w:val="606C5C1A"/>
    <w:rsid w:val="606C6C69"/>
    <w:rsid w:val="60713104"/>
    <w:rsid w:val="6078173E"/>
    <w:rsid w:val="607A485A"/>
    <w:rsid w:val="607C484C"/>
    <w:rsid w:val="607F363B"/>
    <w:rsid w:val="608553B7"/>
    <w:rsid w:val="60862529"/>
    <w:rsid w:val="6089513D"/>
    <w:rsid w:val="608E7ECB"/>
    <w:rsid w:val="609358DB"/>
    <w:rsid w:val="60981A6D"/>
    <w:rsid w:val="60981B55"/>
    <w:rsid w:val="6099027C"/>
    <w:rsid w:val="609B5291"/>
    <w:rsid w:val="609D1AC0"/>
    <w:rsid w:val="609D46B7"/>
    <w:rsid w:val="60A117CF"/>
    <w:rsid w:val="60A52CFD"/>
    <w:rsid w:val="60A571D7"/>
    <w:rsid w:val="60AC0286"/>
    <w:rsid w:val="60B46B0F"/>
    <w:rsid w:val="60C508CD"/>
    <w:rsid w:val="60C741BE"/>
    <w:rsid w:val="60C77C6D"/>
    <w:rsid w:val="60CA12B5"/>
    <w:rsid w:val="60D46890"/>
    <w:rsid w:val="60D52BFC"/>
    <w:rsid w:val="60D65EBD"/>
    <w:rsid w:val="60DB447B"/>
    <w:rsid w:val="60DF0CAD"/>
    <w:rsid w:val="60DF378B"/>
    <w:rsid w:val="60E139B7"/>
    <w:rsid w:val="60E24BAB"/>
    <w:rsid w:val="60E25590"/>
    <w:rsid w:val="60E334EE"/>
    <w:rsid w:val="60E54774"/>
    <w:rsid w:val="60E81042"/>
    <w:rsid w:val="60EB1F76"/>
    <w:rsid w:val="60F7165E"/>
    <w:rsid w:val="60F77E35"/>
    <w:rsid w:val="60F87710"/>
    <w:rsid w:val="60F94719"/>
    <w:rsid w:val="60F97EF4"/>
    <w:rsid w:val="60FA2708"/>
    <w:rsid w:val="60FF4DB3"/>
    <w:rsid w:val="61044130"/>
    <w:rsid w:val="6104493D"/>
    <w:rsid w:val="61050B1B"/>
    <w:rsid w:val="61074553"/>
    <w:rsid w:val="610B7CFD"/>
    <w:rsid w:val="610C15AD"/>
    <w:rsid w:val="6113580D"/>
    <w:rsid w:val="6113643C"/>
    <w:rsid w:val="611603B4"/>
    <w:rsid w:val="611754E4"/>
    <w:rsid w:val="611E6F96"/>
    <w:rsid w:val="611F485D"/>
    <w:rsid w:val="61205267"/>
    <w:rsid w:val="61254B8A"/>
    <w:rsid w:val="6129468F"/>
    <w:rsid w:val="612C3EDE"/>
    <w:rsid w:val="612F1D38"/>
    <w:rsid w:val="61323B93"/>
    <w:rsid w:val="61344581"/>
    <w:rsid w:val="613711E6"/>
    <w:rsid w:val="613E6DFE"/>
    <w:rsid w:val="613F0F41"/>
    <w:rsid w:val="614D1E63"/>
    <w:rsid w:val="61534C19"/>
    <w:rsid w:val="61547F19"/>
    <w:rsid w:val="61572249"/>
    <w:rsid w:val="61581B1D"/>
    <w:rsid w:val="61585F64"/>
    <w:rsid w:val="61591AE0"/>
    <w:rsid w:val="615A7844"/>
    <w:rsid w:val="61612DFE"/>
    <w:rsid w:val="61671EA0"/>
    <w:rsid w:val="6168047E"/>
    <w:rsid w:val="616B401E"/>
    <w:rsid w:val="616F0FAB"/>
    <w:rsid w:val="6173794E"/>
    <w:rsid w:val="618027DB"/>
    <w:rsid w:val="618243C7"/>
    <w:rsid w:val="618B5A4F"/>
    <w:rsid w:val="618D696E"/>
    <w:rsid w:val="619102D6"/>
    <w:rsid w:val="619831A2"/>
    <w:rsid w:val="619C5630"/>
    <w:rsid w:val="619E0F16"/>
    <w:rsid w:val="619E1C26"/>
    <w:rsid w:val="61A25EAE"/>
    <w:rsid w:val="61AF1633"/>
    <w:rsid w:val="61AF4B8B"/>
    <w:rsid w:val="61C00F28"/>
    <w:rsid w:val="61C4419A"/>
    <w:rsid w:val="61CB5FE9"/>
    <w:rsid w:val="61D0302D"/>
    <w:rsid w:val="61DC0F34"/>
    <w:rsid w:val="61DE10BB"/>
    <w:rsid w:val="61DE47FF"/>
    <w:rsid w:val="61DE7E9B"/>
    <w:rsid w:val="61DF7014"/>
    <w:rsid w:val="61EF70A5"/>
    <w:rsid w:val="61F907BD"/>
    <w:rsid w:val="61F936E4"/>
    <w:rsid w:val="61FB6E75"/>
    <w:rsid w:val="6200176E"/>
    <w:rsid w:val="62051CA5"/>
    <w:rsid w:val="62090BDF"/>
    <w:rsid w:val="620A779F"/>
    <w:rsid w:val="620C1A66"/>
    <w:rsid w:val="620C6E47"/>
    <w:rsid w:val="620E576B"/>
    <w:rsid w:val="621023E0"/>
    <w:rsid w:val="62107873"/>
    <w:rsid w:val="62112683"/>
    <w:rsid w:val="62124F1F"/>
    <w:rsid w:val="6214735B"/>
    <w:rsid w:val="621B3541"/>
    <w:rsid w:val="62212560"/>
    <w:rsid w:val="62274B4C"/>
    <w:rsid w:val="622854C3"/>
    <w:rsid w:val="622D7175"/>
    <w:rsid w:val="622F617E"/>
    <w:rsid w:val="623321C4"/>
    <w:rsid w:val="62357DDC"/>
    <w:rsid w:val="62371225"/>
    <w:rsid w:val="62390602"/>
    <w:rsid w:val="6239194F"/>
    <w:rsid w:val="623B09CF"/>
    <w:rsid w:val="623C0423"/>
    <w:rsid w:val="623F0083"/>
    <w:rsid w:val="62406400"/>
    <w:rsid w:val="62430DD8"/>
    <w:rsid w:val="62446E4A"/>
    <w:rsid w:val="624715D5"/>
    <w:rsid w:val="62485EE6"/>
    <w:rsid w:val="624D4449"/>
    <w:rsid w:val="62505606"/>
    <w:rsid w:val="62525E34"/>
    <w:rsid w:val="625708C7"/>
    <w:rsid w:val="62587FF8"/>
    <w:rsid w:val="62644EBA"/>
    <w:rsid w:val="6264598A"/>
    <w:rsid w:val="626517E1"/>
    <w:rsid w:val="62741D49"/>
    <w:rsid w:val="6274638B"/>
    <w:rsid w:val="62762EE2"/>
    <w:rsid w:val="627838A4"/>
    <w:rsid w:val="627A49FF"/>
    <w:rsid w:val="627D12EF"/>
    <w:rsid w:val="628029B5"/>
    <w:rsid w:val="628315AF"/>
    <w:rsid w:val="6283706E"/>
    <w:rsid w:val="62837395"/>
    <w:rsid w:val="62854333"/>
    <w:rsid w:val="62880178"/>
    <w:rsid w:val="62892EFD"/>
    <w:rsid w:val="62897BFA"/>
    <w:rsid w:val="628B2A4E"/>
    <w:rsid w:val="62900461"/>
    <w:rsid w:val="62940069"/>
    <w:rsid w:val="62994A35"/>
    <w:rsid w:val="629A1437"/>
    <w:rsid w:val="629A1E94"/>
    <w:rsid w:val="629B2133"/>
    <w:rsid w:val="629B4179"/>
    <w:rsid w:val="629B4322"/>
    <w:rsid w:val="629B7F14"/>
    <w:rsid w:val="62A12D63"/>
    <w:rsid w:val="62A23976"/>
    <w:rsid w:val="62A34EF7"/>
    <w:rsid w:val="62A7616E"/>
    <w:rsid w:val="62A866AC"/>
    <w:rsid w:val="62AB2FD1"/>
    <w:rsid w:val="62AC4A3B"/>
    <w:rsid w:val="62AD6A8A"/>
    <w:rsid w:val="62AF14B7"/>
    <w:rsid w:val="62B0187B"/>
    <w:rsid w:val="62B8022E"/>
    <w:rsid w:val="62BA70CA"/>
    <w:rsid w:val="62BC64A3"/>
    <w:rsid w:val="62BD6D5E"/>
    <w:rsid w:val="62C92951"/>
    <w:rsid w:val="62CA07F9"/>
    <w:rsid w:val="62CA186F"/>
    <w:rsid w:val="62D07FDA"/>
    <w:rsid w:val="62D63D2D"/>
    <w:rsid w:val="62DE6052"/>
    <w:rsid w:val="62ED46E5"/>
    <w:rsid w:val="62F13B41"/>
    <w:rsid w:val="62F70A87"/>
    <w:rsid w:val="62F94D5F"/>
    <w:rsid w:val="62FA1420"/>
    <w:rsid w:val="62FC195E"/>
    <w:rsid w:val="62FD779C"/>
    <w:rsid w:val="62FE62F7"/>
    <w:rsid w:val="62FF3463"/>
    <w:rsid w:val="62FF6F70"/>
    <w:rsid w:val="63067EB7"/>
    <w:rsid w:val="63084225"/>
    <w:rsid w:val="630945DD"/>
    <w:rsid w:val="630A329E"/>
    <w:rsid w:val="630C20AE"/>
    <w:rsid w:val="630D7AC0"/>
    <w:rsid w:val="63141334"/>
    <w:rsid w:val="631A5549"/>
    <w:rsid w:val="631B059F"/>
    <w:rsid w:val="631B72A6"/>
    <w:rsid w:val="631D3DC1"/>
    <w:rsid w:val="631F2D59"/>
    <w:rsid w:val="6323518A"/>
    <w:rsid w:val="63277247"/>
    <w:rsid w:val="633078DD"/>
    <w:rsid w:val="63322425"/>
    <w:rsid w:val="63376CA9"/>
    <w:rsid w:val="6339548B"/>
    <w:rsid w:val="6344244A"/>
    <w:rsid w:val="634519A5"/>
    <w:rsid w:val="63487602"/>
    <w:rsid w:val="634A686D"/>
    <w:rsid w:val="634B0110"/>
    <w:rsid w:val="634C1B8F"/>
    <w:rsid w:val="634D0EEA"/>
    <w:rsid w:val="63525E6A"/>
    <w:rsid w:val="63562961"/>
    <w:rsid w:val="6357746F"/>
    <w:rsid w:val="63577A9E"/>
    <w:rsid w:val="63610B07"/>
    <w:rsid w:val="63642F66"/>
    <w:rsid w:val="63657F78"/>
    <w:rsid w:val="63695DD3"/>
    <w:rsid w:val="636F68FD"/>
    <w:rsid w:val="63701607"/>
    <w:rsid w:val="6371448D"/>
    <w:rsid w:val="63733EF2"/>
    <w:rsid w:val="63750765"/>
    <w:rsid w:val="637C43AA"/>
    <w:rsid w:val="637D1D0F"/>
    <w:rsid w:val="638C6941"/>
    <w:rsid w:val="63901A42"/>
    <w:rsid w:val="63955807"/>
    <w:rsid w:val="639E10D6"/>
    <w:rsid w:val="63A368D2"/>
    <w:rsid w:val="63AF3EEA"/>
    <w:rsid w:val="63B9137B"/>
    <w:rsid w:val="63BA0447"/>
    <w:rsid w:val="63BB7FE6"/>
    <w:rsid w:val="63C048E6"/>
    <w:rsid w:val="63C26BD5"/>
    <w:rsid w:val="63C83F99"/>
    <w:rsid w:val="63D16D88"/>
    <w:rsid w:val="63D22F53"/>
    <w:rsid w:val="63D30159"/>
    <w:rsid w:val="63D41F56"/>
    <w:rsid w:val="63D9562D"/>
    <w:rsid w:val="63DB1215"/>
    <w:rsid w:val="63DB3676"/>
    <w:rsid w:val="63DC1753"/>
    <w:rsid w:val="63E00F81"/>
    <w:rsid w:val="63E04816"/>
    <w:rsid w:val="63E379DC"/>
    <w:rsid w:val="63E5397D"/>
    <w:rsid w:val="63E9154F"/>
    <w:rsid w:val="63EE6017"/>
    <w:rsid w:val="63EF49BB"/>
    <w:rsid w:val="63F32FAC"/>
    <w:rsid w:val="63F356EB"/>
    <w:rsid w:val="63F74857"/>
    <w:rsid w:val="63FC5320"/>
    <w:rsid w:val="64033E00"/>
    <w:rsid w:val="64046DF1"/>
    <w:rsid w:val="64097560"/>
    <w:rsid w:val="640E7D56"/>
    <w:rsid w:val="64184615"/>
    <w:rsid w:val="64223F84"/>
    <w:rsid w:val="642717CF"/>
    <w:rsid w:val="642848BF"/>
    <w:rsid w:val="642E6A3B"/>
    <w:rsid w:val="642F6944"/>
    <w:rsid w:val="6431678C"/>
    <w:rsid w:val="6435068A"/>
    <w:rsid w:val="64370D8C"/>
    <w:rsid w:val="643729EA"/>
    <w:rsid w:val="643A375C"/>
    <w:rsid w:val="643B1954"/>
    <w:rsid w:val="64500359"/>
    <w:rsid w:val="645244F7"/>
    <w:rsid w:val="64552673"/>
    <w:rsid w:val="64584663"/>
    <w:rsid w:val="64595EAF"/>
    <w:rsid w:val="645A23C1"/>
    <w:rsid w:val="645C6510"/>
    <w:rsid w:val="645D35F7"/>
    <w:rsid w:val="64624FBE"/>
    <w:rsid w:val="64625D51"/>
    <w:rsid w:val="64634BE1"/>
    <w:rsid w:val="64680BE1"/>
    <w:rsid w:val="64681A40"/>
    <w:rsid w:val="646A637F"/>
    <w:rsid w:val="64767A12"/>
    <w:rsid w:val="64796AD4"/>
    <w:rsid w:val="647A7845"/>
    <w:rsid w:val="647E3B81"/>
    <w:rsid w:val="64811CF5"/>
    <w:rsid w:val="64826780"/>
    <w:rsid w:val="64843441"/>
    <w:rsid w:val="64875C3F"/>
    <w:rsid w:val="64901669"/>
    <w:rsid w:val="64932842"/>
    <w:rsid w:val="64977571"/>
    <w:rsid w:val="649E12F1"/>
    <w:rsid w:val="64A21612"/>
    <w:rsid w:val="64A31347"/>
    <w:rsid w:val="64A53187"/>
    <w:rsid w:val="64AA7B26"/>
    <w:rsid w:val="64AB4799"/>
    <w:rsid w:val="64AF1113"/>
    <w:rsid w:val="64AF49B9"/>
    <w:rsid w:val="64B41A24"/>
    <w:rsid w:val="64B53ED8"/>
    <w:rsid w:val="64B81251"/>
    <w:rsid w:val="64BF764B"/>
    <w:rsid w:val="64C10F38"/>
    <w:rsid w:val="64C56939"/>
    <w:rsid w:val="64CA165B"/>
    <w:rsid w:val="64CB664D"/>
    <w:rsid w:val="64CF1B65"/>
    <w:rsid w:val="64D00416"/>
    <w:rsid w:val="64D53272"/>
    <w:rsid w:val="64DB3289"/>
    <w:rsid w:val="64E16F91"/>
    <w:rsid w:val="64EA7E11"/>
    <w:rsid w:val="64EF3596"/>
    <w:rsid w:val="64F35CD6"/>
    <w:rsid w:val="64F3622A"/>
    <w:rsid w:val="64F76AD2"/>
    <w:rsid w:val="64F76B0F"/>
    <w:rsid w:val="65017878"/>
    <w:rsid w:val="650A21D6"/>
    <w:rsid w:val="650A586D"/>
    <w:rsid w:val="650C0512"/>
    <w:rsid w:val="65154EAF"/>
    <w:rsid w:val="651E0385"/>
    <w:rsid w:val="65265A34"/>
    <w:rsid w:val="6527620B"/>
    <w:rsid w:val="6529608A"/>
    <w:rsid w:val="652B494A"/>
    <w:rsid w:val="65325436"/>
    <w:rsid w:val="65377E20"/>
    <w:rsid w:val="653A31B9"/>
    <w:rsid w:val="653D1649"/>
    <w:rsid w:val="65494F78"/>
    <w:rsid w:val="6554084E"/>
    <w:rsid w:val="655518B2"/>
    <w:rsid w:val="655914AD"/>
    <w:rsid w:val="655E06E5"/>
    <w:rsid w:val="655E362A"/>
    <w:rsid w:val="65600B9B"/>
    <w:rsid w:val="6566705C"/>
    <w:rsid w:val="65753F97"/>
    <w:rsid w:val="657641AB"/>
    <w:rsid w:val="657F60D3"/>
    <w:rsid w:val="6583757C"/>
    <w:rsid w:val="658D1617"/>
    <w:rsid w:val="658D4B8A"/>
    <w:rsid w:val="658D745A"/>
    <w:rsid w:val="658E1300"/>
    <w:rsid w:val="65963D36"/>
    <w:rsid w:val="65977B66"/>
    <w:rsid w:val="65993537"/>
    <w:rsid w:val="659A2704"/>
    <w:rsid w:val="659D3AA7"/>
    <w:rsid w:val="659E3A44"/>
    <w:rsid w:val="65A26AF1"/>
    <w:rsid w:val="65A60C9F"/>
    <w:rsid w:val="65A877E9"/>
    <w:rsid w:val="65AF0874"/>
    <w:rsid w:val="65B23EF2"/>
    <w:rsid w:val="65BC6B1F"/>
    <w:rsid w:val="65C40A7E"/>
    <w:rsid w:val="65C760C9"/>
    <w:rsid w:val="65C9490F"/>
    <w:rsid w:val="65D17E60"/>
    <w:rsid w:val="65DD1C0A"/>
    <w:rsid w:val="65E31E6B"/>
    <w:rsid w:val="65E3522B"/>
    <w:rsid w:val="65E417EE"/>
    <w:rsid w:val="65EB6051"/>
    <w:rsid w:val="65EC7ED8"/>
    <w:rsid w:val="65EE2027"/>
    <w:rsid w:val="65F13CDE"/>
    <w:rsid w:val="65F220C5"/>
    <w:rsid w:val="65F73063"/>
    <w:rsid w:val="65F91C24"/>
    <w:rsid w:val="65F973DE"/>
    <w:rsid w:val="65FE7AEC"/>
    <w:rsid w:val="66004DBD"/>
    <w:rsid w:val="661309D2"/>
    <w:rsid w:val="661574C2"/>
    <w:rsid w:val="66197204"/>
    <w:rsid w:val="662206A3"/>
    <w:rsid w:val="66274C41"/>
    <w:rsid w:val="662D2E6C"/>
    <w:rsid w:val="663B2E86"/>
    <w:rsid w:val="663B4862"/>
    <w:rsid w:val="663B6294"/>
    <w:rsid w:val="66400855"/>
    <w:rsid w:val="664764E3"/>
    <w:rsid w:val="664967B3"/>
    <w:rsid w:val="664C70EB"/>
    <w:rsid w:val="664F5327"/>
    <w:rsid w:val="664F6AE8"/>
    <w:rsid w:val="66515E97"/>
    <w:rsid w:val="66545DCD"/>
    <w:rsid w:val="66562D85"/>
    <w:rsid w:val="66567ECF"/>
    <w:rsid w:val="665D16F5"/>
    <w:rsid w:val="665F1D7E"/>
    <w:rsid w:val="66620612"/>
    <w:rsid w:val="66623B5E"/>
    <w:rsid w:val="666727F5"/>
    <w:rsid w:val="66707909"/>
    <w:rsid w:val="66742070"/>
    <w:rsid w:val="667B37CD"/>
    <w:rsid w:val="667C5800"/>
    <w:rsid w:val="667E4F50"/>
    <w:rsid w:val="668A36DC"/>
    <w:rsid w:val="668D4EF0"/>
    <w:rsid w:val="668E4EE1"/>
    <w:rsid w:val="668F11BD"/>
    <w:rsid w:val="66902D20"/>
    <w:rsid w:val="66943BF5"/>
    <w:rsid w:val="669B028A"/>
    <w:rsid w:val="669B73BA"/>
    <w:rsid w:val="669C3554"/>
    <w:rsid w:val="669F308B"/>
    <w:rsid w:val="66A16489"/>
    <w:rsid w:val="66A16CA0"/>
    <w:rsid w:val="66A21884"/>
    <w:rsid w:val="66A477E6"/>
    <w:rsid w:val="66A64758"/>
    <w:rsid w:val="66A83916"/>
    <w:rsid w:val="66AE4601"/>
    <w:rsid w:val="66B00E47"/>
    <w:rsid w:val="66B26920"/>
    <w:rsid w:val="66B4012B"/>
    <w:rsid w:val="66B42825"/>
    <w:rsid w:val="66B94C8A"/>
    <w:rsid w:val="66B9590D"/>
    <w:rsid w:val="66BB23F5"/>
    <w:rsid w:val="66CC436D"/>
    <w:rsid w:val="66D1438A"/>
    <w:rsid w:val="66E34605"/>
    <w:rsid w:val="66E852D4"/>
    <w:rsid w:val="66E957BD"/>
    <w:rsid w:val="66EA4073"/>
    <w:rsid w:val="66EA6899"/>
    <w:rsid w:val="66EC51E2"/>
    <w:rsid w:val="66EF5FC8"/>
    <w:rsid w:val="66F04786"/>
    <w:rsid w:val="66F23C81"/>
    <w:rsid w:val="66F35AE8"/>
    <w:rsid w:val="66F43B8F"/>
    <w:rsid w:val="66F43CFB"/>
    <w:rsid w:val="66F934D1"/>
    <w:rsid w:val="66FB38E2"/>
    <w:rsid w:val="670157C0"/>
    <w:rsid w:val="67023E0D"/>
    <w:rsid w:val="67073CD6"/>
    <w:rsid w:val="67097921"/>
    <w:rsid w:val="670A0888"/>
    <w:rsid w:val="671129ED"/>
    <w:rsid w:val="67136A95"/>
    <w:rsid w:val="67136D57"/>
    <w:rsid w:val="67155478"/>
    <w:rsid w:val="67171305"/>
    <w:rsid w:val="671C39E6"/>
    <w:rsid w:val="671F34E5"/>
    <w:rsid w:val="672114BE"/>
    <w:rsid w:val="6722511E"/>
    <w:rsid w:val="67290773"/>
    <w:rsid w:val="672D634D"/>
    <w:rsid w:val="672F53C8"/>
    <w:rsid w:val="673A6B06"/>
    <w:rsid w:val="673C2AC8"/>
    <w:rsid w:val="673E123C"/>
    <w:rsid w:val="67420E26"/>
    <w:rsid w:val="67444BAD"/>
    <w:rsid w:val="67450B84"/>
    <w:rsid w:val="67454701"/>
    <w:rsid w:val="67481D9E"/>
    <w:rsid w:val="674E6F28"/>
    <w:rsid w:val="675B7B90"/>
    <w:rsid w:val="675C3AB9"/>
    <w:rsid w:val="67621B83"/>
    <w:rsid w:val="67622084"/>
    <w:rsid w:val="67664E48"/>
    <w:rsid w:val="676940E1"/>
    <w:rsid w:val="676E5F3A"/>
    <w:rsid w:val="676F079B"/>
    <w:rsid w:val="67726D62"/>
    <w:rsid w:val="677707F2"/>
    <w:rsid w:val="67771DBD"/>
    <w:rsid w:val="677D0B2B"/>
    <w:rsid w:val="678324EC"/>
    <w:rsid w:val="67835C4F"/>
    <w:rsid w:val="67867F32"/>
    <w:rsid w:val="678B4F7C"/>
    <w:rsid w:val="678B5546"/>
    <w:rsid w:val="678F2304"/>
    <w:rsid w:val="6794593E"/>
    <w:rsid w:val="67962E34"/>
    <w:rsid w:val="679758D0"/>
    <w:rsid w:val="679B1B5B"/>
    <w:rsid w:val="67AB4FE2"/>
    <w:rsid w:val="67AF25FA"/>
    <w:rsid w:val="67B4159C"/>
    <w:rsid w:val="67B658B2"/>
    <w:rsid w:val="67B65F65"/>
    <w:rsid w:val="67B71CDF"/>
    <w:rsid w:val="67B735E3"/>
    <w:rsid w:val="67B74248"/>
    <w:rsid w:val="67BC7157"/>
    <w:rsid w:val="67C31B0B"/>
    <w:rsid w:val="67C909B6"/>
    <w:rsid w:val="67CB5401"/>
    <w:rsid w:val="67CC3E5B"/>
    <w:rsid w:val="67CD45A6"/>
    <w:rsid w:val="67D0369C"/>
    <w:rsid w:val="67DA435C"/>
    <w:rsid w:val="67DC1E11"/>
    <w:rsid w:val="67E05A2B"/>
    <w:rsid w:val="67E9707F"/>
    <w:rsid w:val="67F44371"/>
    <w:rsid w:val="68027EF8"/>
    <w:rsid w:val="68060499"/>
    <w:rsid w:val="6806607D"/>
    <w:rsid w:val="680A4FE7"/>
    <w:rsid w:val="680D211F"/>
    <w:rsid w:val="680E134C"/>
    <w:rsid w:val="680E6A60"/>
    <w:rsid w:val="6816074A"/>
    <w:rsid w:val="68161CFF"/>
    <w:rsid w:val="68167FCB"/>
    <w:rsid w:val="681B213F"/>
    <w:rsid w:val="68254B93"/>
    <w:rsid w:val="68354938"/>
    <w:rsid w:val="683562A7"/>
    <w:rsid w:val="68361986"/>
    <w:rsid w:val="68380F25"/>
    <w:rsid w:val="683D2166"/>
    <w:rsid w:val="683E429F"/>
    <w:rsid w:val="684626D0"/>
    <w:rsid w:val="68547ACF"/>
    <w:rsid w:val="6855790E"/>
    <w:rsid w:val="686302D9"/>
    <w:rsid w:val="68631288"/>
    <w:rsid w:val="6863636E"/>
    <w:rsid w:val="6873332F"/>
    <w:rsid w:val="687922D2"/>
    <w:rsid w:val="687A0CCB"/>
    <w:rsid w:val="687A2147"/>
    <w:rsid w:val="687E25CA"/>
    <w:rsid w:val="68816CB6"/>
    <w:rsid w:val="68880627"/>
    <w:rsid w:val="68917B47"/>
    <w:rsid w:val="68921846"/>
    <w:rsid w:val="6892797D"/>
    <w:rsid w:val="68935EBF"/>
    <w:rsid w:val="689A4ACE"/>
    <w:rsid w:val="689B2850"/>
    <w:rsid w:val="689E02C7"/>
    <w:rsid w:val="68A04E9E"/>
    <w:rsid w:val="68A26A71"/>
    <w:rsid w:val="68A51664"/>
    <w:rsid w:val="68A723B7"/>
    <w:rsid w:val="68A979B7"/>
    <w:rsid w:val="68AA489D"/>
    <w:rsid w:val="68B114F8"/>
    <w:rsid w:val="68B13FF1"/>
    <w:rsid w:val="68B3607B"/>
    <w:rsid w:val="68B82894"/>
    <w:rsid w:val="68C81BE3"/>
    <w:rsid w:val="68CE71EA"/>
    <w:rsid w:val="68D21AAA"/>
    <w:rsid w:val="68D423D1"/>
    <w:rsid w:val="68D45E02"/>
    <w:rsid w:val="68D8502D"/>
    <w:rsid w:val="68E51779"/>
    <w:rsid w:val="68EB5BD8"/>
    <w:rsid w:val="68EB7817"/>
    <w:rsid w:val="68ED1A51"/>
    <w:rsid w:val="68ED4531"/>
    <w:rsid w:val="68ED6610"/>
    <w:rsid w:val="68F16A39"/>
    <w:rsid w:val="68F36E3A"/>
    <w:rsid w:val="68F76AF3"/>
    <w:rsid w:val="68F93E38"/>
    <w:rsid w:val="68FC6CDB"/>
    <w:rsid w:val="690032A3"/>
    <w:rsid w:val="6904051A"/>
    <w:rsid w:val="690A0F6A"/>
    <w:rsid w:val="69112FFC"/>
    <w:rsid w:val="69147893"/>
    <w:rsid w:val="69151CD8"/>
    <w:rsid w:val="6916020B"/>
    <w:rsid w:val="691933B2"/>
    <w:rsid w:val="692704CA"/>
    <w:rsid w:val="6927349B"/>
    <w:rsid w:val="69297275"/>
    <w:rsid w:val="69347D64"/>
    <w:rsid w:val="693764E7"/>
    <w:rsid w:val="6940754C"/>
    <w:rsid w:val="694233C0"/>
    <w:rsid w:val="6942380E"/>
    <w:rsid w:val="69434E61"/>
    <w:rsid w:val="694B18D0"/>
    <w:rsid w:val="694D707E"/>
    <w:rsid w:val="694F4C5B"/>
    <w:rsid w:val="6950161F"/>
    <w:rsid w:val="695867E4"/>
    <w:rsid w:val="69595407"/>
    <w:rsid w:val="695C61C8"/>
    <w:rsid w:val="695F3908"/>
    <w:rsid w:val="69696A47"/>
    <w:rsid w:val="696E160D"/>
    <w:rsid w:val="696F77A1"/>
    <w:rsid w:val="69711F80"/>
    <w:rsid w:val="69847BB1"/>
    <w:rsid w:val="698708F6"/>
    <w:rsid w:val="69873073"/>
    <w:rsid w:val="698F1806"/>
    <w:rsid w:val="698F3B91"/>
    <w:rsid w:val="69901906"/>
    <w:rsid w:val="699336EA"/>
    <w:rsid w:val="69941885"/>
    <w:rsid w:val="69947673"/>
    <w:rsid w:val="69950E6A"/>
    <w:rsid w:val="69956D29"/>
    <w:rsid w:val="69956EF1"/>
    <w:rsid w:val="699770FD"/>
    <w:rsid w:val="699935C1"/>
    <w:rsid w:val="699A7AE3"/>
    <w:rsid w:val="69A03DED"/>
    <w:rsid w:val="69B343B3"/>
    <w:rsid w:val="69B53AE4"/>
    <w:rsid w:val="69B639E4"/>
    <w:rsid w:val="69C067EB"/>
    <w:rsid w:val="69C12D7E"/>
    <w:rsid w:val="69C23C95"/>
    <w:rsid w:val="69C431DE"/>
    <w:rsid w:val="69C757DE"/>
    <w:rsid w:val="69C97ECF"/>
    <w:rsid w:val="69CD539C"/>
    <w:rsid w:val="69CE4284"/>
    <w:rsid w:val="69D66020"/>
    <w:rsid w:val="69D900F5"/>
    <w:rsid w:val="69DA3116"/>
    <w:rsid w:val="69E35B22"/>
    <w:rsid w:val="69E82EAD"/>
    <w:rsid w:val="69EF4D79"/>
    <w:rsid w:val="69F60125"/>
    <w:rsid w:val="69F62943"/>
    <w:rsid w:val="69FA2524"/>
    <w:rsid w:val="69FF56FA"/>
    <w:rsid w:val="6A05604F"/>
    <w:rsid w:val="6A061CFA"/>
    <w:rsid w:val="6A07106A"/>
    <w:rsid w:val="6A0C3B26"/>
    <w:rsid w:val="6A11092D"/>
    <w:rsid w:val="6A114391"/>
    <w:rsid w:val="6A1572D6"/>
    <w:rsid w:val="6A181CBB"/>
    <w:rsid w:val="6A1A161A"/>
    <w:rsid w:val="6A1B29D5"/>
    <w:rsid w:val="6A1C41E3"/>
    <w:rsid w:val="6A1D4754"/>
    <w:rsid w:val="6A1E6E36"/>
    <w:rsid w:val="6A20004D"/>
    <w:rsid w:val="6A213010"/>
    <w:rsid w:val="6A2662E2"/>
    <w:rsid w:val="6A2909D8"/>
    <w:rsid w:val="6A2F4CD8"/>
    <w:rsid w:val="6A3457F2"/>
    <w:rsid w:val="6A3568F0"/>
    <w:rsid w:val="6A36572E"/>
    <w:rsid w:val="6A386E24"/>
    <w:rsid w:val="6A3A650B"/>
    <w:rsid w:val="6A3C1716"/>
    <w:rsid w:val="6A445B61"/>
    <w:rsid w:val="6A4E1ECE"/>
    <w:rsid w:val="6A500C51"/>
    <w:rsid w:val="6A542FE4"/>
    <w:rsid w:val="6A567CD9"/>
    <w:rsid w:val="6A581706"/>
    <w:rsid w:val="6A587827"/>
    <w:rsid w:val="6A5A69E9"/>
    <w:rsid w:val="6A5D1F52"/>
    <w:rsid w:val="6A5F31CD"/>
    <w:rsid w:val="6A5F3F1C"/>
    <w:rsid w:val="6A632D31"/>
    <w:rsid w:val="6A654314"/>
    <w:rsid w:val="6A655321"/>
    <w:rsid w:val="6A666190"/>
    <w:rsid w:val="6A674840"/>
    <w:rsid w:val="6A7A6354"/>
    <w:rsid w:val="6A7B0761"/>
    <w:rsid w:val="6A8002D2"/>
    <w:rsid w:val="6A846CA1"/>
    <w:rsid w:val="6A854B18"/>
    <w:rsid w:val="6A900ADE"/>
    <w:rsid w:val="6A917AEB"/>
    <w:rsid w:val="6A931DF0"/>
    <w:rsid w:val="6A975AF6"/>
    <w:rsid w:val="6A9825A6"/>
    <w:rsid w:val="6A9C4A86"/>
    <w:rsid w:val="6AA308A5"/>
    <w:rsid w:val="6AA311ED"/>
    <w:rsid w:val="6AA401E8"/>
    <w:rsid w:val="6AAA0808"/>
    <w:rsid w:val="6AAA3DE0"/>
    <w:rsid w:val="6AB1276D"/>
    <w:rsid w:val="6AB525A4"/>
    <w:rsid w:val="6AB63D27"/>
    <w:rsid w:val="6AC63468"/>
    <w:rsid w:val="6AC7759C"/>
    <w:rsid w:val="6ACB3FCE"/>
    <w:rsid w:val="6ACE46AC"/>
    <w:rsid w:val="6ACF10A2"/>
    <w:rsid w:val="6ACF79CC"/>
    <w:rsid w:val="6AD052BB"/>
    <w:rsid w:val="6AD4145D"/>
    <w:rsid w:val="6ADC68B7"/>
    <w:rsid w:val="6ADE1871"/>
    <w:rsid w:val="6AE625B7"/>
    <w:rsid w:val="6AEC0D78"/>
    <w:rsid w:val="6AF10CE3"/>
    <w:rsid w:val="6AF10D07"/>
    <w:rsid w:val="6AF4451C"/>
    <w:rsid w:val="6AF57F8A"/>
    <w:rsid w:val="6AFA7EC6"/>
    <w:rsid w:val="6AFE2190"/>
    <w:rsid w:val="6AFF4130"/>
    <w:rsid w:val="6B0024D3"/>
    <w:rsid w:val="6B03793C"/>
    <w:rsid w:val="6B064992"/>
    <w:rsid w:val="6B080915"/>
    <w:rsid w:val="6B0A5C12"/>
    <w:rsid w:val="6B100CDB"/>
    <w:rsid w:val="6B106FC5"/>
    <w:rsid w:val="6B1128D6"/>
    <w:rsid w:val="6B122F73"/>
    <w:rsid w:val="6B1A62E8"/>
    <w:rsid w:val="6B1E4AB7"/>
    <w:rsid w:val="6B2278E3"/>
    <w:rsid w:val="6B236BF5"/>
    <w:rsid w:val="6B276653"/>
    <w:rsid w:val="6B2B2BDF"/>
    <w:rsid w:val="6B2D63A2"/>
    <w:rsid w:val="6B3028CD"/>
    <w:rsid w:val="6B347E52"/>
    <w:rsid w:val="6B3B1B60"/>
    <w:rsid w:val="6B43085E"/>
    <w:rsid w:val="6B4527A9"/>
    <w:rsid w:val="6B460C38"/>
    <w:rsid w:val="6B4679E5"/>
    <w:rsid w:val="6B48185B"/>
    <w:rsid w:val="6B4D42B9"/>
    <w:rsid w:val="6B4E6554"/>
    <w:rsid w:val="6B4F53CD"/>
    <w:rsid w:val="6B570452"/>
    <w:rsid w:val="6B5A5824"/>
    <w:rsid w:val="6B5B101F"/>
    <w:rsid w:val="6B6036C6"/>
    <w:rsid w:val="6B652F06"/>
    <w:rsid w:val="6B65402C"/>
    <w:rsid w:val="6B67298B"/>
    <w:rsid w:val="6B710A6F"/>
    <w:rsid w:val="6B713583"/>
    <w:rsid w:val="6B730C8B"/>
    <w:rsid w:val="6B7875C4"/>
    <w:rsid w:val="6B7D3DA1"/>
    <w:rsid w:val="6B812AD7"/>
    <w:rsid w:val="6B950835"/>
    <w:rsid w:val="6B966214"/>
    <w:rsid w:val="6B9C7EE2"/>
    <w:rsid w:val="6B9D1B4B"/>
    <w:rsid w:val="6B9F1B88"/>
    <w:rsid w:val="6BA36E19"/>
    <w:rsid w:val="6BA36FA1"/>
    <w:rsid w:val="6BA37CE4"/>
    <w:rsid w:val="6BAF3F47"/>
    <w:rsid w:val="6BB003EC"/>
    <w:rsid w:val="6BB05654"/>
    <w:rsid w:val="6BB25CE9"/>
    <w:rsid w:val="6BB80517"/>
    <w:rsid w:val="6BB9641F"/>
    <w:rsid w:val="6BBB2A7F"/>
    <w:rsid w:val="6BBD382E"/>
    <w:rsid w:val="6BBD7E4E"/>
    <w:rsid w:val="6BC12BC3"/>
    <w:rsid w:val="6BC255FB"/>
    <w:rsid w:val="6BC71A6B"/>
    <w:rsid w:val="6BCB759E"/>
    <w:rsid w:val="6BD6392E"/>
    <w:rsid w:val="6BD74A13"/>
    <w:rsid w:val="6BDA7198"/>
    <w:rsid w:val="6BDD32F6"/>
    <w:rsid w:val="6BDD611C"/>
    <w:rsid w:val="6BE0337B"/>
    <w:rsid w:val="6BE54DFB"/>
    <w:rsid w:val="6BEA2D0C"/>
    <w:rsid w:val="6BEB0FFD"/>
    <w:rsid w:val="6BEE1755"/>
    <w:rsid w:val="6BEE42AC"/>
    <w:rsid w:val="6BF6501D"/>
    <w:rsid w:val="6BFA5780"/>
    <w:rsid w:val="6BFF1FB4"/>
    <w:rsid w:val="6BFF7DA9"/>
    <w:rsid w:val="6C11340F"/>
    <w:rsid w:val="6C115C69"/>
    <w:rsid w:val="6C126732"/>
    <w:rsid w:val="6C182F5B"/>
    <w:rsid w:val="6C1B1C8D"/>
    <w:rsid w:val="6C1D7C66"/>
    <w:rsid w:val="6C210F99"/>
    <w:rsid w:val="6C2447D8"/>
    <w:rsid w:val="6C286F5B"/>
    <w:rsid w:val="6C293D29"/>
    <w:rsid w:val="6C2B0ACB"/>
    <w:rsid w:val="6C2D107A"/>
    <w:rsid w:val="6C2E4131"/>
    <w:rsid w:val="6C3070A1"/>
    <w:rsid w:val="6C340AD6"/>
    <w:rsid w:val="6C365799"/>
    <w:rsid w:val="6C3D62E9"/>
    <w:rsid w:val="6C3D714D"/>
    <w:rsid w:val="6C3E548E"/>
    <w:rsid w:val="6C3F5323"/>
    <w:rsid w:val="6C426D80"/>
    <w:rsid w:val="6C485A2A"/>
    <w:rsid w:val="6C5035B0"/>
    <w:rsid w:val="6C515D11"/>
    <w:rsid w:val="6C543A21"/>
    <w:rsid w:val="6C592976"/>
    <w:rsid w:val="6C5B6323"/>
    <w:rsid w:val="6C6235A6"/>
    <w:rsid w:val="6C650B7C"/>
    <w:rsid w:val="6C676F99"/>
    <w:rsid w:val="6C691C4A"/>
    <w:rsid w:val="6C731F16"/>
    <w:rsid w:val="6C737494"/>
    <w:rsid w:val="6C75651B"/>
    <w:rsid w:val="6C761490"/>
    <w:rsid w:val="6C7803FA"/>
    <w:rsid w:val="6C7C0DB6"/>
    <w:rsid w:val="6C814665"/>
    <w:rsid w:val="6C8423FE"/>
    <w:rsid w:val="6C8E200F"/>
    <w:rsid w:val="6C8F008A"/>
    <w:rsid w:val="6C9A5A5B"/>
    <w:rsid w:val="6C9D55CD"/>
    <w:rsid w:val="6CA064D6"/>
    <w:rsid w:val="6CA73430"/>
    <w:rsid w:val="6CA85655"/>
    <w:rsid w:val="6CB07024"/>
    <w:rsid w:val="6CB572D2"/>
    <w:rsid w:val="6CBA04EE"/>
    <w:rsid w:val="6CBB0582"/>
    <w:rsid w:val="6CBC1181"/>
    <w:rsid w:val="6CBE767C"/>
    <w:rsid w:val="6CC21048"/>
    <w:rsid w:val="6CCA40DC"/>
    <w:rsid w:val="6CCA64B6"/>
    <w:rsid w:val="6CCF39D0"/>
    <w:rsid w:val="6CCF6A0E"/>
    <w:rsid w:val="6CD1141C"/>
    <w:rsid w:val="6CD15DDA"/>
    <w:rsid w:val="6CD20E6D"/>
    <w:rsid w:val="6CD23CAF"/>
    <w:rsid w:val="6CD54B92"/>
    <w:rsid w:val="6CD5698D"/>
    <w:rsid w:val="6CD84D15"/>
    <w:rsid w:val="6CD94B7B"/>
    <w:rsid w:val="6CDA3BD8"/>
    <w:rsid w:val="6CE02D64"/>
    <w:rsid w:val="6CE83DFB"/>
    <w:rsid w:val="6CEA61E7"/>
    <w:rsid w:val="6CEC261D"/>
    <w:rsid w:val="6CEE2474"/>
    <w:rsid w:val="6CEE3AD6"/>
    <w:rsid w:val="6CFB2D66"/>
    <w:rsid w:val="6CFC1D76"/>
    <w:rsid w:val="6D074DAA"/>
    <w:rsid w:val="6D0C1551"/>
    <w:rsid w:val="6D0C2EF4"/>
    <w:rsid w:val="6D0C4181"/>
    <w:rsid w:val="6D206BB4"/>
    <w:rsid w:val="6D2225B6"/>
    <w:rsid w:val="6D226CC2"/>
    <w:rsid w:val="6D2A0812"/>
    <w:rsid w:val="6D2E4E5F"/>
    <w:rsid w:val="6D3D5B10"/>
    <w:rsid w:val="6D453D9B"/>
    <w:rsid w:val="6D471C06"/>
    <w:rsid w:val="6D4A7A12"/>
    <w:rsid w:val="6D4D353A"/>
    <w:rsid w:val="6D4E5C0F"/>
    <w:rsid w:val="6D4F4082"/>
    <w:rsid w:val="6D4F7FD3"/>
    <w:rsid w:val="6D54097D"/>
    <w:rsid w:val="6D545DD4"/>
    <w:rsid w:val="6D573C38"/>
    <w:rsid w:val="6D594CC1"/>
    <w:rsid w:val="6D5A20D2"/>
    <w:rsid w:val="6D5E19DE"/>
    <w:rsid w:val="6D606FA7"/>
    <w:rsid w:val="6D6467DB"/>
    <w:rsid w:val="6D6F0FA8"/>
    <w:rsid w:val="6D7157F8"/>
    <w:rsid w:val="6D72206F"/>
    <w:rsid w:val="6D8076BB"/>
    <w:rsid w:val="6D821F2F"/>
    <w:rsid w:val="6D831AD6"/>
    <w:rsid w:val="6D83706B"/>
    <w:rsid w:val="6D884A4B"/>
    <w:rsid w:val="6D8D3C33"/>
    <w:rsid w:val="6D90329E"/>
    <w:rsid w:val="6D907D41"/>
    <w:rsid w:val="6D952E30"/>
    <w:rsid w:val="6D9E4BE6"/>
    <w:rsid w:val="6D9F3272"/>
    <w:rsid w:val="6DA27E97"/>
    <w:rsid w:val="6DA91751"/>
    <w:rsid w:val="6DA95718"/>
    <w:rsid w:val="6DAD1EC9"/>
    <w:rsid w:val="6DAD51F8"/>
    <w:rsid w:val="6DB84EE2"/>
    <w:rsid w:val="6DBE28C7"/>
    <w:rsid w:val="6DC128FE"/>
    <w:rsid w:val="6DC20F14"/>
    <w:rsid w:val="6DC44326"/>
    <w:rsid w:val="6DC47752"/>
    <w:rsid w:val="6DC512ED"/>
    <w:rsid w:val="6DCA4847"/>
    <w:rsid w:val="6DCD1409"/>
    <w:rsid w:val="6DCE1692"/>
    <w:rsid w:val="6DD32BF2"/>
    <w:rsid w:val="6DD63F1B"/>
    <w:rsid w:val="6DDA2D93"/>
    <w:rsid w:val="6DDD59CA"/>
    <w:rsid w:val="6DE86308"/>
    <w:rsid w:val="6DED296D"/>
    <w:rsid w:val="6DF54BEC"/>
    <w:rsid w:val="6DF939BC"/>
    <w:rsid w:val="6E01455F"/>
    <w:rsid w:val="6E042FA6"/>
    <w:rsid w:val="6E0A7F0E"/>
    <w:rsid w:val="6E0E2E01"/>
    <w:rsid w:val="6E106D60"/>
    <w:rsid w:val="6E1122E7"/>
    <w:rsid w:val="6E1244F2"/>
    <w:rsid w:val="6E147009"/>
    <w:rsid w:val="6E15187E"/>
    <w:rsid w:val="6E192020"/>
    <w:rsid w:val="6E1B0C61"/>
    <w:rsid w:val="6E1C2025"/>
    <w:rsid w:val="6E1E199B"/>
    <w:rsid w:val="6E202945"/>
    <w:rsid w:val="6E290AC9"/>
    <w:rsid w:val="6E2E17AF"/>
    <w:rsid w:val="6E32768E"/>
    <w:rsid w:val="6E37072C"/>
    <w:rsid w:val="6E3C5DA9"/>
    <w:rsid w:val="6E3C7B9D"/>
    <w:rsid w:val="6E4D7C65"/>
    <w:rsid w:val="6E4F3A45"/>
    <w:rsid w:val="6E542B2E"/>
    <w:rsid w:val="6E5E7289"/>
    <w:rsid w:val="6E600037"/>
    <w:rsid w:val="6E643477"/>
    <w:rsid w:val="6E6E21D1"/>
    <w:rsid w:val="6E7377DF"/>
    <w:rsid w:val="6E766F97"/>
    <w:rsid w:val="6E7C49ED"/>
    <w:rsid w:val="6E7F40AB"/>
    <w:rsid w:val="6E81246E"/>
    <w:rsid w:val="6E8A201D"/>
    <w:rsid w:val="6E943CC4"/>
    <w:rsid w:val="6E964983"/>
    <w:rsid w:val="6E9754CB"/>
    <w:rsid w:val="6E9827DD"/>
    <w:rsid w:val="6E9C070E"/>
    <w:rsid w:val="6EA3004B"/>
    <w:rsid w:val="6EA32F06"/>
    <w:rsid w:val="6EA92DBA"/>
    <w:rsid w:val="6EAD25F7"/>
    <w:rsid w:val="6EB16F7D"/>
    <w:rsid w:val="6EB34837"/>
    <w:rsid w:val="6EB60EEA"/>
    <w:rsid w:val="6EB645DF"/>
    <w:rsid w:val="6EBC7157"/>
    <w:rsid w:val="6EBF16A6"/>
    <w:rsid w:val="6EBF7CF3"/>
    <w:rsid w:val="6EC57260"/>
    <w:rsid w:val="6EC74271"/>
    <w:rsid w:val="6EC9405A"/>
    <w:rsid w:val="6ECA1772"/>
    <w:rsid w:val="6ECE772E"/>
    <w:rsid w:val="6ED644AD"/>
    <w:rsid w:val="6ED7075E"/>
    <w:rsid w:val="6EDD328C"/>
    <w:rsid w:val="6EE1570A"/>
    <w:rsid w:val="6EE2046E"/>
    <w:rsid w:val="6EE21664"/>
    <w:rsid w:val="6EE9736C"/>
    <w:rsid w:val="6EF3357D"/>
    <w:rsid w:val="6EF4457E"/>
    <w:rsid w:val="6EF61839"/>
    <w:rsid w:val="6EF867E4"/>
    <w:rsid w:val="6EFB7FD5"/>
    <w:rsid w:val="6EFF10D8"/>
    <w:rsid w:val="6F003DFE"/>
    <w:rsid w:val="6F0A4E9C"/>
    <w:rsid w:val="6F0A77A0"/>
    <w:rsid w:val="6F1C5F49"/>
    <w:rsid w:val="6F1D53CA"/>
    <w:rsid w:val="6F225336"/>
    <w:rsid w:val="6F255735"/>
    <w:rsid w:val="6F26245B"/>
    <w:rsid w:val="6F2F0386"/>
    <w:rsid w:val="6F334171"/>
    <w:rsid w:val="6F351F13"/>
    <w:rsid w:val="6F3D2B42"/>
    <w:rsid w:val="6F3E4F0F"/>
    <w:rsid w:val="6F491166"/>
    <w:rsid w:val="6F4B6208"/>
    <w:rsid w:val="6F4D3531"/>
    <w:rsid w:val="6F4D4C8B"/>
    <w:rsid w:val="6F4F0380"/>
    <w:rsid w:val="6F526446"/>
    <w:rsid w:val="6F586AE4"/>
    <w:rsid w:val="6F5E07F5"/>
    <w:rsid w:val="6F5F67D2"/>
    <w:rsid w:val="6F62636B"/>
    <w:rsid w:val="6F63625D"/>
    <w:rsid w:val="6F664FA5"/>
    <w:rsid w:val="6F69542C"/>
    <w:rsid w:val="6F6D4C9F"/>
    <w:rsid w:val="6F707EBA"/>
    <w:rsid w:val="6F765A09"/>
    <w:rsid w:val="6F78029A"/>
    <w:rsid w:val="6F7851F4"/>
    <w:rsid w:val="6F785B4B"/>
    <w:rsid w:val="6F7B4E62"/>
    <w:rsid w:val="6F7C7947"/>
    <w:rsid w:val="6F832A27"/>
    <w:rsid w:val="6F83591F"/>
    <w:rsid w:val="6F8433A5"/>
    <w:rsid w:val="6F855DF6"/>
    <w:rsid w:val="6F8C1F6F"/>
    <w:rsid w:val="6F8C3DAA"/>
    <w:rsid w:val="6F8C74B5"/>
    <w:rsid w:val="6F8D0FF2"/>
    <w:rsid w:val="6F8F521E"/>
    <w:rsid w:val="6F985883"/>
    <w:rsid w:val="6F9D4817"/>
    <w:rsid w:val="6FA227C1"/>
    <w:rsid w:val="6FA253B6"/>
    <w:rsid w:val="6FA837C8"/>
    <w:rsid w:val="6FAC6610"/>
    <w:rsid w:val="6FB847FE"/>
    <w:rsid w:val="6FBA7BD6"/>
    <w:rsid w:val="6FC67FBA"/>
    <w:rsid w:val="6FC77EB2"/>
    <w:rsid w:val="6FC81620"/>
    <w:rsid w:val="6FC81BBE"/>
    <w:rsid w:val="6FC9683F"/>
    <w:rsid w:val="6FCF3587"/>
    <w:rsid w:val="6FD15D45"/>
    <w:rsid w:val="6FD30250"/>
    <w:rsid w:val="6FD52703"/>
    <w:rsid w:val="6FDD42E6"/>
    <w:rsid w:val="6FE36B28"/>
    <w:rsid w:val="6FE54F33"/>
    <w:rsid w:val="6FF4510E"/>
    <w:rsid w:val="6FF653F0"/>
    <w:rsid w:val="6FF6793D"/>
    <w:rsid w:val="6FF77C92"/>
    <w:rsid w:val="6FF86D8B"/>
    <w:rsid w:val="6FFA71B2"/>
    <w:rsid w:val="6FFB6ACD"/>
    <w:rsid w:val="6FFD3078"/>
    <w:rsid w:val="6FFD7DD4"/>
    <w:rsid w:val="700D145E"/>
    <w:rsid w:val="700D32F2"/>
    <w:rsid w:val="700F4C47"/>
    <w:rsid w:val="70134CF8"/>
    <w:rsid w:val="701A40A3"/>
    <w:rsid w:val="701D6176"/>
    <w:rsid w:val="701E45B5"/>
    <w:rsid w:val="70247140"/>
    <w:rsid w:val="702A654D"/>
    <w:rsid w:val="702E7F70"/>
    <w:rsid w:val="703411AB"/>
    <w:rsid w:val="703546B9"/>
    <w:rsid w:val="70402D0C"/>
    <w:rsid w:val="70410790"/>
    <w:rsid w:val="704149D2"/>
    <w:rsid w:val="704C5088"/>
    <w:rsid w:val="704F62B7"/>
    <w:rsid w:val="705C2C33"/>
    <w:rsid w:val="705C3DF0"/>
    <w:rsid w:val="7061760C"/>
    <w:rsid w:val="70633012"/>
    <w:rsid w:val="706568E3"/>
    <w:rsid w:val="70657406"/>
    <w:rsid w:val="706A6FEB"/>
    <w:rsid w:val="70705517"/>
    <w:rsid w:val="70746C4D"/>
    <w:rsid w:val="70797D1F"/>
    <w:rsid w:val="707E5068"/>
    <w:rsid w:val="707F5CB2"/>
    <w:rsid w:val="70800FE3"/>
    <w:rsid w:val="70813500"/>
    <w:rsid w:val="708B0A13"/>
    <w:rsid w:val="708E3F12"/>
    <w:rsid w:val="70997E9D"/>
    <w:rsid w:val="709A1488"/>
    <w:rsid w:val="709B191B"/>
    <w:rsid w:val="709B28EA"/>
    <w:rsid w:val="709E767D"/>
    <w:rsid w:val="70A12499"/>
    <w:rsid w:val="70A539A4"/>
    <w:rsid w:val="70A56F39"/>
    <w:rsid w:val="70AB29FC"/>
    <w:rsid w:val="70B9039B"/>
    <w:rsid w:val="70C037BA"/>
    <w:rsid w:val="70C82EEC"/>
    <w:rsid w:val="70C834EE"/>
    <w:rsid w:val="70C848D6"/>
    <w:rsid w:val="70DA3F6C"/>
    <w:rsid w:val="70DD4950"/>
    <w:rsid w:val="70EB6B17"/>
    <w:rsid w:val="70F42453"/>
    <w:rsid w:val="70F67C4E"/>
    <w:rsid w:val="70F80C27"/>
    <w:rsid w:val="70FB7D38"/>
    <w:rsid w:val="70FC78C9"/>
    <w:rsid w:val="710359F9"/>
    <w:rsid w:val="71050C06"/>
    <w:rsid w:val="710F0A79"/>
    <w:rsid w:val="71126824"/>
    <w:rsid w:val="711464E6"/>
    <w:rsid w:val="71153511"/>
    <w:rsid w:val="712054A9"/>
    <w:rsid w:val="7123133D"/>
    <w:rsid w:val="71262A07"/>
    <w:rsid w:val="712B7FA7"/>
    <w:rsid w:val="71334A7F"/>
    <w:rsid w:val="713D01E3"/>
    <w:rsid w:val="713D2C19"/>
    <w:rsid w:val="71405F56"/>
    <w:rsid w:val="714A76D4"/>
    <w:rsid w:val="71546E15"/>
    <w:rsid w:val="71567D42"/>
    <w:rsid w:val="715857A3"/>
    <w:rsid w:val="7159115F"/>
    <w:rsid w:val="715E1524"/>
    <w:rsid w:val="715E3592"/>
    <w:rsid w:val="71600D1C"/>
    <w:rsid w:val="71684285"/>
    <w:rsid w:val="7169183D"/>
    <w:rsid w:val="716F7956"/>
    <w:rsid w:val="716F7D84"/>
    <w:rsid w:val="7172292F"/>
    <w:rsid w:val="71725FF4"/>
    <w:rsid w:val="71763D1A"/>
    <w:rsid w:val="717B5A74"/>
    <w:rsid w:val="717C2D80"/>
    <w:rsid w:val="717C53B4"/>
    <w:rsid w:val="717E37B5"/>
    <w:rsid w:val="717E5BA3"/>
    <w:rsid w:val="717F4EF4"/>
    <w:rsid w:val="71806C15"/>
    <w:rsid w:val="718161BD"/>
    <w:rsid w:val="71897764"/>
    <w:rsid w:val="718D654C"/>
    <w:rsid w:val="71907619"/>
    <w:rsid w:val="719146C4"/>
    <w:rsid w:val="71931A05"/>
    <w:rsid w:val="719851E0"/>
    <w:rsid w:val="719A1DAE"/>
    <w:rsid w:val="719F121A"/>
    <w:rsid w:val="71A4116F"/>
    <w:rsid w:val="71A4709A"/>
    <w:rsid w:val="71A650E9"/>
    <w:rsid w:val="71A97795"/>
    <w:rsid w:val="71AA1DD6"/>
    <w:rsid w:val="71AB0BB4"/>
    <w:rsid w:val="71AD4842"/>
    <w:rsid w:val="71AE2F46"/>
    <w:rsid w:val="71AF31FB"/>
    <w:rsid w:val="71B074C4"/>
    <w:rsid w:val="71B72208"/>
    <w:rsid w:val="71BC7EA6"/>
    <w:rsid w:val="71C414F5"/>
    <w:rsid w:val="71C84FF7"/>
    <w:rsid w:val="71CF584A"/>
    <w:rsid w:val="71D00D58"/>
    <w:rsid w:val="71D65BF3"/>
    <w:rsid w:val="71DA3A81"/>
    <w:rsid w:val="71E14A7B"/>
    <w:rsid w:val="71E668B9"/>
    <w:rsid w:val="71EB0E9C"/>
    <w:rsid w:val="71F238C8"/>
    <w:rsid w:val="71FA0310"/>
    <w:rsid w:val="71FA03A4"/>
    <w:rsid w:val="7203475A"/>
    <w:rsid w:val="72114682"/>
    <w:rsid w:val="721867C9"/>
    <w:rsid w:val="721F3F83"/>
    <w:rsid w:val="72231E79"/>
    <w:rsid w:val="72240784"/>
    <w:rsid w:val="72340E14"/>
    <w:rsid w:val="72367B34"/>
    <w:rsid w:val="723A3666"/>
    <w:rsid w:val="723E2270"/>
    <w:rsid w:val="724711A9"/>
    <w:rsid w:val="724B645E"/>
    <w:rsid w:val="724B6DCC"/>
    <w:rsid w:val="724C3092"/>
    <w:rsid w:val="724E6B5D"/>
    <w:rsid w:val="72533BF7"/>
    <w:rsid w:val="72552748"/>
    <w:rsid w:val="72566D1C"/>
    <w:rsid w:val="7257734C"/>
    <w:rsid w:val="725F43C2"/>
    <w:rsid w:val="72645DEC"/>
    <w:rsid w:val="726C3CB4"/>
    <w:rsid w:val="7277713D"/>
    <w:rsid w:val="7288268C"/>
    <w:rsid w:val="728B4196"/>
    <w:rsid w:val="728C0F4F"/>
    <w:rsid w:val="728F4E67"/>
    <w:rsid w:val="72923FE8"/>
    <w:rsid w:val="7294044B"/>
    <w:rsid w:val="729942E8"/>
    <w:rsid w:val="729B03C7"/>
    <w:rsid w:val="729F5065"/>
    <w:rsid w:val="72AA7CFF"/>
    <w:rsid w:val="72AD67F9"/>
    <w:rsid w:val="72AF7641"/>
    <w:rsid w:val="72B01483"/>
    <w:rsid w:val="72B62C80"/>
    <w:rsid w:val="72B7717D"/>
    <w:rsid w:val="72BA7244"/>
    <w:rsid w:val="72BC4C7D"/>
    <w:rsid w:val="72BC7B1C"/>
    <w:rsid w:val="72BD2F0C"/>
    <w:rsid w:val="72BE5FAD"/>
    <w:rsid w:val="72C54B39"/>
    <w:rsid w:val="72C74B90"/>
    <w:rsid w:val="72CC1981"/>
    <w:rsid w:val="72DB7738"/>
    <w:rsid w:val="72E107B9"/>
    <w:rsid w:val="72E17E12"/>
    <w:rsid w:val="72E93268"/>
    <w:rsid w:val="72EE0601"/>
    <w:rsid w:val="72EF68FC"/>
    <w:rsid w:val="72F378F8"/>
    <w:rsid w:val="72F540C9"/>
    <w:rsid w:val="72F65229"/>
    <w:rsid w:val="72FE20BF"/>
    <w:rsid w:val="72FE2D24"/>
    <w:rsid w:val="72FF092F"/>
    <w:rsid w:val="73041AF1"/>
    <w:rsid w:val="7307279A"/>
    <w:rsid w:val="730B4688"/>
    <w:rsid w:val="7310150F"/>
    <w:rsid w:val="73132831"/>
    <w:rsid w:val="731659A5"/>
    <w:rsid w:val="7319287E"/>
    <w:rsid w:val="731C7819"/>
    <w:rsid w:val="73217A9C"/>
    <w:rsid w:val="732550C7"/>
    <w:rsid w:val="73291FE6"/>
    <w:rsid w:val="733659EE"/>
    <w:rsid w:val="733769BD"/>
    <w:rsid w:val="733B441C"/>
    <w:rsid w:val="733B4D22"/>
    <w:rsid w:val="733B5346"/>
    <w:rsid w:val="733E2261"/>
    <w:rsid w:val="733F2EB7"/>
    <w:rsid w:val="733F37B2"/>
    <w:rsid w:val="73422ACE"/>
    <w:rsid w:val="734304FC"/>
    <w:rsid w:val="734575C6"/>
    <w:rsid w:val="73477D1C"/>
    <w:rsid w:val="73487792"/>
    <w:rsid w:val="734D0084"/>
    <w:rsid w:val="734F5013"/>
    <w:rsid w:val="735029F8"/>
    <w:rsid w:val="73565BA5"/>
    <w:rsid w:val="73656511"/>
    <w:rsid w:val="736B3932"/>
    <w:rsid w:val="736D4B5E"/>
    <w:rsid w:val="736E10A0"/>
    <w:rsid w:val="73705C26"/>
    <w:rsid w:val="737566AB"/>
    <w:rsid w:val="73797AB5"/>
    <w:rsid w:val="73797DAC"/>
    <w:rsid w:val="737E55AB"/>
    <w:rsid w:val="737F40FA"/>
    <w:rsid w:val="738B1C6D"/>
    <w:rsid w:val="738B2FC3"/>
    <w:rsid w:val="738B3884"/>
    <w:rsid w:val="738C30F5"/>
    <w:rsid w:val="738C6FDD"/>
    <w:rsid w:val="739A38F1"/>
    <w:rsid w:val="739E6C22"/>
    <w:rsid w:val="73A47455"/>
    <w:rsid w:val="73A62BBC"/>
    <w:rsid w:val="73AB2828"/>
    <w:rsid w:val="73AB598D"/>
    <w:rsid w:val="73AB72AD"/>
    <w:rsid w:val="73AE7E8F"/>
    <w:rsid w:val="73B205FF"/>
    <w:rsid w:val="73B337CB"/>
    <w:rsid w:val="73B65DB0"/>
    <w:rsid w:val="73B94D11"/>
    <w:rsid w:val="73BD5682"/>
    <w:rsid w:val="73BE3A62"/>
    <w:rsid w:val="73C1632C"/>
    <w:rsid w:val="73C204EA"/>
    <w:rsid w:val="73C2465C"/>
    <w:rsid w:val="73C64E21"/>
    <w:rsid w:val="73CC3C78"/>
    <w:rsid w:val="73CE373A"/>
    <w:rsid w:val="73D16EF8"/>
    <w:rsid w:val="73D627D9"/>
    <w:rsid w:val="73DF1C04"/>
    <w:rsid w:val="73E17EBC"/>
    <w:rsid w:val="73E26F26"/>
    <w:rsid w:val="73E57C39"/>
    <w:rsid w:val="73E62FB9"/>
    <w:rsid w:val="73EB1642"/>
    <w:rsid w:val="73EB5CC6"/>
    <w:rsid w:val="73EE3508"/>
    <w:rsid w:val="73F4154E"/>
    <w:rsid w:val="73F57948"/>
    <w:rsid w:val="73F73087"/>
    <w:rsid w:val="73FB2212"/>
    <w:rsid w:val="73FE0387"/>
    <w:rsid w:val="73FF2FE2"/>
    <w:rsid w:val="73FF566D"/>
    <w:rsid w:val="740115FC"/>
    <w:rsid w:val="74031DBD"/>
    <w:rsid w:val="74056267"/>
    <w:rsid w:val="740B3B3C"/>
    <w:rsid w:val="74145F55"/>
    <w:rsid w:val="741B54FE"/>
    <w:rsid w:val="741E6EC9"/>
    <w:rsid w:val="74292FBE"/>
    <w:rsid w:val="742D396E"/>
    <w:rsid w:val="742E56A0"/>
    <w:rsid w:val="7430265E"/>
    <w:rsid w:val="74332096"/>
    <w:rsid w:val="74381571"/>
    <w:rsid w:val="743A7459"/>
    <w:rsid w:val="743B5ED5"/>
    <w:rsid w:val="74440E49"/>
    <w:rsid w:val="744B1037"/>
    <w:rsid w:val="744F07C8"/>
    <w:rsid w:val="745447D5"/>
    <w:rsid w:val="74581E54"/>
    <w:rsid w:val="745F5DF2"/>
    <w:rsid w:val="746167EE"/>
    <w:rsid w:val="74677AF6"/>
    <w:rsid w:val="74681102"/>
    <w:rsid w:val="746E5488"/>
    <w:rsid w:val="746F0C65"/>
    <w:rsid w:val="747329FA"/>
    <w:rsid w:val="74747F7D"/>
    <w:rsid w:val="74770CC5"/>
    <w:rsid w:val="747B3895"/>
    <w:rsid w:val="747B4742"/>
    <w:rsid w:val="747E5A14"/>
    <w:rsid w:val="74803E68"/>
    <w:rsid w:val="74817139"/>
    <w:rsid w:val="7483256E"/>
    <w:rsid w:val="74856D6F"/>
    <w:rsid w:val="748F4686"/>
    <w:rsid w:val="749B4202"/>
    <w:rsid w:val="74A044FB"/>
    <w:rsid w:val="74A2465F"/>
    <w:rsid w:val="74A36774"/>
    <w:rsid w:val="74A3779F"/>
    <w:rsid w:val="74A645AD"/>
    <w:rsid w:val="74AF5AA0"/>
    <w:rsid w:val="74B31877"/>
    <w:rsid w:val="74B40BE9"/>
    <w:rsid w:val="74B712E4"/>
    <w:rsid w:val="74B74464"/>
    <w:rsid w:val="74B8420A"/>
    <w:rsid w:val="74BE3559"/>
    <w:rsid w:val="74BF3F35"/>
    <w:rsid w:val="74C73E91"/>
    <w:rsid w:val="74CC2EEE"/>
    <w:rsid w:val="74D65BE1"/>
    <w:rsid w:val="74DA78F3"/>
    <w:rsid w:val="74DD5D90"/>
    <w:rsid w:val="74DD71DF"/>
    <w:rsid w:val="74DF77B7"/>
    <w:rsid w:val="74E11CD9"/>
    <w:rsid w:val="74E27CF4"/>
    <w:rsid w:val="74E55EE6"/>
    <w:rsid w:val="74E821C4"/>
    <w:rsid w:val="74F965B2"/>
    <w:rsid w:val="74FA2A27"/>
    <w:rsid w:val="74FF4984"/>
    <w:rsid w:val="75042F01"/>
    <w:rsid w:val="751469DB"/>
    <w:rsid w:val="75164D6C"/>
    <w:rsid w:val="75193A74"/>
    <w:rsid w:val="751C4EA9"/>
    <w:rsid w:val="751D432A"/>
    <w:rsid w:val="75246D3E"/>
    <w:rsid w:val="75276215"/>
    <w:rsid w:val="752C15DF"/>
    <w:rsid w:val="753A4E60"/>
    <w:rsid w:val="753C6901"/>
    <w:rsid w:val="753E1815"/>
    <w:rsid w:val="75416B64"/>
    <w:rsid w:val="754271DC"/>
    <w:rsid w:val="754560B4"/>
    <w:rsid w:val="754D436C"/>
    <w:rsid w:val="75583C85"/>
    <w:rsid w:val="7558690B"/>
    <w:rsid w:val="75591880"/>
    <w:rsid w:val="755F66A1"/>
    <w:rsid w:val="75644ADD"/>
    <w:rsid w:val="75654035"/>
    <w:rsid w:val="75670565"/>
    <w:rsid w:val="75690083"/>
    <w:rsid w:val="756A3EB0"/>
    <w:rsid w:val="756C13D9"/>
    <w:rsid w:val="756C4DFE"/>
    <w:rsid w:val="756C538B"/>
    <w:rsid w:val="75710D0E"/>
    <w:rsid w:val="75710D1F"/>
    <w:rsid w:val="75733756"/>
    <w:rsid w:val="757D0DB7"/>
    <w:rsid w:val="757D3E94"/>
    <w:rsid w:val="757F018E"/>
    <w:rsid w:val="757F6A05"/>
    <w:rsid w:val="75833968"/>
    <w:rsid w:val="7584647F"/>
    <w:rsid w:val="75867D0A"/>
    <w:rsid w:val="758D2721"/>
    <w:rsid w:val="758D33DD"/>
    <w:rsid w:val="75940013"/>
    <w:rsid w:val="759A405B"/>
    <w:rsid w:val="759F4E8F"/>
    <w:rsid w:val="75A235DA"/>
    <w:rsid w:val="75AC09D7"/>
    <w:rsid w:val="75B47DE6"/>
    <w:rsid w:val="75B71F84"/>
    <w:rsid w:val="75BA4742"/>
    <w:rsid w:val="75BD3BE2"/>
    <w:rsid w:val="75BE489D"/>
    <w:rsid w:val="75C04205"/>
    <w:rsid w:val="75C15EDE"/>
    <w:rsid w:val="75C72BED"/>
    <w:rsid w:val="75D633F7"/>
    <w:rsid w:val="75DF389B"/>
    <w:rsid w:val="75E10F48"/>
    <w:rsid w:val="75E31D2B"/>
    <w:rsid w:val="75EA5D09"/>
    <w:rsid w:val="75F03E87"/>
    <w:rsid w:val="75F3343E"/>
    <w:rsid w:val="75F34003"/>
    <w:rsid w:val="75F847AE"/>
    <w:rsid w:val="75FA5D2E"/>
    <w:rsid w:val="75FE1585"/>
    <w:rsid w:val="76033C84"/>
    <w:rsid w:val="76073BE5"/>
    <w:rsid w:val="760A4F76"/>
    <w:rsid w:val="760B3971"/>
    <w:rsid w:val="76144E73"/>
    <w:rsid w:val="7615397B"/>
    <w:rsid w:val="761546D9"/>
    <w:rsid w:val="76157947"/>
    <w:rsid w:val="76206D4D"/>
    <w:rsid w:val="76213A6C"/>
    <w:rsid w:val="762322A2"/>
    <w:rsid w:val="762D377B"/>
    <w:rsid w:val="764173DC"/>
    <w:rsid w:val="764517C8"/>
    <w:rsid w:val="7646071B"/>
    <w:rsid w:val="7646768D"/>
    <w:rsid w:val="76481FF9"/>
    <w:rsid w:val="76482C7A"/>
    <w:rsid w:val="76492816"/>
    <w:rsid w:val="764A52F9"/>
    <w:rsid w:val="7650151F"/>
    <w:rsid w:val="76553D39"/>
    <w:rsid w:val="76566038"/>
    <w:rsid w:val="765742AD"/>
    <w:rsid w:val="76625742"/>
    <w:rsid w:val="76627E92"/>
    <w:rsid w:val="76662E87"/>
    <w:rsid w:val="76667A6D"/>
    <w:rsid w:val="766B671A"/>
    <w:rsid w:val="766C6BB2"/>
    <w:rsid w:val="766D05FF"/>
    <w:rsid w:val="76763D35"/>
    <w:rsid w:val="767B6647"/>
    <w:rsid w:val="76870533"/>
    <w:rsid w:val="768918F1"/>
    <w:rsid w:val="768A222D"/>
    <w:rsid w:val="768B14D4"/>
    <w:rsid w:val="76910BD3"/>
    <w:rsid w:val="76913341"/>
    <w:rsid w:val="769534B1"/>
    <w:rsid w:val="76A36684"/>
    <w:rsid w:val="76A40C48"/>
    <w:rsid w:val="76A76B1F"/>
    <w:rsid w:val="76AB0677"/>
    <w:rsid w:val="76AC01D9"/>
    <w:rsid w:val="76AC7CAF"/>
    <w:rsid w:val="76AF007B"/>
    <w:rsid w:val="76AF081E"/>
    <w:rsid w:val="76B4258E"/>
    <w:rsid w:val="76B56589"/>
    <w:rsid w:val="76B9218B"/>
    <w:rsid w:val="76BC1A37"/>
    <w:rsid w:val="76BF09E8"/>
    <w:rsid w:val="76C50CE2"/>
    <w:rsid w:val="76C52A24"/>
    <w:rsid w:val="76C77BC4"/>
    <w:rsid w:val="76CA0A5B"/>
    <w:rsid w:val="76CE1B68"/>
    <w:rsid w:val="76CF728D"/>
    <w:rsid w:val="76D22B74"/>
    <w:rsid w:val="76D31ADA"/>
    <w:rsid w:val="76D47F28"/>
    <w:rsid w:val="76D6511F"/>
    <w:rsid w:val="76D65870"/>
    <w:rsid w:val="76DC2944"/>
    <w:rsid w:val="76DC2C9B"/>
    <w:rsid w:val="76DE7A91"/>
    <w:rsid w:val="76E0158B"/>
    <w:rsid w:val="76E63B1C"/>
    <w:rsid w:val="76EC2492"/>
    <w:rsid w:val="76EE7037"/>
    <w:rsid w:val="76EF132A"/>
    <w:rsid w:val="76EF366E"/>
    <w:rsid w:val="76F37EC6"/>
    <w:rsid w:val="76F459ED"/>
    <w:rsid w:val="76FA0759"/>
    <w:rsid w:val="76FA7D71"/>
    <w:rsid w:val="76FE1C68"/>
    <w:rsid w:val="7700323B"/>
    <w:rsid w:val="770B275E"/>
    <w:rsid w:val="770F495C"/>
    <w:rsid w:val="77124A78"/>
    <w:rsid w:val="771262A9"/>
    <w:rsid w:val="77146149"/>
    <w:rsid w:val="77153ECA"/>
    <w:rsid w:val="771B19D9"/>
    <w:rsid w:val="771C0F7D"/>
    <w:rsid w:val="771D1941"/>
    <w:rsid w:val="771F3BDA"/>
    <w:rsid w:val="77212E31"/>
    <w:rsid w:val="77262DDE"/>
    <w:rsid w:val="77265713"/>
    <w:rsid w:val="772B29EC"/>
    <w:rsid w:val="772E2295"/>
    <w:rsid w:val="7732100E"/>
    <w:rsid w:val="77331554"/>
    <w:rsid w:val="7737084C"/>
    <w:rsid w:val="773830F5"/>
    <w:rsid w:val="7747191E"/>
    <w:rsid w:val="77492BE0"/>
    <w:rsid w:val="774E16D7"/>
    <w:rsid w:val="77506C3F"/>
    <w:rsid w:val="7752759B"/>
    <w:rsid w:val="77582AC2"/>
    <w:rsid w:val="775A27C9"/>
    <w:rsid w:val="775B5DED"/>
    <w:rsid w:val="77617526"/>
    <w:rsid w:val="77686BE1"/>
    <w:rsid w:val="776920A5"/>
    <w:rsid w:val="776B6E52"/>
    <w:rsid w:val="776D0E49"/>
    <w:rsid w:val="776E252B"/>
    <w:rsid w:val="777A47C9"/>
    <w:rsid w:val="777A6424"/>
    <w:rsid w:val="777B241F"/>
    <w:rsid w:val="777B4DC0"/>
    <w:rsid w:val="777C13E6"/>
    <w:rsid w:val="77801906"/>
    <w:rsid w:val="7785756E"/>
    <w:rsid w:val="778601E9"/>
    <w:rsid w:val="778666FA"/>
    <w:rsid w:val="778D489B"/>
    <w:rsid w:val="77953D5C"/>
    <w:rsid w:val="77990964"/>
    <w:rsid w:val="77991457"/>
    <w:rsid w:val="77A0499A"/>
    <w:rsid w:val="77A7092E"/>
    <w:rsid w:val="77AE30AE"/>
    <w:rsid w:val="77AF1C62"/>
    <w:rsid w:val="77B6708C"/>
    <w:rsid w:val="77B73D31"/>
    <w:rsid w:val="77BC0BAA"/>
    <w:rsid w:val="77C410C1"/>
    <w:rsid w:val="77C47D82"/>
    <w:rsid w:val="77C91DA3"/>
    <w:rsid w:val="77CC31E3"/>
    <w:rsid w:val="77CE0F48"/>
    <w:rsid w:val="77D070DE"/>
    <w:rsid w:val="77D44371"/>
    <w:rsid w:val="77D8426A"/>
    <w:rsid w:val="77D84C40"/>
    <w:rsid w:val="77DE0391"/>
    <w:rsid w:val="77DF0DAE"/>
    <w:rsid w:val="77E06F50"/>
    <w:rsid w:val="77E23AE2"/>
    <w:rsid w:val="77E411CD"/>
    <w:rsid w:val="77E44DD7"/>
    <w:rsid w:val="77E61830"/>
    <w:rsid w:val="77E8106F"/>
    <w:rsid w:val="77F0358F"/>
    <w:rsid w:val="77F4601E"/>
    <w:rsid w:val="77FB5518"/>
    <w:rsid w:val="77FD7EFC"/>
    <w:rsid w:val="7808613E"/>
    <w:rsid w:val="78092773"/>
    <w:rsid w:val="780A38F0"/>
    <w:rsid w:val="780C3A7E"/>
    <w:rsid w:val="78120E54"/>
    <w:rsid w:val="781572EA"/>
    <w:rsid w:val="781A18B0"/>
    <w:rsid w:val="781C73F0"/>
    <w:rsid w:val="781F163F"/>
    <w:rsid w:val="781F178A"/>
    <w:rsid w:val="782942F2"/>
    <w:rsid w:val="782F3211"/>
    <w:rsid w:val="783129AD"/>
    <w:rsid w:val="78334775"/>
    <w:rsid w:val="784548FD"/>
    <w:rsid w:val="78477E1D"/>
    <w:rsid w:val="78484242"/>
    <w:rsid w:val="784C137E"/>
    <w:rsid w:val="784E5DC5"/>
    <w:rsid w:val="78561A75"/>
    <w:rsid w:val="78582901"/>
    <w:rsid w:val="78582DD1"/>
    <w:rsid w:val="78594907"/>
    <w:rsid w:val="785B7120"/>
    <w:rsid w:val="785D00FB"/>
    <w:rsid w:val="785E6B7A"/>
    <w:rsid w:val="78626792"/>
    <w:rsid w:val="786309F0"/>
    <w:rsid w:val="78657301"/>
    <w:rsid w:val="786F385F"/>
    <w:rsid w:val="786F664D"/>
    <w:rsid w:val="78756CB4"/>
    <w:rsid w:val="78762237"/>
    <w:rsid w:val="787C51E8"/>
    <w:rsid w:val="788003A8"/>
    <w:rsid w:val="78812179"/>
    <w:rsid w:val="78841742"/>
    <w:rsid w:val="788460C1"/>
    <w:rsid w:val="78872FBC"/>
    <w:rsid w:val="788818A2"/>
    <w:rsid w:val="788B7C30"/>
    <w:rsid w:val="788F4D2E"/>
    <w:rsid w:val="78971BF2"/>
    <w:rsid w:val="78AA232E"/>
    <w:rsid w:val="78AA6CAB"/>
    <w:rsid w:val="78AB323F"/>
    <w:rsid w:val="78B452F9"/>
    <w:rsid w:val="78B950CC"/>
    <w:rsid w:val="78BC3B78"/>
    <w:rsid w:val="78BC4093"/>
    <w:rsid w:val="78C645BA"/>
    <w:rsid w:val="78CB23D0"/>
    <w:rsid w:val="78CD2AA6"/>
    <w:rsid w:val="78CF133C"/>
    <w:rsid w:val="78CF65C6"/>
    <w:rsid w:val="78D10508"/>
    <w:rsid w:val="78DD58A2"/>
    <w:rsid w:val="78DE6CB8"/>
    <w:rsid w:val="78E044E3"/>
    <w:rsid w:val="78E079A9"/>
    <w:rsid w:val="78E42F40"/>
    <w:rsid w:val="78E44605"/>
    <w:rsid w:val="78E75198"/>
    <w:rsid w:val="78EE2C07"/>
    <w:rsid w:val="78EF0A82"/>
    <w:rsid w:val="78F30652"/>
    <w:rsid w:val="78F35CFF"/>
    <w:rsid w:val="78F647C2"/>
    <w:rsid w:val="78F95E1B"/>
    <w:rsid w:val="790276D7"/>
    <w:rsid w:val="79040A96"/>
    <w:rsid w:val="790C7E49"/>
    <w:rsid w:val="79145D12"/>
    <w:rsid w:val="79173E34"/>
    <w:rsid w:val="79174294"/>
    <w:rsid w:val="791A0145"/>
    <w:rsid w:val="791E7FFE"/>
    <w:rsid w:val="79222611"/>
    <w:rsid w:val="7924372B"/>
    <w:rsid w:val="7926449E"/>
    <w:rsid w:val="792867F0"/>
    <w:rsid w:val="792B4828"/>
    <w:rsid w:val="792E53C8"/>
    <w:rsid w:val="79306B09"/>
    <w:rsid w:val="79313D25"/>
    <w:rsid w:val="7933487A"/>
    <w:rsid w:val="793452EB"/>
    <w:rsid w:val="79376126"/>
    <w:rsid w:val="79393D00"/>
    <w:rsid w:val="794940A8"/>
    <w:rsid w:val="79497224"/>
    <w:rsid w:val="794E37C9"/>
    <w:rsid w:val="794E3E04"/>
    <w:rsid w:val="794F6637"/>
    <w:rsid w:val="7950018C"/>
    <w:rsid w:val="7951058E"/>
    <w:rsid w:val="7956593C"/>
    <w:rsid w:val="795875BC"/>
    <w:rsid w:val="795B1465"/>
    <w:rsid w:val="795F7726"/>
    <w:rsid w:val="796410B7"/>
    <w:rsid w:val="796E2607"/>
    <w:rsid w:val="79732EBC"/>
    <w:rsid w:val="79770D6E"/>
    <w:rsid w:val="797C0917"/>
    <w:rsid w:val="797D05D4"/>
    <w:rsid w:val="797F5554"/>
    <w:rsid w:val="79850083"/>
    <w:rsid w:val="79871188"/>
    <w:rsid w:val="798C52CF"/>
    <w:rsid w:val="7992074C"/>
    <w:rsid w:val="799D5D70"/>
    <w:rsid w:val="799E1438"/>
    <w:rsid w:val="79A0111D"/>
    <w:rsid w:val="79A25BD4"/>
    <w:rsid w:val="79A52EAE"/>
    <w:rsid w:val="79A70672"/>
    <w:rsid w:val="79AA434A"/>
    <w:rsid w:val="79AE44F6"/>
    <w:rsid w:val="79B0053F"/>
    <w:rsid w:val="79B01766"/>
    <w:rsid w:val="79BB1073"/>
    <w:rsid w:val="79BF4539"/>
    <w:rsid w:val="79C31CBA"/>
    <w:rsid w:val="79CD47DF"/>
    <w:rsid w:val="79D0629D"/>
    <w:rsid w:val="79D242F0"/>
    <w:rsid w:val="79D40128"/>
    <w:rsid w:val="79D528A5"/>
    <w:rsid w:val="79D971BD"/>
    <w:rsid w:val="79DE6532"/>
    <w:rsid w:val="79E36C3A"/>
    <w:rsid w:val="79E53ADA"/>
    <w:rsid w:val="79E67672"/>
    <w:rsid w:val="79E80322"/>
    <w:rsid w:val="79EF2E64"/>
    <w:rsid w:val="79FC0095"/>
    <w:rsid w:val="79FD2C2C"/>
    <w:rsid w:val="7A022823"/>
    <w:rsid w:val="7A027BB7"/>
    <w:rsid w:val="7A050A61"/>
    <w:rsid w:val="7A074534"/>
    <w:rsid w:val="7A096696"/>
    <w:rsid w:val="7A0C0499"/>
    <w:rsid w:val="7A0C0DE0"/>
    <w:rsid w:val="7A0C200A"/>
    <w:rsid w:val="7A0C3E33"/>
    <w:rsid w:val="7A0E66B8"/>
    <w:rsid w:val="7A1317FB"/>
    <w:rsid w:val="7A19682C"/>
    <w:rsid w:val="7A1B61F3"/>
    <w:rsid w:val="7A200161"/>
    <w:rsid w:val="7A21113F"/>
    <w:rsid w:val="7A213406"/>
    <w:rsid w:val="7A25614B"/>
    <w:rsid w:val="7A2675DF"/>
    <w:rsid w:val="7A296394"/>
    <w:rsid w:val="7A2A3E2D"/>
    <w:rsid w:val="7A2C45FD"/>
    <w:rsid w:val="7A2D07FD"/>
    <w:rsid w:val="7A2F0ECB"/>
    <w:rsid w:val="7A346654"/>
    <w:rsid w:val="7A3951D3"/>
    <w:rsid w:val="7A395E1D"/>
    <w:rsid w:val="7A3C0051"/>
    <w:rsid w:val="7A453268"/>
    <w:rsid w:val="7A486F99"/>
    <w:rsid w:val="7A4D3E3C"/>
    <w:rsid w:val="7A4F6072"/>
    <w:rsid w:val="7A4F78E1"/>
    <w:rsid w:val="7A5C1B12"/>
    <w:rsid w:val="7A604E8D"/>
    <w:rsid w:val="7A615624"/>
    <w:rsid w:val="7A670209"/>
    <w:rsid w:val="7A6730A5"/>
    <w:rsid w:val="7A685FCD"/>
    <w:rsid w:val="7A6E2D6A"/>
    <w:rsid w:val="7A711BDD"/>
    <w:rsid w:val="7A721F7A"/>
    <w:rsid w:val="7A752196"/>
    <w:rsid w:val="7A7E03EF"/>
    <w:rsid w:val="7A802450"/>
    <w:rsid w:val="7A860683"/>
    <w:rsid w:val="7A867C9D"/>
    <w:rsid w:val="7A8F3CB8"/>
    <w:rsid w:val="7A910122"/>
    <w:rsid w:val="7A9246DE"/>
    <w:rsid w:val="7A95371B"/>
    <w:rsid w:val="7A984841"/>
    <w:rsid w:val="7A9C05FF"/>
    <w:rsid w:val="7AA60DF2"/>
    <w:rsid w:val="7AA61673"/>
    <w:rsid w:val="7AA96B50"/>
    <w:rsid w:val="7AAE7BBD"/>
    <w:rsid w:val="7AAF05A8"/>
    <w:rsid w:val="7AAF7E3C"/>
    <w:rsid w:val="7AB36F5E"/>
    <w:rsid w:val="7ABD7B1E"/>
    <w:rsid w:val="7AC0155D"/>
    <w:rsid w:val="7AC027B5"/>
    <w:rsid w:val="7AC71D38"/>
    <w:rsid w:val="7AC96712"/>
    <w:rsid w:val="7ACD490D"/>
    <w:rsid w:val="7ACF32B3"/>
    <w:rsid w:val="7ACF4FC7"/>
    <w:rsid w:val="7AD9320F"/>
    <w:rsid w:val="7AE014E8"/>
    <w:rsid w:val="7AE325D6"/>
    <w:rsid w:val="7AE35956"/>
    <w:rsid w:val="7AE56E96"/>
    <w:rsid w:val="7AE81AD9"/>
    <w:rsid w:val="7AEF309B"/>
    <w:rsid w:val="7AEF3C15"/>
    <w:rsid w:val="7AF005DA"/>
    <w:rsid w:val="7AF23CC8"/>
    <w:rsid w:val="7AF30918"/>
    <w:rsid w:val="7AF37FB3"/>
    <w:rsid w:val="7AF63A0D"/>
    <w:rsid w:val="7AFB37ED"/>
    <w:rsid w:val="7AFF477E"/>
    <w:rsid w:val="7B092995"/>
    <w:rsid w:val="7B182FCF"/>
    <w:rsid w:val="7B1B45F5"/>
    <w:rsid w:val="7B1B4C17"/>
    <w:rsid w:val="7B200809"/>
    <w:rsid w:val="7B251D5E"/>
    <w:rsid w:val="7B256DDF"/>
    <w:rsid w:val="7B2660A8"/>
    <w:rsid w:val="7B2B1A05"/>
    <w:rsid w:val="7B2C07EB"/>
    <w:rsid w:val="7B2C3522"/>
    <w:rsid w:val="7B345490"/>
    <w:rsid w:val="7B3B142B"/>
    <w:rsid w:val="7B411196"/>
    <w:rsid w:val="7B414013"/>
    <w:rsid w:val="7B472D44"/>
    <w:rsid w:val="7B51696C"/>
    <w:rsid w:val="7B543440"/>
    <w:rsid w:val="7B561BC2"/>
    <w:rsid w:val="7B565550"/>
    <w:rsid w:val="7B577705"/>
    <w:rsid w:val="7B5D174C"/>
    <w:rsid w:val="7B5D7AE1"/>
    <w:rsid w:val="7B600C5F"/>
    <w:rsid w:val="7B633641"/>
    <w:rsid w:val="7B66686D"/>
    <w:rsid w:val="7B6726B6"/>
    <w:rsid w:val="7B673088"/>
    <w:rsid w:val="7B681B49"/>
    <w:rsid w:val="7B6C4027"/>
    <w:rsid w:val="7B6F7A45"/>
    <w:rsid w:val="7B707F5B"/>
    <w:rsid w:val="7B747CBE"/>
    <w:rsid w:val="7B77686D"/>
    <w:rsid w:val="7B8115ED"/>
    <w:rsid w:val="7B8165B5"/>
    <w:rsid w:val="7B83180A"/>
    <w:rsid w:val="7B870D39"/>
    <w:rsid w:val="7B8B3801"/>
    <w:rsid w:val="7B9333AA"/>
    <w:rsid w:val="7B954398"/>
    <w:rsid w:val="7B97175E"/>
    <w:rsid w:val="7B9E1F3D"/>
    <w:rsid w:val="7BA20724"/>
    <w:rsid w:val="7BA52C97"/>
    <w:rsid w:val="7BAB48E3"/>
    <w:rsid w:val="7BAC47EF"/>
    <w:rsid w:val="7BAE30AA"/>
    <w:rsid w:val="7BB56246"/>
    <w:rsid w:val="7BBE2151"/>
    <w:rsid w:val="7BC02341"/>
    <w:rsid w:val="7BC24B21"/>
    <w:rsid w:val="7BC501CD"/>
    <w:rsid w:val="7BCC73E6"/>
    <w:rsid w:val="7BCF732F"/>
    <w:rsid w:val="7BD703C3"/>
    <w:rsid w:val="7BD7455B"/>
    <w:rsid w:val="7BD85920"/>
    <w:rsid w:val="7BDA3E35"/>
    <w:rsid w:val="7BDA4EDD"/>
    <w:rsid w:val="7BDC58CD"/>
    <w:rsid w:val="7BDD2EF3"/>
    <w:rsid w:val="7BDD5515"/>
    <w:rsid w:val="7BDD7B1D"/>
    <w:rsid w:val="7BE10C35"/>
    <w:rsid w:val="7BE159EA"/>
    <w:rsid w:val="7BE46975"/>
    <w:rsid w:val="7BE81962"/>
    <w:rsid w:val="7BEB7AB8"/>
    <w:rsid w:val="7BEF2F2F"/>
    <w:rsid w:val="7BF159E3"/>
    <w:rsid w:val="7BF27C14"/>
    <w:rsid w:val="7BF34B9D"/>
    <w:rsid w:val="7BF50252"/>
    <w:rsid w:val="7BF55CED"/>
    <w:rsid w:val="7BF5648F"/>
    <w:rsid w:val="7BFA059B"/>
    <w:rsid w:val="7BFB3744"/>
    <w:rsid w:val="7BFC1E65"/>
    <w:rsid w:val="7C050785"/>
    <w:rsid w:val="7C142769"/>
    <w:rsid w:val="7C153D59"/>
    <w:rsid w:val="7C171845"/>
    <w:rsid w:val="7C1B4545"/>
    <w:rsid w:val="7C210FF5"/>
    <w:rsid w:val="7C267B04"/>
    <w:rsid w:val="7C291676"/>
    <w:rsid w:val="7C2950F5"/>
    <w:rsid w:val="7C2A6CD4"/>
    <w:rsid w:val="7C2D2E72"/>
    <w:rsid w:val="7C2D3E7B"/>
    <w:rsid w:val="7C300D66"/>
    <w:rsid w:val="7C32209B"/>
    <w:rsid w:val="7C352D2F"/>
    <w:rsid w:val="7C356138"/>
    <w:rsid w:val="7C374AF8"/>
    <w:rsid w:val="7C387BE9"/>
    <w:rsid w:val="7C3D2071"/>
    <w:rsid w:val="7C3E5E53"/>
    <w:rsid w:val="7C413F62"/>
    <w:rsid w:val="7C4366BD"/>
    <w:rsid w:val="7C493E7E"/>
    <w:rsid w:val="7C4B6D42"/>
    <w:rsid w:val="7C5814C3"/>
    <w:rsid w:val="7C5C3AB2"/>
    <w:rsid w:val="7C5F3C06"/>
    <w:rsid w:val="7C6007C4"/>
    <w:rsid w:val="7C632B35"/>
    <w:rsid w:val="7C646661"/>
    <w:rsid w:val="7C6E6ED6"/>
    <w:rsid w:val="7C6F7C26"/>
    <w:rsid w:val="7C734128"/>
    <w:rsid w:val="7C751082"/>
    <w:rsid w:val="7C76043B"/>
    <w:rsid w:val="7C7911A0"/>
    <w:rsid w:val="7C7B4686"/>
    <w:rsid w:val="7C7D0AA9"/>
    <w:rsid w:val="7C892FBF"/>
    <w:rsid w:val="7C8D1210"/>
    <w:rsid w:val="7C8D717B"/>
    <w:rsid w:val="7C9948C9"/>
    <w:rsid w:val="7C9A0E6C"/>
    <w:rsid w:val="7C9B46EA"/>
    <w:rsid w:val="7C9E2418"/>
    <w:rsid w:val="7CA24CEA"/>
    <w:rsid w:val="7CA31646"/>
    <w:rsid w:val="7CB11C3D"/>
    <w:rsid w:val="7CB2699D"/>
    <w:rsid w:val="7CB453F5"/>
    <w:rsid w:val="7CB87038"/>
    <w:rsid w:val="7CB92466"/>
    <w:rsid w:val="7CBC7964"/>
    <w:rsid w:val="7CC043D1"/>
    <w:rsid w:val="7CC0500D"/>
    <w:rsid w:val="7CC4616C"/>
    <w:rsid w:val="7CCE7013"/>
    <w:rsid w:val="7CCF4C20"/>
    <w:rsid w:val="7CD70682"/>
    <w:rsid w:val="7CDD3DB6"/>
    <w:rsid w:val="7CE56027"/>
    <w:rsid w:val="7CE6444B"/>
    <w:rsid w:val="7CEB1F9A"/>
    <w:rsid w:val="7CEB449C"/>
    <w:rsid w:val="7CF73AFE"/>
    <w:rsid w:val="7CFB6359"/>
    <w:rsid w:val="7D0843BE"/>
    <w:rsid w:val="7D0861B4"/>
    <w:rsid w:val="7D0A00B3"/>
    <w:rsid w:val="7D0C5BE7"/>
    <w:rsid w:val="7D0D4982"/>
    <w:rsid w:val="7D0E3C7F"/>
    <w:rsid w:val="7D10299D"/>
    <w:rsid w:val="7D113145"/>
    <w:rsid w:val="7D172E9B"/>
    <w:rsid w:val="7D1A3B5A"/>
    <w:rsid w:val="7D1F12D6"/>
    <w:rsid w:val="7D1F1737"/>
    <w:rsid w:val="7D234D47"/>
    <w:rsid w:val="7D2645AA"/>
    <w:rsid w:val="7D2667FC"/>
    <w:rsid w:val="7D28238E"/>
    <w:rsid w:val="7D2E1BDC"/>
    <w:rsid w:val="7D2F20AE"/>
    <w:rsid w:val="7D2F7723"/>
    <w:rsid w:val="7D39684F"/>
    <w:rsid w:val="7D411E3A"/>
    <w:rsid w:val="7D4C208C"/>
    <w:rsid w:val="7D56745F"/>
    <w:rsid w:val="7D5E34FA"/>
    <w:rsid w:val="7D6074DC"/>
    <w:rsid w:val="7D611D89"/>
    <w:rsid w:val="7D637899"/>
    <w:rsid w:val="7D667318"/>
    <w:rsid w:val="7D6D1D3B"/>
    <w:rsid w:val="7D6F43D3"/>
    <w:rsid w:val="7D6F653F"/>
    <w:rsid w:val="7D7168A8"/>
    <w:rsid w:val="7D77008D"/>
    <w:rsid w:val="7D7A262A"/>
    <w:rsid w:val="7D7B02FC"/>
    <w:rsid w:val="7D8109C3"/>
    <w:rsid w:val="7D826DFA"/>
    <w:rsid w:val="7D8455F2"/>
    <w:rsid w:val="7D854EA5"/>
    <w:rsid w:val="7D8857A8"/>
    <w:rsid w:val="7D8C1AA9"/>
    <w:rsid w:val="7D8C7512"/>
    <w:rsid w:val="7D907D10"/>
    <w:rsid w:val="7D942794"/>
    <w:rsid w:val="7D947959"/>
    <w:rsid w:val="7D97314F"/>
    <w:rsid w:val="7D9B662B"/>
    <w:rsid w:val="7D9E1144"/>
    <w:rsid w:val="7DA0773D"/>
    <w:rsid w:val="7DA12833"/>
    <w:rsid w:val="7DA22336"/>
    <w:rsid w:val="7DA3375D"/>
    <w:rsid w:val="7DA67A80"/>
    <w:rsid w:val="7DAD739F"/>
    <w:rsid w:val="7DAE2D99"/>
    <w:rsid w:val="7DB05381"/>
    <w:rsid w:val="7DB12689"/>
    <w:rsid w:val="7DB23C36"/>
    <w:rsid w:val="7DB3106F"/>
    <w:rsid w:val="7DB64DD9"/>
    <w:rsid w:val="7DBD41E8"/>
    <w:rsid w:val="7DC919DC"/>
    <w:rsid w:val="7DC92406"/>
    <w:rsid w:val="7DC94D99"/>
    <w:rsid w:val="7DD20E15"/>
    <w:rsid w:val="7DD33925"/>
    <w:rsid w:val="7DD35F75"/>
    <w:rsid w:val="7DD55531"/>
    <w:rsid w:val="7DD72BF5"/>
    <w:rsid w:val="7DD862D6"/>
    <w:rsid w:val="7DDA244B"/>
    <w:rsid w:val="7DDBD4A3"/>
    <w:rsid w:val="7DE35507"/>
    <w:rsid w:val="7DE84DBF"/>
    <w:rsid w:val="7DEC566F"/>
    <w:rsid w:val="7DED27D7"/>
    <w:rsid w:val="7DED4D65"/>
    <w:rsid w:val="7DF10341"/>
    <w:rsid w:val="7DF45329"/>
    <w:rsid w:val="7DF6754A"/>
    <w:rsid w:val="7DF714FE"/>
    <w:rsid w:val="7DF74740"/>
    <w:rsid w:val="7DF76FAB"/>
    <w:rsid w:val="7DFF2A4D"/>
    <w:rsid w:val="7E012BCB"/>
    <w:rsid w:val="7E047210"/>
    <w:rsid w:val="7E0656D1"/>
    <w:rsid w:val="7E0D2E06"/>
    <w:rsid w:val="7E0D732A"/>
    <w:rsid w:val="7E0F25B4"/>
    <w:rsid w:val="7E0F2BEE"/>
    <w:rsid w:val="7E0F7383"/>
    <w:rsid w:val="7E162F12"/>
    <w:rsid w:val="7E170211"/>
    <w:rsid w:val="7E1A37A0"/>
    <w:rsid w:val="7E1C1BFF"/>
    <w:rsid w:val="7E243A12"/>
    <w:rsid w:val="7E254484"/>
    <w:rsid w:val="7E2A7D6A"/>
    <w:rsid w:val="7E2B764B"/>
    <w:rsid w:val="7E335132"/>
    <w:rsid w:val="7E337AE4"/>
    <w:rsid w:val="7E383A21"/>
    <w:rsid w:val="7E392A59"/>
    <w:rsid w:val="7E3B0F4E"/>
    <w:rsid w:val="7E3D417B"/>
    <w:rsid w:val="7E3F622C"/>
    <w:rsid w:val="7E4039C6"/>
    <w:rsid w:val="7E4E1E86"/>
    <w:rsid w:val="7E4E3A6C"/>
    <w:rsid w:val="7E4F1A67"/>
    <w:rsid w:val="7E56237B"/>
    <w:rsid w:val="7E586F01"/>
    <w:rsid w:val="7E5A34F3"/>
    <w:rsid w:val="7E5B3EC3"/>
    <w:rsid w:val="7E5D6A41"/>
    <w:rsid w:val="7E5E656D"/>
    <w:rsid w:val="7E603056"/>
    <w:rsid w:val="7E631C04"/>
    <w:rsid w:val="7E68058B"/>
    <w:rsid w:val="7E6F1D2E"/>
    <w:rsid w:val="7E751149"/>
    <w:rsid w:val="7E7933A7"/>
    <w:rsid w:val="7E7C17AC"/>
    <w:rsid w:val="7E7C2E97"/>
    <w:rsid w:val="7E7E1B20"/>
    <w:rsid w:val="7E7F1921"/>
    <w:rsid w:val="7E7F275C"/>
    <w:rsid w:val="7E7F2C81"/>
    <w:rsid w:val="7E7F5672"/>
    <w:rsid w:val="7E7F792D"/>
    <w:rsid w:val="7E8356F4"/>
    <w:rsid w:val="7E8458A8"/>
    <w:rsid w:val="7E89173D"/>
    <w:rsid w:val="7E8E7BCD"/>
    <w:rsid w:val="7E936979"/>
    <w:rsid w:val="7E94213A"/>
    <w:rsid w:val="7E966B5D"/>
    <w:rsid w:val="7EA06C80"/>
    <w:rsid w:val="7EA80CC7"/>
    <w:rsid w:val="7EAA5923"/>
    <w:rsid w:val="7EAD335B"/>
    <w:rsid w:val="7EAE48B0"/>
    <w:rsid w:val="7EB14319"/>
    <w:rsid w:val="7EB53114"/>
    <w:rsid w:val="7EB73E95"/>
    <w:rsid w:val="7EB856E7"/>
    <w:rsid w:val="7EBC4A1F"/>
    <w:rsid w:val="7EBC70E6"/>
    <w:rsid w:val="7EBD45F5"/>
    <w:rsid w:val="7EC31832"/>
    <w:rsid w:val="7EC363D0"/>
    <w:rsid w:val="7EC95F6F"/>
    <w:rsid w:val="7EDC56E4"/>
    <w:rsid w:val="7EDE1578"/>
    <w:rsid w:val="7EE51B4B"/>
    <w:rsid w:val="7EE60A88"/>
    <w:rsid w:val="7EEC2838"/>
    <w:rsid w:val="7EED4A22"/>
    <w:rsid w:val="7EF02D00"/>
    <w:rsid w:val="7EF55F7E"/>
    <w:rsid w:val="7EF64F47"/>
    <w:rsid w:val="7EF72560"/>
    <w:rsid w:val="7EF8767E"/>
    <w:rsid w:val="7EF96C4D"/>
    <w:rsid w:val="7EFC295F"/>
    <w:rsid w:val="7EFC39C0"/>
    <w:rsid w:val="7EFE5788"/>
    <w:rsid w:val="7F016582"/>
    <w:rsid w:val="7F023BBC"/>
    <w:rsid w:val="7F065C3A"/>
    <w:rsid w:val="7F086613"/>
    <w:rsid w:val="7F0A156B"/>
    <w:rsid w:val="7F0D3AEF"/>
    <w:rsid w:val="7F1E626D"/>
    <w:rsid w:val="7F1F01F7"/>
    <w:rsid w:val="7F201B66"/>
    <w:rsid w:val="7F23019E"/>
    <w:rsid w:val="7F2313DA"/>
    <w:rsid w:val="7F237701"/>
    <w:rsid w:val="7F241BB2"/>
    <w:rsid w:val="7F2D16BC"/>
    <w:rsid w:val="7F2F21D9"/>
    <w:rsid w:val="7F317AD7"/>
    <w:rsid w:val="7F340318"/>
    <w:rsid w:val="7F345520"/>
    <w:rsid w:val="7F3A34A7"/>
    <w:rsid w:val="7F3A5ABD"/>
    <w:rsid w:val="7F3E0247"/>
    <w:rsid w:val="7F3E3325"/>
    <w:rsid w:val="7F3E4202"/>
    <w:rsid w:val="7F42746A"/>
    <w:rsid w:val="7F431343"/>
    <w:rsid w:val="7F48108A"/>
    <w:rsid w:val="7F484AB3"/>
    <w:rsid w:val="7F4A6626"/>
    <w:rsid w:val="7F5333A6"/>
    <w:rsid w:val="7F551DE9"/>
    <w:rsid w:val="7F566C11"/>
    <w:rsid w:val="7F58303C"/>
    <w:rsid w:val="7F593803"/>
    <w:rsid w:val="7F5961E6"/>
    <w:rsid w:val="7F5A3BC2"/>
    <w:rsid w:val="7F615561"/>
    <w:rsid w:val="7F6622EF"/>
    <w:rsid w:val="7F6D4D25"/>
    <w:rsid w:val="7F6D6F90"/>
    <w:rsid w:val="7F6E0DC1"/>
    <w:rsid w:val="7F6F02C8"/>
    <w:rsid w:val="7F7145BC"/>
    <w:rsid w:val="7F735F63"/>
    <w:rsid w:val="7F7440CE"/>
    <w:rsid w:val="7F7B314F"/>
    <w:rsid w:val="7F7D6EC7"/>
    <w:rsid w:val="7F7E2821"/>
    <w:rsid w:val="7F85187F"/>
    <w:rsid w:val="7F8C57E7"/>
    <w:rsid w:val="7F912385"/>
    <w:rsid w:val="7F983D64"/>
    <w:rsid w:val="7F9F6650"/>
    <w:rsid w:val="7FA10378"/>
    <w:rsid w:val="7FA2743A"/>
    <w:rsid w:val="7FA52767"/>
    <w:rsid w:val="7FA66D11"/>
    <w:rsid w:val="7FAC3D86"/>
    <w:rsid w:val="7FB31D8F"/>
    <w:rsid w:val="7FB72394"/>
    <w:rsid w:val="7FB86496"/>
    <w:rsid w:val="7FB9042E"/>
    <w:rsid w:val="7FBB3A71"/>
    <w:rsid w:val="7FC123FF"/>
    <w:rsid w:val="7FC30633"/>
    <w:rsid w:val="7FCD1F27"/>
    <w:rsid w:val="7FD30686"/>
    <w:rsid w:val="7FD44C2B"/>
    <w:rsid w:val="7FD949BD"/>
    <w:rsid w:val="7FDE0340"/>
    <w:rsid w:val="7FF129BB"/>
    <w:rsid w:val="7FF2723A"/>
    <w:rsid w:val="7FF369C0"/>
    <w:rsid w:val="7FF50E5E"/>
    <w:rsid w:val="7FF91C50"/>
    <w:rsid w:val="7FF947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qFormat="1" w:unhideWhenUsed="0" w:uiPriority="0" w:semiHidden="0"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88"/>
    <w:qFormat/>
    <w:locked/>
    <w:uiPriority w:val="0"/>
    <w:pPr>
      <w:spacing w:beforeAutospacing="1" w:afterAutospacing="1"/>
      <w:jc w:val="left"/>
      <w:outlineLvl w:val="0"/>
    </w:pPr>
    <w:rPr>
      <w:rFonts w:hint="eastAsia" w:ascii="宋体" w:hAnsi="宋体" w:cs="Times New Roman"/>
      <w:b/>
      <w:kern w:val="44"/>
      <w:sz w:val="48"/>
      <w:szCs w:val="48"/>
    </w:rPr>
  </w:style>
  <w:style w:type="paragraph" w:styleId="2">
    <w:name w:val="heading 2"/>
    <w:basedOn w:val="1"/>
    <w:next w:val="1"/>
    <w:link w:val="84"/>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4">
    <w:name w:val="heading 3"/>
    <w:basedOn w:val="1"/>
    <w:next w:val="1"/>
    <w:link w:val="51"/>
    <w:qFormat/>
    <w:uiPriority w:val="99"/>
    <w:pPr>
      <w:keepNext/>
      <w:keepLines/>
      <w:spacing w:line="416" w:lineRule="auto"/>
      <w:outlineLvl w:val="2"/>
    </w:pPr>
    <w:rPr>
      <w:b/>
      <w:bCs/>
      <w:sz w:val="32"/>
      <w:szCs w:val="32"/>
    </w:rPr>
  </w:style>
  <w:style w:type="paragraph" w:styleId="5">
    <w:name w:val="heading 6"/>
    <w:basedOn w:val="1"/>
    <w:next w:val="1"/>
    <w:link w:val="85"/>
    <w:qFormat/>
    <w:locked/>
    <w:uiPriority w:val="99"/>
    <w:pPr>
      <w:keepNext/>
      <w:keepLines/>
      <w:spacing w:line="320" w:lineRule="auto"/>
      <w:outlineLvl w:val="5"/>
    </w:pPr>
    <w:rPr>
      <w:rFonts w:ascii="Arial" w:hAnsi="Arial" w:eastAsia="黑体"/>
      <w:b/>
      <w:bCs/>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rPr>
      <w:rFonts w:ascii="Times New Roman" w:hAnsi="Times New Roman" w:cs="Times New Roman"/>
      <w:sz w:val="24"/>
      <w:szCs w:val="22"/>
    </w:rPr>
  </w:style>
  <w:style w:type="paragraph" w:styleId="7">
    <w:name w:val="Normal Indent"/>
    <w:basedOn w:val="1"/>
    <w:next w:val="8"/>
    <w:qFormat/>
    <w:uiPriority w:val="99"/>
    <w:pPr>
      <w:spacing w:line="440" w:lineRule="exact"/>
      <w:ind w:firstLine="420" w:firstLineChars="200"/>
    </w:pPr>
    <w:rPr>
      <w:sz w:val="24"/>
      <w:szCs w:val="24"/>
    </w:rPr>
  </w:style>
  <w:style w:type="paragraph" w:styleId="8">
    <w:name w:val="Body Text Indent"/>
    <w:basedOn w:val="1"/>
    <w:next w:val="7"/>
    <w:link w:val="52"/>
    <w:qFormat/>
    <w:uiPriority w:val="99"/>
    <w:pPr>
      <w:ind w:left="420" w:leftChars="200"/>
    </w:pPr>
  </w:style>
  <w:style w:type="paragraph" w:styleId="9">
    <w:name w:val="caption"/>
    <w:basedOn w:val="1"/>
    <w:next w:val="1"/>
    <w:unhideWhenUsed/>
    <w:qFormat/>
    <w:locked/>
    <w:uiPriority w:val="0"/>
    <w:pPr>
      <w:spacing w:before="152" w:after="160"/>
    </w:pPr>
    <w:rPr>
      <w:rFonts w:ascii="Arial" w:hAnsi="Arial" w:eastAsia="黑体" w:cs="Arial"/>
      <w:sz w:val="20"/>
      <w:szCs w:val="20"/>
    </w:rPr>
  </w:style>
  <w:style w:type="paragraph" w:styleId="10">
    <w:name w:val="toa heading"/>
    <w:basedOn w:val="1"/>
    <w:next w:val="1"/>
    <w:qFormat/>
    <w:uiPriority w:val="0"/>
    <w:pPr>
      <w:spacing w:before="120"/>
    </w:pPr>
    <w:rPr>
      <w:rFonts w:ascii="Arial"/>
      <w:kern w:val="0"/>
      <w:sz w:val="24"/>
      <w:szCs w:val="20"/>
    </w:rPr>
  </w:style>
  <w:style w:type="paragraph" w:styleId="11">
    <w:name w:val="annotation text"/>
    <w:basedOn w:val="1"/>
    <w:link w:val="72"/>
    <w:semiHidden/>
    <w:qFormat/>
    <w:uiPriority w:val="99"/>
    <w:pPr>
      <w:jc w:val="left"/>
    </w:pPr>
  </w:style>
  <w:style w:type="paragraph" w:styleId="12">
    <w:name w:val="Body Text 3"/>
    <w:basedOn w:val="1"/>
    <w:unhideWhenUsed/>
    <w:qFormat/>
    <w:uiPriority w:val="99"/>
    <w:pPr>
      <w:spacing w:after="120"/>
    </w:pPr>
    <w:rPr>
      <w:sz w:val="16"/>
      <w:szCs w:val="16"/>
    </w:rPr>
  </w:style>
  <w:style w:type="paragraph" w:styleId="13">
    <w:name w:val="Body Text"/>
    <w:basedOn w:val="1"/>
    <w:next w:val="14"/>
    <w:link w:val="83"/>
    <w:qFormat/>
    <w:uiPriority w:val="0"/>
  </w:style>
  <w:style w:type="paragraph" w:styleId="14">
    <w:name w:val="toc 4"/>
    <w:basedOn w:val="1"/>
    <w:next w:val="1"/>
    <w:qFormat/>
    <w:uiPriority w:val="0"/>
    <w:pPr>
      <w:widowControl w:val="0"/>
      <w:spacing w:line="240" w:lineRule="auto"/>
      <w:ind w:leftChars="600"/>
      <w:textAlignment w:val="auto"/>
    </w:pPr>
    <w:rPr>
      <w:color w:val="auto"/>
      <w:kern w:val="2"/>
      <w:u w:val="none" w:color="auto"/>
    </w:rPr>
  </w:style>
  <w:style w:type="paragraph" w:styleId="15">
    <w:name w:val="List 2"/>
    <w:basedOn w:val="1"/>
    <w:qFormat/>
    <w:uiPriority w:val="0"/>
    <w:pPr>
      <w:adjustRightInd/>
      <w:spacing w:line="360" w:lineRule="auto"/>
      <w:ind w:left="100" w:leftChars="200" w:hanging="200" w:hangingChars="200"/>
    </w:pPr>
    <w:rPr>
      <w:rFonts w:eastAsia="微软雅黑"/>
    </w:rPr>
  </w:style>
  <w:style w:type="paragraph" w:styleId="16">
    <w:name w:val="toc 3"/>
    <w:basedOn w:val="1"/>
    <w:next w:val="1"/>
    <w:unhideWhenUsed/>
    <w:qFormat/>
    <w:uiPriority w:val="39"/>
    <w:pPr>
      <w:ind w:left="840" w:leftChars="400"/>
    </w:pPr>
    <w:rPr>
      <w:rFonts w:ascii="Times New Roman" w:hAnsi="Times New Roman" w:cs="Times New Roman"/>
      <w:szCs w:val="24"/>
    </w:rPr>
  </w:style>
  <w:style w:type="paragraph" w:styleId="17">
    <w:name w:val="Plain Text"/>
    <w:basedOn w:val="1"/>
    <w:next w:val="1"/>
    <w:link w:val="53"/>
    <w:qFormat/>
    <w:uiPriority w:val="99"/>
    <w:rPr>
      <w:rFonts w:ascii="宋体" w:hAnsi="Courier New" w:cs="宋体"/>
    </w:rPr>
  </w:style>
  <w:style w:type="paragraph" w:styleId="18">
    <w:name w:val="Date"/>
    <w:basedOn w:val="1"/>
    <w:next w:val="1"/>
    <w:link w:val="87"/>
    <w:unhideWhenUsed/>
    <w:qFormat/>
    <w:uiPriority w:val="99"/>
    <w:pPr>
      <w:ind w:left="2500" w:leftChars="2500"/>
    </w:pPr>
    <w:rPr>
      <w:rFonts w:eastAsia="楷体_GB2312"/>
      <w:sz w:val="32"/>
      <w:szCs w:val="20"/>
    </w:rPr>
  </w:style>
  <w:style w:type="paragraph" w:styleId="19">
    <w:name w:val="Body Text Indent 2"/>
    <w:basedOn w:val="1"/>
    <w:link w:val="54"/>
    <w:qFormat/>
    <w:uiPriority w:val="99"/>
    <w:pPr>
      <w:spacing w:line="480" w:lineRule="auto"/>
      <w:ind w:left="420" w:leftChars="200"/>
    </w:pPr>
  </w:style>
  <w:style w:type="paragraph" w:styleId="20">
    <w:name w:val="Balloon Text"/>
    <w:basedOn w:val="1"/>
    <w:link w:val="74"/>
    <w:semiHidden/>
    <w:qFormat/>
    <w:uiPriority w:val="99"/>
    <w:rPr>
      <w:sz w:val="18"/>
      <w:szCs w:val="18"/>
    </w:rPr>
  </w:style>
  <w:style w:type="paragraph" w:styleId="21">
    <w:name w:val="footer"/>
    <w:basedOn w:val="1"/>
    <w:link w:val="55"/>
    <w:qFormat/>
    <w:uiPriority w:val="99"/>
    <w:pPr>
      <w:tabs>
        <w:tab w:val="center" w:pos="4153"/>
        <w:tab w:val="right" w:pos="8306"/>
      </w:tabs>
      <w:snapToGrid w:val="0"/>
      <w:jc w:val="left"/>
    </w:pPr>
    <w:rPr>
      <w:sz w:val="18"/>
      <w:szCs w:val="18"/>
    </w:rPr>
  </w:style>
  <w:style w:type="paragraph" w:styleId="22">
    <w:name w:val="header"/>
    <w:basedOn w:val="1"/>
    <w:link w:val="5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3">
    <w:name w:val="toc 1"/>
    <w:basedOn w:val="1"/>
    <w:next w:val="1"/>
    <w:semiHidden/>
    <w:qFormat/>
    <w:uiPriority w:val="99"/>
  </w:style>
  <w:style w:type="paragraph" w:styleId="24">
    <w:name w:val="toc 6"/>
    <w:basedOn w:val="1"/>
    <w:next w:val="1"/>
    <w:qFormat/>
    <w:uiPriority w:val="39"/>
    <w:pPr>
      <w:ind w:left="2100" w:leftChars="1000"/>
    </w:pPr>
  </w:style>
  <w:style w:type="paragraph" w:styleId="25">
    <w:name w:val="Body Text Indent 3"/>
    <w:basedOn w:val="1"/>
    <w:unhideWhenUsed/>
    <w:qFormat/>
    <w:uiPriority w:val="99"/>
    <w:pPr>
      <w:ind w:firstLine="435"/>
    </w:pPr>
  </w:style>
  <w:style w:type="paragraph" w:styleId="26">
    <w:name w:val="toc 2"/>
    <w:basedOn w:val="1"/>
    <w:next w:val="1"/>
    <w:semiHidden/>
    <w:qFormat/>
    <w:uiPriority w:val="99"/>
    <w:pPr>
      <w:ind w:left="420" w:leftChars="200"/>
    </w:p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28">
    <w:name w:val="Normal (Web)"/>
    <w:basedOn w:val="1"/>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29">
    <w:name w:val="Title"/>
    <w:basedOn w:val="1"/>
    <w:next w:val="1"/>
    <w:qFormat/>
    <w:locked/>
    <w:uiPriority w:val="10"/>
    <w:pPr>
      <w:jc w:val="center"/>
    </w:pPr>
    <w:rPr>
      <w:sz w:val="30"/>
    </w:rPr>
  </w:style>
  <w:style w:type="paragraph" w:styleId="30">
    <w:name w:val="annotation subject"/>
    <w:basedOn w:val="11"/>
    <w:next w:val="11"/>
    <w:link w:val="73"/>
    <w:semiHidden/>
    <w:qFormat/>
    <w:uiPriority w:val="99"/>
    <w:rPr>
      <w:b/>
      <w:bCs/>
    </w:rPr>
  </w:style>
  <w:style w:type="paragraph" w:styleId="31">
    <w:name w:val="Body Text First Indent"/>
    <w:basedOn w:val="13"/>
    <w:next w:val="1"/>
    <w:link w:val="82"/>
    <w:unhideWhenUsed/>
    <w:qFormat/>
    <w:uiPriority w:val="99"/>
    <w:pPr>
      <w:ind w:firstLine="420" w:firstLineChars="100"/>
    </w:pPr>
  </w:style>
  <w:style w:type="paragraph" w:styleId="32">
    <w:name w:val="Body Text First Indent 2"/>
    <w:basedOn w:val="8"/>
    <w:next w:val="33"/>
    <w:qFormat/>
    <w:uiPriority w:val="0"/>
    <w:pPr>
      <w:spacing w:after="120"/>
      <w:ind w:firstLine="420" w:firstLineChars="200"/>
    </w:pPr>
  </w:style>
  <w:style w:type="paragraph" w:customStyle="1" w:styleId="3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locked/>
    <w:uiPriority w:val="0"/>
    <w:rPr>
      <w:bCs/>
    </w:rPr>
  </w:style>
  <w:style w:type="character" w:styleId="38">
    <w:name w:val="page number"/>
    <w:basedOn w:val="36"/>
    <w:qFormat/>
    <w:uiPriority w:val="0"/>
  </w:style>
  <w:style w:type="character" w:styleId="39">
    <w:name w:val="FollowedHyperlink"/>
    <w:basedOn w:val="36"/>
    <w:unhideWhenUsed/>
    <w:qFormat/>
    <w:uiPriority w:val="99"/>
    <w:rPr>
      <w:color w:val="800080"/>
      <w:u w:val="single"/>
    </w:rPr>
  </w:style>
  <w:style w:type="character" w:styleId="40">
    <w:name w:val="Hyperlink"/>
    <w:basedOn w:val="36"/>
    <w:qFormat/>
    <w:uiPriority w:val="99"/>
    <w:rPr>
      <w:color w:val="auto"/>
      <w:u w:val="single"/>
    </w:rPr>
  </w:style>
  <w:style w:type="character" w:styleId="41">
    <w:name w:val="annotation reference"/>
    <w:basedOn w:val="36"/>
    <w:semiHidden/>
    <w:qFormat/>
    <w:uiPriority w:val="99"/>
    <w:rPr>
      <w:sz w:val="21"/>
      <w:szCs w:val="21"/>
    </w:rPr>
  </w:style>
  <w:style w:type="paragraph" w:customStyle="1" w:styleId="42">
    <w:name w:val="表格"/>
    <w:next w:val="13"/>
    <w:qFormat/>
    <w:uiPriority w:val="0"/>
    <w:pPr>
      <w:spacing w:line="360" w:lineRule="auto"/>
    </w:pPr>
    <w:rPr>
      <w:rFonts w:ascii="Times New Roman" w:hAnsi="Times New Roman" w:eastAsia="宋体" w:cs="Times New Roman"/>
      <w:sz w:val="24"/>
      <w:lang w:val="en-US" w:eastAsia="zh-CN" w:bidi="ar-SA"/>
    </w:rPr>
  </w:style>
  <w:style w:type="paragraph" w:customStyle="1" w:styleId="43">
    <w:name w:val="招标文件－标准正文"/>
    <w:basedOn w:val="17"/>
    <w:qFormat/>
    <w:uiPriority w:val="0"/>
    <w:pPr>
      <w:ind w:firstLine="0" w:firstLineChars="0"/>
      <w:jc w:val="both"/>
    </w:pPr>
    <w:rPr>
      <w:rFonts w:hAnsi="宋体" w:cs="Times New Roman"/>
      <w:color w:val="000000"/>
      <w:sz w:val="24"/>
    </w:rPr>
  </w:style>
  <w:style w:type="paragraph" w:customStyle="1" w:styleId="44">
    <w:name w:val="正文文本首行缩进 2"/>
    <w:basedOn w:val="8"/>
    <w:qFormat/>
    <w:uiPriority w:val="99"/>
    <w:pPr>
      <w:spacing w:line="200" w:lineRule="atLeast"/>
      <w:ind w:firstLine="420"/>
    </w:pPr>
    <w:rPr>
      <w:rFonts w:ascii="宋体" w:hAnsi="Courier New"/>
      <w:spacing w:val="-4"/>
      <w:sz w:val="18"/>
    </w:rPr>
  </w:style>
  <w:style w:type="paragraph" w:customStyle="1" w:styleId="45">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46">
    <w:name w:val="正文1"/>
    <w:basedOn w:val="1"/>
    <w:qFormat/>
    <w:uiPriority w:val="0"/>
    <w:pPr>
      <w:adjustRightInd w:val="0"/>
      <w:spacing w:line="318" w:lineRule="atLeast"/>
      <w:ind w:left="369" w:firstLine="369"/>
      <w:textAlignment w:val="baseline"/>
    </w:pPr>
    <w:rPr>
      <w:rFonts w:ascii="宋体"/>
      <w:szCs w:val="20"/>
    </w:rPr>
  </w:style>
  <w:style w:type="paragraph" w:customStyle="1" w:styleId="47">
    <w:name w:val="列出段落1"/>
    <w:basedOn w:val="1"/>
    <w:qFormat/>
    <w:uiPriority w:val="0"/>
    <w:pPr>
      <w:ind w:firstLine="420" w:firstLineChars="200"/>
    </w:pPr>
    <w:rPr>
      <w:rFonts w:cs="Times New Roman"/>
      <w:szCs w:val="22"/>
    </w:rPr>
  </w:style>
  <w:style w:type="paragraph" w:customStyle="1" w:styleId="48">
    <w:name w:val="TOC 标题1"/>
    <w:basedOn w:val="3"/>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49">
    <w:name w:val="Char"/>
    <w:basedOn w:val="1"/>
    <w:qFormat/>
    <w:uiPriority w:val="0"/>
    <w:rPr>
      <w:rFonts w:ascii="仿宋_GB2312" w:eastAsia="仿宋_GB2312"/>
      <w:b/>
      <w:sz w:val="32"/>
      <w:szCs w:val="32"/>
    </w:rPr>
  </w:style>
  <w:style w:type="paragraph" w:customStyle="1" w:styleId="50">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1">
    <w:name w:val="标题 3 Char"/>
    <w:basedOn w:val="36"/>
    <w:link w:val="4"/>
    <w:semiHidden/>
    <w:qFormat/>
    <w:uiPriority w:val="9"/>
    <w:rPr>
      <w:rFonts w:ascii="Calibri" w:hAnsi="Calibri" w:cs="Calibri"/>
      <w:bCs/>
      <w:sz w:val="32"/>
      <w:szCs w:val="32"/>
    </w:rPr>
  </w:style>
  <w:style w:type="character" w:customStyle="1" w:styleId="52">
    <w:name w:val="正文文本缩进 Char"/>
    <w:basedOn w:val="36"/>
    <w:link w:val="8"/>
    <w:semiHidden/>
    <w:qFormat/>
    <w:uiPriority w:val="99"/>
    <w:rPr>
      <w:rFonts w:ascii="Calibri" w:hAnsi="Calibri" w:cs="Calibri"/>
      <w:szCs w:val="21"/>
    </w:rPr>
  </w:style>
  <w:style w:type="character" w:customStyle="1" w:styleId="53">
    <w:name w:val="纯文本 Char"/>
    <w:basedOn w:val="36"/>
    <w:link w:val="17"/>
    <w:semiHidden/>
    <w:qFormat/>
    <w:uiPriority w:val="99"/>
    <w:rPr>
      <w:rFonts w:ascii="宋体" w:hAnsi="Courier New" w:cs="Courier New"/>
      <w:szCs w:val="21"/>
    </w:rPr>
  </w:style>
  <w:style w:type="character" w:customStyle="1" w:styleId="54">
    <w:name w:val="正文文本缩进 2 Char"/>
    <w:basedOn w:val="36"/>
    <w:link w:val="19"/>
    <w:semiHidden/>
    <w:qFormat/>
    <w:uiPriority w:val="99"/>
    <w:rPr>
      <w:rFonts w:ascii="Calibri" w:hAnsi="Calibri" w:cs="Calibri"/>
      <w:szCs w:val="21"/>
    </w:rPr>
  </w:style>
  <w:style w:type="character" w:customStyle="1" w:styleId="55">
    <w:name w:val="页脚 Char"/>
    <w:basedOn w:val="36"/>
    <w:link w:val="21"/>
    <w:semiHidden/>
    <w:qFormat/>
    <w:uiPriority w:val="99"/>
    <w:rPr>
      <w:rFonts w:ascii="Calibri" w:hAnsi="Calibri" w:cs="Calibri"/>
      <w:sz w:val="18"/>
      <w:szCs w:val="18"/>
    </w:rPr>
  </w:style>
  <w:style w:type="character" w:customStyle="1" w:styleId="56">
    <w:name w:val="页眉 Char"/>
    <w:basedOn w:val="36"/>
    <w:link w:val="22"/>
    <w:semiHidden/>
    <w:qFormat/>
    <w:uiPriority w:val="99"/>
    <w:rPr>
      <w:rFonts w:ascii="Calibri" w:hAnsi="Calibri" w:cs="Calibri"/>
      <w:sz w:val="18"/>
      <w:szCs w:val="18"/>
    </w:rPr>
  </w:style>
  <w:style w:type="paragraph" w:customStyle="1" w:styleId="57">
    <w:name w:val="正文文字"/>
    <w:basedOn w:val="1"/>
    <w:qFormat/>
    <w:uiPriority w:val="99"/>
    <w:pPr>
      <w:spacing w:line="351" w:lineRule="atLeast"/>
      <w:ind w:firstLine="419"/>
    </w:pPr>
  </w:style>
  <w:style w:type="paragraph" w:customStyle="1" w:styleId="58">
    <w:name w:val="p0"/>
    <w:basedOn w:val="1"/>
    <w:qFormat/>
    <w:uiPriority w:val="99"/>
    <w:pPr>
      <w:widowControl/>
    </w:pPr>
    <w:rPr>
      <w:kern w:val="0"/>
    </w:rPr>
  </w:style>
  <w:style w:type="paragraph" w:customStyle="1" w:styleId="59">
    <w:name w:val="p18"/>
    <w:basedOn w:val="1"/>
    <w:qFormat/>
    <w:uiPriority w:val="99"/>
    <w:pPr>
      <w:widowControl/>
      <w:spacing w:line="748" w:lineRule="atLeast"/>
      <w:ind w:left="-527" w:firstLine="527"/>
    </w:pPr>
    <w:rPr>
      <w:rFonts w:ascii="宋体" w:hAnsi="宋体" w:cs="宋体"/>
      <w:kern w:val="0"/>
      <w:sz w:val="24"/>
      <w:szCs w:val="24"/>
    </w:rPr>
  </w:style>
  <w:style w:type="character" w:customStyle="1" w:styleId="60">
    <w:name w:val="font21"/>
    <w:basedOn w:val="36"/>
    <w:qFormat/>
    <w:uiPriority w:val="99"/>
    <w:rPr>
      <w:rFonts w:ascii="宋体" w:hAnsi="宋体" w:eastAsia="宋体" w:cs="宋体"/>
      <w:color w:val="000000"/>
      <w:sz w:val="21"/>
      <w:szCs w:val="21"/>
      <w:u w:val="none"/>
    </w:rPr>
  </w:style>
  <w:style w:type="character" w:customStyle="1" w:styleId="61">
    <w:name w:val="font11"/>
    <w:basedOn w:val="36"/>
    <w:qFormat/>
    <w:uiPriority w:val="99"/>
    <w:rPr>
      <w:rFonts w:ascii="宋体" w:hAnsi="宋体" w:eastAsia="宋体" w:cs="宋体"/>
      <w:color w:val="000000"/>
      <w:sz w:val="24"/>
      <w:szCs w:val="24"/>
      <w:u w:val="none"/>
    </w:rPr>
  </w:style>
  <w:style w:type="character" w:customStyle="1" w:styleId="62">
    <w:name w:val="font41"/>
    <w:basedOn w:val="36"/>
    <w:qFormat/>
    <w:uiPriority w:val="99"/>
    <w:rPr>
      <w:rFonts w:ascii="宋体" w:hAnsi="宋体" w:eastAsia="宋体" w:cs="宋体"/>
      <w:color w:val="FF0000"/>
      <w:sz w:val="24"/>
      <w:szCs w:val="24"/>
      <w:u w:val="none"/>
    </w:rPr>
  </w:style>
  <w:style w:type="character" w:customStyle="1" w:styleId="63">
    <w:name w:val="font61"/>
    <w:qFormat/>
    <w:uiPriority w:val="99"/>
    <w:rPr>
      <w:rFonts w:ascii="宋体" w:hAnsi="宋体" w:eastAsia="宋体" w:cs="宋体"/>
      <w:b/>
      <w:bCs/>
      <w:color w:val="000000"/>
      <w:sz w:val="21"/>
      <w:szCs w:val="21"/>
      <w:u w:val="none"/>
    </w:rPr>
  </w:style>
  <w:style w:type="character" w:customStyle="1" w:styleId="64">
    <w:name w:val="font81"/>
    <w:basedOn w:val="36"/>
    <w:qFormat/>
    <w:uiPriority w:val="99"/>
    <w:rPr>
      <w:rFonts w:ascii="宋体" w:hAnsi="宋体" w:eastAsia="宋体" w:cs="宋体"/>
      <w:color w:val="000000"/>
      <w:sz w:val="21"/>
      <w:szCs w:val="21"/>
      <w:u w:val="none"/>
    </w:rPr>
  </w:style>
  <w:style w:type="paragraph" w:customStyle="1" w:styleId="65">
    <w:name w:val="普通文字"/>
    <w:basedOn w:val="1"/>
    <w:qFormat/>
    <w:uiPriority w:val="99"/>
    <w:pPr>
      <w:widowControl/>
      <w:spacing w:line="351" w:lineRule="atLeast"/>
      <w:ind w:firstLine="419"/>
      <w:textAlignment w:val="baseline"/>
    </w:pPr>
    <w:rPr>
      <w:rFonts w:ascii="宋体" w:cs="宋体"/>
      <w:color w:val="000000"/>
      <w:kern w:val="0"/>
      <w:u w:color="000000"/>
    </w:rPr>
  </w:style>
  <w:style w:type="paragraph" w:customStyle="1" w:styleId="66">
    <w:name w:val="_Style 1"/>
    <w:basedOn w:val="1"/>
    <w:qFormat/>
    <w:uiPriority w:val="99"/>
    <w:pPr>
      <w:ind w:firstLine="420" w:firstLineChars="200"/>
    </w:pPr>
  </w:style>
  <w:style w:type="paragraph" w:customStyle="1" w:styleId="67">
    <w:name w:val="正文_3"/>
    <w:qFormat/>
    <w:uiPriority w:val="99"/>
    <w:pPr>
      <w:widowControl w:val="0"/>
      <w:jc w:val="both"/>
    </w:pPr>
    <w:rPr>
      <w:rFonts w:ascii="Calibri" w:hAnsi="Calibri" w:eastAsia="宋体" w:cs="Calibri"/>
      <w:kern w:val="2"/>
      <w:sz w:val="21"/>
      <w:szCs w:val="21"/>
      <w:lang w:val="en-US" w:eastAsia="zh-CN" w:bidi="ar-SA"/>
    </w:rPr>
  </w:style>
  <w:style w:type="paragraph" w:customStyle="1" w:styleId="68">
    <w:name w:val="Proposals body"/>
    <w:basedOn w:val="1"/>
    <w:next w:val="1"/>
    <w:qFormat/>
    <w:uiPriority w:val="99"/>
    <w:pPr>
      <w:widowControl/>
      <w:spacing w:line="360" w:lineRule="auto"/>
      <w:jc w:val="left"/>
    </w:pPr>
    <w:rPr>
      <w:rFonts w:ascii="宋体" w:eastAsia="仿宋_GB2312" w:cs="宋体"/>
      <w:color w:val="000000"/>
      <w:kern w:val="0"/>
      <w:sz w:val="24"/>
      <w:szCs w:val="24"/>
    </w:rPr>
  </w:style>
  <w:style w:type="paragraph" w:customStyle="1" w:styleId="69">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70">
    <w:name w:val="正文段"/>
    <w:basedOn w:val="1"/>
    <w:qFormat/>
    <w:uiPriority w:val="99"/>
    <w:pPr>
      <w:widowControl/>
      <w:snapToGrid w:val="0"/>
      <w:spacing w:afterLines="50"/>
      <w:ind w:firstLine="200" w:firstLineChars="200"/>
    </w:pPr>
    <w:rPr>
      <w:kern w:val="0"/>
      <w:sz w:val="24"/>
      <w:szCs w:val="24"/>
    </w:rPr>
  </w:style>
  <w:style w:type="paragraph" w:customStyle="1" w:styleId="71">
    <w:name w:val="_Style 2"/>
    <w:basedOn w:val="1"/>
    <w:qFormat/>
    <w:uiPriority w:val="99"/>
    <w:pPr>
      <w:ind w:left="720"/>
    </w:pPr>
  </w:style>
  <w:style w:type="character" w:customStyle="1" w:styleId="72">
    <w:name w:val="批注文字 Char"/>
    <w:basedOn w:val="36"/>
    <w:link w:val="11"/>
    <w:semiHidden/>
    <w:qFormat/>
    <w:uiPriority w:val="99"/>
    <w:rPr>
      <w:rFonts w:ascii="Calibri" w:hAnsi="Calibri" w:cs="Calibri"/>
      <w:szCs w:val="21"/>
    </w:rPr>
  </w:style>
  <w:style w:type="character" w:customStyle="1" w:styleId="73">
    <w:name w:val="批注主题 Char"/>
    <w:basedOn w:val="72"/>
    <w:link w:val="30"/>
    <w:semiHidden/>
    <w:qFormat/>
    <w:uiPriority w:val="99"/>
    <w:rPr>
      <w:rFonts w:ascii="Calibri" w:hAnsi="Calibri" w:cs="Calibri"/>
      <w:bCs/>
      <w:szCs w:val="21"/>
    </w:rPr>
  </w:style>
  <w:style w:type="character" w:customStyle="1" w:styleId="74">
    <w:name w:val="批注框文本 Char"/>
    <w:basedOn w:val="36"/>
    <w:link w:val="20"/>
    <w:semiHidden/>
    <w:qFormat/>
    <w:uiPriority w:val="99"/>
    <w:rPr>
      <w:rFonts w:ascii="Calibri" w:hAnsi="Calibri" w:cs="Calibri"/>
      <w:sz w:val="0"/>
      <w:szCs w:val="0"/>
    </w:rPr>
  </w:style>
  <w:style w:type="paragraph" w:customStyle="1" w:styleId="75">
    <w:name w:val="p17"/>
    <w:basedOn w:val="1"/>
    <w:qFormat/>
    <w:uiPriority w:val="99"/>
    <w:pPr>
      <w:widowControl/>
    </w:pPr>
    <w:rPr>
      <w:rFonts w:ascii="宋体" w:hAnsi="宋体" w:cs="宋体"/>
      <w:kern w:val="0"/>
    </w:rPr>
  </w:style>
  <w:style w:type="paragraph" w:customStyle="1" w:styleId="76">
    <w:name w:val="List Paragraph1"/>
    <w:basedOn w:val="1"/>
    <w:qFormat/>
    <w:uiPriority w:val="99"/>
    <w:pPr>
      <w:ind w:firstLine="420" w:firstLineChars="200"/>
    </w:pPr>
    <w:rPr>
      <w:rFonts w:cs="Times New Roman"/>
      <w:szCs w:val="22"/>
    </w:rPr>
  </w:style>
  <w:style w:type="paragraph" w:customStyle="1" w:styleId="7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8">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79">
    <w:name w:val="font31"/>
    <w:basedOn w:val="36"/>
    <w:qFormat/>
    <w:uiPriority w:val="0"/>
    <w:rPr>
      <w:rFonts w:hint="eastAsia" w:ascii="宋体" w:hAnsi="宋体" w:eastAsia="宋体" w:cs="宋体"/>
      <w:color w:val="000000"/>
      <w:sz w:val="24"/>
      <w:szCs w:val="24"/>
      <w:u w:val="none"/>
    </w:rPr>
  </w:style>
  <w:style w:type="paragraph" w:customStyle="1" w:styleId="80">
    <w:name w:val="*正文"/>
    <w:basedOn w:val="1"/>
    <w:qFormat/>
    <w:uiPriority w:val="0"/>
    <w:pPr>
      <w:spacing w:line="360" w:lineRule="auto"/>
      <w:ind w:firstLine="200" w:firstLineChars="200"/>
    </w:pPr>
    <w:rPr>
      <w:rFonts w:ascii="宋体" w:hAnsi="宋体"/>
      <w:sz w:val="22"/>
      <w:szCs w:val="20"/>
    </w:rPr>
  </w:style>
  <w:style w:type="paragraph" w:customStyle="1" w:styleId="81">
    <w:name w:val="列出段落2"/>
    <w:basedOn w:val="1"/>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82">
    <w:name w:val="正文首行缩进 Char"/>
    <w:basedOn w:val="83"/>
    <w:link w:val="31"/>
    <w:qFormat/>
    <w:uiPriority w:val="0"/>
    <w:rPr>
      <w:kern w:val="2"/>
      <w:sz w:val="21"/>
      <w:szCs w:val="24"/>
    </w:rPr>
  </w:style>
  <w:style w:type="character" w:customStyle="1" w:styleId="83">
    <w:name w:val="正文文本 Char"/>
    <w:basedOn w:val="36"/>
    <w:link w:val="13"/>
    <w:qFormat/>
    <w:uiPriority w:val="0"/>
    <w:rPr>
      <w:kern w:val="2"/>
      <w:sz w:val="21"/>
      <w:szCs w:val="24"/>
    </w:rPr>
  </w:style>
  <w:style w:type="character" w:customStyle="1" w:styleId="84">
    <w:name w:val="标题 2 Char"/>
    <w:basedOn w:val="36"/>
    <w:link w:val="2"/>
    <w:qFormat/>
    <w:uiPriority w:val="0"/>
    <w:rPr>
      <w:rFonts w:ascii="Cambria" w:hAnsi="Cambria" w:eastAsia="宋体" w:cs="Times New Roman"/>
      <w:kern w:val="2"/>
      <w:sz w:val="32"/>
      <w:szCs w:val="32"/>
    </w:rPr>
  </w:style>
  <w:style w:type="character" w:customStyle="1" w:styleId="85">
    <w:name w:val="标题 6 Char"/>
    <w:basedOn w:val="36"/>
    <w:link w:val="5"/>
    <w:qFormat/>
    <w:uiPriority w:val="0"/>
    <w:rPr>
      <w:rFonts w:ascii="Cambria" w:hAnsi="Cambria" w:eastAsia="宋体" w:cs="Times New Roman"/>
      <w:kern w:val="2"/>
      <w:sz w:val="24"/>
      <w:szCs w:val="24"/>
    </w:rPr>
  </w:style>
  <w:style w:type="character" w:customStyle="1" w:styleId="86">
    <w:name w:val="日期 Char"/>
    <w:basedOn w:val="36"/>
    <w:qFormat/>
    <w:uiPriority w:val="0"/>
    <w:rPr>
      <w:rFonts w:hint="eastAsia" w:ascii="宋体" w:hAnsi="宋体" w:eastAsia="宋体" w:cs="宋体"/>
      <w:color w:val="000000"/>
      <w:spacing w:val="-14"/>
      <w:sz w:val="28"/>
      <w:szCs w:val="18"/>
    </w:rPr>
  </w:style>
  <w:style w:type="character" w:customStyle="1" w:styleId="87">
    <w:name w:val="日期 Char1"/>
    <w:basedOn w:val="36"/>
    <w:link w:val="18"/>
    <w:qFormat/>
    <w:uiPriority w:val="0"/>
    <w:rPr>
      <w:kern w:val="2"/>
      <w:sz w:val="21"/>
      <w:szCs w:val="24"/>
    </w:rPr>
  </w:style>
  <w:style w:type="character" w:customStyle="1" w:styleId="88">
    <w:name w:val="标题 1 Char"/>
    <w:basedOn w:val="36"/>
    <w:link w:val="3"/>
    <w:qFormat/>
    <w:uiPriority w:val="0"/>
    <w:rPr>
      <w:kern w:val="44"/>
      <w:sz w:val="44"/>
      <w:szCs w:val="44"/>
    </w:rPr>
  </w:style>
  <w:style w:type="character" w:customStyle="1" w:styleId="89">
    <w:name w:val="large1"/>
    <w:qFormat/>
    <w:uiPriority w:val="0"/>
    <w:rPr>
      <w:rFonts w:hint="eastAsia" w:ascii="宋体" w:hAnsi="宋体" w:eastAsia="宋体"/>
      <w:sz w:val="21"/>
      <w:szCs w:val="21"/>
    </w:rPr>
  </w:style>
  <w:style w:type="paragraph" w:styleId="90">
    <w:name w:val="List Paragraph"/>
    <w:basedOn w:val="1"/>
    <w:unhideWhenUsed/>
    <w:qFormat/>
    <w:uiPriority w:val="34"/>
    <w:pPr>
      <w:ind w:firstLine="420" w:firstLineChars="200"/>
    </w:pPr>
  </w:style>
  <w:style w:type="paragraph" w:customStyle="1" w:styleId="91">
    <w:name w:val="表格文字"/>
    <w:basedOn w:val="1"/>
    <w:next w:val="13"/>
    <w:qFormat/>
    <w:uiPriority w:val="0"/>
    <w:pPr>
      <w:adjustRightInd w:val="0"/>
      <w:spacing w:line="420" w:lineRule="atLeast"/>
      <w:jc w:val="left"/>
      <w:textAlignment w:val="baseline"/>
    </w:pPr>
    <w:rPr>
      <w:kern w:val="0"/>
      <w:szCs w:val="20"/>
    </w:rPr>
  </w:style>
  <w:style w:type="paragraph" w:customStyle="1" w:styleId="92">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93">
    <w:name w:val="aa"/>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9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95">
    <w:name w:val="Body text|1"/>
    <w:basedOn w:val="1"/>
    <w:qFormat/>
    <w:uiPriority w:val="0"/>
    <w:pPr>
      <w:spacing w:line="360" w:lineRule="auto"/>
      <w:ind w:firstLine="400"/>
    </w:pPr>
    <w:rPr>
      <w:rFonts w:ascii="宋体" w:hAnsi="宋体" w:cs="宋体"/>
      <w:sz w:val="22"/>
      <w:szCs w:val="22"/>
      <w:lang w:val="zh-TW" w:eastAsia="zh-TW" w:bidi="zh-TW"/>
    </w:rPr>
  </w:style>
  <w:style w:type="paragraph" w:customStyle="1" w:styleId="96">
    <w:name w:val="_Style 3"/>
    <w:basedOn w:val="1"/>
    <w:unhideWhenUsed/>
    <w:qFormat/>
    <w:uiPriority w:val="0"/>
    <w:pPr>
      <w:spacing w:beforeLines="0" w:afterLines="0"/>
      <w:ind w:firstLine="420" w:firstLineChars="200"/>
    </w:pPr>
    <w:rPr>
      <w:rFonts w:hint="default" w:ascii="Calibri" w:hAnsi="Calibri" w:eastAsia="宋体"/>
      <w:sz w:val="21"/>
      <w:szCs w:val="24"/>
    </w:rPr>
  </w:style>
  <w:style w:type="table" w:customStyle="1" w:styleId="97">
    <w:name w:val="Table Normal"/>
    <w:semiHidden/>
    <w:unhideWhenUsed/>
    <w:qFormat/>
    <w:uiPriority w:val="0"/>
    <w:tblPr>
      <w:tblCellMar>
        <w:top w:w="0" w:type="dxa"/>
        <w:left w:w="0" w:type="dxa"/>
        <w:bottom w:w="0" w:type="dxa"/>
        <w:right w:w="0" w:type="dxa"/>
      </w:tblCellMar>
    </w:tblPr>
  </w:style>
  <w:style w:type="paragraph" w:customStyle="1" w:styleId="98">
    <w:name w:val="Table Text"/>
    <w:basedOn w:val="1"/>
    <w:semiHidden/>
    <w:qFormat/>
    <w:uiPriority w:val="0"/>
    <w:rPr>
      <w:rFonts w:ascii="宋体" w:hAnsi="宋体" w:eastAsia="宋体" w:cs="宋体"/>
      <w:sz w:val="24"/>
      <w:szCs w:val="24"/>
      <w:lang w:val="en-US" w:eastAsia="en-US" w:bidi="ar-SA"/>
    </w:rPr>
  </w:style>
  <w:style w:type="paragraph" w:customStyle="1" w:styleId="99">
    <w:name w:val="正文空2字"/>
    <w:basedOn w:val="100"/>
    <w:qFormat/>
    <w:uiPriority w:val="0"/>
    <w:pPr>
      <w:widowControl w:val="0"/>
      <w:snapToGrid w:val="0"/>
      <w:spacing w:line="560" w:lineRule="exact"/>
      <w:ind w:firstLine="640" w:firstLineChars="200"/>
    </w:pPr>
    <w:rPr>
      <w:rFonts w:ascii="仿宋_GB2312" w:hAnsi="仿宋_GB2312" w:cs="仿宋_GB2312"/>
      <w:lang w:val="zh-TW"/>
    </w:rPr>
  </w:style>
  <w:style w:type="paragraph" w:customStyle="1" w:styleId="100">
    <w:name w:val="左对齐正文"/>
    <w:qFormat/>
    <w:uiPriority w:val="0"/>
    <w:rPr>
      <w:rFonts w:ascii="Calibri" w:hAnsi="Calibri" w:eastAsia="仿宋_GB2312" w:cs="Calibri"/>
      <w:kern w:val="2"/>
      <w:sz w:val="32"/>
      <w:szCs w:val="32"/>
      <w:lang w:val="en-US" w:eastAsia="zh-CN" w:bidi="ar-SA"/>
    </w:rPr>
  </w:style>
  <w:style w:type="paragraph" w:customStyle="1" w:styleId="10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0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03">
    <w:name w:val="zbggmain style9"/>
    <w:qFormat/>
    <w:uiPriority w:val="0"/>
  </w:style>
  <w:style w:type="paragraph" w:customStyle="1" w:styleId="104">
    <w:name w:val="CM7"/>
    <w:basedOn w:val="1"/>
    <w:next w:val="1"/>
    <w:qFormat/>
    <w:uiPriority w:val="0"/>
    <w:pPr>
      <w:autoSpaceDE w:val="0"/>
      <w:autoSpaceDN w:val="0"/>
      <w:adjustRightInd w:val="0"/>
      <w:jc w:val="left"/>
    </w:pPr>
    <w:rPr>
      <w:rFonts w:ascii="Sim Hei" w:eastAsia="Sim Hei"/>
      <w:kern w:val="0"/>
      <w:sz w:val="24"/>
    </w:rPr>
  </w:style>
  <w:style w:type="paragraph" w:customStyle="1" w:styleId="105">
    <w:name w:val="正文_0_0_0"/>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character" w:customStyle="1" w:styleId="106">
    <w:name w:val="bookmark-item uuid-1595940713919 code-am01400046 editdisable single-line-text-input-box-cls readonly"/>
    <w:basedOn w:val="36"/>
    <w:qFormat/>
    <w:uiPriority w:val="0"/>
  </w:style>
  <w:style w:type="paragraph" w:customStyle="1" w:styleId="107">
    <w:name w:val="列出段落3"/>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宋体"/>
      <w:kern w:val="2"/>
      <w:sz w:val="21"/>
      <w:szCs w:val="21"/>
      <w:lang w:val="en-US" w:eastAsia="zh-CN" w:bidi="ar"/>
    </w:rPr>
  </w:style>
  <w:style w:type="paragraph" w:customStyle="1" w:styleId="108">
    <w:name w:val="普通(网站)_0"/>
    <w:qFormat/>
    <w:uiPriority w:val="0"/>
    <w:pPr>
      <w:keepNext w:val="0"/>
      <w:keepLines w:val="0"/>
      <w:widowControl/>
      <w:suppressLineNumbers w:val="0"/>
      <w:spacing w:before="100" w:beforeAutospacing="1" w:after="100" w:afterAutospacing="1"/>
      <w:jc w:val="left"/>
    </w:pPr>
    <w:rPr>
      <w:rFonts w:hint="eastAsia" w:ascii="宋体" w:hAnsi="宋体" w:eastAsia="宋体" w:cs="Times New Roman"/>
      <w:kern w:val="0"/>
      <w:sz w:val="24"/>
      <w:szCs w:val="24"/>
      <w:lang w:val="en-US" w:eastAsia="zh-CN" w:bidi="ar"/>
    </w:rPr>
  </w:style>
  <w:style w:type="paragraph" w:customStyle="1" w:styleId="10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10">
    <w:name w:val="Plain Text"/>
    <w:basedOn w:val="111"/>
    <w:qFormat/>
    <w:uiPriority w:val="0"/>
    <w:pPr>
      <w:widowControl/>
      <w:jc w:val="left"/>
    </w:pPr>
    <w:rPr>
      <w:rFonts w:ascii="宋体" w:hAnsi="Courier New"/>
    </w:rPr>
  </w:style>
  <w:style w:type="paragraph" w:customStyle="1" w:styleId="111">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7427</Words>
  <Characters>8508</Characters>
  <Lines>240</Lines>
  <Paragraphs>67</Paragraphs>
  <TotalTime>30</TotalTime>
  <ScaleCrop>false</ScaleCrop>
  <LinksUpToDate>false</LinksUpToDate>
  <CharactersWithSpaces>8862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2023-02-04T16:05:00Z</dcterms:created>
  <dc:creator>Administrator</dc:creator>
  <cp:lastModifiedBy>大槑子</cp:lastModifiedBy>
  <cp:lastPrinted>2025-07-18T00:53:00Z</cp:lastPrinted>
  <dcterms:modified xsi:type="dcterms:W3CDTF">2025-07-18T06:58:44Z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9C351D04D057B5A428601867DE71EA59_43</vt:lpwstr>
  </property>
  <property fmtid="{D5CDD505-2E9C-101B-9397-08002B2CF9AE}" pid="4" name="KSOTemplateDocerSaveRecord">
    <vt:lpwstr>eyJoZGlkIjoiOTlkMTg2YzZiNzE0YzY0YjIyMTQ3Y2I0NDZlYWNlMDMiLCJ1c2VySWQiOiIyNjMyMjg1NjIifQ==</vt:lpwstr>
  </property>
</Properties>
</file>