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85AE7">
      <w:pPr>
        <w:pStyle w:val="65"/>
        <w:ind w:left="0" w:leftChars="0" w:firstLine="0" w:firstLineChars="0"/>
        <w:jc w:val="center"/>
        <w:rPr>
          <w:rFonts w:hint="eastAsia" w:ascii="黑体" w:hAnsi="黑体" w:eastAsia="黑体" w:cs="黑体"/>
          <w:b w:val="0"/>
          <w:bCs w:val="0"/>
          <w:color w:val="auto"/>
          <w:w w:val="66"/>
          <w:kern w:val="0"/>
          <w:sz w:val="80"/>
          <w:szCs w:val="80"/>
          <w:lang w:val="en-US" w:eastAsia="zh-CN"/>
        </w:rPr>
      </w:pPr>
      <w:r>
        <w:rPr>
          <w:rFonts w:hint="eastAsia" w:ascii="汉仪长宋简" w:hAnsi="汉仪长宋简" w:eastAsia="汉仪长宋简" w:cs="汉仪长宋简"/>
          <w:b w:val="0"/>
          <w:bCs w:val="0"/>
          <w:color w:val="auto"/>
          <w:w w:val="66"/>
          <w:kern w:val="0"/>
          <w:sz w:val="112"/>
          <w:szCs w:val="112"/>
          <w:lang w:val="en-US" w:eastAsia="zh-CN"/>
        </w:rPr>
        <w:t>湖州市卫生健康委员会</w:t>
      </w:r>
    </w:p>
    <w:p w14:paraId="4A450792">
      <w:pPr>
        <w:pStyle w:val="65"/>
        <w:ind w:left="0" w:leftChars="0" w:firstLine="0" w:firstLineChars="0"/>
        <w:jc w:val="center"/>
        <w:rPr>
          <w:rFonts w:hint="eastAsia"/>
          <w:color w:val="auto"/>
          <w:sz w:val="76"/>
          <w:szCs w:val="76"/>
        </w:rPr>
      </w:pPr>
      <w:r>
        <w:rPr>
          <w:rFonts w:hint="eastAsia" w:ascii="汉仪长宋简" w:hAnsi="汉仪长宋简" w:eastAsia="汉仪长宋简" w:cs="汉仪长宋简"/>
          <w:b w:val="0"/>
          <w:bCs w:val="0"/>
          <w:color w:val="auto"/>
          <w:w w:val="66"/>
          <w:kern w:val="0"/>
          <w:sz w:val="76"/>
          <w:szCs w:val="76"/>
          <w:lang w:val="en-US" w:eastAsia="zh-CN"/>
        </w:rPr>
        <w:t>湖州市“两癌”检查项目HPV和TCT检测试剂采购和检测服务项目</w:t>
      </w:r>
    </w:p>
    <w:p w14:paraId="453D766C">
      <w:pPr>
        <w:rPr>
          <w:rFonts w:hint="eastAsia"/>
          <w:color w:val="auto"/>
        </w:rPr>
      </w:pPr>
    </w:p>
    <w:p w14:paraId="696471F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隶书" w:hAnsi="华文中宋" w:eastAsia="隶书" w:cs="Arial"/>
          <w:color w:val="auto"/>
          <w:w w:val="80"/>
          <w:kern w:val="0"/>
          <w:sz w:val="72"/>
          <w:szCs w:val="72"/>
        </w:rPr>
      </w:pPr>
      <w:r>
        <w:rPr>
          <w:rFonts w:hint="eastAsia" w:ascii="宋体" w:hAnsi="宋体" w:eastAsia="宋体" w:cs="宋体"/>
          <w:color w:val="auto"/>
          <w:w w:val="80"/>
          <w:kern w:val="0"/>
          <w:sz w:val="72"/>
          <w:szCs w:val="72"/>
        </w:rPr>
        <w:t>公开招标采购文件</w:t>
      </w:r>
    </w:p>
    <w:p w14:paraId="00AC6016">
      <w:pPr>
        <w:rPr>
          <w:rFonts w:hint="eastAsia"/>
          <w:color w:val="auto"/>
        </w:rPr>
      </w:pPr>
    </w:p>
    <w:p w14:paraId="69F4AA85">
      <w:pPr>
        <w:spacing w:before="120" w:beforeLines="50" w:line="360" w:lineRule="auto"/>
        <w:jc w:val="center"/>
        <w:rPr>
          <w:rFonts w:ascii="仿宋" w:hAnsi="仿宋" w:eastAsia="仿宋" w:cs="Arial"/>
          <w:color w:val="auto"/>
          <w:w w:val="80"/>
          <w:kern w:val="0"/>
          <w:sz w:val="96"/>
          <w:szCs w:val="48"/>
        </w:rPr>
      </w:pPr>
      <w:r>
        <w:rPr>
          <w:rFonts w:ascii="仿宋" w:hAnsi="仿宋" w:eastAsia="仿宋" w:cs="Arial"/>
          <w:color w:val="auto"/>
          <w:w w:val="80"/>
          <w:kern w:val="0"/>
          <w:sz w:val="96"/>
          <w:szCs w:val="48"/>
        </w:rPr>
        <w:drawing>
          <wp:anchor distT="0" distB="0" distL="114300" distR="114300" simplePos="0" relativeHeight="251660288" behindDoc="0" locked="0" layoutInCell="1" allowOverlap="1">
            <wp:simplePos x="0" y="0"/>
            <wp:positionH relativeFrom="column">
              <wp:posOffset>2167890</wp:posOffset>
            </wp:positionH>
            <wp:positionV relativeFrom="paragraph">
              <wp:posOffset>48895</wp:posOffset>
            </wp:positionV>
            <wp:extent cx="1315085" cy="1325245"/>
            <wp:effectExtent l="0" t="0" r="0" b="0"/>
            <wp:wrapNone/>
            <wp:docPr id="2" name="图片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LOGO1"/>
                    <pic:cNvPicPr>
                      <a:picLocks noChangeAspect="1"/>
                    </pic:cNvPicPr>
                  </pic:nvPicPr>
                  <pic:blipFill>
                    <a:blip r:embed="rId20"/>
                    <a:stretch>
                      <a:fillRect/>
                    </a:stretch>
                  </pic:blipFill>
                  <pic:spPr>
                    <a:xfrm>
                      <a:off x="0" y="0"/>
                      <a:ext cx="1315085" cy="1325245"/>
                    </a:xfrm>
                    <a:prstGeom prst="rect">
                      <a:avLst/>
                    </a:prstGeom>
                    <a:noFill/>
                    <a:ln>
                      <a:noFill/>
                    </a:ln>
                  </pic:spPr>
                </pic:pic>
              </a:graphicData>
            </a:graphic>
          </wp:anchor>
        </w:drawing>
      </w:r>
    </w:p>
    <w:p w14:paraId="6134E371">
      <w:pPr>
        <w:spacing w:before="120" w:beforeLines="50" w:line="360" w:lineRule="auto"/>
        <w:jc w:val="center"/>
        <w:rPr>
          <w:rFonts w:hint="eastAsia" w:ascii="Arial" w:hAnsi="Arial" w:eastAsia="新宋体" w:cs="Arial"/>
          <w:color w:val="auto"/>
          <w:kern w:val="0"/>
          <w:sz w:val="32"/>
          <w:szCs w:val="32"/>
        </w:rPr>
      </w:pPr>
      <w:r>
        <w:rPr>
          <w:rFonts w:hint="eastAsia" w:ascii="Arial" w:hAnsi="Arial" w:eastAsia="新宋体" w:cs="Arial"/>
          <w:color w:val="auto"/>
          <w:kern w:val="0"/>
          <w:sz w:val="32"/>
          <w:szCs w:val="32"/>
        </w:rPr>
        <w:drawing>
          <wp:anchor distT="0" distB="0" distL="114300" distR="114300" simplePos="0" relativeHeight="251659264" behindDoc="0" locked="0" layoutInCell="1" allowOverlap="1">
            <wp:simplePos x="0" y="0"/>
            <wp:positionH relativeFrom="column">
              <wp:posOffset>1720215</wp:posOffset>
            </wp:positionH>
            <wp:positionV relativeFrom="paragraph">
              <wp:posOffset>172085</wp:posOffset>
            </wp:positionV>
            <wp:extent cx="2286000" cy="614045"/>
            <wp:effectExtent l="0" t="0" r="0" b="0"/>
            <wp:wrapSquare wrapText="bothSides"/>
            <wp:docPr id="1" name="图片 4"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logo2.png"/>
                    <pic:cNvPicPr>
                      <a:picLocks noChangeAspect="1"/>
                    </pic:cNvPicPr>
                  </pic:nvPicPr>
                  <pic:blipFill>
                    <a:blip r:embed="rId21"/>
                    <a:stretch>
                      <a:fillRect/>
                    </a:stretch>
                  </pic:blipFill>
                  <pic:spPr>
                    <a:xfrm>
                      <a:off x="0" y="0"/>
                      <a:ext cx="2286000" cy="614045"/>
                    </a:xfrm>
                    <a:prstGeom prst="rect">
                      <a:avLst/>
                    </a:prstGeom>
                    <a:noFill/>
                    <a:ln>
                      <a:noFill/>
                    </a:ln>
                  </pic:spPr>
                </pic:pic>
              </a:graphicData>
            </a:graphic>
          </wp:anchor>
        </w:drawing>
      </w:r>
    </w:p>
    <w:p w14:paraId="5B152342">
      <w:pPr>
        <w:spacing w:before="120" w:beforeLines="50" w:line="360" w:lineRule="auto"/>
        <w:jc w:val="center"/>
        <w:rPr>
          <w:rFonts w:hint="eastAsia" w:ascii="Arial" w:hAnsi="Arial" w:eastAsia="新宋体" w:cs="Arial"/>
          <w:color w:val="auto"/>
          <w:kern w:val="0"/>
          <w:sz w:val="32"/>
          <w:szCs w:val="32"/>
        </w:rPr>
      </w:pPr>
    </w:p>
    <w:p w14:paraId="48DFBE20">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eastAsia="宋体" w:cs="宋体"/>
          <w:b/>
          <w:bCs/>
          <w:color w:val="auto"/>
          <w:w w:val="80"/>
          <w:kern w:val="0"/>
          <w:sz w:val="60"/>
          <w:szCs w:val="60"/>
        </w:rPr>
      </w:pPr>
      <w:r>
        <w:rPr>
          <w:rFonts w:hint="eastAsia" w:ascii="宋体" w:hAnsi="宋体" w:eastAsia="宋体" w:cs="宋体"/>
          <w:b/>
          <w:bCs/>
          <w:color w:val="auto"/>
          <w:w w:val="80"/>
          <w:kern w:val="0"/>
          <w:sz w:val="60"/>
          <w:szCs w:val="60"/>
        </w:rPr>
        <w:t>政府采购电子交易项目</w:t>
      </w:r>
    </w:p>
    <w:p w14:paraId="17AF4552">
      <w:pPr>
        <w:pStyle w:val="3"/>
        <w:rPr>
          <w:rFonts w:hint="eastAsia"/>
        </w:rPr>
      </w:pPr>
    </w:p>
    <w:tbl>
      <w:tblPr>
        <w:tblStyle w:val="67"/>
        <w:tblW w:w="7896" w:type="dxa"/>
        <w:tblInd w:w="973" w:type="dxa"/>
        <w:tblLayout w:type="fixed"/>
        <w:tblCellMar>
          <w:top w:w="0" w:type="dxa"/>
          <w:left w:w="108" w:type="dxa"/>
          <w:bottom w:w="0" w:type="dxa"/>
          <w:right w:w="108" w:type="dxa"/>
        </w:tblCellMar>
      </w:tblPr>
      <w:tblGrid>
        <w:gridCol w:w="2112"/>
        <w:gridCol w:w="5784"/>
      </w:tblGrid>
      <w:tr w14:paraId="048FDCCE">
        <w:tblPrEx>
          <w:tblCellMar>
            <w:top w:w="0" w:type="dxa"/>
            <w:left w:w="108" w:type="dxa"/>
            <w:bottom w:w="0" w:type="dxa"/>
            <w:right w:w="108" w:type="dxa"/>
          </w:tblCellMar>
        </w:tblPrEx>
        <w:trPr>
          <w:trHeight w:val="566" w:hRule="atLeast"/>
        </w:trPr>
        <w:tc>
          <w:tcPr>
            <w:tcW w:w="2112" w:type="dxa"/>
            <w:noWrap w:val="0"/>
            <w:vAlign w:val="center"/>
          </w:tcPr>
          <w:p w14:paraId="7417CED0">
            <w:pPr>
              <w:jc w:val="left"/>
              <w:rPr>
                <w:rFonts w:hint="eastAsia" w:ascii="仿宋" w:hAnsi="仿宋" w:eastAsia="仿宋"/>
                <w:color w:val="auto"/>
                <w:sz w:val="28"/>
                <w:szCs w:val="30"/>
              </w:rPr>
            </w:pPr>
            <w:r>
              <w:rPr>
                <w:rFonts w:hint="eastAsia" w:ascii="仿宋" w:hAnsi="仿宋" w:eastAsia="仿宋"/>
                <w:color w:val="auto"/>
                <w:sz w:val="28"/>
                <w:szCs w:val="30"/>
              </w:rPr>
              <w:t>项目编号：</w:t>
            </w:r>
          </w:p>
        </w:tc>
        <w:tc>
          <w:tcPr>
            <w:tcW w:w="5784" w:type="dxa"/>
            <w:noWrap w:val="0"/>
            <w:vAlign w:val="center"/>
          </w:tcPr>
          <w:p w14:paraId="3D3FAA75">
            <w:pPr>
              <w:spacing w:line="276" w:lineRule="auto"/>
              <w:ind w:left="-9" w:leftChars="-4" w:hanging="1"/>
              <w:rPr>
                <w:rFonts w:hint="eastAsia" w:ascii="仿宋" w:hAnsi="仿宋" w:eastAsia="仿宋" w:cs="Arial"/>
                <w:bCs/>
                <w:color w:val="auto"/>
                <w:kern w:val="0"/>
                <w:sz w:val="28"/>
                <w:szCs w:val="30"/>
                <w:lang w:eastAsia="zh-CN"/>
              </w:rPr>
            </w:pPr>
            <w:r>
              <w:rPr>
                <w:rFonts w:hint="eastAsia" w:ascii="仿宋" w:hAnsi="仿宋" w:cs="Arial"/>
                <w:bCs/>
                <w:color w:val="auto"/>
                <w:kern w:val="0"/>
                <w:sz w:val="28"/>
                <w:szCs w:val="30"/>
                <w:lang w:val="en-US" w:eastAsia="zh-CN"/>
              </w:rPr>
              <w:t>CTZB</w:t>
            </w:r>
            <w:r>
              <w:rPr>
                <w:rFonts w:hint="eastAsia" w:ascii="仿宋" w:hAnsi="仿宋" w:eastAsia="仿宋" w:cs="Arial"/>
                <w:bCs/>
                <w:color w:val="auto"/>
                <w:kern w:val="0"/>
                <w:sz w:val="28"/>
                <w:szCs w:val="30"/>
                <w:lang w:val="en-US" w:eastAsia="zh-CN"/>
              </w:rPr>
              <w:t>-</w:t>
            </w:r>
            <w:r>
              <w:rPr>
                <w:rFonts w:hint="eastAsia" w:ascii="仿宋" w:hAnsi="仿宋" w:cs="Arial"/>
                <w:bCs/>
                <w:color w:val="auto"/>
                <w:kern w:val="0"/>
                <w:sz w:val="28"/>
                <w:szCs w:val="30"/>
                <w:lang w:val="en-US" w:eastAsia="zh-CN"/>
              </w:rPr>
              <w:t>2025070323</w:t>
            </w:r>
          </w:p>
        </w:tc>
      </w:tr>
      <w:tr w14:paraId="4C2B5A8D">
        <w:tblPrEx>
          <w:tblCellMar>
            <w:top w:w="0" w:type="dxa"/>
            <w:left w:w="108" w:type="dxa"/>
            <w:bottom w:w="0" w:type="dxa"/>
            <w:right w:w="108" w:type="dxa"/>
          </w:tblCellMar>
        </w:tblPrEx>
        <w:trPr>
          <w:trHeight w:val="579" w:hRule="atLeast"/>
        </w:trPr>
        <w:tc>
          <w:tcPr>
            <w:tcW w:w="2112" w:type="dxa"/>
            <w:noWrap w:val="0"/>
            <w:vAlign w:val="center"/>
          </w:tcPr>
          <w:p w14:paraId="6C06DE5D">
            <w:pPr>
              <w:jc w:val="left"/>
              <w:rPr>
                <w:rFonts w:hint="eastAsia" w:ascii="仿宋" w:hAnsi="仿宋" w:eastAsia="仿宋"/>
                <w:color w:val="auto"/>
                <w:sz w:val="28"/>
                <w:szCs w:val="30"/>
              </w:rPr>
            </w:pPr>
            <w:r>
              <w:rPr>
                <w:rFonts w:hint="eastAsia" w:ascii="仿宋" w:hAnsi="仿宋" w:eastAsia="仿宋"/>
                <w:color w:val="auto"/>
                <w:sz w:val="28"/>
                <w:szCs w:val="30"/>
              </w:rPr>
              <w:t>采购计划文号：</w:t>
            </w:r>
          </w:p>
        </w:tc>
        <w:tc>
          <w:tcPr>
            <w:tcW w:w="5784" w:type="dxa"/>
            <w:noWrap w:val="0"/>
            <w:vAlign w:val="center"/>
          </w:tcPr>
          <w:p w14:paraId="1676EAB5">
            <w:pPr>
              <w:keepNext w:val="0"/>
              <w:keepLines w:val="0"/>
              <w:pageBreakBefore w:val="0"/>
              <w:widowControl w:val="0"/>
              <w:kinsoku/>
              <w:wordWrap w:val="0"/>
              <w:overflowPunct/>
              <w:topLinePunct w:val="0"/>
              <w:autoSpaceDE/>
              <w:autoSpaceDN/>
              <w:bidi w:val="0"/>
              <w:adjustRightInd/>
              <w:snapToGrid/>
              <w:spacing w:line="276" w:lineRule="auto"/>
              <w:ind w:left="-10" w:leftChars="-4" w:firstLine="0"/>
              <w:textAlignment w:val="auto"/>
              <w:rPr>
                <w:rFonts w:hint="eastAsia" w:ascii="仿宋" w:hAnsi="仿宋" w:eastAsia="仿宋" w:cs="Arial"/>
                <w:bCs/>
                <w:color w:val="auto"/>
                <w:kern w:val="0"/>
                <w:sz w:val="28"/>
                <w:szCs w:val="30"/>
                <w:lang w:eastAsia="zh-CN"/>
              </w:rPr>
            </w:pPr>
            <w:r>
              <w:rPr>
                <w:rFonts w:hint="eastAsia" w:ascii="仿宋" w:hAnsi="仿宋" w:eastAsia="仿宋" w:cs="Arial"/>
                <w:bCs/>
                <w:color w:val="auto"/>
                <w:kern w:val="0"/>
                <w:sz w:val="28"/>
                <w:szCs w:val="30"/>
                <w:lang w:eastAsia="zh-CN"/>
              </w:rPr>
              <w:t>湖财采确临[2025]12508号</w:t>
            </w:r>
          </w:p>
        </w:tc>
      </w:tr>
      <w:tr w14:paraId="117C165B">
        <w:tblPrEx>
          <w:tblCellMar>
            <w:top w:w="0" w:type="dxa"/>
            <w:left w:w="108" w:type="dxa"/>
            <w:bottom w:w="0" w:type="dxa"/>
            <w:right w:w="108" w:type="dxa"/>
          </w:tblCellMar>
        </w:tblPrEx>
        <w:trPr>
          <w:trHeight w:val="542" w:hRule="atLeast"/>
        </w:trPr>
        <w:tc>
          <w:tcPr>
            <w:tcW w:w="2112" w:type="dxa"/>
            <w:noWrap w:val="0"/>
            <w:vAlign w:val="center"/>
          </w:tcPr>
          <w:p w14:paraId="309BA1AB">
            <w:pPr>
              <w:jc w:val="left"/>
              <w:rPr>
                <w:rFonts w:hint="eastAsia" w:ascii="仿宋" w:hAnsi="仿宋" w:eastAsia="仿宋"/>
                <w:color w:val="auto"/>
                <w:sz w:val="28"/>
                <w:szCs w:val="30"/>
              </w:rPr>
            </w:pPr>
            <w:r>
              <w:rPr>
                <w:rFonts w:hint="eastAsia" w:ascii="仿宋" w:hAnsi="仿宋" w:eastAsia="仿宋"/>
                <w:color w:val="auto"/>
                <w:sz w:val="28"/>
                <w:szCs w:val="30"/>
              </w:rPr>
              <w:t>采购方式：</w:t>
            </w:r>
          </w:p>
        </w:tc>
        <w:tc>
          <w:tcPr>
            <w:tcW w:w="5784" w:type="dxa"/>
            <w:noWrap w:val="0"/>
            <w:vAlign w:val="center"/>
          </w:tcPr>
          <w:p w14:paraId="681309CF">
            <w:pPr>
              <w:spacing w:line="276" w:lineRule="auto"/>
              <w:ind w:left="-9" w:leftChars="-4" w:hanging="1"/>
              <w:rPr>
                <w:rFonts w:hint="eastAsia" w:ascii="仿宋" w:hAnsi="仿宋" w:eastAsia="仿宋" w:cs="Arial"/>
                <w:bCs/>
                <w:color w:val="auto"/>
                <w:kern w:val="0"/>
                <w:sz w:val="28"/>
                <w:szCs w:val="30"/>
              </w:rPr>
            </w:pPr>
            <w:r>
              <w:rPr>
                <w:rFonts w:hint="eastAsia" w:ascii="仿宋" w:hAnsi="仿宋" w:eastAsia="仿宋" w:cs="Arial"/>
                <w:bCs/>
                <w:color w:val="auto"/>
                <w:kern w:val="0"/>
                <w:sz w:val="28"/>
                <w:szCs w:val="30"/>
              </w:rPr>
              <w:t>公开招标</w:t>
            </w:r>
          </w:p>
        </w:tc>
      </w:tr>
      <w:tr w14:paraId="12D803E6">
        <w:tblPrEx>
          <w:tblCellMar>
            <w:top w:w="0" w:type="dxa"/>
            <w:left w:w="108" w:type="dxa"/>
            <w:bottom w:w="0" w:type="dxa"/>
            <w:right w:w="108" w:type="dxa"/>
          </w:tblCellMar>
        </w:tblPrEx>
        <w:trPr>
          <w:trHeight w:val="567" w:hRule="atLeast"/>
        </w:trPr>
        <w:tc>
          <w:tcPr>
            <w:tcW w:w="2112" w:type="dxa"/>
            <w:noWrap w:val="0"/>
            <w:vAlign w:val="center"/>
          </w:tcPr>
          <w:p w14:paraId="4EC7AA7D">
            <w:pPr>
              <w:jc w:val="left"/>
              <w:rPr>
                <w:rFonts w:hint="eastAsia" w:ascii="仿宋" w:hAnsi="仿宋" w:eastAsia="仿宋"/>
                <w:color w:val="auto"/>
                <w:sz w:val="28"/>
                <w:szCs w:val="30"/>
              </w:rPr>
            </w:pPr>
            <w:r>
              <w:rPr>
                <w:rFonts w:hint="eastAsia" w:ascii="仿宋" w:hAnsi="仿宋" w:eastAsia="仿宋"/>
                <w:color w:val="auto"/>
                <w:sz w:val="28"/>
                <w:szCs w:val="30"/>
              </w:rPr>
              <w:t>采 购 人：</w:t>
            </w:r>
          </w:p>
        </w:tc>
        <w:tc>
          <w:tcPr>
            <w:tcW w:w="5784" w:type="dxa"/>
            <w:noWrap w:val="0"/>
            <w:vAlign w:val="center"/>
          </w:tcPr>
          <w:p w14:paraId="01CB53D0">
            <w:pPr>
              <w:spacing w:line="276" w:lineRule="auto"/>
              <w:ind w:left="-9" w:leftChars="-4" w:hanging="1"/>
              <w:jc w:val="left"/>
              <w:rPr>
                <w:rFonts w:hint="eastAsia" w:ascii="仿宋" w:hAnsi="仿宋" w:eastAsia="仿宋" w:cs="Arial"/>
                <w:bCs/>
                <w:color w:val="auto"/>
                <w:kern w:val="0"/>
                <w:sz w:val="28"/>
                <w:szCs w:val="30"/>
                <w:lang w:eastAsia="zh-CN"/>
              </w:rPr>
            </w:pPr>
            <w:r>
              <w:rPr>
                <w:rFonts w:hint="eastAsia" w:ascii="仿宋" w:hAnsi="仿宋" w:cs="Arial"/>
                <w:color w:val="auto"/>
                <w:kern w:val="0"/>
                <w:sz w:val="28"/>
                <w:szCs w:val="30"/>
                <w:lang w:eastAsia="zh-CN"/>
              </w:rPr>
              <w:t>湖州市卫生健康委员会</w:t>
            </w:r>
          </w:p>
        </w:tc>
      </w:tr>
      <w:tr w14:paraId="1D04E47E">
        <w:tblPrEx>
          <w:tblCellMar>
            <w:top w:w="0" w:type="dxa"/>
            <w:left w:w="108" w:type="dxa"/>
            <w:bottom w:w="0" w:type="dxa"/>
            <w:right w:w="108" w:type="dxa"/>
          </w:tblCellMar>
        </w:tblPrEx>
        <w:trPr>
          <w:trHeight w:val="529" w:hRule="atLeast"/>
        </w:trPr>
        <w:tc>
          <w:tcPr>
            <w:tcW w:w="2112" w:type="dxa"/>
            <w:noWrap w:val="0"/>
            <w:vAlign w:val="center"/>
          </w:tcPr>
          <w:p w14:paraId="56D5FF6E">
            <w:pPr>
              <w:jc w:val="left"/>
              <w:rPr>
                <w:rFonts w:hint="eastAsia" w:ascii="仿宋" w:hAnsi="仿宋" w:eastAsia="仿宋"/>
                <w:color w:val="auto"/>
                <w:sz w:val="28"/>
                <w:szCs w:val="30"/>
              </w:rPr>
            </w:pPr>
            <w:r>
              <w:rPr>
                <w:rFonts w:hint="eastAsia" w:ascii="仿宋" w:hAnsi="仿宋" w:eastAsia="仿宋"/>
                <w:color w:val="auto"/>
                <w:sz w:val="28"/>
                <w:szCs w:val="30"/>
              </w:rPr>
              <w:t>代理机构：</w:t>
            </w:r>
          </w:p>
        </w:tc>
        <w:tc>
          <w:tcPr>
            <w:tcW w:w="5784" w:type="dxa"/>
            <w:noWrap w:val="0"/>
            <w:vAlign w:val="center"/>
          </w:tcPr>
          <w:p w14:paraId="299A49F9">
            <w:pPr>
              <w:spacing w:line="276" w:lineRule="auto"/>
              <w:ind w:left="-9" w:leftChars="-4" w:hanging="1"/>
              <w:jc w:val="left"/>
              <w:rPr>
                <w:rFonts w:hint="eastAsia" w:ascii="仿宋" w:hAnsi="仿宋" w:eastAsia="仿宋" w:cs="Arial"/>
                <w:color w:val="auto"/>
                <w:kern w:val="0"/>
                <w:sz w:val="28"/>
                <w:szCs w:val="30"/>
              </w:rPr>
            </w:pPr>
            <w:r>
              <w:rPr>
                <w:rFonts w:hint="eastAsia" w:ascii="仿宋" w:hAnsi="仿宋" w:eastAsia="仿宋" w:cs="Arial"/>
                <w:color w:val="auto"/>
                <w:kern w:val="0"/>
                <w:sz w:val="28"/>
                <w:szCs w:val="30"/>
              </w:rPr>
              <w:t>浙江省成套招标代理有限公司</w:t>
            </w:r>
          </w:p>
        </w:tc>
      </w:tr>
      <w:tr w14:paraId="54447FB6">
        <w:tblPrEx>
          <w:tblCellMar>
            <w:top w:w="0" w:type="dxa"/>
            <w:left w:w="108" w:type="dxa"/>
            <w:bottom w:w="0" w:type="dxa"/>
            <w:right w:w="108" w:type="dxa"/>
          </w:tblCellMar>
        </w:tblPrEx>
        <w:trPr>
          <w:trHeight w:val="579" w:hRule="atLeast"/>
        </w:trPr>
        <w:tc>
          <w:tcPr>
            <w:tcW w:w="2112" w:type="dxa"/>
            <w:noWrap w:val="0"/>
            <w:vAlign w:val="center"/>
          </w:tcPr>
          <w:p w14:paraId="24C6FFE1">
            <w:pPr>
              <w:jc w:val="left"/>
              <w:rPr>
                <w:rFonts w:hint="eastAsia" w:ascii="仿宋" w:hAnsi="仿宋" w:eastAsia="仿宋"/>
                <w:color w:val="auto"/>
                <w:sz w:val="28"/>
                <w:szCs w:val="30"/>
              </w:rPr>
            </w:pPr>
            <w:r>
              <w:rPr>
                <w:rFonts w:hint="eastAsia" w:ascii="仿宋" w:hAnsi="仿宋" w:eastAsia="仿宋"/>
                <w:color w:val="auto"/>
                <w:sz w:val="28"/>
                <w:szCs w:val="30"/>
              </w:rPr>
              <w:t>日    期：</w:t>
            </w:r>
          </w:p>
        </w:tc>
        <w:tc>
          <w:tcPr>
            <w:tcW w:w="5784" w:type="dxa"/>
            <w:noWrap w:val="0"/>
            <w:vAlign w:val="center"/>
          </w:tcPr>
          <w:p w14:paraId="647E8A9E">
            <w:pPr>
              <w:spacing w:line="276" w:lineRule="auto"/>
              <w:ind w:left="-9" w:leftChars="-4" w:hanging="1"/>
              <w:rPr>
                <w:rFonts w:hint="eastAsia" w:ascii="仿宋" w:hAnsi="仿宋" w:eastAsia="仿宋" w:cs="Arial"/>
                <w:color w:val="auto"/>
                <w:kern w:val="0"/>
                <w:sz w:val="28"/>
                <w:szCs w:val="30"/>
              </w:rPr>
            </w:pPr>
            <w:r>
              <w:rPr>
                <w:rFonts w:hint="eastAsia" w:ascii="仿宋" w:hAnsi="仿宋" w:eastAsia="仿宋" w:cs="Arial"/>
                <w:color w:val="auto"/>
                <w:kern w:val="0"/>
                <w:sz w:val="28"/>
                <w:szCs w:val="30"/>
              </w:rPr>
              <w:t>二○二</w:t>
            </w:r>
            <w:r>
              <w:rPr>
                <w:rFonts w:hint="eastAsia" w:ascii="仿宋" w:hAnsi="仿宋" w:cs="Arial"/>
                <w:color w:val="auto"/>
                <w:kern w:val="0"/>
                <w:sz w:val="28"/>
                <w:szCs w:val="30"/>
                <w:lang w:val="en-US" w:eastAsia="zh-CN"/>
              </w:rPr>
              <w:t>五</w:t>
            </w:r>
            <w:r>
              <w:rPr>
                <w:rFonts w:hint="eastAsia" w:ascii="仿宋" w:hAnsi="仿宋" w:eastAsia="仿宋" w:cs="Arial"/>
                <w:color w:val="auto"/>
                <w:kern w:val="0"/>
                <w:sz w:val="28"/>
                <w:szCs w:val="30"/>
              </w:rPr>
              <w:t>年</w:t>
            </w:r>
            <w:r>
              <w:rPr>
                <w:rFonts w:hint="eastAsia" w:ascii="仿宋" w:hAnsi="仿宋" w:cs="Arial"/>
                <w:color w:val="auto"/>
                <w:kern w:val="0"/>
                <w:sz w:val="28"/>
                <w:szCs w:val="30"/>
                <w:lang w:val="en-US" w:eastAsia="zh-CN"/>
              </w:rPr>
              <w:t>七</w:t>
            </w:r>
            <w:r>
              <w:rPr>
                <w:rFonts w:hint="eastAsia" w:ascii="仿宋" w:hAnsi="仿宋" w:eastAsia="仿宋" w:cs="Arial"/>
                <w:color w:val="auto"/>
                <w:kern w:val="0"/>
                <w:sz w:val="28"/>
                <w:szCs w:val="30"/>
              </w:rPr>
              <w:t>月</w:t>
            </w:r>
          </w:p>
        </w:tc>
      </w:tr>
    </w:tbl>
    <w:p w14:paraId="66AD11A4">
      <w:pPr>
        <w:spacing w:before="120" w:beforeLines="50" w:line="360" w:lineRule="auto"/>
        <w:rPr>
          <w:rFonts w:hint="eastAsia" w:ascii="仿宋" w:hAnsi="仿宋" w:eastAsia="仿宋"/>
          <w:b/>
          <w:color w:val="auto"/>
          <w:sz w:val="30"/>
          <w:szCs w:val="30"/>
        </w:rPr>
        <w:sectPr>
          <w:headerReference r:id="rId7" w:type="first"/>
          <w:headerReference r:id="rId5" w:type="default"/>
          <w:footerReference r:id="rId8" w:type="default"/>
          <w:headerReference r:id="rId6" w:type="even"/>
          <w:pgSz w:w="11906" w:h="16838"/>
          <w:pgMar w:top="1701" w:right="1416" w:bottom="1440" w:left="1560" w:header="709" w:footer="797" w:gutter="0"/>
          <w:pgBorders>
            <w:top w:val="none" w:sz="0" w:space="0"/>
            <w:left w:val="none" w:sz="0" w:space="0"/>
            <w:bottom w:val="none" w:sz="0" w:space="0"/>
            <w:right w:val="none" w:sz="0" w:space="0"/>
          </w:pgBorders>
          <w:pgNumType w:fmt="numberInDash"/>
          <w:cols w:space="720" w:num="1"/>
          <w:docGrid w:linePitch="312" w:charSpace="0"/>
        </w:sectPr>
      </w:pPr>
    </w:p>
    <w:p w14:paraId="5DA94C37">
      <w:pPr>
        <w:snapToGrid w:val="0"/>
        <w:spacing w:line="360" w:lineRule="auto"/>
        <w:jc w:val="center"/>
        <w:rPr>
          <w:rFonts w:hint="eastAsia" w:ascii="仿宋" w:hAnsi="仿宋" w:eastAsia="仿宋" w:cs="宋体"/>
          <w:b/>
          <w:bCs/>
          <w:color w:val="auto"/>
          <w:sz w:val="44"/>
          <w:szCs w:val="44"/>
        </w:rPr>
      </w:pPr>
    </w:p>
    <w:p w14:paraId="7DAAE0E8">
      <w:pPr>
        <w:snapToGrid w:val="0"/>
        <w:spacing w:line="360" w:lineRule="auto"/>
        <w:jc w:val="center"/>
        <w:rPr>
          <w:rFonts w:hint="eastAsia" w:ascii="仿宋" w:hAnsi="仿宋" w:eastAsia="仿宋" w:cs="宋体"/>
          <w:b/>
          <w:bCs/>
          <w:color w:val="auto"/>
          <w:sz w:val="44"/>
          <w:szCs w:val="44"/>
        </w:rPr>
      </w:pPr>
      <w:r>
        <w:rPr>
          <w:rFonts w:hint="eastAsia" w:ascii="仿宋" w:hAnsi="仿宋" w:eastAsia="仿宋" w:cs="宋体"/>
          <w:b/>
          <w:bCs/>
          <w:color w:val="auto"/>
          <w:sz w:val="44"/>
          <w:szCs w:val="44"/>
        </w:rPr>
        <w:t>目  录</w:t>
      </w:r>
    </w:p>
    <w:p w14:paraId="13430FB1">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宋体"/>
          <w:color w:val="auto"/>
          <w:sz w:val="24"/>
        </w:rPr>
        <w:fldChar w:fldCharType="begin"/>
      </w:r>
      <w:r>
        <w:rPr>
          <w:rFonts w:hint="eastAsia" w:ascii="仿宋" w:hAnsi="仿宋" w:eastAsia="仿宋" w:cs="宋体"/>
          <w:color w:val="auto"/>
          <w:sz w:val="24"/>
        </w:rPr>
        <w:instrText xml:space="preserve"> TOC \o "1-2" \h \z </w:instrText>
      </w:r>
      <w:r>
        <w:rPr>
          <w:rFonts w:hint="eastAsia" w:ascii="仿宋" w:hAnsi="仿宋" w:eastAsia="仿宋" w:cs="宋体"/>
          <w:color w:val="auto"/>
          <w:sz w:val="24"/>
        </w:rPr>
        <w:fldChar w:fldCharType="separate"/>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_Toc22869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第一章 公开招标采购公告</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_Toc22869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2</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4E763445">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_Toc8224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第二章 投标人须知</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_Toc8224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7</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2C74B845">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_Toc26670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kern w:val="0"/>
          <w:sz w:val="24"/>
          <w:szCs w:val="24"/>
        </w:rPr>
        <w:t>须知前附表</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_Toc26670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7</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162B43AB">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_Toc16207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一、总则</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_Toc16207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13</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EB4C386">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_Toc19518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二、落实的政府采购政策</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_Toc19518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21</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72596911">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_Toc19950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三、采购文件</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_Toc19950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24</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1405B62C">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_Toc28951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四、投标文件</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_Toc28951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25</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52B29CB1">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_Toc27103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五、投标</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_Toc27103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31</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F108625">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_Toc2033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六、开标</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_Toc2033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32</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3382C71B">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_Toc18157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七、</w:t>
      </w:r>
      <w:r>
        <w:rPr>
          <w:rFonts w:hint="eastAsia" w:ascii="仿宋" w:hAnsi="仿宋" w:eastAsia="仿宋" w:cs="仿宋"/>
          <w:b/>
          <w:bCs/>
          <w:color w:val="auto"/>
          <w:sz w:val="24"/>
          <w:szCs w:val="24"/>
        </w:rPr>
        <w:t>资格审查</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_Toc18157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33</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CF2B048">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_Toc26384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八、符合性审查</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_Toc26384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35</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5B79A916">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_Toc13645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九、评审</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_Toc13645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36</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2075DD5A">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_Toc11477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十、采购结果确认与公告</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_Toc11477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38</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40C7BA39">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_Toc5362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十一、采购代理服务费</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_Toc5362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39</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7545E281">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_Toc20528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十二、合同签订和履约担保</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_Toc20528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40</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48079325">
      <w:pPr>
        <w:pStyle w:val="5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_Toc25771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val="en-US" w:eastAsia="zh-CN"/>
        </w:rPr>
        <w:t>十三、其他事项说明</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_Toc25771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41</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77B33F4B">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_Toc12745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eastAsia="zh-CN"/>
        </w:rPr>
        <w:t>第三章 采购需求</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_Toc12745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42</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77BAD87">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_Toc10630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lang w:eastAsia="zh-CN"/>
        </w:rPr>
        <w:t>第四章 评标方法和标准</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_Toc10630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49</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4D97E2E3">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_Toc18314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第五章 合同主要条款</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_Toc18314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59</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2FFDFE5">
      <w:pPr>
        <w:pStyle w:val="46"/>
        <w:tabs>
          <w:tab w:val="right" w:leader="dot" w:pos="8930"/>
          <w:tab w:val="clear" w:pos="9400"/>
        </w:tabs>
        <w:rPr>
          <w:rFonts w:hint="eastAsia" w:ascii="仿宋" w:hAnsi="仿宋" w:eastAsia="仿宋" w:cs="仿宋"/>
          <w:b/>
          <w:bCs/>
          <w:color w:val="auto"/>
          <w:sz w:val="24"/>
          <w:szCs w:val="24"/>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_Toc12387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第六章 应提交的有关格式范例</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_Toc12387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59</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0587E358">
      <w:pPr>
        <w:pStyle w:val="46"/>
        <w:tabs>
          <w:tab w:val="right" w:leader="dot" w:pos="8930"/>
          <w:tab w:val="clear" w:pos="9400"/>
        </w:tabs>
        <w:rPr>
          <w:color w:val="auto"/>
        </w:rPr>
      </w:pP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\l _Toc6981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第七章 附件</w:t>
      </w:r>
      <w:r>
        <w:rPr>
          <w:rFonts w:hint="eastAsia" w:ascii="仿宋" w:hAnsi="仿宋" w:eastAsia="仿宋" w:cs="仿宋"/>
          <w:b/>
          <w:bCs/>
          <w:color w:val="auto"/>
          <w:sz w:val="24"/>
          <w:szCs w:val="24"/>
        </w:rPr>
        <w:tab/>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PAGEREF _Toc6981 \h </w:instrText>
      </w:r>
      <w:r>
        <w:rPr>
          <w:rFonts w:hint="eastAsia" w:ascii="仿宋" w:hAnsi="仿宋" w:eastAsia="仿宋" w:cs="仿宋"/>
          <w:b/>
          <w:bCs/>
          <w:color w:val="auto"/>
          <w:sz w:val="24"/>
          <w:szCs w:val="24"/>
        </w:rPr>
        <w:fldChar w:fldCharType="separate"/>
      </w:r>
      <w:r>
        <w:rPr>
          <w:rFonts w:hint="eastAsia" w:ascii="仿宋" w:hAnsi="仿宋" w:eastAsia="仿宋" w:cs="仿宋"/>
          <w:b/>
          <w:bCs/>
          <w:color w:val="auto"/>
          <w:sz w:val="24"/>
          <w:szCs w:val="24"/>
        </w:rPr>
        <w:t>90</w:t>
      </w:r>
      <w:r>
        <w:rPr>
          <w:rFonts w:hint="eastAsia" w:ascii="仿宋" w:hAnsi="仿宋" w:eastAsia="仿宋" w:cs="仿宋"/>
          <w:b/>
          <w:bCs/>
          <w:color w:val="auto"/>
          <w:sz w:val="24"/>
          <w:szCs w:val="24"/>
        </w:rPr>
        <w:fldChar w:fldCharType="end"/>
      </w:r>
      <w:r>
        <w:rPr>
          <w:rFonts w:hint="eastAsia" w:ascii="仿宋" w:hAnsi="仿宋" w:eastAsia="仿宋" w:cs="仿宋"/>
          <w:b/>
          <w:bCs/>
          <w:color w:val="auto"/>
          <w:sz w:val="24"/>
          <w:szCs w:val="24"/>
        </w:rPr>
        <w:fldChar w:fldCharType="end"/>
      </w:r>
    </w:p>
    <w:p w14:paraId="25D07DA9">
      <w:pPr>
        <w:tabs>
          <w:tab w:val="left" w:pos="1905"/>
        </w:tabs>
        <w:spacing w:line="360" w:lineRule="auto"/>
        <w:rPr>
          <w:rFonts w:hint="eastAsia" w:ascii="仿宋" w:hAnsi="仿宋" w:eastAsia="仿宋" w:cs="宋体"/>
          <w:b/>
          <w:bCs/>
          <w:color w:val="auto"/>
          <w:szCs w:val="21"/>
        </w:rPr>
      </w:pPr>
      <w:r>
        <w:rPr>
          <w:rFonts w:hint="eastAsia" w:ascii="仿宋" w:hAnsi="仿宋" w:eastAsia="仿宋" w:cs="宋体"/>
          <w:bCs/>
          <w:color w:val="auto"/>
        </w:rPr>
        <w:fldChar w:fldCharType="end"/>
      </w:r>
      <w:r>
        <w:rPr>
          <w:rFonts w:hint="eastAsia" w:ascii="仿宋" w:hAnsi="仿宋" w:eastAsia="仿宋" w:cs="宋体"/>
          <w:bCs/>
          <w:color w:val="auto"/>
        </w:rPr>
        <w:tab/>
      </w:r>
    </w:p>
    <w:p w14:paraId="5348E15F">
      <w:pPr>
        <w:tabs>
          <w:tab w:val="left" w:pos="3241"/>
        </w:tabs>
        <w:spacing w:line="360" w:lineRule="auto"/>
        <w:rPr>
          <w:rFonts w:hint="eastAsia" w:ascii="仿宋" w:hAnsi="仿宋" w:eastAsia="仿宋" w:cs="宋体"/>
          <w:b/>
          <w:bCs/>
          <w:color w:val="auto"/>
          <w:sz w:val="24"/>
        </w:rPr>
      </w:pPr>
    </w:p>
    <w:p w14:paraId="01E0E8C5">
      <w:pPr>
        <w:tabs>
          <w:tab w:val="left" w:pos="3241"/>
        </w:tabs>
        <w:spacing w:line="360" w:lineRule="auto"/>
        <w:rPr>
          <w:rFonts w:hint="eastAsia" w:ascii="仿宋" w:hAnsi="仿宋" w:eastAsia="仿宋" w:cs="宋体"/>
          <w:b/>
          <w:bCs/>
          <w:color w:val="auto"/>
          <w:sz w:val="24"/>
        </w:rPr>
      </w:pPr>
    </w:p>
    <w:p w14:paraId="5D9E0467">
      <w:pPr>
        <w:tabs>
          <w:tab w:val="left" w:pos="3241"/>
        </w:tabs>
        <w:spacing w:line="360" w:lineRule="auto"/>
        <w:rPr>
          <w:rFonts w:hint="eastAsia" w:ascii="仿宋" w:hAnsi="仿宋" w:eastAsia="仿宋" w:cs="宋体"/>
          <w:b/>
          <w:bCs/>
          <w:color w:val="auto"/>
          <w:sz w:val="24"/>
        </w:rPr>
      </w:pPr>
    </w:p>
    <w:p w14:paraId="3ED0CCA9">
      <w:pPr>
        <w:tabs>
          <w:tab w:val="left" w:pos="3241"/>
        </w:tabs>
        <w:spacing w:line="360" w:lineRule="auto"/>
        <w:rPr>
          <w:rFonts w:hint="eastAsia" w:ascii="仿宋" w:hAnsi="仿宋" w:eastAsia="仿宋" w:cs="宋体"/>
          <w:b/>
          <w:bCs/>
          <w:color w:val="auto"/>
          <w:sz w:val="24"/>
        </w:rPr>
      </w:pPr>
      <w:r>
        <w:rPr>
          <w:rFonts w:hint="eastAsia" w:ascii="仿宋" w:hAnsi="仿宋" w:eastAsia="仿宋" w:cs="宋体"/>
          <w:b/>
          <w:bCs/>
          <w:color w:val="auto"/>
          <w:sz w:val="24"/>
        </w:rPr>
        <w:tab/>
      </w:r>
    </w:p>
    <w:p w14:paraId="299CF16E">
      <w:pPr>
        <w:pStyle w:val="2"/>
        <w:numPr>
          <w:ilvl w:val="0"/>
          <w:numId w:val="7"/>
        </w:numPr>
        <w:ind w:left="0" w:hanging="3"/>
        <w:rPr>
          <w:rFonts w:hint="eastAsia" w:ascii="黑体" w:hAnsi="黑体" w:eastAsia="黑体" w:cs="黑体"/>
          <w:color w:val="auto"/>
          <w:sz w:val="40"/>
          <w:szCs w:val="40"/>
        </w:rPr>
      </w:pPr>
      <w:bookmarkStart w:id="0" w:name="_Toc22869"/>
      <w:bookmarkStart w:id="1" w:name="_Toc273624872"/>
      <w:bookmarkStart w:id="2" w:name="_Toc82338233"/>
      <w:bookmarkStart w:id="3" w:name="_Toc82873316"/>
      <w:bookmarkStart w:id="4" w:name="_Toc211745565"/>
      <w:r>
        <w:rPr>
          <w:rFonts w:hint="eastAsia" w:ascii="黑体" w:hAnsi="黑体" w:eastAsia="黑体" w:cs="黑体"/>
          <w:color w:val="auto"/>
          <w:sz w:val="40"/>
          <w:szCs w:val="40"/>
        </w:rPr>
        <w:t>公开招标采购公告</w:t>
      </w:r>
      <w:bookmarkEnd w:id="0"/>
    </w:p>
    <w:tbl>
      <w:tblPr>
        <w:tblStyle w:val="67"/>
        <w:tblW w:w="0" w:type="auto"/>
        <w:tblInd w:w="15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50"/>
      </w:tblGrid>
      <w:tr w14:paraId="36050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50" w:type="dxa"/>
            <w:noWrap w:val="0"/>
            <w:vAlign w:val="top"/>
          </w:tcPr>
          <w:p w14:paraId="1F3DEA1A">
            <w:pPr>
              <w:spacing w:line="360" w:lineRule="auto"/>
              <w:jc w:val="left"/>
              <w:rPr>
                <w:rFonts w:ascii="仿宋" w:hAnsi="仿宋" w:eastAsia="仿宋" w:cs="Arial"/>
                <w:b/>
                <w:color w:val="auto"/>
                <w:sz w:val="24"/>
              </w:rPr>
            </w:pPr>
            <w:r>
              <w:rPr>
                <w:rFonts w:hint="eastAsia" w:ascii="仿宋" w:hAnsi="仿宋" w:eastAsia="仿宋" w:cs="Arial"/>
                <w:b/>
                <w:color w:val="auto"/>
                <w:sz w:val="24"/>
              </w:rPr>
              <w:t>项目概况：</w:t>
            </w:r>
          </w:p>
          <w:p w14:paraId="723E7371">
            <w:pPr>
              <w:keepNext w:val="0"/>
              <w:keepLines w:val="0"/>
              <w:pageBreakBefore w:val="0"/>
              <w:widowControl w:val="0"/>
              <w:kinsoku/>
              <w:wordWrap w:val="0"/>
              <w:overflowPunct/>
              <w:topLinePunct w:val="0"/>
              <w:autoSpaceDE/>
              <w:autoSpaceDN/>
              <w:bidi w:val="0"/>
              <w:adjustRightInd/>
              <w:snapToGrid/>
              <w:spacing w:line="360" w:lineRule="auto"/>
              <w:ind w:firstLine="569" w:firstLineChars="236"/>
              <w:jc w:val="left"/>
              <w:textAlignment w:val="auto"/>
              <w:rPr>
                <w:rFonts w:ascii="仿宋" w:hAnsi="仿宋" w:eastAsia="仿宋" w:cs="Arial"/>
                <w:color w:val="auto"/>
                <w:sz w:val="24"/>
              </w:rPr>
            </w:pPr>
            <w:r>
              <w:rPr>
                <w:rFonts w:hint="eastAsia" w:ascii="仿宋" w:hAnsi="仿宋" w:cs="Arial"/>
                <w:b/>
                <w:color w:val="auto"/>
                <w:sz w:val="24"/>
                <w:u w:val="single"/>
                <w:lang w:eastAsia="zh-CN"/>
              </w:rPr>
              <w:t>湖州市卫生健康委员会湖州市“两癌”检查项目HPV和TCT检测试剂采购和检测服务项目</w:t>
            </w:r>
            <w:r>
              <w:rPr>
                <w:rFonts w:hint="eastAsia" w:ascii="仿宋" w:hAnsi="仿宋" w:eastAsia="仿宋" w:cs="Arial"/>
                <w:color w:val="auto"/>
                <w:sz w:val="24"/>
              </w:rPr>
              <w:t>的潜在投标人应在</w:t>
            </w:r>
            <w:r>
              <w:rPr>
                <w:rFonts w:hint="eastAsia" w:ascii="仿宋" w:hAnsi="仿宋" w:eastAsia="仿宋" w:cs="Arial"/>
                <w:b/>
                <w:color w:val="auto"/>
                <w:sz w:val="24"/>
                <w:u w:val="single"/>
              </w:rPr>
              <w:t>浙江政府采购网（</w:t>
            </w:r>
            <w:r>
              <w:rPr>
                <w:rFonts w:ascii="仿宋" w:hAnsi="仿宋" w:eastAsia="仿宋" w:cs="Arial"/>
                <w:b/>
                <w:color w:val="auto"/>
                <w:sz w:val="24"/>
                <w:u w:val="single"/>
              </w:rPr>
              <w:t>http://zfcg.czt.zj.gov.cn</w:t>
            </w:r>
            <w:r>
              <w:rPr>
                <w:rFonts w:hint="eastAsia" w:ascii="仿宋" w:hAnsi="仿宋" w:eastAsia="仿宋" w:cs="Arial"/>
                <w:b/>
                <w:color w:val="auto"/>
                <w:sz w:val="24"/>
                <w:u w:val="single"/>
              </w:rPr>
              <w:t>）或政府采购云平台（</w:t>
            </w:r>
            <w:r>
              <w:rPr>
                <w:rFonts w:ascii="仿宋" w:hAnsi="仿宋" w:eastAsia="仿宋" w:cs="Arial"/>
                <w:b/>
                <w:color w:val="auto"/>
                <w:sz w:val="24"/>
                <w:u w:val="single"/>
              </w:rPr>
              <w:t>www.zcygov.cn</w:t>
            </w:r>
            <w:r>
              <w:rPr>
                <w:rFonts w:hint="eastAsia" w:ascii="仿宋" w:hAnsi="仿宋" w:eastAsia="仿宋" w:cs="Arial"/>
                <w:b/>
                <w:color w:val="auto"/>
                <w:sz w:val="24"/>
                <w:u w:val="single"/>
              </w:rPr>
              <w:t>）</w:t>
            </w:r>
            <w:r>
              <w:rPr>
                <w:rFonts w:hint="eastAsia" w:ascii="仿宋" w:hAnsi="仿宋" w:eastAsia="仿宋" w:cs="Arial"/>
                <w:color w:val="auto"/>
                <w:sz w:val="24"/>
              </w:rPr>
              <w:t>获取（下载）招标文件，并于</w:t>
            </w:r>
            <w:r>
              <w:rPr>
                <w:rFonts w:hint="eastAsia" w:ascii="仿宋" w:hAnsi="仿宋" w:eastAsia="仿宋" w:cs="Arial"/>
                <w:b/>
                <w:color w:val="0000FF"/>
                <w:sz w:val="24"/>
                <w:u w:val="single"/>
              </w:rPr>
              <w:t>202</w:t>
            </w:r>
            <w:r>
              <w:rPr>
                <w:rFonts w:hint="eastAsia" w:ascii="仿宋" w:hAnsi="仿宋" w:cs="Arial"/>
                <w:b/>
                <w:color w:val="0000FF"/>
                <w:sz w:val="24"/>
                <w:u w:val="single"/>
                <w:lang w:val="en-US" w:eastAsia="zh-CN"/>
              </w:rPr>
              <w:t>5</w:t>
            </w:r>
            <w:r>
              <w:rPr>
                <w:rFonts w:hint="eastAsia" w:ascii="仿宋" w:hAnsi="仿宋" w:eastAsia="仿宋" w:cs="Arial"/>
                <w:b/>
                <w:color w:val="0000FF"/>
                <w:sz w:val="24"/>
                <w:u w:val="single"/>
              </w:rPr>
              <w:t>年</w:t>
            </w:r>
            <w:r>
              <w:rPr>
                <w:rFonts w:hint="eastAsia" w:ascii="仿宋" w:hAnsi="仿宋" w:cs="Arial"/>
                <w:b/>
                <w:color w:val="0000FF"/>
                <w:sz w:val="24"/>
                <w:u w:val="single"/>
                <w:lang w:val="en-US" w:eastAsia="zh-CN"/>
              </w:rPr>
              <w:t>8</w:t>
            </w:r>
            <w:r>
              <w:rPr>
                <w:rFonts w:hint="eastAsia" w:ascii="仿宋" w:hAnsi="仿宋" w:eastAsia="仿宋" w:cs="Arial"/>
                <w:b/>
                <w:color w:val="0000FF"/>
                <w:sz w:val="24"/>
                <w:u w:val="single"/>
              </w:rPr>
              <w:t>月</w:t>
            </w:r>
            <w:r>
              <w:rPr>
                <w:rFonts w:hint="eastAsia" w:ascii="仿宋" w:hAnsi="仿宋" w:cs="Arial"/>
                <w:b/>
                <w:color w:val="0000FF"/>
                <w:sz w:val="24"/>
                <w:u w:val="single"/>
                <w:lang w:val="en-US" w:eastAsia="zh-CN"/>
              </w:rPr>
              <w:t>7</w:t>
            </w:r>
            <w:r>
              <w:rPr>
                <w:rFonts w:hint="eastAsia" w:ascii="仿宋" w:hAnsi="仿宋" w:eastAsia="仿宋" w:cs="Arial"/>
                <w:b/>
                <w:color w:val="0000FF"/>
                <w:sz w:val="24"/>
                <w:u w:val="single"/>
              </w:rPr>
              <w:t>日</w:t>
            </w:r>
            <w:r>
              <w:rPr>
                <w:rFonts w:hint="eastAsia" w:ascii="仿宋" w:hAnsi="仿宋" w:cs="Arial"/>
                <w:b/>
                <w:color w:val="0000FF"/>
                <w:sz w:val="24"/>
                <w:u w:val="single"/>
                <w:lang w:val="en-US" w:eastAsia="zh-CN"/>
              </w:rPr>
              <w:t>9</w:t>
            </w:r>
            <w:r>
              <w:rPr>
                <w:rFonts w:hint="eastAsia" w:ascii="仿宋" w:hAnsi="仿宋" w:eastAsia="仿宋" w:cs="Arial"/>
                <w:b/>
                <w:color w:val="0000FF"/>
                <w:sz w:val="24"/>
                <w:u w:val="single"/>
              </w:rPr>
              <w:t>:</w:t>
            </w:r>
            <w:r>
              <w:rPr>
                <w:rFonts w:hint="eastAsia" w:ascii="仿宋" w:hAnsi="仿宋" w:cs="Arial"/>
                <w:b/>
                <w:color w:val="0000FF"/>
                <w:sz w:val="24"/>
                <w:u w:val="single"/>
                <w:lang w:val="en-US" w:eastAsia="zh-CN"/>
              </w:rPr>
              <w:t>3</w:t>
            </w:r>
            <w:r>
              <w:rPr>
                <w:rFonts w:hint="eastAsia" w:ascii="仿宋" w:hAnsi="仿宋" w:eastAsia="仿宋" w:cs="Arial"/>
                <w:b/>
                <w:color w:val="0000FF"/>
                <w:sz w:val="24"/>
                <w:u w:val="single"/>
              </w:rPr>
              <w:t>0</w:t>
            </w:r>
            <w:r>
              <w:rPr>
                <w:rFonts w:hint="eastAsia" w:ascii="仿宋" w:hAnsi="仿宋" w:eastAsia="仿宋" w:cs="Arial"/>
                <w:color w:val="auto"/>
                <w:sz w:val="24"/>
              </w:rPr>
              <w:t>（北京时间）前递交（上传）投标文件。</w:t>
            </w:r>
          </w:p>
        </w:tc>
      </w:tr>
    </w:tbl>
    <w:p w14:paraId="44A3E5C6">
      <w:pPr>
        <w:rPr>
          <w:rFonts w:ascii="仿宋" w:hAnsi="仿宋" w:eastAsia="仿宋" w:cs="宋体"/>
          <w:color w:val="auto"/>
          <w:sz w:val="24"/>
        </w:rPr>
      </w:pPr>
    </w:p>
    <w:p w14:paraId="50B51C58">
      <w:pPr>
        <w:pStyle w:val="61"/>
        <w:spacing w:before="0" w:beforeAutospacing="0" w:after="0" w:afterAutospacing="0" w:line="360" w:lineRule="auto"/>
        <w:jc w:val="both"/>
        <w:rPr>
          <w:rFonts w:hint="eastAsia" w:ascii="仿宋" w:hAnsi="仿宋" w:eastAsia="仿宋" w:cs="仿宋"/>
          <w:color w:val="auto"/>
          <w:sz w:val="28"/>
          <w:szCs w:val="28"/>
        </w:rPr>
      </w:pPr>
      <w:bookmarkStart w:id="5" w:name="_Toc28359003"/>
      <w:bookmarkStart w:id="6" w:name="_Toc35393791"/>
      <w:bookmarkStart w:id="7" w:name="_Toc35393622"/>
      <w:bookmarkStart w:id="8" w:name="_Toc28359080"/>
      <w:bookmarkStart w:id="9" w:name="_Toc30944"/>
      <w:r>
        <w:rPr>
          <w:rStyle w:val="77"/>
          <w:rFonts w:hint="eastAsia" w:ascii="仿宋" w:hAnsi="仿宋" w:eastAsia="仿宋" w:cs="仿宋"/>
          <w:color w:val="auto"/>
          <w:sz w:val="28"/>
          <w:szCs w:val="28"/>
        </w:rPr>
        <w:t>一、项目基本情况</w:t>
      </w:r>
    </w:p>
    <w:p w14:paraId="736A4FBD">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10" w:name="_Toc22361"/>
      <w:bookmarkStart w:id="11" w:name="_Toc13931"/>
      <w:bookmarkStart w:id="12" w:name="_Toc15293"/>
      <w:r>
        <w:rPr>
          <w:rFonts w:hint="eastAsia" w:ascii="仿宋" w:hAnsi="仿宋" w:eastAsia="仿宋" w:cs="仿宋"/>
          <w:b/>
          <w:bCs/>
          <w:color w:val="auto"/>
          <w:sz w:val="24"/>
          <w:szCs w:val="24"/>
          <w:lang w:val="en-US" w:eastAsia="zh-CN"/>
        </w:rPr>
        <w:t>项目编号：</w:t>
      </w:r>
      <w:bookmarkEnd w:id="10"/>
      <w:bookmarkEnd w:id="11"/>
      <w:r>
        <w:rPr>
          <w:rFonts w:hint="eastAsia" w:ascii="仿宋" w:hAnsi="仿宋" w:cs="仿宋"/>
          <w:b w:val="0"/>
          <w:bCs w:val="0"/>
          <w:color w:val="auto"/>
          <w:sz w:val="24"/>
          <w:szCs w:val="24"/>
          <w:lang w:val="en-US" w:eastAsia="zh-CN"/>
        </w:rPr>
        <w:t>CTZB-2025070323</w:t>
      </w:r>
    </w:p>
    <w:p w14:paraId="7238BFA7">
      <w:pPr>
        <w:pStyle w:val="3"/>
        <w:keepNext w:val="0"/>
        <w:keepLines w:val="0"/>
        <w:ind w:firstLine="0" w:firstLineChars="0"/>
        <w:rPr>
          <w:rFonts w:hint="eastAsia" w:ascii="仿宋" w:hAnsi="仿宋" w:cs="仿宋"/>
          <w:b w:val="0"/>
          <w:bCs w:val="0"/>
          <w:color w:val="auto"/>
          <w:sz w:val="24"/>
          <w:szCs w:val="24"/>
          <w:lang w:val="en-US" w:eastAsia="zh-CN"/>
        </w:rPr>
      </w:pPr>
      <w:bookmarkStart w:id="13" w:name="_Toc17576"/>
      <w:bookmarkStart w:id="14" w:name="_Toc13176"/>
      <w:r>
        <w:rPr>
          <w:rFonts w:hint="eastAsia" w:ascii="仿宋" w:hAnsi="仿宋" w:eastAsia="仿宋" w:cs="仿宋"/>
          <w:b/>
          <w:bCs/>
          <w:color w:val="auto"/>
          <w:sz w:val="24"/>
          <w:szCs w:val="24"/>
          <w:lang w:val="en-US" w:eastAsia="zh-CN"/>
        </w:rPr>
        <w:t>项目名称：</w:t>
      </w:r>
      <w:bookmarkEnd w:id="13"/>
      <w:bookmarkEnd w:id="14"/>
      <w:bookmarkStart w:id="15" w:name="_Toc21848"/>
      <w:bookmarkStart w:id="16" w:name="_Toc21286"/>
      <w:r>
        <w:rPr>
          <w:rFonts w:hint="eastAsia" w:ascii="仿宋" w:hAnsi="仿宋" w:cs="仿宋"/>
          <w:b w:val="0"/>
          <w:bCs w:val="0"/>
          <w:color w:val="auto"/>
          <w:sz w:val="24"/>
          <w:szCs w:val="24"/>
          <w:lang w:val="en-US" w:eastAsia="zh-CN"/>
        </w:rPr>
        <w:t>湖州市“两癌”检查项目HPV和TCT检测试剂采购和检测服务项目</w:t>
      </w:r>
    </w:p>
    <w:p w14:paraId="0967728A">
      <w:pPr>
        <w:pStyle w:val="3"/>
        <w:keepNext w:val="0"/>
        <w:keepLines w:val="0"/>
        <w:ind w:firstLine="0" w:firstLineChars="0"/>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预算金额（元）：</w:t>
      </w:r>
      <w:bookmarkEnd w:id="15"/>
      <w:bookmarkEnd w:id="16"/>
      <w:r>
        <w:rPr>
          <w:rFonts w:hint="eastAsia" w:ascii="仿宋" w:hAnsi="仿宋" w:cs="仿宋"/>
          <w:b w:val="0"/>
          <w:bCs w:val="0"/>
          <w:color w:val="auto"/>
          <w:sz w:val="24"/>
          <w:szCs w:val="24"/>
          <w:lang w:val="en-US" w:eastAsia="zh-CN"/>
        </w:rPr>
        <w:t>2200000</w:t>
      </w:r>
    </w:p>
    <w:p w14:paraId="610BBFBE">
      <w:pPr>
        <w:pStyle w:val="3"/>
        <w:keepNext w:val="0"/>
        <w:keepLines w:val="0"/>
        <w:ind w:firstLine="0" w:firstLineChars="0"/>
        <w:rPr>
          <w:rFonts w:hint="default" w:ascii="仿宋" w:hAnsi="仿宋" w:eastAsia="仿宋" w:cs="仿宋"/>
          <w:b w:val="0"/>
          <w:bCs w:val="0"/>
          <w:color w:val="auto"/>
          <w:sz w:val="24"/>
          <w:szCs w:val="24"/>
          <w:lang w:val="en-US" w:eastAsia="zh-CN"/>
        </w:rPr>
      </w:pPr>
      <w:bookmarkStart w:id="17" w:name="_Toc16948"/>
      <w:bookmarkStart w:id="18" w:name="_Toc16126"/>
      <w:r>
        <w:rPr>
          <w:rFonts w:hint="eastAsia" w:ascii="仿宋" w:hAnsi="仿宋" w:eastAsia="仿宋" w:cs="仿宋"/>
          <w:b/>
          <w:bCs/>
          <w:color w:val="auto"/>
          <w:sz w:val="24"/>
          <w:szCs w:val="24"/>
          <w:lang w:val="en-US" w:eastAsia="zh-CN"/>
        </w:rPr>
        <w:t>最高限价（元）：</w:t>
      </w:r>
      <w:bookmarkEnd w:id="17"/>
      <w:bookmarkEnd w:id="18"/>
      <w:r>
        <w:rPr>
          <w:rFonts w:hint="eastAsia" w:ascii="仿宋" w:hAnsi="仿宋" w:cs="仿宋"/>
          <w:b w:val="0"/>
          <w:bCs w:val="0"/>
          <w:color w:val="auto"/>
          <w:sz w:val="24"/>
          <w:szCs w:val="24"/>
          <w:lang w:val="en-US" w:eastAsia="zh-CN"/>
        </w:rPr>
        <w:t>2200000</w:t>
      </w:r>
    </w:p>
    <w:p w14:paraId="34ADA5DF">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19" w:name="_Toc11435"/>
      <w:bookmarkStart w:id="20" w:name="_Toc25752"/>
      <w:r>
        <w:rPr>
          <w:rFonts w:hint="eastAsia" w:ascii="仿宋" w:hAnsi="仿宋" w:eastAsia="仿宋" w:cs="仿宋"/>
          <w:b/>
          <w:bCs/>
          <w:color w:val="auto"/>
          <w:sz w:val="24"/>
          <w:szCs w:val="24"/>
          <w:lang w:val="en-US" w:eastAsia="zh-CN"/>
        </w:rPr>
        <w:t>采购需求：</w:t>
      </w:r>
      <w:bookmarkEnd w:id="19"/>
      <w:bookmarkEnd w:id="20"/>
      <w:bookmarkStart w:id="21" w:name="_Toc17955"/>
      <w:bookmarkStart w:id="22" w:name="_Toc32316"/>
    </w:p>
    <w:p w14:paraId="2E199CED">
      <w:pPr>
        <w:pStyle w:val="3"/>
        <w:keepNext w:val="0"/>
        <w:keepLines w:val="0"/>
        <w:ind w:firstLine="0" w:firstLineChars="0"/>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标项名称:</w:t>
      </w:r>
      <w:bookmarkEnd w:id="21"/>
      <w:bookmarkEnd w:id="22"/>
      <w:r>
        <w:rPr>
          <w:rFonts w:hint="eastAsia" w:ascii="仿宋" w:hAnsi="仿宋" w:cs="仿宋"/>
          <w:b w:val="0"/>
          <w:bCs w:val="0"/>
          <w:color w:val="auto"/>
          <w:sz w:val="24"/>
          <w:szCs w:val="24"/>
          <w:lang w:val="en-US" w:eastAsia="zh-CN"/>
        </w:rPr>
        <w:t>湖州市“两癌”检查项目HPV和TCT检测试剂采购和检测服务项目</w:t>
      </w:r>
    </w:p>
    <w:p w14:paraId="25DCCA73">
      <w:pPr>
        <w:pStyle w:val="3"/>
        <w:keepNext w:val="0"/>
        <w:keepLines w:val="0"/>
        <w:ind w:firstLine="0" w:firstLineChars="0"/>
        <w:rPr>
          <w:rFonts w:hint="default" w:ascii="仿宋" w:hAnsi="仿宋" w:eastAsia="仿宋" w:cs="仿宋"/>
          <w:b w:val="0"/>
          <w:bCs w:val="0"/>
          <w:color w:val="auto"/>
          <w:sz w:val="24"/>
          <w:szCs w:val="24"/>
          <w:lang w:val="en-US" w:eastAsia="zh-CN"/>
        </w:rPr>
      </w:pPr>
      <w:bookmarkStart w:id="23" w:name="_Toc9157"/>
      <w:bookmarkStart w:id="24" w:name="_Toc5495"/>
      <w:r>
        <w:rPr>
          <w:rFonts w:hint="eastAsia" w:ascii="仿宋" w:hAnsi="仿宋" w:eastAsia="仿宋" w:cs="仿宋"/>
          <w:b w:val="0"/>
          <w:bCs w:val="0"/>
          <w:color w:val="auto"/>
          <w:sz w:val="24"/>
          <w:szCs w:val="24"/>
          <w:lang w:val="en-US" w:eastAsia="zh-CN"/>
        </w:rPr>
        <w:t>数量:</w:t>
      </w:r>
      <w:bookmarkEnd w:id="23"/>
      <w:bookmarkEnd w:id="24"/>
      <w:r>
        <w:rPr>
          <w:rFonts w:hint="eastAsia" w:ascii="仿宋" w:hAnsi="仿宋" w:cs="仿宋"/>
          <w:b w:val="0"/>
          <w:bCs w:val="0"/>
          <w:color w:val="auto"/>
          <w:sz w:val="24"/>
          <w:szCs w:val="24"/>
          <w:lang w:val="en-US" w:eastAsia="zh-CN"/>
        </w:rPr>
        <w:t>1</w:t>
      </w:r>
    </w:p>
    <w:p w14:paraId="0FF11184">
      <w:pPr>
        <w:pStyle w:val="3"/>
        <w:keepNext w:val="0"/>
        <w:keepLines w:val="0"/>
        <w:ind w:firstLine="0" w:firstLineChars="0"/>
        <w:rPr>
          <w:rFonts w:hint="eastAsia" w:ascii="仿宋" w:hAnsi="仿宋" w:cs="仿宋"/>
          <w:b w:val="0"/>
          <w:bCs w:val="0"/>
          <w:color w:val="auto"/>
          <w:sz w:val="24"/>
          <w:szCs w:val="24"/>
          <w:lang w:val="en-US" w:eastAsia="zh-CN"/>
        </w:rPr>
      </w:pPr>
      <w:bookmarkStart w:id="25" w:name="_Toc11964"/>
      <w:bookmarkStart w:id="26" w:name="_Toc29692"/>
      <w:r>
        <w:rPr>
          <w:rFonts w:hint="eastAsia" w:ascii="仿宋" w:hAnsi="仿宋" w:eastAsia="仿宋" w:cs="仿宋"/>
          <w:b w:val="0"/>
          <w:bCs w:val="0"/>
          <w:color w:val="auto"/>
          <w:sz w:val="24"/>
          <w:szCs w:val="24"/>
          <w:lang w:val="en-US" w:eastAsia="zh-CN"/>
        </w:rPr>
        <w:t>预算金额（元）:</w:t>
      </w:r>
      <w:bookmarkEnd w:id="25"/>
      <w:bookmarkEnd w:id="26"/>
      <w:r>
        <w:rPr>
          <w:rFonts w:hint="eastAsia" w:ascii="仿宋" w:hAnsi="仿宋" w:cs="仿宋"/>
          <w:b w:val="0"/>
          <w:bCs w:val="0"/>
          <w:color w:val="auto"/>
          <w:sz w:val="24"/>
          <w:szCs w:val="24"/>
          <w:lang w:val="en-US" w:eastAsia="zh-CN"/>
        </w:rPr>
        <w:t>2200000</w:t>
      </w:r>
    </w:p>
    <w:p w14:paraId="4EE00500">
      <w:pPr>
        <w:pStyle w:val="3"/>
        <w:keepNext w:val="0"/>
        <w:keepLines w:val="0"/>
        <w:ind w:firstLine="0" w:firstLineChars="0"/>
        <w:rPr>
          <w:rFonts w:hint="default" w:ascii="仿宋" w:hAnsi="仿宋" w:eastAsia="仿宋" w:cs="仿宋"/>
          <w:b w:val="0"/>
          <w:bCs w:val="0"/>
          <w:color w:val="auto"/>
          <w:sz w:val="24"/>
          <w:szCs w:val="24"/>
          <w:lang w:val="en-US" w:eastAsia="zh-CN"/>
        </w:rPr>
      </w:pPr>
      <w:bookmarkStart w:id="27" w:name="_Toc26357"/>
      <w:bookmarkStart w:id="28" w:name="_Toc11707"/>
      <w:r>
        <w:rPr>
          <w:rFonts w:hint="eastAsia" w:ascii="仿宋" w:hAnsi="仿宋" w:eastAsia="仿宋" w:cs="仿宋"/>
          <w:b w:val="0"/>
          <w:bCs w:val="0"/>
          <w:color w:val="auto"/>
          <w:sz w:val="24"/>
          <w:szCs w:val="24"/>
          <w:lang w:val="en-US" w:eastAsia="zh-CN"/>
        </w:rPr>
        <w:t>简要规格描述或项目基本概况介绍、用途：</w:t>
      </w:r>
      <w:bookmarkEnd w:id="27"/>
      <w:bookmarkEnd w:id="28"/>
      <w:bookmarkStart w:id="29" w:name="_Toc13715"/>
      <w:r>
        <w:rPr>
          <w:rFonts w:hint="eastAsia" w:ascii="仿宋" w:hAnsi="仿宋" w:cs="仿宋"/>
          <w:b w:val="0"/>
          <w:bCs w:val="0"/>
          <w:color w:val="auto"/>
          <w:sz w:val="24"/>
          <w:szCs w:val="24"/>
          <w:lang w:val="en-US" w:eastAsia="zh-CN"/>
        </w:rPr>
        <w:t>详见招标文件“第三章 采购需求”</w:t>
      </w:r>
      <w:r>
        <w:rPr>
          <w:rFonts w:hint="eastAsia" w:ascii="仿宋" w:hAnsi="仿宋" w:eastAsia="仿宋" w:cs="仿宋"/>
          <w:b w:val="0"/>
          <w:bCs w:val="0"/>
          <w:color w:val="auto"/>
          <w:sz w:val="24"/>
          <w:szCs w:val="24"/>
          <w:lang w:val="en-US" w:eastAsia="zh-CN"/>
        </w:rPr>
        <w:t>。投标人可点击本公告下方“浏览采购文</w:t>
      </w:r>
      <w:r>
        <w:rPr>
          <w:rFonts w:hint="eastAsia" w:ascii="仿宋" w:hAnsi="仿宋" w:cs="仿宋"/>
          <w:b w:val="0"/>
          <w:bCs w:val="0"/>
          <w:color w:val="auto"/>
          <w:sz w:val="24"/>
          <w:szCs w:val="24"/>
          <w:lang w:val="en-US" w:eastAsia="zh-CN"/>
        </w:rPr>
        <w:t>件”查看采购需求。</w:t>
      </w:r>
    </w:p>
    <w:p w14:paraId="6CD89207">
      <w:pPr>
        <w:spacing w:line="360" w:lineRule="auto"/>
        <w:rPr>
          <w:rFonts w:hint="default" w:ascii="仿宋" w:hAnsi="仿宋" w:eastAsia="仿宋" w:cs="仿宋"/>
          <w:b w:val="0"/>
          <w:bCs w:val="0"/>
          <w:color w:val="auto"/>
          <w:kern w:val="2"/>
          <w:sz w:val="24"/>
          <w:szCs w:val="24"/>
          <w:lang w:val="en-US" w:eastAsia="zh-CN" w:bidi="ar-SA"/>
        </w:rPr>
      </w:pPr>
      <w:r>
        <w:rPr>
          <w:rFonts w:hint="eastAsia" w:ascii="仿宋" w:hAnsi="仿宋" w:cs="仿宋"/>
          <w:b/>
          <w:bCs/>
          <w:color w:val="auto"/>
          <w:sz w:val="24"/>
          <w:szCs w:val="24"/>
          <w:lang w:val="en-US" w:eastAsia="zh-CN"/>
        </w:rPr>
        <w:t>备注：</w:t>
      </w:r>
      <w:r>
        <w:rPr>
          <w:rFonts w:hint="eastAsia" w:ascii="仿宋" w:hAnsi="仿宋" w:eastAsia="仿宋" w:cs="仿宋"/>
          <w:b w:val="0"/>
          <w:bCs w:val="0"/>
          <w:color w:val="auto"/>
          <w:kern w:val="2"/>
          <w:sz w:val="24"/>
          <w:szCs w:val="24"/>
          <w:u w:val="single"/>
          <w:lang w:val="en-US" w:eastAsia="zh-CN" w:bidi="ar-SA"/>
        </w:rPr>
        <w:t>采购预算建立在预估数量基础上，项目合同结算金额以中标单价及实际产生的数量为准。</w:t>
      </w:r>
    </w:p>
    <w:p w14:paraId="6ECDFA33">
      <w:pPr>
        <w:pStyle w:val="3"/>
        <w:keepNext w:val="0"/>
        <w:keepLines w:val="0"/>
        <w:ind w:firstLine="0" w:firstLineChars="0"/>
        <w:rPr>
          <w:rFonts w:hint="default" w:ascii="仿宋" w:hAnsi="仿宋" w:cs="仿宋"/>
          <w:b/>
          <w:bCs/>
          <w:color w:val="auto"/>
          <w:sz w:val="24"/>
          <w:szCs w:val="24"/>
          <w:lang w:val="en-US" w:eastAsia="zh-CN"/>
        </w:rPr>
      </w:pPr>
    </w:p>
    <w:p w14:paraId="754432AD">
      <w:pPr>
        <w:pStyle w:val="3"/>
        <w:keepNext w:val="0"/>
        <w:keepLines w:val="0"/>
        <w:ind w:firstLine="0" w:firstLineChars="0"/>
        <w:rPr>
          <w:rFonts w:hint="eastAsia" w:ascii="仿宋" w:hAnsi="仿宋" w:eastAsia="仿宋" w:cs="仿宋"/>
          <w:b w:val="0"/>
          <w:bCs w:val="0"/>
          <w:i/>
          <w:iCs/>
          <w:color w:val="auto"/>
          <w:sz w:val="24"/>
          <w:szCs w:val="24"/>
          <w:u w:val="single"/>
          <w:lang w:val="en-US" w:eastAsia="zh-CN"/>
        </w:rPr>
      </w:pPr>
      <w:bookmarkStart w:id="30" w:name="_Toc572"/>
      <w:r>
        <w:rPr>
          <w:rFonts w:hint="eastAsia" w:ascii="仿宋" w:hAnsi="仿宋" w:eastAsia="仿宋" w:cs="仿宋"/>
          <w:b w:val="0"/>
          <w:bCs w:val="0"/>
          <w:color w:val="auto"/>
          <w:sz w:val="24"/>
          <w:szCs w:val="24"/>
          <w:lang w:val="en-US" w:eastAsia="zh-CN"/>
        </w:rPr>
        <w:t>合同履约期限：</w:t>
      </w:r>
      <w:bookmarkEnd w:id="30"/>
      <w:bookmarkStart w:id="31" w:name="_Toc21760"/>
      <w:r>
        <w:rPr>
          <w:rFonts w:hint="eastAsia" w:ascii="仿宋" w:hAnsi="仿宋" w:eastAsia="仿宋" w:cs="仿宋"/>
          <w:b w:val="0"/>
          <w:bCs w:val="0"/>
          <w:i/>
          <w:iCs/>
          <w:color w:val="auto"/>
          <w:sz w:val="24"/>
          <w:szCs w:val="24"/>
          <w:u w:val="single"/>
          <w:lang w:val="en-US" w:eastAsia="zh-CN"/>
        </w:rPr>
        <w:t>一年（以实际签订合同为准）</w:t>
      </w:r>
    </w:p>
    <w:p w14:paraId="029D005B">
      <w:pPr>
        <w:pStyle w:val="3"/>
        <w:keepNext w:val="0"/>
        <w:keepLines w:val="0"/>
        <w:ind w:firstLine="0" w:firstLineChars="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本项目接受联合体投标：☑是，</w:t>
      </w:r>
      <w:r>
        <w:rPr>
          <w:rFonts w:hint="eastAsia" w:ascii="仿宋" w:hAnsi="仿宋" w:cs="仿宋"/>
          <w:b w:val="0"/>
          <w:bCs w:val="0"/>
          <w:color w:val="auto"/>
          <w:sz w:val="24"/>
          <w:szCs w:val="24"/>
          <w:lang w:val="en-US" w:eastAsia="zh-CN"/>
        </w:rPr>
        <w:t>□</w:t>
      </w:r>
      <w:r>
        <w:rPr>
          <w:rFonts w:hint="eastAsia" w:ascii="仿宋" w:hAnsi="仿宋" w:eastAsia="仿宋" w:cs="仿宋"/>
          <w:b w:val="0"/>
          <w:bCs w:val="0"/>
          <w:color w:val="auto"/>
          <w:sz w:val="24"/>
          <w:szCs w:val="24"/>
          <w:lang w:val="en-US" w:eastAsia="zh-CN"/>
        </w:rPr>
        <w:t>否。</w:t>
      </w:r>
      <w:bookmarkEnd w:id="31"/>
    </w:p>
    <w:p w14:paraId="5B140DFA">
      <w:pPr>
        <w:pStyle w:val="3"/>
        <w:keepNext w:val="0"/>
        <w:keepLines w:val="0"/>
        <w:spacing w:before="240" w:beforeLines="100"/>
        <w:ind w:firstLine="0" w:firstLineChars="0"/>
        <w:rPr>
          <w:rFonts w:ascii="仿宋" w:hAnsi="仿宋" w:eastAsia="仿宋" w:cs="宋体"/>
          <w:color w:val="auto"/>
          <w:sz w:val="28"/>
          <w:szCs w:val="28"/>
        </w:rPr>
      </w:pPr>
      <w:bookmarkStart w:id="32" w:name="_Toc17017"/>
      <w:r>
        <w:rPr>
          <w:rFonts w:hint="eastAsia" w:ascii="仿宋" w:hAnsi="仿宋" w:eastAsia="仿宋" w:cs="宋体"/>
          <w:color w:val="auto"/>
          <w:sz w:val="28"/>
          <w:szCs w:val="28"/>
        </w:rPr>
        <w:t>二、申请人的资格要求：</w:t>
      </w:r>
      <w:bookmarkEnd w:id="5"/>
      <w:bookmarkEnd w:id="6"/>
      <w:bookmarkEnd w:id="7"/>
      <w:bookmarkEnd w:id="8"/>
      <w:bookmarkEnd w:id="9"/>
      <w:bookmarkEnd w:id="12"/>
      <w:bookmarkEnd w:id="29"/>
      <w:bookmarkEnd w:id="32"/>
    </w:p>
    <w:p w14:paraId="27C053C9">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33" w:name="_Toc16753"/>
      <w:bookmarkStart w:id="34" w:name="_Toc7346"/>
      <w:bookmarkStart w:id="35" w:name="_Toc1102"/>
      <w:bookmarkStart w:id="36" w:name="_Toc35393623"/>
      <w:bookmarkStart w:id="37" w:name="_Toc35393792"/>
      <w:bookmarkStart w:id="38" w:name="_Toc28359081"/>
      <w:bookmarkStart w:id="39" w:name="_Toc4326"/>
      <w:bookmarkStart w:id="40" w:name="_Toc28359004"/>
      <w:r>
        <w:rPr>
          <w:rFonts w:hint="eastAsia" w:ascii="仿宋" w:hAnsi="仿宋" w:eastAsia="仿宋" w:cs="仿宋"/>
          <w:b w:val="0"/>
          <w:bCs w:val="0"/>
          <w:color w:val="auto"/>
          <w:sz w:val="24"/>
          <w:szCs w:val="24"/>
          <w:lang w:val="en-US" w:eastAsia="zh-CN"/>
        </w:rPr>
        <w:t>1、满足《中华人民共和国政府采购法》第二十二条的规定；未被“信用中国”（www.creditchina.gov.cn）、中国政府采购网（www.ccgp.gov.cn）列入失信被执行人名单、重大税收违法案件当事人名单、政府采购严重违法失信行为记录名单。</w:t>
      </w:r>
      <w:bookmarkEnd w:id="33"/>
      <w:bookmarkEnd w:id="34"/>
      <w:bookmarkEnd w:id="35"/>
    </w:p>
    <w:p w14:paraId="79907CA8">
      <w:pPr>
        <w:pStyle w:val="61"/>
        <w:spacing w:before="0" w:beforeAutospacing="0" w:after="0" w:afterAutospacing="0" w:line="360" w:lineRule="auto"/>
        <w:rPr>
          <w:rFonts w:hint="eastAsia" w:ascii="仿宋" w:hAnsi="仿宋" w:eastAsia="仿宋" w:cs="仿宋"/>
          <w:b/>
          <w:bCs/>
          <w:color w:val="auto"/>
          <w:sz w:val="24"/>
          <w:szCs w:val="24"/>
          <w:lang w:val="en-US" w:eastAsia="zh-CN"/>
        </w:rPr>
      </w:pPr>
      <w:bookmarkStart w:id="41" w:name="_Toc573"/>
      <w:r>
        <w:rPr>
          <w:rFonts w:hint="eastAsia" w:ascii="仿宋" w:hAnsi="仿宋" w:eastAsia="仿宋" w:cs="仿宋"/>
          <w:b/>
          <w:bCs/>
          <w:color w:val="auto"/>
          <w:sz w:val="24"/>
          <w:szCs w:val="24"/>
          <w:lang w:val="en-US" w:eastAsia="zh-CN"/>
        </w:rPr>
        <w:t>2、落实政府采购政策需满足的资格要求：</w:t>
      </w:r>
      <w:bookmarkEnd w:id="41"/>
    </w:p>
    <w:p w14:paraId="11F74E36">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42" w:name="_Toc27213"/>
      <w:r>
        <w:rPr>
          <w:rFonts w:hint="eastAsia" w:ascii="仿宋" w:hAnsi="仿宋" w:cs="仿宋"/>
          <w:b w:val="0"/>
          <w:bCs w:val="0"/>
          <w:color w:val="auto"/>
          <w:sz w:val="24"/>
          <w:szCs w:val="24"/>
          <w:lang w:val="en-US" w:eastAsia="zh-CN"/>
        </w:rPr>
        <w:t>2.1</w:t>
      </w:r>
      <w:r>
        <w:rPr>
          <w:rFonts w:hint="eastAsia" w:ascii="仿宋" w:hAnsi="仿宋" w:eastAsia="仿宋" w:cs="仿宋"/>
          <w:b w:val="0"/>
          <w:bCs w:val="0"/>
          <w:color w:val="auto"/>
          <w:sz w:val="24"/>
          <w:szCs w:val="24"/>
          <w:lang w:val="en-US" w:eastAsia="zh-CN"/>
        </w:rPr>
        <w:t>中小企业政策</w:t>
      </w:r>
      <w:bookmarkEnd w:id="42"/>
    </w:p>
    <w:p w14:paraId="12E11733">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43" w:name="_Toc24600"/>
      <w:r>
        <w:rPr>
          <w:rFonts w:hint="eastAsia" w:ascii="仿宋" w:hAnsi="仿宋" w:eastAsia="仿宋" w:cs="仿宋"/>
          <w:b w:val="0"/>
          <w:bCs w:val="0"/>
          <w:color w:val="auto"/>
          <w:sz w:val="24"/>
          <w:szCs w:val="24"/>
          <w:lang w:val="en-US" w:eastAsia="zh-CN"/>
        </w:rPr>
        <w:sym w:font="Wingdings" w:char="00FE"/>
      </w:r>
      <w:r>
        <w:rPr>
          <w:rFonts w:hint="eastAsia" w:ascii="仿宋" w:hAnsi="仿宋" w:eastAsia="仿宋" w:cs="仿宋"/>
          <w:b w:val="0"/>
          <w:bCs w:val="0"/>
          <w:color w:val="auto"/>
          <w:sz w:val="24"/>
          <w:szCs w:val="24"/>
          <w:lang w:val="en-US" w:eastAsia="zh-CN"/>
        </w:rPr>
        <w:t>本项目不专门面向中小企业预留采购份额。</w:t>
      </w:r>
      <w:bookmarkEnd w:id="43"/>
    </w:p>
    <w:p w14:paraId="37958CB3">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44" w:name="_Toc18576"/>
      <w:r>
        <w:rPr>
          <w:rFonts w:hint="eastAsia" w:ascii="仿宋" w:hAnsi="仿宋" w:eastAsia="仿宋" w:cs="仿宋"/>
          <w:b w:val="0"/>
          <w:bCs w:val="0"/>
          <w:color w:val="auto"/>
          <w:sz w:val="24"/>
          <w:szCs w:val="24"/>
          <w:lang w:val="en-US" w:eastAsia="zh-CN"/>
        </w:rPr>
        <w:sym w:font="Wingdings" w:char="00A8"/>
      </w:r>
      <w:r>
        <w:rPr>
          <w:rFonts w:hint="eastAsia" w:ascii="仿宋" w:hAnsi="仿宋" w:eastAsia="仿宋" w:cs="仿宋"/>
          <w:b w:val="0"/>
          <w:bCs w:val="0"/>
          <w:color w:val="auto"/>
          <w:sz w:val="24"/>
          <w:szCs w:val="24"/>
          <w:lang w:val="en-US" w:eastAsia="zh-CN"/>
        </w:rPr>
        <w:t>本项目专门面向</w:t>
      </w:r>
      <w:r>
        <w:rPr>
          <w:rFonts w:hint="eastAsia" w:ascii="仿宋" w:hAnsi="仿宋" w:eastAsia="仿宋" w:cs="仿宋"/>
          <w:b w:val="0"/>
          <w:bCs w:val="0"/>
          <w:color w:val="auto"/>
          <w:sz w:val="24"/>
          <w:szCs w:val="24"/>
          <w:lang w:val="en-US" w:eastAsia="zh-CN"/>
        </w:rPr>
        <w:sym w:font="Wingdings" w:char="00A8"/>
      </w:r>
      <w:r>
        <w:rPr>
          <w:rFonts w:hint="eastAsia" w:ascii="仿宋" w:hAnsi="仿宋" w:eastAsia="仿宋" w:cs="仿宋"/>
          <w:b w:val="0"/>
          <w:bCs w:val="0"/>
          <w:color w:val="auto"/>
          <w:sz w:val="24"/>
          <w:szCs w:val="24"/>
          <w:lang w:val="en-US" w:eastAsia="zh-CN"/>
        </w:rPr>
        <w:t>中小</w:t>
      </w:r>
      <w:r>
        <w:rPr>
          <w:rFonts w:hint="eastAsia" w:ascii="仿宋" w:hAnsi="仿宋" w:eastAsia="仿宋" w:cs="仿宋"/>
          <w:b w:val="0"/>
          <w:bCs w:val="0"/>
          <w:color w:val="auto"/>
          <w:sz w:val="24"/>
          <w:szCs w:val="24"/>
          <w:lang w:val="en-US" w:eastAsia="zh-CN"/>
        </w:rPr>
        <w:sym w:font="Wingdings" w:char="00A8"/>
      </w:r>
      <w:r>
        <w:rPr>
          <w:rFonts w:hint="eastAsia" w:ascii="仿宋" w:hAnsi="仿宋" w:eastAsia="仿宋" w:cs="仿宋"/>
          <w:b w:val="0"/>
          <w:bCs w:val="0"/>
          <w:color w:val="auto"/>
          <w:sz w:val="24"/>
          <w:szCs w:val="24"/>
          <w:lang w:val="en-US" w:eastAsia="zh-CN"/>
        </w:rPr>
        <w:t>小微企业采购。即：提供的</w:t>
      </w:r>
      <w:r>
        <w:rPr>
          <w:rFonts w:hint="eastAsia" w:ascii="仿宋" w:hAnsi="仿宋" w:cs="仿宋"/>
          <w:b w:val="0"/>
          <w:bCs w:val="0"/>
          <w:color w:val="auto"/>
          <w:sz w:val="24"/>
          <w:szCs w:val="24"/>
          <w:lang w:val="en-US" w:eastAsia="zh-CN"/>
        </w:rPr>
        <w:t>货物、</w:t>
      </w:r>
      <w:r>
        <w:rPr>
          <w:rFonts w:hint="eastAsia" w:ascii="仿宋" w:hAnsi="仿宋" w:eastAsia="仿宋" w:cs="仿宋"/>
          <w:b w:val="0"/>
          <w:bCs w:val="0"/>
          <w:color w:val="auto"/>
          <w:sz w:val="24"/>
          <w:szCs w:val="24"/>
          <w:lang w:val="en-US" w:eastAsia="zh-CN"/>
        </w:rPr>
        <w:t>服务全部由符合政策要求的中小企业承接。</w:t>
      </w:r>
      <w:bookmarkEnd w:id="44"/>
    </w:p>
    <w:p w14:paraId="186DA18B">
      <w:pPr>
        <w:pStyle w:val="3"/>
        <w:keepNext w:val="0"/>
        <w:keepLines w:val="0"/>
        <w:ind w:firstLine="0" w:firstLineChars="0"/>
        <w:rPr>
          <w:rFonts w:hint="eastAsia" w:ascii="仿宋" w:hAnsi="仿宋" w:eastAsia="仿宋" w:cs="仿宋"/>
          <w:b w:val="0"/>
          <w:bCs w:val="0"/>
          <w:color w:val="auto"/>
          <w:sz w:val="24"/>
          <w:szCs w:val="24"/>
          <w:lang w:val="en-US" w:eastAsia="zh-CN"/>
        </w:rPr>
      </w:pPr>
      <w:bookmarkStart w:id="45" w:name="_Toc16530"/>
      <w:r>
        <w:rPr>
          <w:rFonts w:hint="eastAsia" w:ascii="仿宋" w:hAnsi="仿宋" w:eastAsia="仿宋" w:cs="仿宋"/>
          <w:b w:val="0"/>
          <w:bCs w:val="0"/>
          <w:color w:val="auto"/>
          <w:sz w:val="24"/>
          <w:szCs w:val="24"/>
          <w:lang w:val="en-US" w:eastAsia="zh-CN"/>
        </w:rPr>
        <w:sym w:font="Wingdings" w:char="00A8"/>
      </w:r>
      <w:r>
        <w:rPr>
          <w:rFonts w:hint="eastAsia" w:ascii="仿宋" w:hAnsi="仿宋" w:eastAsia="仿宋" w:cs="仿宋"/>
          <w:b w:val="0"/>
          <w:bCs w:val="0"/>
          <w:color w:val="auto"/>
          <w:sz w:val="24"/>
          <w:szCs w:val="24"/>
          <w:lang w:val="en-US" w:eastAsia="zh-CN"/>
        </w:rPr>
        <w:t>本项目预留部分采购项目预算专门面向中小企业采购。对于预留份额，提供的货 物由符合政策要求的中小企业制造、服务由符合政策要求的中小企业承接。预留份额通 过以下措施进行：</w:t>
      </w:r>
      <w:r>
        <w:rPr>
          <w:rFonts w:hint="eastAsia" w:ascii="仿宋" w:hAnsi="仿宋" w:eastAsia="仿宋" w:cs="仿宋"/>
          <w:b w:val="0"/>
          <w:bCs w:val="0"/>
          <w:color w:val="auto"/>
          <w:sz w:val="24"/>
          <w:szCs w:val="24"/>
          <w:u w:val="single"/>
          <w:lang w:val="en-US" w:eastAsia="zh-CN"/>
        </w:rPr>
        <w:t>无</w:t>
      </w:r>
      <w:r>
        <w:rPr>
          <w:rFonts w:hint="eastAsia" w:ascii="仿宋" w:hAnsi="仿宋" w:eastAsia="仿宋" w:cs="仿宋"/>
          <w:b w:val="0"/>
          <w:bCs w:val="0"/>
          <w:color w:val="auto"/>
          <w:sz w:val="24"/>
          <w:szCs w:val="24"/>
          <w:lang w:val="en-US" w:eastAsia="zh-CN"/>
        </w:rPr>
        <w:t>。</w:t>
      </w:r>
      <w:bookmarkEnd w:id="45"/>
    </w:p>
    <w:p w14:paraId="7FAE5FD3">
      <w:pPr>
        <w:pStyle w:val="3"/>
        <w:keepNext w:val="0"/>
        <w:keepLines w:val="0"/>
        <w:ind w:firstLine="0" w:firstLineChars="0"/>
        <w:rPr>
          <w:rFonts w:hint="default" w:ascii="仿宋" w:hAnsi="仿宋" w:eastAsia="仿宋" w:cs="仿宋"/>
          <w:b w:val="0"/>
          <w:bCs w:val="0"/>
          <w:color w:val="auto"/>
          <w:sz w:val="24"/>
          <w:szCs w:val="24"/>
          <w:lang w:val="en-US" w:eastAsia="zh-CN"/>
        </w:rPr>
      </w:pPr>
      <w:bookmarkStart w:id="46" w:name="_Toc22395"/>
      <w:r>
        <w:rPr>
          <w:rFonts w:hint="eastAsia" w:ascii="仿宋" w:hAnsi="仿宋" w:eastAsia="仿宋" w:cs="仿宋"/>
          <w:b w:val="0"/>
          <w:bCs w:val="0"/>
          <w:color w:val="auto"/>
          <w:sz w:val="24"/>
          <w:szCs w:val="24"/>
          <w:lang w:val="en-US" w:eastAsia="zh-CN"/>
        </w:rPr>
        <w:t>2.2  其它落实政府采购政策的资格要求：</w:t>
      </w:r>
      <w:r>
        <w:rPr>
          <w:rFonts w:hint="eastAsia" w:ascii="仿宋" w:hAnsi="仿宋" w:eastAsia="仿宋" w:cs="仿宋"/>
          <w:b w:val="0"/>
          <w:bCs w:val="0"/>
          <w:color w:val="auto"/>
          <w:sz w:val="24"/>
          <w:szCs w:val="24"/>
          <w:u w:val="single"/>
          <w:lang w:val="en-US" w:eastAsia="zh-CN"/>
        </w:rPr>
        <w:t>无</w:t>
      </w:r>
      <w:bookmarkEnd w:id="46"/>
    </w:p>
    <w:p w14:paraId="12AE91A0">
      <w:pPr>
        <w:pStyle w:val="3"/>
        <w:ind w:firstLine="0" w:firstLineChars="0"/>
        <w:rPr>
          <w:rFonts w:hint="eastAsia" w:ascii="仿宋" w:hAnsi="仿宋" w:eastAsia="仿宋" w:cs="仿宋"/>
          <w:b/>
          <w:bCs/>
          <w:color w:val="auto"/>
          <w:sz w:val="24"/>
          <w:szCs w:val="24"/>
          <w:lang w:val="en-US" w:eastAsia="zh-CN"/>
        </w:rPr>
      </w:pPr>
      <w:bookmarkStart w:id="47" w:name="_Toc7267"/>
      <w:bookmarkStart w:id="48" w:name="_Toc14095"/>
      <w:bookmarkStart w:id="49" w:name="_Toc8360"/>
      <w:bookmarkStart w:id="50" w:name="_Toc7763"/>
      <w:r>
        <w:rPr>
          <w:rFonts w:hint="eastAsia" w:ascii="仿宋" w:hAnsi="仿宋" w:eastAsia="仿宋" w:cs="仿宋"/>
          <w:b/>
          <w:bCs/>
          <w:color w:val="auto"/>
          <w:sz w:val="24"/>
          <w:szCs w:val="24"/>
          <w:lang w:val="en-US" w:eastAsia="zh-CN"/>
        </w:rPr>
        <w:t>3、本项目的特定资格要求：</w:t>
      </w:r>
      <w:bookmarkEnd w:id="47"/>
      <w:bookmarkEnd w:id="48"/>
      <w:bookmarkEnd w:id="49"/>
      <w:bookmarkEnd w:id="50"/>
    </w:p>
    <w:p w14:paraId="04E93BE8">
      <w:pPr>
        <w:pStyle w:val="3"/>
        <w:ind w:firstLine="0" w:firstLineChars="0"/>
        <w:rPr>
          <w:rFonts w:hint="eastAsia" w:ascii="仿宋" w:hAnsi="仿宋" w:cs="仿宋"/>
          <w:b w:val="0"/>
          <w:bCs w:val="0"/>
          <w:i/>
          <w:iCs/>
          <w:color w:val="auto"/>
          <w:sz w:val="24"/>
          <w:szCs w:val="24"/>
          <w:u w:val="single"/>
          <w:lang w:val="en-US" w:eastAsia="zh-CN"/>
        </w:rPr>
      </w:pPr>
      <w:r>
        <w:rPr>
          <w:rFonts w:hint="eastAsia" w:ascii="仿宋" w:hAnsi="仿宋" w:cs="仿宋"/>
          <w:b w:val="0"/>
          <w:bCs w:val="0"/>
          <w:i/>
          <w:iCs/>
          <w:color w:val="auto"/>
          <w:sz w:val="24"/>
          <w:szCs w:val="24"/>
          <w:u w:val="single"/>
          <w:lang w:val="en-US" w:eastAsia="zh-CN"/>
        </w:rPr>
        <w:t>3.1投标产品为三类医疗器械须具备《医疗器械经营许可证》，投标产品为二类医疗器械须具备《医疗器械经营备案凭证》；</w:t>
      </w:r>
    </w:p>
    <w:p w14:paraId="68FD1EDA">
      <w:pPr>
        <w:pStyle w:val="3"/>
        <w:ind w:firstLine="0" w:firstLineChars="0"/>
        <w:rPr>
          <w:rFonts w:hint="default" w:ascii="仿宋" w:hAnsi="仿宋" w:cs="仿宋"/>
          <w:b w:val="0"/>
          <w:bCs w:val="0"/>
          <w:i/>
          <w:iCs/>
          <w:color w:val="auto"/>
          <w:sz w:val="24"/>
          <w:szCs w:val="24"/>
          <w:u w:val="single"/>
          <w:lang w:val="en-US" w:eastAsia="zh-CN"/>
        </w:rPr>
      </w:pPr>
      <w:r>
        <w:rPr>
          <w:rFonts w:hint="eastAsia" w:ascii="仿宋" w:hAnsi="仿宋" w:cs="仿宋"/>
          <w:b w:val="0"/>
          <w:bCs w:val="0"/>
          <w:i/>
          <w:iCs/>
          <w:color w:val="auto"/>
          <w:sz w:val="24"/>
          <w:szCs w:val="24"/>
          <w:u w:val="single"/>
          <w:lang w:val="en-US" w:eastAsia="zh-CN"/>
        </w:rPr>
        <w:t>3.2投标人或其合作的检测机构须具备省级及以上临检中心室间质评认证、有效的《医疗机构执业许可证》。</w:t>
      </w:r>
    </w:p>
    <w:p w14:paraId="6B2CBEAF">
      <w:pPr>
        <w:pStyle w:val="3"/>
        <w:ind w:firstLine="0" w:firstLineChars="0"/>
        <w:rPr>
          <w:rFonts w:hint="eastAsia" w:ascii="仿宋" w:hAnsi="仿宋" w:eastAsia="仿宋" w:cs="宋体"/>
          <w:color w:val="auto"/>
          <w:sz w:val="28"/>
          <w:szCs w:val="28"/>
        </w:rPr>
      </w:pPr>
      <w:bookmarkStart w:id="51" w:name="_Toc9442"/>
      <w:bookmarkStart w:id="52" w:name="_Toc9646"/>
      <w:bookmarkStart w:id="53" w:name="_Toc10431"/>
      <w:r>
        <w:rPr>
          <w:rFonts w:hint="eastAsia" w:ascii="仿宋" w:hAnsi="仿宋" w:eastAsia="仿宋" w:cs="宋体"/>
          <w:color w:val="auto"/>
          <w:sz w:val="28"/>
          <w:szCs w:val="28"/>
          <w:lang w:val="en-US" w:eastAsia="zh-CN"/>
        </w:rPr>
        <w:t>三、获取</w:t>
      </w:r>
      <w:r>
        <w:rPr>
          <w:rFonts w:hint="eastAsia" w:ascii="仿宋" w:hAnsi="仿宋" w:eastAsia="仿宋" w:cs="宋体"/>
          <w:color w:val="auto"/>
          <w:sz w:val="28"/>
          <w:szCs w:val="28"/>
        </w:rPr>
        <w:t>招标文件</w:t>
      </w:r>
      <w:bookmarkEnd w:id="36"/>
      <w:bookmarkEnd w:id="37"/>
      <w:bookmarkEnd w:id="38"/>
      <w:bookmarkEnd w:id="39"/>
      <w:bookmarkEnd w:id="40"/>
      <w:bookmarkEnd w:id="51"/>
      <w:bookmarkEnd w:id="52"/>
      <w:bookmarkEnd w:id="53"/>
    </w:p>
    <w:p w14:paraId="0E10C43E">
      <w:pPr>
        <w:pStyle w:val="61"/>
        <w:shd w:val="clear" w:color="auto" w:fill="auto"/>
        <w:spacing w:before="0" w:beforeAutospacing="0" w:after="0" w:afterAutospacing="0" w:line="360" w:lineRule="auto"/>
        <w:rPr>
          <w:rFonts w:hint="eastAsia" w:ascii="仿宋" w:hAnsi="仿宋" w:eastAsia="仿宋" w:cs="仿宋"/>
          <w:color w:val="auto"/>
          <w:highlight w:val="none"/>
        </w:rPr>
      </w:pPr>
      <w:bookmarkStart w:id="54" w:name="_Toc28359005"/>
      <w:bookmarkStart w:id="55" w:name="_Toc28359082"/>
      <w:bookmarkStart w:id="56" w:name="_Toc19815"/>
      <w:bookmarkStart w:id="57" w:name="_Toc35393624"/>
      <w:bookmarkStart w:id="58" w:name="_Toc35393793"/>
      <w:r>
        <w:rPr>
          <w:rFonts w:hint="eastAsia" w:ascii="仿宋" w:hAnsi="仿宋" w:eastAsia="仿宋" w:cs="仿宋"/>
          <w:color w:val="auto"/>
        </w:rPr>
        <w:t>时间：</w:t>
      </w:r>
      <w:r>
        <w:rPr>
          <w:rFonts w:hint="eastAsia" w:ascii="仿宋" w:hAnsi="仿宋" w:eastAsia="仿宋" w:cs="仿宋"/>
          <w:b/>
          <w:bCs/>
          <w:color w:val="0000FF"/>
          <w:highlight w:val="none"/>
        </w:rPr>
        <w:t>/至202</w:t>
      </w:r>
      <w:r>
        <w:rPr>
          <w:rFonts w:hint="eastAsia" w:ascii="仿宋" w:hAnsi="仿宋" w:cs="仿宋"/>
          <w:b/>
          <w:bCs/>
          <w:color w:val="0000FF"/>
          <w:highlight w:val="none"/>
          <w:lang w:val="en-US" w:eastAsia="zh-CN"/>
        </w:rPr>
        <w:t>5</w:t>
      </w:r>
      <w:r>
        <w:rPr>
          <w:rFonts w:hint="eastAsia" w:ascii="仿宋" w:hAnsi="仿宋" w:eastAsia="仿宋" w:cs="仿宋"/>
          <w:b/>
          <w:bCs/>
          <w:color w:val="0000FF"/>
          <w:highlight w:val="none"/>
        </w:rPr>
        <w:t>年</w:t>
      </w:r>
      <w:r>
        <w:rPr>
          <w:rFonts w:hint="eastAsia" w:ascii="仿宋" w:hAnsi="仿宋" w:cs="仿宋"/>
          <w:b/>
          <w:bCs/>
          <w:color w:val="0000FF"/>
          <w:highlight w:val="none"/>
          <w:lang w:val="en-US" w:eastAsia="zh-CN"/>
        </w:rPr>
        <w:t>8</w:t>
      </w:r>
      <w:r>
        <w:rPr>
          <w:rFonts w:hint="eastAsia" w:ascii="仿宋" w:hAnsi="仿宋" w:eastAsia="仿宋" w:cs="仿宋"/>
          <w:b/>
          <w:bCs/>
          <w:color w:val="0000FF"/>
          <w:highlight w:val="none"/>
        </w:rPr>
        <w:t>月</w:t>
      </w:r>
      <w:r>
        <w:rPr>
          <w:rFonts w:hint="eastAsia" w:ascii="仿宋" w:hAnsi="仿宋" w:cs="仿宋"/>
          <w:b/>
          <w:bCs/>
          <w:color w:val="0000FF"/>
          <w:highlight w:val="none"/>
          <w:lang w:val="en-US" w:eastAsia="zh-CN"/>
        </w:rPr>
        <w:t>7</w:t>
      </w:r>
      <w:r>
        <w:rPr>
          <w:rFonts w:hint="eastAsia" w:ascii="仿宋" w:hAnsi="仿宋" w:eastAsia="仿宋" w:cs="仿宋"/>
          <w:b/>
          <w:bCs/>
          <w:color w:val="0000FF"/>
          <w:highlight w:val="none"/>
        </w:rPr>
        <w:t>日</w:t>
      </w:r>
      <w:r>
        <w:rPr>
          <w:rFonts w:hint="eastAsia" w:ascii="仿宋" w:hAnsi="仿宋" w:eastAsia="仿宋" w:cs="仿宋"/>
          <w:b/>
          <w:bCs/>
          <w:color w:val="auto"/>
          <w:highlight w:val="none"/>
        </w:rPr>
        <w:t> </w:t>
      </w:r>
      <w:r>
        <w:rPr>
          <w:rFonts w:hint="eastAsia" w:ascii="仿宋" w:hAnsi="仿宋" w:eastAsia="仿宋" w:cs="仿宋"/>
          <w:color w:val="auto"/>
          <w:highlight w:val="none"/>
        </w:rPr>
        <w:t>，每天上午00:00至12:00 ，下午12:00至23:59（北京时间，线上获取法定节假日均可，线下获取文件法定节假日除外）</w:t>
      </w:r>
    </w:p>
    <w:p w14:paraId="45E2B815">
      <w:pPr>
        <w:pStyle w:val="61"/>
        <w:shd w:val="clear" w:color="auto" w:fill="auto"/>
        <w:spacing w:before="0" w:beforeAutospacing="0" w:after="0" w:afterAutospacing="0" w:line="360" w:lineRule="auto"/>
        <w:rPr>
          <w:rFonts w:hint="eastAsia" w:ascii="仿宋" w:hAnsi="仿宋" w:eastAsia="仿宋" w:cs="仿宋"/>
          <w:b/>
          <w:bCs/>
          <w:color w:val="auto"/>
          <w:highlight w:val="none"/>
          <w:u w:val="single"/>
        </w:rPr>
      </w:pPr>
      <w:r>
        <w:rPr>
          <w:rFonts w:hint="eastAsia" w:ascii="仿宋" w:hAnsi="仿宋" w:eastAsia="仿宋" w:cs="仿宋"/>
          <w:b/>
          <w:bCs/>
          <w:color w:val="auto"/>
          <w:highlight w:val="none"/>
          <w:u w:val="single"/>
        </w:rPr>
        <w:t>地点（网址）：浙江政府采购网（http://zfcg.czt.zj.gov.cn）或政府采购云平台（www.zcygov.cn）。</w:t>
      </w:r>
    </w:p>
    <w:p w14:paraId="29700DE4">
      <w:pPr>
        <w:pStyle w:val="61"/>
        <w:shd w:val="clear" w:color="auto" w:fill="auto"/>
        <w:spacing w:before="0" w:beforeAutospacing="0" w:after="0" w:afterAutospacing="0" w:line="360" w:lineRule="auto"/>
        <w:rPr>
          <w:rFonts w:hint="eastAsia" w:ascii="仿宋" w:hAnsi="仿宋" w:eastAsia="仿宋" w:cs="宋体"/>
          <w:b/>
          <w:bCs/>
          <w:color w:val="auto"/>
          <w:kern w:val="2"/>
          <w:highlight w:val="none"/>
          <w:u w:val="single"/>
        </w:rPr>
      </w:pPr>
      <w:r>
        <w:rPr>
          <w:rFonts w:hint="eastAsia" w:ascii="仿宋" w:hAnsi="仿宋" w:eastAsia="仿宋" w:cs="仿宋"/>
          <w:b/>
          <w:bCs/>
          <w:color w:val="auto"/>
          <w:highlight w:val="none"/>
          <w:u w:val="single"/>
        </w:rPr>
        <w:t>方式：</w:t>
      </w:r>
      <w:r>
        <w:rPr>
          <w:rFonts w:hint="eastAsia" w:ascii="仿宋" w:hAnsi="仿宋" w:eastAsia="仿宋" w:cs="宋体"/>
          <w:b/>
          <w:bCs/>
          <w:color w:val="auto"/>
          <w:kern w:val="2"/>
          <w:highlight w:val="none"/>
          <w:u w:val="single"/>
        </w:rPr>
        <w:t>潜在供应商通过“浙江政府采购网”在线获取（招标公告下方选取“潜在供应商”-“获取采购文件”），不提供纸质版采购文件。潜在供应商只有在“政府采购云平台”完成获取采购文件申请并下载了采购文件后才视作依法获取了采购文件。</w:t>
      </w:r>
    </w:p>
    <w:p w14:paraId="49D71A80">
      <w:pPr>
        <w:pStyle w:val="61"/>
        <w:shd w:val="clear" w:color="auto" w:fill="auto"/>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售价（元）：0 </w:t>
      </w:r>
    </w:p>
    <w:p w14:paraId="6461A985">
      <w:pPr>
        <w:pStyle w:val="3"/>
        <w:keepNext w:val="0"/>
        <w:keepLines w:val="0"/>
        <w:shd w:val="clear" w:color="auto" w:fill="auto"/>
        <w:spacing w:before="240" w:beforeLines="100"/>
        <w:ind w:firstLine="0" w:firstLineChars="0"/>
        <w:rPr>
          <w:rFonts w:hint="eastAsia" w:ascii="仿宋" w:hAnsi="仿宋" w:eastAsia="仿宋" w:cs="宋体"/>
          <w:color w:val="auto"/>
          <w:sz w:val="28"/>
          <w:szCs w:val="28"/>
          <w:highlight w:val="none"/>
        </w:rPr>
      </w:pPr>
      <w:bookmarkStart w:id="59" w:name="_Toc27982"/>
      <w:bookmarkStart w:id="60" w:name="_Toc16614"/>
      <w:bookmarkStart w:id="61" w:name="_Toc10769"/>
      <w:r>
        <w:rPr>
          <w:rFonts w:hint="eastAsia" w:ascii="仿宋" w:hAnsi="仿宋" w:eastAsia="仿宋" w:cs="宋体"/>
          <w:color w:val="auto"/>
          <w:sz w:val="28"/>
          <w:szCs w:val="28"/>
          <w:highlight w:val="none"/>
        </w:rPr>
        <w:t>四、提交投标文件</w:t>
      </w:r>
      <w:bookmarkEnd w:id="54"/>
      <w:bookmarkEnd w:id="55"/>
      <w:r>
        <w:rPr>
          <w:rFonts w:hint="eastAsia" w:ascii="仿宋" w:hAnsi="仿宋" w:eastAsia="仿宋" w:cs="宋体"/>
          <w:color w:val="auto"/>
          <w:sz w:val="28"/>
          <w:szCs w:val="28"/>
          <w:highlight w:val="none"/>
        </w:rPr>
        <w:t>截止时间、开标时间和地点</w:t>
      </w:r>
      <w:bookmarkEnd w:id="56"/>
      <w:bookmarkEnd w:id="57"/>
      <w:bookmarkEnd w:id="58"/>
      <w:bookmarkEnd w:id="59"/>
      <w:bookmarkEnd w:id="60"/>
      <w:bookmarkEnd w:id="61"/>
    </w:p>
    <w:p w14:paraId="44A965E7">
      <w:pPr>
        <w:pStyle w:val="61"/>
        <w:shd w:val="clear" w:color="auto" w:fill="auto"/>
        <w:spacing w:before="0" w:beforeAutospacing="0" w:after="0" w:afterAutospacing="0" w:line="360" w:lineRule="auto"/>
        <w:rPr>
          <w:rFonts w:hint="eastAsia" w:ascii="仿宋" w:hAnsi="仿宋" w:eastAsia="仿宋" w:cs="宋体"/>
          <w:color w:val="auto"/>
          <w:kern w:val="2"/>
          <w:highlight w:val="none"/>
        </w:rPr>
      </w:pPr>
      <w:bookmarkStart w:id="62" w:name="_Toc9689"/>
      <w:bookmarkStart w:id="63" w:name="_Toc28359007"/>
      <w:bookmarkStart w:id="64" w:name="_Toc35393794"/>
      <w:bookmarkStart w:id="65" w:name="_Toc35393625"/>
      <w:bookmarkStart w:id="66" w:name="_Toc28359084"/>
      <w:r>
        <w:rPr>
          <w:rFonts w:hint="eastAsia" w:ascii="仿宋" w:hAnsi="仿宋" w:eastAsia="仿宋" w:cs="宋体"/>
          <w:color w:val="auto"/>
          <w:kern w:val="2"/>
          <w:highlight w:val="none"/>
        </w:rPr>
        <w:t>提交投标文件截止时间：</w:t>
      </w:r>
      <w:r>
        <w:rPr>
          <w:rFonts w:hint="eastAsia" w:ascii="仿宋" w:hAnsi="仿宋" w:cs="仿宋"/>
          <w:b/>
          <w:bCs/>
          <w:color w:val="0000FF"/>
          <w:highlight w:val="none"/>
          <w:lang w:val="en-US" w:eastAsia="zh-CN"/>
        </w:rPr>
        <w:t>2025年8月7日9：30</w:t>
      </w:r>
      <w:r>
        <w:rPr>
          <w:rFonts w:hint="eastAsia" w:ascii="仿宋" w:hAnsi="仿宋" w:eastAsia="仿宋" w:cs="宋体"/>
          <w:color w:val="auto"/>
          <w:kern w:val="2"/>
          <w:highlight w:val="none"/>
        </w:rPr>
        <w:t>（北京时间）</w:t>
      </w:r>
    </w:p>
    <w:p w14:paraId="4CDC9361">
      <w:pPr>
        <w:pStyle w:val="61"/>
        <w:shd w:val="clear" w:color="auto" w:fill="auto"/>
        <w:spacing w:before="0" w:beforeAutospacing="0" w:after="0" w:afterAutospacing="0" w:line="360" w:lineRule="auto"/>
        <w:rPr>
          <w:rFonts w:hint="eastAsia" w:ascii="仿宋" w:hAnsi="仿宋" w:eastAsia="仿宋" w:cs="宋体"/>
          <w:color w:val="auto"/>
          <w:kern w:val="2"/>
          <w:highlight w:val="none"/>
        </w:rPr>
      </w:pPr>
      <w:r>
        <w:rPr>
          <w:rFonts w:hint="eastAsia" w:ascii="仿宋" w:hAnsi="仿宋" w:eastAsia="仿宋" w:cs="宋体"/>
          <w:color w:val="auto"/>
          <w:kern w:val="2"/>
          <w:highlight w:val="none"/>
        </w:rPr>
        <w:t>投标地点（网址）：（1）“电子加密投标文件”：https://www.zcygov.cn在线投标；（2）“电子备份投标文件”：邮寄地址（请合理安排邮寄时间，保证至少于投标截止前一工作日能收到）：湖州市凤凰路137号国际贸易大厦9楼903室 收件人：张瑶  联系电话：0572-2275850。</w:t>
      </w:r>
    </w:p>
    <w:p w14:paraId="6534E592">
      <w:pPr>
        <w:pStyle w:val="61"/>
        <w:shd w:val="clear" w:color="auto" w:fill="auto"/>
        <w:spacing w:before="0" w:beforeAutospacing="0" w:after="0" w:afterAutospacing="0" w:line="360" w:lineRule="auto"/>
        <w:rPr>
          <w:rFonts w:hint="eastAsia" w:ascii="仿宋" w:hAnsi="仿宋" w:eastAsia="仿宋" w:cs="宋体"/>
          <w:color w:val="auto"/>
          <w:kern w:val="2"/>
        </w:rPr>
      </w:pPr>
      <w:r>
        <w:rPr>
          <w:rFonts w:hint="eastAsia" w:ascii="仿宋" w:hAnsi="仿宋" w:eastAsia="仿宋" w:cs="宋体"/>
          <w:color w:val="auto"/>
          <w:kern w:val="2"/>
          <w:highlight w:val="none"/>
        </w:rPr>
        <w:t>开标时间：</w:t>
      </w:r>
      <w:r>
        <w:rPr>
          <w:rFonts w:hint="eastAsia" w:ascii="仿宋" w:hAnsi="仿宋" w:cs="仿宋"/>
          <w:b/>
          <w:bCs/>
          <w:color w:val="0000FF"/>
          <w:highlight w:val="none"/>
          <w:lang w:val="en-US" w:eastAsia="zh-CN"/>
        </w:rPr>
        <w:t>2025年8月7日9：30</w:t>
      </w:r>
      <w:r>
        <w:rPr>
          <w:rFonts w:hint="eastAsia" w:ascii="仿宋" w:hAnsi="仿宋" w:eastAsia="仿宋" w:cs="宋体"/>
          <w:color w:val="auto"/>
          <w:kern w:val="2"/>
          <w:highlight w:val="none"/>
        </w:rPr>
        <w:t>（北京时</w:t>
      </w:r>
      <w:r>
        <w:rPr>
          <w:rFonts w:hint="eastAsia" w:ascii="仿宋" w:hAnsi="仿宋" w:eastAsia="仿宋" w:cs="宋体"/>
          <w:color w:val="auto"/>
          <w:kern w:val="2"/>
        </w:rPr>
        <w:t>间）</w:t>
      </w:r>
    </w:p>
    <w:p w14:paraId="44EBBC8B">
      <w:pPr>
        <w:pStyle w:val="61"/>
        <w:spacing w:before="0" w:beforeAutospacing="0" w:after="0" w:afterAutospacing="0" w:line="360" w:lineRule="auto"/>
        <w:rPr>
          <w:rFonts w:hint="eastAsia" w:ascii="仿宋" w:hAnsi="仿宋" w:eastAsia="仿宋" w:cs="宋体"/>
          <w:color w:val="auto"/>
          <w:kern w:val="2"/>
        </w:rPr>
      </w:pPr>
      <w:r>
        <w:rPr>
          <w:rFonts w:hint="eastAsia" w:ascii="仿宋" w:hAnsi="仿宋" w:eastAsia="仿宋" w:cs="宋体"/>
          <w:color w:val="auto"/>
          <w:kern w:val="2"/>
        </w:rPr>
        <w:t>开标地点（网址）：</w:t>
      </w:r>
      <w:r>
        <w:rPr>
          <w:rFonts w:hint="eastAsia" w:ascii="仿宋" w:hAnsi="仿宋" w:eastAsia="仿宋" w:cs="宋体"/>
          <w:color w:val="auto"/>
          <w:kern w:val="2"/>
          <w:highlight w:val="none"/>
        </w:rPr>
        <w:t>https://www.zcygov.cn在线</w:t>
      </w:r>
      <w:r>
        <w:rPr>
          <w:rFonts w:hint="eastAsia" w:ascii="仿宋" w:hAnsi="仿宋" w:cs="宋体"/>
          <w:color w:val="auto"/>
          <w:kern w:val="2"/>
          <w:highlight w:val="none"/>
          <w:lang w:eastAsia="zh-CN"/>
        </w:rPr>
        <w:t>开</w:t>
      </w:r>
      <w:r>
        <w:rPr>
          <w:rFonts w:hint="eastAsia" w:ascii="仿宋" w:hAnsi="仿宋" w:eastAsia="仿宋" w:cs="宋体"/>
          <w:color w:val="auto"/>
          <w:kern w:val="2"/>
          <w:highlight w:val="none"/>
        </w:rPr>
        <w:t>标</w:t>
      </w:r>
    </w:p>
    <w:p w14:paraId="495BE596">
      <w:pPr>
        <w:pStyle w:val="3"/>
        <w:keepNext w:val="0"/>
        <w:keepLines w:val="0"/>
        <w:spacing w:before="240" w:beforeLines="100"/>
        <w:ind w:firstLine="0" w:firstLineChars="0"/>
        <w:rPr>
          <w:rFonts w:hint="eastAsia" w:ascii="仿宋" w:hAnsi="仿宋" w:eastAsia="仿宋" w:cs="宋体"/>
          <w:b/>
          <w:bCs/>
          <w:color w:val="auto"/>
          <w:sz w:val="28"/>
          <w:szCs w:val="28"/>
        </w:rPr>
      </w:pPr>
      <w:bookmarkStart w:id="67" w:name="_Toc8016"/>
      <w:bookmarkStart w:id="68" w:name="_Toc9094"/>
      <w:bookmarkStart w:id="69" w:name="_Toc23541"/>
      <w:r>
        <w:rPr>
          <w:rFonts w:hint="eastAsia" w:ascii="仿宋" w:hAnsi="仿宋" w:eastAsia="仿宋" w:cs="宋体"/>
          <w:b/>
          <w:bCs/>
          <w:color w:val="auto"/>
          <w:sz w:val="28"/>
          <w:szCs w:val="28"/>
        </w:rPr>
        <w:t>五、采购意向公开链接</w:t>
      </w:r>
      <w:bookmarkEnd w:id="67"/>
      <w:bookmarkEnd w:id="68"/>
    </w:p>
    <w:p w14:paraId="75BF3284">
      <w:pPr>
        <w:spacing w:line="360" w:lineRule="auto"/>
        <w:rPr>
          <w:rFonts w:hint="eastAsia" w:ascii="仿宋" w:hAnsi="仿宋" w:eastAsia="仿宋" w:cs="宋体"/>
          <w:color w:val="auto"/>
          <w:sz w:val="24"/>
          <w:lang w:val="en-US" w:eastAsia="zh-CN"/>
        </w:rPr>
      </w:pPr>
      <w:bookmarkStart w:id="70" w:name="_Toc26118"/>
      <w:bookmarkStart w:id="71" w:name="_Toc4196"/>
      <w:r>
        <w:rPr>
          <w:rFonts w:hint="eastAsia" w:ascii="仿宋" w:hAnsi="仿宋" w:eastAsia="仿宋" w:cs="宋体"/>
          <w:color w:val="auto"/>
          <w:sz w:val="24"/>
        </w:rPr>
        <w:fldChar w:fldCharType="begin"/>
      </w:r>
      <w:r>
        <w:rPr>
          <w:rFonts w:hint="eastAsia" w:ascii="仿宋" w:hAnsi="仿宋" w:eastAsia="仿宋" w:cs="宋体"/>
          <w:color w:val="auto"/>
          <w:sz w:val="24"/>
        </w:rPr>
        <w:instrText xml:space="preserve"> HYPERLINK "https://zfcg.czt.zj.gov.cn/site/detail?parentId=600007&amp;articleId=UYDaec8lGeFXHzEwF%2B4eoQ%3D%3D" </w:instrText>
      </w:r>
      <w:r>
        <w:rPr>
          <w:rFonts w:hint="eastAsia" w:ascii="仿宋" w:hAnsi="仿宋" w:eastAsia="仿宋" w:cs="宋体"/>
          <w:color w:val="auto"/>
          <w:sz w:val="24"/>
        </w:rPr>
        <w:fldChar w:fldCharType="separate"/>
      </w:r>
      <w:r>
        <w:rPr>
          <w:rStyle w:val="79"/>
          <w:rFonts w:hint="eastAsia" w:ascii="仿宋" w:hAnsi="仿宋" w:eastAsia="仿宋" w:cs="宋体"/>
          <w:sz w:val="24"/>
        </w:rPr>
        <w:t>https://zfcg.czt.zj.gov.cn/site/detail?parentId=600007&amp;articleId=UYDaec8lGeFXHzEwF%2B4eoQ%3D%3D</w:t>
      </w:r>
      <w:r>
        <w:rPr>
          <w:rFonts w:hint="eastAsia" w:ascii="仿宋" w:hAnsi="仿宋" w:eastAsia="仿宋" w:cs="宋体"/>
          <w:color w:val="auto"/>
          <w:sz w:val="24"/>
        </w:rPr>
        <w:fldChar w:fldCharType="end"/>
      </w:r>
    </w:p>
    <w:p w14:paraId="278AA62F">
      <w:pPr>
        <w:pStyle w:val="3"/>
        <w:keepNext w:val="0"/>
        <w:keepLines w:val="0"/>
        <w:spacing w:before="240" w:beforeLines="100"/>
        <w:ind w:firstLine="0" w:firstLineChars="0"/>
        <w:rPr>
          <w:rFonts w:hint="eastAsia" w:ascii="仿宋" w:hAnsi="仿宋" w:eastAsia="仿宋" w:cs="宋体"/>
          <w:color w:val="auto"/>
          <w:sz w:val="28"/>
          <w:szCs w:val="28"/>
        </w:rPr>
      </w:pPr>
      <w:r>
        <w:rPr>
          <w:rFonts w:hint="eastAsia" w:ascii="仿宋" w:hAnsi="仿宋" w:cs="宋体"/>
          <w:color w:val="auto"/>
          <w:sz w:val="28"/>
          <w:szCs w:val="28"/>
          <w:lang w:eastAsia="zh-CN"/>
        </w:rPr>
        <w:t>六</w:t>
      </w:r>
      <w:r>
        <w:rPr>
          <w:rFonts w:hint="eastAsia" w:ascii="仿宋" w:hAnsi="仿宋" w:eastAsia="仿宋" w:cs="宋体"/>
          <w:color w:val="auto"/>
          <w:sz w:val="28"/>
          <w:szCs w:val="28"/>
        </w:rPr>
        <w:t>、公告期限</w:t>
      </w:r>
      <w:bookmarkEnd w:id="62"/>
      <w:bookmarkEnd w:id="63"/>
      <w:bookmarkEnd w:id="64"/>
      <w:bookmarkEnd w:id="65"/>
      <w:bookmarkEnd w:id="66"/>
      <w:bookmarkEnd w:id="69"/>
      <w:bookmarkEnd w:id="70"/>
      <w:bookmarkEnd w:id="71"/>
    </w:p>
    <w:p w14:paraId="21167C5C">
      <w:pPr>
        <w:spacing w:line="360" w:lineRule="auto"/>
        <w:ind w:firstLine="480" w:firstLineChars="200"/>
        <w:rPr>
          <w:rFonts w:hint="eastAsia" w:ascii="仿宋" w:hAnsi="仿宋" w:eastAsia="仿宋" w:cs="宋体"/>
          <w:color w:val="auto"/>
          <w:sz w:val="24"/>
        </w:rPr>
      </w:pPr>
      <w:r>
        <w:rPr>
          <w:rFonts w:hint="eastAsia" w:ascii="仿宋" w:hAnsi="仿宋" w:eastAsia="仿宋" w:cs="宋体"/>
          <w:color w:val="auto"/>
          <w:sz w:val="24"/>
        </w:rPr>
        <w:t>自本公告发布之日起5个工作日。</w:t>
      </w:r>
    </w:p>
    <w:p w14:paraId="1D9F204B">
      <w:pPr>
        <w:pStyle w:val="3"/>
        <w:keepNext w:val="0"/>
        <w:keepLines w:val="0"/>
        <w:spacing w:before="240" w:beforeLines="100"/>
        <w:ind w:firstLine="0" w:firstLineChars="0"/>
        <w:rPr>
          <w:rFonts w:hint="eastAsia" w:ascii="仿宋" w:hAnsi="仿宋" w:eastAsia="仿宋" w:cs="宋体"/>
          <w:color w:val="auto"/>
          <w:sz w:val="28"/>
          <w:szCs w:val="28"/>
        </w:rPr>
      </w:pPr>
      <w:bookmarkStart w:id="72" w:name="_Toc27942"/>
      <w:bookmarkStart w:id="73" w:name="_Toc2495"/>
      <w:bookmarkStart w:id="74" w:name="_Toc11947"/>
      <w:r>
        <w:rPr>
          <w:rFonts w:hint="eastAsia" w:ascii="仿宋" w:hAnsi="仿宋" w:cs="宋体"/>
          <w:color w:val="auto"/>
          <w:sz w:val="28"/>
          <w:szCs w:val="28"/>
          <w:lang w:eastAsia="zh-CN"/>
        </w:rPr>
        <w:t>七</w:t>
      </w:r>
      <w:r>
        <w:rPr>
          <w:rFonts w:hint="eastAsia" w:ascii="仿宋" w:hAnsi="仿宋" w:eastAsia="仿宋" w:cs="宋体"/>
          <w:color w:val="auto"/>
          <w:sz w:val="28"/>
          <w:szCs w:val="28"/>
        </w:rPr>
        <w:t>、</w:t>
      </w:r>
      <w:bookmarkStart w:id="75" w:name="_Toc35393626"/>
      <w:bookmarkStart w:id="76" w:name="_Toc35393795"/>
      <w:bookmarkStart w:id="77" w:name="_Toc24465"/>
      <w:r>
        <w:rPr>
          <w:rFonts w:hint="eastAsia" w:ascii="仿宋" w:hAnsi="仿宋" w:eastAsia="仿宋" w:cs="宋体"/>
          <w:color w:val="auto"/>
          <w:sz w:val="28"/>
          <w:szCs w:val="28"/>
        </w:rPr>
        <w:t>其他补充事宜</w:t>
      </w:r>
      <w:bookmarkEnd w:id="72"/>
      <w:bookmarkEnd w:id="73"/>
      <w:bookmarkEnd w:id="74"/>
      <w:bookmarkEnd w:id="75"/>
      <w:bookmarkEnd w:id="76"/>
      <w:bookmarkEnd w:id="77"/>
    </w:p>
    <w:p w14:paraId="06856646">
      <w:pPr>
        <w:spacing w:line="360" w:lineRule="auto"/>
        <w:ind w:firstLine="422" w:firstLineChars="176"/>
        <w:rPr>
          <w:rFonts w:hint="eastAsia" w:ascii="仿宋" w:hAnsi="仿宋" w:eastAsia="仿宋" w:cs="Times New Roman"/>
          <w:b w:val="0"/>
          <w:bCs/>
          <w:color w:val="auto"/>
          <w:sz w:val="24"/>
        </w:rPr>
      </w:pPr>
      <w:r>
        <w:rPr>
          <w:rFonts w:hint="eastAsia" w:ascii="仿宋" w:hAnsi="仿宋" w:eastAsia="仿宋" w:cs="Times New Roman"/>
          <w:b w:val="0"/>
          <w:bCs/>
          <w:color w:val="auto"/>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7CEAD5A">
      <w:pPr>
        <w:spacing w:line="360" w:lineRule="auto"/>
        <w:ind w:firstLine="422" w:firstLineChars="176"/>
        <w:rPr>
          <w:rFonts w:hint="eastAsia" w:ascii="仿宋" w:hAnsi="仿宋" w:eastAsia="仿宋" w:cs="Times New Roman"/>
          <w:b w:val="0"/>
          <w:bCs/>
          <w:color w:val="auto"/>
          <w:sz w:val="24"/>
        </w:rPr>
      </w:pPr>
      <w:r>
        <w:rPr>
          <w:rFonts w:hint="eastAsia" w:ascii="仿宋" w:hAnsi="仿宋" w:eastAsia="仿宋" w:cs="Times New Roman"/>
          <w:b w:val="0"/>
          <w:bCs/>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24E53D">
      <w:pPr>
        <w:spacing w:line="360" w:lineRule="auto"/>
        <w:ind w:firstLine="422" w:firstLineChars="176"/>
        <w:rPr>
          <w:rFonts w:hint="eastAsia" w:ascii="仿宋" w:hAnsi="仿宋" w:eastAsia="仿宋" w:cs="宋体"/>
          <w:color w:val="auto"/>
          <w:kern w:val="2"/>
        </w:rPr>
      </w:pPr>
      <w:r>
        <w:rPr>
          <w:rFonts w:hint="eastAsia" w:ascii="仿宋" w:hAnsi="仿宋" w:eastAsia="仿宋" w:cs="Times New Roman"/>
          <w:b w:val="0"/>
          <w:bCs/>
          <w:color w:val="auto"/>
          <w:sz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E4AD14">
      <w:pPr>
        <w:pStyle w:val="61"/>
        <w:spacing w:before="0" w:beforeAutospacing="0" w:after="0" w:afterAutospacing="0" w:line="360" w:lineRule="auto"/>
        <w:ind w:firstLine="200" w:firstLineChars="83"/>
        <w:rPr>
          <w:rFonts w:hint="eastAsia" w:ascii="仿宋" w:hAnsi="仿宋" w:eastAsia="仿宋" w:cs="宋体"/>
          <w:b/>
          <w:bCs/>
          <w:color w:val="auto"/>
          <w:kern w:val="2"/>
        </w:rPr>
      </w:pPr>
      <w:r>
        <w:rPr>
          <w:rFonts w:hint="eastAsia" w:ascii="仿宋" w:hAnsi="仿宋" w:eastAsia="仿宋" w:cs="宋体"/>
          <w:b/>
          <w:bCs/>
          <w:color w:val="auto"/>
          <w:kern w:val="2"/>
          <w:lang w:val="en-US" w:eastAsia="zh-CN"/>
        </w:rPr>
        <w:t>4</w:t>
      </w:r>
      <w:r>
        <w:rPr>
          <w:rFonts w:hint="eastAsia" w:ascii="仿宋" w:hAnsi="仿宋" w:eastAsia="仿宋" w:cs="宋体"/>
          <w:b/>
          <w:bCs/>
          <w:color w:val="auto"/>
          <w:kern w:val="2"/>
        </w:rPr>
        <w:t>.其他事项：</w:t>
      </w:r>
    </w:p>
    <w:p w14:paraId="58930D1D">
      <w:pPr>
        <w:pStyle w:val="61"/>
        <w:spacing w:before="0" w:beforeAutospacing="0" w:after="0" w:afterAutospacing="0" w:line="360" w:lineRule="auto"/>
        <w:ind w:firstLine="200" w:firstLineChars="83"/>
        <w:rPr>
          <w:rFonts w:hint="eastAsia" w:ascii="仿宋" w:hAnsi="仿宋" w:eastAsia="仿宋" w:cs="宋体"/>
          <w:color w:val="auto"/>
          <w:kern w:val="2"/>
        </w:rPr>
      </w:pPr>
      <w:r>
        <w:rPr>
          <w:rFonts w:hint="eastAsia" w:ascii="仿宋" w:hAnsi="仿宋" w:eastAsia="仿宋" w:cs="宋体"/>
          <w:b/>
          <w:bCs/>
          <w:color w:val="auto"/>
          <w:kern w:val="2"/>
        </w:rPr>
        <w:t>（</w:t>
      </w:r>
      <w:r>
        <w:rPr>
          <w:rFonts w:hint="eastAsia" w:ascii="仿宋" w:hAnsi="仿宋" w:cs="宋体"/>
          <w:b/>
          <w:bCs/>
          <w:color w:val="auto"/>
          <w:kern w:val="2"/>
          <w:lang w:val="en-US" w:eastAsia="zh-CN"/>
        </w:rPr>
        <w:t>1</w:t>
      </w:r>
      <w:r>
        <w:rPr>
          <w:rFonts w:hint="eastAsia" w:ascii="仿宋" w:hAnsi="仿宋" w:eastAsia="仿宋" w:cs="宋体"/>
          <w:b/>
          <w:bCs/>
          <w:color w:val="auto"/>
          <w:kern w:val="2"/>
        </w:rPr>
        <w:t>）采购项目需要落实的政府采购政策：本项目依法落实政府采购小微企业、监狱企业、残疾人福利性单位价格扣除扶持政策和节能产品、环境标志产品政府采购实施相关规定，具体详见采购文件第三章投标人须知“二、落实的政府采购政策”。</w:t>
      </w:r>
    </w:p>
    <w:p w14:paraId="4437F56F">
      <w:pPr>
        <w:pStyle w:val="61"/>
        <w:spacing w:before="0" w:beforeAutospacing="0" w:after="0" w:afterAutospacing="0" w:line="360" w:lineRule="auto"/>
        <w:ind w:firstLine="199" w:firstLineChars="83"/>
        <w:rPr>
          <w:rFonts w:hint="eastAsia" w:ascii="仿宋" w:hAnsi="仿宋" w:eastAsia="仿宋" w:cs="宋体"/>
          <w:color w:val="auto"/>
          <w:kern w:val="2"/>
        </w:rPr>
      </w:pPr>
      <w:r>
        <w:rPr>
          <w:rFonts w:hint="eastAsia" w:ascii="仿宋" w:hAnsi="仿宋" w:eastAsia="仿宋" w:cs="宋体"/>
          <w:color w:val="auto"/>
          <w:kern w:val="2"/>
        </w:rPr>
        <w:t>（</w:t>
      </w:r>
      <w:r>
        <w:rPr>
          <w:rFonts w:hint="eastAsia" w:ascii="仿宋" w:hAnsi="仿宋" w:cs="宋体"/>
          <w:color w:val="auto"/>
          <w:kern w:val="2"/>
          <w:lang w:val="en-US" w:eastAsia="zh-CN"/>
        </w:rPr>
        <w:t>2</w:t>
      </w:r>
      <w:r>
        <w:rPr>
          <w:rFonts w:hint="eastAsia" w:ascii="仿宋" w:hAnsi="仿宋" w:eastAsia="仿宋" w:cs="宋体"/>
          <w:color w:val="auto"/>
          <w:kern w:val="2"/>
        </w:rPr>
        <w:t>）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w:t>
      </w:r>
    </w:p>
    <w:p w14:paraId="06A97532">
      <w:pPr>
        <w:spacing w:line="360" w:lineRule="auto"/>
        <w:ind w:firstLine="240" w:firstLineChars="100"/>
        <w:rPr>
          <w:rFonts w:ascii="仿宋" w:hAnsi="仿宋" w:eastAsia="仿宋" w:cs="仿宋_GB2312"/>
          <w:color w:val="auto"/>
          <w:sz w:val="24"/>
        </w:rPr>
      </w:pPr>
      <w:r>
        <w:rPr>
          <w:rFonts w:hint="eastAsia" w:ascii="仿宋" w:hAnsi="仿宋" w:eastAsia="仿宋" w:cs="宋体"/>
          <w:color w:val="auto"/>
          <w:kern w:val="2"/>
        </w:rPr>
        <w:t>（</w:t>
      </w:r>
      <w:r>
        <w:rPr>
          <w:rFonts w:hint="eastAsia" w:ascii="仿宋" w:hAnsi="仿宋" w:cs="宋体"/>
          <w:color w:val="auto"/>
          <w:kern w:val="2"/>
          <w:lang w:val="en-US" w:eastAsia="zh-CN"/>
        </w:rPr>
        <w:t>3</w:t>
      </w:r>
      <w:r>
        <w:rPr>
          <w:rFonts w:hint="eastAsia" w:ascii="仿宋" w:hAnsi="仿宋" w:eastAsia="仿宋" w:cs="宋体"/>
          <w:color w:val="auto"/>
          <w:kern w:val="2"/>
        </w:rPr>
        <w:t>）</w:t>
      </w:r>
      <w:r>
        <w:rPr>
          <w:rFonts w:hint="eastAsia" w:ascii="仿宋" w:hAnsi="仿宋" w:eastAsia="仿宋" w:cs="Arial"/>
          <w:b/>
          <w:color w:val="auto"/>
          <w:sz w:val="24"/>
        </w:rPr>
        <w:t>电子招投标的说明：</w:t>
      </w:r>
      <w:r>
        <w:rPr>
          <w:rFonts w:hint="eastAsia" w:ascii="仿宋" w:hAnsi="仿宋" w:eastAsia="仿宋" w:cs="仿宋_GB2312"/>
          <w:b/>
          <w:color w:val="auto"/>
          <w:sz w:val="24"/>
        </w:rPr>
        <w:t>①</w:t>
      </w:r>
      <w:r>
        <w:rPr>
          <w:rFonts w:ascii="仿宋" w:hAnsi="仿宋" w:eastAsia="仿宋" w:cs="仿宋_GB2312"/>
          <w:b/>
          <w:color w:val="auto"/>
          <w:sz w:val="24"/>
        </w:rPr>
        <w:t>电子招投标：</w:t>
      </w:r>
      <w:r>
        <w:rPr>
          <w:rFonts w:ascii="仿宋" w:hAnsi="仿宋" w:eastAsia="仿宋" w:cs="仿宋_GB2312"/>
          <w:color w:val="auto"/>
          <w:sz w:val="24"/>
        </w:rPr>
        <w:t>本项目以数据电文形式，依托“政府采购云平台（www.zcygov.cn）”进行招投标活动，不接受纸质投标文件</w:t>
      </w:r>
      <w:r>
        <w:rPr>
          <w:rFonts w:hint="eastAsia" w:ascii="仿宋" w:hAnsi="仿宋" w:eastAsia="仿宋" w:cs="仿宋_GB2312"/>
          <w:color w:val="auto"/>
          <w:sz w:val="24"/>
        </w:rPr>
        <w:t>；</w:t>
      </w:r>
      <w:r>
        <w:rPr>
          <w:rFonts w:hint="eastAsia" w:ascii="仿宋" w:hAnsi="仿宋" w:eastAsia="仿宋" w:cs="仿宋_GB2312"/>
          <w:b/>
          <w:color w:val="auto"/>
          <w:sz w:val="24"/>
        </w:rPr>
        <w:t>②</w:t>
      </w:r>
      <w:r>
        <w:rPr>
          <w:rFonts w:ascii="仿宋" w:hAnsi="仿宋" w:eastAsia="仿宋" w:cs="仿宋_GB2312"/>
          <w:b/>
          <w:color w:val="auto"/>
          <w:sz w:val="24"/>
        </w:rPr>
        <w:t>投标准备：</w:t>
      </w:r>
      <w:r>
        <w:rPr>
          <w:rFonts w:ascii="仿宋" w:hAnsi="仿宋" w:eastAsia="仿宋" w:cs="仿宋_GB2312"/>
          <w:color w:val="auto"/>
          <w:sz w:val="24"/>
        </w:rPr>
        <w:t>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auto"/>
          <w:sz w:val="24"/>
        </w:rPr>
        <w:t>采云电子交易客户端”</w:t>
      </w:r>
      <w:r>
        <w:rPr>
          <w:rFonts w:ascii="仿宋" w:hAnsi="仿宋" w:eastAsia="仿宋" w:cs="仿宋_GB2312"/>
          <w:color w:val="auto"/>
          <w:sz w:val="24"/>
        </w:rPr>
        <w:t>----前往“浙江政府采购网-下载专区-电子交易客户端”进行下载并安装</w:t>
      </w:r>
      <w:r>
        <w:rPr>
          <w:rFonts w:hint="eastAsia" w:ascii="仿宋" w:hAnsi="仿宋" w:eastAsia="仿宋" w:cs="仿宋_GB2312"/>
          <w:color w:val="auto"/>
          <w:sz w:val="24"/>
        </w:rPr>
        <w:t>；</w:t>
      </w:r>
      <w:r>
        <w:rPr>
          <w:rFonts w:hint="eastAsia" w:ascii="仿宋" w:hAnsi="仿宋" w:eastAsia="仿宋" w:cs="仿宋_GB2312"/>
          <w:b/>
          <w:color w:val="auto"/>
          <w:sz w:val="24"/>
        </w:rPr>
        <w:t>③招标</w:t>
      </w:r>
      <w:r>
        <w:rPr>
          <w:rFonts w:ascii="仿宋" w:hAnsi="仿宋" w:eastAsia="仿宋" w:cs="仿宋_GB2312"/>
          <w:b/>
          <w:color w:val="auto"/>
          <w:sz w:val="24"/>
        </w:rPr>
        <w:t>文件的获取：</w:t>
      </w:r>
      <w:r>
        <w:rPr>
          <w:rFonts w:ascii="仿宋" w:hAnsi="仿宋" w:eastAsia="仿宋" w:cs="仿宋_GB2312"/>
          <w:color w:val="auto"/>
          <w:sz w:val="24"/>
        </w:rPr>
        <w:t>使用账号登录或者使用CA登录政</w:t>
      </w:r>
      <w:r>
        <w:rPr>
          <w:rFonts w:hint="eastAsia" w:ascii="仿宋" w:hAnsi="仿宋" w:eastAsia="仿宋" w:cs="仿宋_GB2312"/>
          <w:color w:val="auto"/>
          <w:sz w:val="24"/>
        </w:rPr>
        <w:t>采云平台；进入“项目采购”应用，在获取采购文件菜单中选择项目，获取招标文件；</w:t>
      </w:r>
      <w:r>
        <w:rPr>
          <w:rFonts w:hint="eastAsia" w:ascii="仿宋" w:hAnsi="仿宋" w:eastAsia="仿宋" w:cs="仿宋_GB2312"/>
          <w:b/>
          <w:color w:val="auto"/>
          <w:sz w:val="24"/>
        </w:rPr>
        <w:t>④</w:t>
      </w:r>
      <w:r>
        <w:rPr>
          <w:rFonts w:ascii="仿宋" w:hAnsi="仿宋" w:eastAsia="仿宋" w:cs="仿宋_GB2312"/>
          <w:b/>
          <w:color w:val="auto"/>
          <w:sz w:val="24"/>
        </w:rPr>
        <w:t>投标文件的制作：</w:t>
      </w:r>
      <w:r>
        <w:rPr>
          <w:rFonts w:ascii="仿宋" w:hAnsi="仿宋" w:eastAsia="仿宋" w:cs="仿宋_GB2312"/>
          <w:color w:val="auto"/>
          <w:sz w:val="24"/>
        </w:rPr>
        <w:t>在“政</w:t>
      </w:r>
      <w:r>
        <w:rPr>
          <w:rFonts w:hint="eastAsia" w:ascii="仿宋" w:hAnsi="仿宋" w:eastAsia="仿宋" w:cs="仿宋_GB2312"/>
          <w:color w:val="auto"/>
          <w:sz w:val="24"/>
        </w:rPr>
        <w:t>采云电子交易客户端”中完成“填写基本信息”、“导入投标文件”、“标书关联”、“标书检查”、“</w:t>
      </w:r>
      <w:r>
        <w:rPr>
          <w:rFonts w:hint="eastAsia" w:ascii="仿宋" w:hAnsi="仿宋" w:cs="仿宋_GB2312"/>
          <w:color w:val="auto"/>
          <w:sz w:val="24"/>
          <w:lang w:eastAsia="zh-CN"/>
        </w:rPr>
        <w:t>电子签章</w:t>
      </w:r>
      <w:r>
        <w:rPr>
          <w:rFonts w:hint="eastAsia" w:ascii="仿宋" w:hAnsi="仿宋" w:eastAsia="仿宋" w:cs="仿宋_GB2312"/>
          <w:color w:val="auto"/>
          <w:sz w:val="24"/>
        </w:rPr>
        <w:t>”、“生成电子标书”等操作；</w:t>
      </w:r>
      <w:r>
        <w:rPr>
          <w:rFonts w:hint="eastAsia" w:ascii="仿宋" w:hAnsi="仿宋" w:eastAsia="仿宋" w:cs="仿宋_GB2312"/>
          <w:b/>
          <w:color w:val="auto"/>
          <w:sz w:val="24"/>
        </w:rPr>
        <w:t>⑤</w:t>
      </w:r>
      <w:r>
        <w:rPr>
          <w:rFonts w:ascii="仿宋" w:hAnsi="仿宋" w:eastAsia="仿宋" w:cs="仿宋_GB2312"/>
          <w:b/>
          <w:color w:val="auto"/>
          <w:sz w:val="24"/>
        </w:rPr>
        <w:t>采购人、采购</w:t>
      </w:r>
      <w:r>
        <w:rPr>
          <w:rFonts w:hint="eastAsia" w:ascii="仿宋" w:hAnsi="仿宋" w:eastAsia="仿宋" w:cs="仿宋_GB2312"/>
          <w:b/>
          <w:color w:val="auto"/>
          <w:sz w:val="24"/>
        </w:rPr>
        <w:t>代理</w:t>
      </w:r>
      <w:r>
        <w:rPr>
          <w:rFonts w:ascii="仿宋" w:hAnsi="仿宋" w:eastAsia="仿宋" w:cs="仿宋_GB2312"/>
          <w:b/>
          <w:color w:val="auto"/>
          <w:sz w:val="24"/>
        </w:rPr>
        <w:t>机构将依托政</w:t>
      </w:r>
      <w:r>
        <w:rPr>
          <w:rFonts w:hint="eastAsia" w:ascii="仿宋" w:hAnsi="仿宋" w:eastAsia="仿宋" w:cs="仿宋_GB2312"/>
          <w:b/>
          <w:color w:val="auto"/>
          <w:sz w:val="24"/>
        </w:rPr>
        <w:t>采云平台完成本项目的电子交易活动，平台不接受未按上述方式获取招标文件的供应商进行投标活动；⑥</w:t>
      </w:r>
      <w:r>
        <w:rPr>
          <w:rFonts w:ascii="仿宋" w:hAnsi="仿宋" w:eastAsia="仿宋" w:cs="仿宋_GB2312"/>
          <w:b/>
          <w:color w:val="auto"/>
          <w:sz w:val="24"/>
        </w:rPr>
        <w:t>对未按上述方式获取招标文件的供应商对该文件提出的质疑，采购人或采购代理机构将</w:t>
      </w:r>
      <w:r>
        <w:rPr>
          <w:rFonts w:hint="eastAsia" w:ascii="仿宋" w:hAnsi="仿宋" w:eastAsia="仿宋" w:cs="仿宋_GB2312"/>
          <w:b/>
          <w:color w:val="auto"/>
          <w:sz w:val="24"/>
        </w:rPr>
        <w:t>不予处理；⑦</w:t>
      </w:r>
      <w:r>
        <w:rPr>
          <w:rFonts w:ascii="仿宋" w:hAnsi="仿宋" w:eastAsia="仿宋" w:cs="仿宋_GB2312"/>
          <w:b/>
          <w:color w:val="auto"/>
          <w:sz w:val="24"/>
        </w:rPr>
        <w:t>不提供招标文件纸质版</w:t>
      </w:r>
      <w:r>
        <w:rPr>
          <w:rFonts w:hint="eastAsia" w:ascii="仿宋" w:hAnsi="仿宋" w:eastAsia="仿宋" w:cs="仿宋_GB2312"/>
          <w:b/>
          <w:color w:val="auto"/>
          <w:sz w:val="24"/>
        </w:rPr>
        <w:t>；⑧</w:t>
      </w:r>
      <w:r>
        <w:rPr>
          <w:rFonts w:ascii="仿宋" w:hAnsi="仿宋" w:eastAsia="仿宋" w:cs="仿宋_GB2312"/>
          <w:b/>
          <w:color w:val="auto"/>
          <w:sz w:val="24"/>
        </w:rPr>
        <w:t>投标文件的传输递交：</w:t>
      </w:r>
      <w:r>
        <w:rPr>
          <w:rFonts w:ascii="仿宋" w:hAnsi="仿宋" w:eastAsia="仿宋" w:cs="仿宋_GB2312"/>
          <w:color w:val="auto"/>
          <w:sz w:val="24"/>
        </w:rPr>
        <w:t>投标人</w:t>
      </w:r>
      <w:r>
        <w:rPr>
          <w:rFonts w:hint="eastAsia" w:ascii="仿宋" w:hAnsi="仿宋" w:eastAsia="仿宋" w:cs="仿宋_GB2312"/>
          <w:color w:val="auto"/>
          <w:sz w:val="24"/>
        </w:rPr>
        <w:t>应当</w:t>
      </w:r>
      <w:r>
        <w:rPr>
          <w:rFonts w:ascii="仿宋" w:hAnsi="仿宋" w:eastAsia="仿宋" w:cs="仿宋_GB2312"/>
          <w:color w:val="auto"/>
          <w:sz w:val="24"/>
        </w:rPr>
        <w:t>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_GB2312"/>
          <w:color w:val="auto"/>
          <w:sz w:val="24"/>
        </w:rPr>
        <w:t>第二章</w:t>
      </w:r>
      <w:r>
        <w:rPr>
          <w:rFonts w:hint="eastAsia" w:ascii="仿宋" w:hAnsi="仿宋" w:eastAsia="仿宋" w:cs="仿宋_GB2312"/>
          <w:color w:val="auto"/>
          <w:sz w:val="24"/>
          <w:highlight w:val="none"/>
          <w:shd w:val="clear" w:color="auto" w:fill="auto"/>
        </w:rPr>
        <w:t>投标人须知第3.10点</w:t>
      </w:r>
      <w:r>
        <w:rPr>
          <w:rFonts w:hint="eastAsia" w:ascii="宋体" w:hAnsi="宋体" w:cs="宋体"/>
          <w:color w:val="auto"/>
          <w:sz w:val="24"/>
          <w:highlight w:val="none"/>
          <w:shd w:val="clear" w:color="auto" w:fill="auto"/>
        </w:rPr>
        <w:t>—</w:t>
      </w:r>
      <w:r>
        <w:rPr>
          <w:rFonts w:hint="eastAsia" w:ascii="仿宋" w:hAnsi="仿宋" w:eastAsia="仿宋" w:cs="仿宋_GB2312"/>
          <w:color w:val="auto"/>
          <w:sz w:val="24"/>
          <w:highlight w:val="none"/>
          <w:shd w:val="clear" w:color="auto" w:fill="auto"/>
        </w:rPr>
        <w:t>“备份投标文件”；</w:t>
      </w:r>
      <w:r>
        <w:rPr>
          <w:rFonts w:hint="eastAsia" w:ascii="仿宋" w:hAnsi="仿宋" w:eastAsia="仿宋" w:cs="仿宋_GB2312"/>
          <w:b/>
          <w:color w:val="auto"/>
          <w:sz w:val="24"/>
          <w:highlight w:val="none"/>
          <w:shd w:val="clear" w:color="auto" w:fill="auto"/>
        </w:rPr>
        <w:t>⑨投标文件的解密：</w:t>
      </w:r>
      <w:r>
        <w:rPr>
          <w:rFonts w:hint="eastAsia" w:ascii="仿宋" w:hAnsi="仿宋" w:eastAsia="仿宋" w:cs="仿宋_GB2312"/>
          <w:color w:val="auto"/>
          <w:sz w:val="24"/>
          <w:highlight w:val="none"/>
          <w:shd w:val="clear" w:color="auto" w:fill="auto"/>
        </w:rPr>
        <w:t>投标人应当按照</w:t>
      </w:r>
      <w:r>
        <w:rPr>
          <w:rFonts w:ascii="仿宋" w:hAnsi="仿宋" w:eastAsia="仿宋" w:cs="仿宋_GB2312"/>
          <w:color w:val="auto"/>
          <w:sz w:val="24"/>
          <w:highlight w:val="none"/>
          <w:shd w:val="clear" w:color="auto" w:fill="auto"/>
        </w:rPr>
        <w:t>平台</w:t>
      </w:r>
      <w:r>
        <w:rPr>
          <w:rFonts w:hint="eastAsia" w:ascii="仿宋" w:hAnsi="仿宋" w:eastAsia="仿宋" w:cs="仿宋_GB2312"/>
          <w:color w:val="auto"/>
          <w:sz w:val="24"/>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w:t>
      </w:r>
      <w:r>
        <w:rPr>
          <w:rFonts w:hint="eastAsia" w:ascii="仿宋" w:hAnsi="仿宋" w:eastAsia="仿宋" w:cs="仿宋_GB2312"/>
          <w:b/>
          <w:color w:val="auto"/>
          <w:sz w:val="24"/>
        </w:rPr>
        <w:t>⑩</w:t>
      </w:r>
      <w:r>
        <w:rPr>
          <w:rFonts w:ascii="仿宋" w:hAnsi="仿宋" w:eastAsia="仿宋" w:cs="仿宋_GB2312"/>
          <w:b/>
          <w:color w:val="auto"/>
          <w:sz w:val="24"/>
        </w:rPr>
        <w:t>具体操作指南：</w:t>
      </w:r>
      <w:r>
        <w:rPr>
          <w:rFonts w:ascii="仿宋" w:hAnsi="仿宋" w:eastAsia="仿宋" w:cs="仿宋_GB2312"/>
          <w:color w:val="auto"/>
          <w:sz w:val="24"/>
        </w:rPr>
        <w:t>详见政</w:t>
      </w:r>
      <w:r>
        <w:rPr>
          <w:rFonts w:hint="eastAsia" w:ascii="仿宋" w:hAnsi="仿宋" w:eastAsia="仿宋" w:cs="仿宋_GB2312"/>
          <w:color w:val="auto"/>
          <w:sz w:val="24"/>
        </w:rPr>
        <w:t>采云平台“服务中心</w:t>
      </w:r>
      <w:r>
        <w:rPr>
          <w:rFonts w:ascii="仿宋" w:hAnsi="仿宋" w:eastAsia="仿宋" w:cs="仿宋_GB2312"/>
          <w:color w:val="auto"/>
          <w:sz w:val="24"/>
        </w:rPr>
        <w:t>-帮助文档-项目采购-操作流程-电子招投标-政府采购项目电子交易管理操作指南-供应商”。</w:t>
      </w:r>
    </w:p>
    <w:p w14:paraId="5775F52E">
      <w:pPr>
        <w:spacing w:line="360" w:lineRule="auto"/>
        <w:ind w:firstLine="424" w:firstLineChars="177"/>
        <w:rPr>
          <w:rFonts w:hint="eastAsia" w:ascii="仿宋" w:hAnsi="仿宋" w:eastAsia="仿宋" w:cs="仿宋_GB2312"/>
          <w:b w:val="0"/>
          <w:bCs/>
          <w:color w:val="auto"/>
          <w:sz w:val="24"/>
        </w:rPr>
      </w:pPr>
      <w:r>
        <w:rPr>
          <w:rFonts w:hint="eastAsia" w:ascii="仿宋" w:hAnsi="仿宋" w:eastAsia="仿宋" w:cs="仿宋_GB2312"/>
          <w:b w:val="0"/>
          <w:bCs/>
          <w:color w:val="auto"/>
          <w:sz w:val="24"/>
        </w:rPr>
        <w:t>（</w:t>
      </w:r>
      <w:r>
        <w:rPr>
          <w:rFonts w:hint="eastAsia" w:ascii="仿宋" w:hAnsi="仿宋" w:cs="仿宋_GB2312"/>
          <w:b w:val="0"/>
          <w:bCs/>
          <w:color w:val="auto"/>
          <w:sz w:val="24"/>
          <w:lang w:val="en-US" w:eastAsia="zh-CN"/>
        </w:rPr>
        <w:t>4</w:t>
      </w:r>
      <w:r>
        <w:rPr>
          <w:rFonts w:hint="eastAsia" w:ascii="仿宋" w:hAnsi="仿宋" w:eastAsia="仿宋" w:cs="仿宋_GB2312"/>
          <w:b w:val="0"/>
          <w:bCs/>
          <w:color w:val="auto"/>
          <w:sz w:val="24"/>
        </w:rPr>
        <w:t>）招标文件公告期限与招标公告的公告期限一致。</w:t>
      </w:r>
    </w:p>
    <w:p w14:paraId="350A72E3">
      <w:pPr>
        <w:spacing w:line="360" w:lineRule="auto"/>
        <w:ind w:firstLine="424" w:firstLineChars="177"/>
        <w:rPr>
          <w:rFonts w:ascii="仿宋" w:hAnsi="仿宋" w:eastAsia="仿宋" w:cs="宋体"/>
          <w:color w:val="auto"/>
        </w:rPr>
      </w:pPr>
      <w:r>
        <w:rPr>
          <w:rFonts w:hint="eastAsia" w:ascii="仿宋" w:hAnsi="仿宋" w:eastAsia="仿宋" w:cs="宋体"/>
          <w:color w:val="auto"/>
          <w:kern w:val="2"/>
        </w:rPr>
        <w:t>（</w:t>
      </w:r>
      <w:r>
        <w:rPr>
          <w:rFonts w:hint="eastAsia" w:ascii="仿宋" w:hAnsi="仿宋" w:cs="宋体"/>
          <w:color w:val="auto"/>
          <w:kern w:val="2"/>
          <w:lang w:val="en-US" w:eastAsia="zh-CN"/>
        </w:rPr>
        <w:t>5</w:t>
      </w:r>
      <w:r>
        <w:rPr>
          <w:rFonts w:hint="eastAsia" w:ascii="仿宋" w:hAnsi="仿宋" w:eastAsia="仿宋" w:cs="宋体"/>
          <w:color w:val="auto"/>
          <w:kern w:val="2"/>
        </w:rPr>
        <w:t>）中标供应商融资途径：为有效破解当前中小微企业面临的“融资难、融资贵”困局，充分发挥好政府采购扶持小微企业发展的政策功能，本项目中标供应商可凭中标通知书等材料至“绿贷通平台”网页（https://lvdt.huzldt.com）或“政采贷”平台网页（www.zcygov.cn）申请相关融资产品。具体操作方式可在“绿贷通”或“政采贷”平台网站查询，也可向“绿贷通”或“政采贷”平台电话咨询（“绿贷通”联系电话：0572-2392590、“政采贷”联系电话：0572-2151055、18698580797）。</w:t>
      </w:r>
    </w:p>
    <w:p w14:paraId="2195DA7A">
      <w:pPr>
        <w:pStyle w:val="3"/>
        <w:keepNext w:val="0"/>
        <w:keepLines w:val="0"/>
        <w:spacing w:before="240" w:beforeLines="100"/>
        <w:ind w:firstLine="0" w:firstLineChars="0"/>
        <w:rPr>
          <w:rFonts w:hint="eastAsia" w:ascii="仿宋" w:hAnsi="仿宋" w:eastAsia="仿宋" w:cs="宋体"/>
          <w:color w:val="auto"/>
          <w:sz w:val="28"/>
          <w:szCs w:val="28"/>
        </w:rPr>
      </w:pPr>
      <w:bookmarkStart w:id="78" w:name="_Toc19667"/>
      <w:bookmarkStart w:id="79" w:name="_Toc28359008"/>
      <w:bookmarkStart w:id="80" w:name="_Toc8081"/>
      <w:bookmarkStart w:id="81" w:name="_Toc25202"/>
      <w:bookmarkStart w:id="82" w:name="_Toc35393627"/>
      <w:bookmarkStart w:id="83" w:name="_Toc2067"/>
      <w:bookmarkStart w:id="84" w:name="_Toc28359085"/>
      <w:bookmarkStart w:id="85" w:name="_Toc35393796"/>
      <w:r>
        <w:rPr>
          <w:rFonts w:hint="eastAsia" w:ascii="仿宋" w:hAnsi="仿宋" w:cs="宋体"/>
          <w:color w:val="auto"/>
          <w:sz w:val="28"/>
          <w:szCs w:val="28"/>
          <w:lang w:eastAsia="zh-CN"/>
        </w:rPr>
        <w:t>八</w:t>
      </w:r>
      <w:r>
        <w:rPr>
          <w:rFonts w:hint="eastAsia" w:ascii="仿宋" w:hAnsi="仿宋" w:eastAsia="仿宋" w:cs="宋体"/>
          <w:color w:val="auto"/>
          <w:sz w:val="28"/>
          <w:szCs w:val="28"/>
        </w:rPr>
        <w:t>、对本次招标提出询问，请按以下方式联系。</w:t>
      </w:r>
      <w:bookmarkEnd w:id="78"/>
      <w:bookmarkEnd w:id="79"/>
      <w:bookmarkEnd w:id="80"/>
      <w:bookmarkEnd w:id="81"/>
      <w:bookmarkEnd w:id="82"/>
      <w:bookmarkEnd w:id="83"/>
      <w:bookmarkEnd w:id="84"/>
      <w:bookmarkEnd w:id="85"/>
    </w:p>
    <w:p w14:paraId="4531689E">
      <w:pPr>
        <w:widowControl/>
        <w:spacing w:line="360" w:lineRule="auto"/>
        <w:jc w:val="left"/>
        <w:rPr>
          <w:rFonts w:ascii="仿宋" w:hAnsi="仿宋" w:eastAsia="仿宋" w:cs="宋体"/>
          <w:color w:val="auto"/>
          <w:sz w:val="24"/>
        </w:rPr>
      </w:pPr>
      <w:bookmarkStart w:id="86" w:name="_Toc28359009"/>
      <w:bookmarkStart w:id="87" w:name="_Toc28359086"/>
      <w:r>
        <w:rPr>
          <w:rFonts w:hint="eastAsia" w:ascii="仿宋" w:hAnsi="仿宋" w:eastAsia="仿宋" w:cs="宋体"/>
          <w:color w:val="auto"/>
          <w:sz w:val="24"/>
        </w:rPr>
        <w:t>1.采购人信息</w:t>
      </w:r>
    </w:p>
    <w:p w14:paraId="1583DF46">
      <w:pPr>
        <w:spacing w:line="360" w:lineRule="auto"/>
        <w:rPr>
          <w:rFonts w:hint="eastAsia" w:ascii="仿宋" w:hAnsi="仿宋" w:eastAsia="仿宋" w:cs="宋体"/>
          <w:color w:val="auto"/>
          <w:sz w:val="24"/>
          <w:lang w:eastAsia="zh-CN"/>
        </w:rPr>
      </w:pPr>
      <w:r>
        <w:rPr>
          <w:rFonts w:hint="eastAsia" w:ascii="仿宋" w:hAnsi="仿宋" w:eastAsia="仿宋" w:cs="宋体"/>
          <w:color w:val="auto"/>
          <w:sz w:val="24"/>
        </w:rPr>
        <w:t>名称：</w:t>
      </w:r>
      <w:r>
        <w:rPr>
          <w:rFonts w:hint="eastAsia" w:ascii="仿宋" w:hAnsi="仿宋" w:eastAsia="仿宋" w:cs="宋体"/>
          <w:color w:val="auto"/>
          <w:sz w:val="24"/>
          <w:lang w:eastAsia="zh-CN"/>
        </w:rPr>
        <w:t>湖州市卫生健康委员会</w:t>
      </w:r>
    </w:p>
    <w:p w14:paraId="4B5E6447">
      <w:pPr>
        <w:spacing w:line="360" w:lineRule="auto"/>
        <w:rPr>
          <w:rFonts w:hint="eastAsia" w:ascii="仿宋" w:hAnsi="仿宋" w:eastAsia="仿宋" w:cs="宋体"/>
          <w:color w:val="auto"/>
          <w:sz w:val="24"/>
          <w:lang w:eastAsia="zh-CN"/>
        </w:rPr>
      </w:pPr>
      <w:r>
        <w:rPr>
          <w:rFonts w:hint="eastAsia" w:ascii="仿宋" w:hAnsi="仿宋" w:eastAsia="仿宋" w:cs="宋体"/>
          <w:color w:val="auto"/>
          <w:sz w:val="24"/>
        </w:rPr>
        <w:t>地址：</w:t>
      </w:r>
      <w:r>
        <w:rPr>
          <w:rFonts w:hint="eastAsia" w:ascii="仿宋" w:hAnsi="仿宋" w:eastAsia="仿宋" w:cs="宋体"/>
          <w:color w:val="auto"/>
          <w:sz w:val="24"/>
          <w:lang w:eastAsia="zh-CN"/>
        </w:rPr>
        <w:t>浙江省湖州市吴兴区青太路915号</w:t>
      </w:r>
    </w:p>
    <w:p w14:paraId="19128DE2">
      <w:pPr>
        <w:spacing w:line="360" w:lineRule="auto"/>
        <w:rPr>
          <w:rFonts w:hint="default" w:ascii="仿宋" w:hAnsi="仿宋" w:eastAsia="仿宋" w:cs="宋体"/>
          <w:color w:val="auto"/>
          <w:sz w:val="24"/>
          <w:highlight w:val="none"/>
          <w:lang w:val="en-US" w:eastAsia="zh-CN"/>
        </w:rPr>
      </w:pPr>
      <w:r>
        <w:rPr>
          <w:rFonts w:hint="eastAsia" w:ascii="仿宋" w:hAnsi="仿宋" w:eastAsia="仿宋" w:cs="宋体"/>
          <w:color w:val="auto"/>
          <w:sz w:val="24"/>
          <w:highlight w:val="none"/>
        </w:rPr>
        <w:t>项目联系人（询问）：</w:t>
      </w:r>
      <w:r>
        <w:rPr>
          <w:rFonts w:hint="eastAsia" w:ascii="仿宋" w:hAnsi="仿宋" w:eastAsia="仿宋" w:cs="仿宋"/>
          <w:sz w:val="24"/>
          <w:highlight w:val="none"/>
          <w:lang w:val="en-US" w:eastAsia="zh-CN"/>
        </w:rPr>
        <w:t xml:space="preserve">徐渭        </w:t>
      </w:r>
      <w:r>
        <w:rPr>
          <w:rFonts w:hint="eastAsia" w:ascii="仿宋" w:hAnsi="仿宋" w:eastAsia="仿宋" w:cs="宋体"/>
          <w:color w:val="auto"/>
          <w:sz w:val="24"/>
          <w:highlight w:val="none"/>
        </w:rPr>
        <w:t>项目联系方式</w:t>
      </w:r>
      <w:r>
        <w:rPr>
          <w:rFonts w:hint="eastAsia" w:ascii="仿宋" w:hAnsi="仿宋" w:eastAsia="仿宋" w:cs="宋体"/>
          <w:color w:val="auto"/>
          <w:sz w:val="24"/>
          <w:highlight w:val="none"/>
          <w:lang w:eastAsia="zh-CN"/>
        </w:rPr>
        <w:t>（询问）</w:t>
      </w:r>
      <w:r>
        <w:rPr>
          <w:rFonts w:hint="eastAsia" w:ascii="仿宋" w:hAnsi="仿宋" w:eastAsia="仿宋" w:cs="宋体"/>
          <w:color w:val="auto"/>
          <w:sz w:val="24"/>
          <w:highlight w:val="none"/>
        </w:rPr>
        <w:t>：</w:t>
      </w:r>
      <w:r>
        <w:rPr>
          <w:rFonts w:hint="eastAsia" w:ascii="仿宋" w:hAnsi="仿宋" w:eastAsia="仿宋" w:cs="仿宋"/>
          <w:sz w:val="24"/>
          <w:highlight w:val="none"/>
          <w:lang w:val="en-US" w:eastAsia="zh-CN"/>
        </w:rPr>
        <w:t>0572-2760</w:t>
      </w:r>
      <w:r>
        <w:rPr>
          <w:rFonts w:hint="eastAsia" w:ascii="仿宋" w:hAnsi="仿宋" w:cs="仿宋"/>
          <w:sz w:val="24"/>
          <w:highlight w:val="none"/>
          <w:lang w:val="en-US" w:eastAsia="zh-CN"/>
        </w:rPr>
        <w:t>045</w:t>
      </w:r>
    </w:p>
    <w:p w14:paraId="2D59620E">
      <w:pPr>
        <w:spacing w:line="360" w:lineRule="auto"/>
        <w:rPr>
          <w:rFonts w:hint="default" w:ascii="仿宋" w:hAnsi="仿宋" w:eastAsia="仿宋" w:cs="宋体"/>
          <w:sz w:val="24"/>
          <w:highlight w:val="none"/>
          <w:lang w:val="en-US" w:eastAsia="zh-CN"/>
        </w:rPr>
      </w:pPr>
      <w:r>
        <w:rPr>
          <w:rFonts w:hint="eastAsia" w:ascii="仿宋" w:hAnsi="仿宋" w:eastAsia="仿宋" w:cs="宋体"/>
          <w:color w:val="auto"/>
          <w:sz w:val="24"/>
          <w:highlight w:val="none"/>
        </w:rPr>
        <w:t>质疑联系人：</w:t>
      </w:r>
      <w:r>
        <w:rPr>
          <w:rFonts w:hint="eastAsia" w:ascii="仿宋" w:hAnsi="仿宋" w:cs="宋体"/>
          <w:color w:val="auto"/>
          <w:sz w:val="24"/>
          <w:highlight w:val="none"/>
          <w:lang w:val="en-US" w:eastAsia="zh-CN"/>
        </w:rPr>
        <w:t>何艳宏</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rPr>
        <w:t>质疑联系方式：</w:t>
      </w:r>
      <w:r>
        <w:rPr>
          <w:rFonts w:hint="eastAsia" w:ascii="仿宋" w:hAnsi="仿宋" w:cs="宋体"/>
          <w:color w:val="auto"/>
          <w:sz w:val="24"/>
          <w:highlight w:val="none"/>
          <w:lang w:val="en-US" w:eastAsia="zh-CN"/>
        </w:rPr>
        <w:t>0572-2760045</w:t>
      </w:r>
      <w:r>
        <w:rPr>
          <w:rFonts w:hint="eastAsia" w:ascii="仿宋" w:hAnsi="仿宋" w:eastAsia="仿宋" w:cs="宋体"/>
          <w:color w:val="auto"/>
          <w:sz w:val="24"/>
          <w:highlight w:val="none"/>
          <w:lang w:val="en-US" w:eastAsia="zh-CN"/>
        </w:rPr>
        <w:t xml:space="preserve"> </w:t>
      </w:r>
    </w:p>
    <w:p w14:paraId="50ACBFA3">
      <w:pPr>
        <w:pStyle w:val="61"/>
        <w:spacing w:before="0" w:beforeAutospacing="0" w:after="0" w:afterAutospacing="0" w:line="360" w:lineRule="auto"/>
        <w:rPr>
          <w:rFonts w:hint="eastAsia" w:ascii="仿宋" w:hAnsi="仿宋" w:eastAsia="仿宋" w:cs="宋体"/>
          <w:color w:val="auto"/>
          <w:sz w:val="24"/>
          <w:highlight w:val="none"/>
        </w:rPr>
      </w:pPr>
    </w:p>
    <w:p w14:paraId="46D36E01">
      <w:pPr>
        <w:pStyle w:val="61"/>
        <w:spacing w:before="0" w:beforeAutospacing="0" w:after="0" w:afterAutospacing="0" w:line="360" w:lineRule="auto"/>
        <w:rPr>
          <w:rFonts w:hint="eastAsia" w:ascii="仿宋" w:hAnsi="仿宋" w:eastAsia="仿宋" w:cs="仿宋"/>
          <w:color w:val="auto"/>
        </w:rPr>
      </w:pPr>
      <w:r>
        <w:rPr>
          <w:rFonts w:hint="eastAsia" w:ascii="仿宋" w:hAnsi="仿宋" w:eastAsia="仿宋" w:cs="仿宋"/>
          <w:color w:val="auto"/>
        </w:rPr>
        <w:t>2.采购代理机构信息</w:t>
      </w:r>
      <w:bookmarkEnd w:id="86"/>
      <w:bookmarkEnd w:id="87"/>
    </w:p>
    <w:p w14:paraId="2758BBDE">
      <w:pPr>
        <w:spacing w:line="360" w:lineRule="auto"/>
        <w:rPr>
          <w:rFonts w:ascii="仿宋" w:hAnsi="仿宋" w:eastAsia="仿宋" w:cs="宋体"/>
          <w:color w:val="auto"/>
          <w:sz w:val="24"/>
        </w:rPr>
      </w:pPr>
      <w:r>
        <w:rPr>
          <w:rFonts w:hint="eastAsia" w:ascii="仿宋" w:hAnsi="仿宋" w:eastAsia="仿宋" w:cs="宋体"/>
          <w:color w:val="auto"/>
          <w:sz w:val="24"/>
        </w:rPr>
        <w:t>名称：浙江省成套招标代理有限公司　　　　　　　　　　　　</w:t>
      </w:r>
    </w:p>
    <w:p w14:paraId="56C1F422">
      <w:pPr>
        <w:spacing w:line="360" w:lineRule="auto"/>
        <w:rPr>
          <w:rFonts w:ascii="仿宋" w:hAnsi="仿宋" w:eastAsia="仿宋" w:cs="宋体"/>
          <w:color w:val="auto"/>
          <w:sz w:val="24"/>
        </w:rPr>
      </w:pPr>
      <w:r>
        <w:rPr>
          <w:rFonts w:hint="eastAsia" w:ascii="仿宋" w:hAnsi="仿宋" w:eastAsia="仿宋" w:cs="宋体"/>
          <w:color w:val="auto"/>
          <w:sz w:val="24"/>
        </w:rPr>
        <w:t>地址：湖州市吴兴区凤凰路137号国贸大厦9楼　　　　　　　　　　　　</w:t>
      </w:r>
    </w:p>
    <w:p w14:paraId="7F512259">
      <w:pPr>
        <w:spacing w:line="360" w:lineRule="auto"/>
        <w:rPr>
          <w:rFonts w:hint="eastAsia" w:ascii="仿宋" w:hAnsi="仿宋" w:eastAsia="仿宋" w:cs="宋体"/>
          <w:color w:val="auto"/>
          <w:sz w:val="24"/>
        </w:rPr>
      </w:pPr>
      <w:r>
        <w:rPr>
          <w:rFonts w:hint="eastAsia" w:ascii="仿宋" w:hAnsi="仿宋" w:eastAsia="仿宋" w:cs="宋体"/>
          <w:color w:val="auto"/>
          <w:sz w:val="24"/>
        </w:rPr>
        <w:t>联系人：</w:t>
      </w:r>
      <w:r>
        <w:rPr>
          <w:rFonts w:hint="eastAsia" w:ascii="仿宋" w:hAnsi="仿宋" w:eastAsia="仿宋" w:cs="Arial"/>
          <w:color w:val="auto"/>
          <w:sz w:val="24"/>
          <w:lang w:eastAsia="zh-CN"/>
        </w:rPr>
        <w:t>蒋晓蕾、</w:t>
      </w:r>
      <w:r>
        <w:rPr>
          <w:rFonts w:hint="eastAsia" w:ascii="仿宋" w:hAnsi="仿宋" w:eastAsia="仿宋" w:cs="宋体"/>
          <w:color w:val="auto"/>
          <w:sz w:val="24"/>
          <w:lang w:eastAsia="zh-CN"/>
        </w:rPr>
        <w:t>张瑶</w:t>
      </w:r>
      <w:r>
        <w:rPr>
          <w:rFonts w:hint="eastAsia" w:ascii="仿宋" w:hAnsi="仿宋" w:cs="宋体"/>
          <w:color w:val="auto"/>
          <w:sz w:val="24"/>
          <w:lang w:eastAsia="zh-CN"/>
        </w:rPr>
        <w:t>、</w:t>
      </w:r>
      <w:r>
        <w:rPr>
          <w:rFonts w:hint="eastAsia" w:ascii="仿宋" w:hAnsi="仿宋" w:cs="宋体"/>
          <w:color w:val="auto"/>
          <w:sz w:val="24"/>
          <w:lang w:val="en-US" w:eastAsia="zh-CN"/>
        </w:rPr>
        <w:t>张柳霞</w:t>
      </w:r>
      <w:r>
        <w:rPr>
          <w:rFonts w:hint="eastAsia" w:ascii="仿宋" w:hAnsi="仿宋" w:eastAsia="仿宋" w:cs="宋体"/>
          <w:color w:val="auto"/>
        </w:rPr>
        <w:t xml:space="preserve">        </w:t>
      </w:r>
      <w:r>
        <w:rPr>
          <w:rFonts w:hint="eastAsia" w:ascii="仿宋" w:hAnsi="仿宋" w:eastAsia="仿宋" w:cs="宋体"/>
          <w:color w:val="auto"/>
          <w:sz w:val="24"/>
        </w:rPr>
        <w:t>联系方式：</w:t>
      </w:r>
      <w:bookmarkStart w:id="88" w:name="_Toc28359087"/>
      <w:bookmarkStart w:id="89" w:name="_Toc28359010"/>
      <w:r>
        <w:rPr>
          <w:rFonts w:hint="eastAsia" w:ascii="仿宋" w:hAnsi="仿宋" w:eastAsia="仿宋" w:cs="宋体"/>
          <w:color w:val="auto"/>
          <w:sz w:val="24"/>
        </w:rPr>
        <w:t>0572-2275850　　</w:t>
      </w:r>
    </w:p>
    <w:p w14:paraId="1D542B15">
      <w:pPr>
        <w:pStyle w:val="61"/>
        <w:spacing w:before="0" w:beforeAutospacing="0" w:after="0" w:afterAutospacing="0" w:line="360" w:lineRule="auto"/>
        <w:rPr>
          <w:rFonts w:hint="eastAsia" w:ascii="仿宋" w:hAnsi="仿宋" w:eastAsia="仿宋" w:cs="仿宋"/>
          <w:color w:val="auto"/>
        </w:rPr>
      </w:pPr>
      <w:r>
        <w:rPr>
          <w:rFonts w:hint="eastAsia" w:ascii="仿宋" w:hAnsi="仿宋" w:eastAsia="仿宋" w:cs="宋体"/>
          <w:color w:val="auto"/>
          <w:kern w:val="2"/>
        </w:rPr>
        <w:t xml:space="preserve">质疑联系人：顾巍巍    </w:t>
      </w:r>
      <w:r>
        <w:rPr>
          <w:rFonts w:hint="eastAsia" w:ascii="仿宋" w:hAnsi="仿宋" w:eastAsia="仿宋" w:cs="宋体"/>
          <w:color w:val="auto"/>
          <w:kern w:val="2"/>
          <w:lang w:val="en-US" w:eastAsia="zh-CN"/>
        </w:rPr>
        <w:t xml:space="preserve">      </w:t>
      </w:r>
      <w:r>
        <w:rPr>
          <w:rFonts w:hint="eastAsia" w:ascii="仿宋" w:hAnsi="仿宋" w:cs="宋体"/>
          <w:color w:val="auto"/>
          <w:kern w:val="2"/>
          <w:lang w:val="en-US" w:eastAsia="zh-CN"/>
        </w:rPr>
        <w:t xml:space="preserve">        </w:t>
      </w:r>
      <w:r>
        <w:rPr>
          <w:rFonts w:hint="eastAsia" w:ascii="仿宋" w:hAnsi="仿宋" w:eastAsia="仿宋" w:cs="宋体"/>
          <w:color w:val="auto"/>
          <w:kern w:val="2"/>
        </w:rPr>
        <w:t>联系电话：</w:t>
      </w:r>
      <w:r>
        <w:rPr>
          <w:rFonts w:hint="eastAsia" w:ascii="仿宋" w:hAnsi="仿宋" w:eastAsia="仿宋" w:cs="宋体"/>
          <w:color w:val="auto"/>
        </w:rPr>
        <w:t>0572-2275856　　　　　　　　</w:t>
      </w:r>
      <w:bookmarkEnd w:id="88"/>
      <w:bookmarkEnd w:id="89"/>
    </w:p>
    <w:p w14:paraId="58C58BD7">
      <w:pPr>
        <w:pStyle w:val="61"/>
        <w:spacing w:before="0" w:beforeAutospacing="0" w:after="0" w:afterAutospacing="0" w:line="360" w:lineRule="auto"/>
        <w:rPr>
          <w:rFonts w:hint="eastAsia" w:ascii="仿宋" w:hAnsi="仿宋" w:eastAsia="仿宋" w:cs="仿宋"/>
          <w:color w:val="auto"/>
        </w:rPr>
      </w:pPr>
    </w:p>
    <w:p w14:paraId="45604C52">
      <w:pPr>
        <w:pStyle w:val="61"/>
        <w:spacing w:before="0" w:beforeAutospacing="0" w:after="0" w:afterAutospacing="0" w:line="360" w:lineRule="auto"/>
        <w:rPr>
          <w:rFonts w:hint="eastAsia" w:ascii="仿宋" w:hAnsi="仿宋" w:eastAsia="仿宋" w:cs="仿宋"/>
          <w:color w:val="auto"/>
        </w:rPr>
      </w:pPr>
      <w:r>
        <w:rPr>
          <w:rFonts w:hint="eastAsia" w:ascii="仿宋" w:hAnsi="仿宋" w:eastAsia="仿宋" w:cs="仿宋"/>
          <w:color w:val="auto"/>
        </w:rPr>
        <w:t>3.同级政府采购监督管理部门</w:t>
      </w:r>
    </w:p>
    <w:p w14:paraId="4E3F8255">
      <w:pPr>
        <w:pStyle w:val="61"/>
        <w:spacing w:before="0" w:beforeAutospacing="0" w:after="0" w:afterAutospacing="0" w:line="360" w:lineRule="auto"/>
        <w:rPr>
          <w:rFonts w:hint="eastAsia" w:ascii="仿宋" w:hAnsi="仿宋" w:eastAsia="仿宋" w:cs="仿宋"/>
          <w:color w:val="auto"/>
        </w:rPr>
      </w:pPr>
      <w:r>
        <w:rPr>
          <w:rFonts w:hint="eastAsia" w:ascii="仿宋" w:hAnsi="仿宋" w:eastAsia="仿宋" w:cs="仿宋"/>
          <w:color w:val="auto"/>
        </w:rPr>
        <w:t>名称：</w:t>
      </w:r>
      <w:r>
        <w:rPr>
          <w:rFonts w:hint="eastAsia" w:ascii="仿宋" w:hAnsi="仿宋" w:eastAsia="仿宋" w:cs="仿宋"/>
          <w:color w:val="auto"/>
          <w:sz w:val="24"/>
          <w:szCs w:val="24"/>
        </w:rPr>
        <w:t>湖州市财政局政府采购监管处</w:t>
      </w:r>
      <w:r>
        <w:rPr>
          <w:rFonts w:hint="eastAsia" w:ascii="仿宋" w:hAnsi="仿宋" w:eastAsia="仿宋" w:cs="仿宋"/>
          <w:color w:val="auto"/>
        </w:rPr>
        <w:t> </w:t>
      </w:r>
    </w:p>
    <w:p w14:paraId="5D02CC71">
      <w:pPr>
        <w:pStyle w:val="61"/>
        <w:spacing w:before="0" w:beforeAutospacing="0" w:after="0" w:afterAutospacing="0" w:line="360" w:lineRule="auto"/>
        <w:rPr>
          <w:rFonts w:hint="default" w:ascii="仿宋" w:hAnsi="仿宋" w:eastAsia="仿宋" w:cs="仿宋"/>
          <w:color w:val="auto"/>
          <w:lang w:val="en-US" w:eastAsia="zh-CN"/>
        </w:rPr>
      </w:pPr>
      <w:r>
        <w:rPr>
          <w:rFonts w:hint="eastAsia" w:ascii="仿宋" w:hAnsi="仿宋" w:eastAsia="仿宋" w:cs="仿宋"/>
          <w:color w:val="auto"/>
        </w:rPr>
        <w:t>联系人 ：</w:t>
      </w:r>
      <w:r>
        <w:rPr>
          <w:rFonts w:hint="eastAsia" w:ascii="仿宋" w:hAnsi="仿宋" w:cs="仿宋"/>
          <w:color w:val="auto"/>
          <w:sz w:val="24"/>
          <w:szCs w:val="24"/>
          <w:lang w:val="en-US" w:eastAsia="zh-CN"/>
        </w:rPr>
        <w:t>程先生</w:t>
      </w:r>
      <w:r>
        <w:rPr>
          <w:rFonts w:hint="eastAsia" w:ascii="仿宋" w:hAnsi="仿宋" w:eastAsia="仿宋" w:cs="仿宋"/>
          <w:color w:val="auto"/>
        </w:rPr>
        <w:t> </w:t>
      </w:r>
      <w:r>
        <w:rPr>
          <w:rFonts w:hint="eastAsia" w:ascii="仿宋" w:hAnsi="仿宋" w:cs="仿宋"/>
          <w:color w:val="auto"/>
          <w:lang w:val="en-US" w:eastAsia="zh-CN"/>
        </w:rPr>
        <w:t xml:space="preserve">                </w:t>
      </w:r>
      <w:r>
        <w:rPr>
          <w:rFonts w:hint="eastAsia" w:ascii="仿宋" w:hAnsi="仿宋" w:eastAsia="仿宋" w:cs="仿宋"/>
          <w:color w:val="auto"/>
        </w:rPr>
        <w:t>监督投诉电话：</w:t>
      </w:r>
      <w:r>
        <w:rPr>
          <w:rFonts w:hint="eastAsia" w:ascii="仿宋" w:hAnsi="仿宋" w:eastAsia="仿宋" w:cs="仿宋"/>
          <w:color w:val="auto"/>
          <w:sz w:val="24"/>
          <w:szCs w:val="24"/>
        </w:rPr>
        <w:t>0572-2150216</w:t>
      </w:r>
    </w:p>
    <w:p w14:paraId="78324C0B">
      <w:pPr>
        <w:pStyle w:val="61"/>
        <w:spacing w:before="0" w:beforeAutospacing="0" w:after="0" w:afterAutospacing="0" w:line="240" w:lineRule="auto"/>
        <w:rPr>
          <w:rFonts w:hint="eastAsia" w:ascii="仿宋" w:hAnsi="仿宋" w:eastAsia="仿宋" w:cs="仿宋"/>
          <w:color w:val="auto"/>
        </w:rPr>
      </w:pPr>
    </w:p>
    <w:p w14:paraId="2A5A91C3">
      <w:pPr>
        <w:pStyle w:val="61"/>
        <w:spacing w:before="0" w:beforeAutospacing="0" w:after="0" w:afterAutospacing="0" w:line="240" w:lineRule="auto"/>
        <w:rPr>
          <w:rFonts w:hint="eastAsia" w:ascii="仿宋" w:hAnsi="仿宋" w:eastAsia="仿宋" w:cs="仿宋"/>
          <w:color w:val="auto"/>
        </w:rPr>
      </w:pPr>
      <w:r>
        <w:rPr>
          <w:rFonts w:hint="eastAsia" w:ascii="仿宋" w:hAnsi="仿宋" w:eastAsia="仿宋" w:cs="仿宋"/>
          <w:color w:val="auto"/>
        </w:rPr>
        <w:t>若对项目采购电子交易系统操作有疑问，可登录政采云（https://www.zcygov.cn/），点击右侧咨询小采，获取采小蜜智能服务管家帮助，或拨打政采云服务热线400-881-7190获取热线服务帮助。</w:t>
      </w:r>
    </w:p>
    <w:p w14:paraId="0191EBC9">
      <w:pPr>
        <w:pStyle w:val="61"/>
        <w:spacing w:before="0" w:beforeAutospacing="0" w:after="0" w:afterAutospacing="0" w:line="240" w:lineRule="auto"/>
        <w:rPr>
          <w:rFonts w:hint="eastAsia" w:ascii="仿宋" w:hAnsi="仿宋" w:eastAsia="仿宋" w:cs="仿宋"/>
          <w:color w:val="auto"/>
        </w:rPr>
      </w:pPr>
      <w:r>
        <w:rPr>
          <w:rFonts w:hint="eastAsia" w:ascii="仿宋" w:hAnsi="仿宋" w:eastAsia="仿宋" w:cs="仿宋"/>
          <w:color w:val="auto"/>
        </w:rPr>
        <w:t>CA问题联系电话（人工）：汇信CA 400-888-4636；天谷CA 400-087-8198。</w:t>
      </w:r>
    </w:p>
    <w:p w14:paraId="13A060AC">
      <w:pPr>
        <w:pStyle w:val="2"/>
        <w:numPr>
          <w:ilvl w:val="0"/>
          <w:numId w:val="7"/>
        </w:numPr>
        <w:ind w:left="0" w:hanging="3"/>
        <w:rPr>
          <w:rFonts w:hint="eastAsia" w:ascii="黑体" w:hAnsi="黑体" w:eastAsia="黑体" w:cs="黑体"/>
          <w:b/>
          <w:color w:val="auto"/>
          <w:sz w:val="40"/>
          <w:szCs w:val="40"/>
        </w:rPr>
      </w:pPr>
      <w:r>
        <w:rPr>
          <w:rFonts w:hint="eastAsia" w:ascii="黑体" w:hAnsi="黑体" w:eastAsia="黑体" w:cs="黑体"/>
          <w:b/>
          <w:color w:val="auto"/>
          <w:sz w:val="40"/>
          <w:szCs w:val="40"/>
        </w:rPr>
        <w:t xml:space="preserve"> </w:t>
      </w:r>
      <w:bookmarkEnd w:id="1"/>
      <w:bookmarkStart w:id="90" w:name="_Toc8224"/>
      <w:r>
        <w:rPr>
          <w:rFonts w:hint="eastAsia" w:ascii="黑体" w:hAnsi="黑体" w:eastAsia="黑体" w:cs="黑体"/>
          <w:b/>
          <w:color w:val="auto"/>
          <w:sz w:val="40"/>
          <w:szCs w:val="40"/>
        </w:rPr>
        <w:t>投标人须知</w:t>
      </w:r>
      <w:bookmarkEnd w:id="90"/>
    </w:p>
    <w:bookmarkEnd w:id="2"/>
    <w:bookmarkEnd w:id="3"/>
    <w:bookmarkEnd w:id="4"/>
    <w:p w14:paraId="4B3BF637">
      <w:pPr>
        <w:pStyle w:val="48"/>
        <w:spacing w:before="0" w:beforeLines="0" w:after="0" w:afterLines="0" w:line="360" w:lineRule="auto"/>
        <w:ind w:firstLine="372"/>
        <w:rPr>
          <w:rFonts w:hint="eastAsia" w:ascii="华文中宋" w:hAnsi="华文中宋" w:eastAsia="华文中宋" w:cs="Times New Roman"/>
          <w:b/>
          <w:bCs/>
          <w:color w:val="auto"/>
          <w:kern w:val="0"/>
        </w:rPr>
      </w:pPr>
      <w:bookmarkStart w:id="91" w:name="_Toc5383"/>
      <w:bookmarkStart w:id="92" w:name="_Toc26670"/>
      <w:bookmarkStart w:id="93" w:name="_Toc294012141"/>
      <w:bookmarkStart w:id="94" w:name="_Toc298767927"/>
      <w:bookmarkStart w:id="95" w:name="_Toc82338245"/>
      <w:bookmarkStart w:id="96" w:name="_Toc211745569"/>
      <w:bookmarkStart w:id="97" w:name="_Toc82873328"/>
      <w:r>
        <w:rPr>
          <w:rFonts w:hint="eastAsia" w:ascii="仿宋" w:hAnsi="仿宋" w:eastAsia="仿宋" w:cs="仿宋"/>
          <w:b/>
          <w:bCs/>
          <w:color w:val="auto"/>
          <w:kern w:val="0"/>
        </w:rPr>
        <w:t>须知前附表</w:t>
      </w:r>
      <w:bookmarkEnd w:id="91"/>
      <w:bookmarkEnd w:id="92"/>
    </w:p>
    <w:tbl>
      <w:tblPr>
        <w:tblStyle w:val="67"/>
        <w:tblW w:w="9800" w:type="dxa"/>
        <w:tblInd w:w="-43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093"/>
        <w:gridCol w:w="2640"/>
        <w:gridCol w:w="6067"/>
      </w:tblGrid>
      <w:tr w14:paraId="23C0441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093" w:type="dxa"/>
            <w:shd w:val="clear" w:color="auto" w:fill="DAEEF3"/>
            <w:noWrap w:val="0"/>
            <w:vAlign w:val="center"/>
          </w:tcPr>
          <w:p w14:paraId="2AEBD14B">
            <w:pPr>
              <w:spacing w:line="276" w:lineRule="auto"/>
              <w:jc w:val="center"/>
              <w:rPr>
                <w:rFonts w:ascii="仿宋" w:hAnsi="仿宋" w:eastAsia="仿宋" w:cs="Arial"/>
                <w:b/>
                <w:color w:val="auto"/>
                <w:sz w:val="24"/>
              </w:rPr>
            </w:pPr>
            <w:r>
              <w:rPr>
                <w:rFonts w:hint="eastAsia" w:ascii="仿宋" w:hAnsi="仿宋" w:eastAsia="仿宋" w:cs="Arial"/>
                <w:b/>
                <w:color w:val="auto"/>
                <w:sz w:val="24"/>
              </w:rPr>
              <w:t>对应</w:t>
            </w:r>
          </w:p>
          <w:p w14:paraId="186B7246">
            <w:pPr>
              <w:spacing w:line="276" w:lineRule="auto"/>
              <w:jc w:val="center"/>
              <w:rPr>
                <w:rFonts w:ascii="仿宋" w:hAnsi="仿宋" w:eastAsia="仿宋" w:cs="Arial"/>
                <w:b/>
                <w:color w:val="auto"/>
                <w:sz w:val="24"/>
              </w:rPr>
            </w:pPr>
            <w:r>
              <w:rPr>
                <w:rFonts w:hint="eastAsia" w:ascii="仿宋" w:hAnsi="仿宋" w:eastAsia="仿宋" w:cs="Arial"/>
                <w:b/>
                <w:color w:val="auto"/>
                <w:sz w:val="24"/>
              </w:rPr>
              <w:t>条款号</w:t>
            </w:r>
          </w:p>
        </w:tc>
        <w:tc>
          <w:tcPr>
            <w:tcW w:w="2640" w:type="dxa"/>
            <w:shd w:val="clear" w:color="auto" w:fill="DAEEF3"/>
            <w:noWrap w:val="0"/>
            <w:vAlign w:val="center"/>
          </w:tcPr>
          <w:p w14:paraId="061B836E">
            <w:pPr>
              <w:spacing w:line="276" w:lineRule="auto"/>
              <w:jc w:val="center"/>
              <w:rPr>
                <w:rFonts w:ascii="仿宋" w:hAnsi="仿宋" w:eastAsia="仿宋" w:cs="Arial"/>
                <w:b/>
                <w:color w:val="auto"/>
                <w:sz w:val="24"/>
              </w:rPr>
            </w:pPr>
            <w:r>
              <w:rPr>
                <w:rFonts w:ascii="仿宋" w:hAnsi="仿宋" w:eastAsia="仿宋" w:cs="Arial"/>
                <w:b/>
                <w:color w:val="auto"/>
                <w:sz w:val="24"/>
              </w:rPr>
              <w:t>内容</w:t>
            </w:r>
          </w:p>
        </w:tc>
        <w:tc>
          <w:tcPr>
            <w:tcW w:w="6067" w:type="dxa"/>
            <w:shd w:val="clear" w:color="auto" w:fill="DAEEF3"/>
            <w:noWrap w:val="0"/>
            <w:vAlign w:val="center"/>
          </w:tcPr>
          <w:p w14:paraId="1F370688">
            <w:pPr>
              <w:spacing w:line="276" w:lineRule="auto"/>
              <w:jc w:val="center"/>
              <w:rPr>
                <w:rFonts w:ascii="仿宋" w:hAnsi="仿宋" w:eastAsia="仿宋" w:cs="Arial"/>
                <w:b/>
                <w:color w:val="auto"/>
                <w:sz w:val="24"/>
              </w:rPr>
            </w:pPr>
            <w:r>
              <w:rPr>
                <w:rFonts w:ascii="仿宋" w:hAnsi="仿宋" w:eastAsia="仿宋" w:cs="Arial"/>
                <w:b/>
                <w:color w:val="auto"/>
                <w:sz w:val="24"/>
              </w:rPr>
              <w:t>说明或要求</w:t>
            </w:r>
          </w:p>
        </w:tc>
      </w:tr>
      <w:tr w14:paraId="3DBECA2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C4A8F42">
            <w:pPr>
              <w:spacing w:line="276" w:lineRule="auto"/>
              <w:jc w:val="center"/>
              <w:rPr>
                <w:rFonts w:ascii="仿宋" w:hAnsi="仿宋" w:eastAsia="仿宋" w:cs="Arial"/>
                <w:color w:val="auto"/>
                <w:sz w:val="24"/>
              </w:rPr>
            </w:pPr>
            <w:r>
              <w:rPr>
                <w:rFonts w:hint="eastAsia" w:ascii="仿宋" w:hAnsi="仿宋" w:eastAsia="仿宋" w:cs="Arial"/>
                <w:color w:val="auto"/>
                <w:sz w:val="24"/>
              </w:rPr>
              <w:t>1.2.1</w:t>
            </w:r>
          </w:p>
        </w:tc>
        <w:tc>
          <w:tcPr>
            <w:tcW w:w="2640" w:type="dxa"/>
            <w:noWrap w:val="0"/>
            <w:vAlign w:val="center"/>
          </w:tcPr>
          <w:p w14:paraId="0F87E758">
            <w:pPr>
              <w:spacing w:line="276" w:lineRule="auto"/>
              <w:jc w:val="center"/>
              <w:rPr>
                <w:rFonts w:ascii="仿宋" w:hAnsi="仿宋" w:eastAsia="仿宋" w:cs="Arial"/>
                <w:color w:val="auto"/>
                <w:sz w:val="24"/>
              </w:rPr>
            </w:pPr>
            <w:r>
              <w:rPr>
                <w:rFonts w:ascii="仿宋" w:hAnsi="仿宋" w:eastAsia="仿宋" w:cs="Arial"/>
                <w:color w:val="auto"/>
                <w:sz w:val="24"/>
              </w:rPr>
              <w:t>项目名称</w:t>
            </w:r>
          </w:p>
        </w:tc>
        <w:tc>
          <w:tcPr>
            <w:tcW w:w="6067" w:type="dxa"/>
            <w:noWrap w:val="0"/>
            <w:vAlign w:val="center"/>
          </w:tcPr>
          <w:p w14:paraId="3C9AE70F">
            <w:pPr>
              <w:spacing w:line="276" w:lineRule="auto"/>
              <w:rPr>
                <w:rFonts w:hint="eastAsia" w:ascii="仿宋" w:hAnsi="仿宋" w:eastAsia="仿宋" w:cs="Arial"/>
                <w:b/>
                <w:color w:val="auto"/>
                <w:sz w:val="24"/>
                <w:lang w:eastAsia="zh-CN"/>
              </w:rPr>
            </w:pPr>
            <w:r>
              <w:rPr>
                <w:rFonts w:hint="eastAsia" w:cs="Times New Roman"/>
                <w:b/>
                <w:bCs w:val="0"/>
                <w:i/>
                <w:color w:val="auto"/>
                <w:kern w:val="0"/>
                <w:u w:val="single"/>
                <w:lang w:eastAsia="zh-CN"/>
              </w:rPr>
              <w:t>湖州市卫生健康委员会湖州市“两癌”检查项目HPV和TCT检测试剂采购和检测服务项目</w:t>
            </w:r>
          </w:p>
        </w:tc>
      </w:tr>
      <w:tr w14:paraId="3053E48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CCFFAD9">
            <w:pPr>
              <w:spacing w:line="276" w:lineRule="auto"/>
              <w:jc w:val="center"/>
              <w:rPr>
                <w:rFonts w:ascii="仿宋" w:hAnsi="仿宋" w:eastAsia="仿宋" w:cs="Arial"/>
                <w:color w:val="auto"/>
                <w:sz w:val="24"/>
              </w:rPr>
            </w:pPr>
            <w:r>
              <w:rPr>
                <w:rFonts w:hint="eastAsia" w:ascii="仿宋" w:hAnsi="仿宋" w:eastAsia="仿宋" w:cs="Arial"/>
                <w:color w:val="auto"/>
                <w:sz w:val="24"/>
              </w:rPr>
              <w:t>1.2.2</w:t>
            </w:r>
          </w:p>
        </w:tc>
        <w:tc>
          <w:tcPr>
            <w:tcW w:w="2640" w:type="dxa"/>
            <w:noWrap w:val="0"/>
            <w:vAlign w:val="center"/>
          </w:tcPr>
          <w:p w14:paraId="5244FAD3">
            <w:pPr>
              <w:spacing w:line="276" w:lineRule="auto"/>
              <w:jc w:val="center"/>
              <w:rPr>
                <w:rFonts w:ascii="仿宋" w:hAnsi="仿宋" w:eastAsia="仿宋" w:cs="Arial"/>
                <w:color w:val="auto"/>
                <w:sz w:val="24"/>
              </w:rPr>
            </w:pPr>
            <w:r>
              <w:rPr>
                <w:rFonts w:ascii="仿宋" w:hAnsi="仿宋" w:eastAsia="仿宋" w:cs="Arial"/>
                <w:color w:val="auto"/>
                <w:sz w:val="24"/>
              </w:rPr>
              <w:t>项目编号</w:t>
            </w:r>
          </w:p>
        </w:tc>
        <w:tc>
          <w:tcPr>
            <w:tcW w:w="6067" w:type="dxa"/>
            <w:noWrap w:val="0"/>
            <w:vAlign w:val="center"/>
          </w:tcPr>
          <w:p w14:paraId="3B06312C">
            <w:pPr>
              <w:spacing w:line="276" w:lineRule="auto"/>
              <w:rPr>
                <w:rFonts w:hint="eastAsia" w:ascii="仿宋" w:hAnsi="仿宋" w:eastAsia="仿宋" w:cs="Arial"/>
                <w:b/>
                <w:color w:val="auto"/>
                <w:sz w:val="24"/>
                <w:lang w:eastAsia="zh-CN"/>
              </w:rPr>
            </w:pPr>
            <w:r>
              <w:rPr>
                <w:rFonts w:hint="eastAsia" w:ascii="仿宋" w:hAnsi="仿宋" w:cs="仿宋"/>
                <w:b w:val="0"/>
                <w:bCs w:val="0"/>
                <w:color w:val="auto"/>
                <w:sz w:val="24"/>
                <w:szCs w:val="24"/>
                <w:highlight w:val="none"/>
                <w:lang w:val="en-US" w:eastAsia="zh-CN"/>
              </w:rPr>
              <w:t>CTZB-2025070323</w:t>
            </w:r>
          </w:p>
        </w:tc>
      </w:tr>
      <w:tr w14:paraId="351ED7F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0312B63">
            <w:pPr>
              <w:spacing w:line="276" w:lineRule="auto"/>
              <w:jc w:val="center"/>
              <w:rPr>
                <w:rFonts w:ascii="仿宋" w:hAnsi="仿宋" w:eastAsia="仿宋" w:cs="Arial"/>
                <w:color w:val="auto"/>
                <w:sz w:val="24"/>
              </w:rPr>
            </w:pPr>
            <w:r>
              <w:rPr>
                <w:rFonts w:hint="eastAsia" w:ascii="仿宋" w:hAnsi="仿宋" w:eastAsia="仿宋" w:cs="Arial"/>
                <w:color w:val="auto"/>
                <w:sz w:val="24"/>
              </w:rPr>
              <w:t>1.2.3</w:t>
            </w:r>
          </w:p>
        </w:tc>
        <w:tc>
          <w:tcPr>
            <w:tcW w:w="2640" w:type="dxa"/>
            <w:noWrap w:val="0"/>
            <w:vAlign w:val="center"/>
          </w:tcPr>
          <w:p w14:paraId="1267C5A2">
            <w:pPr>
              <w:spacing w:line="276" w:lineRule="auto"/>
              <w:jc w:val="center"/>
              <w:rPr>
                <w:rFonts w:ascii="仿宋" w:hAnsi="仿宋" w:eastAsia="仿宋" w:cs="Arial"/>
                <w:color w:val="auto"/>
                <w:sz w:val="24"/>
              </w:rPr>
            </w:pPr>
            <w:r>
              <w:rPr>
                <w:rFonts w:ascii="仿宋" w:hAnsi="仿宋" w:eastAsia="仿宋" w:cs="Arial"/>
                <w:color w:val="auto"/>
                <w:sz w:val="24"/>
              </w:rPr>
              <w:t>采购内容</w:t>
            </w:r>
          </w:p>
        </w:tc>
        <w:tc>
          <w:tcPr>
            <w:tcW w:w="6067" w:type="dxa"/>
            <w:noWrap w:val="0"/>
            <w:vAlign w:val="center"/>
          </w:tcPr>
          <w:p w14:paraId="753EF81D">
            <w:pPr>
              <w:spacing w:line="276" w:lineRule="auto"/>
              <w:rPr>
                <w:rFonts w:ascii="仿宋" w:hAnsi="仿宋" w:eastAsia="仿宋" w:cs="Arial"/>
                <w:color w:val="auto"/>
                <w:sz w:val="24"/>
              </w:rPr>
            </w:pPr>
            <w:r>
              <w:rPr>
                <w:rFonts w:hint="eastAsia" w:ascii="仿宋" w:hAnsi="仿宋" w:eastAsia="仿宋" w:cs="Arial"/>
                <w:color w:val="auto"/>
                <w:sz w:val="24"/>
              </w:rPr>
              <w:t>见《第</w:t>
            </w:r>
            <w:r>
              <w:rPr>
                <w:rFonts w:hint="eastAsia" w:ascii="仿宋" w:hAnsi="仿宋" w:eastAsia="仿宋" w:cs="Arial"/>
                <w:color w:val="auto"/>
                <w:sz w:val="24"/>
                <w:lang w:val="en-US" w:eastAsia="zh-CN"/>
              </w:rPr>
              <w:t>三</w:t>
            </w:r>
            <w:r>
              <w:rPr>
                <w:rFonts w:hint="eastAsia" w:ascii="仿宋" w:hAnsi="仿宋" w:eastAsia="仿宋" w:cs="Arial"/>
                <w:color w:val="auto"/>
                <w:sz w:val="24"/>
              </w:rPr>
              <w:t>章 采购需求》</w:t>
            </w:r>
          </w:p>
        </w:tc>
      </w:tr>
      <w:tr w14:paraId="760959B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399632B">
            <w:pPr>
              <w:spacing w:line="276" w:lineRule="auto"/>
              <w:jc w:val="center"/>
              <w:rPr>
                <w:rFonts w:ascii="仿宋" w:hAnsi="仿宋" w:eastAsia="仿宋" w:cs="Arial"/>
                <w:color w:val="auto"/>
                <w:sz w:val="24"/>
              </w:rPr>
            </w:pPr>
            <w:r>
              <w:rPr>
                <w:rFonts w:hint="eastAsia" w:ascii="仿宋" w:hAnsi="仿宋" w:eastAsia="仿宋" w:cs="Arial"/>
                <w:color w:val="auto"/>
                <w:sz w:val="24"/>
              </w:rPr>
              <w:t>1.2.4</w:t>
            </w:r>
          </w:p>
        </w:tc>
        <w:tc>
          <w:tcPr>
            <w:tcW w:w="2640" w:type="dxa"/>
            <w:noWrap w:val="0"/>
            <w:vAlign w:val="center"/>
          </w:tcPr>
          <w:p w14:paraId="5C645E6F">
            <w:pPr>
              <w:spacing w:line="276" w:lineRule="auto"/>
              <w:jc w:val="center"/>
              <w:rPr>
                <w:rFonts w:ascii="仿宋" w:hAnsi="仿宋" w:eastAsia="仿宋" w:cs="Arial"/>
                <w:color w:val="auto"/>
                <w:sz w:val="24"/>
              </w:rPr>
            </w:pPr>
            <w:r>
              <w:rPr>
                <w:rFonts w:ascii="仿宋" w:hAnsi="仿宋" w:eastAsia="仿宋" w:cs="Arial"/>
                <w:color w:val="auto"/>
                <w:sz w:val="24"/>
              </w:rPr>
              <w:t>采购预算</w:t>
            </w:r>
            <w:r>
              <w:rPr>
                <w:rFonts w:hint="eastAsia" w:ascii="仿宋" w:hAnsi="仿宋" w:eastAsia="仿宋" w:cs="Arial"/>
                <w:color w:val="auto"/>
                <w:sz w:val="24"/>
              </w:rPr>
              <w:t>、最高限价</w:t>
            </w:r>
          </w:p>
        </w:tc>
        <w:tc>
          <w:tcPr>
            <w:tcW w:w="6067" w:type="dxa"/>
            <w:noWrap w:val="0"/>
            <w:vAlign w:val="center"/>
          </w:tcPr>
          <w:p w14:paraId="7588D592">
            <w:pPr>
              <w:spacing w:line="276" w:lineRule="auto"/>
              <w:rPr>
                <w:rFonts w:ascii="仿宋" w:hAnsi="仿宋" w:eastAsia="仿宋" w:cs="Arial"/>
                <w:color w:val="auto"/>
                <w:sz w:val="24"/>
              </w:rPr>
            </w:pPr>
            <w:r>
              <w:rPr>
                <w:rFonts w:hint="eastAsia" w:ascii="仿宋" w:hAnsi="仿宋" w:eastAsia="仿宋" w:cs="Arial"/>
                <w:color w:val="auto"/>
                <w:sz w:val="24"/>
              </w:rPr>
              <w:t>见《第一章 公开招标采购公告》</w:t>
            </w:r>
          </w:p>
        </w:tc>
      </w:tr>
      <w:tr w14:paraId="27265BD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A28EA88">
            <w:pPr>
              <w:spacing w:line="276" w:lineRule="auto"/>
              <w:jc w:val="center"/>
              <w:rPr>
                <w:rFonts w:ascii="仿宋" w:hAnsi="仿宋" w:eastAsia="仿宋" w:cs="Arial"/>
                <w:color w:val="auto"/>
                <w:sz w:val="24"/>
              </w:rPr>
            </w:pPr>
            <w:r>
              <w:rPr>
                <w:rFonts w:hint="eastAsia" w:ascii="仿宋" w:hAnsi="仿宋" w:eastAsia="仿宋" w:cs="Arial"/>
                <w:color w:val="auto"/>
                <w:sz w:val="24"/>
              </w:rPr>
              <w:t>1.2.5</w:t>
            </w:r>
          </w:p>
        </w:tc>
        <w:tc>
          <w:tcPr>
            <w:tcW w:w="2640" w:type="dxa"/>
            <w:noWrap w:val="0"/>
            <w:vAlign w:val="center"/>
          </w:tcPr>
          <w:p w14:paraId="4AE11DE3">
            <w:pPr>
              <w:spacing w:line="276" w:lineRule="auto"/>
              <w:jc w:val="center"/>
              <w:rPr>
                <w:rFonts w:ascii="仿宋" w:hAnsi="仿宋" w:eastAsia="仿宋" w:cs="Arial"/>
                <w:color w:val="auto"/>
                <w:sz w:val="24"/>
              </w:rPr>
            </w:pPr>
            <w:r>
              <w:rPr>
                <w:rFonts w:hint="eastAsia" w:ascii="仿宋" w:hAnsi="仿宋" w:eastAsia="仿宋" w:cs="Arial"/>
                <w:color w:val="auto"/>
                <w:sz w:val="24"/>
              </w:rPr>
              <w:t>采购资金落实情况</w:t>
            </w:r>
          </w:p>
        </w:tc>
        <w:tc>
          <w:tcPr>
            <w:tcW w:w="6067" w:type="dxa"/>
            <w:noWrap w:val="0"/>
            <w:vAlign w:val="center"/>
          </w:tcPr>
          <w:p w14:paraId="1E5DC387">
            <w:pPr>
              <w:spacing w:line="276" w:lineRule="auto"/>
              <w:rPr>
                <w:rFonts w:ascii="仿宋" w:hAnsi="仿宋" w:eastAsia="仿宋" w:cs="Arial"/>
                <w:color w:val="auto"/>
                <w:sz w:val="24"/>
              </w:rPr>
            </w:pPr>
            <w:r>
              <w:rPr>
                <w:rFonts w:hint="eastAsia" w:ascii="仿宋" w:hAnsi="仿宋" w:eastAsia="仿宋" w:cs="Arial"/>
                <w:color w:val="auto"/>
                <w:sz w:val="24"/>
              </w:rPr>
              <w:t>已落实</w:t>
            </w:r>
          </w:p>
        </w:tc>
      </w:tr>
      <w:tr w14:paraId="4C30D15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B8F5F5C">
            <w:pPr>
              <w:spacing w:line="276" w:lineRule="auto"/>
              <w:jc w:val="center"/>
              <w:rPr>
                <w:rFonts w:ascii="仿宋" w:hAnsi="仿宋" w:eastAsia="仿宋" w:cs="Arial"/>
                <w:color w:val="auto"/>
                <w:sz w:val="24"/>
              </w:rPr>
            </w:pPr>
            <w:r>
              <w:rPr>
                <w:rFonts w:hint="eastAsia" w:ascii="仿宋" w:hAnsi="仿宋" w:eastAsia="仿宋" w:cs="Arial"/>
                <w:color w:val="auto"/>
                <w:sz w:val="24"/>
              </w:rPr>
              <w:t>1.2.6</w:t>
            </w:r>
          </w:p>
        </w:tc>
        <w:tc>
          <w:tcPr>
            <w:tcW w:w="2640" w:type="dxa"/>
            <w:noWrap w:val="0"/>
            <w:vAlign w:val="center"/>
          </w:tcPr>
          <w:p w14:paraId="5DC74B25">
            <w:pPr>
              <w:spacing w:line="276" w:lineRule="auto"/>
              <w:jc w:val="center"/>
              <w:rPr>
                <w:rFonts w:hint="default" w:ascii="仿宋" w:hAnsi="仿宋" w:eastAsia="仿宋" w:cs="Arial"/>
                <w:color w:val="auto"/>
                <w:sz w:val="24"/>
                <w:lang w:val="en-US" w:eastAsia="zh-CN"/>
              </w:rPr>
            </w:pPr>
            <w:r>
              <w:rPr>
                <w:rFonts w:hint="eastAsia" w:ascii="仿宋" w:hAnsi="仿宋" w:eastAsia="仿宋" w:cs="Arial"/>
                <w:color w:val="auto"/>
                <w:sz w:val="24"/>
              </w:rPr>
              <w:t>项目类型</w:t>
            </w:r>
          </w:p>
        </w:tc>
        <w:tc>
          <w:tcPr>
            <w:tcW w:w="6067" w:type="dxa"/>
            <w:noWrap w:val="0"/>
            <w:vAlign w:val="center"/>
          </w:tcPr>
          <w:p w14:paraId="746AF25E">
            <w:pPr>
              <w:spacing w:line="276" w:lineRule="auto"/>
              <w:rPr>
                <w:rFonts w:ascii="仿宋" w:hAnsi="仿宋" w:eastAsia="仿宋" w:cs="Arial"/>
                <w:color w:val="auto"/>
                <w:sz w:val="24"/>
              </w:rPr>
            </w:pPr>
            <w:r>
              <w:rPr>
                <w:rFonts w:hint="eastAsia" w:ascii="仿宋" w:hAnsi="仿宋" w:eastAsia="MS Mincho" w:cs="MS Mincho"/>
                <w:b/>
                <w:color w:val="auto"/>
                <w:sz w:val="24"/>
              </w:rPr>
              <w:t>☑</w:t>
            </w:r>
            <w:r>
              <w:rPr>
                <w:rFonts w:hint="eastAsia" w:ascii="仿宋" w:hAnsi="仿宋" w:eastAsia="仿宋" w:cs="Arial"/>
                <w:b/>
                <w:color w:val="auto"/>
                <w:sz w:val="24"/>
              </w:rPr>
              <w:t>货物类</w:t>
            </w:r>
          </w:p>
        </w:tc>
      </w:tr>
      <w:tr w14:paraId="13575BA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rPr>
        <w:tc>
          <w:tcPr>
            <w:tcW w:w="1093" w:type="dxa"/>
            <w:noWrap w:val="0"/>
            <w:vAlign w:val="center"/>
          </w:tcPr>
          <w:p w14:paraId="31F0329F">
            <w:pPr>
              <w:spacing w:line="276" w:lineRule="auto"/>
              <w:jc w:val="center"/>
              <w:rPr>
                <w:rFonts w:ascii="仿宋" w:hAnsi="仿宋" w:eastAsia="仿宋" w:cs="Arial"/>
                <w:color w:val="auto"/>
                <w:sz w:val="24"/>
              </w:rPr>
            </w:pPr>
            <w:r>
              <w:rPr>
                <w:rFonts w:hint="eastAsia" w:ascii="仿宋" w:hAnsi="仿宋" w:eastAsia="仿宋" w:cs="Arial"/>
                <w:color w:val="auto"/>
                <w:sz w:val="24"/>
              </w:rPr>
              <w:t>1.2.7</w:t>
            </w:r>
          </w:p>
        </w:tc>
        <w:tc>
          <w:tcPr>
            <w:tcW w:w="2640" w:type="dxa"/>
            <w:noWrap w:val="0"/>
            <w:vAlign w:val="center"/>
          </w:tcPr>
          <w:p w14:paraId="6293F0B9">
            <w:pPr>
              <w:spacing w:line="276" w:lineRule="auto"/>
              <w:jc w:val="center"/>
              <w:rPr>
                <w:rFonts w:ascii="仿宋" w:hAnsi="仿宋" w:eastAsia="仿宋" w:cs="Arial"/>
                <w:color w:val="auto"/>
                <w:sz w:val="24"/>
              </w:rPr>
            </w:pPr>
            <w:r>
              <w:rPr>
                <w:rFonts w:hint="eastAsia" w:ascii="仿宋" w:hAnsi="仿宋" w:eastAsia="仿宋" w:cs="Arial"/>
                <w:color w:val="auto"/>
                <w:sz w:val="24"/>
              </w:rPr>
              <w:t>采购标的及其对应的中小企业划分标准所属行业</w:t>
            </w:r>
          </w:p>
        </w:tc>
        <w:tc>
          <w:tcPr>
            <w:tcW w:w="6067" w:type="dxa"/>
            <w:noWrap w:val="0"/>
            <w:vAlign w:val="center"/>
          </w:tcPr>
          <w:p w14:paraId="3FB3633E">
            <w:pPr>
              <w:spacing w:line="240" w:lineRule="auto"/>
              <w:rPr>
                <w:rFonts w:hint="eastAsia" w:ascii="仿宋" w:hAnsi="仿宋" w:eastAsia="仿宋" w:cs="Arial"/>
                <w:b/>
                <w:color w:val="auto"/>
                <w:sz w:val="24"/>
                <w:lang w:eastAsia="zh-CN"/>
              </w:rPr>
            </w:pPr>
            <w:r>
              <w:rPr>
                <w:rFonts w:hint="eastAsia" w:ascii="仿宋" w:hAnsi="仿宋" w:cs="Arial"/>
                <w:color w:val="auto"/>
                <w:sz w:val="24"/>
                <w:lang w:eastAsia="zh-CN"/>
              </w:rPr>
              <w:t>本项目采购标的：</w:t>
            </w:r>
            <w:r>
              <w:rPr>
                <w:rFonts w:hint="eastAsia" w:cs="Times New Roman"/>
                <w:b/>
                <w:bCs w:val="0"/>
                <w:i/>
                <w:color w:val="auto"/>
                <w:kern w:val="0"/>
                <w:u w:val="single"/>
                <w:lang w:eastAsia="zh-CN"/>
              </w:rPr>
              <w:t>HPV</w:t>
            </w:r>
            <w:r>
              <w:rPr>
                <w:rFonts w:hint="eastAsia" w:cs="Times New Roman"/>
                <w:b/>
                <w:bCs w:val="0"/>
                <w:i/>
                <w:color w:val="auto"/>
                <w:kern w:val="0"/>
                <w:u w:val="single"/>
                <w:lang w:val="en-US" w:eastAsia="zh-CN"/>
              </w:rPr>
              <w:t>试剂</w:t>
            </w:r>
            <w:r>
              <w:rPr>
                <w:rFonts w:hint="eastAsia" w:cs="Times New Roman"/>
                <w:b/>
                <w:bCs w:val="0"/>
                <w:i/>
                <w:color w:val="auto"/>
                <w:kern w:val="0"/>
                <w:u w:val="single"/>
                <w:lang w:eastAsia="zh-CN"/>
              </w:rPr>
              <w:t>、</w:t>
            </w:r>
            <w:r>
              <w:rPr>
                <w:rFonts w:hint="eastAsia" w:cs="Times New Roman"/>
                <w:b/>
                <w:bCs w:val="0"/>
                <w:i/>
                <w:color w:val="auto"/>
                <w:kern w:val="0"/>
                <w:u w:val="single"/>
                <w:lang w:val="en-US" w:eastAsia="zh-CN"/>
              </w:rPr>
              <w:t>TCT试剂</w:t>
            </w:r>
            <w:r>
              <w:rPr>
                <w:rFonts w:hint="eastAsia" w:ascii="仿宋" w:hAnsi="仿宋" w:cs="Arial"/>
                <w:color w:val="auto"/>
                <w:sz w:val="24"/>
                <w:lang w:eastAsia="zh-CN"/>
              </w:rPr>
              <w:t>，对应所属行业全部为</w:t>
            </w:r>
            <w:r>
              <w:rPr>
                <w:rFonts w:hint="eastAsia" w:ascii="仿宋" w:hAnsi="仿宋" w:cs="Arial"/>
                <w:b/>
                <w:bCs/>
                <w:color w:val="auto"/>
                <w:sz w:val="24"/>
                <w:u w:val="single"/>
                <w:lang w:val="en-US" w:eastAsia="zh-CN"/>
              </w:rPr>
              <w:t>工业</w:t>
            </w:r>
            <w:r>
              <w:rPr>
                <w:rFonts w:hint="eastAsia" w:ascii="仿宋" w:hAnsi="仿宋" w:cs="Arial"/>
                <w:color w:val="auto"/>
                <w:sz w:val="24"/>
                <w:lang w:eastAsia="zh-CN"/>
              </w:rPr>
              <w:t>。该行业的中小企业划分标准如下：</w:t>
            </w:r>
            <w:r>
              <w:rPr>
                <w:rFonts w:hint="eastAsia" w:ascii="仿宋" w:hAnsi="仿宋" w:eastAsia="仿宋" w:cs="仿宋"/>
                <w:color w:val="auto"/>
                <w:sz w:val="24"/>
                <w:lang w:eastAsia="zh-CN"/>
              </w:rPr>
              <w:t>从业人员 1000 人以下或营业收入40000万元以下的为中小微型企业。其中，从业人员300人及以上，且营业收入2000万元及 以上的为中型企业；从业人员20人及以上，且营业收入300万元及以上的为小型企业；从业人员20人以下或营业收入300万元以下的为微型企业。请根据上述标准判断货物的制造商为何种类型</w:t>
            </w:r>
            <w:r>
              <w:rPr>
                <w:rFonts w:hint="eastAsia" w:ascii="仿宋" w:hAnsi="仿宋" w:cs="Arial"/>
                <w:color w:val="auto"/>
                <w:sz w:val="24"/>
                <w:lang w:eastAsia="zh-CN"/>
              </w:rPr>
              <w:t>。</w:t>
            </w:r>
          </w:p>
        </w:tc>
      </w:tr>
      <w:tr w14:paraId="52005B0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56C90D0">
            <w:pPr>
              <w:spacing w:line="276" w:lineRule="auto"/>
              <w:jc w:val="center"/>
              <w:rPr>
                <w:rFonts w:ascii="仿宋" w:hAnsi="仿宋" w:eastAsia="仿宋" w:cs="Arial"/>
                <w:color w:val="auto"/>
                <w:sz w:val="24"/>
              </w:rPr>
            </w:pPr>
            <w:r>
              <w:rPr>
                <w:rFonts w:hint="eastAsia" w:ascii="仿宋" w:hAnsi="仿宋" w:eastAsia="仿宋" w:cs="Arial"/>
                <w:color w:val="auto"/>
                <w:sz w:val="24"/>
              </w:rPr>
              <w:t>1.2.8</w:t>
            </w:r>
          </w:p>
        </w:tc>
        <w:tc>
          <w:tcPr>
            <w:tcW w:w="2640" w:type="dxa"/>
            <w:noWrap w:val="0"/>
            <w:vAlign w:val="center"/>
          </w:tcPr>
          <w:p w14:paraId="5B94F5AB">
            <w:pPr>
              <w:spacing w:line="276" w:lineRule="auto"/>
              <w:jc w:val="center"/>
              <w:rPr>
                <w:rFonts w:ascii="仿宋" w:hAnsi="仿宋" w:eastAsia="仿宋" w:cs="Arial"/>
                <w:color w:val="auto"/>
                <w:sz w:val="24"/>
              </w:rPr>
            </w:pPr>
            <w:r>
              <w:rPr>
                <w:rFonts w:ascii="仿宋" w:hAnsi="仿宋" w:eastAsia="仿宋" w:cs="Arial"/>
                <w:color w:val="auto"/>
                <w:sz w:val="24"/>
              </w:rPr>
              <w:t>采购人</w:t>
            </w:r>
          </w:p>
        </w:tc>
        <w:tc>
          <w:tcPr>
            <w:tcW w:w="6067" w:type="dxa"/>
            <w:noWrap w:val="0"/>
            <w:vAlign w:val="center"/>
          </w:tcPr>
          <w:p w14:paraId="2B8C5070">
            <w:pPr>
              <w:spacing w:line="240" w:lineRule="auto"/>
              <w:rPr>
                <w:rFonts w:hint="eastAsia" w:ascii="仿宋" w:hAnsi="仿宋" w:cs="Arial"/>
                <w:color w:val="auto"/>
                <w:sz w:val="24"/>
                <w:lang w:eastAsia="zh-CN"/>
              </w:rPr>
            </w:pPr>
            <w:r>
              <w:rPr>
                <w:rFonts w:hint="eastAsia" w:ascii="仿宋" w:hAnsi="仿宋" w:cs="Arial"/>
                <w:color w:val="auto"/>
                <w:sz w:val="24"/>
                <w:lang w:eastAsia="zh-CN"/>
              </w:rPr>
              <w:t>名  称：湖州市卫生健康委员会　　　　　　　　　　　　</w:t>
            </w:r>
          </w:p>
          <w:p w14:paraId="07EFC623">
            <w:pPr>
              <w:spacing w:line="240" w:lineRule="auto"/>
              <w:rPr>
                <w:rFonts w:hint="eastAsia" w:ascii="仿宋" w:hAnsi="仿宋" w:cs="Arial"/>
                <w:color w:val="auto"/>
                <w:sz w:val="24"/>
                <w:lang w:eastAsia="zh-CN"/>
              </w:rPr>
            </w:pPr>
            <w:r>
              <w:rPr>
                <w:rFonts w:hint="eastAsia" w:ascii="仿宋" w:hAnsi="仿宋" w:cs="Arial"/>
                <w:color w:val="auto"/>
                <w:sz w:val="24"/>
                <w:lang w:eastAsia="zh-CN"/>
              </w:rPr>
              <w:t>地  址：</w:t>
            </w:r>
            <w:r>
              <w:rPr>
                <w:rFonts w:hint="eastAsia" w:ascii="仿宋" w:hAnsi="仿宋" w:eastAsia="仿宋" w:cs="宋体"/>
                <w:color w:val="auto"/>
                <w:sz w:val="24"/>
                <w:lang w:eastAsia="zh-CN"/>
              </w:rPr>
              <w:t>浙江省湖州市吴兴区青太路915号</w:t>
            </w:r>
            <w:r>
              <w:rPr>
                <w:rFonts w:hint="eastAsia" w:ascii="仿宋" w:hAnsi="仿宋" w:cs="Arial"/>
                <w:color w:val="auto"/>
                <w:sz w:val="24"/>
                <w:lang w:eastAsia="zh-CN"/>
              </w:rPr>
              <w:t> </w:t>
            </w:r>
          </w:p>
          <w:p w14:paraId="6D180E10">
            <w:pPr>
              <w:spacing w:line="240" w:lineRule="auto"/>
              <w:rPr>
                <w:rFonts w:hint="eastAsia" w:ascii="仿宋" w:hAnsi="仿宋" w:cs="Arial"/>
                <w:color w:val="auto"/>
                <w:sz w:val="24"/>
                <w:highlight w:val="none"/>
                <w:lang w:eastAsia="zh-CN"/>
              </w:rPr>
            </w:pPr>
            <w:r>
              <w:rPr>
                <w:rFonts w:hint="eastAsia" w:ascii="仿宋" w:hAnsi="仿宋" w:cs="Arial"/>
                <w:color w:val="auto"/>
                <w:sz w:val="24"/>
                <w:highlight w:val="none"/>
                <w:lang w:eastAsia="zh-CN"/>
              </w:rPr>
              <w:t>项目联系人（询问）：</w:t>
            </w:r>
            <w:r>
              <w:rPr>
                <w:rFonts w:hint="eastAsia" w:ascii="仿宋" w:hAnsi="仿宋" w:eastAsia="仿宋" w:cs="仿宋"/>
                <w:sz w:val="24"/>
                <w:highlight w:val="none"/>
                <w:lang w:val="en-US" w:eastAsia="zh-CN"/>
              </w:rPr>
              <w:t>徐渭</w:t>
            </w:r>
            <w:r>
              <w:rPr>
                <w:rFonts w:hint="eastAsia" w:ascii="仿宋" w:hAnsi="仿宋" w:cs="Arial"/>
                <w:color w:val="auto"/>
                <w:sz w:val="24"/>
                <w:highlight w:val="none"/>
                <w:lang w:eastAsia="zh-CN"/>
              </w:rPr>
              <w:t xml:space="preserve">   </w:t>
            </w:r>
          </w:p>
          <w:p w14:paraId="7EA54E3F">
            <w:pPr>
              <w:spacing w:line="240" w:lineRule="auto"/>
              <w:rPr>
                <w:rFonts w:hint="default" w:ascii="仿宋" w:hAnsi="仿宋" w:eastAsia="仿宋" w:cs="Arial"/>
                <w:color w:val="auto"/>
                <w:sz w:val="24"/>
                <w:lang w:val="en-US" w:eastAsia="zh-CN"/>
              </w:rPr>
            </w:pPr>
            <w:r>
              <w:rPr>
                <w:rFonts w:hint="eastAsia" w:ascii="仿宋" w:hAnsi="仿宋" w:cs="Arial"/>
                <w:color w:val="auto"/>
                <w:sz w:val="24"/>
                <w:highlight w:val="none"/>
                <w:lang w:eastAsia="zh-CN"/>
              </w:rPr>
              <w:t>项目联系方式（询问）：</w:t>
            </w:r>
            <w:r>
              <w:rPr>
                <w:rFonts w:hint="eastAsia" w:ascii="仿宋" w:hAnsi="仿宋" w:eastAsia="仿宋" w:cs="仿宋"/>
                <w:sz w:val="24"/>
                <w:highlight w:val="none"/>
                <w:lang w:val="en-US" w:eastAsia="zh-CN"/>
              </w:rPr>
              <w:t>0572-</w:t>
            </w:r>
            <w:r>
              <w:rPr>
                <w:rFonts w:hint="eastAsia" w:ascii="仿宋" w:hAnsi="仿宋" w:cs="仿宋"/>
                <w:sz w:val="24"/>
                <w:highlight w:val="none"/>
                <w:lang w:val="en-US" w:eastAsia="zh-CN"/>
              </w:rPr>
              <w:t>2760045</w:t>
            </w:r>
          </w:p>
        </w:tc>
      </w:tr>
      <w:tr w14:paraId="1C87446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2D4F1E9">
            <w:pPr>
              <w:spacing w:line="276" w:lineRule="auto"/>
              <w:jc w:val="center"/>
              <w:rPr>
                <w:rFonts w:ascii="仿宋" w:hAnsi="仿宋" w:eastAsia="仿宋" w:cs="Arial"/>
                <w:color w:val="auto"/>
                <w:sz w:val="24"/>
              </w:rPr>
            </w:pPr>
            <w:r>
              <w:rPr>
                <w:rFonts w:hint="eastAsia" w:ascii="仿宋" w:hAnsi="仿宋" w:eastAsia="仿宋" w:cs="Arial"/>
                <w:color w:val="auto"/>
                <w:sz w:val="24"/>
              </w:rPr>
              <w:t>1.2.9</w:t>
            </w:r>
          </w:p>
        </w:tc>
        <w:tc>
          <w:tcPr>
            <w:tcW w:w="2640" w:type="dxa"/>
            <w:noWrap w:val="0"/>
            <w:vAlign w:val="center"/>
          </w:tcPr>
          <w:p w14:paraId="7CE5C5F4">
            <w:pPr>
              <w:spacing w:line="276" w:lineRule="auto"/>
              <w:jc w:val="center"/>
              <w:rPr>
                <w:rFonts w:ascii="仿宋" w:hAnsi="仿宋" w:eastAsia="仿宋" w:cs="Arial"/>
                <w:color w:val="auto"/>
                <w:sz w:val="24"/>
              </w:rPr>
            </w:pPr>
            <w:r>
              <w:rPr>
                <w:rFonts w:hint="eastAsia" w:ascii="仿宋" w:hAnsi="仿宋" w:eastAsia="仿宋" w:cs="Arial"/>
                <w:color w:val="auto"/>
                <w:sz w:val="24"/>
              </w:rPr>
              <w:t>使用单位（需求单位）</w:t>
            </w:r>
          </w:p>
        </w:tc>
        <w:tc>
          <w:tcPr>
            <w:tcW w:w="6067" w:type="dxa"/>
            <w:noWrap w:val="0"/>
            <w:vAlign w:val="center"/>
          </w:tcPr>
          <w:p w14:paraId="0F1B8D84">
            <w:pPr>
              <w:spacing w:line="276" w:lineRule="auto"/>
              <w:rPr>
                <w:rFonts w:ascii="仿宋" w:hAnsi="仿宋" w:eastAsia="仿宋" w:cs="Arial"/>
                <w:color w:val="auto"/>
                <w:sz w:val="24"/>
              </w:rPr>
            </w:pPr>
            <w:r>
              <w:rPr>
                <w:rFonts w:hint="eastAsia" w:ascii="仿宋" w:hAnsi="仿宋" w:eastAsia="仿宋" w:cs="Arial"/>
                <w:color w:val="auto"/>
                <w:sz w:val="24"/>
              </w:rPr>
              <w:t>同采购人</w:t>
            </w:r>
          </w:p>
        </w:tc>
      </w:tr>
      <w:tr w14:paraId="6081B57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272E68B">
            <w:pPr>
              <w:spacing w:line="276" w:lineRule="auto"/>
              <w:jc w:val="center"/>
              <w:rPr>
                <w:rFonts w:ascii="仿宋" w:hAnsi="仿宋" w:eastAsia="仿宋" w:cs="Arial"/>
                <w:color w:val="auto"/>
                <w:sz w:val="24"/>
              </w:rPr>
            </w:pPr>
            <w:r>
              <w:rPr>
                <w:rFonts w:hint="eastAsia" w:ascii="仿宋" w:hAnsi="仿宋" w:eastAsia="仿宋" w:cs="Arial"/>
                <w:color w:val="auto"/>
                <w:sz w:val="24"/>
              </w:rPr>
              <w:t>1.2.10</w:t>
            </w:r>
          </w:p>
        </w:tc>
        <w:tc>
          <w:tcPr>
            <w:tcW w:w="2640" w:type="dxa"/>
            <w:noWrap w:val="0"/>
            <w:vAlign w:val="center"/>
          </w:tcPr>
          <w:p w14:paraId="094971AA">
            <w:pPr>
              <w:spacing w:line="276" w:lineRule="auto"/>
              <w:jc w:val="center"/>
              <w:rPr>
                <w:rFonts w:ascii="仿宋" w:hAnsi="仿宋" w:eastAsia="仿宋" w:cs="Arial"/>
                <w:color w:val="auto"/>
                <w:sz w:val="24"/>
              </w:rPr>
            </w:pPr>
            <w:r>
              <w:rPr>
                <w:rFonts w:ascii="仿宋" w:hAnsi="仿宋" w:eastAsia="仿宋" w:cs="Arial"/>
                <w:color w:val="auto"/>
                <w:sz w:val="24"/>
              </w:rPr>
              <w:t>采购代理机构</w:t>
            </w:r>
          </w:p>
        </w:tc>
        <w:tc>
          <w:tcPr>
            <w:tcW w:w="6067" w:type="dxa"/>
            <w:noWrap w:val="0"/>
            <w:vAlign w:val="center"/>
          </w:tcPr>
          <w:p w14:paraId="1BA4AE4F">
            <w:pPr>
              <w:spacing w:line="276" w:lineRule="auto"/>
              <w:rPr>
                <w:rFonts w:ascii="仿宋" w:hAnsi="仿宋" w:eastAsia="仿宋" w:cs="Arial"/>
                <w:b/>
                <w:color w:val="auto"/>
                <w:sz w:val="24"/>
              </w:rPr>
            </w:pPr>
            <w:r>
              <w:rPr>
                <w:rFonts w:hint="eastAsia" w:ascii="仿宋" w:hAnsi="仿宋" w:eastAsia="仿宋" w:cs="Arial"/>
                <w:color w:val="auto"/>
                <w:sz w:val="24"/>
              </w:rPr>
              <w:t>单位</w:t>
            </w:r>
            <w:r>
              <w:rPr>
                <w:rFonts w:ascii="仿宋" w:hAnsi="仿宋" w:eastAsia="仿宋" w:cs="Arial"/>
                <w:color w:val="auto"/>
                <w:sz w:val="24"/>
              </w:rPr>
              <w:t>名称：</w:t>
            </w:r>
            <w:r>
              <w:rPr>
                <w:rFonts w:ascii="仿宋" w:hAnsi="仿宋" w:eastAsia="仿宋" w:cs="Arial"/>
                <w:b/>
                <w:color w:val="auto"/>
                <w:sz w:val="24"/>
              </w:rPr>
              <w:t>浙江省成套招标代理有限公司</w:t>
            </w:r>
          </w:p>
          <w:p w14:paraId="1548247E">
            <w:pPr>
              <w:spacing w:line="276" w:lineRule="auto"/>
              <w:rPr>
                <w:rFonts w:ascii="仿宋" w:hAnsi="仿宋" w:eastAsia="仿宋" w:cs="Arial"/>
                <w:color w:val="auto"/>
                <w:sz w:val="24"/>
              </w:rPr>
            </w:pPr>
            <w:r>
              <w:rPr>
                <w:rFonts w:hint="eastAsia" w:ascii="仿宋" w:hAnsi="仿宋" w:eastAsia="仿宋" w:cs="Arial"/>
                <w:color w:val="auto"/>
                <w:sz w:val="24"/>
              </w:rPr>
              <w:t>项目</w:t>
            </w:r>
            <w:r>
              <w:rPr>
                <w:rFonts w:ascii="仿宋" w:hAnsi="仿宋" w:eastAsia="仿宋" w:cs="Arial"/>
                <w:color w:val="auto"/>
                <w:sz w:val="24"/>
              </w:rPr>
              <w:t>联系人</w:t>
            </w:r>
            <w:r>
              <w:rPr>
                <w:rFonts w:hint="eastAsia" w:ascii="仿宋" w:hAnsi="仿宋" w:eastAsia="仿宋" w:cs="Arial"/>
                <w:color w:val="auto"/>
                <w:sz w:val="24"/>
              </w:rPr>
              <w:t>（询问）</w:t>
            </w:r>
            <w:r>
              <w:rPr>
                <w:rFonts w:ascii="仿宋" w:hAnsi="仿宋" w:eastAsia="仿宋" w:cs="Arial"/>
                <w:color w:val="auto"/>
                <w:sz w:val="24"/>
              </w:rPr>
              <w:t>：</w:t>
            </w:r>
            <w:r>
              <w:rPr>
                <w:rFonts w:hint="eastAsia" w:ascii="仿宋" w:hAnsi="仿宋" w:eastAsia="仿宋" w:cs="Arial"/>
                <w:color w:val="auto"/>
                <w:sz w:val="24"/>
              </w:rPr>
              <w:t>蒋晓蕾、张瑶</w:t>
            </w:r>
          </w:p>
          <w:p w14:paraId="6713AF0F">
            <w:pPr>
              <w:spacing w:line="276" w:lineRule="auto"/>
              <w:rPr>
                <w:rFonts w:ascii="仿宋" w:hAnsi="仿宋" w:eastAsia="仿宋" w:cs="Arial"/>
                <w:color w:val="auto"/>
                <w:sz w:val="24"/>
              </w:rPr>
            </w:pPr>
            <w:r>
              <w:rPr>
                <w:rFonts w:hint="eastAsia" w:ascii="仿宋" w:hAnsi="仿宋" w:eastAsia="仿宋" w:cs="Arial"/>
                <w:color w:val="auto"/>
                <w:sz w:val="24"/>
              </w:rPr>
              <w:t>项目联系方式（询问）</w:t>
            </w:r>
            <w:r>
              <w:rPr>
                <w:rFonts w:ascii="仿宋" w:hAnsi="仿宋" w:eastAsia="仿宋" w:cs="Arial"/>
                <w:color w:val="auto"/>
                <w:sz w:val="24"/>
              </w:rPr>
              <w:t>：</w:t>
            </w:r>
            <w:r>
              <w:rPr>
                <w:rFonts w:hint="eastAsia" w:ascii="仿宋" w:hAnsi="仿宋" w:eastAsia="仿宋" w:cs="Arial"/>
                <w:color w:val="auto"/>
                <w:sz w:val="24"/>
              </w:rPr>
              <w:t>0572-2275850</w:t>
            </w:r>
          </w:p>
          <w:p w14:paraId="57A3F825">
            <w:pPr>
              <w:spacing w:line="276" w:lineRule="auto"/>
              <w:rPr>
                <w:rFonts w:hint="default" w:ascii="仿宋" w:hAnsi="仿宋" w:eastAsia="仿宋" w:cs="Arial"/>
                <w:color w:val="auto"/>
                <w:sz w:val="24"/>
                <w:lang w:val="en-US" w:eastAsia="zh-CN"/>
              </w:rPr>
            </w:pPr>
            <w:r>
              <w:rPr>
                <w:rFonts w:hint="eastAsia" w:ascii="仿宋" w:hAnsi="仿宋" w:eastAsia="仿宋" w:cs="Arial"/>
                <w:color w:val="auto"/>
                <w:sz w:val="24"/>
              </w:rPr>
              <w:t>邮 箱：</w:t>
            </w:r>
            <w:r>
              <w:rPr>
                <w:rFonts w:hint="eastAsia" w:ascii="仿宋" w:hAnsi="仿宋" w:eastAsia="仿宋" w:cs="Arial"/>
                <w:color w:val="auto"/>
                <w:sz w:val="24"/>
                <w:lang w:val="en-US" w:eastAsia="zh-CN"/>
              </w:rPr>
              <w:t>yiliaohaocai@163.com</w:t>
            </w:r>
          </w:p>
          <w:p w14:paraId="0047E01E">
            <w:pPr>
              <w:spacing w:line="276" w:lineRule="auto"/>
              <w:rPr>
                <w:rFonts w:ascii="仿宋" w:hAnsi="仿宋" w:eastAsia="仿宋" w:cs="Arial"/>
                <w:color w:val="auto"/>
                <w:sz w:val="24"/>
              </w:rPr>
            </w:pPr>
            <w:r>
              <w:rPr>
                <w:rFonts w:ascii="仿宋" w:hAnsi="仿宋" w:eastAsia="仿宋" w:cs="Arial"/>
                <w:color w:val="auto"/>
                <w:sz w:val="24"/>
              </w:rPr>
              <w:t>地</w:t>
            </w:r>
            <w:r>
              <w:rPr>
                <w:rFonts w:hint="eastAsia" w:ascii="仿宋" w:hAnsi="仿宋" w:eastAsia="仿宋" w:cs="Arial"/>
                <w:color w:val="auto"/>
                <w:sz w:val="24"/>
              </w:rPr>
              <w:t xml:space="preserve"> </w:t>
            </w:r>
            <w:r>
              <w:rPr>
                <w:rFonts w:ascii="仿宋" w:hAnsi="仿宋" w:eastAsia="仿宋" w:cs="Arial"/>
                <w:color w:val="auto"/>
                <w:sz w:val="24"/>
              </w:rPr>
              <w:t>址：</w:t>
            </w:r>
            <w:r>
              <w:rPr>
                <w:rFonts w:hint="eastAsia" w:ascii="仿宋" w:hAnsi="仿宋" w:eastAsia="仿宋" w:cs="Arial"/>
                <w:color w:val="auto"/>
                <w:sz w:val="24"/>
              </w:rPr>
              <w:t>湖州市吴兴区凤凰路137号国贸大厦9楼</w:t>
            </w:r>
          </w:p>
        </w:tc>
      </w:tr>
      <w:tr w14:paraId="06C87D0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E524156">
            <w:pPr>
              <w:spacing w:line="276" w:lineRule="auto"/>
              <w:jc w:val="center"/>
              <w:rPr>
                <w:rFonts w:ascii="仿宋" w:hAnsi="仿宋" w:eastAsia="仿宋" w:cs="Arial"/>
                <w:color w:val="auto"/>
                <w:sz w:val="24"/>
              </w:rPr>
            </w:pPr>
            <w:r>
              <w:rPr>
                <w:rFonts w:hint="eastAsia" w:ascii="仿宋" w:hAnsi="仿宋" w:eastAsia="仿宋" w:cs="Arial"/>
                <w:color w:val="auto"/>
                <w:sz w:val="24"/>
              </w:rPr>
              <w:t>1.2.11</w:t>
            </w:r>
          </w:p>
        </w:tc>
        <w:tc>
          <w:tcPr>
            <w:tcW w:w="2640" w:type="dxa"/>
            <w:noWrap w:val="0"/>
            <w:vAlign w:val="center"/>
          </w:tcPr>
          <w:p w14:paraId="009F9ED1">
            <w:pPr>
              <w:spacing w:line="276" w:lineRule="auto"/>
              <w:jc w:val="center"/>
              <w:rPr>
                <w:rFonts w:ascii="仿宋" w:hAnsi="仿宋" w:eastAsia="仿宋" w:cs="Arial"/>
                <w:color w:val="auto"/>
                <w:sz w:val="24"/>
              </w:rPr>
            </w:pPr>
            <w:r>
              <w:rPr>
                <w:rFonts w:hint="eastAsia" w:ascii="仿宋" w:hAnsi="仿宋" w:eastAsia="仿宋" w:cs="Arial"/>
                <w:color w:val="auto"/>
                <w:sz w:val="24"/>
              </w:rPr>
              <w:t>交易方式</w:t>
            </w:r>
          </w:p>
        </w:tc>
        <w:tc>
          <w:tcPr>
            <w:tcW w:w="6067" w:type="dxa"/>
            <w:noWrap w:val="0"/>
            <w:vAlign w:val="center"/>
          </w:tcPr>
          <w:p w14:paraId="38C88334">
            <w:pPr>
              <w:spacing w:line="276" w:lineRule="auto"/>
              <w:rPr>
                <w:rFonts w:ascii="仿宋" w:hAnsi="仿宋" w:eastAsia="仿宋" w:cs="Arial"/>
                <w:b/>
                <w:color w:val="auto"/>
                <w:sz w:val="24"/>
              </w:rPr>
            </w:pPr>
            <w:r>
              <w:rPr>
                <w:rFonts w:hint="eastAsia" w:ascii="仿宋" w:hAnsi="仿宋" w:eastAsia="仿宋" w:cs="Arial"/>
                <w:b/>
                <w:color w:val="auto"/>
                <w:sz w:val="24"/>
              </w:rPr>
              <w:t>电子交易</w:t>
            </w:r>
          </w:p>
        </w:tc>
      </w:tr>
      <w:tr w14:paraId="3685E03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8EB140D">
            <w:pPr>
              <w:spacing w:line="276" w:lineRule="auto"/>
              <w:jc w:val="center"/>
              <w:rPr>
                <w:rFonts w:ascii="仿宋" w:hAnsi="仿宋" w:eastAsia="仿宋" w:cs="Arial"/>
                <w:color w:val="auto"/>
                <w:sz w:val="24"/>
              </w:rPr>
            </w:pPr>
            <w:r>
              <w:rPr>
                <w:rFonts w:hint="eastAsia" w:ascii="仿宋" w:hAnsi="仿宋" w:eastAsia="仿宋" w:cs="Arial"/>
                <w:color w:val="auto"/>
                <w:sz w:val="24"/>
              </w:rPr>
              <w:t>1.2.12</w:t>
            </w:r>
          </w:p>
        </w:tc>
        <w:tc>
          <w:tcPr>
            <w:tcW w:w="2640" w:type="dxa"/>
            <w:noWrap w:val="0"/>
            <w:vAlign w:val="center"/>
          </w:tcPr>
          <w:p w14:paraId="619F8EAD">
            <w:pPr>
              <w:spacing w:line="276" w:lineRule="auto"/>
              <w:jc w:val="center"/>
              <w:rPr>
                <w:rFonts w:ascii="仿宋" w:hAnsi="仿宋" w:eastAsia="仿宋" w:cs="Arial"/>
                <w:color w:val="auto"/>
                <w:sz w:val="24"/>
              </w:rPr>
            </w:pPr>
            <w:r>
              <w:rPr>
                <w:rFonts w:hint="eastAsia" w:ascii="仿宋" w:hAnsi="仿宋" w:eastAsia="仿宋" w:cs="Arial"/>
                <w:color w:val="auto"/>
                <w:sz w:val="24"/>
              </w:rPr>
              <w:t>电子交易平台</w:t>
            </w:r>
          </w:p>
        </w:tc>
        <w:tc>
          <w:tcPr>
            <w:tcW w:w="6067" w:type="dxa"/>
            <w:noWrap w:val="0"/>
            <w:vAlign w:val="center"/>
          </w:tcPr>
          <w:p w14:paraId="37ADCB81">
            <w:pPr>
              <w:spacing w:line="276" w:lineRule="auto"/>
              <w:rPr>
                <w:rFonts w:ascii="仿宋" w:hAnsi="仿宋" w:eastAsia="仿宋" w:cs="Arial"/>
                <w:color w:val="auto"/>
                <w:sz w:val="24"/>
              </w:rPr>
            </w:pPr>
            <w:r>
              <w:rPr>
                <w:rFonts w:hint="eastAsia" w:ascii="仿宋" w:hAnsi="仿宋" w:eastAsia="仿宋" w:cs="Arial"/>
                <w:b/>
                <w:color w:val="auto"/>
                <w:sz w:val="24"/>
              </w:rPr>
              <w:t>政府采购云平台</w:t>
            </w:r>
            <w:r>
              <w:rPr>
                <w:rFonts w:hint="eastAsia" w:ascii="仿宋" w:hAnsi="仿宋" w:eastAsia="仿宋" w:cs="Arial"/>
                <w:color w:val="auto"/>
                <w:sz w:val="24"/>
              </w:rPr>
              <w:t>，网址：</w:t>
            </w:r>
            <w:r>
              <w:rPr>
                <w:color w:val="auto"/>
              </w:rPr>
              <w:fldChar w:fldCharType="begin"/>
            </w:r>
            <w:r>
              <w:rPr>
                <w:color w:val="auto"/>
              </w:rPr>
              <w:instrText xml:space="preserve"> HYPERLINK "http://www.zcygov.cn" </w:instrText>
            </w:r>
            <w:r>
              <w:rPr>
                <w:color w:val="auto"/>
              </w:rPr>
              <w:fldChar w:fldCharType="separate"/>
            </w:r>
            <w:r>
              <w:rPr>
                <w:rFonts w:ascii="仿宋" w:hAnsi="仿宋" w:eastAsia="仿宋" w:cs="Arial"/>
                <w:color w:val="auto"/>
                <w:sz w:val="24"/>
                <w:u w:val="single"/>
              </w:rPr>
              <w:t>www.zcygov.cn</w:t>
            </w:r>
            <w:r>
              <w:rPr>
                <w:rFonts w:ascii="仿宋" w:hAnsi="仿宋" w:eastAsia="仿宋" w:cs="Arial"/>
                <w:color w:val="auto"/>
                <w:sz w:val="24"/>
                <w:u w:val="single"/>
              </w:rPr>
              <w:fldChar w:fldCharType="end"/>
            </w:r>
          </w:p>
        </w:tc>
      </w:tr>
      <w:tr w14:paraId="3FAD110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6C86ABC">
            <w:pPr>
              <w:spacing w:line="276" w:lineRule="auto"/>
              <w:jc w:val="center"/>
              <w:rPr>
                <w:rFonts w:ascii="仿宋" w:hAnsi="仿宋" w:eastAsia="仿宋" w:cs="Arial"/>
                <w:color w:val="auto"/>
                <w:sz w:val="24"/>
              </w:rPr>
            </w:pPr>
            <w:r>
              <w:rPr>
                <w:rFonts w:hint="eastAsia" w:ascii="仿宋" w:hAnsi="仿宋" w:eastAsia="仿宋" w:cs="Arial"/>
                <w:color w:val="auto"/>
                <w:sz w:val="24"/>
              </w:rPr>
              <w:t>1.3.1</w:t>
            </w:r>
          </w:p>
        </w:tc>
        <w:tc>
          <w:tcPr>
            <w:tcW w:w="2640" w:type="dxa"/>
            <w:noWrap w:val="0"/>
            <w:vAlign w:val="center"/>
          </w:tcPr>
          <w:p w14:paraId="31126CF4">
            <w:pPr>
              <w:spacing w:line="276" w:lineRule="auto"/>
              <w:jc w:val="center"/>
              <w:rPr>
                <w:rFonts w:ascii="仿宋" w:hAnsi="仿宋" w:eastAsia="仿宋" w:cs="Arial"/>
                <w:color w:val="auto"/>
                <w:sz w:val="24"/>
              </w:rPr>
            </w:pPr>
            <w:r>
              <w:rPr>
                <w:rFonts w:hint="eastAsia" w:ascii="仿宋" w:hAnsi="仿宋" w:eastAsia="仿宋" w:cs="Arial"/>
                <w:color w:val="auto"/>
                <w:sz w:val="24"/>
              </w:rPr>
              <w:t>采购方式</w:t>
            </w:r>
          </w:p>
        </w:tc>
        <w:tc>
          <w:tcPr>
            <w:tcW w:w="6067" w:type="dxa"/>
            <w:noWrap w:val="0"/>
            <w:vAlign w:val="center"/>
          </w:tcPr>
          <w:p w14:paraId="0E4B19A5">
            <w:pPr>
              <w:spacing w:line="276" w:lineRule="auto"/>
              <w:rPr>
                <w:rFonts w:ascii="仿宋" w:hAnsi="仿宋" w:eastAsia="仿宋" w:cs="Arial"/>
                <w:color w:val="auto"/>
                <w:sz w:val="24"/>
              </w:rPr>
            </w:pPr>
            <w:r>
              <w:rPr>
                <w:rFonts w:hint="eastAsia" w:ascii="仿宋" w:hAnsi="仿宋" w:eastAsia="仿宋" w:cs="Arial"/>
                <w:b/>
                <w:color w:val="auto"/>
                <w:sz w:val="24"/>
              </w:rPr>
              <w:t>公开招标</w:t>
            </w:r>
            <w:r>
              <w:rPr>
                <w:rFonts w:hint="eastAsia" w:ascii="仿宋" w:hAnsi="仿宋" w:eastAsia="仿宋" w:cs="Arial"/>
                <w:color w:val="auto"/>
                <w:sz w:val="24"/>
              </w:rPr>
              <w:t>（指采购人依法</w:t>
            </w:r>
            <w:r>
              <w:rPr>
                <w:rFonts w:ascii="仿宋" w:hAnsi="仿宋" w:eastAsia="仿宋" w:cs="Arial"/>
                <w:color w:val="auto"/>
                <w:sz w:val="24"/>
              </w:rPr>
              <w:t>以招标公告的方式邀请</w:t>
            </w:r>
            <w:r>
              <w:rPr>
                <w:rFonts w:hint="eastAsia" w:ascii="仿宋" w:hAnsi="仿宋" w:eastAsia="仿宋" w:cs="Arial"/>
                <w:color w:val="auto"/>
                <w:sz w:val="24"/>
              </w:rPr>
              <w:t>非</w:t>
            </w:r>
            <w:r>
              <w:rPr>
                <w:rFonts w:ascii="仿宋" w:hAnsi="仿宋" w:eastAsia="仿宋" w:cs="Arial"/>
                <w:color w:val="auto"/>
                <w:sz w:val="24"/>
              </w:rPr>
              <w:t>特定的供应商参加投标</w:t>
            </w:r>
            <w:r>
              <w:rPr>
                <w:rFonts w:hint="eastAsia" w:ascii="仿宋" w:hAnsi="仿宋" w:eastAsia="仿宋" w:cs="Arial"/>
                <w:color w:val="auto"/>
                <w:sz w:val="24"/>
              </w:rPr>
              <w:t>的采购方式）</w:t>
            </w:r>
          </w:p>
        </w:tc>
      </w:tr>
      <w:tr w14:paraId="41E1CCC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D605321">
            <w:pPr>
              <w:spacing w:line="276" w:lineRule="auto"/>
              <w:jc w:val="center"/>
              <w:rPr>
                <w:rFonts w:ascii="仿宋" w:hAnsi="仿宋" w:eastAsia="仿宋" w:cs="Arial"/>
                <w:color w:val="auto"/>
                <w:sz w:val="24"/>
              </w:rPr>
            </w:pPr>
            <w:r>
              <w:rPr>
                <w:rFonts w:hint="eastAsia" w:ascii="仿宋" w:hAnsi="仿宋" w:eastAsia="仿宋" w:cs="Arial"/>
                <w:color w:val="auto"/>
                <w:sz w:val="24"/>
              </w:rPr>
              <w:t>1.4.1</w:t>
            </w:r>
          </w:p>
        </w:tc>
        <w:tc>
          <w:tcPr>
            <w:tcW w:w="2640" w:type="dxa"/>
            <w:noWrap w:val="0"/>
            <w:vAlign w:val="center"/>
          </w:tcPr>
          <w:p w14:paraId="7C03B828">
            <w:pPr>
              <w:spacing w:line="276" w:lineRule="auto"/>
              <w:jc w:val="center"/>
              <w:rPr>
                <w:rFonts w:ascii="仿宋" w:hAnsi="仿宋" w:eastAsia="仿宋" w:cs="Arial"/>
                <w:color w:val="auto"/>
                <w:sz w:val="24"/>
              </w:rPr>
            </w:pPr>
            <w:r>
              <w:rPr>
                <w:rFonts w:hint="eastAsia" w:ascii="仿宋" w:hAnsi="仿宋" w:eastAsia="仿宋" w:cs="Arial"/>
                <w:color w:val="auto"/>
                <w:sz w:val="24"/>
              </w:rPr>
              <w:t>申请人的资格要求</w:t>
            </w:r>
          </w:p>
          <w:p w14:paraId="3AD8BDC9">
            <w:pPr>
              <w:spacing w:line="276" w:lineRule="auto"/>
              <w:jc w:val="center"/>
              <w:rPr>
                <w:rFonts w:ascii="仿宋" w:hAnsi="仿宋" w:eastAsia="仿宋" w:cs="Arial"/>
                <w:color w:val="auto"/>
                <w:w w:val="80"/>
                <w:sz w:val="24"/>
              </w:rPr>
            </w:pPr>
            <w:r>
              <w:rPr>
                <w:rFonts w:hint="eastAsia" w:ascii="仿宋" w:hAnsi="仿宋" w:eastAsia="仿宋" w:cs="Arial"/>
                <w:color w:val="auto"/>
                <w:w w:val="80"/>
                <w:sz w:val="24"/>
              </w:rPr>
              <w:t>（合格投标供应商资格要求）</w:t>
            </w:r>
          </w:p>
        </w:tc>
        <w:tc>
          <w:tcPr>
            <w:tcW w:w="6067" w:type="dxa"/>
            <w:noWrap w:val="0"/>
            <w:vAlign w:val="center"/>
          </w:tcPr>
          <w:p w14:paraId="78D9C6B0">
            <w:pPr>
              <w:spacing w:line="276" w:lineRule="auto"/>
              <w:rPr>
                <w:rFonts w:ascii="仿宋" w:hAnsi="仿宋" w:eastAsia="仿宋" w:cs="Arial"/>
                <w:b/>
                <w:color w:val="auto"/>
                <w:sz w:val="24"/>
              </w:rPr>
            </w:pPr>
            <w:r>
              <w:rPr>
                <w:rFonts w:hint="eastAsia" w:ascii="仿宋" w:hAnsi="仿宋" w:eastAsia="仿宋" w:cs="Arial"/>
                <w:b/>
                <w:color w:val="auto"/>
                <w:sz w:val="24"/>
              </w:rPr>
              <w:t>见《第一章 公开招标采购公告》</w:t>
            </w:r>
          </w:p>
        </w:tc>
      </w:tr>
      <w:tr w14:paraId="0C7EF10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F13BD0A">
            <w:pPr>
              <w:spacing w:line="276" w:lineRule="auto"/>
              <w:jc w:val="center"/>
              <w:rPr>
                <w:rFonts w:ascii="仿宋" w:hAnsi="仿宋" w:eastAsia="仿宋" w:cs="Arial"/>
                <w:color w:val="auto"/>
                <w:sz w:val="24"/>
              </w:rPr>
            </w:pPr>
            <w:r>
              <w:rPr>
                <w:rFonts w:hint="eastAsia" w:ascii="仿宋" w:hAnsi="仿宋" w:eastAsia="仿宋" w:cs="Arial"/>
                <w:color w:val="auto"/>
                <w:sz w:val="24"/>
              </w:rPr>
              <w:t>1.7.1</w:t>
            </w:r>
          </w:p>
        </w:tc>
        <w:tc>
          <w:tcPr>
            <w:tcW w:w="2640" w:type="dxa"/>
            <w:noWrap w:val="0"/>
            <w:vAlign w:val="center"/>
          </w:tcPr>
          <w:p w14:paraId="2025E59C">
            <w:pPr>
              <w:spacing w:line="276" w:lineRule="auto"/>
              <w:jc w:val="center"/>
              <w:rPr>
                <w:rFonts w:ascii="仿宋" w:hAnsi="仿宋" w:eastAsia="仿宋" w:cs="Arial"/>
                <w:color w:val="auto"/>
                <w:sz w:val="24"/>
              </w:rPr>
            </w:pPr>
            <w:r>
              <w:rPr>
                <w:rFonts w:ascii="仿宋" w:hAnsi="仿宋" w:eastAsia="仿宋" w:cs="Arial"/>
                <w:color w:val="auto"/>
                <w:sz w:val="24"/>
              </w:rPr>
              <w:t>联合体投标</w:t>
            </w:r>
          </w:p>
        </w:tc>
        <w:tc>
          <w:tcPr>
            <w:tcW w:w="6067" w:type="dxa"/>
            <w:noWrap w:val="0"/>
            <w:vAlign w:val="center"/>
          </w:tcPr>
          <w:p w14:paraId="000C76B7">
            <w:pPr>
              <w:spacing w:line="276" w:lineRule="auto"/>
              <w:rPr>
                <w:rFonts w:ascii="仿宋" w:hAnsi="仿宋" w:eastAsia="仿宋" w:cs="Arial"/>
                <w:b/>
                <w:color w:val="auto"/>
                <w:sz w:val="24"/>
              </w:rPr>
            </w:pPr>
            <w:r>
              <w:rPr>
                <w:rFonts w:hint="eastAsia" w:ascii="仿宋" w:hAnsi="仿宋" w:eastAsia="仿宋" w:cs="Arial"/>
                <w:b/>
                <w:color w:val="auto"/>
                <w:sz w:val="24"/>
              </w:rPr>
              <w:t>接受</w:t>
            </w:r>
          </w:p>
        </w:tc>
      </w:tr>
      <w:tr w14:paraId="478018E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793D945C">
            <w:pPr>
              <w:spacing w:line="276" w:lineRule="auto"/>
              <w:jc w:val="center"/>
              <w:rPr>
                <w:rFonts w:hint="default" w:ascii="仿宋" w:hAnsi="仿宋" w:eastAsia="仿宋" w:cs="Arial"/>
                <w:color w:val="auto"/>
                <w:sz w:val="24"/>
                <w:lang w:val="en-US" w:eastAsia="zh-CN"/>
              </w:rPr>
            </w:pPr>
            <w:r>
              <w:rPr>
                <w:rFonts w:hint="eastAsia" w:ascii="仿宋" w:hAnsi="仿宋" w:eastAsia="仿宋" w:cs="Arial"/>
                <w:color w:val="auto"/>
                <w:sz w:val="24"/>
              </w:rPr>
              <w:t>2</w:t>
            </w:r>
            <w:r>
              <w:rPr>
                <w:rFonts w:hint="eastAsia" w:ascii="仿宋" w:hAnsi="仿宋" w:cs="Arial"/>
                <w:color w:val="auto"/>
                <w:sz w:val="24"/>
                <w:lang w:val="en-US" w:eastAsia="zh-CN"/>
              </w:rPr>
              <w:t>.3.1</w:t>
            </w:r>
          </w:p>
        </w:tc>
        <w:tc>
          <w:tcPr>
            <w:tcW w:w="2640" w:type="dxa"/>
            <w:noWrap w:val="0"/>
            <w:vAlign w:val="center"/>
          </w:tcPr>
          <w:p w14:paraId="336B8767">
            <w:pPr>
              <w:spacing w:line="276" w:lineRule="auto"/>
              <w:jc w:val="center"/>
              <w:rPr>
                <w:rFonts w:ascii="仿宋" w:hAnsi="仿宋" w:eastAsia="仿宋" w:cs="Arial"/>
                <w:color w:val="auto"/>
                <w:sz w:val="24"/>
              </w:rPr>
            </w:pPr>
            <w:r>
              <w:rPr>
                <w:rFonts w:hint="eastAsia" w:ascii="仿宋" w:hAnsi="仿宋" w:eastAsia="仿宋" w:cs="Arial"/>
                <w:color w:val="auto"/>
                <w:sz w:val="24"/>
              </w:rPr>
              <w:t>是否允许采购</w:t>
            </w:r>
          </w:p>
          <w:p w14:paraId="3FD26591">
            <w:pPr>
              <w:spacing w:line="276" w:lineRule="auto"/>
              <w:jc w:val="center"/>
              <w:rPr>
                <w:rFonts w:ascii="仿宋" w:hAnsi="仿宋" w:eastAsia="仿宋" w:cs="Arial"/>
                <w:color w:val="auto"/>
                <w:sz w:val="24"/>
              </w:rPr>
            </w:pPr>
            <w:r>
              <w:rPr>
                <w:rFonts w:hint="eastAsia" w:ascii="仿宋" w:hAnsi="仿宋" w:eastAsia="仿宋" w:cs="Arial"/>
                <w:color w:val="auto"/>
                <w:sz w:val="24"/>
              </w:rPr>
              <w:t>进口产品</w:t>
            </w:r>
          </w:p>
        </w:tc>
        <w:tc>
          <w:tcPr>
            <w:tcW w:w="6067" w:type="dxa"/>
            <w:noWrap w:val="0"/>
            <w:vAlign w:val="center"/>
          </w:tcPr>
          <w:p w14:paraId="2F0BF4B3">
            <w:pPr>
              <w:spacing w:line="276" w:lineRule="auto"/>
              <w:rPr>
                <w:rFonts w:hint="default" w:ascii="仿宋" w:hAnsi="仿宋" w:eastAsia="仿宋" w:cs="Arial"/>
                <w:b/>
                <w:color w:val="auto"/>
                <w:sz w:val="24"/>
                <w:lang w:val="en-US" w:eastAsia="zh-CN"/>
              </w:rPr>
            </w:pPr>
            <w:r>
              <w:rPr>
                <w:rFonts w:hint="eastAsia" w:ascii="仿宋" w:hAnsi="仿宋" w:cs="Arial"/>
                <w:b/>
                <w:color w:val="auto"/>
                <w:sz w:val="24"/>
                <w:shd w:val="clear" w:color="FFFFFF" w:fill="D9D9D9"/>
                <w:lang w:val="en-US" w:eastAsia="zh-CN"/>
              </w:rPr>
              <w:t>否</w:t>
            </w:r>
          </w:p>
        </w:tc>
      </w:tr>
      <w:tr w14:paraId="27631EA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CEA485A">
            <w:pPr>
              <w:spacing w:line="276" w:lineRule="auto"/>
              <w:jc w:val="center"/>
              <w:rPr>
                <w:rFonts w:ascii="仿宋" w:hAnsi="仿宋" w:eastAsia="仿宋" w:cs="Arial"/>
                <w:color w:val="auto"/>
                <w:sz w:val="24"/>
              </w:rPr>
            </w:pPr>
            <w:r>
              <w:rPr>
                <w:rFonts w:hint="eastAsia" w:ascii="仿宋" w:hAnsi="仿宋" w:eastAsia="仿宋" w:cs="Arial"/>
                <w:color w:val="auto"/>
                <w:sz w:val="24"/>
              </w:rPr>
              <w:t>1.10.1</w:t>
            </w:r>
          </w:p>
        </w:tc>
        <w:tc>
          <w:tcPr>
            <w:tcW w:w="2640" w:type="dxa"/>
            <w:noWrap w:val="0"/>
            <w:vAlign w:val="center"/>
          </w:tcPr>
          <w:p w14:paraId="35C71875">
            <w:pPr>
              <w:spacing w:line="276" w:lineRule="auto"/>
              <w:jc w:val="center"/>
              <w:rPr>
                <w:rFonts w:ascii="仿宋" w:hAnsi="仿宋" w:eastAsia="仿宋" w:cs="Arial"/>
                <w:color w:val="auto"/>
                <w:sz w:val="24"/>
              </w:rPr>
            </w:pPr>
            <w:r>
              <w:rPr>
                <w:rFonts w:hint="eastAsia" w:ascii="仿宋" w:hAnsi="仿宋" w:eastAsia="仿宋" w:cs="Arial"/>
                <w:color w:val="auto"/>
                <w:sz w:val="24"/>
              </w:rPr>
              <w:t>统一现场勘查</w:t>
            </w:r>
          </w:p>
        </w:tc>
        <w:tc>
          <w:tcPr>
            <w:tcW w:w="6067" w:type="dxa"/>
            <w:noWrap w:val="0"/>
            <w:vAlign w:val="center"/>
          </w:tcPr>
          <w:p w14:paraId="76C572C8">
            <w:pPr>
              <w:spacing w:line="276" w:lineRule="auto"/>
              <w:rPr>
                <w:rFonts w:ascii="仿宋" w:hAnsi="仿宋" w:eastAsia="仿宋" w:cs="Arial"/>
                <w:b/>
                <w:color w:val="auto"/>
                <w:sz w:val="24"/>
              </w:rPr>
            </w:pPr>
            <w:r>
              <w:rPr>
                <w:rFonts w:hint="eastAsia" w:ascii="仿宋" w:hAnsi="仿宋" w:eastAsia="仿宋" w:cs="Arial"/>
                <w:b/>
                <w:color w:val="auto"/>
                <w:w w:val="90"/>
                <w:sz w:val="24"/>
              </w:rPr>
              <w:t>不组织</w:t>
            </w:r>
          </w:p>
        </w:tc>
      </w:tr>
      <w:tr w14:paraId="72A4D62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F86DFD3">
            <w:pPr>
              <w:spacing w:line="276" w:lineRule="auto"/>
              <w:jc w:val="center"/>
              <w:rPr>
                <w:rFonts w:ascii="仿宋" w:hAnsi="仿宋" w:eastAsia="仿宋" w:cs="Arial"/>
                <w:color w:val="auto"/>
                <w:sz w:val="24"/>
              </w:rPr>
            </w:pPr>
            <w:r>
              <w:rPr>
                <w:rFonts w:hint="eastAsia" w:ascii="仿宋" w:hAnsi="仿宋" w:eastAsia="仿宋" w:cs="Arial"/>
                <w:color w:val="auto"/>
                <w:sz w:val="24"/>
              </w:rPr>
              <w:t>1.11.1</w:t>
            </w:r>
          </w:p>
        </w:tc>
        <w:tc>
          <w:tcPr>
            <w:tcW w:w="2640" w:type="dxa"/>
            <w:noWrap w:val="0"/>
            <w:vAlign w:val="center"/>
          </w:tcPr>
          <w:p w14:paraId="1698B88A">
            <w:pPr>
              <w:spacing w:line="276" w:lineRule="auto"/>
              <w:jc w:val="center"/>
              <w:rPr>
                <w:rFonts w:ascii="仿宋" w:hAnsi="仿宋" w:eastAsia="仿宋" w:cs="Arial"/>
                <w:color w:val="auto"/>
                <w:sz w:val="24"/>
              </w:rPr>
            </w:pPr>
            <w:r>
              <w:rPr>
                <w:rFonts w:ascii="仿宋" w:hAnsi="仿宋" w:eastAsia="仿宋" w:cs="Arial"/>
                <w:color w:val="auto"/>
                <w:sz w:val="24"/>
              </w:rPr>
              <w:t>标前</w:t>
            </w:r>
            <w:r>
              <w:rPr>
                <w:rFonts w:hint="eastAsia" w:ascii="仿宋" w:hAnsi="仿宋" w:eastAsia="仿宋" w:cs="Arial"/>
                <w:color w:val="auto"/>
                <w:sz w:val="24"/>
              </w:rPr>
              <w:t>答疑会时间、地点</w:t>
            </w:r>
          </w:p>
        </w:tc>
        <w:tc>
          <w:tcPr>
            <w:tcW w:w="6067" w:type="dxa"/>
            <w:noWrap w:val="0"/>
            <w:vAlign w:val="center"/>
          </w:tcPr>
          <w:p w14:paraId="1E42EB24">
            <w:pPr>
              <w:spacing w:line="276" w:lineRule="auto"/>
              <w:rPr>
                <w:rFonts w:ascii="仿宋" w:hAnsi="仿宋" w:eastAsia="仿宋" w:cs="Arial"/>
                <w:b/>
                <w:color w:val="auto"/>
                <w:sz w:val="24"/>
              </w:rPr>
            </w:pPr>
            <w:r>
              <w:rPr>
                <w:rFonts w:ascii="仿宋" w:hAnsi="仿宋" w:eastAsia="仿宋" w:cs="Arial"/>
                <w:b/>
                <w:color w:val="auto"/>
                <w:sz w:val="24"/>
              </w:rPr>
              <w:t>不召开</w:t>
            </w:r>
          </w:p>
        </w:tc>
      </w:tr>
      <w:tr w14:paraId="08EE064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4AA7036F">
            <w:pPr>
              <w:spacing w:line="276" w:lineRule="auto"/>
              <w:jc w:val="center"/>
              <w:rPr>
                <w:rFonts w:ascii="仿宋" w:hAnsi="仿宋" w:eastAsia="仿宋" w:cs="Arial"/>
                <w:color w:val="auto"/>
                <w:sz w:val="24"/>
              </w:rPr>
            </w:pPr>
            <w:r>
              <w:rPr>
                <w:rFonts w:hint="eastAsia" w:ascii="仿宋" w:hAnsi="仿宋" w:eastAsia="仿宋" w:cs="Arial"/>
                <w:color w:val="auto"/>
                <w:sz w:val="24"/>
              </w:rPr>
              <w:t>1.12.5</w:t>
            </w:r>
          </w:p>
        </w:tc>
        <w:tc>
          <w:tcPr>
            <w:tcW w:w="2640" w:type="dxa"/>
            <w:noWrap w:val="0"/>
            <w:vAlign w:val="center"/>
          </w:tcPr>
          <w:p w14:paraId="4F4914B2">
            <w:pPr>
              <w:spacing w:line="276" w:lineRule="auto"/>
              <w:jc w:val="center"/>
              <w:rPr>
                <w:rFonts w:ascii="仿宋" w:hAnsi="仿宋" w:eastAsia="仿宋" w:cs="Arial"/>
                <w:b/>
                <w:color w:val="auto"/>
                <w:sz w:val="24"/>
              </w:rPr>
            </w:pPr>
            <w:r>
              <w:rPr>
                <w:rFonts w:hint="eastAsia" w:ascii="仿宋" w:hAnsi="仿宋" w:eastAsia="仿宋" w:cs="Arial"/>
                <w:b/>
                <w:color w:val="auto"/>
                <w:sz w:val="24"/>
              </w:rPr>
              <w:t>核心产品内容</w:t>
            </w:r>
          </w:p>
          <w:p w14:paraId="0BFC0DDB">
            <w:pPr>
              <w:spacing w:line="276" w:lineRule="auto"/>
              <w:jc w:val="center"/>
              <w:rPr>
                <w:rFonts w:ascii="仿宋" w:hAnsi="仿宋" w:eastAsia="仿宋" w:cs="Arial"/>
                <w:color w:val="auto"/>
                <w:sz w:val="24"/>
              </w:rPr>
            </w:pPr>
            <w:r>
              <w:rPr>
                <w:rFonts w:hint="eastAsia" w:ascii="仿宋" w:hAnsi="仿宋" w:eastAsia="仿宋" w:cs="Arial"/>
                <w:color w:val="auto"/>
                <w:sz w:val="24"/>
              </w:rPr>
              <w:t>（非单一产品适用）</w:t>
            </w:r>
          </w:p>
        </w:tc>
        <w:tc>
          <w:tcPr>
            <w:tcW w:w="6067" w:type="dxa"/>
            <w:noWrap w:val="0"/>
            <w:vAlign w:val="center"/>
          </w:tcPr>
          <w:p w14:paraId="382B7990">
            <w:pPr>
              <w:spacing w:line="276" w:lineRule="auto"/>
              <w:rPr>
                <w:rFonts w:ascii="仿宋" w:hAnsi="仿宋" w:eastAsia="仿宋" w:cs="Arial"/>
                <w:color w:val="auto"/>
                <w:sz w:val="24"/>
              </w:rPr>
            </w:pPr>
            <w:r>
              <w:rPr>
                <w:rFonts w:hint="eastAsia" w:ascii="仿宋" w:hAnsi="仿宋" w:eastAsia="仿宋" w:cs="Arial"/>
                <w:color w:val="auto"/>
                <w:sz w:val="24"/>
                <w:lang w:eastAsia="zh-CN"/>
              </w:rPr>
              <w:t>□</w:t>
            </w:r>
            <w:r>
              <w:rPr>
                <w:rFonts w:ascii="仿宋" w:hAnsi="仿宋" w:eastAsia="仿宋" w:cs="Arial"/>
                <w:color w:val="auto"/>
                <w:sz w:val="24"/>
              </w:rPr>
              <w:t>关于核心产品本项目 (包) 不适用。</w:t>
            </w:r>
          </w:p>
          <w:p w14:paraId="43AED580">
            <w:pPr>
              <w:spacing w:line="276" w:lineRule="auto"/>
              <w:rPr>
                <w:rFonts w:ascii="仿宋" w:hAnsi="仿宋" w:eastAsia="仿宋" w:cs="Arial"/>
                <w:color w:val="auto"/>
                <w:sz w:val="24"/>
              </w:rPr>
            </w:pPr>
            <w:r>
              <w:rPr>
                <w:rFonts w:hint="eastAsia" w:ascii="仿宋" w:hAnsi="仿宋" w:cs="Arial"/>
                <w:color w:val="auto"/>
                <w:sz w:val="24"/>
                <w:lang w:eastAsia="zh-CN"/>
              </w:rPr>
              <w:t>□</w:t>
            </w:r>
            <w:r>
              <w:rPr>
                <w:rFonts w:ascii="仿宋" w:hAnsi="仿宋" w:eastAsia="仿宋" w:cs="Arial"/>
                <w:color w:val="auto"/>
                <w:sz w:val="24"/>
              </w:rPr>
              <w:t>本项目 (包) 为单一产品采购项目。</w:t>
            </w:r>
          </w:p>
          <w:p w14:paraId="71A080FA">
            <w:pPr>
              <w:spacing w:line="276" w:lineRule="auto"/>
              <w:rPr>
                <w:rFonts w:hint="eastAsia" w:ascii="仿宋" w:hAnsi="仿宋" w:eastAsia="仿宋"/>
                <w:color w:val="auto"/>
                <w:sz w:val="24"/>
                <w:lang w:val="en-US" w:eastAsia="zh-CN"/>
              </w:rPr>
            </w:pPr>
            <w:r>
              <w:rPr>
                <w:rFonts w:hint="eastAsia" w:ascii="仿宋" w:hAnsi="仿宋" w:cs="Arial"/>
                <w:color w:val="auto"/>
                <w:sz w:val="24"/>
                <w:lang w:eastAsia="zh-CN"/>
              </w:rPr>
              <w:t>☑</w:t>
            </w:r>
            <w:r>
              <w:rPr>
                <w:rFonts w:ascii="仿宋" w:hAnsi="仿宋" w:eastAsia="仿宋" w:cs="Arial"/>
                <w:color w:val="auto"/>
                <w:sz w:val="24"/>
              </w:rPr>
              <w:t>本项目 (包) 为非单一产品采购项目，核心产品为</w:t>
            </w:r>
            <w:r>
              <w:rPr>
                <w:rFonts w:hint="eastAsia" w:ascii="仿宋" w:hAnsi="仿宋" w:cs="Arial"/>
                <w:color w:val="auto"/>
                <w:sz w:val="24"/>
                <w:lang w:eastAsia="zh-CN"/>
              </w:rPr>
              <w:t>：</w:t>
            </w:r>
            <w:r>
              <w:rPr>
                <w:rFonts w:hint="eastAsia" w:cs="Times New Roman"/>
                <w:b/>
                <w:bCs w:val="0"/>
                <w:i/>
                <w:color w:val="auto"/>
                <w:kern w:val="0"/>
                <w:u w:val="single"/>
                <w:lang w:eastAsia="zh-CN"/>
              </w:rPr>
              <w:t>HPV</w:t>
            </w:r>
            <w:r>
              <w:rPr>
                <w:rFonts w:hint="eastAsia" w:cs="Times New Roman"/>
                <w:b/>
                <w:bCs w:val="0"/>
                <w:i/>
                <w:color w:val="auto"/>
                <w:kern w:val="0"/>
                <w:u w:val="single"/>
                <w:lang w:val="en-US" w:eastAsia="zh-CN"/>
              </w:rPr>
              <w:t>试剂</w:t>
            </w:r>
          </w:p>
        </w:tc>
      </w:tr>
      <w:tr w14:paraId="0D6E42F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CBB39DD">
            <w:pPr>
              <w:spacing w:line="276" w:lineRule="auto"/>
              <w:jc w:val="center"/>
              <w:rPr>
                <w:rFonts w:ascii="仿宋" w:hAnsi="仿宋" w:eastAsia="仿宋" w:cs="Arial"/>
                <w:color w:val="auto"/>
                <w:sz w:val="24"/>
              </w:rPr>
            </w:pPr>
            <w:r>
              <w:rPr>
                <w:rFonts w:hint="eastAsia" w:ascii="仿宋" w:hAnsi="仿宋" w:eastAsia="仿宋" w:cs="Arial"/>
                <w:color w:val="auto"/>
                <w:sz w:val="24"/>
              </w:rPr>
              <w:t>1.14.1</w:t>
            </w:r>
          </w:p>
        </w:tc>
        <w:tc>
          <w:tcPr>
            <w:tcW w:w="2640" w:type="dxa"/>
            <w:noWrap w:val="0"/>
            <w:vAlign w:val="center"/>
          </w:tcPr>
          <w:p w14:paraId="2F15A468">
            <w:pPr>
              <w:spacing w:line="276" w:lineRule="auto"/>
              <w:jc w:val="center"/>
              <w:rPr>
                <w:rFonts w:ascii="仿宋" w:hAnsi="仿宋" w:eastAsia="仿宋" w:cs="Arial"/>
                <w:color w:val="auto"/>
                <w:sz w:val="24"/>
              </w:rPr>
            </w:pPr>
            <w:r>
              <w:rPr>
                <w:rFonts w:hint="eastAsia" w:ascii="仿宋" w:hAnsi="仿宋" w:eastAsia="仿宋" w:cs="Arial"/>
                <w:color w:val="auto"/>
                <w:sz w:val="24"/>
              </w:rPr>
              <w:t>分包</w:t>
            </w:r>
          </w:p>
        </w:tc>
        <w:tc>
          <w:tcPr>
            <w:tcW w:w="6067" w:type="dxa"/>
            <w:noWrap w:val="0"/>
            <w:vAlign w:val="center"/>
          </w:tcPr>
          <w:p w14:paraId="4559F13D">
            <w:pPr>
              <w:spacing w:line="276" w:lineRule="auto"/>
              <w:rPr>
                <w:rFonts w:ascii="仿宋" w:hAnsi="仿宋" w:eastAsia="仿宋" w:cs="Arial"/>
                <w:b/>
                <w:color w:val="auto"/>
                <w:sz w:val="24"/>
              </w:rPr>
            </w:pPr>
            <w:r>
              <w:rPr>
                <w:rFonts w:hint="eastAsia" w:ascii="仿宋" w:hAnsi="仿宋" w:eastAsia="仿宋" w:cs="Arial"/>
                <w:b/>
                <w:color w:val="auto"/>
                <w:sz w:val="24"/>
              </w:rPr>
              <w:t>☑A同意将非主体、非关键性的</w:t>
            </w:r>
            <w:r>
              <w:rPr>
                <w:rFonts w:hint="eastAsia" w:ascii="仿宋" w:hAnsi="仿宋" w:cs="Arial"/>
                <w:b/>
                <w:color w:val="auto"/>
                <w:sz w:val="24"/>
                <w:u w:val="single"/>
                <w:lang w:val="en-US" w:eastAsia="zh-CN"/>
              </w:rPr>
              <w:t xml:space="preserve"> 样本收集及物流配送  </w:t>
            </w:r>
            <w:r>
              <w:rPr>
                <w:rFonts w:hint="eastAsia" w:ascii="仿宋" w:hAnsi="仿宋" w:eastAsia="仿宋" w:cs="Arial"/>
                <w:b/>
                <w:color w:val="auto"/>
                <w:sz w:val="24"/>
              </w:rPr>
              <w:t>工作分包（备注：本项目仅允许大中型企业向小微企业合理分包）</w:t>
            </w:r>
          </w:p>
          <w:p w14:paraId="6B19D58A">
            <w:pPr>
              <w:spacing w:line="276" w:lineRule="auto"/>
              <w:rPr>
                <w:rFonts w:hint="eastAsia" w:ascii="仿宋" w:hAnsi="仿宋" w:eastAsia="仿宋" w:cs="Arial"/>
                <w:b w:val="0"/>
                <w:bCs/>
                <w:color w:val="auto"/>
                <w:sz w:val="24"/>
              </w:rPr>
            </w:pPr>
            <w:r>
              <w:rPr>
                <w:rFonts w:hint="eastAsia" w:ascii="仿宋" w:hAnsi="仿宋" w:eastAsia="仿宋" w:cs="Arial"/>
                <w:b w:val="0"/>
                <w:bCs/>
                <w:color w:val="auto"/>
                <w:sz w:val="24"/>
              </w:rPr>
              <w:t>☐B不同意分包</w:t>
            </w:r>
          </w:p>
          <w:p w14:paraId="1A740136">
            <w:pPr>
              <w:spacing w:line="276" w:lineRule="auto"/>
              <w:rPr>
                <w:color w:val="auto"/>
              </w:rPr>
            </w:pPr>
            <w:r>
              <w:rPr>
                <w:rFonts w:hint="eastAsia" w:ascii="仿宋" w:hAnsi="仿宋" w:eastAsia="仿宋" w:cs="Arial"/>
                <w:b/>
                <w:color w:val="auto"/>
                <w:sz w:val="24"/>
                <w:lang w:val="en-US" w:eastAsia="zh-CN"/>
              </w:rPr>
              <w:t>如分包</w:t>
            </w:r>
            <w:r>
              <w:rPr>
                <w:rFonts w:hint="eastAsia" w:ascii="仿宋" w:hAnsi="仿宋" w:eastAsia="仿宋" w:cs="Arial"/>
                <w:b/>
                <w:color w:val="auto"/>
                <w:sz w:val="24"/>
              </w:rPr>
              <w:t>应当在投标文件中提供分包意向协议，载明分包承担主体，不得再次分包。</w:t>
            </w:r>
          </w:p>
        </w:tc>
      </w:tr>
      <w:tr w14:paraId="6CF1D08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EEB9B54">
            <w:pPr>
              <w:spacing w:line="276" w:lineRule="auto"/>
              <w:jc w:val="center"/>
              <w:rPr>
                <w:rFonts w:ascii="仿宋" w:hAnsi="仿宋" w:eastAsia="仿宋" w:cs="Arial"/>
                <w:color w:val="auto"/>
                <w:sz w:val="24"/>
              </w:rPr>
            </w:pPr>
            <w:r>
              <w:rPr>
                <w:rFonts w:hint="eastAsia" w:ascii="仿宋" w:hAnsi="仿宋" w:eastAsia="仿宋" w:cs="Arial"/>
                <w:color w:val="auto"/>
                <w:sz w:val="24"/>
              </w:rPr>
              <w:t>2.1.1</w:t>
            </w:r>
          </w:p>
        </w:tc>
        <w:tc>
          <w:tcPr>
            <w:tcW w:w="2640" w:type="dxa"/>
            <w:noWrap w:val="0"/>
            <w:vAlign w:val="center"/>
          </w:tcPr>
          <w:p w14:paraId="5430CBDE">
            <w:pPr>
              <w:spacing w:line="276" w:lineRule="auto"/>
              <w:jc w:val="center"/>
              <w:rPr>
                <w:rFonts w:ascii="仿宋" w:hAnsi="仿宋" w:eastAsia="仿宋" w:cs="Arial"/>
                <w:color w:val="auto"/>
                <w:sz w:val="24"/>
              </w:rPr>
            </w:pPr>
            <w:r>
              <w:rPr>
                <w:rFonts w:hint="eastAsia" w:ascii="仿宋" w:hAnsi="仿宋" w:eastAsia="仿宋" w:cs="Arial"/>
                <w:color w:val="auto"/>
                <w:sz w:val="24"/>
              </w:rPr>
              <w:t>是否专门面向</w:t>
            </w:r>
          </w:p>
          <w:p w14:paraId="45F619DC">
            <w:pPr>
              <w:spacing w:line="276" w:lineRule="auto"/>
              <w:jc w:val="center"/>
              <w:rPr>
                <w:rFonts w:ascii="仿宋" w:hAnsi="仿宋" w:eastAsia="仿宋" w:cs="Arial"/>
                <w:color w:val="auto"/>
                <w:sz w:val="24"/>
              </w:rPr>
            </w:pPr>
            <w:r>
              <w:rPr>
                <w:rFonts w:hint="eastAsia" w:ascii="仿宋" w:hAnsi="仿宋" w:eastAsia="仿宋" w:cs="Arial"/>
                <w:color w:val="auto"/>
                <w:sz w:val="24"/>
              </w:rPr>
              <w:t>中小企业采购</w:t>
            </w:r>
          </w:p>
        </w:tc>
        <w:tc>
          <w:tcPr>
            <w:tcW w:w="6067" w:type="dxa"/>
            <w:noWrap w:val="0"/>
            <w:vAlign w:val="center"/>
          </w:tcPr>
          <w:p w14:paraId="73D1EE52">
            <w:pPr>
              <w:pStyle w:val="29"/>
              <w:rPr>
                <w:rFonts w:hint="default"/>
                <w:color w:val="auto"/>
                <w:lang w:val="en-US" w:eastAsia="zh-CN"/>
              </w:rPr>
            </w:pPr>
            <w:r>
              <w:rPr>
                <w:rFonts w:hint="eastAsia" w:ascii="仿宋" w:hAnsi="仿宋" w:cs="Arial"/>
                <w:b/>
                <w:color w:val="auto"/>
                <w:sz w:val="24"/>
                <w:u w:val="none"/>
                <w:shd w:val="clear" w:color="FFFFFF" w:fill="D9D9D9"/>
                <w:lang w:val="en-US" w:eastAsia="zh-CN"/>
              </w:rPr>
              <w:t>否</w:t>
            </w:r>
          </w:p>
        </w:tc>
      </w:tr>
      <w:tr w14:paraId="3497951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18493A5">
            <w:pPr>
              <w:spacing w:line="276" w:lineRule="auto"/>
              <w:jc w:val="center"/>
              <w:rPr>
                <w:rFonts w:ascii="仿宋" w:hAnsi="仿宋" w:eastAsia="仿宋" w:cs="Arial"/>
                <w:color w:val="auto"/>
                <w:sz w:val="24"/>
              </w:rPr>
            </w:pPr>
            <w:r>
              <w:rPr>
                <w:rFonts w:hint="eastAsia" w:ascii="仿宋" w:hAnsi="仿宋" w:eastAsia="仿宋" w:cs="Arial"/>
                <w:color w:val="auto"/>
                <w:sz w:val="24"/>
              </w:rPr>
              <w:t>2.1.4</w:t>
            </w:r>
          </w:p>
        </w:tc>
        <w:tc>
          <w:tcPr>
            <w:tcW w:w="2640" w:type="dxa"/>
            <w:noWrap w:val="0"/>
            <w:vAlign w:val="center"/>
          </w:tcPr>
          <w:p w14:paraId="6E3D8113">
            <w:pPr>
              <w:spacing w:line="276" w:lineRule="auto"/>
              <w:jc w:val="center"/>
              <w:rPr>
                <w:rFonts w:ascii="仿宋" w:hAnsi="仿宋" w:eastAsia="仿宋"/>
                <w:color w:val="auto"/>
                <w:sz w:val="24"/>
              </w:rPr>
            </w:pPr>
            <w:r>
              <w:rPr>
                <w:rFonts w:hint="eastAsia" w:ascii="仿宋" w:hAnsi="仿宋" w:eastAsia="仿宋"/>
                <w:color w:val="auto"/>
                <w:sz w:val="24"/>
              </w:rPr>
              <w:t>是否落实小、微企业</w:t>
            </w:r>
          </w:p>
          <w:p w14:paraId="26216241">
            <w:pPr>
              <w:spacing w:line="276" w:lineRule="auto"/>
              <w:jc w:val="center"/>
              <w:rPr>
                <w:rFonts w:ascii="仿宋" w:hAnsi="仿宋" w:eastAsia="仿宋" w:cs="Arial"/>
                <w:color w:val="auto"/>
                <w:sz w:val="24"/>
              </w:rPr>
            </w:pPr>
            <w:r>
              <w:rPr>
                <w:rFonts w:hint="eastAsia" w:ascii="仿宋" w:hAnsi="仿宋" w:eastAsia="仿宋"/>
                <w:color w:val="auto"/>
                <w:sz w:val="24"/>
              </w:rPr>
              <w:t>价格扣除扶持政策</w:t>
            </w:r>
          </w:p>
        </w:tc>
        <w:tc>
          <w:tcPr>
            <w:tcW w:w="6067" w:type="dxa"/>
            <w:noWrap w:val="0"/>
            <w:vAlign w:val="center"/>
          </w:tcPr>
          <w:p w14:paraId="571F6390">
            <w:pPr>
              <w:spacing w:line="276" w:lineRule="auto"/>
              <w:rPr>
                <w:rFonts w:ascii="仿宋" w:hAnsi="仿宋" w:eastAsia="仿宋" w:cs="Arial"/>
                <w:b/>
                <w:color w:val="auto"/>
                <w:sz w:val="24"/>
              </w:rPr>
            </w:pPr>
            <w:r>
              <w:rPr>
                <w:rFonts w:hint="eastAsia" w:ascii="仿宋" w:hAnsi="仿宋" w:cs="Arial"/>
                <w:b/>
                <w:color w:val="auto"/>
                <w:sz w:val="24"/>
                <w:u w:val="none"/>
                <w:shd w:val="clear" w:color="FFFFFF" w:fill="D9D9D9"/>
                <w:lang w:val="en-US" w:eastAsia="zh-CN"/>
              </w:rPr>
              <w:t>是</w:t>
            </w:r>
            <w:r>
              <w:rPr>
                <w:rFonts w:hint="eastAsia" w:ascii="仿宋" w:hAnsi="仿宋" w:eastAsia="仿宋" w:cs="Arial"/>
                <w:color w:val="auto"/>
                <w:sz w:val="24"/>
              </w:rPr>
              <w:t>（详见本章2.1.4款相关规定）</w:t>
            </w:r>
          </w:p>
        </w:tc>
      </w:tr>
      <w:tr w14:paraId="3E7ADED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7C307113">
            <w:pPr>
              <w:spacing w:line="276" w:lineRule="auto"/>
              <w:jc w:val="center"/>
              <w:rPr>
                <w:rFonts w:ascii="仿宋" w:hAnsi="仿宋" w:eastAsia="仿宋" w:cs="Arial"/>
                <w:color w:val="auto"/>
                <w:sz w:val="24"/>
              </w:rPr>
            </w:pPr>
            <w:r>
              <w:rPr>
                <w:rFonts w:hint="eastAsia" w:ascii="仿宋" w:hAnsi="仿宋" w:eastAsia="仿宋" w:cs="Arial"/>
                <w:color w:val="auto"/>
                <w:sz w:val="24"/>
              </w:rPr>
              <w:t>2.2.1</w:t>
            </w:r>
          </w:p>
        </w:tc>
        <w:tc>
          <w:tcPr>
            <w:tcW w:w="2640" w:type="dxa"/>
            <w:noWrap w:val="0"/>
            <w:vAlign w:val="center"/>
          </w:tcPr>
          <w:p w14:paraId="4578906A">
            <w:pPr>
              <w:spacing w:line="276" w:lineRule="auto"/>
              <w:jc w:val="center"/>
              <w:rPr>
                <w:rFonts w:ascii="仿宋" w:hAnsi="仿宋" w:eastAsia="仿宋" w:cs="Arial"/>
                <w:color w:val="auto"/>
                <w:w w:val="90"/>
                <w:sz w:val="24"/>
              </w:rPr>
            </w:pPr>
            <w:r>
              <w:rPr>
                <w:rFonts w:hint="eastAsia" w:ascii="仿宋" w:hAnsi="仿宋" w:eastAsia="仿宋"/>
                <w:color w:val="auto"/>
                <w:w w:val="90"/>
                <w:sz w:val="24"/>
              </w:rPr>
              <w:t>是否落实节能、环保产品政府采购实施相关规定</w:t>
            </w:r>
          </w:p>
        </w:tc>
        <w:tc>
          <w:tcPr>
            <w:tcW w:w="6067" w:type="dxa"/>
            <w:noWrap w:val="0"/>
            <w:vAlign w:val="center"/>
          </w:tcPr>
          <w:p w14:paraId="548452E7">
            <w:pPr>
              <w:pStyle w:val="5"/>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仿宋" w:hAnsi="仿宋" w:eastAsia="仿宋" w:cs="Arial"/>
                <w:b/>
                <w:color w:val="auto"/>
                <w:sz w:val="24"/>
                <w:lang w:val="en-US" w:eastAsia="zh-CN"/>
              </w:rPr>
            </w:pPr>
            <w:r>
              <w:rPr>
                <w:rFonts w:hint="eastAsia" w:ascii="仿宋" w:hAnsi="仿宋" w:cs="Arial"/>
                <w:b/>
                <w:color w:val="auto"/>
                <w:sz w:val="24"/>
                <w:lang w:val="en-US" w:eastAsia="zh-CN"/>
              </w:rPr>
              <w:t>是</w:t>
            </w:r>
            <w:r>
              <w:rPr>
                <w:rFonts w:hint="eastAsia" w:ascii="仿宋" w:hAnsi="仿宋" w:eastAsia="仿宋" w:cs="Times New Roman"/>
                <w:b w:val="0"/>
                <w:bCs w:val="0"/>
                <w:color w:val="auto"/>
                <w:kern w:val="2"/>
                <w:sz w:val="24"/>
                <w:szCs w:val="24"/>
                <w:lang w:val="en-US" w:eastAsia="zh-CN" w:bidi="ar-SA"/>
              </w:rPr>
              <w:t>（详见本章</w:t>
            </w:r>
            <w:r>
              <w:rPr>
                <w:rFonts w:hint="eastAsia" w:ascii="仿宋" w:hAnsi="仿宋" w:cs="Times New Roman"/>
                <w:b w:val="0"/>
                <w:bCs w:val="0"/>
                <w:color w:val="auto"/>
                <w:kern w:val="2"/>
                <w:sz w:val="24"/>
                <w:szCs w:val="24"/>
                <w:lang w:val="en-US" w:eastAsia="zh-CN" w:bidi="ar-SA"/>
              </w:rPr>
              <w:t>2.2</w:t>
            </w:r>
            <w:r>
              <w:rPr>
                <w:rFonts w:hint="eastAsia" w:ascii="仿宋" w:hAnsi="仿宋" w:eastAsia="仿宋" w:cs="Times New Roman"/>
                <w:b w:val="0"/>
                <w:bCs w:val="0"/>
                <w:color w:val="auto"/>
                <w:kern w:val="2"/>
                <w:sz w:val="24"/>
                <w:szCs w:val="24"/>
                <w:lang w:val="en-US" w:eastAsia="zh-CN" w:bidi="ar-SA"/>
              </w:rPr>
              <w:t>款相关规定）</w:t>
            </w:r>
          </w:p>
        </w:tc>
      </w:tr>
      <w:tr w14:paraId="430D1A9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8E60D2B">
            <w:pPr>
              <w:spacing w:line="276" w:lineRule="auto"/>
              <w:jc w:val="center"/>
              <w:rPr>
                <w:rFonts w:ascii="仿宋" w:hAnsi="仿宋" w:eastAsia="仿宋" w:cs="Arial"/>
                <w:color w:val="auto"/>
                <w:sz w:val="24"/>
              </w:rPr>
            </w:pPr>
            <w:r>
              <w:rPr>
                <w:rFonts w:hint="eastAsia" w:ascii="仿宋" w:hAnsi="仿宋" w:eastAsia="仿宋" w:cs="Arial"/>
                <w:color w:val="auto"/>
                <w:sz w:val="24"/>
              </w:rPr>
              <w:t>4.1.1</w:t>
            </w:r>
          </w:p>
        </w:tc>
        <w:tc>
          <w:tcPr>
            <w:tcW w:w="2640" w:type="dxa"/>
            <w:noWrap w:val="0"/>
            <w:vAlign w:val="center"/>
          </w:tcPr>
          <w:p w14:paraId="2126BB1C">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投标文件的形式</w:t>
            </w:r>
          </w:p>
        </w:tc>
        <w:tc>
          <w:tcPr>
            <w:tcW w:w="6067" w:type="dxa"/>
            <w:noWrap w:val="0"/>
            <w:vAlign w:val="center"/>
          </w:tcPr>
          <w:p w14:paraId="13F3479F">
            <w:pPr>
              <w:spacing w:line="276" w:lineRule="auto"/>
              <w:rPr>
                <w:rFonts w:ascii="仿宋" w:hAnsi="仿宋" w:eastAsia="仿宋" w:cs="Arial"/>
                <w:color w:val="auto"/>
                <w:sz w:val="24"/>
              </w:rPr>
            </w:pPr>
            <w:r>
              <w:rPr>
                <w:rFonts w:hint="eastAsia" w:ascii="仿宋" w:hAnsi="仿宋" w:eastAsia="MS Mincho" w:cs="MS Mincho"/>
                <w:b/>
                <w:color w:val="auto"/>
                <w:sz w:val="24"/>
              </w:rPr>
              <w:t>☑</w:t>
            </w:r>
            <w:r>
              <w:rPr>
                <w:rFonts w:hint="eastAsia" w:ascii="仿宋" w:hAnsi="仿宋" w:eastAsia="仿宋" w:cs="Arial"/>
                <w:b/>
                <w:color w:val="auto"/>
                <w:sz w:val="24"/>
                <w:u w:val="single"/>
              </w:rPr>
              <w:t>电子加密的投标文件</w:t>
            </w:r>
            <w:r>
              <w:rPr>
                <w:rFonts w:hint="eastAsia" w:ascii="仿宋" w:hAnsi="仿宋" w:eastAsia="仿宋" w:cs="Arial"/>
                <w:color w:val="auto"/>
                <w:sz w:val="24"/>
              </w:rPr>
              <w:t>（是指通过“政采云电子交易客户端”完成投标文件编制后生成并加密的数据电文形式的投标文件，</w:t>
            </w:r>
            <w:r>
              <w:rPr>
                <w:rFonts w:hint="eastAsia" w:ascii="仿宋" w:hAnsi="仿宋" w:eastAsia="仿宋" w:cs="Arial"/>
                <w:b/>
                <w:color w:val="auto"/>
                <w:sz w:val="24"/>
              </w:rPr>
              <w:t>文件格式“.jmbs”</w:t>
            </w:r>
            <w:r>
              <w:rPr>
                <w:rFonts w:hint="eastAsia" w:ascii="仿宋" w:hAnsi="仿宋" w:eastAsia="仿宋" w:cs="Arial"/>
                <w:color w:val="auto"/>
                <w:sz w:val="24"/>
              </w:rPr>
              <w:t>）</w:t>
            </w:r>
          </w:p>
        </w:tc>
      </w:tr>
      <w:tr w14:paraId="76CCF78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BA172AF">
            <w:pPr>
              <w:spacing w:line="276" w:lineRule="auto"/>
              <w:jc w:val="center"/>
              <w:rPr>
                <w:rFonts w:ascii="仿宋" w:hAnsi="仿宋" w:eastAsia="仿宋" w:cs="Arial"/>
                <w:color w:val="auto"/>
                <w:sz w:val="24"/>
              </w:rPr>
            </w:pPr>
            <w:r>
              <w:rPr>
                <w:rFonts w:hint="eastAsia" w:ascii="仿宋" w:hAnsi="仿宋" w:eastAsia="仿宋" w:cs="Arial"/>
                <w:color w:val="auto"/>
                <w:sz w:val="24"/>
              </w:rPr>
              <w:t>4.2.1</w:t>
            </w:r>
          </w:p>
        </w:tc>
        <w:tc>
          <w:tcPr>
            <w:tcW w:w="2640" w:type="dxa"/>
            <w:noWrap w:val="0"/>
            <w:vAlign w:val="center"/>
          </w:tcPr>
          <w:p w14:paraId="08F2AE28">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投标文件的组成</w:t>
            </w:r>
          </w:p>
        </w:tc>
        <w:tc>
          <w:tcPr>
            <w:tcW w:w="6067" w:type="dxa"/>
            <w:noWrap w:val="0"/>
            <w:vAlign w:val="center"/>
          </w:tcPr>
          <w:p w14:paraId="4F9DFA95">
            <w:pPr>
              <w:spacing w:line="276" w:lineRule="auto"/>
              <w:rPr>
                <w:rFonts w:ascii="仿宋" w:hAnsi="仿宋" w:eastAsia="仿宋" w:cs="Arial"/>
                <w:b/>
                <w:color w:val="auto"/>
                <w:sz w:val="24"/>
                <w:u w:val="single"/>
              </w:rPr>
            </w:pPr>
            <w:r>
              <w:rPr>
                <w:rFonts w:hint="eastAsia" w:ascii="仿宋" w:hAnsi="仿宋" w:eastAsia="仿宋" w:cs="Arial"/>
                <w:b/>
                <w:color w:val="auto"/>
                <w:sz w:val="24"/>
              </w:rPr>
              <w:t>资格文件、</w:t>
            </w:r>
            <w:r>
              <w:rPr>
                <w:rFonts w:ascii="仿宋" w:hAnsi="仿宋" w:eastAsia="仿宋" w:cs="Arial"/>
                <w:b/>
                <w:color w:val="auto"/>
                <w:sz w:val="24"/>
              </w:rPr>
              <w:t>商务技术文件</w:t>
            </w:r>
            <w:r>
              <w:rPr>
                <w:rFonts w:hint="eastAsia" w:ascii="仿宋" w:hAnsi="仿宋" w:eastAsia="仿宋" w:cs="Arial"/>
                <w:b/>
                <w:color w:val="auto"/>
                <w:sz w:val="24"/>
              </w:rPr>
              <w:t>、</w:t>
            </w:r>
            <w:r>
              <w:rPr>
                <w:rFonts w:ascii="仿宋" w:hAnsi="仿宋" w:eastAsia="仿宋" w:cs="Arial"/>
                <w:b/>
                <w:color w:val="auto"/>
                <w:sz w:val="24"/>
              </w:rPr>
              <w:t>报价文件</w:t>
            </w:r>
            <w:r>
              <w:rPr>
                <w:rFonts w:hint="eastAsia" w:ascii="仿宋" w:hAnsi="仿宋" w:eastAsia="仿宋" w:cs="Arial"/>
                <w:color w:val="auto"/>
                <w:sz w:val="24"/>
              </w:rPr>
              <w:t>（具体内容要求见本章4.2.2投标文件内容组成表）。</w:t>
            </w:r>
          </w:p>
        </w:tc>
      </w:tr>
      <w:tr w14:paraId="3D41E0E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00C15F4">
            <w:pPr>
              <w:spacing w:line="276" w:lineRule="auto"/>
              <w:jc w:val="center"/>
              <w:rPr>
                <w:rFonts w:ascii="仿宋" w:hAnsi="仿宋" w:eastAsia="仿宋" w:cs="Arial"/>
                <w:color w:val="auto"/>
                <w:sz w:val="24"/>
              </w:rPr>
            </w:pPr>
            <w:r>
              <w:rPr>
                <w:rFonts w:hint="eastAsia" w:ascii="仿宋" w:hAnsi="仿宋" w:eastAsia="仿宋" w:cs="Arial"/>
                <w:color w:val="auto"/>
                <w:sz w:val="24"/>
              </w:rPr>
              <w:t>4.3.1</w:t>
            </w:r>
          </w:p>
        </w:tc>
        <w:tc>
          <w:tcPr>
            <w:tcW w:w="2640" w:type="dxa"/>
            <w:noWrap w:val="0"/>
            <w:vAlign w:val="center"/>
          </w:tcPr>
          <w:p w14:paraId="7F717CA1">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投标文件的编制</w:t>
            </w:r>
          </w:p>
        </w:tc>
        <w:tc>
          <w:tcPr>
            <w:tcW w:w="6067" w:type="dxa"/>
            <w:noWrap w:val="0"/>
            <w:vAlign w:val="center"/>
          </w:tcPr>
          <w:p w14:paraId="36078E5B">
            <w:pPr>
              <w:spacing w:line="276" w:lineRule="auto"/>
              <w:rPr>
                <w:rFonts w:ascii="仿宋" w:hAnsi="仿宋" w:eastAsia="仿宋" w:cs="Arial"/>
                <w:b/>
                <w:color w:val="auto"/>
                <w:sz w:val="24"/>
              </w:rPr>
            </w:pPr>
            <w:r>
              <w:rPr>
                <w:rFonts w:hint="eastAsia" w:ascii="仿宋" w:hAnsi="仿宋" w:eastAsia="仿宋" w:cs="Arial"/>
                <w:color w:val="auto"/>
                <w:sz w:val="24"/>
              </w:rPr>
              <w:t>依据《浙江省政府采购项目电子交易管理暂行办法》，本项目通过“政府采购云平台”（电子交易平台，网址：</w:t>
            </w:r>
            <w:r>
              <w:rPr>
                <w:color w:val="auto"/>
              </w:rPr>
              <w:fldChar w:fldCharType="begin"/>
            </w:r>
            <w:r>
              <w:rPr>
                <w:color w:val="auto"/>
              </w:rPr>
              <w:instrText xml:space="preserve"> HYPERLINK "http://www.zcygov.cn" </w:instrText>
            </w:r>
            <w:r>
              <w:rPr>
                <w:color w:val="auto"/>
              </w:rPr>
              <w:fldChar w:fldCharType="separate"/>
            </w:r>
            <w:r>
              <w:rPr>
                <w:rFonts w:ascii="仿宋" w:hAnsi="仿宋" w:eastAsia="仿宋" w:cs="Arial"/>
                <w:color w:val="auto"/>
                <w:sz w:val="24"/>
                <w:u w:val="single"/>
              </w:rPr>
              <w:t>www.zcygov.cn</w:t>
            </w:r>
            <w:r>
              <w:rPr>
                <w:rFonts w:ascii="仿宋" w:hAnsi="仿宋" w:eastAsia="仿宋" w:cs="Arial"/>
                <w:color w:val="auto"/>
                <w:sz w:val="24"/>
                <w:u w:val="single"/>
              </w:rPr>
              <w:fldChar w:fldCharType="end"/>
            </w:r>
            <w:r>
              <w:rPr>
                <w:rFonts w:hint="eastAsia" w:ascii="仿宋" w:hAnsi="仿宋" w:eastAsia="仿宋" w:cs="Arial"/>
                <w:color w:val="auto"/>
                <w:sz w:val="24"/>
              </w:rPr>
              <w:t>）实行电子交易（在线投标响应）。</w:t>
            </w:r>
            <w:r>
              <w:rPr>
                <w:rFonts w:hint="eastAsia" w:ascii="仿宋" w:hAnsi="仿宋" w:eastAsia="仿宋" w:cs="Arial"/>
                <w:b/>
                <w:color w:val="auto"/>
                <w:sz w:val="24"/>
                <w:u w:val="single"/>
              </w:rPr>
              <w:t>供应商参加本项目电子交易应当安装“政采云电子交易客户端”，并按照本采购文件和“政府采购云平台”的要求编制并加密投标文件。供应商未按规定加密的投标文件，“政府采购云平台”将予以拒收并提示</w:t>
            </w:r>
            <w:r>
              <w:rPr>
                <w:rFonts w:hint="eastAsia" w:ascii="仿宋" w:hAnsi="仿宋" w:eastAsia="仿宋" w:cs="Arial"/>
                <w:b/>
                <w:color w:val="auto"/>
                <w:sz w:val="24"/>
              </w:rPr>
              <w:t>。</w:t>
            </w:r>
          </w:p>
        </w:tc>
      </w:tr>
      <w:tr w14:paraId="6364353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7A65D69">
            <w:pPr>
              <w:spacing w:line="276" w:lineRule="auto"/>
              <w:jc w:val="center"/>
              <w:rPr>
                <w:rFonts w:ascii="仿宋" w:hAnsi="仿宋" w:eastAsia="仿宋" w:cs="Arial"/>
                <w:color w:val="auto"/>
                <w:sz w:val="24"/>
              </w:rPr>
            </w:pPr>
            <w:r>
              <w:rPr>
                <w:rFonts w:hint="eastAsia" w:ascii="仿宋" w:hAnsi="仿宋" w:eastAsia="仿宋" w:cs="Arial"/>
                <w:color w:val="auto"/>
                <w:sz w:val="24"/>
              </w:rPr>
              <w:t>4.4.1</w:t>
            </w:r>
          </w:p>
        </w:tc>
        <w:tc>
          <w:tcPr>
            <w:tcW w:w="2640" w:type="dxa"/>
            <w:noWrap w:val="0"/>
            <w:vAlign w:val="center"/>
          </w:tcPr>
          <w:p w14:paraId="6BAB99A2">
            <w:pPr>
              <w:spacing w:line="276" w:lineRule="auto"/>
              <w:jc w:val="center"/>
              <w:rPr>
                <w:rFonts w:ascii="仿宋" w:hAnsi="仿宋" w:eastAsia="仿宋" w:cs="Arial"/>
                <w:color w:val="auto"/>
                <w:sz w:val="24"/>
              </w:rPr>
            </w:pPr>
            <w:r>
              <w:rPr>
                <w:rFonts w:hint="eastAsia" w:ascii="仿宋" w:hAnsi="仿宋" w:eastAsia="仿宋" w:cs="Arial"/>
                <w:color w:val="auto"/>
                <w:kern w:val="0"/>
                <w:sz w:val="24"/>
              </w:rPr>
              <w:t>投标文件的签章形式</w:t>
            </w:r>
          </w:p>
        </w:tc>
        <w:tc>
          <w:tcPr>
            <w:tcW w:w="6067" w:type="dxa"/>
            <w:noWrap w:val="0"/>
            <w:vAlign w:val="center"/>
          </w:tcPr>
          <w:p w14:paraId="719D3962">
            <w:pPr>
              <w:spacing w:line="276" w:lineRule="auto"/>
              <w:rPr>
                <w:rFonts w:ascii="仿宋" w:hAnsi="仿宋" w:eastAsia="仿宋" w:cs="Arial"/>
                <w:b/>
                <w:color w:val="auto"/>
                <w:sz w:val="24"/>
              </w:rPr>
            </w:pPr>
            <w:r>
              <w:rPr>
                <w:rFonts w:hint="eastAsia" w:ascii="仿宋" w:hAnsi="仿宋" w:eastAsia="MS Mincho" w:cs="MS Mincho"/>
                <w:b/>
                <w:color w:val="auto"/>
                <w:sz w:val="24"/>
              </w:rPr>
              <w:t>☑</w:t>
            </w:r>
            <w:r>
              <w:rPr>
                <w:rFonts w:hint="eastAsia" w:ascii="仿宋" w:hAnsi="仿宋" w:eastAsia="仿宋" w:cs="Arial"/>
                <w:b/>
                <w:color w:val="auto"/>
                <w:sz w:val="24"/>
                <w:u w:val="single"/>
              </w:rPr>
              <w:t>电子签章</w:t>
            </w:r>
            <w:r>
              <w:rPr>
                <w:rFonts w:hint="eastAsia" w:ascii="仿宋" w:hAnsi="仿宋" w:eastAsia="仿宋" w:cs="Arial"/>
                <w:color w:val="auto"/>
                <w:sz w:val="24"/>
              </w:rPr>
              <w:t>。按《第</w:t>
            </w:r>
            <w:r>
              <w:rPr>
                <w:rFonts w:hint="eastAsia" w:ascii="仿宋" w:hAnsi="仿宋" w:eastAsia="仿宋" w:cs="Arial"/>
                <w:color w:val="auto"/>
                <w:sz w:val="24"/>
                <w:lang w:val="en-US" w:eastAsia="zh-CN"/>
              </w:rPr>
              <w:t>二</w:t>
            </w:r>
            <w:r>
              <w:rPr>
                <w:rFonts w:hint="eastAsia" w:ascii="仿宋" w:hAnsi="仿宋" w:eastAsia="仿宋" w:cs="Arial"/>
                <w:color w:val="auto"/>
                <w:sz w:val="24"/>
              </w:rPr>
              <w:t>章投标须知》和《第六章投标文件格式》标注的要求进行盖章、签署（电子签章）。</w:t>
            </w:r>
          </w:p>
        </w:tc>
      </w:tr>
      <w:tr w14:paraId="51C2713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4E86308">
            <w:pPr>
              <w:spacing w:line="276" w:lineRule="auto"/>
              <w:jc w:val="center"/>
              <w:rPr>
                <w:rFonts w:ascii="仿宋" w:hAnsi="仿宋" w:eastAsia="仿宋" w:cs="Arial"/>
                <w:color w:val="auto"/>
                <w:sz w:val="24"/>
              </w:rPr>
            </w:pPr>
            <w:r>
              <w:rPr>
                <w:rFonts w:hint="eastAsia" w:ascii="仿宋" w:hAnsi="仿宋" w:eastAsia="仿宋" w:cs="Arial"/>
                <w:color w:val="auto"/>
                <w:sz w:val="24"/>
              </w:rPr>
              <w:t>4.5.2</w:t>
            </w:r>
          </w:p>
        </w:tc>
        <w:tc>
          <w:tcPr>
            <w:tcW w:w="2640" w:type="dxa"/>
            <w:noWrap w:val="0"/>
            <w:vAlign w:val="center"/>
          </w:tcPr>
          <w:p w14:paraId="3E0A2DAA">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合同形式</w:t>
            </w:r>
          </w:p>
        </w:tc>
        <w:tc>
          <w:tcPr>
            <w:tcW w:w="6067" w:type="dxa"/>
            <w:noWrap w:val="0"/>
            <w:vAlign w:val="center"/>
          </w:tcPr>
          <w:p w14:paraId="63FBD0B8">
            <w:pPr>
              <w:spacing w:line="276" w:lineRule="auto"/>
              <w:rPr>
                <w:rFonts w:ascii="仿宋" w:hAnsi="仿宋" w:eastAsia="仿宋" w:cs="Arial"/>
                <w:b/>
                <w:color w:val="auto"/>
                <w:sz w:val="24"/>
                <w:highlight w:val="none"/>
              </w:rPr>
            </w:pPr>
            <w:r>
              <w:rPr>
                <w:rFonts w:hint="eastAsia" w:ascii="仿宋" w:hAnsi="仿宋" w:eastAsia="MS Mincho" w:cs="MS Mincho"/>
                <w:b/>
                <w:color w:val="auto"/>
                <w:sz w:val="24"/>
                <w:highlight w:val="none"/>
              </w:rPr>
              <w:t>☑</w:t>
            </w:r>
            <w:r>
              <w:rPr>
                <w:rFonts w:hint="eastAsia" w:ascii="仿宋" w:hAnsi="仿宋" w:cs="Arial"/>
                <w:b/>
                <w:color w:val="auto"/>
                <w:sz w:val="24"/>
                <w:highlight w:val="none"/>
                <w:lang w:val="en-US" w:eastAsia="zh-CN"/>
              </w:rPr>
              <w:t>单</w:t>
            </w:r>
            <w:r>
              <w:rPr>
                <w:rFonts w:hint="eastAsia" w:ascii="仿宋" w:hAnsi="仿宋" w:eastAsia="仿宋" w:cs="Arial"/>
                <w:b/>
                <w:color w:val="auto"/>
                <w:sz w:val="24"/>
                <w:highlight w:val="none"/>
              </w:rPr>
              <w:t>价合同</w:t>
            </w:r>
          </w:p>
        </w:tc>
      </w:tr>
      <w:tr w14:paraId="0549807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2985CEB">
            <w:pPr>
              <w:spacing w:line="276" w:lineRule="auto"/>
              <w:jc w:val="center"/>
              <w:rPr>
                <w:rFonts w:ascii="仿宋" w:hAnsi="仿宋" w:eastAsia="仿宋" w:cs="Arial"/>
                <w:color w:val="auto"/>
                <w:sz w:val="24"/>
              </w:rPr>
            </w:pPr>
            <w:r>
              <w:rPr>
                <w:rFonts w:hint="eastAsia" w:ascii="仿宋" w:hAnsi="仿宋" w:eastAsia="仿宋" w:cs="Arial"/>
                <w:color w:val="auto"/>
                <w:sz w:val="24"/>
              </w:rPr>
              <w:t>4.5.3</w:t>
            </w:r>
          </w:p>
        </w:tc>
        <w:tc>
          <w:tcPr>
            <w:tcW w:w="2640" w:type="dxa"/>
            <w:noWrap w:val="0"/>
            <w:vAlign w:val="center"/>
          </w:tcPr>
          <w:p w14:paraId="47600C46">
            <w:pPr>
              <w:spacing w:line="276" w:lineRule="auto"/>
              <w:jc w:val="center"/>
              <w:rPr>
                <w:rFonts w:ascii="仿宋" w:hAnsi="仿宋" w:eastAsia="仿宋" w:cs="Arial"/>
                <w:color w:val="auto"/>
                <w:sz w:val="24"/>
              </w:rPr>
            </w:pPr>
            <w:r>
              <w:rPr>
                <w:rFonts w:ascii="仿宋" w:hAnsi="仿宋" w:eastAsia="仿宋" w:cs="Arial"/>
                <w:color w:val="auto"/>
                <w:sz w:val="24"/>
              </w:rPr>
              <w:t>投标报价</w:t>
            </w:r>
            <w:r>
              <w:rPr>
                <w:rFonts w:hint="eastAsia" w:ascii="仿宋" w:hAnsi="仿宋" w:eastAsia="仿宋" w:cs="Arial"/>
                <w:color w:val="auto"/>
                <w:sz w:val="24"/>
              </w:rPr>
              <w:t>涵盖范围</w:t>
            </w:r>
          </w:p>
        </w:tc>
        <w:tc>
          <w:tcPr>
            <w:tcW w:w="6067" w:type="dxa"/>
            <w:noWrap w:val="0"/>
            <w:vAlign w:val="center"/>
          </w:tcPr>
          <w:p w14:paraId="652AF0EE">
            <w:pPr>
              <w:spacing w:line="276" w:lineRule="auto"/>
              <w:rPr>
                <w:rFonts w:ascii="仿宋" w:hAnsi="仿宋" w:eastAsia="仿宋" w:cs="Arial"/>
                <w:b/>
                <w:color w:val="auto"/>
                <w:sz w:val="24"/>
              </w:rPr>
            </w:pPr>
            <w:r>
              <w:rPr>
                <w:rFonts w:hint="eastAsia" w:ascii="仿宋" w:hAnsi="仿宋" w:eastAsia="仿宋" w:cs="Arial"/>
                <w:b/>
                <w:color w:val="auto"/>
                <w:sz w:val="24"/>
              </w:rPr>
              <w:t>见《第</w:t>
            </w:r>
            <w:r>
              <w:rPr>
                <w:rFonts w:hint="eastAsia" w:ascii="仿宋" w:hAnsi="仿宋" w:eastAsia="仿宋" w:cs="Arial"/>
                <w:b/>
                <w:color w:val="auto"/>
                <w:sz w:val="24"/>
                <w:lang w:val="en-US" w:eastAsia="zh-CN"/>
              </w:rPr>
              <w:t>三</w:t>
            </w:r>
            <w:r>
              <w:rPr>
                <w:rFonts w:hint="eastAsia" w:ascii="仿宋" w:hAnsi="仿宋" w:eastAsia="仿宋" w:cs="Arial"/>
                <w:b/>
                <w:color w:val="auto"/>
                <w:sz w:val="24"/>
              </w:rPr>
              <w:t>章 采购需求》“商务要求（合同商务条款主要内容）”，</w:t>
            </w:r>
            <w:r>
              <w:rPr>
                <w:rFonts w:hint="eastAsia" w:ascii="仿宋" w:hAnsi="仿宋" w:eastAsia="仿宋" w:cs="Arial"/>
                <w:b/>
                <w:color w:val="auto"/>
                <w:sz w:val="24"/>
                <w:u w:val="single"/>
              </w:rPr>
              <w:t>投标供应商的投标报价涵盖范围不符合规定的，投标无效</w:t>
            </w:r>
            <w:r>
              <w:rPr>
                <w:rFonts w:hint="eastAsia" w:ascii="仿宋" w:hAnsi="仿宋" w:eastAsia="仿宋" w:cs="Arial"/>
                <w:b/>
                <w:color w:val="auto"/>
                <w:sz w:val="24"/>
              </w:rPr>
              <w:t>。</w:t>
            </w:r>
          </w:p>
        </w:tc>
      </w:tr>
      <w:tr w14:paraId="02ABD6E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5BF4985">
            <w:pPr>
              <w:spacing w:line="276" w:lineRule="auto"/>
              <w:jc w:val="center"/>
              <w:rPr>
                <w:rFonts w:ascii="仿宋" w:hAnsi="仿宋" w:eastAsia="仿宋" w:cs="Arial"/>
                <w:color w:val="auto"/>
                <w:sz w:val="24"/>
              </w:rPr>
            </w:pPr>
            <w:r>
              <w:rPr>
                <w:rFonts w:hint="eastAsia" w:ascii="仿宋" w:hAnsi="仿宋" w:eastAsia="仿宋" w:cs="Arial"/>
                <w:color w:val="auto"/>
                <w:sz w:val="24"/>
              </w:rPr>
              <w:t>4.6.1</w:t>
            </w:r>
          </w:p>
        </w:tc>
        <w:tc>
          <w:tcPr>
            <w:tcW w:w="2640" w:type="dxa"/>
            <w:noWrap w:val="0"/>
            <w:vAlign w:val="center"/>
          </w:tcPr>
          <w:p w14:paraId="490E0651">
            <w:pPr>
              <w:spacing w:line="276" w:lineRule="auto"/>
              <w:jc w:val="center"/>
              <w:rPr>
                <w:rFonts w:ascii="仿宋" w:hAnsi="仿宋" w:eastAsia="仿宋" w:cs="Arial"/>
                <w:color w:val="auto"/>
                <w:sz w:val="24"/>
              </w:rPr>
            </w:pPr>
            <w:r>
              <w:rPr>
                <w:rFonts w:ascii="仿宋" w:hAnsi="仿宋" w:eastAsia="仿宋" w:cs="Arial"/>
                <w:color w:val="auto"/>
                <w:sz w:val="24"/>
              </w:rPr>
              <w:t>投标文件有效期</w:t>
            </w:r>
          </w:p>
        </w:tc>
        <w:tc>
          <w:tcPr>
            <w:tcW w:w="6067" w:type="dxa"/>
            <w:noWrap w:val="0"/>
            <w:vAlign w:val="center"/>
          </w:tcPr>
          <w:p w14:paraId="67CFD957">
            <w:pPr>
              <w:spacing w:line="276" w:lineRule="auto"/>
              <w:rPr>
                <w:rFonts w:ascii="仿宋" w:hAnsi="仿宋" w:eastAsia="仿宋" w:cs="Arial"/>
                <w:b/>
                <w:color w:val="auto"/>
                <w:sz w:val="24"/>
              </w:rPr>
            </w:pPr>
            <w:r>
              <w:rPr>
                <w:rFonts w:ascii="仿宋" w:hAnsi="仿宋" w:eastAsia="仿宋" w:cs="Arial"/>
                <w:b/>
                <w:color w:val="auto"/>
                <w:sz w:val="24"/>
                <w:u w:val="single"/>
              </w:rPr>
              <w:t>自</w:t>
            </w:r>
            <w:r>
              <w:rPr>
                <w:rFonts w:hint="eastAsia" w:ascii="仿宋" w:hAnsi="仿宋" w:eastAsia="仿宋" w:cs="Arial"/>
                <w:b/>
                <w:color w:val="auto"/>
                <w:sz w:val="24"/>
                <w:u w:val="single"/>
              </w:rPr>
              <w:t>投标</w:t>
            </w:r>
            <w:r>
              <w:rPr>
                <w:rFonts w:ascii="仿宋" w:hAnsi="仿宋" w:eastAsia="仿宋" w:cs="Arial"/>
                <w:b/>
                <w:color w:val="auto"/>
                <w:sz w:val="24"/>
                <w:u w:val="single"/>
              </w:rPr>
              <w:t>截止之日起</w:t>
            </w:r>
            <w:r>
              <w:rPr>
                <w:rFonts w:hint="eastAsia" w:ascii="仿宋" w:hAnsi="仿宋" w:cs="Arial"/>
                <w:b/>
                <w:color w:val="auto"/>
                <w:sz w:val="24"/>
                <w:u w:val="single"/>
                <w:lang w:val="en-US" w:eastAsia="zh-CN"/>
              </w:rPr>
              <w:t>90</w:t>
            </w:r>
            <w:r>
              <w:rPr>
                <w:rFonts w:ascii="仿宋" w:hAnsi="仿宋" w:eastAsia="仿宋" w:cs="Arial"/>
                <w:b/>
                <w:color w:val="auto"/>
                <w:sz w:val="24"/>
                <w:u w:val="single"/>
              </w:rPr>
              <w:t>天</w:t>
            </w:r>
            <w:r>
              <w:rPr>
                <w:rFonts w:hint="eastAsia" w:ascii="仿宋" w:hAnsi="仿宋" w:eastAsia="仿宋" w:cs="Arial"/>
                <w:b/>
                <w:color w:val="auto"/>
                <w:sz w:val="24"/>
                <w:u w:val="single"/>
              </w:rPr>
              <w:t>内保持有效，否则投标无效</w:t>
            </w:r>
            <w:r>
              <w:rPr>
                <w:rFonts w:hint="eastAsia" w:ascii="仿宋" w:hAnsi="仿宋" w:eastAsia="仿宋" w:cs="Arial"/>
                <w:b/>
                <w:color w:val="auto"/>
                <w:sz w:val="24"/>
              </w:rPr>
              <w:t>。</w:t>
            </w:r>
          </w:p>
        </w:tc>
      </w:tr>
      <w:tr w14:paraId="4C65AFC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AB32BB4">
            <w:pPr>
              <w:spacing w:line="276" w:lineRule="auto"/>
              <w:jc w:val="center"/>
              <w:rPr>
                <w:rFonts w:ascii="仿宋" w:hAnsi="仿宋" w:eastAsia="仿宋" w:cs="Arial"/>
                <w:color w:val="auto"/>
                <w:sz w:val="24"/>
              </w:rPr>
            </w:pPr>
            <w:r>
              <w:rPr>
                <w:rFonts w:hint="eastAsia" w:ascii="仿宋" w:hAnsi="仿宋" w:eastAsia="仿宋" w:cs="Arial"/>
                <w:color w:val="auto"/>
                <w:sz w:val="24"/>
              </w:rPr>
              <w:t>4.7.1</w:t>
            </w:r>
          </w:p>
        </w:tc>
        <w:tc>
          <w:tcPr>
            <w:tcW w:w="2640" w:type="dxa"/>
            <w:noWrap w:val="0"/>
            <w:vAlign w:val="center"/>
          </w:tcPr>
          <w:p w14:paraId="45343D23">
            <w:pPr>
              <w:spacing w:line="276" w:lineRule="auto"/>
              <w:jc w:val="center"/>
              <w:rPr>
                <w:rFonts w:ascii="仿宋" w:hAnsi="仿宋" w:eastAsia="仿宋" w:cs="Arial"/>
                <w:color w:val="auto"/>
                <w:sz w:val="24"/>
              </w:rPr>
            </w:pPr>
            <w:r>
              <w:rPr>
                <w:rFonts w:hint="eastAsia" w:ascii="仿宋" w:hAnsi="仿宋" w:eastAsia="仿宋" w:cs="Arial"/>
                <w:color w:val="auto"/>
                <w:sz w:val="24"/>
              </w:rPr>
              <w:t>备份投标文件的约定</w:t>
            </w:r>
          </w:p>
        </w:tc>
        <w:tc>
          <w:tcPr>
            <w:tcW w:w="6067" w:type="dxa"/>
            <w:noWrap w:val="0"/>
            <w:vAlign w:val="center"/>
          </w:tcPr>
          <w:p w14:paraId="2E7F4F2E">
            <w:pPr>
              <w:spacing w:line="276" w:lineRule="auto"/>
              <w:rPr>
                <w:rFonts w:ascii="仿宋" w:hAnsi="仿宋" w:eastAsia="仿宋" w:cs="Arial"/>
                <w:b/>
                <w:color w:val="auto"/>
                <w:sz w:val="24"/>
              </w:rPr>
            </w:pPr>
            <w:r>
              <w:rPr>
                <w:rFonts w:hint="eastAsia" w:ascii="仿宋" w:hAnsi="仿宋" w:eastAsia="仿宋" w:cs="Arial"/>
                <w:color w:val="auto"/>
                <w:sz w:val="24"/>
              </w:rPr>
              <w:t>供应商在“政府采购云平台”完成电子加密“投标文件”的在线传输递交后，还可以在投标截止时间前通过邮寄等方式送达以介质存储的数据电文形式的“备份投标文件”。</w:t>
            </w:r>
            <w:r>
              <w:rPr>
                <w:rFonts w:hint="eastAsia" w:ascii="仿宋" w:hAnsi="仿宋" w:eastAsia="仿宋" w:cs="Arial"/>
                <w:b/>
                <w:color w:val="auto"/>
                <w:sz w:val="24"/>
                <w:u w:val="single"/>
              </w:rPr>
              <w:t>“备份投标文件”由供应商自愿提交，不作强制性要求，但供应商仅递交了“备份投标文件”的，投标无效</w:t>
            </w:r>
            <w:r>
              <w:rPr>
                <w:rFonts w:hint="eastAsia" w:ascii="仿宋" w:hAnsi="仿宋" w:eastAsia="仿宋" w:cs="Arial"/>
                <w:b/>
                <w:color w:val="auto"/>
                <w:sz w:val="24"/>
              </w:rPr>
              <w:t>。</w:t>
            </w:r>
          </w:p>
        </w:tc>
      </w:tr>
      <w:tr w14:paraId="5755169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C66B58F">
            <w:pPr>
              <w:spacing w:line="276" w:lineRule="auto"/>
              <w:jc w:val="center"/>
              <w:rPr>
                <w:rFonts w:ascii="仿宋" w:hAnsi="仿宋" w:eastAsia="仿宋" w:cs="Arial"/>
                <w:color w:val="auto"/>
                <w:sz w:val="24"/>
              </w:rPr>
            </w:pPr>
            <w:r>
              <w:rPr>
                <w:rFonts w:hint="eastAsia" w:ascii="仿宋" w:hAnsi="仿宋" w:eastAsia="仿宋" w:cs="Arial"/>
                <w:color w:val="auto"/>
                <w:sz w:val="24"/>
              </w:rPr>
              <w:t>4.7.2</w:t>
            </w:r>
          </w:p>
        </w:tc>
        <w:tc>
          <w:tcPr>
            <w:tcW w:w="2640" w:type="dxa"/>
            <w:noWrap w:val="0"/>
            <w:vAlign w:val="center"/>
          </w:tcPr>
          <w:p w14:paraId="12A59BD2">
            <w:pPr>
              <w:spacing w:line="276" w:lineRule="auto"/>
              <w:jc w:val="center"/>
              <w:rPr>
                <w:rFonts w:ascii="仿宋" w:hAnsi="仿宋" w:eastAsia="仿宋" w:cs="Arial"/>
                <w:color w:val="auto"/>
                <w:sz w:val="24"/>
              </w:rPr>
            </w:pPr>
            <w:r>
              <w:rPr>
                <w:rFonts w:hint="eastAsia" w:ascii="仿宋" w:hAnsi="仿宋" w:eastAsia="仿宋" w:cs="Arial"/>
                <w:color w:val="auto"/>
                <w:sz w:val="24"/>
              </w:rPr>
              <w:t>备份投标文件的编制</w:t>
            </w:r>
          </w:p>
        </w:tc>
        <w:tc>
          <w:tcPr>
            <w:tcW w:w="6067" w:type="dxa"/>
            <w:noWrap w:val="0"/>
            <w:vAlign w:val="center"/>
          </w:tcPr>
          <w:p w14:paraId="1BA5137A">
            <w:pPr>
              <w:spacing w:line="276" w:lineRule="auto"/>
              <w:rPr>
                <w:rFonts w:ascii="仿宋" w:hAnsi="仿宋" w:eastAsia="仿宋" w:cs="Arial"/>
                <w:b/>
                <w:color w:val="auto"/>
                <w:sz w:val="24"/>
              </w:rPr>
            </w:pPr>
            <w:r>
              <w:rPr>
                <w:rFonts w:hint="eastAsia" w:ascii="仿宋" w:hAnsi="仿宋" w:eastAsia="仿宋" w:cs="Arial"/>
                <w:color w:val="auto"/>
                <w:sz w:val="24"/>
              </w:rPr>
              <w:t>供应商提交的备份投标文件应当是通过“政采云电子交易客户端”完成投标文件编制后，与电子加密“投标文件”同时生成的数据电文形式的未加密的备份投标文件，文件格式“.bfbs”。</w:t>
            </w:r>
            <w:r>
              <w:rPr>
                <w:rFonts w:hint="eastAsia" w:ascii="仿宋" w:hAnsi="仿宋" w:eastAsia="仿宋" w:cs="Arial"/>
                <w:b/>
                <w:color w:val="auto"/>
                <w:sz w:val="24"/>
                <w:u w:val="single"/>
              </w:rPr>
              <w:t>以其他方式编制的“备份投标文件”视为无效“备份投标文件”</w:t>
            </w:r>
            <w:r>
              <w:rPr>
                <w:rFonts w:hint="eastAsia" w:ascii="仿宋" w:hAnsi="仿宋" w:eastAsia="仿宋" w:cs="Arial"/>
                <w:b/>
                <w:color w:val="auto"/>
                <w:sz w:val="24"/>
              </w:rPr>
              <w:t>。</w:t>
            </w:r>
          </w:p>
        </w:tc>
      </w:tr>
      <w:tr w14:paraId="2909438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7101126F">
            <w:pPr>
              <w:spacing w:line="276" w:lineRule="auto"/>
              <w:jc w:val="center"/>
              <w:rPr>
                <w:rFonts w:ascii="仿宋" w:hAnsi="仿宋" w:eastAsia="仿宋" w:cs="Arial"/>
                <w:color w:val="auto"/>
                <w:sz w:val="24"/>
              </w:rPr>
            </w:pPr>
            <w:r>
              <w:rPr>
                <w:rFonts w:hint="eastAsia" w:ascii="仿宋" w:hAnsi="仿宋" w:eastAsia="仿宋" w:cs="Arial"/>
                <w:color w:val="auto"/>
                <w:sz w:val="24"/>
              </w:rPr>
              <w:t>4.7.3</w:t>
            </w:r>
          </w:p>
        </w:tc>
        <w:tc>
          <w:tcPr>
            <w:tcW w:w="2640" w:type="dxa"/>
            <w:noWrap w:val="0"/>
            <w:vAlign w:val="center"/>
          </w:tcPr>
          <w:p w14:paraId="2D97F56F">
            <w:pPr>
              <w:spacing w:line="276" w:lineRule="auto"/>
              <w:jc w:val="center"/>
              <w:rPr>
                <w:rFonts w:ascii="仿宋" w:hAnsi="仿宋" w:eastAsia="仿宋" w:cs="Arial"/>
                <w:color w:val="auto"/>
                <w:sz w:val="24"/>
              </w:rPr>
            </w:pPr>
            <w:r>
              <w:rPr>
                <w:rFonts w:hint="eastAsia" w:ascii="仿宋" w:hAnsi="仿宋" w:eastAsia="仿宋"/>
                <w:color w:val="auto"/>
                <w:sz w:val="24"/>
              </w:rPr>
              <w:t>备份投标文件的存储、份数、密封包装、标识、递交接收</w:t>
            </w:r>
          </w:p>
        </w:tc>
        <w:tc>
          <w:tcPr>
            <w:tcW w:w="6067" w:type="dxa"/>
            <w:noWrap w:val="0"/>
            <w:vAlign w:val="center"/>
          </w:tcPr>
          <w:p w14:paraId="6F3E85E1">
            <w:pPr>
              <w:spacing w:line="276" w:lineRule="auto"/>
              <w:rPr>
                <w:rFonts w:ascii="仿宋" w:hAnsi="仿宋" w:eastAsia="仿宋"/>
                <w:b/>
                <w:color w:val="auto"/>
                <w:sz w:val="24"/>
              </w:rPr>
            </w:pPr>
            <w:r>
              <w:rPr>
                <w:rFonts w:hint="eastAsia" w:ascii="仿宋" w:hAnsi="仿宋" w:eastAsia="仿宋"/>
                <w:b/>
                <w:color w:val="auto"/>
                <w:sz w:val="24"/>
              </w:rPr>
              <w:t>（1）备份投标文件的存储：</w:t>
            </w:r>
            <w:r>
              <w:rPr>
                <w:rFonts w:hint="eastAsia" w:ascii="仿宋" w:hAnsi="仿宋" w:eastAsia="仿宋"/>
                <w:color w:val="auto"/>
                <w:sz w:val="24"/>
                <w:u w:val="single"/>
              </w:rPr>
              <w:t>以U盘或光盘介质存储</w:t>
            </w:r>
            <w:r>
              <w:rPr>
                <w:rFonts w:hint="eastAsia" w:ascii="仿宋" w:hAnsi="仿宋" w:eastAsia="仿宋"/>
                <w:color w:val="auto"/>
                <w:sz w:val="24"/>
              </w:rPr>
              <w:t>。</w:t>
            </w:r>
          </w:p>
          <w:p w14:paraId="03459BE7">
            <w:pPr>
              <w:spacing w:line="276" w:lineRule="auto"/>
              <w:rPr>
                <w:rFonts w:ascii="仿宋" w:hAnsi="仿宋" w:eastAsia="仿宋"/>
                <w:b/>
                <w:color w:val="auto"/>
                <w:sz w:val="24"/>
              </w:rPr>
            </w:pPr>
            <w:r>
              <w:rPr>
                <w:rFonts w:hint="eastAsia" w:ascii="仿宋" w:hAnsi="仿宋" w:eastAsia="仿宋"/>
                <w:b/>
                <w:color w:val="auto"/>
                <w:sz w:val="24"/>
              </w:rPr>
              <w:t>（2）备份投标文件的份数：</w:t>
            </w:r>
            <w:r>
              <w:rPr>
                <w:rFonts w:hint="eastAsia" w:ascii="仿宋" w:hAnsi="仿宋" w:eastAsia="仿宋"/>
                <w:color w:val="auto"/>
                <w:sz w:val="24"/>
                <w:u w:val="single"/>
              </w:rPr>
              <w:t>1份</w:t>
            </w:r>
            <w:r>
              <w:rPr>
                <w:rFonts w:hint="eastAsia" w:ascii="仿宋" w:hAnsi="仿宋" w:eastAsia="仿宋"/>
                <w:color w:val="auto"/>
                <w:sz w:val="24"/>
              </w:rPr>
              <w:t>。</w:t>
            </w:r>
          </w:p>
          <w:p w14:paraId="3A75993A">
            <w:pPr>
              <w:spacing w:line="276" w:lineRule="auto"/>
              <w:rPr>
                <w:rFonts w:ascii="仿宋" w:hAnsi="仿宋" w:eastAsia="仿宋"/>
                <w:b/>
                <w:color w:val="auto"/>
                <w:sz w:val="24"/>
              </w:rPr>
            </w:pPr>
            <w:r>
              <w:rPr>
                <w:rFonts w:hint="eastAsia" w:ascii="仿宋" w:hAnsi="仿宋" w:eastAsia="仿宋"/>
                <w:b/>
                <w:color w:val="auto"/>
                <w:sz w:val="24"/>
              </w:rPr>
              <w:t>（3）备份投标文件的密封包装、标识：</w:t>
            </w:r>
            <w:r>
              <w:rPr>
                <w:rFonts w:hint="eastAsia" w:ascii="仿宋" w:hAnsi="仿宋" w:eastAsia="仿宋"/>
                <w:color w:val="auto"/>
                <w:sz w:val="24"/>
              </w:rPr>
              <w:t>“备份投标文件”应当密封包装并在外包装上标注投标项目名称、投标单位名称并加盖公章。</w:t>
            </w:r>
            <w:r>
              <w:rPr>
                <w:rFonts w:hint="eastAsia" w:ascii="仿宋" w:hAnsi="仿宋" w:eastAsia="仿宋"/>
                <w:b/>
                <w:color w:val="auto"/>
                <w:sz w:val="24"/>
                <w:u w:val="single"/>
              </w:rPr>
              <w:t>“备份投标文件”没有密封包装或标识或盖章的视为未递交</w:t>
            </w:r>
            <w:r>
              <w:rPr>
                <w:rFonts w:hint="eastAsia" w:ascii="仿宋" w:hAnsi="仿宋" w:eastAsia="仿宋"/>
                <w:b/>
                <w:color w:val="auto"/>
                <w:sz w:val="24"/>
              </w:rPr>
              <w:t>。</w:t>
            </w:r>
          </w:p>
          <w:p w14:paraId="487DBDF7">
            <w:pPr>
              <w:spacing w:line="276" w:lineRule="auto"/>
              <w:rPr>
                <w:rFonts w:ascii="仿宋" w:hAnsi="仿宋" w:eastAsia="仿宋"/>
                <w:b/>
                <w:color w:val="auto"/>
                <w:sz w:val="24"/>
              </w:rPr>
            </w:pPr>
            <w:r>
              <w:rPr>
                <w:rFonts w:hint="eastAsia" w:ascii="仿宋" w:hAnsi="仿宋" w:eastAsia="仿宋"/>
                <w:b/>
                <w:color w:val="auto"/>
                <w:sz w:val="24"/>
              </w:rPr>
              <w:t>（4）备份投标文件的递交与接收：</w:t>
            </w:r>
            <w:r>
              <w:rPr>
                <w:rFonts w:hint="eastAsia" w:ascii="仿宋" w:hAnsi="仿宋" w:eastAsia="仿宋"/>
                <w:b/>
                <w:color w:val="auto"/>
                <w:sz w:val="24"/>
                <w:u w:val="single"/>
              </w:rPr>
              <w:t>投标截止时间前以邮寄等方式送达至采购代理机构</w:t>
            </w:r>
            <w:r>
              <w:rPr>
                <w:rFonts w:hint="eastAsia" w:ascii="仿宋" w:hAnsi="仿宋" w:eastAsia="仿宋"/>
                <w:color w:val="auto"/>
                <w:sz w:val="24"/>
                <w:u w:val="single"/>
              </w:rPr>
              <w:t>（地址：湖州市凤凰路137号国际贸易大厦9楼903室</w:t>
            </w:r>
            <w:r>
              <w:rPr>
                <w:rFonts w:hint="eastAsia" w:ascii="仿宋" w:hAnsi="仿宋" w:eastAsia="仿宋"/>
                <w:color w:val="auto"/>
                <w:sz w:val="24"/>
                <w:u w:val="single"/>
                <w:lang w:val="en-US" w:eastAsia="zh-CN"/>
              </w:rPr>
              <w:t xml:space="preserve"> 收件</w:t>
            </w:r>
            <w:r>
              <w:rPr>
                <w:rFonts w:hint="eastAsia" w:ascii="仿宋" w:hAnsi="仿宋" w:eastAsia="仿宋"/>
                <w:color w:val="auto"/>
                <w:sz w:val="24"/>
                <w:u w:val="single"/>
              </w:rPr>
              <w:t>人：张瑶</w:t>
            </w:r>
            <w:r>
              <w:rPr>
                <w:rFonts w:hint="eastAsia" w:ascii="仿宋" w:hAnsi="仿宋" w:eastAsia="仿宋"/>
                <w:color w:val="auto"/>
                <w:sz w:val="24"/>
                <w:u w:val="single"/>
                <w:lang w:val="en-US" w:eastAsia="zh-CN"/>
              </w:rPr>
              <w:t xml:space="preserve">  </w:t>
            </w:r>
            <w:r>
              <w:rPr>
                <w:rFonts w:hint="eastAsia" w:ascii="仿宋" w:hAnsi="仿宋" w:eastAsia="仿宋"/>
                <w:color w:val="auto"/>
                <w:sz w:val="24"/>
                <w:u w:val="single"/>
              </w:rPr>
              <w:t>联系电话：0572-2275850</w:t>
            </w:r>
            <w:r>
              <w:rPr>
                <w:rFonts w:hint="eastAsia" w:ascii="仿宋" w:hAnsi="仿宋" w:eastAsia="仿宋"/>
                <w:color w:val="auto"/>
                <w:sz w:val="24"/>
              </w:rPr>
              <w:t>，送达时间以采购代理机构工作人员实际签收时间为准，</w:t>
            </w:r>
            <w:r>
              <w:rPr>
                <w:rFonts w:hint="eastAsia" w:ascii="仿宋" w:hAnsi="仿宋" w:eastAsia="仿宋"/>
                <w:b/>
                <w:color w:val="auto"/>
                <w:sz w:val="24"/>
                <w:u w:val="single"/>
              </w:rPr>
              <w:t>“备份投标文件”逾期送达的视为未递交</w:t>
            </w:r>
            <w:r>
              <w:rPr>
                <w:rFonts w:hint="eastAsia" w:ascii="仿宋" w:hAnsi="仿宋" w:eastAsia="仿宋"/>
                <w:color w:val="auto"/>
                <w:sz w:val="24"/>
              </w:rPr>
              <w:t>。采用邮寄方式送达的，建议供应商提前办理。</w:t>
            </w:r>
          </w:p>
        </w:tc>
      </w:tr>
      <w:tr w14:paraId="519AF19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AAE8151">
            <w:pPr>
              <w:spacing w:line="276" w:lineRule="auto"/>
              <w:jc w:val="center"/>
              <w:rPr>
                <w:rFonts w:ascii="仿宋" w:hAnsi="仿宋" w:eastAsia="仿宋" w:cs="Arial"/>
                <w:color w:val="auto"/>
                <w:sz w:val="24"/>
              </w:rPr>
            </w:pPr>
            <w:r>
              <w:rPr>
                <w:rFonts w:hint="eastAsia" w:ascii="仿宋" w:hAnsi="仿宋" w:eastAsia="仿宋" w:cs="Arial"/>
                <w:color w:val="auto"/>
                <w:sz w:val="24"/>
              </w:rPr>
              <w:t>4.8.1</w:t>
            </w:r>
          </w:p>
        </w:tc>
        <w:tc>
          <w:tcPr>
            <w:tcW w:w="2640" w:type="dxa"/>
            <w:noWrap w:val="0"/>
            <w:vAlign w:val="center"/>
          </w:tcPr>
          <w:p w14:paraId="5FE99BD9">
            <w:pPr>
              <w:spacing w:line="276" w:lineRule="auto"/>
              <w:jc w:val="center"/>
              <w:rPr>
                <w:rFonts w:ascii="仿宋" w:hAnsi="仿宋" w:eastAsia="仿宋"/>
                <w:color w:val="auto"/>
                <w:sz w:val="24"/>
              </w:rPr>
            </w:pPr>
            <w:r>
              <w:rPr>
                <w:rFonts w:hint="eastAsia" w:ascii="仿宋" w:hAnsi="仿宋" w:eastAsia="仿宋"/>
                <w:color w:val="auto"/>
                <w:sz w:val="24"/>
              </w:rPr>
              <w:t>投标样品</w:t>
            </w:r>
          </w:p>
        </w:tc>
        <w:tc>
          <w:tcPr>
            <w:tcW w:w="6067" w:type="dxa"/>
            <w:noWrap w:val="0"/>
            <w:vAlign w:val="center"/>
          </w:tcPr>
          <w:p w14:paraId="4D5D40BD">
            <w:pPr>
              <w:spacing w:line="276" w:lineRule="auto"/>
              <w:rPr>
                <w:rFonts w:ascii="仿宋" w:hAnsi="仿宋" w:eastAsia="仿宋"/>
                <w:b/>
                <w:color w:val="auto"/>
                <w:sz w:val="24"/>
              </w:rPr>
            </w:pPr>
            <w:r>
              <w:rPr>
                <w:rFonts w:hint="eastAsia" w:ascii="仿宋" w:hAnsi="仿宋" w:eastAsia="仿宋"/>
                <w:b/>
                <w:color w:val="auto"/>
                <w:sz w:val="24"/>
              </w:rPr>
              <w:t>无需样品</w:t>
            </w:r>
          </w:p>
        </w:tc>
      </w:tr>
      <w:tr w14:paraId="5027D78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6C7D38D">
            <w:pPr>
              <w:spacing w:line="276" w:lineRule="auto"/>
              <w:jc w:val="center"/>
              <w:rPr>
                <w:rFonts w:ascii="仿宋" w:hAnsi="仿宋" w:eastAsia="仿宋" w:cs="Arial"/>
                <w:color w:val="auto"/>
                <w:sz w:val="24"/>
              </w:rPr>
            </w:pPr>
            <w:r>
              <w:rPr>
                <w:rFonts w:hint="eastAsia" w:ascii="仿宋" w:hAnsi="仿宋" w:eastAsia="仿宋" w:cs="Arial"/>
                <w:color w:val="auto"/>
                <w:sz w:val="24"/>
              </w:rPr>
              <w:t>5.1.1</w:t>
            </w:r>
          </w:p>
        </w:tc>
        <w:tc>
          <w:tcPr>
            <w:tcW w:w="2640" w:type="dxa"/>
            <w:noWrap w:val="0"/>
            <w:vAlign w:val="center"/>
          </w:tcPr>
          <w:p w14:paraId="34C8F8CD">
            <w:pPr>
              <w:spacing w:line="276" w:lineRule="auto"/>
              <w:jc w:val="center"/>
              <w:rPr>
                <w:rFonts w:ascii="仿宋" w:hAnsi="仿宋" w:eastAsia="仿宋" w:cs="Arial"/>
                <w:color w:val="auto"/>
                <w:sz w:val="24"/>
              </w:rPr>
            </w:pPr>
            <w:r>
              <w:rPr>
                <w:rFonts w:ascii="仿宋" w:hAnsi="仿宋" w:eastAsia="仿宋" w:cs="Arial"/>
                <w:color w:val="auto"/>
                <w:sz w:val="24"/>
              </w:rPr>
              <w:t>投标截止时间</w:t>
            </w:r>
          </w:p>
        </w:tc>
        <w:tc>
          <w:tcPr>
            <w:tcW w:w="6067" w:type="dxa"/>
            <w:noWrap w:val="0"/>
            <w:vAlign w:val="center"/>
          </w:tcPr>
          <w:p w14:paraId="4A01CB20">
            <w:pPr>
              <w:spacing w:line="276" w:lineRule="auto"/>
              <w:rPr>
                <w:rFonts w:ascii="仿宋" w:hAnsi="仿宋" w:eastAsia="仿宋" w:cs="Arial"/>
                <w:color w:val="auto"/>
                <w:sz w:val="24"/>
              </w:rPr>
            </w:pPr>
            <w:r>
              <w:rPr>
                <w:rFonts w:hint="eastAsia" w:ascii="仿宋" w:hAnsi="仿宋" w:eastAsia="仿宋" w:cs="Arial"/>
                <w:b/>
                <w:color w:val="auto"/>
                <w:sz w:val="24"/>
              </w:rPr>
              <w:t>见《第一章 公开招标采购公告》</w:t>
            </w:r>
          </w:p>
        </w:tc>
      </w:tr>
      <w:tr w14:paraId="7C429B6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D563BBF">
            <w:pPr>
              <w:spacing w:line="276" w:lineRule="auto"/>
              <w:jc w:val="center"/>
              <w:rPr>
                <w:rFonts w:ascii="仿宋" w:hAnsi="仿宋" w:eastAsia="仿宋" w:cs="Arial"/>
                <w:color w:val="auto"/>
                <w:sz w:val="24"/>
              </w:rPr>
            </w:pPr>
            <w:r>
              <w:rPr>
                <w:rFonts w:hint="eastAsia" w:ascii="仿宋" w:hAnsi="仿宋" w:eastAsia="仿宋" w:cs="Arial"/>
                <w:color w:val="auto"/>
                <w:sz w:val="24"/>
              </w:rPr>
              <w:t>5.2.1</w:t>
            </w:r>
          </w:p>
        </w:tc>
        <w:tc>
          <w:tcPr>
            <w:tcW w:w="2640" w:type="dxa"/>
            <w:noWrap w:val="0"/>
            <w:vAlign w:val="center"/>
          </w:tcPr>
          <w:p w14:paraId="1EE69FBB">
            <w:pPr>
              <w:spacing w:line="276" w:lineRule="auto"/>
              <w:jc w:val="center"/>
              <w:rPr>
                <w:rFonts w:ascii="仿宋" w:hAnsi="仿宋" w:eastAsia="仿宋"/>
                <w:color w:val="auto"/>
                <w:sz w:val="24"/>
              </w:rPr>
            </w:pPr>
            <w:r>
              <w:rPr>
                <w:rFonts w:hint="eastAsia" w:ascii="仿宋" w:hAnsi="仿宋" w:eastAsia="仿宋"/>
                <w:color w:val="auto"/>
                <w:sz w:val="24"/>
              </w:rPr>
              <w:t>投标地点</w:t>
            </w:r>
          </w:p>
          <w:p w14:paraId="3252664D">
            <w:pPr>
              <w:spacing w:line="276" w:lineRule="auto"/>
              <w:jc w:val="center"/>
              <w:rPr>
                <w:rFonts w:ascii="仿宋" w:hAnsi="仿宋" w:eastAsia="仿宋" w:cs="Arial"/>
                <w:color w:val="auto"/>
                <w:sz w:val="24"/>
              </w:rPr>
            </w:pPr>
            <w:r>
              <w:rPr>
                <w:rFonts w:hint="eastAsia" w:ascii="仿宋" w:hAnsi="仿宋" w:eastAsia="仿宋"/>
                <w:color w:val="auto"/>
                <w:sz w:val="24"/>
              </w:rPr>
              <w:t>（投标文件递交地点）</w:t>
            </w:r>
          </w:p>
        </w:tc>
        <w:tc>
          <w:tcPr>
            <w:tcW w:w="6067" w:type="dxa"/>
            <w:noWrap w:val="0"/>
            <w:vAlign w:val="center"/>
          </w:tcPr>
          <w:p w14:paraId="6B120E5E">
            <w:pPr>
              <w:spacing w:line="276" w:lineRule="auto"/>
              <w:rPr>
                <w:rFonts w:ascii="仿宋" w:hAnsi="仿宋" w:eastAsia="仿宋" w:cs="Arial"/>
                <w:color w:val="auto"/>
                <w:sz w:val="24"/>
              </w:rPr>
            </w:pPr>
            <w:r>
              <w:rPr>
                <w:rFonts w:hint="eastAsia" w:ascii="仿宋" w:hAnsi="仿宋" w:eastAsia="仿宋" w:cs="Arial"/>
                <w:b/>
                <w:color w:val="auto"/>
                <w:sz w:val="24"/>
              </w:rPr>
              <w:t>政府采购云平台</w:t>
            </w:r>
            <w:r>
              <w:rPr>
                <w:rFonts w:hint="eastAsia" w:ascii="仿宋" w:hAnsi="仿宋" w:eastAsia="仿宋" w:cs="Arial"/>
                <w:color w:val="auto"/>
                <w:sz w:val="24"/>
              </w:rPr>
              <w:t>，网址：</w:t>
            </w:r>
            <w:r>
              <w:rPr>
                <w:color w:val="auto"/>
              </w:rPr>
              <w:fldChar w:fldCharType="begin"/>
            </w:r>
            <w:r>
              <w:rPr>
                <w:color w:val="auto"/>
              </w:rPr>
              <w:instrText xml:space="preserve"> HYPERLINK "http://www.zcygov.cn" </w:instrText>
            </w:r>
            <w:r>
              <w:rPr>
                <w:color w:val="auto"/>
              </w:rPr>
              <w:fldChar w:fldCharType="separate"/>
            </w:r>
            <w:r>
              <w:rPr>
                <w:rFonts w:ascii="仿宋" w:hAnsi="仿宋" w:eastAsia="仿宋" w:cs="Arial"/>
                <w:color w:val="auto"/>
                <w:sz w:val="24"/>
              </w:rPr>
              <w:t>www.zcygov.cn</w:t>
            </w:r>
            <w:r>
              <w:rPr>
                <w:rFonts w:ascii="仿宋" w:hAnsi="仿宋" w:eastAsia="仿宋" w:cs="Arial"/>
                <w:color w:val="auto"/>
                <w:sz w:val="24"/>
              </w:rPr>
              <w:fldChar w:fldCharType="end"/>
            </w:r>
          </w:p>
        </w:tc>
      </w:tr>
      <w:tr w14:paraId="2308B0F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2814903">
            <w:pPr>
              <w:spacing w:line="276" w:lineRule="auto"/>
              <w:jc w:val="center"/>
              <w:rPr>
                <w:rFonts w:ascii="仿宋" w:hAnsi="仿宋" w:eastAsia="仿宋" w:cs="Arial"/>
                <w:color w:val="auto"/>
                <w:sz w:val="24"/>
              </w:rPr>
            </w:pPr>
            <w:r>
              <w:rPr>
                <w:rFonts w:hint="eastAsia" w:ascii="仿宋" w:hAnsi="仿宋" w:eastAsia="仿宋" w:cs="Arial"/>
                <w:color w:val="auto"/>
                <w:sz w:val="24"/>
              </w:rPr>
              <w:t>5.3.1</w:t>
            </w:r>
          </w:p>
        </w:tc>
        <w:tc>
          <w:tcPr>
            <w:tcW w:w="2640" w:type="dxa"/>
            <w:noWrap w:val="0"/>
            <w:vAlign w:val="center"/>
          </w:tcPr>
          <w:p w14:paraId="298C7B48">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投标文件的传输递交</w:t>
            </w:r>
          </w:p>
        </w:tc>
        <w:tc>
          <w:tcPr>
            <w:tcW w:w="6067" w:type="dxa"/>
            <w:noWrap w:val="0"/>
            <w:vAlign w:val="center"/>
          </w:tcPr>
          <w:p w14:paraId="39578D5F">
            <w:pPr>
              <w:spacing w:line="276" w:lineRule="auto"/>
              <w:rPr>
                <w:rFonts w:ascii="仿宋" w:hAnsi="仿宋" w:eastAsia="仿宋" w:cs="Arial"/>
                <w:b/>
                <w:color w:val="auto"/>
                <w:sz w:val="24"/>
              </w:rPr>
            </w:pPr>
            <w:r>
              <w:rPr>
                <w:rFonts w:hint="eastAsia" w:ascii="仿宋" w:hAnsi="仿宋" w:eastAsia="仿宋"/>
                <w:color w:val="auto"/>
                <w:sz w:val="24"/>
              </w:rPr>
              <w:t>（1）</w:t>
            </w:r>
            <w:r>
              <w:rPr>
                <w:rFonts w:hint="eastAsia" w:ascii="仿宋" w:hAnsi="仿宋" w:eastAsia="仿宋" w:cs="Arial"/>
                <w:b/>
                <w:color w:val="auto"/>
                <w:sz w:val="24"/>
                <w:u w:val="single"/>
              </w:rPr>
              <w:t>供应商应当在投标截止时间前完成投标文件的传输递交。投标截止时间前未完成传输的，视为撤回投标文件；投标截止时间以后递交的投标文件，“政府采购云平台”将予以拒收</w:t>
            </w:r>
            <w:r>
              <w:rPr>
                <w:rFonts w:hint="eastAsia" w:ascii="仿宋" w:hAnsi="仿宋" w:eastAsia="仿宋" w:cs="Arial"/>
                <w:b/>
                <w:color w:val="auto"/>
                <w:sz w:val="24"/>
              </w:rPr>
              <w:t>。</w:t>
            </w:r>
          </w:p>
          <w:p w14:paraId="006336B9">
            <w:pPr>
              <w:spacing w:line="276" w:lineRule="auto"/>
              <w:rPr>
                <w:rFonts w:ascii="仿宋" w:hAnsi="仿宋" w:eastAsia="仿宋"/>
                <w:color w:val="auto"/>
                <w:sz w:val="24"/>
              </w:rPr>
            </w:pPr>
            <w:r>
              <w:rPr>
                <w:rFonts w:hint="eastAsia" w:ascii="仿宋" w:hAnsi="仿宋" w:eastAsia="仿宋"/>
                <w:color w:val="auto"/>
                <w:sz w:val="24"/>
              </w:rPr>
              <w:t>（2）投标文件成功传输递交后，供应商可自行打印投标文件接收回执。</w:t>
            </w:r>
          </w:p>
          <w:p w14:paraId="3F12198C">
            <w:pPr>
              <w:spacing w:line="276" w:lineRule="auto"/>
              <w:rPr>
                <w:rFonts w:ascii="仿宋" w:hAnsi="仿宋" w:eastAsia="仿宋"/>
                <w:color w:val="auto"/>
                <w:sz w:val="24"/>
              </w:rPr>
            </w:pPr>
            <w:r>
              <w:rPr>
                <w:rFonts w:hint="eastAsia" w:ascii="仿宋" w:hAnsi="仿宋" w:eastAsia="仿宋"/>
                <w:color w:val="auto"/>
                <w:sz w:val="24"/>
              </w:rPr>
              <w:t>（3）投标截止时间前，除供应商补充、修改或者撤回投标文件外，任何单位和个人不得解密或提取投标文件。</w:t>
            </w:r>
          </w:p>
          <w:p w14:paraId="140918DE">
            <w:pPr>
              <w:spacing w:line="276" w:lineRule="auto"/>
              <w:rPr>
                <w:rFonts w:ascii="仿宋" w:hAnsi="仿宋" w:eastAsia="仿宋" w:cs="Arial"/>
                <w:color w:val="auto"/>
                <w:sz w:val="24"/>
              </w:rPr>
            </w:pPr>
            <w:r>
              <w:rPr>
                <w:rFonts w:hint="eastAsia" w:ascii="仿宋" w:hAnsi="仿宋" w:eastAsia="仿宋"/>
                <w:b/>
                <w:color w:val="auto"/>
                <w:sz w:val="24"/>
              </w:rPr>
              <w:t>提示：</w:t>
            </w:r>
            <w:r>
              <w:rPr>
                <w:rFonts w:hint="eastAsia" w:ascii="仿宋" w:hAnsi="仿宋" w:eastAsia="仿宋"/>
                <w:b/>
                <w:color w:val="auto"/>
                <w:sz w:val="24"/>
                <w:u w:val="single"/>
              </w:rPr>
              <w:t>供应商传输递交的“投标文件”应是通过“政采云电子交易客户端”，并按采购文件和“政府采购云平台”要求编制并加密的电子加密投标文件</w:t>
            </w:r>
            <w:r>
              <w:rPr>
                <w:rFonts w:hint="eastAsia" w:ascii="仿宋" w:hAnsi="仿宋" w:eastAsia="仿宋"/>
                <w:b/>
                <w:color w:val="auto"/>
                <w:sz w:val="24"/>
              </w:rPr>
              <w:t>。</w:t>
            </w:r>
          </w:p>
        </w:tc>
      </w:tr>
      <w:tr w14:paraId="5B48BE6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26B9760">
            <w:pPr>
              <w:spacing w:line="276" w:lineRule="auto"/>
              <w:jc w:val="center"/>
              <w:rPr>
                <w:rFonts w:ascii="仿宋" w:hAnsi="仿宋" w:eastAsia="仿宋" w:cs="Arial"/>
                <w:color w:val="auto"/>
                <w:sz w:val="24"/>
              </w:rPr>
            </w:pPr>
            <w:r>
              <w:rPr>
                <w:rFonts w:hint="eastAsia" w:ascii="仿宋" w:hAnsi="仿宋" w:eastAsia="仿宋" w:cs="Arial"/>
                <w:color w:val="auto"/>
                <w:sz w:val="24"/>
              </w:rPr>
              <w:t>6.1.1</w:t>
            </w:r>
          </w:p>
        </w:tc>
        <w:tc>
          <w:tcPr>
            <w:tcW w:w="2640" w:type="dxa"/>
            <w:noWrap w:val="0"/>
            <w:vAlign w:val="center"/>
          </w:tcPr>
          <w:p w14:paraId="47D10468">
            <w:pPr>
              <w:spacing w:line="276" w:lineRule="auto"/>
              <w:jc w:val="center"/>
              <w:rPr>
                <w:rFonts w:ascii="仿宋" w:hAnsi="仿宋" w:eastAsia="仿宋" w:cs="Arial"/>
                <w:color w:val="auto"/>
                <w:sz w:val="24"/>
              </w:rPr>
            </w:pPr>
            <w:r>
              <w:rPr>
                <w:rFonts w:hint="eastAsia" w:ascii="仿宋" w:hAnsi="仿宋" w:eastAsia="仿宋" w:cs="Arial"/>
                <w:color w:val="auto"/>
                <w:sz w:val="24"/>
              </w:rPr>
              <w:t>开标时间</w:t>
            </w:r>
          </w:p>
        </w:tc>
        <w:tc>
          <w:tcPr>
            <w:tcW w:w="6067" w:type="dxa"/>
            <w:noWrap w:val="0"/>
            <w:vAlign w:val="center"/>
          </w:tcPr>
          <w:p w14:paraId="65B2AFA4">
            <w:pPr>
              <w:spacing w:line="276" w:lineRule="auto"/>
              <w:rPr>
                <w:rFonts w:ascii="仿宋" w:hAnsi="仿宋" w:eastAsia="仿宋" w:cs="Arial"/>
                <w:color w:val="auto"/>
                <w:sz w:val="24"/>
              </w:rPr>
            </w:pPr>
            <w:r>
              <w:rPr>
                <w:rFonts w:hint="eastAsia" w:ascii="仿宋" w:hAnsi="仿宋" w:eastAsia="仿宋" w:cs="Arial"/>
                <w:color w:val="auto"/>
                <w:sz w:val="24"/>
              </w:rPr>
              <w:t>同投标截止时间</w:t>
            </w:r>
          </w:p>
        </w:tc>
      </w:tr>
      <w:tr w14:paraId="1286ACB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300DB012">
            <w:pPr>
              <w:spacing w:line="276" w:lineRule="auto"/>
              <w:jc w:val="center"/>
              <w:rPr>
                <w:rFonts w:ascii="仿宋" w:hAnsi="仿宋" w:eastAsia="仿宋" w:cs="Arial"/>
                <w:color w:val="auto"/>
                <w:sz w:val="24"/>
              </w:rPr>
            </w:pPr>
            <w:r>
              <w:rPr>
                <w:rFonts w:hint="eastAsia" w:ascii="仿宋" w:hAnsi="仿宋" w:eastAsia="仿宋" w:cs="Arial"/>
                <w:color w:val="auto"/>
                <w:sz w:val="24"/>
              </w:rPr>
              <w:t>6.1.2</w:t>
            </w:r>
          </w:p>
        </w:tc>
        <w:tc>
          <w:tcPr>
            <w:tcW w:w="2640" w:type="dxa"/>
            <w:noWrap w:val="0"/>
            <w:vAlign w:val="center"/>
          </w:tcPr>
          <w:p w14:paraId="6EF352B1">
            <w:pPr>
              <w:spacing w:line="276" w:lineRule="auto"/>
              <w:jc w:val="center"/>
              <w:rPr>
                <w:rFonts w:ascii="仿宋" w:hAnsi="仿宋" w:eastAsia="仿宋" w:cs="Arial"/>
                <w:color w:val="auto"/>
                <w:sz w:val="24"/>
              </w:rPr>
            </w:pPr>
            <w:r>
              <w:rPr>
                <w:rFonts w:hint="eastAsia" w:ascii="仿宋" w:hAnsi="仿宋" w:eastAsia="仿宋" w:cs="Arial"/>
                <w:color w:val="auto"/>
                <w:sz w:val="24"/>
              </w:rPr>
              <w:t>开标地点</w:t>
            </w:r>
          </w:p>
        </w:tc>
        <w:tc>
          <w:tcPr>
            <w:tcW w:w="6067" w:type="dxa"/>
            <w:noWrap w:val="0"/>
            <w:vAlign w:val="center"/>
          </w:tcPr>
          <w:p w14:paraId="021EB2D9">
            <w:pPr>
              <w:spacing w:line="276" w:lineRule="auto"/>
              <w:rPr>
                <w:rFonts w:ascii="仿宋" w:hAnsi="仿宋" w:eastAsia="仿宋" w:cs="Arial"/>
                <w:color w:val="auto"/>
                <w:sz w:val="24"/>
              </w:rPr>
            </w:pPr>
            <w:r>
              <w:rPr>
                <w:rFonts w:hint="eastAsia" w:ascii="仿宋" w:hAnsi="仿宋" w:eastAsia="仿宋" w:cs="Arial"/>
                <w:b/>
                <w:color w:val="auto"/>
                <w:sz w:val="24"/>
              </w:rPr>
              <w:t>政府采购云平台</w:t>
            </w:r>
            <w:r>
              <w:rPr>
                <w:rFonts w:hint="eastAsia" w:ascii="仿宋" w:hAnsi="仿宋" w:eastAsia="仿宋" w:cs="Arial"/>
                <w:color w:val="auto"/>
                <w:sz w:val="24"/>
              </w:rPr>
              <w:t>，网址：</w:t>
            </w:r>
            <w:r>
              <w:rPr>
                <w:color w:val="auto"/>
              </w:rPr>
              <w:fldChar w:fldCharType="begin"/>
            </w:r>
            <w:r>
              <w:rPr>
                <w:color w:val="auto"/>
              </w:rPr>
              <w:instrText xml:space="preserve"> HYPERLINK "http://www.zcygov.cn" </w:instrText>
            </w:r>
            <w:r>
              <w:rPr>
                <w:color w:val="auto"/>
              </w:rPr>
              <w:fldChar w:fldCharType="separate"/>
            </w:r>
            <w:r>
              <w:rPr>
                <w:rFonts w:ascii="仿宋" w:hAnsi="仿宋" w:eastAsia="仿宋" w:cs="Arial"/>
                <w:color w:val="auto"/>
                <w:sz w:val="24"/>
              </w:rPr>
              <w:t>www.zcygov.cn</w:t>
            </w:r>
            <w:r>
              <w:rPr>
                <w:rFonts w:ascii="仿宋" w:hAnsi="仿宋" w:eastAsia="仿宋" w:cs="Arial"/>
                <w:color w:val="auto"/>
                <w:sz w:val="24"/>
              </w:rPr>
              <w:fldChar w:fldCharType="end"/>
            </w:r>
          </w:p>
        </w:tc>
      </w:tr>
      <w:tr w14:paraId="554EC9E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0F1DED31">
            <w:pPr>
              <w:spacing w:line="276" w:lineRule="auto"/>
              <w:jc w:val="center"/>
              <w:rPr>
                <w:rFonts w:ascii="仿宋" w:hAnsi="仿宋" w:eastAsia="仿宋" w:cs="Arial"/>
                <w:color w:val="auto"/>
                <w:sz w:val="24"/>
              </w:rPr>
            </w:pPr>
            <w:r>
              <w:rPr>
                <w:rFonts w:hint="eastAsia" w:ascii="仿宋" w:hAnsi="仿宋" w:eastAsia="仿宋" w:cs="Arial"/>
                <w:color w:val="auto"/>
                <w:sz w:val="24"/>
              </w:rPr>
              <w:t>6.2.2</w:t>
            </w:r>
          </w:p>
        </w:tc>
        <w:tc>
          <w:tcPr>
            <w:tcW w:w="2640" w:type="dxa"/>
            <w:noWrap w:val="0"/>
            <w:vAlign w:val="center"/>
          </w:tcPr>
          <w:p w14:paraId="23D89903">
            <w:pPr>
              <w:spacing w:line="276" w:lineRule="auto"/>
              <w:jc w:val="center"/>
              <w:rPr>
                <w:rFonts w:ascii="仿宋" w:hAnsi="仿宋" w:eastAsia="仿宋" w:cs="Arial"/>
                <w:color w:val="auto"/>
                <w:sz w:val="24"/>
              </w:rPr>
            </w:pPr>
            <w:r>
              <w:rPr>
                <w:rFonts w:ascii="仿宋" w:hAnsi="仿宋" w:eastAsia="仿宋" w:cs="Arial"/>
                <w:color w:val="auto"/>
                <w:sz w:val="24"/>
              </w:rPr>
              <w:t>开标</w:t>
            </w:r>
            <w:r>
              <w:rPr>
                <w:rFonts w:hint="eastAsia" w:ascii="仿宋" w:hAnsi="仿宋" w:eastAsia="仿宋" w:cs="Arial"/>
                <w:color w:val="auto"/>
                <w:sz w:val="24"/>
              </w:rPr>
              <w:t>邀请</w:t>
            </w:r>
          </w:p>
        </w:tc>
        <w:tc>
          <w:tcPr>
            <w:tcW w:w="6067" w:type="dxa"/>
            <w:noWrap w:val="0"/>
            <w:vAlign w:val="center"/>
          </w:tcPr>
          <w:p w14:paraId="35D75EEF">
            <w:pPr>
              <w:spacing w:line="276" w:lineRule="auto"/>
              <w:rPr>
                <w:rFonts w:ascii="仿宋" w:hAnsi="仿宋" w:eastAsia="仿宋" w:cs="Arial"/>
                <w:color w:val="auto"/>
                <w:sz w:val="24"/>
              </w:rPr>
            </w:pPr>
            <w:r>
              <w:rPr>
                <w:rFonts w:hint="eastAsia" w:ascii="仿宋" w:hAnsi="仿宋" w:eastAsia="仿宋" w:cs="Arial"/>
                <w:b/>
                <w:color w:val="auto"/>
                <w:kern w:val="0"/>
                <w:sz w:val="24"/>
              </w:rPr>
              <w:t>本项目采用电子交易，采购组织机构将按照采购文件规定的开标时间通过“政府采购云平台，网址：</w:t>
            </w:r>
            <w:r>
              <w:rPr>
                <w:color w:val="auto"/>
              </w:rPr>
              <w:fldChar w:fldCharType="begin"/>
            </w:r>
            <w:r>
              <w:rPr>
                <w:color w:val="auto"/>
              </w:rPr>
              <w:instrText xml:space="preserve"> HYPERLINK "http://www.zcygov.cn" </w:instrText>
            </w:r>
            <w:r>
              <w:rPr>
                <w:color w:val="auto"/>
              </w:rPr>
              <w:fldChar w:fldCharType="separate"/>
            </w:r>
            <w:r>
              <w:rPr>
                <w:rFonts w:ascii="仿宋" w:hAnsi="仿宋" w:eastAsia="仿宋"/>
                <w:b/>
                <w:color w:val="auto"/>
                <w:kern w:val="0"/>
                <w:sz w:val="24"/>
              </w:rPr>
              <w:t>www.zcygov.cn</w:t>
            </w:r>
            <w:r>
              <w:rPr>
                <w:rFonts w:ascii="仿宋" w:hAnsi="仿宋" w:eastAsia="仿宋"/>
                <w:b/>
                <w:color w:val="auto"/>
                <w:kern w:val="0"/>
                <w:sz w:val="24"/>
              </w:rPr>
              <w:fldChar w:fldCharType="end"/>
            </w:r>
            <w:r>
              <w:rPr>
                <w:rFonts w:hint="eastAsia" w:ascii="仿宋" w:hAnsi="仿宋" w:eastAsia="仿宋" w:cs="Arial"/>
                <w:b/>
                <w:color w:val="auto"/>
                <w:kern w:val="0"/>
                <w:sz w:val="24"/>
              </w:rPr>
              <w:t>”组织开标、开启投标文件，所有供应商均应当准时在线参加。</w:t>
            </w:r>
          </w:p>
        </w:tc>
      </w:tr>
      <w:tr w14:paraId="1923C53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0CC7001F">
            <w:pPr>
              <w:spacing w:line="276" w:lineRule="auto"/>
              <w:jc w:val="center"/>
              <w:rPr>
                <w:rFonts w:ascii="仿宋" w:hAnsi="仿宋" w:eastAsia="仿宋" w:cs="Arial"/>
                <w:color w:val="auto"/>
                <w:sz w:val="24"/>
              </w:rPr>
            </w:pPr>
            <w:r>
              <w:rPr>
                <w:rFonts w:hint="eastAsia" w:ascii="仿宋" w:hAnsi="仿宋" w:eastAsia="仿宋" w:cs="Arial"/>
                <w:color w:val="auto"/>
                <w:sz w:val="24"/>
              </w:rPr>
              <w:t>6.2.3</w:t>
            </w:r>
          </w:p>
        </w:tc>
        <w:tc>
          <w:tcPr>
            <w:tcW w:w="2640" w:type="dxa"/>
            <w:noWrap w:val="0"/>
            <w:vAlign w:val="center"/>
          </w:tcPr>
          <w:p w14:paraId="210A1BCA">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投标文件开启顺序</w:t>
            </w:r>
          </w:p>
        </w:tc>
        <w:tc>
          <w:tcPr>
            <w:tcW w:w="6067" w:type="dxa"/>
            <w:noWrap w:val="0"/>
            <w:vAlign w:val="center"/>
          </w:tcPr>
          <w:p w14:paraId="0E0C6B87">
            <w:pPr>
              <w:spacing w:line="276" w:lineRule="auto"/>
              <w:rPr>
                <w:rFonts w:ascii="仿宋" w:hAnsi="仿宋" w:eastAsia="仿宋" w:cs="Arial"/>
                <w:color w:val="auto"/>
                <w:kern w:val="0"/>
                <w:sz w:val="24"/>
              </w:rPr>
            </w:pPr>
            <w:r>
              <w:rPr>
                <w:rFonts w:hint="eastAsia" w:ascii="仿宋" w:hAnsi="仿宋" w:eastAsia="仿宋"/>
                <w:color w:val="auto"/>
                <w:kern w:val="0"/>
                <w:sz w:val="24"/>
              </w:rPr>
              <w:t>①资格文件-②商务技术文件-③报价文件</w:t>
            </w:r>
          </w:p>
        </w:tc>
      </w:tr>
      <w:tr w14:paraId="61AAE35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5FEDA97">
            <w:pPr>
              <w:spacing w:line="276" w:lineRule="auto"/>
              <w:jc w:val="center"/>
              <w:rPr>
                <w:rFonts w:ascii="仿宋" w:hAnsi="仿宋" w:eastAsia="仿宋" w:cs="Arial"/>
                <w:color w:val="auto"/>
                <w:sz w:val="24"/>
              </w:rPr>
            </w:pPr>
            <w:r>
              <w:rPr>
                <w:rFonts w:hint="eastAsia" w:ascii="仿宋" w:hAnsi="仿宋" w:eastAsia="仿宋" w:cs="Arial"/>
                <w:color w:val="auto"/>
                <w:kern w:val="0"/>
                <w:sz w:val="24"/>
              </w:rPr>
              <w:t>6.3.1（1）</w:t>
            </w:r>
          </w:p>
        </w:tc>
        <w:tc>
          <w:tcPr>
            <w:tcW w:w="2640" w:type="dxa"/>
            <w:noWrap w:val="0"/>
            <w:vAlign w:val="center"/>
          </w:tcPr>
          <w:p w14:paraId="3C8E0060">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投标文件在线解密</w:t>
            </w:r>
          </w:p>
        </w:tc>
        <w:tc>
          <w:tcPr>
            <w:tcW w:w="6067" w:type="dxa"/>
            <w:noWrap w:val="0"/>
            <w:vAlign w:val="center"/>
          </w:tcPr>
          <w:p w14:paraId="3E057933">
            <w:pPr>
              <w:spacing w:line="276" w:lineRule="auto"/>
              <w:rPr>
                <w:rFonts w:ascii="仿宋" w:hAnsi="仿宋" w:eastAsia="仿宋" w:cs="Arial"/>
                <w:b/>
                <w:color w:val="auto"/>
                <w:sz w:val="24"/>
              </w:rPr>
            </w:pPr>
            <w:r>
              <w:rPr>
                <w:rFonts w:hint="eastAsia" w:ascii="仿宋" w:hAnsi="仿宋" w:eastAsia="仿宋" w:cs="Arial"/>
                <w:b/>
                <w:color w:val="auto"/>
                <w:kern w:val="0"/>
                <w:sz w:val="24"/>
              </w:rPr>
              <w:t>开标后，采购代理机构在“政府采购云平台”发出投标文件【开始解密】通知，投标供应商应当登录“</w:t>
            </w:r>
            <w:r>
              <w:rPr>
                <w:rFonts w:hint="eastAsia" w:ascii="仿宋" w:hAnsi="仿宋" w:eastAsia="仿宋" w:cs="Arial"/>
                <w:b/>
                <w:color w:val="auto"/>
                <w:sz w:val="24"/>
              </w:rPr>
              <w:t>政府采购云平台</w:t>
            </w:r>
            <w:r>
              <w:rPr>
                <w:rFonts w:hint="eastAsia" w:ascii="仿宋" w:hAnsi="仿宋" w:eastAsia="仿宋" w:cs="Arial"/>
                <w:b/>
                <w:color w:val="auto"/>
                <w:kern w:val="0"/>
                <w:sz w:val="24"/>
              </w:rPr>
              <w:t>”并在规定的“在线解密时间期限（</w:t>
            </w:r>
            <w:r>
              <w:rPr>
                <w:rFonts w:hint="eastAsia" w:ascii="仿宋" w:hAnsi="仿宋" w:eastAsia="仿宋" w:cs="Arial"/>
                <w:b/>
                <w:color w:val="auto"/>
                <w:kern w:val="0"/>
                <w:sz w:val="24"/>
                <w:u w:val="single"/>
              </w:rPr>
              <w:t>30</w:t>
            </w:r>
            <w:r>
              <w:rPr>
                <w:rFonts w:hint="eastAsia" w:ascii="仿宋" w:hAnsi="仿宋" w:eastAsia="仿宋" w:cs="Arial"/>
                <w:b/>
                <w:color w:val="auto"/>
                <w:kern w:val="0"/>
                <w:sz w:val="24"/>
              </w:rPr>
              <w:t>分钟）”内自行完成投标文件的解密。</w:t>
            </w:r>
          </w:p>
          <w:p w14:paraId="0C07D052">
            <w:pPr>
              <w:spacing w:line="276" w:lineRule="auto"/>
              <w:rPr>
                <w:rFonts w:ascii="仿宋" w:hAnsi="仿宋" w:eastAsia="仿宋" w:cs="Arial"/>
                <w:color w:val="auto"/>
                <w:kern w:val="0"/>
                <w:sz w:val="24"/>
              </w:rPr>
            </w:pPr>
            <w:r>
              <w:rPr>
                <w:rFonts w:hint="eastAsia" w:ascii="仿宋" w:hAnsi="仿宋" w:eastAsia="仿宋" w:cs="Arial"/>
                <w:color w:val="auto"/>
                <w:sz w:val="24"/>
              </w:rPr>
              <w:t>备注:</w:t>
            </w:r>
            <w:r>
              <w:rPr>
                <w:rFonts w:hint="eastAsia" w:ascii="仿宋" w:hAnsi="仿宋" w:eastAsia="仿宋"/>
                <w:color w:val="auto"/>
                <w:sz w:val="24"/>
              </w:rPr>
              <w:t>投标截止时间前，除供应商补充、修改或者撤回投标文件外，任何单位和个人不得解密或提取投标文件。</w:t>
            </w:r>
          </w:p>
        </w:tc>
      </w:tr>
      <w:tr w14:paraId="5544AE3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00E9624E">
            <w:pPr>
              <w:spacing w:line="276" w:lineRule="auto"/>
              <w:jc w:val="center"/>
              <w:rPr>
                <w:rFonts w:ascii="仿宋" w:hAnsi="仿宋" w:eastAsia="仿宋" w:cs="Arial"/>
                <w:color w:val="auto"/>
                <w:sz w:val="24"/>
              </w:rPr>
            </w:pPr>
            <w:r>
              <w:rPr>
                <w:rFonts w:hint="eastAsia" w:ascii="仿宋" w:hAnsi="仿宋" w:eastAsia="仿宋" w:cs="Arial"/>
                <w:color w:val="auto"/>
                <w:sz w:val="24"/>
              </w:rPr>
              <w:t>6.3.1（2）</w:t>
            </w:r>
          </w:p>
        </w:tc>
        <w:tc>
          <w:tcPr>
            <w:tcW w:w="2640" w:type="dxa"/>
            <w:noWrap w:val="0"/>
            <w:vAlign w:val="center"/>
          </w:tcPr>
          <w:p w14:paraId="03E10B81">
            <w:pPr>
              <w:spacing w:line="276" w:lineRule="auto"/>
              <w:jc w:val="center"/>
              <w:rPr>
                <w:rFonts w:ascii="仿宋" w:hAnsi="仿宋" w:eastAsia="仿宋" w:cs="Arial"/>
                <w:color w:val="auto"/>
                <w:sz w:val="24"/>
              </w:rPr>
            </w:pPr>
            <w:r>
              <w:rPr>
                <w:rFonts w:hint="eastAsia" w:ascii="仿宋" w:hAnsi="仿宋" w:eastAsia="仿宋" w:cs="Arial"/>
                <w:color w:val="auto"/>
                <w:sz w:val="24"/>
              </w:rPr>
              <w:t>投标文件在线解密</w:t>
            </w:r>
          </w:p>
          <w:p w14:paraId="050FC66F">
            <w:pPr>
              <w:spacing w:line="276" w:lineRule="auto"/>
              <w:jc w:val="center"/>
              <w:rPr>
                <w:rFonts w:ascii="仿宋" w:hAnsi="仿宋" w:eastAsia="仿宋" w:cs="Arial"/>
                <w:color w:val="auto"/>
                <w:sz w:val="24"/>
              </w:rPr>
            </w:pPr>
            <w:r>
              <w:rPr>
                <w:rFonts w:hint="eastAsia" w:ascii="仿宋" w:hAnsi="仿宋" w:eastAsia="仿宋" w:cs="Arial"/>
                <w:color w:val="auto"/>
                <w:sz w:val="24"/>
              </w:rPr>
              <w:t>异常情况处理办法</w:t>
            </w:r>
          </w:p>
        </w:tc>
        <w:tc>
          <w:tcPr>
            <w:tcW w:w="6067" w:type="dxa"/>
            <w:noWrap w:val="0"/>
            <w:vAlign w:val="center"/>
          </w:tcPr>
          <w:p w14:paraId="4B06C750">
            <w:pPr>
              <w:spacing w:line="276" w:lineRule="auto"/>
              <w:rPr>
                <w:rFonts w:ascii="仿宋" w:hAnsi="仿宋" w:eastAsia="仿宋" w:cs="Arial"/>
                <w:b/>
                <w:color w:val="auto"/>
                <w:sz w:val="24"/>
              </w:rPr>
            </w:pPr>
            <w:r>
              <w:rPr>
                <w:rFonts w:hint="eastAsia" w:ascii="仿宋" w:hAnsi="仿宋" w:eastAsia="仿宋" w:cs="Arial"/>
                <w:b/>
                <w:color w:val="auto"/>
                <w:sz w:val="24"/>
              </w:rPr>
              <w:t>供应商传输递交至“政府采购云平台”的电子加密“投标文件”无法按时解密时，按以下规定处理：</w:t>
            </w:r>
          </w:p>
          <w:p w14:paraId="691422CC">
            <w:pPr>
              <w:spacing w:line="276" w:lineRule="auto"/>
              <w:rPr>
                <w:rFonts w:ascii="仿宋" w:hAnsi="仿宋" w:eastAsia="仿宋" w:cs="Arial"/>
                <w:color w:val="auto"/>
                <w:sz w:val="24"/>
              </w:rPr>
            </w:pPr>
            <w:r>
              <w:rPr>
                <w:rFonts w:hint="eastAsia" w:ascii="仿宋" w:hAnsi="仿宋" w:eastAsia="仿宋" w:cs="Arial"/>
                <w:color w:val="auto"/>
                <w:sz w:val="24"/>
              </w:rPr>
              <w:t>（1）已按规定递交了合格的《备份投标文件》的，采购代理机构将拆封供应商递交的《备份投标文件》，按“政府采购云平台”操作规范将《备份投标文件》上传至“政府采购云平台”，并以《备份投标文件》为依据进行评审。《备份投标文件》上传成功后，已传输递交至“政府采购云平台”的电子加密“投标文件”自动失效。</w:t>
            </w:r>
          </w:p>
          <w:p w14:paraId="2B303583">
            <w:pPr>
              <w:spacing w:line="276" w:lineRule="auto"/>
              <w:rPr>
                <w:rFonts w:ascii="仿宋" w:hAnsi="仿宋" w:eastAsia="仿宋" w:cs="Arial"/>
                <w:b/>
                <w:color w:val="auto"/>
                <w:sz w:val="24"/>
              </w:rPr>
            </w:pPr>
            <w:r>
              <w:rPr>
                <w:rFonts w:hint="eastAsia" w:ascii="仿宋" w:hAnsi="仿宋" w:eastAsia="仿宋" w:cs="Arial"/>
                <w:color w:val="auto"/>
                <w:sz w:val="24"/>
              </w:rPr>
              <w:t>（2）</w:t>
            </w:r>
            <w:r>
              <w:rPr>
                <w:rFonts w:hint="eastAsia" w:ascii="仿宋" w:hAnsi="仿宋" w:eastAsia="仿宋" w:cs="Arial"/>
                <w:b/>
                <w:color w:val="auto"/>
                <w:sz w:val="24"/>
                <w:u w:val="single"/>
              </w:rPr>
              <w:t>未按规定递交合格的《备份投标文件》的或递交的《备份投标文件》无法成功上传的，视为投标文件撤回</w:t>
            </w:r>
            <w:r>
              <w:rPr>
                <w:rFonts w:hint="eastAsia" w:ascii="仿宋" w:hAnsi="仿宋" w:eastAsia="仿宋" w:cs="Arial"/>
                <w:b/>
                <w:color w:val="auto"/>
                <w:sz w:val="24"/>
              </w:rPr>
              <w:t>。</w:t>
            </w:r>
          </w:p>
          <w:p w14:paraId="7D70E150">
            <w:pPr>
              <w:spacing w:line="276" w:lineRule="auto"/>
              <w:rPr>
                <w:rFonts w:ascii="仿宋" w:hAnsi="仿宋" w:eastAsia="仿宋" w:cs="Arial"/>
                <w:b/>
                <w:color w:val="auto"/>
                <w:kern w:val="0"/>
                <w:sz w:val="24"/>
              </w:rPr>
            </w:pPr>
            <w:r>
              <w:rPr>
                <w:rFonts w:hint="eastAsia" w:ascii="仿宋" w:hAnsi="仿宋" w:eastAsia="仿宋" w:cs="Arial"/>
                <w:color w:val="auto"/>
                <w:sz w:val="24"/>
              </w:rPr>
              <w:t>（3）《备份投标文件》上传成功后视为投标文件解密成功，供应商可以继续进入后续评审。</w:t>
            </w:r>
          </w:p>
        </w:tc>
      </w:tr>
      <w:tr w14:paraId="644FD9C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07F4244">
            <w:pPr>
              <w:spacing w:line="276" w:lineRule="auto"/>
              <w:jc w:val="center"/>
              <w:rPr>
                <w:rFonts w:hint="eastAsia" w:ascii="仿宋" w:hAnsi="仿宋" w:eastAsia="仿宋" w:cs="Arial"/>
                <w:color w:val="auto"/>
                <w:sz w:val="24"/>
                <w:lang w:eastAsia="zh-CN"/>
              </w:rPr>
            </w:pPr>
            <w:r>
              <w:rPr>
                <w:rFonts w:hint="eastAsia" w:ascii="仿宋" w:hAnsi="仿宋" w:eastAsia="仿宋" w:cs="Arial"/>
                <w:color w:val="auto"/>
                <w:sz w:val="24"/>
              </w:rPr>
              <w:t>7.</w:t>
            </w:r>
            <w:r>
              <w:rPr>
                <w:rFonts w:hint="eastAsia" w:ascii="仿宋" w:hAnsi="仿宋" w:cs="Arial"/>
                <w:color w:val="auto"/>
                <w:sz w:val="24"/>
                <w:lang w:val="en-US" w:eastAsia="zh-CN"/>
              </w:rPr>
              <w:t>8</w:t>
            </w:r>
          </w:p>
        </w:tc>
        <w:tc>
          <w:tcPr>
            <w:tcW w:w="2640" w:type="dxa"/>
            <w:noWrap w:val="0"/>
            <w:vAlign w:val="center"/>
          </w:tcPr>
          <w:p w14:paraId="69616759">
            <w:pPr>
              <w:spacing w:line="276" w:lineRule="auto"/>
              <w:jc w:val="center"/>
              <w:rPr>
                <w:rFonts w:ascii="仿宋" w:hAnsi="仿宋" w:eastAsia="仿宋" w:cs="Arial"/>
                <w:color w:val="auto"/>
                <w:sz w:val="24"/>
              </w:rPr>
            </w:pPr>
            <w:r>
              <w:rPr>
                <w:rFonts w:hint="eastAsia" w:ascii="仿宋" w:hAnsi="仿宋" w:eastAsia="仿宋" w:cs="Arial"/>
                <w:color w:val="auto"/>
                <w:sz w:val="24"/>
              </w:rPr>
              <w:t>供应商</w:t>
            </w:r>
            <w:r>
              <w:rPr>
                <w:rFonts w:ascii="仿宋" w:hAnsi="仿宋" w:eastAsia="仿宋" w:cs="Arial"/>
                <w:color w:val="auto"/>
                <w:sz w:val="24"/>
              </w:rPr>
              <w:t>信用</w:t>
            </w:r>
            <w:r>
              <w:rPr>
                <w:rFonts w:hint="eastAsia" w:ascii="仿宋" w:hAnsi="仿宋" w:eastAsia="仿宋" w:cs="Arial"/>
                <w:color w:val="auto"/>
                <w:sz w:val="24"/>
              </w:rPr>
              <w:t>信息</w:t>
            </w:r>
          </w:p>
          <w:p w14:paraId="7E0FB10F">
            <w:pPr>
              <w:spacing w:line="276" w:lineRule="auto"/>
              <w:jc w:val="center"/>
              <w:rPr>
                <w:rFonts w:ascii="仿宋" w:hAnsi="仿宋" w:eastAsia="仿宋" w:cs="Arial"/>
                <w:color w:val="auto"/>
                <w:sz w:val="24"/>
              </w:rPr>
            </w:pPr>
            <w:r>
              <w:rPr>
                <w:rFonts w:hint="eastAsia" w:ascii="仿宋" w:hAnsi="仿宋" w:eastAsia="仿宋" w:cs="Arial"/>
                <w:color w:val="auto"/>
                <w:sz w:val="24"/>
              </w:rPr>
              <w:t>查询、存档与使用</w:t>
            </w:r>
          </w:p>
        </w:tc>
        <w:tc>
          <w:tcPr>
            <w:tcW w:w="6067" w:type="dxa"/>
            <w:noWrap w:val="0"/>
            <w:vAlign w:val="center"/>
          </w:tcPr>
          <w:p w14:paraId="6A788D87">
            <w:pPr>
              <w:spacing w:line="276" w:lineRule="auto"/>
              <w:rPr>
                <w:rFonts w:ascii="仿宋" w:hAnsi="仿宋" w:eastAsia="仿宋" w:cs="Arial"/>
                <w:color w:val="auto"/>
                <w:sz w:val="24"/>
                <w:u w:val="single"/>
              </w:rPr>
            </w:pPr>
            <w:r>
              <w:rPr>
                <w:rFonts w:hint="eastAsia" w:ascii="仿宋" w:hAnsi="仿宋" w:eastAsia="仿宋" w:cs="Arial"/>
                <w:color w:val="auto"/>
                <w:sz w:val="24"/>
              </w:rPr>
              <w:t>（1）根据《</w:t>
            </w:r>
            <w:r>
              <w:rPr>
                <w:rFonts w:ascii="仿宋" w:hAnsi="仿宋" w:eastAsia="仿宋" w:cs="Arial"/>
                <w:color w:val="auto"/>
                <w:sz w:val="24"/>
              </w:rPr>
              <w:t>财政部关于在政府采购活动中查询及使用信用记录</w:t>
            </w:r>
            <w:r>
              <w:rPr>
                <w:rFonts w:hint="eastAsia" w:ascii="仿宋" w:hAnsi="仿宋" w:eastAsia="仿宋" w:cs="Arial"/>
                <w:color w:val="auto"/>
                <w:sz w:val="24"/>
              </w:rPr>
              <w:t>的通知》（</w:t>
            </w:r>
            <w:r>
              <w:rPr>
                <w:rFonts w:ascii="仿宋" w:hAnsi="仿宋" w:eastAsia="仿宋" w:cs="Arial"/>
                <w:color w:val="auto"/>
                <w:sz w:val="24"/>
              </w:rPr>
              <w:t>财库〔2016〕125号</w:t>
            </w:r>
            <w:r>
              <w:rPr>
                <w:rFonts w:hint="eastAsia" w:ascii="仿宋" w:hAnsi="仿宋" w:eastAsia="仿宋" w:cs="Arial"/>
                <w:color w:val="auto"/>
                <w:sz w:val="24"/>
              </w:rPr>
              <w:t>）相关规定，采购组织机构将统一通过</w:t>
            </w:r>
            <w:r>
              <w:rPr>
                <w:rFonts w:ascii="仿宋" w:hAnsi="仿宋" w:eastAsia="仿宋" w:cs="Arial"/>
                <w:color w:val="auto"/>
                <w:sz w:val="24"/>
              </w:rPr>
              <w:t>“信用中国”网站（www.creditchina.gov.cn）、中国政府采购网（www.ccgp.gov.cn）等渠道查询</w:t>
            </w:r>
            <w:r>
              <w:rPr>
                <w:rFonts w:hint="eastAsia" w:ascii="仿宋" w:hAnsi="仿宋" w:eastAsia="仿宋" w:cs="Arial"/>
                <w:color w:val="auto"/>
                <w:sz w:val="24"/>
              </w:rPr>
              <w:t>供应商</w:t>
            </w:r>
            <w:r>
              <w:rPr>
                <w:rFonts w:ascii="仿宋" w:hAnsi="仿宋" w:eastAsia="仿宋" w:cs="Arial"/>
                <w:color w:val="auto"/>
                <w:sz w:val="24"/>
              </w:rPr>
              <w:t>信用记录</w:t>
            </w:r>
            <w:r>
              <w:rPr>
                <w:rFonts w:hint="eastAsia" w:ascii="仿宋" w:hAnsi="仿宋" w:eastAsia="仿宋" w:cs="Arial"/>
                <w:color w:val="auto"/>
                <w:sz w:val="24"/>
              </w:rPr>
              <w:t>，</w:t>
            </w:r>
            <w:r>
              <w:rPr>
                <w:rFonts w:ascii="仿宋" w:hAnsi="仿宋" w:eastAsia="仿宋" w:cs="Arial"/>
                <w:color w:val="auto"/>
                <w:sz w:val="24"/>
              </w:rPr>
              <w:t>对供应商信用记录进行甄别</w:t>
            </w:r>
            <w:r>
              <w:rPr>
                <w:rFonts w:hint="eastAsia" w:ascii="仿宋" w:hAnsi="仿宋" w:eastAsia="仿宋" w:cs="Arial"/>
                <w:color w:val="auto"/>
                <w:sz w:val="24"/>
              </w:rPr>
              <w:t>。</w:t>
            </w:r>
            <w:r>
              <w:rPr>
                <w:rFonts w:hint="eastAsia" w:ascii="仿宋" w:hAnsi="仿宋" w:eastAsia="仿宋" w:cs="Arial"/>
                <w:b/>
                <w:color w:val="auto"/>
                <w:sz w:val="24"/>
                <w:u w:val="single"/>
              </w:rPr>
              <w:t>凡是</w:t>
            </w:r>
            <w:r>
              <w:rPr>
                <w:rFonts w:ascii="仿宋" w:hAnsi="仿宋" w:eastAsia="仿宋" w:cs="Arial"/>
                <w:b/>
                <w:color w:val="auto"/>
                <w:sz w:val="24"/>
                <w:u w:val="single"/>
              </w:rPr>
              <w:t>列入失信被执行人、重大税收违法案件当事人名单、政府采购严重违法失信行为记录名单及其他不符合《中华人民共和国政府采购法》第二十二条规定条件的供应商，</w:t>
            </w:r>
            <w:r>
              <w:rPr>
                <w:rFonts w:hint="eastAsia" w:ascii="仿宋" w:hAnsi="仿宋" w:eastAsia="仿宋" w:cs="Arial"/>
                <w:b/>
                <w:color w:val="auto"/>
                <w:sz w:val="24"/>
                <w:u w:val="single"/>
              </w:rPr>
              <w:t>一律拒绝其参加本次政府采购活动</w:t>
            </w:r>
            <w:r>
              <w:rPr>
                <w:rFonts w:hint="eastAsia" w:ascii="仿宋" w:hAnsi="仿宋" w:eastAsia="仿宋" w:cs="Arial"/>
                <w:color w:val="auto"/>
                <w:sz w:val="24"/>
              </w:rPr>
              <w:t>。</w:t>
            </w:r>
          </w:p>
          <w:p w14:paraId="3023B322">
            <w:pPr>
              <w:spacing w:line="276" w:lineRule="auto"/>
              <w:rPr>
                <w:rFonts w:ascii="仿宋" w:hAnsi="仿宋" w:eastAsia="仿宋" w:cs="Arial"/>
                <w:color w:val="auto"/>
                <w:sz w:val="24"/>
              </w:rPr>
            </w:pPr>
            <w:r>
              <w:rPr>
                <w:rFonts w:hint="eastAsia" w:ascii="仿宋" w:hAnsi="仿宋" w:eastAsia="仿宋" w:cs="Arial"/>
                <w:color w:val="auto"/>
                <w:sz w:val="24"/>
              </w:rPr>
              <w:t>（2）</w:t>
            </w:r>
            <w:r>
              <w:rPr>
                <w:rFonts w:hint="eastAsia" w:ascii="仿宋" w:hAnsi="仿宋" w:eastAsia="仿宋" w:cs="Arial"/>
                <w:b/>
                <w:color w:val="auto"/>
                <w:sz w:val="24"/>
              </w:rPr>
              <w:t>查询工作在资格审查时由采购组织机构统一进行，查询结果打印后留存备案</w:t>
            </w:r>
            <w:r>
              <w:rPr>
                <w:rFonts w:hint="eastAsia" w:ascii="仿宋" w:hAnsi="仿宋" w:eastAsia="仿宋" w:cs="Arial"/>
                <w:color w:val="auto"/>
                <w:sz w:val="24"/>
              </w:rPr>
              <w:t>。</w:t>
            </w:r>
          </w:p>
          <w:p w14:paraId="0E27DB3A">
            <w:pPr>
              <w:spacing w:line="276" w:lineRule="auto"/>
              <w:rPr>
                <w:rFonts w:ascii="仿宋" w:hAnsi="仿宋" w:eastAsia="仿宋" w:cs="Arial"/>
                <w:b/>
                <w:color w:val="auto"/>
                <w:sz w:val="24"/>
              </w:rPr>
            </w:pPr>
            <w:r>
              <w:rPr>
                <w:rFonts w:hint="eastAsia" w:ascii="仿宋" w:hAnsi="仿宋" w:eastAsia="仿宋" w:cs="Arial"/>
                <w:color w:val="auto"/>
                <w:sz w:val="24"/>
              </w:rPr>
              <w:t>（3）</w:t>
            </w:r>
            <w:r>
              <w:rPr>
                <w:rFonts w:hint="eastAsia" w:ascii="仿宋" w:hAnsi="仿宋" w:eastAsia="仿宋" w:cs="Arial"/>
                <w:b/>
                <w:color w:val="auto"/>
                <w:sz w:val="24"/>
              </w:rPr>
              <w:t>以联合体形式参加采购活动的，应当对所有联合体成员进行信用记录查询，联合体成员存在不良信用记录的，视同联合体存在不良信用记录。</w:t>
            </w:r>
          </w:p>
        </w:tc>
      </w:tr>
      <w:tr w14:paraId="7A06EDF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59BDA42">
            <w:pPr>
              <w:spacing w:line="276" w:lineRule="auto"/>
              <w:jc w:val="center"/>
              <w:rPr>
                <w:rFonts w:ascii="仿宋" w:hAnsi="仿宋" w:eastAsia="仿宋" w:cs="Arial"/>
                <w:color w:val="auto"/>
                <w:sz w:val="24"/>
              </w:rPr>
            </w:pPr>
            <w:r>
              <w:rPr>
                <w:rFonts w:hint="eastAsia" w:ascii="仿宋" w:hAnsi="仿宋" w:cs="Arial"/>
                <w:color w:val="auto"/>
                <w:sz w:val="24"/>
                <w:lang w:val="en-US" w:eastAsia="zh-CN"/>
              </w:rPr>
              <w:t>9</w:t>
            </w:r>
            <w:r>
              <w:rPr>
                <w:rFonts w:hint="eastAsia" w:ascii="仿宋" w:hAnsi="仿宋" w:eastAsia="仿宋" w:cs="Arial"/>
                <w:color w:val="auto"/>
                <w:sz w:val="24"/>
              </w:rPr>
              <w:t>.7.1</w:t>
            </w:r>
          </w:p>
        </w:tc>
        <w:tc>
          <w:tcPr>
            <w:tcW w:w="2640" w:type="dxa"/>
            <w:noWrap w:val="0"/>
            <w:vAlign w:val="center"/>
          </w:tcPr>
          <w:p w14:paraId="2A26E88F">
            <w:pPr>
              <w:spacing w:line="276" w:lineRule="auto"/>
              <w:jc w:val="center"/>
              <w:rPr>
                <w:rFonts w:ascii="仿宋" w:hAnsi="仿宋" w:eastAsia="仿宋" w:cs="Arial"/>
                <w:color w:val="auto"/>
                <w:sz w:val="24"/>
              </w:rPr>
            </w:pPr>
            <w:r>
              <w:rPr>
                <w:rFonts w:ascii="仿宋" w:hAnsi="仿宋" w:eastAsia="仿宋" w:cs="Arial"/>
                <w:color w:val="auto"/>
                <w:sz w:val="24"/>
              </w:rPr>
              <w:t>评审</w:t>
            </w:r>
            <w:r>
              <w:rPr>
                <w:rFonts w:hint="eastAsia" w:ascii="仿宋" w:hAnsi="仿宋" w:eastAsia="仿宋" w:cs="Arial"/>
                <w:color w:val="auto"/>
                <w:sz w:val="24"/>
              </w:rPr>
              <w:t>方法和标准</w:t>
            </w:r>
          </w:p>
        </w:tc>
        <w:tc>
          <w:tcPr>
            <w:tcW w:w="6067" w:type="dxa"/>
            <w:noWrap w:val="0"/>
            <w:vAlign w:val="center"/>
          </w:tcPr>
          <w:p w14:paraId="4EF2C8F8">
            <w:pPr>
              <w:spacing w:line="276" w:lineRule="auto"/>
              <w:rPr>
                <w:rFonts w:ascii="仿宋" w:hAnsi="仿宋" w:eastAsia="仿宋" w:cs="Arial"/>
                <w:color w:val="auto"/>
                <w:sz w:val="24"/>
              </w:rPr>
            </w:pPr>
            <w:r>
              <w:rPr>
                <w:rFonts w:ascii="仿宋" w:hAnsi="仿宋" w:eastAsia="仿宋" w:cs="Arial"/>
                <w:b/>
                <w:color w:val="auto"/>
                <w:sz w:val="24"/>
                <w:u w:val="single"/>
              </w:rPr>
              <w:t>综合评分法</w:t>
            </w:r>
            <w:r>
              <w:rPr>
                <w:rFonts w:ascii="仿宋" w:hAnsi="仿宋" w:eastAsia="仿宋" w:cs="Arial"/>
                <w:color w:val="auto"/>
                <w:sz w:val="24"/>
              </w:rPr>
              <w:t>，详见采购文件《第四章 评审方法和标准》</w:t>
            </w:r>
          </w:p>
        </w:tc>
      </w:tr>
      <w:tr w14:paraId="1CCCCF9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162C65AA">
            <w:pPr>
              <w:spacing w:line="276" w:lineRule="auto"/>
              <w:jc w:val="center"/>
              <w:rPr>
                <w:rFonts w:ascii="仿宋" w:hAnsi="仿宋" w:eastAsia="仿宋" w:cs="Arial"/>
                <w:color w:val="auto"/>
                <w:sz w:val="24"/>
              </w:rPr>
            </w:pPr>
            <w:r>
              <w:rPr>
                <w:rFonts w:hint="eastAsia" w:ascii="仿宋" w:hAnsi="仿宋" w:cs="Arial"/>
                <w:color w:val="auto"/>
                <w:sz w:val="24"/>
                <w:lang w:val="en-US" w:eastAsia="zh-CN"/>
              </w:rPr>
              <w:t>10</w:t>
            </w:r>
            <w:r>
              <w:rPr>
                <w:rFonts w:hint="eastAsia" w:ascii="仿宋" w:hAnsi="仿宋" w:eastAsia="仿宋" w:cs="Arial"/>
                <w:color w:val="auto"/>
                <w:sz w:val="24"/>
              </w:rPr>
              <w:t>.1.1</w:t>
            </w:r>
          </w:p>
        </w:tc>
        <w:tc>
          <w:tcPr>
            <w:tcW w:w="2640" w:type="dxa"/>
            <w:noWrap w:val="0"/>
            <w:vAlign w:val="center"/>
          </w:tcPr>
          <w:p w14:paraId="0ECA1041">
            <w:pPr>
              <w:spacing w:line="276" w:lineRule="auto"/>
              <w:jc w:val="center"/>
              <w:rPr>
                <w:rFonts w:ascii="仿宋" w:hAnsi="仿宋" w:eastAsia="仿宋" w:cs="Arial"/>
                <w:color w:val="auto"/>
                <w:kern w:val="0"/>
                <w:sz w:val="24"/>
              </w:rPr>
            </w:pPr>
            <w:r>
              <w:rPr>
                <w:rFonts w:ascii="仿宋" w:hAnsi="仿宋" w:eastAsia="仿宋" w:cs="Arial"/>
                <w:color w:val="auto"/>
                <w:kern w:val="0"/>
                <w:sz w:val="24"/>
              </w:rPr>
              <w:t>确定中标供应商</w:t>
            </w:r>
          </w:p>
          <w:p w14:paraId="03880A23">
            <w:pPr>
              <w:spacing w:line="276" w:lineRule="auto"/>
              <w:jc w:val="center"/>
              <w:rPr>
                <w:rFonts w:ascii="仿宋" w:hAnsi="仿宋" w:eastAsia="仿宋" w:cs="Arial"/>
                <w:color w:val="auto"/>
                <w:sz w:val="24"/>
              </w:rPr>
            </w:pPr>
            <w:r>
              <w:rPr>
                <w:rFonts w:hint="eastAsia" w:ascii="仿宋" w:hAnsi="仿宋" w:eastAsia="仿宋" w:cs="Arial"/>
                <w:color w:val="auto"/>
                <w:kern w:val="0"/>
                <w:sz w:val="24"/>
              </w:rPr>
              <w:t>（</w:t>
            </w:r>
            <w:r>
              <w:rPr>
                <w:rFonts w:hint="eastAsia" w:ascii="仿宋" w:hAnsi="仿宋" w:eastAsia="仿宋" w:cs="Arial"/>
                <w:color w:val="auto"/>
                <w:sz w:val="24"/>
              </w:rPr>
              <w:t>采购结果确认</w:t>
            </w:r>
            <w:r>
              <w:rPr>
                <w:rFonts w:hint="eastAsia" w:ascii="仿宋" w:hAnsi="仿宋" w:eastAsia="仿宋" w:cs="Arial"/>
                <w:color w:val="auto"/>
                <w:kern w:val="0"/>
                <w:sz w:val="24"/>
              </w:rPr>
              <w:t>）</w:t>
            </w:r>
          </w:p>
        </w:tc>
        <w:tc>
          <w:tcPr>
            <w:tcW w:w="6067" w:type="dxa"/>
            <w:noWrap w:val="0"/>
            <w:vAlign w:val="center"/>
          </w:tcPr>
          <w:p w14:paraId="0B568157">
            <w:pPr>
              <w:spacing w:line="276" w:lineRule="auto"/>
              <w:rPr>
                <w:rFonts w:ascii="仿宋" w:hAnsi="仿宋" w:eastAsia="仿宋" w:cs="Arial"/>
                <w:b/>
                <w:color w:val="auto"/>
                <w:sz w:val="24"/>
                <w:u w:val="single"/>
              </w:rPr>
            </w:pPr>
            <w:r>
              <w:rPr>
                <w:rFonts w:ascii="仿宋" w:hAnsi="仿宋" w:eastAsia="仿宋" w:cs="Arial"/>
                <w:b/>
                <w:color w:val="auto"/>
                <w:kern w:val="0"/>
                <w:sz w:val="24"/>
              </w:rPr>
              <w:t>本项目由</w:t>
            </w:r>
            <w:r>
              <w:rPr>
                <w:rFonts w:hint="eastAsia" w:ascii="仿宋" w:hAnsi="仿宋" w:eastAsia="仿宋" w:cs="Arial"/>
                <w:b/>
                <w:color w:val="auto"/>
                <w:kern w:val="0"/>
                <w:sz w:val="24"/>
              </w:rPr>
              <w:t>采购</w:t>
            </w:r>
            <w:r>
              <w:rPr>
                <w:rFonts w:ascii="仿宋" w:hAnsi="仿宋" w:eastAsia="仿宋" w:cs="Arial"/>
                <w:b/>
                <w:color w:val="auto"/>
                <w:kern w:val="0"/>
                <w:sz w:val="24"/>
              </w:rPr>
              <w:t>人根据评标委员会提交的《评审报告》</w:t>
            </w:r>
            <w:r>
              <w:rPr>
                <w:rFonts w:hint="eastAsia" w:ascii="仿宋" w:hAnsi="仿宋" w:eastAsia="仿宋" w:cs="Arial"/>
                <w:b/>
                <w:color w:val="auto"/>
                <w:kern w:val="0"/>
                <w:sz w:val="24"/>
              </w:rPr>
              <w:t>，通过“政府采购云平台”</w:t>
            </w:r>
            <w:r>
              <w:rPr>
                <w:rFonts w:ascii="仿宋" w:hAnsi="仿宋" w:eastAsia="仿宋" w:cs="Arial"/>
                <w:b/>
                <w:color w:val="auto"/>
                <w:kern w:val="0"/>
                <w:sz w:val="24"/>
              </w:rPr>
              <w:t>依法</w:t>
            </w:r>
            <w:r>
              <w:rPr>
                <w:rFonts w:hint="eastAsia" w:ascii="仿宋" w:hAnsi="仿宋" w:eastAsia="仿宋" w:cs="Arial"/>
                <w:b/>
                <w:color w:val="auto"/>
                <w:kern w:val="0"/>
                <w:sz w:val="24"/>
              </w:rPr>
              <w:t>确认采购结果、</w:t>
            </w:r>
            <w:r>
              <w:rPr>
                <w:rFonts w:ascii="仿宋" w:hAnsi="仿宋" w:eastAsia="仿宋" w:cs="Arial"/>
                <w:b/>
                <w:color w:val="auto"/>
                <w:kern w:val="0"/>
                <w:sz w:val="24"/>
              </w:rPr>
              <w:t>确定中标供应商。</w:t>
            </w:r>
            <w:r>
              <w:rPr>
                <w:rFonts w:hint="eastAsia" w:ascii="仿宋" w:hAnsi="仿宋" w:eastAsia="仿宋" w:cs="Arial"/>
                <w:color w:val="auto"/>
                <w:kern w:val="0"/>
                <w:sz w:val="24"/>
              </w:rPr>
              <w:t>具体流程见本章第9.1.1款规定。</w:t>
            </w:r>
          </w:p>
        </w:tc>
      </w:tr>
      <w:tr w14:paraId="54BF21B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62B26A60">
            <w:pPr>
              <w:spacing w:line="276" w:lineRule="auto"/>
              <w:jc w:val="center"/>
              <w:rPr>
                <w:rFonts w:ascii="仿宋" w:hAnsi="仿宋" w:eastAsia="仿宋" w:cs="Arial"/>
                <w:color w:val="auto"/>
                <w:sz w:val="24"/>
              </w:rPr>
            </w:pPr>
            <w:r>
              <w:rPr>
                <w:rFonts w:hint="eastAsia" w:ascii="仿宋" w:hAnsi="仿宋" w:cs="Arial"/>
                <w:color w:val="auto"/>
                <w:sz w:val="24"/>
                <w:lang w:val="en-US" w:eastAsia="zh-CN"/>
              </w:rPr>
              <w:t>10</w:t>
            </w:r>
            <w:r>
              <w:rPr>
                <w:rFonts w:hint="eastAsia" w:ascii="仿宋" w:hAnsi="仿宋" w:eastAsia="仿宋" w:cs="Arial"/>
                <w:color w:val="auto"/>
                <w:sz w:val="24"/>
              </w:rPr>
              <w:t>.2.1</w:t>
            </w:r>
          </w:p>
        </w:tc>
        <w:tc>
          <w:tcPr>
            <w:tcW w:w="2640" w:type="dxa"/>
            <w:noWrap w:val="0"/>
            <w:vAlign w:val="center"/>
          </w:tcPr>
          <w:p w14:paraId="2E7AB562">
            <w:pPr>
              <w:spacing w:line="276" w:lineRule="auto"/>
              <w:jc w:val="center"/>
              <w:rPr>
                <w:rFonts w:ascii="仿宋" w:hAnsi="仿宋" w:eastAsia="仿宋" w:cs="Arial"/>
                <w:color w:val="auto"/>
                <w:sz w:val="24"/>
              </w:rPr>
            </w:pPr>
            <w:r>
              <w:rPr>
                <w:rFonts w:ascii="仿宋" w:hAnsi="仿宋" w:eastAsia="仿宋" w:cs="Arial"/>
                <w:color w:val="auto"/>
                <w:sz w:val="24"/>
              </w:rPr>
              <w:t>结果公告及《中标通知书》签发</w:t>
            </w:r>
          </w:p>
        </w:tc>
        <w:tc>
          <w:tcPr>
            <w:tcW w:w="6067" w:type="dxa"/>
            <w:noWrap w:val="0"/>
            <w:vAlign w:val="center"/>
          </w:tcPr>
          <w:p w14:paraId="68FD248B">
            <w:pPr>
              <w:spacing w:line="276" w:lineRule="auto"/>
              <w:rPr>
                <w:rFonts w:ascii="仿宋" w:hAnsi="仿宋" w:eastAsia="仿宋" w:cs="Arial"/>
                <w:color w:val="auto"/>
                <w:sz w:val="24"/>
              </w:rPr>
            </w:pPr>
            <w:r>
              <w:rPr>
                <w:rFonts w:ascii="仿宋" w:hAnsi="仿宋" w:eastAsia="仿宋" w:cs="Arial"/>
                <w:color w:val="auto"/>
                <w:sz w:val="24"/>
              </w:rPr>
              <w:t>采购结果经采购人确认后2个工作日内，采购代理机构将在“浙江政府采购网”公告采购结果，同时向中标</w:t>
            </w:r>
            <w:r>
              <w:rPr>
                <w:rFonts w:hint="eastAsia" w:ascii="仿宋" w:hAnsi="仿宋" w:eastAsia="仿宋" w:cs="Arial"/>
                <w:color w:val="auto"/>
                <w:sz w:val="24"/>
              </w:rPr>
              <w:t>供应商发出</w:t>
            </w:r>
            <w:r>
              <w:rPr>
                <w:rFonts w:ascii="仿宋" w:hAnsi="仿宋" w:eastAsia="仿宋" w:cs="Arial"/>
                <w:color w:val="auto"/>
                <w:sz w:val="24"/>
              </w:rPr>
              <w:t>《中标通知书》。</w:t>
            </w:r>
            <w:r>
              <w:rPr>
                <w:rFonts w:hint="eastAsia" w:ascii="仿宋" w:hAnsi="仿宋" w:eastAsia="仿宋" w:cs="Arial"/>
                <w:color w:val="auto"/>
                <w:sz w:val="24"/>
              </w:rPr>
              <w:t>中标公告期限为1个工作日。</w:t>
            </w:r>
          </w:p>
          <w:p w14:paraId="07E12413">
            <w:pPr>
              <w:spacing w:line="276" w:lineRule="auto"/>
              <w:rPr>
                <w:rFonts w:ascii="仿宋" w:hAnsi="仿宋" w:eastAsia="仿宋" w:cs="Arial"/>
                <w:color w:val="auto"/>
                <w:sz w:val="24"/>
              </w:rPr>
            </w:pPr>
            <w:r>
              <w:rPr>
                <w:rFonts w:hint="eastAsia" w:ascii="仿宋" w:hAnsi="仿宋" w:eastAsia="仿宋" w:cs="Arial"/>
                <w:b/>
                <w:color w:val="auto"/>
                <w:sz w:val="24"/>
              </w:rPr>
              <w:t>备注：中标供应商领取《中标通知书》时应提交装订成册的纸质版《投标文件》2套。</w:t>
            </w:r>
          </w:p>
        </w:tc>
      </w:tr>
      <w:tr w14:paraId="2008348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79F50929">
            <w:pPr>
              <w:spacing w:line="276" w:lineRule="auto"/>
              <w:jc w:val="center"/>
              <w:rPr>
                <w:rFonts w:ascii="仿宋" w:hAnsi="仿宋" w:eastAsia="仿宋" w:cs="Arial"/>
                <w:color w:val="auto"/>
                <w:sz w:val="24"/>
              </w:rPr>
            </w:pPr>
            <w:r>
              <w:rPr>
                <w:rFonts w:hint="eastAsia" w:ascii="仿宋" w:hAnsi="仿宋" w:cs="Arial"/>
                <w:color w:val="auto"/>
                <w:sz w:val="24"/>
                <w:lang w:val="en-US" w:eastAsia="zh-CN"/>
              </w:rPr>
              <w:t>11.</w:t>
            </w:r>
            <w:r>
              <w:rPr>
                <w:rFonts w:hint="eastAsia" w:ascii="仿宋" w:hAnsi="仿宋" w:eastAsia="仿宋" w:cs="Arial"/>
                <w:color w:val="auto"/>
                <w:sz w:val="24"/>
              </w:rPr>
              <w:t>2</w:t>
            </w:r>
          </w:p>
        </w:tc>
        <w:tc>
          <w:tcPr>
            <w:tcW w:w="2640" w:type="dxa"/>
            <w:noWrap w:val="0"/>
            <w:vAlign w:val="center"/>
          </w:tcPr>
          <w:p w14:paraId="15C598B1">
            <w:pPr>
              <w:spacing w:line="276" w:lineRule="auto"/>
              <w:jc w:val="center"/>
              <w:rPr>
                <w:rFonts w:ascii="仿宋" w:hAnsi="仿宋" w:eastAsia="仿宋" w:cs="Arial"/>
                <w:b/>
                <w:color w:val="auto"/>
                <w:sz w:val="24"/>
              </w:rPr>
            </w:pPr>
            <w:r>
              <w:rPr>
                <w:rFonts w:ascii="仿宋" w:hAnsi="仿宋" w:eastAsia="仿宋" w:cs="Arial"/>
                <w:b/>
                <w:color w:val="auto"/>
                <w:sz w:val="24"/>
              </w:rPr>
              <w:t>采购代理服务费</w:t>
            </w:r>
          </w:p>
          <w:p w14:paraId="42762E77">
            <w:pPr>
              <w:spacing w:line="276" w:lineRule="auto"/>
              <w:jc w:val="center"/>
              <w:rPr>
                <w:rFonts w:ascii="仿宋" w:hAnsi="仿宋" w:eastAsia="仿宋" w:cs="Arial"/>
                <w:color w:val="auto"/>
                <w:sz w:val="24"/>
              </w:rPr>
            </w:pPr>
            <w:r>
              <w:rPr>
                <w:rFonts w:hint="eastAsia" w:ascii="仿宋" w:hAnsi="仿宋" w:eastAsia="仿宋" w:cs="Arial"/>
                <w:b/>
                <w:color w:val="auto"/>
                <w:sz w:val="24"/>
              </w:rPr>
              <w:t>收取标准或金额</w:t>
            </w:r>
          </w:p>
        </w:tc>
        <w:tc>
          <w:tcPr>
            <w:tcW w:w="6067" w:type="dxa"/>
            <w:noWrap w:val="0"/>
            <w:vAlign w:val="center"/>
          </w:tcPr>
          <w:p w14:paraId="0E1A02E6">
            <w:pPr>
              <w:spacing w:line="276" w:lineRule="auto"/>
              <w:ind w:left="38" w:leftChars="16"/>
              <w:rPr>
                <w:rFonts w:hint="eastAsia" w:ascii="仿宋" w:hAnsi="仿宋" w:cs="Arial"/>
                <w:bCs/>
                <w:color w:val="auto"/>
                <w:kern w:val="0"/>
                <w:sz w:val="24"/>
                <w:szCs w:val="22"/>
                <w:lang w:val="en-US" w:eastAsia="zh-CN" w:bidi="ar-SA"/>
              </w:rPr>
            </w:pPr>
            <w:r>
              <w:rPr>
                <w:rFonts w:hint="eastAsia" w:ascii="仿宋" w:hAnsi="仿宋" w:eastAsia="仿宋" w:cs="Arial"/>
                <w:b/>
                <w:color w:val="auto"/>
                <w:kern w:val="0"/>
                <w:sz w:val="24"/>
                <w:szCs w:val="22"/>
              </w:rPr>
              <w:t>采购代理服务费金额：</w:t>
            </w:r>
            <w:r>
              <w:rPr>
                <w:rFonts w:hint="eastAsia" w:ascii="仿宋" w:hAnsi="仿宋" w:cs="Arial"/>
                <w:bCs/>
                <w:color w:val="auto"/>
                <w:kern w:val="0"/>
                <w:sz w:val="24"/>
                <w:szCs w:val="22"/>
                <w:lang w:val="en-US" w:eastAsia="zh-CN" w:bidi="ar-SA"/>
              </w:rPr>
              <w:t>20000元。</w:t>
            </w:r>
          </w:p>
          <w:p w14:paraId="3D96F337">
            <w:pPr>
              <w:spacing w:line="276" w:lineRule="auto"/>
              <w:ind w:left="38" w:leftChars="16"/>
              <w:rPr>
                <w:rFonts w:hint="eastAsia" w:ascii="仿宋" w:hAnsi="仿宋" w:eastAsia="仿宋" w:cs="Arial"/>
                <w:b/>
                <w:color w:val="auto"/>
                <w:kern w:val="0"/>
                <w:sz w:val="24"/>
                <w:szCs w:val="22"/>
                <w:lang w:eastAsia="zh-CN"/>
              </w:rPr>
            </w:pPr>
            <w:r>
              <w:rPr>
                <w:rFonts w:hint="eastAsia" w:ascii="仿宋" w:hAnsi="仿宋" w:eastAsia="仿宋" w:cs="Arial"/>
                <w:b/>
                <w:color w:val="auto"/>
                <w:kern w:val="0"/>
                <w:sz w:val="24"/>
                <w:szCs w:val="22"/>
              </w:rPr>
              <w:t>缴纳时间：</w:t>
            </w:r>
            <w:r>
              <w:rPr>
                <w:rFonts w:hint="eastAsia" w:ascii="仿宋" w:hAnsi="仿宋" w:eastAsia="仿宋" w:cs="Arial"/>
                <w:bCs/>
                <w:color w:val="auto"/>
                <w:kern w:val="0"/>
                <w:sz w:val="24"/>
                <w:szCs w:val="22"/>
              </w:rPr>
              <w:t>中标结果公布后7日内，</w:t>
            </w:r>
            <w:r>
              <w:rPr>
                <w:rFonts w:hint="eastAsia" w:ascii="仿宋" w:hAnsi="仿宋" w:cs="Arial"/>
                <w:bCs/>
                <w:color w:val="auto"/>
                <w:kern w:val="0"/>
                <w:sz w:val="24"/>
                <w:szCs w:val="22"/>
                <w:lang w:val="en-US" w:eastAsia="zh-CN"/>
              </w:rPr>
              <w:t>由</w:t>
            </w:r>
            <w:r>
              <w:rPr>
                <w:rFonts w:hint="eastAsia" w:ascii="仿宋" w:hAnsi="仿宋" w:cs="Arial"/>
                <w:b/>
                <w:bCs w:val="0"/>
                <w:color w:val="auto"/>
                <w:kern w:val="0"/>
                <w:sz w:val="24"/>
                <w:szCs w:val="22"/>
                <w:u w:val="single"/>
                <w:lang w:val="en-US" w:eastAsia="zh-CN"/>
              </w:rPr>
              <w:t>中标人</w:t>
            </w:r>
            <w:r>
              <w:rPr>
                <w:rFonts w:hint="eastAsia" w:ascii="仿宋" w:hAnsi="仿宋" w:eastAsia="仿宋" w:cs="Arial"/>
                <w:bCs/>
                <w:color w:val="auto"/>
                <w:kern w:val="0"/>
                <w:sz w:val="24"/>
                <w:szCs w:val="22"/>
              </w:rPr>
              <w:t>一次性缴纳</w:t>
            </w:r>
            <w:r>
              <w:rPr>
                <w:rFonts w:hint="eastAsia" w:ascii="仿宋" w:hAnsi="仿宋" w:cs="Arial"/>
                <w:bCs/>
                <w:color w:val="auto"/>
                <w:kern w:val="0"/>
                <w:sz w:val="24"/>
                <w:szCs w:val="22"/>
                <w:lang w:eastAsia="zh-CN"/>
              </w:rPr>
              <w:t>。</w:t>
            </w:r>
          </w:p>
          <w:p w14:paraId="7AC87EFD">
            <w:pPr>
              <w:spacing w:line="276" w:lineRule="auto"/>
              <w:ind w:left="38" w:leftChars="16"/>
              <w:rPr>
                <w:rFonts w:hint="eastAsia" w:ascii="仿宋" w:hAnsi="仿宋" w:eastAsia="仿宋" w:cs="Arial"/>
                <w:b/>
                <w:color w:val="auto"/>
                <w:kern w:val="0"/>
                <w:sz w:val="24"/>
                <w:szCs w:val="22"/>
              </w:rPr>
            </w:pPr>
            <w:r>
              <w:rPr>
                <w:rFonts w:hint="eastAsia" w:ascii="仿宋" w:hAnsi="仿宋" w:eastAsia="仿宋" w:cs="Arial"/>
                <w:b/>
                <w:color w:val="auto"/>
                <w:kern w:val="0"/>
                <w:sz w:val="24"/>
                <w:szCs w:val="22"/>
              </w:rPr>
              <w:t>收取账户：</w:t>
            </w:r>
          </w:p>
          <w:p w14:paraId="7906B79F">
            <w:pPr>
              <w:spacing w:line="276" w:lineRule="auto"/>
              <w:ind w:left="38" w:leftChars="16"/>
              <w:rPr>
                <w:rFonts w:hint="eastAsia" w:ascii="仿宋" w:hAnsi="仿宋" w:eastAsia="仿宋" w:cs="Arial"/>
                <w:bCs/>
                <w:color w:val="auto"/>
                <w:kern w:val="0"/>
                <w:sz w:val="24"/>
                <w:szCs w:val="22"/>
              </w:rPr>
            </w:pPr>
            <w:r>
              <w:rPr>
                <w:rFonts w:hint="eastAsia" w:ascii="仿宋" w:hAnsi="仿宋" w:eastAsia="仿宋" w:cs="Arial"/>
                <w:bCs/>
                <w:color w:val="auto"/>
                <w:kern w:val="0"/>
                <w:sz w:val="24"/>
                <w:szCs w:val="22"/>
              </w:rPr>
              <w:t>开户银行：中国建设银行湖州南太湖新区支行</w:t>
            </w:r>
          </w:p>
          <w:p w14:paraId="259E0DDE">
            <w:pPr>
              <w:spacing w:line="276" w:lineRule="auto"/>
              <w:ind w:left="38" w:leftChars="16"/>
              <w:rPr>
                <w:rFonts w:hint="eastAsia" w:ascii="仿宋" w:hAnsi="仿宋" w:eastAsia="仿宋" w:cs="Arial"/>
                <w:bCs/>
                <w:color w:val="auto"/>
                <w:kern w:val="0"/>
                <w:sz w:val="24"/>
                <w:szCs w:val="22"/>
              </w:rPr>
            </w:pPr>
            <w:r>
              <w:rPr>
                <w:rFonts w:hint="eastAsia" w:ascii="仿宋" w:hAnsi="仿宋" w:eastAsia="仿宋" w:cs="Arial"/>
                <w:bCs/>
                <w:color w:val="auto"/>
                <w:kern w:val="0"/>
                <w:sz w:val="24"/>
                <w:szCs w:val="22"/>
              </w:rPr>
              <w:t>开户名：浙江省成套招标代理有限公司湖州分公司</w:t>
            </w:r>
          </w:p>
          <w:p w14:paraId="597633AB">
            <w:pPr>
              <w:spacing w:line="276" w:lineRule="auto"/>
              <w:ind w:left="38" w:leftChars="16"/>
              <w:rPr>
                <w:rFonts w:hint="eastAsia" w:ascii="仿宋" w:hAnsi="仿宋" w:eastAsia="仿宋" w:cs="Arial"/>
                <w:bCs/>
                <w:color w:val="auto"/>
                <w:kern w:val="0"/>
                <w:sz w:val="24"/>
                <w:szCs w:val="22"/>
              </w:rPr>
            </w:pPr>
            <w:r>
              <w:rPr>
                <w:rFonts w:hint="eastAsia" w:ascii="仿宋" w:hAnsi="仿宋" w:eastAsia="仿宋" w:cs="Arial"/>
                <w:bCs/>
                <w:color w:val="auto"/>
                <w:kern w:val="0"/>
                <w:sz w:val="24"/>
                <w:szCs w:val="22"/>
              </w:rPr>
              <w:t xml:space="preserve">银行账号：3300 1649 1350 5300 5300 </w:t>
            </w:r>
          </w:p>
          <w:p w14:paraId="4BB3A2A6">
            <w:pPr>
              <w:spacing w:line="276" w:lineRule="auto"/>
              <w:ind w:left="38" w:leftChars="16"/>
              <w:rPr>
                <w:rFonts w:hint="eastAsia" w:ascii="仿宋" w:hAnsi="仿宋" w:eastAsia="仿宋" w:cs="Arial"/>
                <w:color w:val="auto"/>
                <w:sz w:val="24"/>
              </w:rPr>
            </w:pPr>
            <w:r>
              <w:rPr>
                <w:rFonts w:hint="eastAsia" w:ascii="仿宋" w:hAnsi="仿宋" w:eastAsia="仿宋" w:cs="Arial"/>
                <w:b/>
                <w:color w:val="auto"/>
                <w:kern w:val="0"/>
                <w:sz w:val="24"/>
                <w:szCs w:val="22"/>
              </w:rPr>
              <w:t>缴纳形式：</w:t>
            </w:r>
            <w:r>
              <w:rPr>
                <w:rFonts w:hint="eastAsia" w:ascii="仿宋" w:hAnsi="仿宋" w:eastAsia="仿宋" w:cs="Arial"/>
                <w:color w:val="auto"/>
                <w:kern w:val="0"/>
                <w:sz w:val="24"/>
                <w:szCs w:val="22"/>
                <w:u w:val="single"/>
              </w:rPr>
              <w:t>转账、汇票</w:t>
            </w:r>
          </w:p>
          <w:p w14:paraId="747765DB">
            <w:pPr>
              <w:spacing w:line="276" w:lineRule="auto"/>
              <w:rPr>
                <w:rFonts w:ascii="仿宋" w:hAnsi="仿宋" w:eastAsia="仿宋" w:cs="Arial"/>
                <w:color w:val="auto"/>
                <w:sz w:val="24"/>
              </w:rPr>
            </w:pPr>
            <w:r>
              <w:rPr>
                <w:rFonts w:hint="eastAsia" w:ascii="仿宋" w:hAnsi="仿宋" w:eastAsia="仿宋" w:cs="Arial"/>
                <w:b/>
                <w:color w:val="auto"/>
                <w:lang w:val="en-US" w:eastAsia="zh-CN"/>
              </w:rPr>
              <w:t>特别说明：</w:t>
            </w:r>
            <w:r>
              <w:rPr>
                <w:rFonts w:hint="eastAsia" w:ascii="仿宋" w:hAnsi="仿宋" w:eastAsia="仿宋" w:cs="Arial"/>
                <w:bCs/>
                <w:color w:val="auto"/>
                <w:lang w:val="en-US" w:eastAsia="zh-CN"/>
              </w:rPr>
              <w:t>采购代理服务费缴纳凭证将作为采购人合同付款和验收的前提条件，中标供应商未按采购文件规定和投标承诺缴纳采购代理服务费的，合同款不予支付、合同验收不予通过。</w:t>
            </w:r>
          </w:p>
        </w:tc>
      </w:tr>
      <w:tr w14:paraId="7CE633F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0043F0F4">
            <w:pPr>
              <w:spacing w:line="276" w:lineRule="auto"/>
              <w:jc w:val="center"/>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cs="Arial"/>
                <w:color w:val="auto"/>
                <w:sz w:val="24"/>
                <w:lang w:val="en-US" w:eastAsia="zh-CN"/>
              </w:rPr>
              <w:t>2</w:t>
            </w:r>
            <w:r>
              <w:rPr>
                <w:rFonts w:hint="eastAsia" w:ascii="仿宋" w:hAnsi="仿宋" w:eastAsia="仿宋" w:cs="Arial"/>
                <w:color w:val="auto"/>
                <w:sz w:val="24"/>
              </w:rPr>
              <w:t>.1.1</w:t>
            </w:r>
          </w:p>
        </w:tc>
        <w:tc>
          <w:tcPr>
            <w:tcW w:w="2640" w:type="dxa"/>
            <w:noWrap w:val="0"/>
            <w:vAlign w:val="center"/>
          </w:tcPr>
          <w:p w14:paraId="65BB8228">
            <w:pPr>
              <w:spacing w:line="276" w:lineRule="auto"/>
              <w:jc w:val="center"/>
              <w:rPr>
                <w:rFonts w:ascii="仿宋" w:hAnsi="仿宋" w:eastAsia="仿宋" w:cs="Arial"/>
                <w:color w:val="auto"/>
                <w:sz w:val="24"/>
              </w:rPr>
            </w:pPr>
            <w:r>
              <w:rPr>
                <w:rFonts w:ascii="仿宋" w:hAnsi="仿宋" w:eastAsia="仿宋" w:cs="Arial"/>
                <w:color w:val="auto"/>
                <w:sz w:val="24"/>
              </w:rPr>
              <w:t>合同签订</w:t>
            </w:r>
            <w:r>
              <w:rPr>
                <w:rFonts w:hint="eastAsia" w:ascii="仿宋" w:hAnsi="仿宋" w:eastAsia="仿宋" w:cs="Arial"/>
                <w:color w:val="auto"/>
                <w:sz w:val="24"/>
              </w:rPr>
              <w:t>时间期限</w:t>
            </w:r>
          </w:p>
        </w:tc>
        <w:tc>
          <w:tcPr>
            <w:tcW w:w="6067" w:type="dxa"/>
            <w:noWrap w:val="0"/>
            <w:vAlign w:val="center"/>
          </w:tcPr>
          <w:p w14:paraId="21FD070E">
            <w:pPr>
              <w:spacing w:line="276" w:lineRule="auto"/>
              <w:rPr>
                <w:rFonts w:ascii="仿宋" w:hAnsi="仿宋" w:eastAsia="仿宋" w:cs="Arial"/>
                <w:color w:val="auto"/>
                <w:sz w:val="24"/>
              </w:rPr>
            </w:pPr>
            <w:r>
              <w:rPr>
                <w:rFonts w:hint="eastAsia" w:ascii="仿宋" w:hAnsi="仿宋" w:eastAsia="仿宋" w:cs="Arial"/>
                <w:color w:val="auto"/>
                <w:sz w:val="24"/>
              </w:rPr>
              <w:t>《</w:t>
            </w:r>
            <w:r>
              <w:rPr>
                <w:rFonts w:ascii="仿宋" w:hAnsi="仿宋" w:eastAsia="仿宋" w:cs="Arial"/>
                <w:color w:val="auto"/>
                <w:sz w:val="24"/>
              </w:rPr>
              <w:t>中标通知书</w:t>
            </w:r>
            <w:r>
              <w:rPr>
                <w:rFonts w:hint="eastAsia" w:ascii="仿宋" w:hAnsi="仿宋" w:eastAsia="仿宋" w:cs="Arial"/>
                <w:color w:val="auto"/>
                <w:sz w:val="24"/>
              </w:rPr>
              <w:t>》</w:t>
            </w:r>
            <w:r>
              <w:rPr>
                <w:rFonts w:ascii="仿宋" w:hAnsi="仿宋" w:eastAsia="仿宋" w:cs="Arial"/>
                <w:color w:val="auto"/>
                <w:sz w:val="24"/>
              </w:rPr>
              <w:t>发出后</w:t>
            </w:r>
            <w:r>
              <w:rPr>
                <w:rFonts w:hint="eastAsia" w:ascii="仿宋" w:hAnsi="仿宋" w:eastAsia="仿宋" w:cs="Arial"/>
                <w:color w:val="auto"/>
                <w:sz w:val="24"/>
              </w:rPr>
              <w:t>30</w:t>
            </w:r>
            <w:r>
              <w:rPr>
                <w:rFonts w:ascii="仿宋" w:hAnsi="仿宋" w:eastAsia="仿宋" w:cs="Arial"/>
                <w:color w:val="auto"/>
                <w:sz w:val="24"/>
              </w:rPr>
              <w:t>天内</w:t>
            </w:r>
          </w:p>
        </w:tc>
      </w:tr>
      <w:tr w14:paraId="1834343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ACFC0B5">
            <w:pPr>
              <w:spacing w:line="276" w:lineRule="auto"/>
              <w:jc w:val="center"/>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cs="Arial"/>
                <w:color w:val="auto"/>
                <w:sz w:val="24"/>
                <w:lang w:val="en-US" w:eastAsia="zh-CN"/>
              </w:rPr>
              <w:t>2</w:t>
            </w:r>
            <w:r>
              <w:rPr>
                <w:rFonts w:hint="eastAsia" w:ascii="仿宋" w:hAnsi="仿宋" w:eastAsia="仿宋" w:cs="Arial"/>
                <w:color w:val="auto"/>
                <w:sz w:val="24"/>
              </w:rPr>
              <w:t>.2.1</w:t>
            </w:r>
          </w:p>
        </w:tc>
        <w:tc>
          <w:tcPr>
            <w:tcW w:w="2640" w:type="dxa"/>
            <w:noWrap w:val="0"/>
            <w:vAlign w:val="center"/>
          </w:tcPr>
          <w:p w14:paraId="79F8C993">
            <w:pPr>
              <w:spacing w:line="276" w:lineRule="auto"/>
              <w:jc w:val="center"/>
              <w:rPr>
                <w:rFonts w:ascii="仿宋" w:hAnsi="仿宋" w:eastAsia="仿宋" w:cs="Arial"/>
                <w:color w:val="auto"/>
                <w:sz w:val="24"/>
              </w:rPr>
            </w:pPr>
            <w:r>
              <w:rPr>
                <w:rFonts w:ascii="仿宋" w:hAnsi="仿宋" w:eastAsia="仿宋" w:cs="Arial"/>
                <w:color w:val="auto"/>
                <w:sz w:val="24"/>
              </w:rPr>
              <w:t>履约保证金</w:t>
            </w:r>
          </w:p>
          <w:p w14:paraId="497A80C1">
            <w:pPr>
              <w:spacing w:line="276" w:lineRule="auto"/>
              <w:jc w:val="center"/>
              <w:rPr>
                <w:rFonts w:ascii="仿宋" w:hAnsi="仿宋" w:eastAsia="仿宋" w:cs="Arial"/>
                <w:color w:val="auto"/>
                <w:sz w:val="24"/>
              </w:rPr>
            </w:pPr>
            <w:r>
              <w:rPr>
                <w:rFonts w:hint="eastAsia" w:ascii="仿宋" w:hAnsi="仿宋" w:eastAsia="仿宋" w:cs="Arial"/>
                <w:color w:val="auto"/>
                <w:sz w:val="24"/>
              </w:rPr>
              <w:t>金额、形式、有效期</w:t>
            </w:r>
          </w:p>
        </w:tc>
        <w:tc>
          <w:tcPr>
            <w:tcW w:w="6067" w:type="dxa"/>
            <w:noWrap w:val="0"/>
            <w:vAlign w:val="center"/>
          </w:tcPr>
          <w:p w14:paraId="4FC277D7">
            <w:pPr>
              <w:spacing w:line="276" w:lineRule="auto"/>
              <w:rPr>
                <w:rFonts w:hint="default" w:ascii="仿宋" w:hAnsi="仿宋" w:eastAsia="仿宋" w:cs="Arial"/>
                <w:b/>
                <w:color w:val="auto"/>
                <w:sz w:val="24"/>
                <w:lang w:val="en-US" w:eastAsia="zh-CN"/>
              </w:rPr>
            </w:pPr>
            <w:r>
              <w:rPr>
                <w:rFonts w:hint="eastAsia" w:ascii="仿宋" w:hAnsi="仿宋" w:eastAsia="仿宋" w:cs="Arial"/>
                <w:b/>
                <w:color w:val="auto"/>
                <w:sz w:val="24"/>
              </w:rPr>
              <w:t>履约保证金金额：</w:t>
            </w:r>
            <w:r>
              <w:rPr>
                <w:rFonts w:hint="eastAsia" w:ascii="仿宋" w:hAnsi="仿宋" w:cs="Arial"/>
                <w:b/>
                <w:color w:val="auto"/>
                <w:sz w:val="24"/>
                <w:u w:val="single"/>
                <w:lang w:val="en-US" w:eastAsia="zh-CN"/>
              </w:rPr>
              <w:t>无。</w:t>
            </w:r>
          </w:p>
          <w:p w14:paraId="2B8DC583">
            <w:pPr>
              <w:spacing w:line="276" w:lineRule="auto"/>
              <w:rPr>
                <w:rFonts w:ascii="仿宋" w:hAnsi="仿宋" w:eastAsia="仿宋" w:cs="Arial"/>
                <w:color w:val="auto"/>
                <w:sz w:val="24"/>
              </w:rPr>
            </w:pPr>
            <w:r>
              <w:rPr>
                <w:rFonts w:hint="eastAsia" w:ascii="仿宋" w:hAnsi="仿宋" w:eastAsia="仿宋" w:cs="Arial"/>
                <w:color w:val="auto"/>
                <w:sz w:val="24"/>
              </w:rPr>
              <w:t>履约保证金缴纳形式：支票</w:t>
            </w:r>
            <w:r>
              <w:rPr>
                <w:rFonts w:ascii="仿宋" w:hAnsi="仿宋" w:eastAsia="仿宋" w:cs="Arial"/>
                <w:color w:val="auto"/>
                <w:sz w:val="24"/>
              </w:rPr>
              <w:t>/</w:t>
            </w:r>
            <w:r>
              <w:rPr>
                <w:rFonts w:hint="eastAsia" w:ascii="仿宋" w:hAnsi="仿宋" w:eastAsia="仿宋" w:cs="Arial"/>
                <w:color w:val="auto"/>
                <w:sz w:val="24"/>
              </w:rPr>
              <w:t>汇票</w:t>
            </w:r>
            <w:r>
              <w:rPr>
                <w:rFonts w:ascii="仿宋" w:hAnsi="仿宋" w:eastAsia="仿宋" w:cs="Arial"/>
                <w:color w:val="auto"/>
                <w:sz w:val="24"/>
              </w:rPr>
              <w:t>/</w:t>
            </w:r>
            <w:r>
              <w:rPr>
                <w:rFonts w:hint="eastAsia" w:ascii="仿宋" w:hAnsi="仿宋" w:eastAsia="仿宋" w:cs="Arial"/>
                <w:color w:val="auto"/>
                <w:sz w:val="24"/>
              </w:rPr>
              <w:t>电汇/保函等非现金形式</w:t>
            </w:r>
          </w:p>
          <w:p w14:paraId="2C888953">
            <w:pPr>
              <w:spacing w:line="276" w:lineRule="auto"/>
              <w:rPr>
                <w:rFonts w:ascii="仿宋" w:hAnsi="仿宋" w:eastAsia="仿宋" w:cs="Arial"/>
                <w:color w:val="auto"/>
                <w:sz w:val="24"/>
              </w:rPr>
            </w:pPr>
            <w:r>
              <w:rPr>
                <w:rFonts w:hint="eastAsia" w:ascii="仿宋" w:hAnsi="仿宋" w:eastAsia="仿宋" w:cs="Arial"/>
                <w:color w:val="auto"/>
                <w:sz w:val="24"/>
              </w:rPr>
              <w:t>履约保证金接收人：采购人</w:t>
            </w:r>
          </w:p>
          <w:p w14:paraId="1905ED09">
            <w:pPr>
              <w:spacing w:line="276" w:lineRule="auto"/>
              <w:rPr>
                <w:rFonts w:hint="eastAsia" w:ascii="仿宋" w:hAnsi="仿宋" w:eastAsia="仿宋" w:cs="Arial"/>
                <w:color w:val="auto"/>
                <w:sz w:val="24"/>
                <w:lang w:eastAsia="zh-CN"/>
              </w:rPr>
            </w:pPr>
            <w:r>
              <w:rPr>
                <w:rFonts w:hint="eastAsia" w:ascii="仿宋" w:hAnsi="仿宋" w:eastAsia="仿宋" w:cs="Arial"/>
                <w:color w:val="auto"/>
                <w:sz w:val="24"/>
              </w:rPr>
              <w:t>履约保证金有效期限：合同履行完毕前有效</w:t>
            </w:r>
            <w:r>
              <w:rPr>
                <w:rFonts w:hint="eastAsia" w:ascii="仿宋" w:hAnsi="仿宋" w:cs="Arial"/>
                <w:color w:val="auto"/>
                <w:sz w:val="24"/>
                <w:lang w:eastAsia="zh-CN"/>
              </w:rPr>
              <w:t>。</w:t>
            </w:r>
          </w:p>
        </w:tc>
      </w:tr>
      <w:tr w14:paraId="51902A7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71810006">
            <w:pPr>
              <w:spacing w:line="276" w:lineRule="auto"/>
              <w:jc w:val="center"/>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cs="Arial"/>
                <w:color w:val="auto"/>
                <w:sz w:val="24"/>
                <w:lang w:val="en-US" w:eastAsia="zh-CN"/>
              </w:rPr>
              <w:t>3</w:t>
            </w:r>
            <w:r>
              <w:rPr>
                <w:rFonts w:hint="eastAsia" w:ascii="仿宋" w:hAnsi="仿宋" w:eastAsia="仿宋" w:cs="Arial"/>
                <w:color w:val="auto"/>
                <w:sz w:val="24"/>
              </w:rPr>
              <w:t>.1.1</w:t>
            </w:r>
          </w:p>
        </w:tc>
        <w:tc>
          <w:tcPr>
            <w:tcW w:w="2640" w:type="dxa"/>
            <w:noWrap w:val="0"/>
            <w:vAlign w:val="center"/>
          </w:tcPr>
          <w:p w14:paraId="229E1C29">
            <w:pPr>
              <w:spacing w:line="276" w:lineRule="auto"/>
              <w:jc w:val="center"/>
              <w:rPr>
                <w:rFonts w:ascii="仿宋" w:hAnsi="仿宋" w:eastAsia="仿宋" w:cs="Arial"/>
                <w:color w:val="auto"/>
                <w:sz w:val="24"/>
              </w:rPr>
            </w:pPr>
            <w:r>
              <w:rPr>
                <w:rFonts w:ascii="仿宋" w:hAnsi="仿宋" w:eastAsia="仿宋" w:cs="Arial"/>
                <w:color w:val="auto"/>
                <w:sz w:val="24"/>
              </w:rPr>
              <w:t>中小企业信用融资</w:t>
            </w:r>
          </w:p>
        </w:tc>
        <w:tc>
          <w:tcPr>
            <w:tcW w:w="6067" w:type="dxa"/>
            <w:noWrap w:val="0"/>
            <w:vAlign w:val="center"/>
          </w:tcPr>
          <w:p w14:paraId="2FB90928">
            <w:pPr>
              <w:spacing w:line="276" w:lineRule="auto"/>
              <w:rPr>
                <w:rFonts w:ascii="仿宋" w:hAnsi="仿宋" w:eastAsia="仿宋" w:cs="Arial"/>
                <w:color w:val="auto"/>
                <w:sz w:val="24"/>
              </w:rPr>
            </w:pPr>
            <w:r>
              <w:rPr>
                <w:rFonts w:hint="eastAsia" w:ascii="仿宋" w:hAnsi="仿宋" w:eastAsia="仿宋" w:cs="Arial"/>
                <w:color w:val="auto"/>
                <w:sz w:val="24"/>
              </w:rPr>
              <w:t>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w:t>
            </w:r>
            <w:r>
              <w:rPr>
                <w:rFonts w:hint="eastAsia"/>
                <w:color w:val="auto"/>
              </w:rPr>
              <w:fldChar w:fldCharType="begin"/>
            </w:r>
            <w:r>
              <w:rPr>
                <w:color w:val="auto"/>
              </w:rPr>
              <w:instrText xml:space="preserve"> HYPERLINK "http://zfcg.czt.zj.gov.cn/" </w:instrText>
            </w:r>
            <w:r>
              <w:rPr>
                <w:rFonts w:hint="eastAsia"/>
                <w:color w:val="auto"/>
              </w:rPr>
              <w:fldChar w:fldCharType="separate"/>
            </w:r>
            <w:r>
              <w:rPr>
                <w:rFonts w:hint="eastAsia" w:ascii="仿宋" w:hAnsi="仿宋" w:eastAsia="仿宋" w:cs="Arial"/>
                <w:color w:val="auto"/>
                <w:sz w:val="24"/>
              </w:rPr>
              <w:t>http://zfcg.czt.zj.gov.cn/</w:t>
            </w:r>
            <w:r>
              <w:rPr>
                <w:rFonts w:hint="eastAsia" w:ascii="仿宋" w:hAnsi="仿宋" w:eastAsia="仿宋" w:cs="Arial"/>
                <w:color w:val="auto"/>
                <w:sz w:val="24"/>
              </w:rPr>
              <w:fldChar w:fldCharType="end"/>
            </w:r>
            <w:r>
              <w:rPr>
                <w:rFonts w:hint="eastAsia" w:ascii="仿宋" w:hAnsi="仿宋" w:eastAsia="仿宋" w:cs="Arial"/>
                <w:color w:val="auto"/>
                <w:sz w:val="24"/>
              </w:rPr>
              <w:t>）中小企业信用融资栏目了解相关信息。</w:t>
            </w:r>
          </w:p>
        </w:tc>
      </w:tr>
      <w:tr w14:paraId="50F6D7F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22C16CF5">
            <w:pPr>
              <w:spacing w:line="276" w:lineRule="auto"/>
              <w:jc w:val="center"/>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cs="Arial"/>
                <w:color w:val="auto"/>
                <w:sz w:val="24"/>
                <w:lang w:val="en-US" w:eastAsia="zh-CN"/>
              </w:rPr>
              <w:t>3</w:t>
            </w:r>
            <w:r>
              <w:rPr>
                <w:rFonts w:hint="eastAsia" w:ascii="仿宋" w:hAnsi="仿宋" w:eastAsia="仿宋" w:cs="Arial"/>
                <w:color w:val="auto"/>
                <w:sz w:val="24"/>
              </w:rPr>
              <w:t>.2.1</w:t>
            </w:r>
          </w:p>
        </w:tc>
        <w:tc>
          <w:tcPr>
            <w:tcW w:w="2640" w:type="dxa"/>
            <w:noWrap w:val="0"/>
            <w:vAlign w:val="center"/>
          </w:tcPr>
          <w:p w14:paraId="254AB6BA">
            <w:pPr>
              <w:spacing w:line="276" w:lineRule="auto"/>
              <w:jc w:val="center"/>
              <w:rPr>
                <w:rFonts w:ascii="仿宋" w:hAnsi="仿宋" w:eastAsia="仿宋" w:cs="Arial"/>
                <w:color w:val="auto"/>
                <w:sz w:val="24"/>
              </w:rPr>
            </w:pPr>
            <w:r>
              <w:rPr>
                <w:rFonts w:ascii="仿宋" w:hAnsi="仿宋" w:eastAsia="仿宋" w:cs="Arial"/>
                <w:color w:val="auto"/>
                <w:sz w:val="24"/>
              </w:rPr>
              <w:t>重要提醒</w:t>
            </w:r>
          </w:p>
        </w:tc>
        <w:tc>
          <w:tcPr>
            <w:tcW w:w="6067" w:type="dxa"/>
            <w:noWrap w:val="0"/>
            <w:vAlign w:val="center"/>
          </w:tcPr>
          <w:p w14:paraId="1DEBA380">
            <w:pPr>
              <w:spacing w:line="276" w:lineRule="auto"/>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eastAsia="仿宋" w:cs="Arial"/>
                <w:b/>
                <w:color w:val="auto"/>
                <w:sz w:val="24"/>
                <w:u w:val="single"/>
              </w:rPr>
              <w:t>供应商应仔细对照投标须知条款阅读本表，如本表与须知内容就同一事项规定不一致的，以本表规定为准</w:t>
            </w:r>
            <w:r>
              <w:rPr>
                <w:rFonts w:hint="eastAsia" w:ascii="仿宋" w:hAnsi="仿宋" w:eastAsia="仿宋" w:cs="Arial"/>
                <w:color w:val="auto"/>
                <w:sz w:val="24"/>
              </w:rPr>
              <w:t>。</w:t>
            </w:r>
          </w:p>
          <w:p w14:paraId="172CBB67">
            <w:pPr>
              <w:spacing w:line="276" w:lineRule="auto"/>
              <w:rPr>
                <w:rFonts w:ascii="仿宋" w:hAnsi="仿宋" w:eastAsia="仿宋" w:cs="Arial"/>
                <w:color w:val="auto"/>
                <w:sz w:val="24"/>
              </w:rPr>
            </w:pPr>
            <w:r>
              <w:rPr>
                <w:rFonts w:hint="eastAsia" w:ascii="仿宋" w:hAnsi="仿宋" w:eastAsia="仿宋" w:cs="Arial"/>
                <w:color w:val="auto"/>
                <w:sz w:val="24"/>
              </w:rPr>
              <w:t>（2）</w:t>
            </w:r>
            <w:r>
              <w:rPr>
                <w:rFonts w:ascii="仿宋" w:hAnsi="仿宋" w:eastAsia="仿宋" w:cs="Arial"/>
                <w:b/>
                <w:color w:val="auto"/>
                <w:sz w:val="24"/>
                <w:u w:val="single"/>
              </w:rPr>
              <w:t>供应商在编制投标文件时</w:t>
            </w:r>
            <w:r>
              <w:rPr>
                <w:rFonts w:hint="eastAsia" w:ascii="仿宋" w:hAnsi="仿宋" w:eastAsia="仿宋" w:cs="Arial"/>
                <w:b/>
                <w:color w:val="auto"/>
                <w:sz w:val="24"/>
                <w:u w:val="single"/>
              </w:rPr>
              <w:t>应当</w:t>
            </w:r>
            <w:r>
              <w:rPr>
                <w:rFonts w:ascii="仿宋" w:hAnsi="仿宋" w:eastAsia="仿宋" w:cs="Arial"/>
                <w:b/>
                <w:color w:val="auto"/>
                <w:sz w:val="24"/>
                <w:u w:val="single"/>
              </w:rPr>
              <w:t>作出符合客观事实的真实响应，</w:t>
            </w:r>
            <w:r>
              <w:rPr>
                <w:rFonts w:hint="eastAsia" w:ascii="仿宋" w:hAnsi="仿宋" w:eastAsia="仿宋" w:cs="Arial"/>
                <w:b/>
                <w:color w:val="auto"/>
                <w:sz w:val="24"/>
                <w:u w:val="single"/>
              </w:rPr>
              <w:t>采购人不接受</w:t>
            </w:r>
            <w:r>
              <w:rPr>
                <w:rFonts w:ascii="仿宋" w:hAnsi="仿宋" w:eastAsia="仿宋" w:cs="Arial"/>
                <w:b/>
                <w:color w:val="auto"/>
                <w:sz w:val="24"/>
                <w:u w:val="single"/>
              </w:rPr>
              <w:t>任何</w:t>
            </w:r>
            <w:r>
              <w:rPr>
                <w:rFonts w:hint="eastAsia" w:ascii="仿宋" w:hAnsi="仿宋" w:eastAsia="仿宋" w:cs="Arial"/>
                <w:b/>
                <w:color w:val="auto"/>
                <w:sz w:val="24"/>
                <w:u w:val="single"/>
              </w:rPr>
              <w:t>不符客观事实</w:t>
            </w:r>
            <w:r>
              <w:rPr>
                <w:rFonts w:ascii="仿宋" w:hAnsi="仿宋" w:eastAsia="仿宋" w:cs="Arial"/>
                <w:b/>
                <w:color w:val="auto"/>
                <w:sz w:val="24"/>
                <w:u w:val="single"/>
              </w:rPr>
              <w:t>的“响应”或者“应标”</w:t>
            </w:r>
            <w:r>
              <w:rPr>
                <w:rFonts w:hint="eastAsia" w:ascii="仿宋" w:hAnsi="仿宋" w:eastAsia="仿宋" w:cs="Arial"/>
                <w:b/>
                <w:color w:val="auto"/>
                <w:sz w:val="24"/>
                <w:u w:val="single"/>
              </w:rPr>
              <w:t>，情节严重的可视为</w:t>
            </w:r>
            <w:r>
              <w:rPr>
                <w:rFonts w:ascii="仿宋" w:hAnsi="仿宋" w:eastAsia="仿宋" w:cs="Arial"/>
                <w:b/>
                <w:color w:val="auto"/>
                <w:sz w:val="24"/>
                <w:u w:val="single"/>
              </w:rPr>
              <w:t>“提供虚假材料”行为，并</w:t>
            </w:r>
            <w:r>
              <w:rPr>
                <w:rFonts w:hint="eastAsia" w:ascii="仿宋" w:hAnsi="仿宋" w:eastAsia="仿宋" w:cs="Arial"/>
                <w:b/>
                <w:color w:val="auto"/>
                <w:sz w:val="24"/>
                <w:u w:val="single"/>
              </w:rPr>
              <w:t>参</w:t>
            </w:r>
            <w:r>
              <w:rPr>
                <w:rFonts w:ascii="仿宋" w:hAnsi="仿宋" w:eastAsia="仿宋" w:cs="Arial"/>
                <w:b/>
                <w:color w:val="auto"/>
                <w:sz w:val="24"/>
                <w:u w:val="single"/>
              </w:rPr>
              <w:t>照“提供虚假材料”进行处理</w:t>
            </w:r>
            <w:r>
              <w:rPr>
                <w:rFonts w:hint="eastAsia" w:ascii="仿宋" w:hAnsi="仿宋" w:eastAsia="仿宋" w:cs="Arial"/>
                <w:color w:val="auto"/>
                <w:sz w:val="24"/>
              </w:rPr>
              <w:t>。</w:t>
            </w:r>
          </w:p>
          <w:p w14:paraId="516DFDC1">
            <w:pPr>
              <w:spacing w:line="276" w:lineRule="auto"/>
              <w:rPr>
                <w:rFonts w:ascii="仿宋" w:hAnsi="仿宋" w:eastAsia="仿宋" w:cs="Arial"/>
                <w:color w:val="auto"/>
                <w:sz w:val="24"/>
              </w:rPr>
            </w:pPr>
            <w:r>
              <w:rPr>
                <w:rFonts w:hint="eastAsia" w:ascii="仿宋" w:hAnsi="仿宋" w:eastAsia="仿宋" w:cs="Arial"/>
                <w:color w:val="auto"/>
                <w:sz w:val="24"/>
              </w:rPr>
              <w:t>（3）</w:t>
            </w:r>
            <w:r>
              <w:rPr>
                <w:rFonts w:hint="eastAsia" w:ascii="仿宋" w:hAnsi="仿宋" w:eastAsia="仿宋" w:cs="Arial"/>
                <w:b/>
                <w:color w:val="auto"/>
                <w:sz w:val="24"/>
                <w:u w:val="single"/>
              </w:rPr>
              <w:t>采购文件中</w:t>
            </w:r>
            <w:r>
              <w:rPr>
                <w:rFonts w:ascii="仿宋" w:hAnsi="仿宋" w:eastAsia="仿宋" w:cs="Arial"/>
                <w:b/>
                <w:color w:val="auto"/>
                <w:sz w:val="24"/>
                <w:u w:val="single"/>
              </w:rPr>
              <w:t>标注“▲”的</w:t>
            </w:r>
            <w:r>
              <w:rPr>
                <w:rFonts w:hint="eastAsia" w:ascii="仿宋" w:hAnsi="仿宋" w:eastAsia="仿宋" w:cs="Arial"/>
                <w:b/>
                <w:color w:val="auto"/>
                <w:sz w:val="24"/>
                <w:u w:val="single"/>
              </w:rPr>
              <w:t>技术或商务</w:t>
            </w:r>
            <w:r>
              <w:rPr>
                <w:rFonts w:ascii="仿宋" w:hAnsi="仿宋" w:eastAsia="仿宋" w:cs="Arial"/>
                <w:b/>
                <w:color w:val="auto"/>
                <w:sz w:val="24"/>
                <w:u w:val="single"/>
              </w:rPr>
              <w:t>条款</w:t>
            </w:r>
            <w:r>
              <w:rPr>
                <w:rFonts w:hint="eastAsia" w:ascii="仿宋" w:hAnsi="仿宋" w:eastAsia="仿宋" w:cs="Arial"/>
                <w:b/>
                <w:color w:val="auto"/>
                <w:sz w:val="24"/>
                <w:u w:val="single"/>
              </w:rPr>
              <w:t>均</w:t>
            </w:r>
            <w:r>
              <w:rPr>
                <w:rFonts w:ascii="仿宋" w:hAnsi="仿宋" w:eastAsia="仿宋" w:cs="Arial"/>
                <w:b/>
                <w:color w:val="auto"/>
                <w:sz w:val="24"/>
                <w:u w:val="single"/>
              </w:rPr>
              <w:t>为实质性</w:t>
            </w:r>
            <w:r>
              <w:rPr>
                <w:rFonts w:hint="eastAsia" w:ascii="仿宋" w:hAnsi="仿宋" w:eastAsia="仿宋" w:cs="Arial"/>
                <w:b/>
                <w:color w:val="auto"/>
                <w:sz w:val="24"/>
                <w:u w:val="single"/>
              </w:rPr>
              <w:t>要求</w:t>
            </w:r>
            <w:r>
              <w:rPr>
                <w:rFonts w:ascii="仿宋" w:hAnsi="仿宋" w:eastAsia="仿宋" w:cs="Arial"/>
                <w:b/>
                <w:color w:val="auto"/>
                <w:sz w:val="24"/>
                <w:u w:val="single"/>
              </w:rPr>
              <w:t>条款，</w:t>
            </w:r>
            <w:r>
              <w:rPr>
                <w:rFonts w:hint="eastAsia" w:ascii="仿宋" w:hAnsi="仿宋" w:eastAsia="仿宋" w:cs="Arial"/>
                <w:b/>
                <w:color w:val="auto"/>
                <w:sz w:val="24"/>
                <w:u w:val="single"/>
              </w:rPr>
              <w:t>不满足</w:t>
            </w:r>
            <w:r>
              <w:rPr>
                <w:rFonts w:ascii="仿宋" w:hAnsi="仿宋" w:eastAsia="仿宋" w:cs="Arial"/>
                <w:b/>
                <w:color w:val="auto"/>
                <w:sz w:val="24"/>
                <w:u w:val="single"/>
              </w:rPr>
              <w:t>实质性</w:t>
            </w:r>
            <w:r>
              <w:rPr>
                <w:rFonts w:hint="eastAsia" w:ascii="仿宋" w:hAnsi="仿宋" w:eastAsia="仿宋" w:cs="Arial"/>
                <w:b/>
                <w:color w:val="auto"/>
                <w:sz w:val="24"/>
                <w:u w:val="single"/>
              </w:rPr>
              <w:t>要求</w:t>
            </w:r>
            <w:r>
              <w:rPr>
                <w:rFonts w:ascii="仿宋" w:hAnsi="仿宋" w:eastAsia="仿宋" w:cs="Arial"/>
                <w:b/>
                <w:color w:val="auto"/>
                <w:sz w:val="24"/>
                <w:u w:val="single"/>
              </w:rPr>
              <w:t>条款</w:t>
            </w:r>
            <w:r>
              <w:rPr>
                <w:rFonts w:hint="eastAsia" w:ascii="仿宋" w:hAnsi="仿宋" w:eastAsia="仿宋" w:cs="Arial"/>
                <w:b/>
                <w:color w:val="auto"/>
                <w:sz w:val="24"/>
                <w:u w:val="single"/>
              </w:rPr>
              <w:t>的</w:t>
            </w:r>
            <w:r>
              <w:rPr>
                <w:rFonts w:ascii="仿宋" w:hAnsi="仿宋" w:eastAsia="仿宋" w:cs="Arial"/>
                <w:b/>
                <w:color w:val="auto"/>
                <w:sz w:val="24"/>
                <w:u w:val="single"/>
              </w:rPr>
              <w:t>投标无效</w:t>
            </w:r>
            <w:r>
              <w:rPr>
                <w:rFonts w:hint="eastAsia" w:ascii="仿宋" w:hAnsi="仿宋" w:eastAsia="仿宋" w:cs="Arial"/>
                <w:color w:val="auto"/>
                <w:sz w:val="24"/>
              </w:rPr>
              <w:t>。</w:t>
            </w:r>
          </w:p>
          <w:p w14:paraId="28A49B0F">
            <w:pPr>
              <w:spacing w:line="276" w:lineRule="auto"/>
              <w:rPr>
                <w:rFonts w:ascii="仿宋" w:hAnsi="仿宋" w:eastAsia="仿宋" w:cs="Arial"/>
                <w:color w:val="auto"/>
                <w:sz w:val="24"/>
              </w:rPr>
            </w:pPr>
            <w:r>
              <w:rPr>
                <w:rFonts w:hint="eastAsia" w:ascii="仿宋" w:hAnsi="仿宋" w:eastAsia="仿宋" w:cs="Arial"/>
                <w:color w:val="auto"/>
                <w:sz w:val="24"/>
              </w:rPr>
              <w:t>（4）采购文件中所有</w:t>
            </w:r>
            <w:r>
              <w:rPr>
                <w:rFonts w:ascii="仿宋" w:hAnsi="仿宋" w:eastAsia="仿宋" w:cs="Arial"/>
                <w:color w:val="auto"/>
                <w:sz w:val="24"/>
              </w:rPr>
              <w:t>加粗及加下划线的条款着重提请各供应商注意，请各供应商认真查看采购文件中的每一个条款及要求，因误读、漏读、错读采购文件内容而造成的一切后果，由供应商自行承担，采购组织机构概不负责</w:t>
            </w:r>
            <w:r>
              <w:rPr>
                <w:rFonts w:hint="eastAsia" w:ascii="仿宋" w:hAnsi="仿宋" w:eastAsia="仿宋" w:cs="Arial"/>
                <w:color w:val="auto"/>
                <w:sz w:val="24"/>
              </w:rPr>
              <w:t>。</w:t>
            </w:r>
          </w:p>
          <w:p w14:paraId="36F226AC">
            <w:pPr>
              <w:spacing w:line="276" w:lineRule="auto"/>
              <w:rPr>
                <w:rFonts w:ascii="仿宋" w:hAnsi="仿宋" w:eastAsia="仿宋" w:cs="Arial"/>
                <w:color w:val="auto"/>
                <w:sz w:val="24"/>
              </w:rPr>
            </w:pPr>
            <w:r>
              <w:rPr>
                <w:rFonts w:hint="eastAsia" w:ascii="仿宋" w:hAnsi="仿宋" w:eastAsia="仿宋" w:cs="Arial"/>
                <w:color w:val="auto"/>
                <w:sz w:val="24"/>
              </w:rPr>
              <w:t>（5）本项目仅提供电子版采购文件（不收取采购文件工本费），公告的电子版</w:t>
            </w:r>
            <w:r>
              <w:rPr>
                <w:rFonts w:ascii="仿宋" w:hAnsi="仿宋" w:eastAsia="仿宋" w:cs="Arial"/>
                <w:color w:val="auto"/>
                <w:sz w:val="24"/>
              </w:rPr>
              <w:t>采购文件与</w:t>
            </w:r>
            <w:r>
              <w:rPr>
                <w:rFonts w:hint="eastAsia" w:ascii="仿宋" w:hAnsi="仿宋" w:eastAsia="仿宋" w:cs="Arial"/>
                <w:color w:val="auto"/>
                <w:sz w:val="24"/>
              </w:rPr>
              <w:t>签章的</w:t>
            </w:r>
            <w:r>
              <w:rPr>
                <w:rFonts w:ascii="仿宋" w:hAnsi="仿宋" w:eastAsia="仿宋" w:cs="Arial"/>
                <w:color w:val="auto"/>
                <w:sz w:val="24"/>
              </w:rPr>
              <w:t>纸质版</w:t>
            </w:r>
            <w:r>
              <w:rPr>
                <w:rFonts w:hint="eastAsia" w:ascii="仿宋" w:hAnsi="仿宋" w:eastAsia="仿宋" w:cs="Arial"/>
                <w:color w:val="auto"/>
                <w:sz w:val="24"/>
              </w:rPr>
              <w:t>采购文件</w:t>
            </w:r>
            <w:r>
              <w:rPr>
                <w:rFonts w:ascii="仿宋" w:hAnsi="仿宋" w:eastAsia="仿宋" w:cs="Arial"/>
                <w:color w:val="auto"/>
                <w:sz w:val="24"/>
              </w:rPr>
              <w:t>具有同等效力</w:t>
            </w:r>
            <w:r>
              <w:rPr>
                <w:rFonts w:hint="eastAsia" w:ascii="仿宋" w:hAnsi="仿宋" w:eastAsia="仿宋" w:cs="Arial"/>
                <w:color w:val="auto"/>
                <w:sz w:val="24"/>
              </w:rPr>
              <w:t>。</w:t>
            </w:r>
          </w:p>
        </w:tc>
      </w:tr>
      <w:tr w14:paraId="4F0DDF6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93" w:type="dxa"/>
            <w:noWrap w:val="0"/>
            <w:vAlign w:val="center"/>
          </w:tcPr>
          <w:p w14:paraId="54F09D30">
            <w:pPr>
              <w:spacing w:line="276" w:lineRule="auto"/>
              <w:jc w:val="center"/>
              <w:rPr>
                <w:rFonts w:ascii="仿宋" w:hAnsi="仿宋" w:eastAsia="仿宋" w:cs="Arial"/>
                <w:color w:val="auto"/>
                <w:sz w:val="24"/>
              </w:rPr>
            </w:pPr>
            <w:r>
              <w:rPr>
                <w:rFonts w:hint="eastAsia" w:ascii="仿宋" w:hAnsi="仿宋" w:eastAsia="仿宋" w:cs="Arial"/>
                <w:color w:val="auto"/>
                <w:sz w:val="24"/>
              </w:rPr>
              <w:t>1</w:t>
            </w:r>
            <w:r>
              <w:rPr>
                <w:rFonts w:hint="eastAsia" w:ascii="仿宋" w:hAnsi="仿宋" w:cs="Arial"/>
                <w:color w:val="auto"/>
                <w:sz w:val="24"/>
                <w:lang w:val="en-US" w:eastAsia="zh-CN"/>
              </w:rPr>
              <w:t>3</w:t>
            </w:r>
            <w:r>
              <w:rPr>
                <w:rFonts w:hint="eastAsia" w:ascii="仿宋" w:hAnsi="仿宋" w:eastAsia="仿宋" w:cs="Arial"/>
                <w:color w:val="auto"/>
                <w:sz w:val="24"/>
              </w:rPr>
              <w:t>.3.1</w:t>
            </w:r>
          </w:p>
        </w:tc>
        <w:tc>
          <w:tcPr>
            <w:tcW w:w="2640" w:type="dxa"/>
            <w:noWrap w:val="0"/>
            <w:vAlign w:val="center"/>
          </w:tcPr>
          <w:p w14:paraId="0A974718">
            <w:pPr>
              <w:spacing w:line="276" w:lineRule="auto"/>
              <w:jc w:val="center"/>
              <w:rPr>
                <w:rFonts w:ascii="仿宋" w:hAnsi="仿宋" w:eastAsia="仿宋" w:cs="Arial"/>
                <w:color w:val="auto"/>
                <w:sz w:val="24"/>
              </w:rPr>
            </w:pPr>
            <w:r>
              <w:rPr>
                <w:rFonts w:hint="eastAsia" w:ascii="仿宋" w:hAnsi="仿宋" w:eastAsia="仿宋" w:cs="Arial"/>
                <w:color w:val="auto"/>
                <w:sz w:val="24"/>
              </w:rPr>
              <w:t>采购文件</w:t>
            </w:r>
            <w:r>
              <w:rPr>
                <w:rFonts w:ascii="仿宋" w:hAnsi="仿宋" w:eastAsia="仿宋" w:cs="Arial"/>
                <w:color w:val="auto"/>
                <w:sz w:val="24"/>
              </w:rPr>
              <w:t>解释</w:t>
            </w:r>
            <w:r>
              <w:rPr>
                <w:rFonts w:hint="eastAsia" w:ascii="仿宋" w:hAnsi="仿宋" w:eastAsia="仿宋" w:cs="Arial"/>
                <w:color w:val="auto"/>
                <w:sz w:val="24"/>
              </w:rPr>
              <w:t>权</w:t>
            </w:r>
          </w:p>
        </w:tc>
        <w:tc>
          <w:tcPr>
            <w:tcW w:w="6067" w:type="dxa"/>
            <w:noWrap w:val="0"/>
            <w:vAlign w:val="center"/>
          </w:tcPr>
          <w:p w14:paraId="341B9A36">
            <w:pPr>
              <w:spacing w:line="276" w:lineRule="auto"/>
              <w:rPr>
                <w:rFonts w:ascii="仿宋" w:hAnsi="仿宋" w:eastAsia="仿宋" w:cs="Arial"/>
                <w:b/>
                <w:color w:val="auto"/>
                <w:sz w:val="24"/>
              </w:rPr>
            </w:pPr>
            <w:r>
              <w:rPr>
                <w:rFonts w:hint="eastAsia" w:ascii="仿宋" w:hAnsi="仿宋" w:eastAsia="仿宋" w:cs="Arial"/>
                <w:b/>
                <w:color w:val="auto"/>
                <w:sz w:val="24"/>
              </w:rPr>
              <w:t>本文件</w:t>
            </w:r>
            <w:r>
              <w:rPr>
                <w:rFonts w:ascii="仿宋" w:hAnsi="仿宋" w:eastAsia="仿宋" w:cs="Arial"/>
                <w:b/>
                <w:color w:val="auto"/>
                <w:sz w:val="24"/>
              </w:rPr>
              <w:t>的解释权属于</w:t>
            </w:r>
            <w:r>
              <w:rPr>
                <w:rFonts w:hint="eastAsia" w:ascii="仿宋" w:hAnsi="仿宋" w:eastAsia="仿宋" w:cs="Arial"/>
                <w:b/>
                <w:color w:val="auto"/>
                <w:sz w:val="24"/>
              </w:rPr>
              <w:t>浙江省成套招标代理有限公司</w:t>
            </w:r>
            <w:r>
              <w:rPr>
                <w:rFonts w:hint="eastAsia" w:ascii="仿宋" w:hAnsi="仿宋" w:cs="Arial"/>
                <w:b/>
                <w:color w:val="auto"/>
                <w:sz w:val="24"/>
                <w:lang w:eastAsia="zh-CN"/>
              </w:rPr>
              <w:t>和</w:t>
            </w:r>
            <w:r>
              <w:rPr>
                <w:rFonts w:hint="eastAsia" w:ascii="仿宋" w:hAnsi="仿宋" w:cs="Arial"/>
                <w:b/>
                <w:color w:val="auto"/>
                <w:sz w:val="24"/>
                <w:lang w:val="en-US" w:eastAsia="zh-CN"/>
              </w:rPr>
              <w:t>湖州市卫生健康委员会</w:t>
            </w:r>
            <w:r>
              <w:rPr>
                <w:rFonts w:ascii="仿宋" w:hAnsi="仿宋" w:eastAsia="仿宋" w:cs="Arial"/>
                <w:b/>
                <w:color w:val="auto"/>
                <w:sz w:val="24"/>
              </w:rPr>
              <w:t>所有。</w:t>
            </w:r>
          </w:p>
        </w:tc>
      </w:tr>
    </w:tbl>
    <w:p w14:paraId="0F9894F6">
      <w:pPr>
        <w:pStyle w:val="3"/>
        <w:bidi w:val="0"/>
        <w:ind w:left="0" w:leftChars="0" w:firstLine="0" w:firstLineChars="0"/>
        <w:jc w:val="center"/>
        <w:rPr>
          <w:rFonts w:hint="eastAsia" w:ascii="黑体" w:hAnsi="黑体" w:eastAsia="黑体" w:cs="黑体"/>
          <w:color w:val="auto"/>
          <w:sz w:val="32"/>
          <w:szCs w:val="32"/>
        </w:rPr>
      </w:pPr>
      <w:bookmarkStart w:id="98" w:name="_Toc16086"/>
    </w:p>
    <w:p w14:paraId="707B38CE">
      <w:pPr>
        <w:rPr>
          <w:rFonts w:hint="eastAsia"/>
          <w:color w:val="auto"/>
        </w:rPr>
      </w:pPr>
    </w:p>
    <w:p w14:paraId="48B8992F">
      <w:pPr>
        <w:pStyle w:val="3"/>
        <w:bidi w:val="0"/>
        <w:ind w:left="0" w:leftChars="0" w:firstLine="0" w:firstLineChars="0"/>
        <w:jc w:val="center"/>
        <w:rPr>
          <w:rFonts w:hint="eastAsia" w:ascii="仿宋" w:hAnsi="仿宋" w:eastAsia="仿宋"/>
          <w:color w:val="auto"/>
          <w:lang w:eastAsia="zh-CN"/>
        </w:rPr>
      </w:pPr>
      <w:bookmarkStart w:id="99" w:name="_Toc16207"/>
      <w:r>
        <w:rPr>
          <w:rFonts w:hint="eastAsia" w:ascii="黑体" w:hAnsi="黑体" w:eastAsia="黑体" w:cs="黑体"/>
          <w:color w:val="auto"/>
          <w:sz w:val="32"/>
          <w:szCs w:val="32"/>
        </w:rPr>
        <w:t>一、总则</w:t>
      </w:r>
      <w:bookmarkEnd w:id="98"/>
      <w:bookmarkEnd w:id="99"/>
    </w:p>
    <w:p w14:paraId="338D54CA">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1.1 实施依据及适用范围</w:t>
      </w:r>
    </w:p>
    <w:p w14:paraId="170C47B2">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kern w:val="0"/>
        </w:rPr>
        <w:t>1.1.1实施依据：</w:t>
      </w:r>
      <w:r>
        <w:rPr>
          <w:rFonts w:hint="eastAsia" w:ascii="仿宋" w:hAnsi="仿宋" w:eastAsia="仿宋" w:cs="仿宋"/>
          <w:color w:val="auto"/>
          <w:kern w:val="0"/>
        </w:rPr>
        <w:t>本次采购工作按照《中华人民共和国政府采购法》、《中华人民共和国政府采购法实施条例》、《政府采购货物和服务招标投标管理办法》、《浙江省政府采购项目电子交易管理暂行办法》等政府采购有关法律、法规、规章、文件的规定组织和实施。</w:t>
      </w:r>
    </w:p>
    <w:p w14:paraId="01E6D14E">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1.1.2适用范围：</w:t>
      </w:r>
      <w:r>
        <w:rPr>
          <w:rFonts w:hint="eastAsia" w:ascii="仿宋" w:hAnsi="仿宋" w:eastAsia="仿宋" w:cs="仿宋"/>
          <w:color w:val="auto"/>
          <w:kern w:val="0"/>
        </w:rPr>
        <w:t>本采购文件适用于</w:t>
      </w:r>
      <w:r>
        <w:rPr>
          <w:rFonts w:hint="eastAsia" w:ascii="仿宋" w:hAnsi="仿宋" w:cs="仿宋"/>
          <w:b/>
          <w:color w:val="auto"/>
          <w:kern w:val="0"/>
          <w:u w:val="single"/>
          <w:lang w:eastAsia="zh-CN"/>
        </w:rPr>
        <w:t>湖州市卫生健康委员会湖州市“两癌”检查项目HPV和TCT检测试剂采购和检测服务项目（</w:t>
      </w:r>
      <w:r>
        <w:rPr>
          <w:rFonts w:hint="eastAsia" w:ascii="仿宋" w:hAnsi="仿宋" w:cs="仿宋"/>
          <w:b/>
          <w:color w:val="auto"/>
          <w:kern w:val="0"/>
          <w:u w:val="single"/>
          <w:lang w:val="en-US" w:eastAsia="zh-CN"/>
        </w:rPr>
        <w:t>项目编号：</w:t>
      </w:r>
      <w:r>
        <w:rPr>
          <w:rFonts w:hint="eastAsia" w:ascii="仿宋" w:hAnsi="仿宋" w:cs="仿宋"/>
          <w:b/>
          <w:color w:val="auto"/>
          <w:kern w:val="0"/>
          <w:u w:val="single"/>
          <w:lang w:eastAsia="zh-CN"/>
        </w:rPr>
        <w:t>CTZB-2025070323）</w:t>
      </w:r>
      <w:r>
        <w:rPr>
          <w:rFonts w:hint="eastAsia" w:ascii="仿宋" w:hAnsi="仿宋" w:eastAsia="仿宋" w:cs="仿宋"/>
          <w:color w:val="auto"/>
          <w:kern w:val="0"/>
        </w:rPr>
        <w:t>的招标、投标、评标、定标、验收、合同履约、付款等（法律、法规另有规定的，从其规定）。</w:t>
      </w:r>
    </w:p>
    <w:p w14:paraId="6358C3D0">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1.2 项目基本信息</w:t>
      </w:r>
    </w:p>
    <w:p w14:paraId="1929B83F">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sz w:val="24"/>
          <w:szCs w:val="20"/>
        </w:rPr>
        <w:t>1.2.1项目名称：</w:t>
      </w:r>
      <w:r>
        <w:rPr>
          <w:rFonts w:hint="eastAsia" w:ascii="仿宋" w:hAnsi="仿宋" w:eastAsia="仿宋" w:cs="仿宋"/>
          <w:color w:val="auto"/>
          <w:kern w:val="0"/>
          <w:sz w:val="24"/>
          <w:szCs w:val="20"/>
        </w:rPr>
        <w:t>见《投标须知前附表》</w:t>
      </w:r>
    </w:p>
    <w:p w14:paraId="7B9C6664">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sz w:val="24"/>
          <w:szCs w:val="20"/>
        </w:rPr>
        <w:t>1.2.2项目编号：</w:t>
      </w:r>
      <w:r>
        <w:rPr>
          <w:rFonts w:hint="eastAsia" w:ascii="仿宋" w:hAnsi="仿宋" w:eastAsia="仿宋" w:cs="仿宋"/>
          <w:color w:val="auto"/>
          <w:kern w:val="0"/>
          <w:sz w:val="24"/>
          <w:szCs w:val="20"/>
        </w:rPr>
        <w:t>见《投标须知前附表》</w:t>
      </w:r>
    </w:p>
    <w:p w14:paraId="2169FB13">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sz w:val="24"/>
          <w:szCs w:val="20"/>
        </w:rPr>
        <w:t>1.2.3采购内容：</w:t>
      </w:r>
      <w:r>
        <w:rPr>
          <w:rFonts w:hint="eastAsia" w:ascii="仿宋" w:hAnsi="仿宋" w:eastAsia="仿宋" w:cs="仿宋"/>
          <w:color w:val="auto"/>
          <w:kern w:val="0"/>
          <w:sz w:val="24"/>
          <w:szCs w:val="20"/>
        </w:rPr>
        <w:t>见《投标须知前附表》</w:t>
      </w:r>
    </w:p>
    <w:p w14:paraId="2289D35B">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sz w:val="24"/>
          <w:szCs w:val="20"/>
        </w:rPr>
        <w:t>1.2.4采购预算、最高限价：</w:t>
      </w:r>
      <w:r>
        <w:rPr>
          <w:rFonts w:hint="eastAsia" w:ascii="仿宋" w:hAnsi="仿宋" w:eastAsia="仿宋" w:cs="仿宋"/>
          <w:color w:val="auto"/>
          <w:kern w:val="0"/>
          <w:sz w:val="24"/>
          <w:szCs w:val="20"/>
        </w:rPr>
        <w:t>见《投标须知前附表》</w:t>
      </w:r>
    </w:p>
    <w:p w14:paraId="079D085B">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szCs w:val="20"/>
        </w:rPr>
      </w:pPr>
      <w:r>
        <w:rPr>
          <w:rFonts w:hint="eastAsia" w:ascii="仿宋" w:hAnsi="仿宋" w:eastAsia="仿宋" w:cs="仿宋"/>
          <w:b/>
          <w:color w:val="auto"/>
          <w:sz w:val="24"/>
          <w:szCs w:val="20"/>
        </w:rPr>
        <w:t>1.2.5资金落实情况：</w:t>
      </w:r>
      <w:r>
        <w:rPr>
          <w:rFonts w:hint="eastAsia" w:ascii="仿宋" w:hAnsi="仿宋" w:eastAsia="仿宋" w:cs="仿宋"/>
          <w:color w:val="auto"/>
          <w:kern w:val="0"/>
          <w:sz w:val="24"/>
          <w:szCs w:val="20"/>
        </w:rPr>
        <w:t>见《投标须知前附表》</w:t>
      </w:r>
    </w:p>
    <w:p w14:paraId="441FF2DC">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szCs w:val="20"/>
        </w:rPr>
      </w:pPr>
      <w:r>
        <w:rPr>
          <w:rFonts w:hint="eastAsia" w:ascii="仿宋" w:hAnsi="仿宋" w:eastAsia="仿宋" w:cs="仿宋"/>
          <w:b/>
          <w:color w:val="auto"/>
          <w:kern w:val="0"/>
          <w:sz w:val="24"/>
          <w:szCs w:val="20"/>
        </w:rPr>
        <w:t>1.2.6项目类型：</w:t>
      </w:r>
      <w:r>
        <w:rPr>
          <w:rFonts w:hint="eastAsia" w:ascii="仿宋" w:hAnsi="仿宋" w:eastAsia="仿宋" w:cs="仿宋"/>
          <w:color w:val="auto"/>
          <w:kern w:val="0"/>
          <w:sz w:val="24"/>
          <w:szCs w:val="20"/>
        </w:rPr>
        <w:t>见《投标须知前附表》</w:t>
      </w:r>
    </w:p>
    <w:p w14:paraId="1230EEE3">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kern w:val="0"/>
          <w:sz w:val="24"/>
          <w:szCs w:val="20"/>
        </w:rPr>
        <w:t>1.2.7</w:t>
      </w:r>
      <w:r>
        <w:rPr>
          <w:rFonts w:hint="eastAsia" w:ascii="仿宋" w:hAnsi="仿宋" w:eastAsia="仿宋" w:cs="仿宋"/>
          <w:b/>
          <w:color w:val="auto"/>
          <w:sz w:val="24"/>
        </w:rPr>
        <w:t>采购标的所属行业</w:t>
      </w:r>
      <w:r>
        <w:rPr>
          <w:rFonts w:hint="eastAsia" w:ascii="仿宋" w:hAnsi="仿宋" w:eastAsia="仿宋" w:cs="仿宋"/>
          <w:b/>
          <w:color w:val="auto"/>
          <w:kern w:val="0"/>
          <w:sz w:val="24"/>
          <w:szCs w:val="20"/>
        </w:rPr>
        <w:t>：</w:t>
      </w:r>
      <w:r>
        <w:rPr>
          <w:rFonts w:hint="eastAsia" w:ascii="仿宋" w:hAnsi="仿宋" w:eastAsia="仿宋" w:cs="仿宋"/>
          <w:color w:val="auto"/>
          <w:kern w:val="0"/>
          <w:sz w:val="24"/>
          <w:szCs w:val="20"/>
        </w:rPr>
        <w:t>见《投标须知前附表》</w:t>
      </w:r>
    </w:p>
    <w:p w14:paraId="53CDF4A4">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szCs w:val="20"/>
        </w:rPr>
      </w:pPr>
      <w:r>
        <w:rPr>
          <w:rFonts w:hint="eastAsia" w:ascii="仿宋" w:hAnsi="仿宋" w:eastAsia="仿宋" w:cs="仿宋"/>
          <w:b/>
          <w:color w:val="auto"/>
          <w:sz w:val="24"/>
          <w:szCs w:val="20"/>
        </w:rPr>
        <w:t>1.2.8采购人：</w:t>
      </w:r>
      <w:r>
        <w:rPr>
          <w:rFonts w:hint="eastAsia" w:ascii="仿宋" w:hAnsi="仿宋" w:eastAsia="仿宋" w:cs="仿宋"/>
          <w:color w:val="auto"/>
          <w:kern w:val="0"/>
          <w:sz w:val="24"/>
          <w:szCs w:val="20"/>
        </w:rPr>
        <w:t>见《投标须知前附表》</w:t>
      </w:r>
    </w:p>
    <w:p w14:paraId="2347BF32">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kern w:val="0"/>
          <w:sz w:val="24"/>
          <w:szCs w:val="20"/>
        </w:rPr>
        <w:t>1.2.9使用单位（需求单位）：</w:t>
      </w:r>
      <w:r>
        <w:rPr>
          <w:rFonts w:hint="eastAsia" w:ascii="仿宋" w:hAnsi="仿宋" w:eastAsia="仿宋" w:cs="仿宋"/>
          <w:color w:val="auto"/>
          <w:kern w:val="0"/>
          <w:sz w:val="24"/>
          <w:szCs w:val="20"/>
        </w:rPr>
        <w:t>见《投标须知前附表》</w:t>
      </w:r>
    </w:p>
    <w:p w14:paraId="645B1E0E">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szCs w:val="20"/>
        </w:rPr>
      </w:pPr>
      <w:r>
        <w:rPr>
          <w:rFonts w:hint="eastAsia" w:ascii="仿宋" w:hAnsi="仿宋" w:eastAsia="仿宋" w:cs="仿宋"/>
          <w:b/>
          <w:color w:val="auto"/>
          <w:sz w:val="24"/>
          <w:szCs w:val="20"/>
        </w:rPr>
        <w:t>1.2.10采购代理机构：</w:t>
      </w:r>
      <w:r>
        <w:rPr>
          <w:rFonts w:hint="eastAsia" w:ascii="仿宋" w:hAnsi="仿宋" w:eastAsia="仿宋" w:cs="仿宋"/>
          <w:color w:val="auto"/>
          <w:kern w:val="0"/>
          <w:sz w:val="24"/>
          <w:szCs w:val="20"/>
        </w:rPr>
        <w:t>见《投标须知前附表》</w:t>
      </w:r>
    </w:p>
    <w:p w14:paraId="7E9D5FD0">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szCs w:val="20"/>
        </w:rPr>
      </w:pPr>
      <w:r>
        <w:rPr>
          <w:rFonts w:hint="eastAsia" w:ascii="仿宋" w:hAnsi="仿宋" w:eastAsia="仿宋" w:cs="仿宋"/>
          <w:b/>
          <w:color w:val="auto"/>
          <w:sz w:val="24"/>
          <w:szCs w:val="20"/>
        </w:rPr>
        <w:t>1.2.11交易方式：</w:t>
      </w:r>
      <w:r>
        <w:rPr>
          <w:rFonts w:hint="eastAsia" w:ascii="仿宋" w:hAnsi="仿宋" w:eastAsia="仿宋" w:cs="仿宋"/>
          <w:color w:val="auto"/>
          <w:kern w:val="0"/>
          <w:sz w:val="24"/>
          <w:szCs w:val="20"/>
        </w:rPr>
        <w:t>见《投标须知前附表》</w:t>
      </w:r>
    </w:p>
    <w:p w14:paraId="07533245">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szCs w:val="24"/>
        </w:rPr>
        <w:t>1.2.12电子交易平台：</w:t>
      </w:r>
      <w:r>
        <w:rPr>
          <w:rFonts w:hint="eastAsia" w:ascii="仿宋" w:hAnsi="仿宋" w:eastAsia="仿宋" w:cs="仿宋"/>
          <w:color w:val="auto"/>
          <w:kern w:val="0"/>
          <w:szCs w:val="24"/>
        </w:rPr>
        <w:t>见《投标须知前附表》</w:t>
      </w:r>
    </w:p>
    <w:p w14:paraId="3FB0B81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1.3 采购方式和采购组织类型</w:t>
      </w:r>
    </w:p>
    <w:p w14:paraId="24211B64">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1.3.1采购方式：</w:t>
      </w:r>
      <w:r>
        <w:rPr>
          <w:rFonts w:hint="eastAsia" w:ascii="仿宋" w:hAnsi="仿宋" w:eastAsia="仿宋" w:cs="仿宋"/>
          <w:color w:val="auto"/>
          <w:kern w:val="0"/>
        </w:rPr>
        <w:t>见《投标须知前附表》</w:t>
      </w:r>
    </w:p>
    <w:p w14:paraId="73B08799">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1.3.2采购组织类型：</w:t>
      </w:r>
      <w:r>
        <w:rPr>
          <w:rFonts w:hint="eastAsia" w:ascii="仿宋" w:hAnsi="仿宋" w:eastAsia="仿宋" w:cs="仿宋"/>
          <w:color w:val="auto"/>
        </w:rPr>
        <w:t>分散采购-分散委托中介</w:t>
      </w:r>
    </w:p>
    <w:p w14:paraId="02D8803A">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1.4 申请人的资格要求</w:t>
      </w:r>
    </w:p>
    <w:p w14:paraId="2425DF67">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rPr>
      </w:pPr>
      <w:r>
        <w:rPr>
          <w:rFonts w:hint="eastAsia" w:ascii="仿宋" w:hAnsi="仿宋" w:eastAsia="仿宋" w:cs="仿宋"/>
          <w:b/>
          <w:color w:val="auto"/>
        </w:rPr>
        <w:t>1.4.1申请人的资格要求（合格投标供应商的资格要求）：</w:t>
      </w:r>
      <w:r>
        <w:rPr>
          <w:rFonts w:hint="eastAsia" w:ascii="仿宋" w:hAnsi="仿宋" w:eastAsia="仿宋" w:cs="仿宋"/>
          <w:color w:val="auto"/>
          <w:kern w:val="0"/>
        </w:rPr>
        <w:t>见《投标须知前附表》。</w:t>
      </w:r>
    </w:p>
    <w:p w14:paraId="734D75C2">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1.5 定义</w:t>
      </w:r>
    </w:p>
    <w:p w14:paraId="739FE2D8">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1.5.1“采购人”：</w:t>
      </w:r>
      <w:r>
        <w:rPr>
          <w:rFonts w:hint="eastAsia" w:ascii="仿宋" w:hAnsi="仿宋" w:eastAsia="仿宋" w:cs="仿宋"/>
          <w:color w:val="auto"/>
        </w:rPr>
        <w:t>是</w:t>
      </w:r>
      <w:r>
        <w:rPr>
          <w:rFonts w:hint="eastAsia" w:ascii="仿宋" w:hAnsi="仿宋" w:eastAsia="仿宋" w:cs="仿宋"/>
          <w:color w:val="auto"/>
          <w:kern w:val="0"/>
        </w:rPr>
        <w:t>指依法进行政府采购的国家机关、事业单位、团体组织，即政府采购合同中的“甲方”</w:t>
      </w:r>
      <w:r>
        <w:rPr>
          <w:rFonts w:hint="eastAsia" w:ascii="仿宋" w:hAnsi="仿宋" w:eastAsia="仿宋" w:cs="仿宋"/>
          <w:b/>
          <w:color w:val="auto"/>
          <w:kern w:val="0"/>
        </w:rPr>
        <w:t>（本项目的采购人是指“</w:t>
      </w:r>
      <w:r>
        <w:rPr>
          <w:rFonts w:hint="eastAsia" w:ascii="仿宋" w:hAnsi="仿宋" w:cs="仿宋"/>
          <w:b/>
          <w:color w:val="auto"/>
          <w:kern w:val="0"/>
          <w:u w:val="single"/>
          <w:shd w:val="clear" w:color="FFFFFF" w:fill="D9D9D9"/>
          <w:lang w:eastAsia="zh-CN"/>
        </w:rPr>
        <w:t>湖州市卫生健康委员会</w:t>
      </w:r>
      <w:r>
        <w:rPr>
          <w:rFonts w:hint="eastAsia" w:ascii="仿宋" w:hAnsi="仿宋" w:eastAsia="仿宋" w:cs="仿宋"/>
          <w:b/>
          <w:color w:val="auto"/>
          <w:kern w:val="0"/>
        </w:rPr>
        <w:t>”）</w:t>
      </w:r>
      <w:r>
        <w:rPr>
          <w:rFonts w:hint="eastAsia" w:ascii="仿宋" w:hAnsi="仿宋" w:eastAsia="仿宋" w:cs="仿宋"/>
          <w:color w:val="auto"/>
          <w:kern w:val="0"/>
        </w:rPr>
        <w:t>。</w:t>
      </w:r>
    </w:p>
    <w:p w14:paraId="344C0582">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1.5.2“采购代理机构/招标代理机构”：</w:t>
      </w:r>
      <w:r>
        <w:rPr>
          <w:rFonts w:hint="eastAsia" w:ascii="仿宋" w:hAnsi="仿宋" w:eastAsia="仿宋" w:cs="仿宋"/>
          <w:color w:val="auto"/>
          <w:kern w:val="0"/>
        </w:rPr>
        <w:t>均</w:t>
      </w:r>
      <w:r>
        <w:rPr>
          <w:rFonts w:hint="eastAsia" w:ascii="仿宋" w:hAnsi="仿宋" w:eastAsia="仿宋" w:cs="仿宋"/>
          <w:color w:val="auto"/>
        </w:rPr>
        <w:t>是</w:t>
      </w:r>
      <w:r>
        <w:rPr>
          <w:rFonts w:hint="eastAsia" w:ascii="仿宋" w:hAnsi="仿宋" w:eastAsia="仿宋" w:cs="仿宋"/>
          <w:color w:val="auto"/>
          <w:kern w:val="0"/>
        </w:rPr>
        <w:t>指受采购人委托，在委托的范围内办理采购事宜的机构</w:t>
      </w:r>
      <w:r>
        <w:rPr>
          <w:rFonts w:hint="eastAsia" w:ascii="仿宋" w:hAnsi="仿宋" w:eastAsia="仿宋" w:cs="仿宋"/>
          <w:b/>
          <w:color w:val="auto"/>
          <w:kern w:val="0"/>
        </w:rPr>
        <w:t>（本项目的采购代理机构是指“</w:t>
      </w:r>
      <w:r>
        <w:rPr>
          <w:rFonts w:hint="eastAsia" w:ascii="仿宋" w:hAnsi="仿宋" w:eastAsia="仿宋" w:cs="仿宋"/>
          <w:b/>
          <w:color w:val="auto"/>
          <w:kern w:val="0"/>
          <w:u w:val="single"/>
        </w:rPr>
        <w:t>浙江省成套招标代理有限公司</w:t>
      </w:r>
      <w:r>
        <w:rPr>
          <w:rFonts w:hint="eastAsia" w:ascii="仿宋" w:hAnsi="仿宋" w:eastAsia="仿宋" w:cs="仿宋"/>
          <w:b/>
          <w:color w:val="auto"/>
          <w:kern w:val="0"/>
        </w:rPr>
        <w:t>”）</w:t>
      </w:r>
      <w:r>
        <w:rPr>
          <w:rFonts w:hint="eastAsia" w:ascii="仿宋" w:hAnsi="仿宋" w:eastAsia="仿宋" w:cs="仿宋"/>
          <w:color w:val="auto"/>
          <w:kern w:val="0"/>
        </w:rPr>
        <w:t>。</w:t>
      </w:r>
    </w:p>
    <w:p w14:paraId="5BCA55AE">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1.5.3“采购组织机构”：</w:t>
      </w:r>
      <w:r>
        <w:rPr>
          <w:rFonts w:hint="eastAsia" w:ascii="仿宋" w:hAnsi="仿宋" w:eastAsia="仿宋" w:cs="仿宋"/>
          <w:color w:val="auto"/>
        </w:rPr>
        <w:t>是</w:t>
      </w:r>
      <w:r>
        <w:rPr>
          <w:rFonts w:hint="eastAsia" w:ascii="仿宋" w:hAnsi="仿宋" w:eastAsia="仿宋" w:cs="仿宋"/>
          <w:color w:val="auto"/>
          <w:kern w:val="0"/>
        </w:rPr>
        <w:t>指采购人或受采购人委托组织本次采购活动的机构（</w:t>
      </w:r>
      <w:r>
        <w:rPr>
          <w:rFonts w:hint="eastAsia" w:ascii="仿宋" w:hAnsi="仿宋" w:eastAsia="仿宋" w:cs="仿宋"/>
          <w:b/>
          <w:color w:val="auto"/>
          <w:kern w:val="0"/>
        </w:rPr>
        <w:t>本项目的采购组织机构是指“</w:t>
      </w:r>
      <w:r>
        <w:rPr>
          <w:rFonts w:hint="eastAsia" w:ascii="仿宋" w:hAnsi="仿宋" w:eastAsia="仿宋" w:cs="仿宋"/>
          <w:b/>
          <w:color w:val="auto"/>
          <w:kern w:val="0"/>
          <w:u w:val="single"/>
        </w:rPr>
        <w:t>浙江省成套招标代理有限公司</w:t>
      </w:r>
      <w:r>
        <w:rPr>
          <w:rFonts w:hint="eastAsia" w:ascii="仿宋" w:hAnsi="仿宋" w:eastAsia="仿宋" w:cs="仿宋"/>
          <w:b/>
          <w:color w:val="auto"/>
          <w:kern w:val="0"/>
        </w:rPr>
        <w:t>”</w:t>
      </w:r>
      <w:r>
        <w:rPr>
          <w:rFonts w:hint="eastAsia" w:ascii="仿宋" w:hAnsi="仿宋" w:eastAsia="仿宋" w:cs="仿宋"/>
          <w:color w:val="auto"/>
          <w:kern w:val="0"/>
        </w:rPr>
        <w:t>）。</w:t>
      </w:r>
    </w:p>
    <w:p w14:paraId="4607952E">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1.5.4“投标供应商/供应商/投标单位”：</w:t>
      </w:r>
      <w:r>
        <w:rPr>
          <w:rFonts w:hint="eastAsia" w:ascii="仿宋" w:hAnsi="仿宋" w:eastAsia="仿宋" w:cs="仿宋"/>
          <w:color w:val="auto"/>
          <w:kern w:val="0"/>
        </w:rPr>
        <w:t>均</w:t>
      </w:r>
      <w:r>
        <w:rPr>
          <w:rFonts w:hint="eastAsia" w:ascii="仿宋" w:hAnsi="仿宋" w:eastAsia="仿宋" w:cs="仿宋"/>
          <w:color w:val="auto"/>
        </w:rPr>
        <w:t>是</w:t>
      </w:r>
      <w:r>
        <w:rPr>
          <w:rFonts w:hint="eastAsia" w:ascii="仿宋" w:hAnsi="仿宋" w:eastAsia="仿宋" w:cs="仿宋"/>
          <w:color w:val="auto"/>
          <w:kern w:val="0"/>
        </w:rPr>
        <w:t>指响应招标、参加投标竞争的法人、其他组织或者自然人。</w:t>
      </w:r>
    </w:p>
    <w:p w14:paraId="23201F6D">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kern w:val="0"/>
        </w:rPr>
        <w:t>1.5.5“投标供应商代表/供应商代表/投标单位代表”：</w:t>
      </w:r>
      <w:r>
        <w:rPr>
          <w:rFonts w:hint="eastAsia" w:ascii="仿宋" w:hAnsi="仿宋" w:eastAsia="仿宋" w:cs="仿宋"/>
          <w:color w:val="auto"/>
          <w:kern w:val="0"/>
        </w:rPr>
        <w:t>均</w:t>
      </w:r>
      <w:r>
        <w:rPr>
          <w:rFonts w:hint="eastAsia" w:ascii="仿宋" w:hAnsi="仿宋" w:eastAsia="仿宋" w:cs="仿宋"/>
          <w:color w:val="auto"/>
        </w:rPr>
        <w:t>是指参加本项目投标活动的投标供应商的法定代表人或法定代表人授权代表。</w:t>
      </w:r>
    </w:p>
    <w:p w14:paraId="653B4E62">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kern w:val="0"/>
        </w:rPr>
        <w:t>1.5.6“</w:t>
      </w:r>
      <w:r>
        <w:rPr>
          <w:rFonts w:hint="eastAsia" w:ascii="仿宋" w:hAnsi="仿宋" w:eastAsia="仿宋" w:cs="仿宋"/>
          <w:b/>
          <w:color w:val="auto"/>
        </w:rPr>
        <w:t>投标联合体</w:t>
      </w:r>
      <w:r>
        <w:rPr>
          <w:rFonts w:hint="eastAsia" w:ascii="仿宋" w:hAnsi="仿宋" w:eastAsia="仿宋" w:cs="仿宋"/>
          <w:b/>
          <w:color w:val="auto"/>
          <w:kern w:val="0"/>
        </w:rPr>
        <w:t>”</w:t>
      </w:r>
      <w:r>
        <w:rPr>
          <w:rFonts w:hint="eastAsia" w:ascii="仿宋" w:hAnsi="仿宋" w:eastAsia="仿宋" w:cs="仿宋"/>
          <w:b/>
          <w:color w:val="auto"/>
        </w:rPr>
        <w:t>：</w:t>
      </w:r>
      <w:r>
        <w:rPr>
          <w:rFonts w:hint="eastAsia" w:ascii="仿宋" w:hAnsi="仿宋" w:eastAsia="仿宋" w:cs="仿宋"/>
          <w:color w:val="auto"/>
        </w:rPr>
        <w:t>是指两个或以上供应商组成联合体，以一个投标供应商的身份参加投标。</w:t>
      </w:r>
    </w:p>
    <w:p w14:paraId="1A8B5B7A">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kern w:val="0"/>
        </w:rPr>
        <w:t>1.5.7“中标供应商/中标供应商/中标单位”：</w:t>
      </w:r>
      <w:r>
        <w:rPr>
          <w:rFonts w:hint="eastAsia" w:ascii="仿宋" w:hAnsi="仿宋" w:eastAsia="仿宋" w:cs="仿宋"/>
          <w:color w:val="auto"/>
          <w:kern w:val="0"/>
        </w:rPr>
        <w:t>均是指经评标委员会推荐并经采购人确认的中标成交单位，</w:t>
      </w:r>
      <w:r>
        <w:rPr>
          <w:rFonts w:hint="eastAsia" w:ascii="仿宋" w:hAnsi="仿宋" w:eastAsia="仿宋" w:cs="仿宋"/>
          <w:b/>
          <w:color w:val="auto"/>
          <w:kern w:val="0"/>
        </w:rPr>
        <w:t>即政府采购合同中的“乙方”</w:t>
      </w:r>
      <w:r>
        <w:rPr>
          <w:rFonts w:hint="eastAsia" w:ascii="仿宋" w:hAnsi="仿宋" w:eastAsia="仿宋" w:cs="仿宋"/>
          <w:color w:val="auto"/>
          <w:kern w:val="0"/>
        </w:rPr>
        <w:t>。</w:t>
      </w:r>
    </w:p>
    <w:p w14:paraId="09D34D23">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1.5.8“同级政府采购监督管理部门”：是指“</w:t>
      </w:r>
      <w:r>
        <w:rPr>
          <w:rFonts w:hint="eastAsia" w:ascii="仿宋" w:hAnsi="仿宋" w:cs="仿宋"/>
          <w:b/>
          <w:color w:val="auto"/>
          <w:kern w:val="0"/>
          <w:u w:val="single"/>
          <w:shd w:val="clear" w:color="FFFFFF" w:fill="D9D9D9"/>
          <w:lang w:eastAsia="zh-CN"/>
        </w:rPr>
        <w:t>湖州市财政局政府采购监管</w:t>
      </w:r>
      <w:r>
        <w:rPr>
          <w:rFonts w:hint="eastAsia" w:ascii="仿宋" w:hAnsi="仿宋" w:cs="仿宋"/>
          <w:b/>
          <w:color w:val="auto"/>
          <w:kern w:val="0"/>
          <w:u w:val="single"/>
          <w:shd w:val="clear" w:color="FFFFFF" w:fill="D9D9D9"/>
          <w:lang w:val="en-US" w:eastAsia="zh-CN"/>
        </w:rPr>
        <w:t>处</w:t>
      </w:r>
      <w:r>
        <w:rPr>
          <w:rFonts w:hint="eastAsia" w:ascii="仿宋" w:hAnsi="仿宋" w:eastAsia="仿宋" w:cs="仿宋"/>
          <w:b/>
          <w:color w:val="auto"/>
          <w:kern w:val="0"/>
        </w:rPr>
        <w:t>”。</w:t>
      </w:r>
    </w:p>
    <w:p w14:paraId="0422C372">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1.5.9“中小企业（含中型、小型、微型）”：</w:t>
      </w:r>
      <w:r>
        <w:rPr>
          <w:rFonts w:hint="eastAsia" w:ascii="仿宋" w:hAnsi="仿宋" w:eastAsia="仿宋" w:cs="仿宋"/>
          <w:color w:val="auto"/>
          <w:kern w:val="0"/>
        </w:rPr>
        <w:t>是指在中华人民共和国境内依法设立，依据国务院批准的中小企业划分标准（工信部联企业[2011]300号）确定的中型企业、小型企业和微型企业（与大企业的负责人为同一人，或者与大企业存在直接控股、管理关系的除外）。</w:t>
      </w:r>
      <w:r>
        <w:rPr>
          <w:rFonts w:hint="eastAsia" w:ascii="仿宋" w:hAnsi="仿宋" w:eastAsia="仿宋" w:cs="仿宋"/>
          <w:b/>
          <w:color w:val="auto"/>
          <w:kern w:val="0"/>
        </w:rPr>
        <w:t>符合中小企业划分标准（工信部联企业[2011]300号）的个体工商户在政府采购活动中视同中小企业。</w:t>
      </w:r>
    </w:p>
    <w:p w14:paraId="2B55E7E4">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1.5.10“监狱企业”：</w:t>
      </w:r>
      <w:r>
        <w:rPr>
          <w:rFonts w:hint="eastAsia" w:ascii="仿宋" w:hAnsi="仿宋" w:eastAsia="仿宋" w:cs="仿宋"/>
          <w:color w:val="auto"/>
          <w:kern w:val="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仿宋" w:hAnsi="仿宋" w:eastAsia="仿宋" w:cs="仿宋"/>
          <w:b/>
          <w:color w:val="auto"/>
          <w:kern w:val="0"/>
        </w:rPr>
        <w:t>在政府采购活动中，监狱企业视同小型、微型企业。</w:t>
      </w:r>
    </w:p>
    <w:p w14:paraId="696A9673">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kern w:val="0"/>
        </w:rPr>
        <w:t>1.5.11“残疾人福利性单位”：</w:t>
      </w:r>
      <w:r>
        <w:rPr>
          <w:rFonts w:hint="eastAsia" w:ascii="仿宋" w:hAnsi="仿宋" w:eastAsia="仿宋" w:cs="仿宋"/>
          <w:color w:val="auto"/>
          <w:kern w:val="0"/>
        </w:rPr>
        <w:t>是指符合《财政部 民政部 中国残疾人联合会关于促进残疾人就业政府采购政策的通知》（财库〔2017〕141号）的规定单位。</w:t>
      </w:r>
      <w:r>
        <w:rPr>
          <w:rFonts w:hint="eastAsia" w:ascii="仿宋" w:hAnsi="仿宋" w:eastAsia="仿宋" w:cs="仿宋"/>
          <w:b/>
          <w:color w:val="auto"/>
          <w:kern w:val="0"/>
        </w:rPr>
        <w:t>在政府采购活动中，残疾人福利性单位视同小型、微型企业。</w:t>
      </w:r>
    </w:p>
    <w:p w14:paraId="1790819D">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1.5.12“项目”：</w:t>
      </w:r>
      <w:r>
        <w:rPr>
          <w:rFonts w:hint="eastAsia" w:ascii="仿宋" w:hAnsi="仿宋" w:eastAsia="仿宋" w:cs="仿宋"/>
          <w:color w:val="auto"/>
          <w:kern w:val="0"/>
        </w:rPr>
        <w:t>是指投标供应商按采购文件规定向采购人提供的货物或服务或工程。</w:t>
      </w:r>
    </w:p>
    <w:p w14:paraId="55E21581">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1.5.13“书面形式”：</w:t>
      </w:r>
      <w:r>
        <w:rPr>
          <w:rFonts w:hint="eastAsia" w:ascii="仿宋" w:hAnsi="仿宋" w:eastAsia="仿宋" w:cs="仿宋"/>
          <w:color w:val="auto"/>
          <w:kern w:val="0"/>
        </w:rPr>
        <w:t>是指加盖有单位公章的信函、传真、电子扫描件等。</w:t>
      </w:r>
    </w:p>
    <w:p w14:paraId="10AF2C78">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1.5.14“个人有效身份证明”：</w:t>
      </w:r>
      <w:r>
        <w:rPr>
          <w:rFonts w:hint="eastAsia" w:ascii="仿宋" w:hAnsi="仿宋" w:eastAsia="仿宋" w:cs="仿宋"/>
          <w:color w:val="auto"/>
          <w:kern w:val="0"/>
        </w:rPr>
        <w:t>是指有效的居民身份证、临时居民身份证、护照、驾驶证等，有期限规定的证件在有效期内方为有效。</w:t>
      </w:r>
    </w:p>
    <w:p w14:paraId="3403CF13">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1.5.15“制造商”：</w:t>
      </w:r>
      <w:r>
        <w:rPr>
          <w:rFonts w:hint="eastAsia" w:ascii="仿宋" w:hAnsi="仿宋" w:eastAsia="仿宋" w:cs="仿宋"/>
          <w:color w:val="auto"/>
          <w:kern w:val="0"/>
        </w:rPr>
        <w:t>是指拥有投标产品自主知识产权的单位。</w:t>
      </w:r>
    </w:p>
    <w:p w14:paraId="0A386D40">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1.5.16“采购文件/招标文件/公开招标采购文件”：</w:t>
      </w:r>
      <w:r>
        <w:rPr>
          <w:rFonts w:hint="eastAsia" w:ascii="仿宋" w:hAnsi="仿宋" w:eastAsia="仿宋" w:cs="仿宋"/>
          <w:color w:val="auto"/>
          <w:kern w:val="0"/>
        </w:rPr>
        <w:t>均指本文件。</w:t>
      </w:r>
    </w:p>
    <w:p w14:paraId="7EC47EF4">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1.5.17“进口产品”：</w:t>
      </w:r>
      <w:r>
        <w:rPr>
          <w:rFonts w:hint="eastAsia" w:ascii="仿宋" w:hAnsi="仿宋" w:eastAsia="仿宋" w:cs="仿宋"/>
          <w:color w:val="auto"/>
          <w:kern w:val="0"/>
        </w:rPr>
        <w:t>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 号文)。</w:t>
      </w:r>
    </w:p>
    <w:p w14:paraId="3972558F">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1.5.18“实质性条款（或要求）”：</w:t>
      </w:r>
      <w:r>
        <w:rPr>
          <w:rFonts w:hint="eastAsia" w:ascii="仿宋" w:hAnsi="仿宋" w:eastAsia="仿宋" w:cs="仿宋"/>
          <w:b/>
          <w:color w:val="auto"/>
          <w:kern w:val="0"/>
          <w:u w:val="single"/>
        </w:rPr>
        <w:t>是指本文件《第</w:t>
      </w:r>
      <w:r>
        <w:rPr>
          <w:rFonts w:hint="eastAsia" w:ascii="仿宋" w:hAnsi="仿宋" w:eastAsia="仿宋" w:cs="仿宋"/>
          <w:b/>
          <w:color w:val="auto"/>
          <w:kern w:val="0"/>
          <w:u w:val="single"/>
          <w:lang w:val="en-US" w:eastAsia="zh-CN"/>
        </w:rPr>
        <w:t>三</w:t>
      </w:r>
      <w:r>
        <w:rPr>
          <w:rFonts w:hint="eastAsia" w:ascii="仿宋" w:hAnsi="仿宋" w:eastAsia="仿宋" w:cs="仿宋"/>
          <w:b/>
          <w:color w:val="auto"/>
          <w:kern w:val="0"/>
          <w:u w:val="single"/>
        </w:rPr>
        <w:t>章 采购需求》中标注“▲”号的技术或商务条款（或要求），供应商投标时应对所有“实质性条款（或要求）”作出实质性响应，且不得出现负偏离，否则投标无效</w:t>
      </w:r>
      <w:r>
        <w:rPr>
          <w:rFonts w:hint="eastAsia" w:ascii="仿宋" w:hAnsi="仿宋" w:eastAsia="仿宋" w:cs="仿宋"/>
          <w:b/>
          <w:color w:val="auto"/>
          <w:kern w:val="0"/>
        </w:rPr>
        <w:t>。</w:t>
      </w:r>
    </w:p>
    <w:p w14:paraId="39720D46">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rPr>
      </w:pPr>
      <w:r>
        <w:rPr>
          <w:rFonts w:hint="eastAsia" w:ascii="仿宋" w:hAnsi="仿宋" w:eastAsia="仿宋" w:cs="仿宋"/>
          <w:b/>
          <w:color w:val="auto"/>
        </w:rPr>
        <w:t>1.5.19“重大偏离”或“保留”：</w:t>
      </w:r>
      <w:r>
        <w:rPr>
          <w:rFonts w:hint="eastAsia" w:ascii="仿宋" w:hAnsi="仿宋" w:eastAsia="仿宋" w:cs="仿宋"/>
          <w:color w:val="auto"/>
        </w:rPr>
        <w:t>是指将会影响到采购文件规定的服务范围、质量标准，或会给合同中规定的采购人的权利和投标供应商的责任造成实质性限制，而纠正这些偏离或保留将对其他提交了实质性响应的投标文件的投标供应商产生不公平影响的。</w:t>
      </w:r>
    </w:p>
    <w:p w14:paraId="66DB5F20">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rPr>
        <w:t>1.5.20“细微偏离”</w:t>
      </w:r>
      <w:r>
        <w:rPr>
          <w:rFonts w:hint="eastAsia" w:ascii="仿宋" w:hAnsi="仿宋" w:eastAsia="仿宋" w:cs="仿宋"/>
          <w:color w:val="auto"/>
        </w:rPr>
        <w:t>：是指投标文件对采购文件的非实质性内容存在不完全响应或不响应。</w:t>
      </w:r>
    </w:p>
    <w:p w14:paraId="1BF40B87">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1.6 投标委托</w:t>
      </w:r>
    </w:p>
    <w:p w14:paraId="16850708">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u w:val="single"/>
        </w:rPr>
      </w:pPr>
      <w:r>
        <w:rPr>
          <w:rFonts w:hint="eastAsia" w:ascii="仿宋" w:hAnsi="仿宋" w:eastAsia="仿宋" w:cs="仿宋"/>
          <w:b/>
          <w:color w:val="auto"/>
          <w:kern w:val="0"/>
        </w:rPr>
        <w:t>1.6.1</w:t>
      </w:r>
      <w:r>
        <w:rPr>
          <w:rFonts w:hint="eastAsia" w:ascii="仿宋" w:hAnsi="仿宋" w:eastAsia="仿宋" w:cs="仿宋"/>
          <w:b/>
          <w:color w:val="auto"/>
          <w:kern w:val="0"/>
          <w:u w:val="single"/>
        </w:rPr>
        <w:t>投标供应商授权其单位正式职工全权代表其处理与本次投标有关的事项、签署相关文件的，应当出具完整、有效的《法人（或单位）授权委托书》（后附证明材料，格式见第六章投标文件格式）</w:t>
      </w:r>
      <w:r>
        <w:rPr>
          <w:rFonts w:hint="eastAsia" w:ascii="仿宋" w:hAnsi="仿宋" w:eastAsia="仿宋" w:cs="仿宋"/>
          <w:b/>
          <w:color w:val="auto"/>
          <w:kern w:val="0"/>
        </w:rPr>
        <w:t>；</w:t>
      </w:r>
    </w:p>
    <w:p w14:paraId="063128C1">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rPr>
      </w:pPr>
      <w:r>
        <w:rPr>
          <w:rFonts w:hint="eastAsia" w:ascii="仿宋" w:hAnsi="仿宋" w:eastAsia="仿宋" w:cs="仿宋"/>
          <w:b/>
          <w:color w:val="auto"/>
          <w:kern w:val="0"/>
        </w:rPr>
        <w:t>1.6.2</w:t>
      </w:r>
      <w:r>
        <w:rPr>
          <w:rFonts w:hint="eastAsia" w:ascii="仿宋" w:hAnsi="仿宋" w:eastAsia="仿宋" w:cs="仿宋"/>
          <w:b/>
          <w:color w:val="auto"/>
          <w:kern w:val="0"/>
          <w:u w:val="single"/>
        </w:rPr>
        <w:t>《法人（或单位）授权委托书》</w:t>
      </w:r>
      <w:r>
        <w:rPr>
          <w:rFonts w:hint="eastAsia" w:ascii="仿宋" w:hAnsi="仿宋" w:eastAsia="仿宋" w:cs="仿宋"/>
          <w:b/>
          <w:color w:val="auto"/>
          <w:u w:val="single"/>
        </w:rPr>
        <w:t>应当按照采购文件提供的格式填写，同时加盖</w:t>
      </w:r>
      <w:r>
        <w:rPr>
          <w:rFonts w:hint="eastAsia" w:ascii="仿宋" w:hAnsi="仿宋" w:eastAsia="仿宋" w:cs="仿宋"/>
          <w:b/>
          <w:color w:val="auto"/>
          <w:kern w:val="0"/>
          <w:u w:val="single"/>
          <w:lang w:eastAsia="zh-CN"/>
        </w:rPr>
        <w:t>投标人</w:t>
      </w:r>
      <w:r>
        <w:rPr>
          <w:rFonts w:hint="eastAsia" w:ascii="仿宋" w:hAnsi="仿宋" w:cs="仿宋"/>
          <w:b/>
          <w:color w:val="auto"/>
          <w:kern w:val="0"/>
          <w:u w:val="single"/>
          <w:lang w:eastAsia="zh-CN"/>
        </w:rPr>
        <w:t>电子签章</w:t>
      </w:r>
      <w:r>
        <w:rPr>
          <w:rFonts w:hint="eastAsia" w:ascii="仿宋" w:hAnsi="仿宋" w:eastAsia="仿宋" w:cs="仿宋"/>
          <w:b/>
          <w:color w:val="auto"/>
          <w:kern w:val="0"/>
          <w:u w:val="single"/>
          <w:lang w:eastAsia="zh-CN"/>
        </w:rPr>
        <w:t>或公章</w:t>
      </w:r>
      <w:r>
        <w:rPr>
          <w:rFonts w:hint="eastAsia" w:ascii="仿宋" w:hAnsi="仿宋" w:eastAsia="仿宋" w:cs="仿宋"/>
          <w:b/>
          <w:color w:val="auto"/>
          <w:u w:val="single"/>
        </w:rPr>
        <w:t>、标明授权有效时限并提供相关证明材料，否则视为无效授权（等同未提供）</w:t>
      </w:r>
      <w:r>
        <w:rPr>
          <w:rFonts w:hint="eastAsia" w:ascii="仿宋" w:hAnsi="仿宋" w:eastAsia="仿宋" w:cs="仿宋"/>
          <w:b/>
          <w:color w:val="auto"/>
        </w:rPr>
        <w:t>。</w:t>
      </w:r>
    </w:p>
    <w:p w14:paraId="238B4FC4">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1.7 联合体投标</w:t>
      </w:r>
    </w:p>
    <w:p w14:paraId="4D7D2DD0">
      <w:pPr>
        <w:pStyle w:val="6"/>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rPr>
      </w:pPr>
      <w:r>
        <w:rPr>
          <w:rFonts w:hint="eastAsia" w:ascii="仿宋" w:hAnsi="仿宋" w:eastAsia="仿宋" w:cs="仿宋"/>
          <w:b/>
          <w:color w:val="auto"/>
          <w:kern w:val="0"/>
        </w:rPr>
        <w:t>1.7.1是否接受联合体投标：</w:t>
      </w:r>
      <w:r>
        <w:rPr>
          <w:rFonts w:hint="eastAsia" w:ascii="仿宋" w:hAnsi="仿宋" w:eastAsia="仿宋" w:cs="仿宋"/>
          <w:b/>
          <w:i/>
          <w:color w:val="auto"/>
          <w:kern w:val="0"/>
          <w:szCs w:val="24"/>
          <w:u w:val="single"/>
        </w:rPr>
        <w:t>见《公开招标采购公告》</w:t>
      </w:r>
      <w:r>
        <w:rPr>
          <w:rFonts w:hint="eastAsia" w:ascii="仿宋" w:hAnsi="仿宋" w:eastAsia="仿宋" w:cs="仿宋"/>
          <w:b/>
          <w:color w:val="auto"/>
          <w:kern w:val="0"/>
        </w:rPr>
        <w:t>。</w:t>
      </w:r>
    </w:p>
    <w:p w14:paraId="5EA3595C">
      <w:pPr>
        <w:pStyle w:val="6"/>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rPr>
      </w:pPr>
      <w:r>
        <w:rPr>
          <w:rFonts w:hint="eastAsia" w:ascii="仿宋" w:hAnsi="仿宋" w:eastAsia="仿宋" w:cs="仿宋"/>
          <w:b/>
          <w:color w:val="auto"/>
          <w:kern w:val="0"/>
        </w:rPr>
        <w:t>1.7.2接受联合体投标的，组成联合体的各方应遵守以下规定：</w:t>
      </w:r>
    </w:p>
    <w:p w14:paraId="6CBFA009">
      <w:pPr>
        <w:pStyle w:val="6"/>
        <w:pageBreakBefore w:val="0"/>
        <w:kinsoku/>
        <w:wordWrap/>
        <w:overflowPunct/>
        <w:topLinePunct w:val="0"/>
        <w:bidi w:val="0"/>
        <w:spacing w:line="360" w:lineRule="auto"/>
        <w:ind w:firstLine="420" w:firstLineChars="175"/>
        <w:textAlignment w:val="auto"/>
        <w:rPr>
          <w:rFonts w:hint="eastAsia" w:ascii="仿宋" w:hAnsi="仿宋" w:eastAsia="仿宋" w:cs="仿宋"/>
          <w:b/>
          <w:color w:val="auto"/>
          <w:kern w:val="0"/>
        </w:rPr>
      </w:pPr>
      <w:r>
        <w:rPr>
          <w:rFonts w:hint="eastAsia" w:ascii="仿宋" w:hAnsi="仿宋" w:eastAsia="仿宋" w:cs="仿宋"/>
          <w:color w:val="auto"/>
          <w:kern w:val="0"/>
        </w:rPr>
        <w:t>（1）两个以上的自然人、法人或者其他组织可以组成一个联合体，以一个供应商的身份共同参加政府采购。</w:t>
      </w:r>
      <w:r>
        <w:rPr>
          <w:rFonts w:hint="eastAsia" w:ascii="仿宋" w:hAnsi="仿宋" w:eastAsia="仿宋" w:cs="仿宋"/>
          <w:b/>
          <w:color w:val="auto"/>
          <w:kern w:val="0"/>
        </w:rPr>
        <w:t>以联合体形式参加政府采购的，参加联合体的各方均应当符合公开招标采购公告中有关“申请人的资格要求”的第1条规定的基本资格</w:t>
      </w:r>
      <w:r>
        <w:rPr>
          <w:rFonts w:hint="eastAsia" w:ascii="仿宋" w:hAnsi="仿宋" w:eastAsia="仿宋" w:cs="仿宋"/>
          <w:color w:val="auto"/>
          <w:kern w:val="0"/>
        </w:rPr>
        <w:t>（投标时各方均应提供资格证明材料），</w:t>
      </w:r>
      <w:r>
        <w:rPr>
          <w:rFonts w:hint="eastAsia" w:ascii="仿宋" w:hAnsi="仿宋" w:eastAsia="仿宋" w:cs="仿宋"/>
          <w:b/>
          <w:color w:val="auto"/>
          <w:kern w:val="0"/>
        </w:rPr>
        <w:t>并应当在投标文件中向采购人提交《联合协议》，载明联合体各方承担的工作和义务。</w:t>
      </w:r>
      <w:r>
        <w:rPr>
          <w:rFonts w:hint="eastAsia" w:ascii="仿宋" w:hAnsi="仿宋" w:eastAsia="仿宋" w:cs="仿宋"/>
          <w:b/>
          <w:color w:val="auto"/>
          <w:kern w:val="0"/>
          <w:u w:val="single"/>
        </w:rPr>
        <w:t>未提交有效的《联合协议》的联合体无效</w:t>
      </w:r>
      <w:r>
        <w:rPr>
          <w:rFonts w:hint="eastAsia" w:ascii="仿宋" w:hAnsi="仿宋" w:eastAsia="仿宋" w:cs="仿宋"/>
          <w:b/>
          <w:color w:val="auto"/>
          <w:kern w:val="0"/>
        </w:rPr>
        <w:t>；</w:t>
      </w:r>
    </w:p>
    <w:p w14:paraId="3419A2D4">
      <w:pPr>
        <w:pStyle w:val="6"/>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rPr>
      </w:pPr>
      <w:r>
        <w:rPr>
          <w:rFonts w:hint="eastAsia" w:ascii="仿宋" w:hAnsi="仿宋" w:eastAsia="仿宋" w:cs="仿宋"/>
          <w:color w:val="auto"/>
          <w:kern w:val="0"/>
        </w:rPr>
        <w:t>（2）联合体各方应当共同与采购人签订采购合同，就采购合同约定的事项对采购人承担连带责任；</w:t>
      </w:r>
    </w:p>
    <w:p w14:paraId="03DD6203">
      <w:pPr>
        <w:pStyle w:val="6"/>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rPr>
      </w:pPr>
      <w:r>
        <w:rPr>
          <w:rFonts w:hint="eastAsia" w:ascii="仿宋" w:hAnsi="仿宋" w:eastAsia="仿宋" w:cs="仿宋"/>
          <w:color w:val="auto"/>
          <w:kern w:val="0"/>
        </w:rPr>
        <w:t>（3）联合体中有同类资质的供应商按照联合体分工承担相同工作的，按照资质等级较低的供应商确定资质等级；以联合体形式参加政府采购活动的，联合体各方不得再单独参加或者与其他供应商另外组成联合体参加同一合同项下的政府采购活动；</w:t>
      </w:r>
      <w:r>
        <w:rPr>
          <w:rFonts w:hint="eastAsia" w:ascii="仿宋" w:hAnsi="仿宋" w:eastAsia="仿宋" w:cs="仿宋"/>
          <w:color w:val="auto"/>
          <w:szCs w:val="28"/>
        </w:rPr>
        <w:t>以联合体形式参加政府采购活动，联合体各方均为中小企业的，联合体视同中小企业。其中，联合体各方均为小微企业的，联合体视同小微企业。</w:t>
      </w:r>
    </w:p>
    <w:p w14:paraId="7FE2E1A5">
      <w:pPr>
        <w:pStyle w:val="6"/>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rPr>
      </w:pPr>
      <w:r>
        <w:rPr>
          <w:rFonts w:hint="eastAsia" w:ascii="仿宋" w:hAnsi="仿宋" w:eastAsia="仿宋" w:cs="仿宋"/>
          <w:color w:val="auto"/>
          <w:kern w:val="0"/>
        </w:rPr>
        <w:t>（4）联合体形式参加政府采购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58AA059C">
      <w:pPr>
        <w:pStyle w:val="6"/>
        <w:pageBreakBefore w:val="0"/>
        <w:kinsoku/>
        <w:wordWrap/>
        <w:overflowPunct/>
        <w:topLinePunct w:val="0"/>
        <w:bidi w:val="0"/>
        <w:spacing w:line="360" w:lineRule="auto"/>
        <w:ind w:firstLine="420" w:firstLineChars="175"/>
        <w:textAlignment w:val="auto"/>
        <w:rPr>
          <w:rFonts w:hint="eastAsia" w:ascii="仿宋" w:hAnsi="仿宋" w:eastAsia="仿宋" w:cs="仿宋"/>
          <w:b/>
          <w:color w:val="auto"/>
          <w:kern w:val="0"/>
        </w:rPr>
      </w:pPr>
      <w:r>
        <w:rPr>
          <w:rFonts w:hint="eastAsia" w:ascii="仿宋" w:hAnsi="仿宋" w:eastAsia="仿宋" w:cs="仿宋"/>
          <w:color w:val="auto"/>
          <w:kern w:val="0"/>
        </w:rPr>
        <w:t>（5）联合体形式参加政府采购的，履约保证金、采购代理服务费可由牵头人（主办方）一方缴纳，也可以由联合体各方按联合投标协议书约定共同缴纳。</w:t>
      </w:r>
    </w:p>
    <w:p w14:paraId="42042074">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 xml:space="preserve">1.8 </w:t>
      </w:r>
      <w:r>
        <w:rPr>
          <w:rFonts w:hint="eastAsia" w:ascii="仿宋" w:hAnsi="仿宋" w:eastAsia="仿宋" w:cs="仿宋"/>
          <w:b w:val="0"/>
          <w:bCs w:val="0"/>
          <w:color w:val="auto"/>
        </w:rPr>
        <w:t>投标</w:t>
      </w:r>
      <w:r>
        <w:rPr>
          <w:rFonts w:hint="eastAsia" w:ascii="仿宋" w:hAnsi="仿宋" w:eastAsia="仿宋" w:cs="仿宋"/>
          <w:color w:val="auto"/>
        </w:rPr>
        <w:t>费用</w:t>
      </w:r>
    </w:p>
    <w:p w14:paraId="6B0A83B2">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1.8.1不论投标结果如何，投标供应商均应自行承担所有与投标有关的全部费用，采购组织机构概不负责。</w:t>
      </w:r>
    </w:p>
    <w:p w14:paraId="627A05E4">
      <w:pPr>
        <w:pStyle w:val="6"/>
        <w:pageBreakBefore w:val="0"/>
        <w:kinsoku/>
        <w:wordWrap/>
        <w:overflowPunct/>
        <w:topLinePunct w:val="0"/>
        <w:bidi w:val="0"/>
        <w:spacing w:after="240"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1.8.2合同实施过程中，中标供应商须与采购人积极配合。中标供应商自行承担本次采购活动中所发生的全部费用。</w:t>
      </w:r>
    </w:p>
    <w:p w14:paraId="3DE5E6FB">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1.9 语言文字及计量单位</w:t>
      </w:r>
    </w:p>
    <w:p w14:paraId="5E666A94">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1.9.1语言文字：</w:t>
      </w:r>
      <w:r>
        <w:rPr>
          <w:rFonts w:hint="eastAsia" w:ascii="仿宋" w:hAnsi="仿宋" w:eastAsia="仿宋" w:cs="仿宋"/>
          <w:color w:val="auto"/>
          <w:kern w:val="0"/>
        </w:rPr>
        <w:t>除专业术语、签名、盖章、名称等特殊情形外，与本次采购工作有关的所有材料、来往函电语言均应使用中文，专业术语、名称应附有中文注释。</w:t>
      </w:r>
      <w:r>
        <w:rPr>
          <w:rFonts w:hint="eastAsia" w:ascii="仿宋" w:hAnsi="仿宋" w:eastAsia="仿宋" w:cs="仿宋"/>
          <w:b/>
          <w:color w:val="auto"/>
          <w:kern w:val="0"/>
        </w:rPr>
        <w:t>仅以中文以外的文字表述的材料视同未提供。</w:t>
      </w:r>
    </w:p>
    <w:p w14:paraId="16C7026E">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1.9.2计量单位：</w:t>
      </w:r>
      <w:r>
        <w:rPr>
          <w:rFonts w:hint="eastAsia" w:ascii="仿宋" w:hAnsi="仿宋" w:eastAsia="仿宋" w:cs="仿宋"/>
          <w:color w:val="auto"/>
          <w:kern w:val="0"/>
        </w:rPr>
        <w:t>采购文件已有明确规定的，使用采购文件规定的计量单位；</w:t>
      </w:r>
      <w:r>
        <w:rPr>
          <w:rFonts w:hint="eastAsia" w:ascii="仿宋" w:hAnsi="仿宋" w:eastAsia="仿宋" w:cs="仿宋"/>
          <w:b/>
          <w:color w:val="auto"/>
          <w:kern w:val="0"/>
        </w:rPr>
        <w:t>采购文件没有规定的，应采用中华人民共和国法定计量单位，否则视同未响应。</w:t>
      </w:r>
    </w:p>
    <w:p w14:paraId="1F0F3A8A">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1.10 现场勘查</w:t>
      </w:r>
    </w:p>
    <w:p w14:paraId="7E91C01F">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1.10.1现场勘查时间、地点、联系人：</w:t>
      </w:r>
      <w:r>
        <w:rPr>
          <w:rFonts w:hint="eastAsia" w:ascii="仿宋" w:hAnsi="仿宋" w:eastAsia="仿宋" w:cs="仿宋"/>
          <w:b/>
          <w:color w:val="auto"/>
          <w:kern w:val="0"/>
          <w:u w:val="single"/>
        </w:rPr>
        <w:t>见《投标须知前附表》</w:t>
      </w:r>
      <w:r>
        <w:rPr>
          <w:rFonts w:hint="eastAsia" w:ascii="仿宋" w:hAnsi="仿宋" w:eastAsia="仿宋" w:cs="仿宋"/>
          <w:b/>
          <w:color w:val="auto"/>
          <w:kern w:val="0"/>
        </w:rPr>
        <w:t>。</w:t>
      </w:r>
    </w:p>
    <w:p w14:paraId="2C3C0A85">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1.10.2《投标须知前附表》规定组织统一现场勘查的，采购人将按《投标须知前附表》规定的时间、地点统一组织供应商进行现场勘查，此外其他任何时间采购人不再组织供应商进行现场勘查工作（特殊情形除外）。</w:t>
      </w:r>
    </w:p>
    <w:p w14:paraId="0ECCD2C7">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1.10.3供应商应自行前往规定的地点参加现场勘查，因参加现场勘查而发生的所有费用由供应商自行承担。</w:t>
      </w:r>
    </w:p>
    <w:p w14:paraId="12599F1C">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1.10.4现场勘查过程中，供应商应注意勘查安全，除采购人的原因外，供应商在踏勘现场中所发生的人员伤亡和财产损失由供应商自行承担。</w:t>
      </w:r>
    </w:p>
    <w:p w14:paraId="0100D936">
      <w:pPr>
        <w:pStyle w:val="6"/>
        <w:pageBreakBefore w:val="0"/>
        <w:kinsoku/>
        <w:wordWrap/>
        <w:overflowPunct/>
        <w:topLinePunct w:val="0"/>
        <w:bidi w:val="0"/>
        <w:spacing w:after="240"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1.10.5采购人在现场勘查中介绍的场地和相关的周边环境情况，仅供供应商在编制投标文件时参考，采购人不对供应商据此作出的判断和决策负责。</w:t>
      </w:r>
    </w:p>
    <w:p w14:paraId="761F024B">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1.11 标前答疑会</w:t>
      </w:r>
    </w:p>
    <w:p w14:paraId="098F485B">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rPr>
      </w:pPr>
      <w:r>
        <w:rPr>
          <w:rFonts w:hint="eastAsia" w:ascii="仿宋" w:hAnsi="仿宋" w:eastAsia="仿宋" w:cs="仿宋"/>
          <w:b/>
          <w:color w:val="auto"/>
        </w:rPr>
        <w:t>1.11.1标前答疑会时间、地点：</w:t>
      </w:r>
      <w:r>
        <w:rPr>
          <w:rFonts w:hint="eastAsia" w:ascii="仿宋" w:hAnsi="仿宋" w:eastAsia="仿宋" w:cs="仿宋"/>
          <w:b/>
          <w:color w:val="auto"/>
          <w:kern w:val="0"/>
          <w:u w:val="single"/>
        </w:rPr>
        <w:t>见《投标须知前附表》</w:t>
      </w:r>
      <w:r>
        <w:rPr>
          <w:rFonts w:hint="eastAsia" w:ascii="仿宋" w:hAnsi="仿宋" w:eastAsia="仿宋" w:cs="仿宋"/>
          <w:b/>
          <w:color w:val="auto"/>
        </w:rPr>
        <w:t>。</w:t>
      </w:r>
    </w:p>
    <w:p w14:paraId="68A0D44A">
      <w:pPr>
        <w:pStyle w:val="6"/>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1.11.2前附表规定召开标前答疑会的，采购组织机构按《投标须知前附表》规定的时间和地点召开标前答疑会，澄清供应商提出的问题。</w:t>
      </w:r>
    </w:p>
    <w:p w14:paraId="1FB11C60">
      <w:pPr>
        <w:pStyle w:val="6"/>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1.11.3供应商应在答疑会时间的2日前，以书面形式将需要提出的问题送达采购组织机构，以便采购组织机构在会议期间澄清。</w:t>
      </w:r>
    </w:p>
    <w:p w14:paraId="1BAB2521">
      <w:pPr>
        <w:pStyle w:val="6"/>
        <w:pageBreakBefore w:val="0"/>
        <w:kinsoku/>
        <w:wordWrap/>
        <w:overflowPunct/>
        <w:topLinePunct w:val="0"/>
        <w:bidi w:val="0"/>
        <w:spacing w:after="240" w:line="360" w:lineRule="auto"/>
        <w:textAlignment w:val="auto"/>
        <w:rPr>
          <w:rFonts w:hint="eastAsia" w:ascii="仿宋" w:hAnsi="仿宋" w:eastAsia="仿宋" w:cs="仿宋"/>
          <w:color w:val="auto"/>
        </w:rPr>
      </w:pPr>
      <w:r>
        <w:rPr>
          <w:rFonts w:hint="eastAsia" w:ascii="仿宋" w:hAnsi="仿宋" w:eastAsia="仿宋" w:cs="仿宋"/>
          <w:color w:val="auto"/>
        </w:rPr>
        <w:t>1.11.4不召开标前答疑会或标前答疑会完成后的其他时间，采购组织机构将按本章第3.2款“采购文件的提疑”、第3.3款“采购文件的澄清、修改（更正）”相关规定对供应商所提问题进行澄清答复。</w:t>
      </w:r>
    </w:p>
    <w:p w14:paraId="046317BF">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1.12 关联供应商参加同一合同项下采购活动的限制</w:t>
      </w:r>
    </w:p>
    <w:p w14:paraId="67647D71">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本采购文件所称“关联企业”，是指存在关联关系的企业；“关联关系”的界定适用《中华人民共和国公司法》相关规定。</w:t>
      </w:r>
    </w:p>
    <w:p w14:paraId="1655E651">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1.12.1</w:t>
      </w:r>
      <w:r>
        <w:rPr>
          <w:rFonts w:hint="eastAsia" w:ascii="仿宋" w:hAnsi="仿宋" w:eastAsia="仿宋" w:cs="仿宋"/>
          <w:b/>
          <w:color w:val="auto"/>
          <w:kern w:val="0"/>
          <w:u w:val="single"/>
        </w:rPr>
        <w:t>单位负责人为同一人或者存在直接控股、管理关系的不同供应商，不得同时参加同一合同项下的政府采购活动，否则相关供应商的资格均作“不合格”处理</w:t>
      </w:r>
      <w:r>
        <w:rPr>
          <w:rFonts w:hint="eastAsia" w:ascii="仿宋" w:hAnsi="仿宋" w:eastAsia="仿宋" w:cs="仿宋"/>
          <w:b/>
          <w:color w:val="auto"/>
          <w:kern w:val="0"/>
        </w:rPr>
        <w:t>。</w:t>
      </w:r>
    </w:p>
    <w:p w14:paraId="1D0F4E23">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1.12.2</w:t>
      </w:r>
      <w:r>
        <w:rPr>
          <w:rFonts w:hint="eastAsia" w:ascii="仿宋" w:hAnsi="仿宋" w:eastAsia="仿宋" w:cs="仿宋"/>
          <w:b/>
          <w:color w:val="auto"/>
          <w:kern w:val="0"/>
          <w:u w:val="single"/>
        </w:rPr>
        <w:t>存在以下利害关系的不同供应商，不得同时参加同一合同项下的政府采购活动，否则相关供应商的投标均作无效处理</w:t>
      </w:r>
      <w:r>
        <w:rPr>
          <w:rFonts w:hint="eastAsia" w:ascii="仿宋" w:hAnsi="仿宋" w:eastAsia="仿宋" w:cs="仿宋"/>
          <w:b/>
          <w:color w:val="auto"/>
          <w:kern w:val="0"/>
        </w:rPr>
        <w:t>：</w:t>
      </w:r>
    </w:p>
    <w:p w14:paraId="3124F1B9">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（1）法定代表人或负责人或实际控制人是夫妻关系；</w:t>
      </w:r>
    </w:p>
    <w:p w14:paraId="4E156385">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（2）法定代表人或负责人或实际控制人是直系血亲关系；</w:t>
      </w:r>
    </w:p>
    <w:p w14:paraId="40FB14E7">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（3）法定代表人或负责人或实际控制人存在三代以内旁系血亲关系；</w:t>
      </w:r>
    </w:p>
    <w:p w14:paraId="5F3E46C0">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（4）法定代表人或负责人或实际控制人存在近姻亲关系；</w:t>
      </w:r>
    </w:p>
    <w:p w14:paraId="02AB6AAD">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（5）法定代表人或负责人或实际控制人存在股份控制或实际控制关系；</w:t>
      </w:r>
    </w:p>
    <w:p w14:paraId="0780D174">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（6）存在共同直接或间接投资设立子公司、联营企业和合营企业情况；</w:t>
      </w:r>
    </w:p>
    <w:p w14:paraId="5ADC43FA">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（7）存在分级代理或代销关系、同一生产制造商关系、管理关系、重要业务（占主营业务收入50%以上）或重要财务往来关系（如融资）等其他实质性控制关系。</w:t>
      </w:r>
    </w:p>
    <w:p w14:paraId="549EDFCA">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1.12.3</w:t>
      </w:r>
      <w:r>
        <w:rPr>
          <w:rFonts w:hint="eastAsia" w:ascii="仿宋" w:hAnsi="仿宋" w:eastAsia="仿宋" w:cs="仿宋"/>
          <w:b/>
          <w:color w:val="auto"/>
          <w:kern w:val="0"/>
          <w:u w:val="single"/>
        </w:rPr>
        <w:t>除单一来源采购项目外，为采购项目提供整体设计、规范编制或者项目管理、监理、检测等服务的供应商，不得再参加该采购项目的其他采购活动，否则相关供应商的投标均作无效处理</w:t>
      </w:r>
      <w:r>
        <w:rPr>
          <w:rFonts w:hint="eastAsia" w:ascii="仿宋" w:hAnsi="仿宋" w:eastAsia="仿宋" w:cs="仿宋"/>
          <w:b/>
          <w:color w:val="auto"/>
          <w:kern w:val="0"/>
        </w:rPr>
        <w:t>。</w:t>
      </w:r>
    </w:p>
    <w:p w14:paraId="2404148D">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1.12.4</w:t>
      </w:r>
      <w:r>
        <w:rPr>
          <w:rFonts w:hint="eastAsia" w:ascii="仿宋" w:hAnsi="仿宋" w:eastAsia="仿宋" w:cs="仿宋"/>
          <w:b/>
          <w:color w:val="auto"/>
          <w:kern w:val="0"/>
          <w:u w:val="single"/>
        </w:rPr>
        <w:t>（综合评分法、单一产品采购项目适用）提供相同品牌产品且通过资格审查、符合性审查的不同投标供应商参加同一合同项下投标的，按一家投标供应商计算</w:t>
      </w:r>
      <w:r>
        <w:rPr>
          <w:rFonts w:hint="eastAsia" w:ascii="仿宋" w:hAnsi="仿宋" w:eastAsia="仿宋" w:cs="仿宋"/>
          <w:b/>
          <w:color w:val="auto"/>
          <w:kern w:val="0"/>
        </w:rPr>
        <w:t>，</w:t>
      </w:r>
      <w:r>
        <w:rPr>
          <w:rFonts w:hint="eastAsia" w:ascii="仿宋" w:hAnsi="仿宋" w:eastAsia="仿宋" w:cs="仿宋"/>
          <w:b/>
          <w:color w:val="auto"/>
          <w:kern w:val="0"/>
          <w:u w:val="single"/>
        </w:rPr>
        <w:t>评审后综合得分最高的同品牌投标供应商获得中标供应商推荐资格</w:t>
      </w:r>
      <w:r>
        <w:rPr>
          <w:rFonts w:hint="eastAsia" w:ascii="仿宋" w:hAnsi="仿宋" w:eastAsia="仿宋" w:cs="仿宋"/>
          <w:b/>
          <w:color w:val="auto"/>
          <w:kern w:val="0"/>
        </w:rPr>
        <w:t>；综合得分相同时，投标报价最低的投标供应商获得中标供应商推荐资格；综合得分和投标报价均相同时，商务技术分最高的投标供应商获得中标供应商推荐资格；综合得分、投标报价、商务技术分均相同时，由评标委员会按少数服从多数的原则，集体决定；其他同品牌投标供应商不作为</w:t>
      </w:r>
      <w:r>
        <w:rPr>
          <w:rFonts w:hint="eastAsia" w:ascii="仿宋" w:hAnsi="仿宋" w:cs="仿宋"/>
          <w:b/>
          <w:color w:val="auto"/>
          <w:kern w:val="0"/>
          <w:lang w:eastAsia="zh-CN"/>
        </w:rPr>
        <w:t>中标候选人</w:t>
      </w:r>
      <w:r>
        <w:rPr>
          <w:rFonts w:hint="eastAsia" w:ascii="仿宋" w:hAnsi="仿宋" w:eastAsia="仿宋" w:cs="仿宋"/>
          <w:b/>
          <w:color w:val="auto"/>
          <w:kern w:val="0"/>
        </w:rPr>
        <w:t>。</w:t>
      </w:r>
    </w:p>
    <w:p w14:paraId="2BA1737D">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1.12.5</w:t>
      </w:r>
      <w:r>
        <w:rPr>
          <w:rFonts w:hint="eastAsia" w:ascii="仿宋" w:hAnsi="仿宋" w:eastAsia="仿宋" w:cs="仿宋"/>
          <w:b/>
          <w:color w:val="auto"/>
          <w:kern w:val="0"/>
          <w:u w:val="single"/>
        </w:rPr>
        <w:t>（综合评分法、非单一产品采购项目适用）通过资格审查、符合性审查的不同投标供应商参加同一合同项下投标时，提供的核心产品品牌相同的，按照第1.12.4款处理</w:t>
      </w:r>
      <w:r>
        <w:rPr>
          <w:rFonts w:hint="eastAsia" w:ascii="仿宋" w:hAnsi="仿宋" w:eastAsia="仿宋" w:cs="仿宋"/>
          <w:b/>
          <w:color w:val="auto"/>
          <w:kern w:val="0"/>
        </w:rPr>
        <w:t>；本项目核心产品内容见《投标须知前附表》。</w:t>
      </w:r>
    </w:p>
    <w:p w14:paraId="47056069">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b w:val="0"/>
          <w:bCs w:val="0"/>
          <w:color w:val="auto"/>
        </w:rPr>
        <w:t xml:space="preserve">13 </w:t>
      </w:r>
      <w:r>
        <w:rPr>
          <w:rFonts w:hint="eastAsia" w:ascii="仿宋" w:hAnsi="仿宋" w:eastAsia="仿宋" w:cs="仿宋"/>
          <w:color w:val="auto"/>
        </w:rPr>
        <w:t>特殊供应商参加采购活动的规定</w:t>
      </w:r>
    </w:p>
    <w:p w14:paraId="59DF4903">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rPr>
      </w:pPr>
      <w:r>
        <w:rPr>
          <w:rFonts w:hint="eastAsia" w:ascii="仿宋" w:hAnsi="仿宋" w:eastAsia="仿宋" w:cs="仿宋"/>
          <w:b/>
          <w:color w:val="auto"/>
        </w:rPr>
        <w:t>根据《关于规范政府采购供应商资格设定及资格审查的通知（浙财采监【2013】24号）》第六条的规定，</w:t>
      </w:r>
      <w:r>
        <w:rPr>
          <w:rFonts w:hint="eastAsia" w:ascii="仿宋" w:hAnsi="仿宋" w:eastAsia="仿宋" w:cs="仿宋"/>
          <w:b/>
          <w:color w:val="auto"/>
          <w:kern w:val="0"/>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0306AAE1">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1.14 分包</w:t>
      </w:r>
    </w:p>
    <w:p w14:paraId="06FAD2D5">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1.14.1是否允许分包：</w:t>
      </w:r>
      <w:r>
        <w:rPr>
          <w:rFonts w:hint="eastAsia" w:ascii="仿宋" w:hAnsi="仿宋" w:eastAsia="仿宋" w:cs="仿宋"/>
          <w:b/>
          <w:color w:val="auto"/>
          <w:kern w:val="0"/>
          <w:u w:val="single"/>
        </w:rPr>
        <w:t>见《投标须知前附表》</w:t>
      </w:r>
      <w:r>
        <w:rPr>
          <w:rFonts w:hint="eastAsia" w:ascii="仿宋" w:hAnsi="仿宋" w:eastAsia="仿宋" w:cs="仿宋"/>
          <w:b/>
          <w:color w:val="auto"/>
          <w:kern w:val="0"/>
        </w:rPr>
        <w:t>。</w:t>
      </w:r>
    </w:p>
    <w:p w14:paraId="6B6C7BD2">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1.14.2</w:t>
      </w:r>
      <w:r>
        <w:rPr>
          <w:rFonts w:hint="eastAsia" w:ascii="仿宋" w:hAnsi="仿宋" w:eastAsia="仿宋" w:cs="仿宋"/>
          <w:color w:val="auto"/>
          <w:kern w:val="0"/>
          <w:szCs w:val="24"/>
        </w:rPr>
        <w:t>《投标须知前附表》中声明允许分包的，投标供应商可以根据采购文件的规定和采购项目的实际情况进行分包。</w:t>
      </w:r>
      <w:r>
        <w:rPr>
          <w:rFonts w:hint="eastAsia" w:ascii="仿宋" w:hAnsi="仿宋" w:eastAsia="仿宋" w:cs="仿宋"/>
          <w:b/>
          <w:color w:val="auto"/>
          <w:kern w:val="0"/>
          <w:szCs w:val="24"/>
          <w:u w:val="single"/>
        </w:rPr>
        <w:t>投标供应商根据采购文件的规定和采购项目的实际情况，拟在中标后将中标项目的非主体、非关键性工作分包的，应当在投标文件中载明分包承担主体，分包承担主体应当具备相应资质条件且不得再次分包</w:t>
      </w:r>
      <w:r>
        <w:rPr>
          <w:rFonts w:hint="eastAsia" w:ascii="仿宋" w:hAnsi="仿宋" w:eastAsia="仿宋" w:cs="仿宋"/>
          <w:b/>
          <w:color w:val="auto"/>
          <w:kern w:val="0"/>
          <w:szCs w:val="24"/>
        </w:rPr>
        <w:t>。</w:t>
      </w:r>
      <w:r>
        <w:rPr>
          <w:rFonts w:hint="eastAsia" w:ascii="仿宋" w:hAnsi="仿宋" w:eastAsia="仿宋" w:cs="仿宋"/>
          <w:color w:val="auto"/>
          <w:kern w:val="0"/>
          <w:szCs w:val="24"/>
        </w:rPr>
        <w:t>政府采购合同分包履行的，中标、成交供应商就采购项目和分包项目向采购人负责，分包供应商</w:t>
      </w:r>
      <w:r>
        <w:rPr>
          <w:rFonts w:hint="eastAsia" w:ascii="仿宋" w:hAnsi="仿宋" w:eastAsia="仿宋" w:cs="仿宋"/>
          <w:color w:val="auto"/>
          <w:kern w:val="0"/>
        </w:rPr>
        <w:t>就分包项目承担责任。</w:t>
      </w:r>
    </w:p>
    <w:p w14:paraId="30612D7D">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1.14.3中小企业享受扶持政策获得政府采购合同的，小微企业不得将合同分包给大中型企业，中型企业不得将合同分包给大型企业。</w:t>
      </w:r>
    </w:p>
    <w:p w14:paraId="67250B63">
      <w:pPr>
        <w:pStyle w:val="4"/>
        <w:pageBreakBefore w:val="0"/>
        <w:kinsoku/>
        <w:wordWrap/>
        <w:overflowPunct/>
        <w:topLinePunct w:val="0"/>
        <w:bidi w:val="0"/>
        <w:spacing w:line="360" w:lineRule="auto"/>
        <w:textAlignment w:val="auto"/>
        <w:rPr>
          <w:rFonts w:hint="eastAsia" w:ascii="仿宋" w:hAnsi="仿宋" w:eastAsia="仿宋" w:cs="仿宋"/>
          <w:color w:val="auto"/>
        </w:rPr>
      </w:pPr>
      <w:r>
        <w:rPr>
          <w:rFonts w:hint="eastAsia" w:ascii="仿宋" w:hAnsi="仿宋" w:eastAsia="仿宋" w:cs="仿宋"/>
          <w:color w:val="auto"/>
        </w:rPr>
        <w:t>1.15 供应商询问、质疑和投诉</w:t>
      </w:r>
    </w:p>
    <w:p w14:paraId="6774949B">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1.15.1询问：</w:t>
      </w:r>
      <w:r>
        <w:rPr>
          <w:rFonts w:hint="eastAsia" w:ascii="仿宋" w:hAnsi="仿宋" w:eastAsia="仿宋" w:cs="仿宋"/>
          <w:color w:val="auto"/>
          <w:kern w:val="0"/>
        </w:rPr>
        <w:t>在采购活动中供应商可以就某一事项向采购组织机构发出“询问”，采购组织机构将在收到供应商“询问”后三个工作日内予以答复，但规定不予答复的内容除外。</w:t>
      </w:r>
    </w:p>
    <w:p w14:paraId="72F076BF">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1.15.2质疑：</w:t>
      </w:r>
      <w:r>
        <w:rPr>
          <w:rFonts w:hint="eastAsia" w:ascii="仿宋" w:hAnsi="仿宋" w:eastAsia="仿宋" w:cs="仿宋"/>
          <w:color w:val="auto"/>
          <w:kern w:val="0"/>
        </w:rPr>
        <w:t>供应商认为采购文件、采购过程和采购结果使自己的合法权益受到损害的，应当在知道或者应知其权益受到损害之日起七个工作日内，以书面形式一次性向采购人、采购代理机构提出质疑。</w:t>
      </w:r>
    </w:p>
    <w:p w14:paraId="1AAC7040">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1.15.2.1</w:t>
      </w:r>
      <w:r>
        <w:rPr>
          <w:rFonts w:hint="eastAsia" w:ascii="仿宋" w:hAnsi="仿宋" w:eastAsia="仿宋" w:cs="仿宋"/>
          <w:b/>
          <w:color w:val="auto"/>
          <w:kern w:val="0"/>
          <w:u w:val="single"/>
        </w:rPr>
        <w:t>上述所指“供应商应知其权益受到损害之日”，是指</w:t>
      </w:r>
      <w:r>
        <w:rPr>
          <w:rFonts w:hint="eastAsia" w:ascii="仿宋" w:hAnsi="仿宋" w:eastAsia="仿宋" w:cs="仿宋"/>
          <w:b/>
          <w:color w:val="auto"/>
          <w:kern w:val="0"/>
        </w:rPr>
        <w:t>：</w:t>
      </w:r>
    </w:p>
    <w:p w14:paraId="74BB208E">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（1）对</w:t>
      </w:r>
      <w:r>
        <w:rPr>
          <w:rFonts w:hint="eastAsia" w:ascii="仿宋" w:hAnsi="仿宋" w:eastAsia="仿宋" w:cs="仿宋"/>
          <w:color w:val="auto"/>
        </w:rPr>
        <w:t>采购文件</w:t>
      </w:r>
      <w:r>
        <w:rPr>
          <w:rFonts w:hint="eastAsia" w:ascii="仿宋" w:hAnsi="仿宋" w:eastAsia="仿宋" w:cs="仿宋"/>
          <w:color w:val="auto"/>
          <w:kern w:val="0"/>
        </w:rPr>
        <w:t>提出质疑的，</w:t>
      </w:r>
      <w:r>
        <w:rPr>
          <w:rFonts w:hint="eastAsia" w:ascii="仿宋" w:hAnsi="仿宋" w:eastAsia="仿宋" w:cs="仿宋"/>
          <w:color w:val="auto"/>
        </w:rPr>
        <w:t>为获取采购文件之日或者采购文件公告期限届满之日（采购文件公告期限届满后获取采购文件的，以采购文件公告期限届满之日为准）</w:t>
      </w:r>
      <w:r>
        <w:rPr>
          <w:rFonts w:hint="eastAsia" w:ascii="仿宋" w:hAnsi="仿宋" w:eastAsia="仿宋" w:cs="仿宋"/>
          <w:color w:val="auto"/>
          <w:kern w:val="0"/>
        </w:rPr>
        <w:t>；</w:t>
      </w:r>
    </w:p>
    <w:p w14:paraId="3A3E356D">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（2）对采购过程提出质疑的，为各采购程序环节结束之日；</w:t>
      </w:r>
    </w:p>
    <w:p w14:paraId="4B9035E8">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（3）对中标或者成交结果提出质疑的，为中标或者成交结果公告期限届满之日。</w:t>
      </w:r>
    </w:p>
    <w:p w14:paraId="227387BB">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rPr>
      </w:pPr>
      <w:r>
        <w:rPr>
          <w:rFonts w:hint="eastAsia" w:ascii="仿宋" w:hAnsi="仿宋" w:eastAsia="仿宋" w:cs="仿宋"/>
          <w:b/>
          <w:color w:val="auto"/>
        </w:rPr>
        <w:t>1.15.2.2</w:t>
      </w:r>
      <w:r>
        <w:rPr>
          <w:rFonts w:hint="eastAsia" w:ascii="仿宋" w:hAnsi="仿宋" w:eastAsia="仿宋" w:cs="仿宋"/>
          <w:b/>
          <w:color w:val="auto"/>
          <w:szCs w:val="28"/>
        </w:rPr>
        <w:t>供应商提出质疑应当提交质疑函和必要的证明材料。</w:t>
      </w:r>
      <w:r>
        <w:rPr>
          <w:rFonts w:hint="eastAsia" w:ascii="仿宋" w:hAnsi="仿宋" w:eastAsia="仿宋" w:cs="仿宋"/>
          <w:color w:val="auto"/>
          <w:szCs w:val="28"/>
        </w:rPr>
        <w:t>质疑函应当包括下列内容：</w:t>
      </w:r>
    </w:p>
    <w:p w14:paraId="4670455D">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（1）供应商的姓名或者名称、地址、邮编、联系人及联系电话；</w:t>
      </w:r>
    </w:p>
    <w:p w14:paraId="5869DFA5">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（2）质疑项目的名称、编号；</w:t>
      </w:r>
    </w:p>
    <w:p w14:paraId="5E28C62C">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（3）具体、明确的质疑事项和与质疑事项相关的请求；</w:t>
      </w:r>
    </w:p>
    <w:p w14:paraId="6CED9B33">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（4）事实依据；</w:t>
      </w:r>
    </w:p>
    <w:p w14:paraId="6C4912F8">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（5）必要的法律依据；</w:t>
      </w:r>
    </w:p>
    <w:p w14:paraId="00658227">
      <w:pPr>
        <w:pStyle w:val="6"/>
        <w:pageBreakBefore w:val="0"/>
        <w:kinsoku/>
        <w:wordWrap/>
        <w:overflowPunct/>
        <w:topLinePunct w:val="0"/>
        <w:bidi w:val="0"/>
        <w:spacing w:line="360" w:lineRule="auto"/>
        <w:textAlignment w:val="auto"/>
        <w:rPr>
          <w:rFonts w:hint="eastAsia" w:ascii="仿宋" w:hAnsi="仿宋" w:eastAsia="仿宋" w:cs="仿宋"/>
          <w:color w:val="auto"/>
          <w:szCs w:val="28"/>
        </w:rPr>
      </w:pPr>
      <w:r>
        <w:rPr>
          <w:rFonts w:hint="eastAsia" w:ascii="仿宋" w:hAnsi="仿宋" w:eastAsia="仿宋" w:cs="仿宋"/>
          <w:color w:val="auto"/>
          <w:szCs w:val="28"/>
        </w:rPr>
        <w:t>（6）提出质疑的日期。</w:t>
      </w:r>
    </w:p>
    <w:p w14:paraId="50183061">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szCs w:val="28"/>
          <w:u w:val="single"/>
        </w:rPr>
        <w:t>供应商为自然人的，应当由本人签字并附上身份证明；供应商为法人或者其他组织的，应当由法定代表人或者其授权代表签字或者盖章，并加盖公章</w:t>
      </w:r>
      <w:r>
        <w:rPr>
          <w:rFonts w:hint="eastAsia" w:ascii="仿宋" w:hAnsi="仿宋" w:eastAsia="仿宋" w:cs="仿宋"/>
          <w:b/>
          <w:color w:val="auto"/>
          <w:szCs w:val="28"/>
        </w:rPr>
        <w:t>。</w:t>
      </w:r>
    </w:p>
    <w:p w14:paraId="2FEF6518">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1.15.2.3供应商认可采购组织机构在质疑答复程序中启用的调查和重新评审等程序，在该程序操作过程未明显违反法律禁止性规定时，不得再提出异议。</w:t>
      </w:r>
    </w:p>
    <w:p w14:paraId="477B1238">
      <w:pPr>
        <w:pStyle w:val="6"/>
        <w:pageBreakBefore w:val="0"/>
        <w:kinsoku/>
        <w:wordWrap/>
        <w:overflowPunct/>
        <w:topLinePunct w:val="0"/>
        <w:bidi w:val="0"/>
        <w:spacing w:line="360" w:lineRule="auto"/>
        <w:textAlignment w:val="auto"/>
        <w:rPr>
          <w:rFonts w:hint="eastAsia" w:ascii="仿宋" w:hAnsi="仿宋" w:eastAsia="仿宋" w:cs="仿宋"/>
          <w:b/>
          <w:color w:val="auto"/>
          <w:kern w:val="0"/>
        </w:rPr>
      </w:pPr>
      <w:r>
        <w:rPr>
          <w:rFonts w:hint="eastAsia" w:ascii="仿宋" w:hAnsi="仿宋" w:eastAsia="仿宋" w:cs="仿宋"/>
          <w:color w:val="auto"/>
          <w:kern w:val="0"/>
        </w:rPr>
        <w:t>1.15.2.4质疑、投诉应当采用书面形式（原件一式三份），经法定代表人或其授权代表签署后加盖单位公章，质疑书、投诉书均应明确阐述采购文件、招标过程和中标结果中使自己合法权益受到损害的实质性内容，供应商提出的质疑、投诉应当有明确的诉求（即通过质疑所要达到的具体目标）和必要的证明材料（</w:t>
      </w:r>
      <w:r>
        <w:rPr>
          <w:rFonts w:hint="eastAsia" w:ascii="仿宋" w:hAnsi="仿宋" w:eastAsia="仿宋" w:cs="仿宋"/>
          <w:color w:val="auto"/>
          <w:kern w:val="0"/>
          <w:u w:val="single"/>
        </w:rPr>
        <w:t>即通过合法手段获得的能够证明供应商的诉求成立的必要材料</w:t>
      </w:r>
      <w:r>
        <w:rPr>
          <w:rFonts w:hint="eastAsia" w:ascii="仿宋" w:hAnsi="仿宋" w:eastAsia="仿宋" w:cs="仿宋"/>
          <w:color w:val="auto"/>
          <w:kern w:val="0"/>
        </w:rPr>
        <w:t>）。</w:t>
      </w:r>
    </w:p>
    <w:p w14:paraId="43F22204">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1.15.3投诉：</w:t>
      </w:r>
      <w:r>
        <w:rPr>
          <w:rFonts w:hint="eastAsia" w:ascii="仿宋" w:hAnsi="仿宋" w:eastAsia="仿宋" w:cs="仿宋"/>
          <w:color w:val="auto"/>
          <w:kern w:val="0"/>
        </w:rPr>
        <w:t>供应商对采购人、采购代理机构的质疑答复不满意或者采购人、采购代理机构未在规定时间内作出答复的，可以在答复期满后十五个工作日内向同级采购监管部门投诉。</w:t>
      </w:r>
    </w:p>
    <w:p w14:paraId="0819229E">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1.15.4以联合体形式参加政府采购活动的，其投诉应当由组成联合体的所有供应商共同提出</w:t>
      </w:r>
    </w:p>
    <w:p w14:paraId="6372AFD6">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1.16 其他说明</w:t>
      </w:r>
    </w:p>
    <w:p w14:paraId="2A51C054">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1.16.1</w:t>
      </w:r>
      <w:r>
        <w:rPr>
          <w:rFonts w:hint="eastAsia" w:ascii="仿宋" w:hAnsi="仿宋" w:eastAsia="仿宋" w:cs="仿宋"/>
          <w:b/>
          <w:color w:val="auto"/>
          <w:kern w:val="0"/>
          <w:u w:val="single"/>
        </w:rPr>
        <w:t>除采用最低评标价法的项目外，直接或者间接受采购人控制的当事人，或者与采购人受共同上级控制的当事人，为本次招标进行设计或编制规范和其他文件的当事人，或者直接或间接地与为本次采购进行设计或编制规范、其他文件的个人、企业、采购代理机构或其附属机构有关联关系的当事人，不得参加本项目投标</w:t>
      </w:r>
      <w:r>
        <w:rPr>
          <w:rFonts w:hint="eastAsia" w:ascii="仿宋" w:hAnsi="仿宋" w:eastAsia="仿宋" w:cs="仿宋"/>
          <w:b/>
          <w:color w:val="auto"/>
          <w:kern w:val="0"/>
        </w:rPr>
        <w:t>。</w:t>
      </w:r>
    </w:p>
    <w:p w14:paraId="2000FBB0">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1.16.2投标供应商投标所使用的资格、信誉、荣誉、投标供应商业绩与企业认证必须为本法人所拥有。投标供应商投标所使用的项目实施人员可以为其控股公司的工作人员。在组织资格性审查、商务或技术评审时，属于投标供应商母公司（总机构）或者同一母公司下属的其他子公司（同一总机构下属的其他分支机构）的人员、业绩、荣誉、知识产权、项目案例等，不得作为该投标供应商的资信文件予以确认或审查通过。</w:t>
      </w:r>
    </w:p>
    <w:p w14:paraId="6688B2E2">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1.16.3</w:t>
      </w:r>
      <w:r>
        <w:rPr>
          <w:rFonts w:hint="eastAsia" w:ascii="仿宋" w:hAnsi="仿宋" w:eastAsia="仿宋" w:cs="仿宋"/>
          <w:b/>
          <w:color w:val="auto"/>
          <w:kern w:val="0"/>
          <w:u w:val="single"/>
        </w:rPr>
        <w:t>投标供应商在投标活动中提供任何虚假材料或从事其他违法活动的，其投标无效，并报监管部门查处；中标后发现的，中标无效，并须依照相关规定双倍赔偿给采购人。且民事赔偿并不免除违法投标供应商的行政与刑事责任</w:t>
      </w:r>
      <w:r>
        <w:rPr>
          <w:rFonts w:hint="eastAsia" w:ascii="仿宋" w:hAnsi="仿宋" w:eastAsia="仿宋" w:cs="仿宋"/>
          <w:b/>
          <w:color w:val="auto"/>
          <w:kern w:val="0"/>
        </w:rPr>
        <w:t>。</w:t>
      </w:r>
    </w:p>
    <w:p w14:paraId="04A77E60">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1.16.4投标供应商应仔细阅读采购文件的所有内容，按照采购文件的要求提交《投标文件》。</w:t>
      </w:r>
      <w:r>
        <w:rPr>
          <w:rFonts w:hint="eastAsia" w:ascii="仿宋" w:hAnsi="仿宋" w:eastAsia="仿宋" w:cs="仿宋"/>
          <w:b/>
          <w:color w:val="auto"/>
          <w:kern w:val="0"/>
          <w:u w:val="single"/>
        </w:rPr>
        <w:t>《投标文件》应对采购文件的要求作出实质性响应，并对所提供的全部资料的真实性承担法律责任</w:t>
      </w:r>
      <w:r>
        <w:rPr>
          <w:rFonts w:hint="eastAsia" w:ascii="仿宋" w:hAnsi="仿宋" w:eastAsia="仿宋" w:cs="仿宋"/>
          <w:b/>
          <w:color w:val="auto"/>
          <w:kern w:val="0"/>
        </w:rPr>
        <w:t>。</w:t>
      </w:r>
    </w:p>
    <w:p w14:paraId="07015590">
      <w:pPr>
        <w:pStyle w:val="6"/>
        <w:pageBreakBefore w:val="0"/>
        <w:kinsoku/>
        <w:wordWrap/>
        <w:overflowPunct/>
        <w:topLinePunct w:val="0"/>
        <w:bidi w:val="0"/>
        <w:spacing w:line="360" w:lineRule="auto"/>
        <w:textAlignment w:val="auto"/>
        <w:rPr>
          <w:rFonts w:hint="eastAsia" w:ascii="仿宋" w:hAnsi="仿宋" w:eastAsia="仿宋" w:cs="仿宋"/>
          <w:color w:val="auto"/>
          <w:kern w:val="0"/>
        </w:rPr>
      </w:pPr>
      <w:r>
        <w:rPr>
          <w:rFonts w:hint="eastAsia" w:ascii="仿宋" w:hAnsi="仿宋" w:eastAsia="仿宋" w:cs="仿宋"/>
          <w:color w:val="auto"/>
          <w:kern w:val="0"/>
        </w:rPr>
        <w:t>1.16.5采购文件所涉及的产品品牌或型号为建议性要求或档次选择要求或为代替部分技术指标描述，投标供应商可以自行选择其他品牌型号的产品参加投标，但所投产品应当具有相等或更优于采购文件要求的指标、性能、档次，否则，评标委员会将对其作出不利的评审。</w:t>
      </w:r>
    </w:p>
    <w:p w14:paraId="36E77E55">
      <w:pPr>
        <w:pStyle w:val="3"/>
        <w:bidi w:val="0"/>
        <w:ind w:left="0" w:leftChars="0" w:firstLine="0" w:firstLineChars="0"/>
        <w:jc w:val="center"/>
        <w:rPr>
          <w:rFonts w:hint="eastAsia" w:ascii="黑体" w:hAnsi="黑体" w:eastAsia="黑体" w:cs="黑体"/>
          <w:color w:val="auto"/>
          <w:sz w:val="32"/>
          <w:szCs w:val="32"/>
        </w:rPr>
      </w:pPr>
      <w:bookmarkStart w:id="100" w:name="_Toc11471"/>
      <w:bookmarkStart w:id="101" w:name="_Toc625"/>
      <w:bookmarkStart w:id="102" w:name="_Toc19518"/>
      <w:bookmarkStart w:id="103" w:name="_Toc18345"/>
      <w:bookmarkStart w:id="104" w:name="_Toc31883"/>
    </w:p>
    <w:p w14:paraId="2414E2E1">
      <w:pPr>
        <w:pStyle w:val="3"/>
        <w:bidi w:val="0"/>
        <w:ind w:left="0" w:lef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二、落实的政府采购政策</w:t>
      </w:r>
      <w:bookmarkEnd w:id="100"/>
      <w:bookmarkEnd w:id="101"/>
      <w:bookmarkEnd w:id="102"/>
      <w:bookmarkEnd w:id="103"/>
      <w:bookmarkEnd w:id="104"/>
    </w:p>
    <w:p w14:paraId="36232BED">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2.1 支持中小企业发展</w:t>
      </w:r>
    </w:p>
    <w:p w14:paraId="0BA1799C">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sz w:val="24"/>
        </w:rPr>
      </w:pPr>
      <w:r>
        <w:rPr>
          <w:rFonts w:hint="eastAsia" w:ascii="仿宋" w:hAnsi="仿宋" w:eastAsia="仿宋" w:cs="仿宋"/>
          <w:b/>
          <w:bCs/>
          <w:color w:val="auto"/>
          <w:sz w:val="24"/>
        </w:rPr>
        <w:t>2.1.1是否专门面向中小企业采购：</w:t>
      </w:r>
      <w:r>
        <w:rPr>
          <w:rFonts w:hint="eastAsia" w:ascii="仿宋" w:hAnsi="仿宋" w:eastAsia="仿宋" w:cs="仿宋"/>
          <w:color w:val="auto"/>
          <w:sz w:val="24"/>
          <w:u w:val="single"/>
        </w:rPr>
        <w:t>见《投标须知前附表》</w:t>
      </w:r>
      <w:r>
        <w:rPr>
          <w:rFonts w:hint="eastAsia" w:ascii="仿宋" w:hAnsi="仿宋" w:eastAsia="仿宋" w:cs="仿宋"/>
          <w:color w:val="auto"/>
          <w:sz w:val="24"/>
        </w:rPr>
        <w:t>。</w:t>
      </w:r>
    </w:p>
    <w:p w14:paraId="703B083F">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2.1.2中小企业，系指在中华人民共和国境内依法设立，依据国务院批准的中小企业划分标准确定的中型企业、小型企业和微型企业，但与大企业的负责人为同一人，或者与大企业存在直接控股、管理关系的除外。</w:t>
      </w:r>
    </w:p>
    <w:p w14:paraId="643F0179">
      <w:pPr>
        <w:pageBreakBefore w:val="0"/>
        <w:kinsoku/>
        <w:wordWrap/>
        <w:overflowPunct/>
        <w:topLinePunct w:val="0"/>
        <w:bidi w:val="0"/>
        <w:spacing w:line="360" w:lineRule="auto"/>
        <w:ind w:firstLine="426" w:firstLineChars="177"/>
        <w:textAlignment w:val="auto"/>
        <w:rPr>
          <w:rFonts w:hint="eastAsia" w:ascii="仿宋" w:hAnsi="仿宋" w:eastAsia="仿宋" w:cs="仿宋"/>
          <w:b/>
          <w:bCs/>
          <w:color w:val="auto"/>
          <w:sz w:val="24"/>
        </w:rPr>
      </w:pPr>
      <w:r>
        <w:rPr>
          <w:rFonts w:hint="eastAsia" w:ascii="仿宋" w:hAnsi="仿宋" w:eastAsia="仿宋" w:cs="仿宋"/>
          <w:b/>
          <w:bCs/>
          <w:color w:val="auto"/>
          <w:sz w:val="24"/>
        </w:rPr>
        <w:t>符合中小企业划分标准的个体工商户，在政府采购活动中视同中小企业。</w:t>
      </w:r>
    </w:p>
    <w:p w14:paraId="4B42FF13">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rPr>
      </w:pPr>
      <w:r>
        <w:rPr>
          <w:rFonts w:hint="eastAsia" w:ascii="仿宋" w:hAnsi="仿宋" w:eastAsia="仿宋" w:cs="仿宋"/>
          <w:b/>
          <w:color w:val="auto"/>
          <w:sz w:val="24"/>
        </w:rPr>
        <w:t>2.1.3在政府采购活动中，投标供应商提供的货物、工程或者服务符合下列情形的，享受中小企业扶持政策：</w:t>
      </w:r>
    </w:p>
    <w:p w14:paraId="05D28FD6">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（1）在货物采购项目中，货物全部由中小企业制造，即货物全部由中小企业生产且使用该中小企业商号或者注册商标；</w:t>
      </w:r>
    </w:p>
    <w:p w14:paraId="23D3E2F7">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（2）在工程采购项目中，工程全部由中小企业承建，即工程施工单位为全部中小企业；</w:t>
      </w:r>
    </w:p>
    <w:p w14:paraId="0617BB87">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（3）在服务采购项目中，服务全部由中小企业承接，即提供服务的人员全部为中小企业依照《中华人民共和国劳动合同法》订立劳动合同的从业人员。</w:t>
      </w:r>
    </w:p>
    <w:p w14:paraId="366BEA1F">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rPr>
      </w:pPr>
      <w:r>
        <w:rPr>
          <w:rFonts w:hint="eastAsia" w:ascii="仿宋" w:hAnsi="仿宋" w:eastAsia="仿宋" w:cs="仿宋"/>
          <w:b/>
          <w:color w:val="auto"/>
          <w:sz w:val="24"/>
        </w:rPr>
        <w:t>在货物采购项目中，投标供应商提供的货物既有中小企业制造货物，也有大型企业制造货物的，不享受中小企业扶持政策。</w:t>
      </w:r>
    </w:p>
    <w:p w14:paraId="5B9C3333">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以联合体形式参加政府采购活动，联合体各方均为中小企业的，联合体视同中小企业。其中，联合体各方均为小微企业的，联合体视同小微企业。</w:t>
      </w:r>
    </w:p>
    <w:p w14:paraId="6A55E7A4">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sz w:val="24"/>
        </w:rPr>
      </w:pPr>
      <w:r>
        <w:rPr>
          <w:rFonts w:hint="eastAsia" w:ascii="仿宋" w:hAnsi="仿宋" w:eastAsia="仿宋" w:cs="仿宋"/>
          <w:b/>
          <w:color w:val="auto"/>
          <w:sz w:val="24"/>
        </w:rPr>
        <w:t>2.1.4对于未预留份额专门面向中小企业的政府采购货物或服务项目，以及预留份额政府采购货物或服务项目中的非预留部分标项，对小型和微型企业的投标报价给予【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b/>
          <w:color w:val="auto"/>
          <w:sz w:val="24"/>
          <w:u w:val="single"/>
          <w:lang w:val="en-US" w:eastAsia="zh-CN"/>
        </w:rPr>
        <w:t>1</w:t>
      </w:r>
      <w:r>
        <w:rPr>
          <w:rFonts w:hint="eastAsia" w:ascii="仿宋" w:hAnsi="仿宋" w:eastAsia="仿宋" w:cs="仿宋"/>
          <w:b/>
          <w:color w:val="auto"/>
          <w:sz w:val="24"/>
          <w:u w:val="single"/>
        </w:rPr>
        <w:t>0%</w:t>
      </w:r>
      <w:r>
        <w:rPr>
          <w:rFonts w:hint="eastAsia" w:ascii="仿宋" w:hAnsi="仿宋" w:eastAsia="仿宋" w:cs="仿宋"/>
          <w:b/>
          <w:color w:val="auto"/>
          <w:sz w:val="24"/>
        </w:rPr>
        <w:t>】的扣除，用扣除后的价格参与评审。</w:t>
      </w:r>
      <w:r>
        <w:rPr>
          <w:rFonts w:hint="eastAsia" w:ascii="仿宋" w:hAnsi="仿宋" w:eastAsia="仿宋" w:cs="仿宋"/>
          <w:color w:val="auto"/>
          <w:sz w:val="24"/>
        </w:rPr>
        <w:t>接受大中型企业与小微企业组成联合体或者允许大中型企业向一家或者多家小微企业分包的政府采购货物或服务项目，</w:t>
      </w:r>
      <w:r>
        <w:rPr>
          <w:rFonts w:hint="eastAsia" w:ascii="仿宋" w:hAnsi="仿宋" w:eastAsia="仿宋" w:cs="仿宋"/>
          <w:b/>
          <w:color w:val="auto"/>
          <w:sz w:val="24"/>
        </w:rPr>
        <w:t>对于联合协议或者分包意向协议约定小微企业的合同份额占到合同总金额【</w:t>
      </w:r>
      <w:r>
        <w:rPr>
          <w:rFonts w:hint="eastAsia" w:ascii="仿宋" w:hAnsi="仿宋" w:eastAsia="仿宋" w:cs="仿宋"/>
          <w:b/>
          <w:color w:val="auto"/>
          <w:sz w:val="24"/>
          <w:u w:val="single"/>
        </w:rPr>
        <w:t>30%</w:t>
      </w:r>
      <w:r>
        <w:rPr>
          <w:rFonts w:hint="eastAsia" w:ascii="仿宋" w:hAnsi="仿宋" w:eastAsia="仿宋" w:cs="仿宋"/>
          <w:b/>
          <w:color w:val="auto"/>
          <w:sz w:val="24"/>
        </w:rPr>
        <w:t>】以上的，对联合体或者大中型企业的报价给予【</w:t>
      </w:r>
      <w:r>
        <w:rPr>
          <w:rFonts w:hint="eastAsia" w:ascii="仿宋" w:hAnsi="仿宋" w:eastAsia="仿宋" w:cs="仿宋"/>
          <w:b/>
          <w:color w:val="auto"/>
          <w:sz w:val="24"/>
          <w:u w:val="single"/>
          <w:lang w:val="en-US" w:eastAsia="zh-CN"/>
        </w:rPr>
        <w:t>4</w:t>
      </w:r>
      <w:r>
        <w:rPr>
          <w:rFonts w:hint="eastAsia" w:ascii="仿宋" w:hAnsi="仿宋" w:eastAsia="仿宋" w:cs="仿宋"/>
          <w:b/>
          <w:color w:val="auto"/>
          <w:sz w:val="24"/>
          <w:u w:val="single"/>
        </w:rPr>
        <w:t>%</w:t>
      </w:r>
      <w:r>
        <w:rPr>
          <w:rFonts w:hint="eastAsia" w:ascii="仿宋" w:hAnsi="仿宋" w:eastAsia="仿宋" w:cs="仿宋"/>
          <w:b/>
          <w:color w:val="auto"/>
          <w:sz w:val="24"/>
        </w:rPr>
        <w:t>】的扣除，用扣除后的价格参加评审。</w:t>
      </w:r>
      <w:r>
        <w:rPr>
          <w:rFonts w:hint="eastAsia" w:ascii="仿宋" w:hAnsi="仿宋" w:eastAsia="仿宋" w:cs="仿宋"/>
          <w:color w:val="auto"/>
          <w:sz w:val="24"/>
        </w:rPr>
        <w:t>组成联合体或者接受分包的小微企业与联合体内其他企业、分包企业之间存在直接控股、管理关系的，不享受价格扣除优惠政策。</w:t>
      </w:r>
    </w:p>
    <w:p w14:paraId="0345FAE0">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2.1.5符合《关于促进残疾人就业政府采购政策的通知》（财库〔2017〕141号）规定的条件并提供《残疾人福利性单位声明函》（第七章附件4）的残疾人福利性单位视同小型、微型企业；</w:t>
      </w:r>
    </w:p>
    <w:p w14:paraId="407BD70F">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2.1.6符合《关于政府采购支持监狱企业发展有关问题的通知》（财库[2014]68号）规定的监狱企业并提供由省级以上监狱管理局、戒毒管理局（含新疆生产建设兵团）出具的属于监狱企业证明文件的，视同为小型、微型企业。</w:t>
      </w:r>
    </w:p>
    <w:p w14:paraId="0B1CB3DA">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2.1.7可享受中小企业扶持政策的投标供应商应按照采购文件格式要求提供《中小企业声明函》，投标供应商提供的《中小企业声明函》与实际情况不符的，不享受中小企业扶持政策。声明内容不实的，属于提供虚假材料谋取中标、成交的，依法承担法律责任。</w:t>
      </w:r>
    </w:p>
    <w:p w14:paraId="6E3D1DF4">
      <w:pPr>
        <w:pageBreakBefore w:val="0"/>
        <w:kinsoku/>
        <w:wordWrap/>
        <w:overflowPunct/>
        <w:topLinePunct w:val="0"/>
        <w:bidi w:val="0"/>
        <w:spacing w:after="240"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rPr>
        <w:t>2.1.8中小企业享受扶持政策获得政府采购合同的，小微企业不得将合同分包给大中型企业，中型企业不得将合同分包给大型企业。</w:t>
      </w:r>
    </w:p>
    <w:p w14:paraId="0519AC83">
      <w:pPr>
        <w:pStyle w:val="4"/>
        <w:pageBreakBefore w:val="0"/>
        <w:kinsoku/>
        <w:wordWrap/>
        <w:overflowPunct/>
        <w:topLinePunct w:val="0"/>
        <w:bidi w:val="0"/>
        <w:spacing w:line="360" w:lineRule="auto"/>
        <w:ind w:firstLine="150"/>
        <w:textAlignment w:val="auto"/>
        <w:rPr>
          <w:rFonts w:hint="eastAsia" w:ascii="仿宋" w:hAnsi="仿宋" w:eastAsia="仿宋" w:cs="仿宋"/>
          <w:b w:val="0"/>
          <w:bCs w:val="0"/>
          <w:color w:val="auto"/>
        </w:rPr>
      </w:pPr>
      <w:r>
        <w:rPr>
          <w:rFonts w:hint="eastAsia" w:ascii="仿宋" w:hAnsi="仿宋" w:eastAsia="仿宋" w:cs="仿宋"/>
          <w:b w:val="0"/>
          <w:bCs w:val="0"/>
          <w:color w:val="auto"/>
        </w:rPr>
        <w:t>2.2  政府采购节能产品、环境标志产品</w:t>
      </w:r>
    </w:p>
    <w:p w14:paraId="5696440F">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2.2.1</w:t>
      </w:r>
      <w:r>
        <w:rPr>
          <w:rFonts w:hint="eastAsia" w:ascii="仿宋" w:hAnsi="仿宋" w:eastAsia="仿宋" w:cs="仿宋"/>
          <w:color w:val="auto"/>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16B6E93">
      <w:pPr>
        <w:pageBreakBefore w:val="0"/>
        <w:kinsoku/>
        <w:wordWrap/>
        <w:overflowPunct/>
        <w:topLinePunct w:val="0"/>
        <w:bidi w:val="0"/>
        <w:spacing w:line="360" w:lineRule="auto"/>
        <w:ind w:firstLine="424" w:firstLineChars="177"/>
        <w:textAlignment w:val="auto"/>
        <w:rPr>
          <w:rFonts w:hint="eastAsia" w:ascii="仿宋" w:hAnsi="仿宋" w:cs="仿宋"/>
          <w:color w:val="auto"/>
          <w:sz w:val="24"/>
          <w:lang w:val="en-US" w:eastAsia="zh-CN"/>
        </w:rPr>
      </w:pPr>
      <w:r>
        <w:rPr>
          <w:rFonts w:hint="eastAsia" w:ascii="仿宋" w:hAnsi="仿宋" w:cs="仿宋"/>
          <w:color w:val="auto"/>
          <w:sz w:val="24"/>
          <w:lang w:val="en-US" w:eastAsia="zh-CN"/>
        </w:rPr>
        <w:t>2.2.2采购人拟采购的产品属于品目清单范围的，采购人及其委托的采购代理机构依据国家确定的认证机构出具的、处于有效期之内的节能产品、 环境标志产品认证证书，对获得证书的产品实施政府优先采购或强制采购。关于政府采购节能产品、环境标志产品的相关规定依据《关于调整优化节能产品、环境标志产品政府采购执行机制的通知》(财库〔2019〕9 号)。</w:t>
      </w:r>
    </w:p>
    <w:p w14:paraId="223C26A4">
      <w:pPr>
        <w:pageBreakBefore w:val="0"/>
        <w:kinsoku/>
        <w:wordWrap/>
        <w:overflowPunct/>
        <w:topLinePunct w:val="0"/>
        <w:bidi w:val="0"/>
        <w:spacing w:line="360" w:lineRule="auto"/>
        <w:ind w:firstLine="424" w:firstLineChars="177"/>
        <w:textAlignment w:val="auto"/>
        <w:rPr>
          <w:rFonts w:hint="eastAsia" w:ascii="仿宋" w:hAnsi="仿宋" w:cs="仿宋"/>
          <w:color w:val="auto"/>
          <w:sz w:val="24"/>
          <w:lang w:val="en-US" w:eastAsia="zh-CN"/>
        </w:rPr>
      </w:pPr>
      <w:r>
        <w:rPr>
          <w:rFonts w:hint="eastAsia" w:ascii="仿宋" w:hAnsi="仿宋" w:cs="仿宋"/>
          <w:color w:val="auto"/>
          <w:sz w:val="24"/>
          <w:lang w:val="en-US" w:eastAsia="zh-CN"/>
        </w:rPr>
        <w:t>2.2.3如本项目采购产品属于实施政府强制采购品目清单范围的节能产品，则投标人所报产品必须获得国家确定的认证机构出具的、处于有效期之内的节能产品认证证书，否则投标无效；</w:t>
      </w:r>
    </w:p>
    <w:p w14:paraId="50A4B550">
      <w:pPr>
        <w:pageBreakBefore w:val="0"/>
        <w:kinsoku/>
        <w:wordWrap/>
        <w:overflowPunct/>
        <w:topLinePunct w:val="0"/>
        <w:bidi w:val="0"/>
        <w:spacing w:line="360" w:lineRule="auto"/>
        <w:ind w:firstLine="424" w:firstLineChars="177"/>
        <w:textAlignment w:val="auto"/>
        <w:rPr>
          <w:rFonts w:hint="eastAsia" w:ascii="仿宋" w:hAnsi="仿宋" w:cs="仿宋"/>
          <w:color w:val="auto"/>
          <w:sz w:val="24"/>
          <w:lang w:val="en-US" w:eastAsia="zh-CN"/>
        </w:rPr>
      </w:pPr>
      <w:r>
        <w:rPr>
          <w:rFonts w:hint="eastAsia" w:ascii="仿宋" w:hAnsi="仿宋" w:cs="仿宋"/>
          <w:color w:val="auto"/>
          <w:sz w:val="24"/>
          <w:lang w:val="en-US" w:eastAsia="zh-CN"/>
        </w:rPr>
        <w:t>2.2.4非政府强制采购的节能产品或环境标志产品，依据品目清单和认证证书实施政府优先采购。优先采购的具体规定见第四章《评标方法和评标标准》(如涉及)。</w:t>
      </w:r>
    </w:p>
    <w:p w14:paraId="7FB751BF">
      <w:pPr>
        <w:pStyle w:val="6"/>
        <w:pageBreakBefore w:val="0"/>
        <w:kinsoku/>
        <w:wordWrap/>
        <w:overflowPunct/>
        <w:topLinePunct w:val="0"/>
        <w:bidi w:val="0"/>
        <w:spacing w:after="240" w:line="360" w:lineRule="auto"/>
        <w:ind w:firstLine="480" w:firstLineChars="200"/>
        <w:textAlignment w:val="auto"/>
        <w:rPr>
          <w:rFonts w:hint="eastAsia" w:ascii="仿宋" w:hAnsi="仿宋" w:eastAsia="仿宋" w:cs="仿宋"/>
          <w:color w:val="auto"/>
        </w:rPr>
      </w:pPr>
      <w:r>
        <w:rPr>
          <w:rFonts w:hint="eastAsia" w:ascii="仿宋" w:hAnsi="仿宋" w:eastAsia="仿宋" w:cs="仿宋"/>
          <w:color w:val="auto"/>
        </w:rPr>
        <w:t>2.2.</w:t>
      </w:r>
      <w:r>
        <w:rPr>
          <w:rFonts w:hint="eastAsia" w:ascii="仿宋" w:hAnsi="仿宋" w:cs="仿宋"/>
          <w:color w:val="auto"/>
          <w:lang w:val="en-US" w:eastAsia="zh-CN"/>
        </w:rPr>
        <w:t>6</w:t>
      </w:r>
      <w:r>
        <w:rPr>
          <w:rFonts w:hint="eastAsia" w:ascii="仿宋" w:hAnsi="仿宋" w:eastAsia="仿宋" w:cs="仿宋"/>
          <w:color w:val="auto"/>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54C9F40">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2.3 进口产品采购管理</w:t>
      </w:r>
    </w:p>
    <w:p w14:paraId="01A5DE31">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2.3.1是否允许采购进口产品：</w:t>
      </w:r>
      <w:r>
        <w:rPr>
          <w:rFonts w:hint="eastAsia" w:ascii="仿宋" w:hAnsi="仿宋" w:eastAsia="仿宋" w:cs="仿宋"/>
          <w:b/>
          <w:i/>
          <w:color w:val="auto"/>
          <w:kern w:val="0"/>
          <w:szCs w:val="24"/>
          <w:u w:val="single"/>
        </w:rPr>
        <w:t>见《投标须知前附表》</w:t>
      </w:r>
      <w:r>
        <w:rPr>
          <w:rFonts w:hint="eastAsia" w:ascii="仿宋" w:hAnsi="仿宋" w:eastAsia="仿宋" w:cs="仿宋"/>
          <w:b/>
          <w:color w:val="auto"/>
          <w:kern w:val="0"/>
        </w:rPr>
        <w:t>。</w:t>
      </w:r>
    </w:p>
    <w:p w14:paraId="538E27F7">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2.3.2《投标须知前附表》已明确说明允许采购进口产品的，允许进口产品参加投标</w:t>
      </w:r>
      <w:r>
        <w:rPr>
          <w:rFonts w:hint="eastAsia" w:ascii="仿宋" w:hAnsi="仿宋" w:eastAsia="仿宋" w:cs="仿宋"/>
          <w:color w:val="auto"/>
          <w:kern w:val="0"/>
        </w:rPr>
        <w:t>（但如果因信息不对称等原因，仍有满足需求的国内产品要求参与采购竞争的，采购人、采购代理机构不会对其加以限制，仍将按照公平竞争原则实施采购）,</w:t>
      </w:r>
      <w:r>
        <w:rPr>
          <w:rFonts w:hint="eastAsia" w:ascii="仿宋" w:hAnsi="仿宋" w:eastAsia="仿宋" w:cs="仿宋"/>
          <w:b/>
          <w:color w:val="auto"/>
          <w:kern w:val="0"/>
        </w:rPr>
        <w:t>没有明确说明允许采购进口产品的，一律拒绝进口产品参加投标。</w:t>
      </w:r>
    </w:p>
    <w:p w14:paraId="417F8A7D">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2.4 支持创新发展</w:t>
      </w:r>
    </w:p>
    <w:p w14:paraId="0273B24A">
      <w:pPr>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2.4.1采购人优先采购被认定为首台套产品和“制造精品”的自主创新产品。</w:t>
      </w:r>
    </w:p>
    <w:p w14:paraId="6A4D5F71">
      <w:pPr>
        <w:pageBreakBefore w:val="0"/>
        <w:kinsoku/>
        <w:wordWrap/>
        <w:overflowPunct/>
        <w:topLinePunct w:val="0"/>
        <w:bidi w:val="0"/>
        <w:spacing w:after="240"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color w:val="auto"/>
          <w:sz w:val="24"/>
        </w:rPr>
        <w:t>2.4.2首台套产品被纳入《首台套产品推广应用指导目录》之日起</w:t>
      </w:r>
      <w:r>
        <w:rPr>
          <w:rFonts w:hint="eastAsia" w:ascii="仿宋" w:hAnsi="仿宋" w:cs="仿宋"/>
          <w:color w:val="auto"/>
          <w:sz w:val="24"/>
          <w:lang w:val="en-US" w:eastAsia="zh-CN"/>
        </w:rPr>
        <w:t>叁</w:t>
      </w:r>
      <w:r>
        <w:rPr>
          <w:rFonts w:hint="eastAsia" w:ascii="仿宋" w:hAnsi="仿宋" w:eastAsia="仿宋" w:cs="仿宋"/>
          <w:color w:val="auto"/>
          <w:sz w:val="24"/>
        </w:rPr>
        <w:t>年内，以及产品核心技术高于国内领先水平，并具有明晰自主知识产权的“制造精品”产品，自认定之日起2年内视同已具备相应销售业绩，参加政府采购活动时业绩分值为满分。</w:t>
      </w:r>
    </w:p>
    <w:p w14:paraId="1DE62A3F">
      <w:pPr>
        <w:rPr>
          <w:rFonts w:hint="eastAsia"/>
        </w:rPr>
      </w:pPr>
      <w:bookmarkStart w:id="105" w:name="_Toc2153"/>
      <w:bookmarkStart w:id="106" w:name="_Toc10647"/>
      <w:bookmarkStart w:id="107" w:name="_Toc19748"/>
      <w:bookmarkStart w:id="108" w:name="_Toc25012"/>
    </w:p>
    <w:p w14:paraId="5A961F5C">
      <w:pPr>
        <w:pStyle w:val="3"/>
        <w:bidi w:val="0"/>
        <w:ind w:left="0" w:leftChars="0" w:firstLine="0" w:firstLineChars="0"/>
        <w:jc w:val="center"/>
        <w:rPr>
          <w:rFonts w:hint="eastAsia" w:ascii="黑体" w:hAnsi="黑体" w:eastAsia="黑体" w:cs="黑体"/>
          <w:color w:val="auto"/>
          <w:sz w:val="32"/>
          <w:szCs w:val="32"/>
        </w:rPr>
      </w:pPr>
      <w:bookmarkStart w:id="109" w:name="_Toc19950"/>
      <w:r>
        <w:rPr>
          <w:rFonts w:hint="eastAsia" w:ascii="黑体" w:hAnsi="黑体" w:eastAsia="黑体" w:cs="黑体"/>
          <w:color w:val="auto"/>
          <w:sz w:val="32"/>
          <w:szCs w:val="32"/>
        </w:rPr>
        <w:t>三、采购文件</w:t>
      </w:r>
      <w:bookmarkEnd w:id="105"/>
      <w:bookmarkEnd w:id="106"/>
      <w:bookmarkEnd w:id="107"/>
      <w:bookmarkEnd w:id="108"/>
      <w:bookmarkEnd w:id="109"/>
    </w:p>
    <w:p w14:paraId="03C80BCF">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3.1 采购文件的组成</w:t>
      </w:r>
    </w:p>
    <w:p w14:paraId="044D1809">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第一章 公开招标采购公告；</w:t>
      </w:r>
    </w:p>
    <w:p w14:paraId="572D2EEA">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第二章 投标须知；</w:t>
      </w:r>
    </w:p>
    <w:p w14:paraId="41354E33">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第三章 采购需求；</w:t>
      </w:r>
    </w:p>
    <w:p w14:paraId="42DC1A56">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第四章 评审方法和标准；</w:t>
      </w:r>
    </w:p>
    <w:p w14:paraId="32574F1A">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第五章 合同主要条款；</w:t>
      </w:r>
    </w:p>
    <w:p w14:paraId="08A20F36">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第六章 投标文件的格式；</w:t>
      </w:r>
    </w:p>
    <w:p w14:paraId="390FE63C">
      <w:pPr>
        <w:pStyle w:val="6"/>
        <w:pageBreakBefore w:val="0"/>
        <w:kinsoku/>
        <w:wordWrap/>
        <w:overflowPunct/>
        <w:topLinePunct w:val="0"/>
        <w:bidi w:val="0"/>
        <w:spacing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第七章 附件（如有）；</w:t>
      </w:r>
    </w:p>
    <w:p w14:paraId="2203B234">
      <w:pPr>
        <w:pStyle w:val="6"/>
        <w:pageBreakBefore w:val="0"/>
        <w:kinsoku/>
        <w:wordWrap/>
        <w:overflowPunct/>
        <w:topLinePunct w:val="0"/>
        <w:bidi w:val="0"/>
        <w:spacing w:after="240" w:line="360" w:lineRule="auto"/>
        <w:ind w:left="425" w:firstLine="0" w:firstLineChars="0"/>
        <w:textAlignment w:val="auto"/>
        <w:rPr>
          <w:rFonts w:hint="eastAsia" w:ascii="仿宋" w:hAnsi="仿宋" w:eastAsia="仿宋" w:cs="仿宋"/>
          <w:color w:val="auto"/>
          <w:kern w:val="0"/>
        </w:rPr>
      </w:pPr>
      <w:r>
        <w:rPr>
          <w:rFonts w:hint="eastAsia" w:ascii="仿宋" w:hAnsi="仿宋" w:eastAsia="仿宋" w:cs="仿宋"/>
          <w:color w:val="auto"/>
          <w:kern w:val="0"/>
        </w:rPr>
        <w:t>采购文件的澄清、修改文件（如有，另册）。</w:t>
      </w:r>
    </w:p>
    <w:p w14:paraId="1F8DCCF7">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3.2 采购文件的提疑</w:t>
      </w:r>
    </w:p>
    <w:p w14:paraId="261EC254">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3.2.1采购文件提疑截止时间：</w:t>
      </w:r>
      <w:r>
        <w:rPr>
          <w:rFonts w:hint="eastAsia" w:ascii="仿宋" w:hAnsi="仿宋" w:eastAsia="仿宋" w:cs="仿宋"/>
          <w:b/>
          <w:color w:val="auto"/>
          <w:kern w:val="0"/>
          <w:u w:val="single"/>
        </w:rPr>
        <w:t>见《投标须知前附表》</w:t>
      </w:r>
      <w:r>
        <w:rPr>
          <w:rFonts w:hint="eastAsia" w:ascii="仿宋" w:hAnsi="仿宋" w:eastAsia="仿宋" w:cs="仿宋"/>
          <w:b/>
          <w:color w:val="auto"/>
          <w:kern w:val="0"/>
        </w:rPr>
        <w:t>。</w:t>
      </w:r>
    </w:p>
    <w:p w14:paraId="733D0881">
      <w:pPr>
        <w:pStyle w:val="6"/>
        <w:pageBreakBefore w:val="0"/>
        <w:kinsoku/>
        <w:wordWrap/>
        <w:overflowPunct/>
        <w:topLinePunct w:val="0"/>
        <w:bidi w:val="0"/>
        <w:spacing w:line="360" w:lineRule="auto"/>
        <w:ind w:firstLine="426"/>
        <w:textAlignment w:val="auto"/>
        <w:rPr>
          <w:rFonts w:hint="eastAsia" w:ascii="仿宋" w:hAnsi="仿宋" w:eastAsia="仿宋" w:cs="仿宋"/>
          <w:color w:val="auto"/>
          <w:kern w:val="0"/>
        </w:rPr>
      </w:pPr>
      <w:r>
        <w:rPr>
          <w:rFonts w:hint="eastAsia" w:ascii="仿宋" w:hAnsi="仿宋" w:eastAsia="仿宋" w:cs="仿宋"/>
          <w:b/>
          <w:color w:val="auto"/>
          <w:kern w:val="0"/>
        </w:rPr>
        <w:t>3.2.2</w:t>
      </w:r>
      <w:r>
        <w:rPr>
          <w:rFonts w:hint="eastAsia" w:ascii="仿宋" w:hAnsi="仿宋" w:eastAsia="仿宋" w:cs="仿宋"/>
          <w:b/>
          <w:color w:val="auto"/>
          <w:kern w:val="0"/>
          <w:u w:val="single"/>
        </w:rPr>
        <w:t>供应商应认真阅读通过“政府采购云平台”登记后获取的采购文件，如发现采购文件中有前后不一致或不清楚或有误的内容，应在“采购文件提疑截止时间”前一次性以书面形式向采购组织机构提出，否则造成的一切后果由供应商自行承担</w:t>
      </w:r>
      <w:r>
        <w:rPr>
          <w:rFonts w:hint="eastAsia" w:ascii="仿宋" w:hAnsi="仿宋" w:eastAsia="仿宋" w:cs="仿宋"/>
          <w:b/>
          <w:color w:val="auto"/>
          <w:kern w:val="0"/>
        </w:rPr>
        <w:t>。</w:t>
      </w:r>
    </w:p>
    <w:p w14:paraId="7772D6BE">
      <w:pPr>
        <w:pStyle w:val="6"/>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rPr>
      </w:pPr>
      <w:r>
        <w:rPr>
          <w:rFonts w:hint="eastAsia" w:ascii="仿宋" w:hAnsi="仿宋" w:eastAsia="仿宋" w:cs="仿宋"/>
          <w:color w:val="auto"/>
          <w:kern w:val="0"/>
        </w:rPr>
        <w:t>3.2.3采购组织机构将在收到供应商递交的《疑问函》后三个工作日内以书面形式答复供应商提出的问题，并将不包含问题来源的答复通知所有已登记获取采购文件的供应商。</w:t>
      </w:r>
    </w:p>
    <w:p w14:paraId="1F95FDD2">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3.3 采购文件的澄清、修改（更正）</w:t>
      </w:r>
    </w:p>
    <w:p w14:paraId="0C199999">
      <w:pPr>
        <w:pStyle w:val="6"/>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rPr>
      </w:pPr>
      <w:r>
        <w:rPr>
          <w:rFonts w:hint="eastAsia" w:ascii="仿宋" w:hAnsi="仿宋" w:eastAsia="仿宋" w:cs="仿宋"/>
          <w:b/>
          <w:color w:val="auto"/>
          <w:kern w:val="0"/>
        </w:rPr>
        <w:t>3.3.1采购人或者采购代理机构可以对已发出的采购文件进行必要的澄清或者修改，澄清或修改将在原公告发布媒体上发布澄清或更正公告，并以传真或邮件（原文扫描件）或网上公告等形式告知所有已登记获取采购文件的供应商。</w:t>
      </w:r>
    </w:p>
    <w:p w14:paraId="1E701F96">
      <w:pPr>
        <w:pStyle w:val="6"/>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kern w:val="0"/>
        </w:rPr>
      </w:pPr>
      <w:r>
        <w:rPr>
          <w:rFonts w:hint="eastAsia" w:ascii="仿宋" w:hAnsi="仿宋" w:eastAsia="仿宋" w:cs="仿宋"/>
          <w:b/>
          <w:color w:val="auto"/>
          <w:kern w:val="0"/>
        </w:rPr>
        <w:t>3.3.2采购文件的澄清或者修改内容为采购文件的组成部分，对所有参加本次采购活动的供应商均有约束力；</w:t>
      </w:r>
      <w:r>
        <w:rPr>
          <w:rFonts w:hint="eastAsia" w:ascii="仿宋" w:hAnsi="仿宋" w:eastAsia="仿宋" w:cs="仿宋"/>
          <w:color w:val="auto"/>
          <w:kern w:val="0"/>
        </w:rPr>
        <w:t>当原采购文件与澄清、修改的内容就同一事项的表述不一致时，以最后发出的文件为准。</w:t>
      </w:r>
    </w:p>
    <w:p w14:paraId="13F8FF66">
      <w:pPr>
        <w:pStyle w:val="6"/>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rPr>
      </w:pPr>
      <w:r>
        <w:rPr>
          <w:rFonts w:hint="eastAsia" w:ascii="仿宋" w:hAnsi="仿宋" w:eastAsia="仿宋" w:cs="仿宋"/>
          <w:color w:val="auto"/>
          <w:kern w:val="0"/>
        </w:rPr>
        <w:t>3.3.3采购文件的澄清、修改的内容影响到供应商投标文件编制的，采购人或采购代理机构将按相关规定顺延投标截止时间及开标时间，使之满足政府采购相关规定。</w:t>
      </w:r>
    </w:p>
    <w:p w14:paraId="1EDDFD3E">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3.3.4供应商收到采购组织机构发出的澄清、修改（更正）文件后，应在24小时内向采购组织机构提交的书面回执。</w:t>
      </w:r>
    </w:p>
    <w:p w14:paraId="0E0A8988">
      <w:pPr>
        <w:pStyle w:val="6"/>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rPr>
      </w:pPr>
      <w:r>
        <w:rPr>
          <w:rFonts w:hint="eastAsia" w:ascii="仿宋" w:hAnsi="仿宋" w:eastAsia="仿宋" w:cs="仿宋"/>
          <w:color w:val="auto"/>
          <w:kern w:val="0"/>
        </w:rPr>
        <w:t>3.3.5供应商对收到的澄清、修改（更正）文件内容有疑问的，应当同时在书面回执中加注说明并与采购人或采购代理机构确认，疑问内容应加盖单位公章、写明日期。</w:t>
      </w:r>
    </w:p>
    <w:p w14:paraId="0FD42AE3">
      <w:pPr>
        <w:pStyle w:val="6"/>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kern w:val="0"/>
        </w:rPr>
      </w:pPr>
      <w:r>
        <w:rPr>
          <w:rFonts w:hint="eastAsia" w:ascii="仿宋" w:hAnsi="仿宋" w:eastAsia="仿宋" w:cs="仿宋"/>
          <w:color w:val="auto"/>
          <w:kern w:val="0"/>
        </w:rPr>
        <w:t>3.3.6任何口头形式的答复、说明均不属于采购文件的组成部分。</w:t>
      </w:r>
    </w:p>
    <w:p w14:paraId="24F784D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3.4 采购文件的质疑</w:t>
      </w:r>
    </w:p>
    <w:p w14:paraId="6AE517B4">
      <w:pPr>
        <w:pStyle w:val="6"/>
        <w:pageBreakBefore w:val="0"/>
        <w:kinsoku/>
        <w:wordWrap/>
        <w:overflowPunct/>
        <w:topLinePunct w:val="0"/>
        <w:bidi w:val="0"/>
        <w:spacing w:line="360" w:lineRule="auto"/>
        <w:ind w:firstLine="426"/>
        <w:textAlignment w:val="auto"/>
        <w:rPr>
          <w:rFonts w:hint="eastAsia" w:ascii="黑体" w:hAnsi="黑体" w:eastAsia="黑体" w:cs="黑体"/>
          <w:color w:val="auto"/>
          <w:sz w:val="32"/>
          <w:szCs w:val="32"/>
        </w:rPr>
      </w:pPr>
      <w:r>
        <w:rPr>
          <w:rFonts w:hint="eastAsia" w:ascii="仿宋" w:hAnsi="仿宋" w:eastAsia="仿宋" w:cs="仿宋"/>
          <w:b/>
          <w:color w:val="auto"/>
          <w:kern w:val="0"/>
          <w:u w:val="single"/>
        </w:rPr>
        <w:t>供应商认为采购文件使自己的合法权益受到损害的，应当按照本章第1.16.2款规定，以书面形式一次性向采购人、采购代理机构提出质疑。</w:t>
      </w:r>
      <w:r>
        <w:rPr>
          <w:rFonts w:hint="eastAsia" w:ascii="仿宋" w:hAnsi="仿宋" w:eastAsia="仿宋" w:cs="仿宋"/>
          <w:color w:val="auto"/>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bookmarkStart w:id="110" w:name="_Toc19963"/>
      <w:bookmarkStart w:id="111" w:name="_Toc28951"/>
      <w:bookmarkStart w:id="112" w:name="_Toc19327"/>
      <w:bookmarkStart w:id="113" w:name="_Toc19316"/>
      <w:bookmarkStart w:id="114" w:name="_Toc11851"/>
    </w:p>
    <w:p w14:paraId="78698CEB">
      <w:pPr>
        <w:pStyle w:val="3"/>
        <w:bidi w:val="0"/>
        <w:ind w:left="0" w:leftChars="0" w:firstLine="0" w:firstLineChars="0"/>
        <w:jc w:val="center"/>
        <w:rPr>
          <w:rFonts w:hint="eastAsia" w:ascii="黑体" w:hAnsi="黑体" w:eastAsia="黑体" w:cs="黑体"/>
          <w:color w:val="auto"/>
          <w:sz w:val="32"/>
          <w:szCs w:val="32"/>
        </w:rPr>
      </w:pPr>
    </w:p>
    <w:p w14:paraId="60A360FD">
      <w:pPr>
        <w:rPr>
          <w:rFonts w:hint="eastAsia"/>
        </w:rPr>
      </w:pPr>
    </w:p>
    <w:p w14:paraId="5CF93389">
      <w:pPr>
        <w:rPr>
          <w:rFonts w:hint="eastAsia"/>
          <w:color w:val="auto"/>
        </w:rPr>
      </w:pPr>
    </w:p>
    <w:p w14:paraId="791EC1AE">
      <w:pPr>
        <w:pStyle w:val="3"/>
        <w:bidi w:val="0"/>
        <w:ind w:left="0" w:lef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四、投标文件</w:t>
      </w:r>
      <w:bookmarkEnd w:id="110"/>
      <w:bookmarkEnd w:id="111"/>
      <w:bookmarkEnd w:id="112"/>
      <w:bookmarkEnd w:id="113"/>
      <w:bookmarkEnd w:id="114"/>
    </w:p>
    <w:p w14:paraId="2385130A">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4.1 投标文件的形式</w:t>
      </w:r>
    </w:p>
    <w:p w14:paraId="6E74467F">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rPr>
      </w:pPr>
      <w:r>
        <w:rPr>
          <w:rFonts w:hint="eastAsia" w:ascii="仿宋" w:hAnsi="仿宋" w:eastAsia="仿宋" w:cs="仿宋"/>
          <w:b/>
          <w:color w:val="auto"/>
        </w:rPr>
        <w:t>4.1.1投标文件的形式：</w:t>
      </w:r>
      <w:r>
        <w:rPr>
          <w:rFonts w:hint="eastAsia" w:ascii="仿宋" w:hAnsi="仿宋" w:eastAsia="仿宋" w:cs="仿宋"/>
          <w:b/>
          <w:color w:val="auto"/>
          <w:u w:val="single"/>
        </w:rPr>
        <w:t>电子加密的投标文件</w:t>
      </w:r>
      <w:r>
        <w:rPr>
          <w:rFonts w:hint="eastAsia" w:ascii="仿宋" w:hAnsi="仿宋" w:eastAsia="仿宋" w:cs="仿宋"/>
          <w:color w:val="auto"/>
        </w:rPr>
        <w:t>（是指通过“政采云电子交易客户端”完成投标文件编制后生成并加密的数据电文形式的投标文件，</w:t>
      </w:r>
      <w:r>
        <w:rPr>
          <w:rFonts w:hint="eastAsia" w:ascii="仿宋" w:hAnsi="仿宋" w:eastAsia="仿宋" w:cs="仿宋"/>
          <w:b/>
          <w:color w:val="auto"/>
        </w:rPr>
        <w:t>文件格式“.jmbs”</w:t>
      </w:r>
      <w:r>
        <w:rPr>
          <w:rFonts w:hint="eastAsia" w:ascii="仿宋" w:hAnsi="仿宋" w:eastAsia="仿宋" w:cs="仿宋"/>
          <w:color w:val="auto"/>
        </w:rPr>
        <w:t>）。</w:t>
      </w:r>
    </w:p>
    <w:p w14:paraId="731A15D9">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4.2 投标文件的组成</w:t>
      </w:r>
    </w:p>
    <w:p w14:paraId="3EBCBA64">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kern w:val="0"/>
          <w:szCs w:val="22"/>
        </w:rPr>
      </w:pPr>
      <w:r>
        <w:rPr>
          <w:rFonts w:hint="eastAsia" w:ascii="仿宋" w:hAnsi="仿宋" w:eastAsia="仿宋" w:cs="仿宋"/>
          <w:b/>
          <w:color w:val="auto"/>
          <w:kern w:val="0"/>
          <w:szCs w:val="22"/>
        </w:rPr>
        <w:t>4.2.1投标文件组成部分：</w:t>
      </w:r>
      <w:r>
        <w:rPr>
          <w:rFonts w:hint="eastAsia" w:ascii="仿宋" w:hAnsi="仿宋" w:eastAsia="仿宋" w:cs="仿宋"/>
          <w:b/>
          <w:color w:val="auto"/>
          <w:u w:val="single"/>
        </w:rPr>
        <w:t>完整的《投标文件》由资格文件、商务技术文件和报价文件三个部分组成</w:t>
      </w:r>
      <w:r>
        <w:rPr>
          <w:rFonts w:hint="eastAsia" w:ascii="仿宋" w:hAnsi="仿宋" w:eastAsia="仿宋" w:cs="仿宋"/>
          <w:b/>
          <w:color w:val="auto"/>
          <w:kern w:val="0"/>
          <w:szCs w:val="22"/>
        </w:rPr>
        <w:t>（以下统称“投标文件”）。</w:t>
      </w:r>
    </w:p>
    <w:p w14:paraId="425C284E">
      <w:pPr>
        <w:pStyle w:val="6"/>
        <w:keepNext w:val="0"/>
        <w:keepLines w:val="0"/>
        <w:pageBreakBefore w:val="0"/>
        <w:widowControl w:val="0"/>
        <w:kinsoku/>
        <w:wordWrap/>
        <w:overflowPunct/>
        <w:topLinePunct w:val="0"/>
        <w:autoSpaceDE/>
        <w:autoSpaceDN/>
        <w:bidi w:val="0"/>
        <w:adjustRightInd/>
        <w:snapToGrid/>
        <w:spacing w:after="0" w:line="360" w:lineRule="auto"/>
        <w:ind w:firstLine="425"/>
        <w:textAlignment w:val="auto"/>
        <w:rPr>
          <w:rFonts w:hint="eastAsia" w:ascii="仿宋" w:hAnsi="仿宋" w:eastAsia="仿宋" w:cs="仿宋"/>
          <w:b/>
          <w:color w:val="auto"/>
          <w:kern w:val="0"/>
        </w:rPr>
      </w:pPr>
      <w:r>
        <w:rPr>
          <w:rFonts w:hint="eastAsia" w:ascii="仿宋" w:hAnsi="仿宋" w:eastAsia="仿宋" w:cs="仿宋"/>
          <w:b w:val="0"/>
          <w:bCs/>
          <w:color w:val="auto"/>
          <w:kern w:val="0"/>
          <w:lang w:val="en-US" w:eastAsia="zh-CN"/>
        </w:rPr>
        <w:t>4.2.</w:t>
      </w:r>
      <w:r>
        <w:rPr>
          <w:rFonts w:hint="eastAsia" w:ascii="仿宋" w:hAnsi="仿宋" w:cs="仿宋"/>
          <w:b w:val="0"/>
          <w:bCs/>
          <w:color w:val="auto"/>
          <w:kern w:val="0"/>
          <w:lang w:val="en-US" w:eastAsia="zh-CN"/>
        </w:rPr>
        <w:t>2</w:t>
      </w:r>
      <w:r>
        <w:rPr>
          <w:rFonts w:hint="eastAsia" w:ascii="仿宋" w:hAnsi="仿宋" w:eastAsia="仿宋" w:cs="仿宋"/>
          <w:b w:val="0"/>
          <w:bCs/>
          <w:color w:val="auto"/>
          <w:kern w:val="0"/>
        </w:rPr>
        <w:t>根据《政府采购货物和服务招标投标管理办法》(财政部令第87 号) 的相关规定，资格性审查由采购人或者采购代理机构负责。《资格文件》仅在资格审查中使用，不作为符合性检查和综合评审的依据。投标人因任何原因将有利于评审的资料 (包括但不限于符合性审查时需要提供的材料、公司简介、 技术方案、产品说明、业绩证明材料、售后服务方案等) 装订到《资格文件》，导致投标被拒绝或评审内容未被认可等一切后果由投标人自行承担。</w:t>
      </w:r>
    </w:p>
    <w:p w14:paraId="49DC4DA0">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4.2.</w:t>
      </w:r>
      <w:r>
        <w:rPr>
          <w:rFonts w:hint="eastAsia" w:ascii="仿宋" w:hAnsi="仿宋" w:cs="仿宋"/>
          <w:b/>
          <w:color w:val="auto"/>
          <w:kern w:val="0"/>
          <w:lang w:val="en-US" w:eastAsia="zh-CN"/>
        </w:rPr>
        <w:t>3</w:t>
      </w:r>
      <w:r>
        <w:rPr>
          <w:rFonts w:hint="eastAsia" w:ascii="仿宋" w:hAnsi="仿宋" w:eastAsia="仿宋" w:cs="仿宋"/>
          <w:b/>
          <w:color w:val="auto"/>
          <w:kern w:val="0"/>
          <w:u w:val="single"/>
        </w:rPr>
        <w:t>投标文件内容组成表（投标供应商应按以下清单提供相关资料，否则一切风险和责任由投标供应商自行承担）</w:t>
      </w:r>
      <w:r>
        <w:rPr>
          <w:rFonts w:hint="eastAsia" w:ascii="仿宋" w:hAnsi="仿宋" w:eastAsia="仿宋" w:cs="仿宋"/>
          <w:b/>
          <w:color w:val="auto"/>
          <w:kern w:val="0"/>
        </w:rPr>
        <w:t>：</w:t>
      </w:r>
    </w:p>
    <w:p w14:paraId="4DA39C33">
      <w:pPr>
        <w:pStyle w:val="5"/>
        <w:pageBreakBefore w:val="0"/>
        <w:numPr>
          <w:ilvl w:val="0"/>
          <w:numId w:val="8"/>
        </w:numPr>
        <w:kinsoku/>
        <w:wordWrap/>
        <w:overflowPunct/>
        <w:topLinePunct w:val="0"/>
        <w:bidi w:val="0"/>
        <w:adjustRightInd/>
        <w:snapToGrid/>
        <w:spacing w:before="0" w:beforeLines="0" w:after="0" w:afterLines="0" w:line="360" w:lineRule="auto"/>
        <w:textAlignment w:val="auto"/>
        <w:rPr>
          <w:rFonts w:hint="eastAsia" w:ascii="仿宋" w:hAnsi="仿宋" w:eastAsia="仿宋" w:cs="仿宋"/>
          <w:color w:val="auto"/>
        </w:rPr>
      </w:pPr>
      <w:r>
        <w:rPr>
          <w:rFonts w:hint="eastAsia" w:ascii="仿宋" w:hAnsi="仿宋" w:eastAsia="仿宋" w:cs="仿宋"/>
          <w:color w:val="auto"/>
        </w:rPr>
        <w:t>《资格文件》</w:t>
      </w:r>
    </w:p>
    <w:tbl>
      <w:tblPr>
        <w:tblStyle w:val="67"/>
        <w:tblW w:w="9218" w:type="dxa"/>
        <w:tblInd w:w="-47"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32"/>
        <w:gridCol w:w="7418"/>
        <w:gridCol w:w="968"/>
      </w:tblGrid>
      <w:tr w14:paraId="71268B4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32" w:type="dxa"/>
            <w:shd w:val="clear" w:color="auto" w:fill="DAEEF3"/>
            <w:noWrap w:val="0"/>
            <w:vAlign w:val="center"/>
          </w:tcPr>
          <w:p w14:paraId="5E2A2D58">
            <w:pPr>
              <w:spacing w:line="276" w:lineRule="auto"/>
              <w:jc w:val="center"/>
              <w:rPr>
                <w:rFonts w:ascii="仿宋" w:hAnsi="仿宋" w:eastAsia="仿宋"/>
                <w:b/>
                <w:color w:val="auto"/>
                <w:sz w:val="24"/>
              </w:rPr>
            </w:pPr>
            <w:r>
              <w:rPr>
                <w:b/>
                <w:color w:val="auto"/>
                <w:kern w:val="0"/>
              </w:rPr>
              <w:br w:type="page"/>
            </w:r>
            <w:r>
              <w:rPr>
                <w:rFonts w:hint="eastAsia" w:ascii="仿宋" w:hAnsi="仿宋" w:eastAsia="仿宋"/>
                <w:b/>
                <w:color w:val="auto"/>
                <w:sz w:val="24"/>
              </w:rPr>
              <w:t>序号</w:t>
            </w:r>
          </w:p>
        </w:tc>
        <w:tc>
          <w:tcPr>
            <w:tcW w:w="7418" w:type="dxa"/>
            <w:shd w:val="clear" w:color="auto" w:fill="DAEEF3"/>
            <w:noWrap w:val="0"/>
            <w:vAlign w:val="center"/>
          </w:tcPr>
          <w:p w14:paraId="4A4304E2">
            <w:pPr>
              <w:spacing w:line="276" w:lineRule="auto"/>
              <w:jc w:val="center"/>
              <w:rPr>
                <w:rFonts w:ascii="仿宋" w:hAnsi="仿宋" w:eastAsia="仿宋"/>
                <w:b/>
                <w:color w:val="auto"/>
                <w:sz w:val="24"/>
              </w:rPr>
            </w:pPr>
            <w:r>
              <w:rPr>
                <w:rFonts w:hint="eastAsia" w:ascii="微软雅黑" w:hAnsi="微软雅黑" w:eastAsia="微软雅黑"/>
                <w:b/>
                <w:color w:val="auto"/>
                <w:sz w:val="28"/>
                <w:szCs w:val="32"/>
              </w:rPr>
              <w:t>第一部分</w:t>
            </w:r>
            <w:r>
              <w:rPr>
                <w:rFonts w:hint="eastAsia" w:ascii="微软雅黑" w:hAnsi="微软雅黑" w:eastAsia="微软雅黑" w:cs="Arial"/>
                <w:b/>
                <w:color w:val="auto"/>
                <w:kern w:val="0"/>
                <w:sz w:val="28"/>
                <w:szCs w:val="32"/>
              </w:rPr>
              <w:t>《资格文件》组成内容及要求</w:t>
            </w:r>
          </w:p>
        </w:tc>
        <w:tc>
          <w:tcPr>
            <w:tcW w:w="968" w:type="dxa"/>
            <w:shd w:val="clear" w:color="auto" w:fill="DAEEF3"/>
            <w:noWrap w:val="0"/>
            <w:vAlign w:val="center"/>
          </w:tcPr>
          <w:p w14:paraId="4EDC38CB">
            <w:pPr>
              <w:spacing w:line="276" w:lineRule="auto"/>
              <w:jc w:val="center"/>
              <w:rPr>
                <w:rFonts w:ascii="仿宋" w:hAnsi="仿宋" w:eastAsia="仿宋"/>
                <w:b/>
                <w:color w:val="auto"/>
                <w:sz w:val="24"/>
              </w:rPr>
            </w:pPr>
            <w:r>
              <w:rPr>
                <w:rFonts w:hint="eastAsia" w:ascii="仿宋" w:hAnsi="仿宋" w:eastAsia="仿宋"/>
                <w:b/>
                <w:color w:val="auto"/>
                <w:sz w:val="24"/>
              </w:rPr>
              <w:t>格式范例</w:t>
            </w:r>
          </w:p>
        </w:tc>
      </w:tr>
      <w:tr w14:paraId="67F8A15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32" w:type="dxa"/>
            <w:tcBorders>
              <w:bottom w:val="single" w:color="0070C0" w:sz="6" w:space="0"/>
            </w:tcBorders>
            <w:noWrap w:val="0"/>
            <w:vAlign w:val="center"/>
          </w:tcPr>
          <w:p w14:paraId="36F06F6E">
            <w:pPr>
              <w:spacing w:line="276" w:lineRule="auto"/>
              <w:jc w:val="center"/>
              <w:rPr>
                <w:rFonts w:ascii="仿宋" w:hAnsi="仿宋" w:eastAsia="仿宋"/>
                <w:b/>
                <w:color w:val="auto"/>
                <w:sz w:val="24"/>
              </w:rPr>
            </w:pPr>
            <w:r>
              <w:rPr>
                <w:rFonts w:hint="eastAsia" w:ascii="仿宋" w:hAnsi="仿宋" w:eastAsia="仿宋"/>
                <w:b/>
                <w:color w:val="auto"/>
                <w:sz w:val="24"/>
              </w:rPr>
              <w:t>1-1</w:t>
            </w:r>
          </w:p>
        </w:tc>
        <w:tc>
          <w:tcPr>
            <w:tcW w:w="7418" w:type="dxa"/>
            <w:tcBorders>
              <w:bottom w:val="single" w:color="0070C0" w:sz="6" w:space="0"/>
            </w:tcBorders>
            <w:noWrap w:val="0"/>
            <w:vAlign w:val="center"/>
          </w:tcPr>
          <w:p w14:paraId="41BDE8C2">
            <w:pPr>
              <w:spacing w:line="276" w:lineRule="auto"/>
              <w:jc w:val="left"/>
              <w:rPr>
                <w:rFonts w:ascii="仿宋" w:hAnsi="仿宋" w:eastAsia="仿宋"/>
                <w:color w:val="auto"/>
                <w:sz w:val="24"/>
              </w:rPr>
            </w:pPr>
            <w:r>
              <w:rPr>
                <w:rFonts w:hint="eastAsia" w:ascii="仿宋" w:hAnsi="仿宋" w:eastAsia="仿宋" w:cs="Arial"/>
                <w:color w:val="auto"/>
                <w:kern w:val="0"/>
                <w:sz w:val="24"/>
              </w:rPr>
              <w:t>▲</w:t>
            </w:r>
            <w:r>
              <w:rPr>
                <w:rFonts w:hint="eastAsia" w:ascii="仿宋" w:hAnsi="仿宋" w:eastAsia="仿宋"/>
                <w:b/>
                <w:color w:val="auto"/>
                <w:kern w:val="0"/>
                <w:sz w:val="24"/>
                <w:szCs w:val="28"/>
                <w:u w:val="single"/>
              </w:rPr>
              <w:t>符合参加政府采购活动应当具备的一般条件的证明文件：【承诺函（后附营业执照）】［格式见第六章］</w:t>
            </w:r>
          </w:p>
        </w:tc>
        <w:tc>
          <w:tcPr>
            <w:tcW w:w="968" w:type="dxa"/>
            <w:tcBorders>
              <w:bottom w:val="single" w:color="0070C0" w:sz="6" w:space="0"/>
            </w:tcBorders>
            <w:noWrap w:val="0"/>
            <w:vAlign w:val="center"/>
          </w:tcPr>
          <w:p w14:paraId="4F4BE900">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73389E4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1" w:hRule="atLeast"/>
        </w:trPr>
        <w:tc>
          <w:tcPr>
            <w:tcW w:w="832" w:type="dxa"/>
            <w:noWrap w:val="0"/>
            <w:vAlign w:val="center"/>
          </w:tcPr>
          <w:p w14:paraId="48E3C102">
            <w:pPr>
              <w:spacing w:line="276" w:lineRule="auto"/>
              <w:jc w:val="center"/>
              <w:rPr>
                <w:rFonts w:hint="eastAsia" w:ascii="仿宋" w:hAnsi="仿宋" w:eastAsia="仿宋" w:cs="Arial"/>
                <w:b/>
                <w:color w:val="auto"/>
                <w:kern w:val="0"/>
                <w:sz w:val="24"/>
                <w:lang w:eastAsia="zh-CN"/>
              </w:rPr>
            </w:pPr>
            <w:r>
              <w:rPr>
                <w:rFonts w:hint="eastAsia" w:ascii="仿宋" w:hAnsi="仿宋" w:eastAsia="仿宋" w:cs="Arial"/>
                <w:b/>
                <w:color w:val="auto"/>
                <w:kern w:val="0"/>
                <w:sz w:val="24"/>
              </w:rPr>
              <w:t>1-</w:t>
            </w:r>
            <w:r>
              <w:rPr>
                <w:rFonts w:hint="eastAsia" w:ascii="仿宋" w:hAnsi="仿宋" w:cs="Arial"/>
                <w:b/>
                <w:color w:val="auto"/>
                <w:kern w:val="0"/>
                <w:sz w:val="24"/>
                <w:lang w:val="en-US" w:eastAsia="zh-CN"/>
              </w:rPr>
              <w:t>2</w:t>
            </w:r>
          </w:p>
        </w:tc>
        <w:tc>
          <w:tcPr>
            <w:tcW w:w="7418" w:type="dxa"/>
            <w:noWrap w:val="0"/>
            <w:vAlign w:val="center"/>
          </w:tcPr>
          <w:p w14:paraId="4153A4FC">
            <w:pPr>
              <w:spacing w:line="276" w:lineRule="auto"/>
              <w:jc w:val="left"/>
              <w:rPr>
                <w:rFonts w:ascii="仿宋" w:hAnsi="仿宋" w:eastAsia="仿宋" w:cs="Arial"/>
                <w:b/>
                <w:color w:val="auto"/>
                <w:kern w:val="0"/>
                <w:sz w:val="24"/>
              </w:rPr>
            </w:pPr>
            <w:r>
              <w:rPr>
                <w:rFonts w:hint="eastAsia" w:ascii="仿宋" w:hAnsi="仿宋" w:eastAsia="仿宋" w:cs="Arial"/>
                <w:color w:val="auto"/>
                <w:kern w:val="0"/>
                <w:sz w:val="24"/>
              </w:rPr>
              <w:t>▲</w:t>
            </w:r>
            <w:r>
              <w:rPr>
                <w:rFonts w:hint="eastAsia" w:ascii="仿宋" w:hAnsi="仿宋" w:eastAsia="仿宋" w:cs="Arial"/>
                <w:b/>
                <w:color w:val="auto"/>
                <w:kern w:val="0"/>
                <w:sz w:val="24"/>
              </w:rPr>
              <w:t>联合体投标证明材料：</w:t>
            </w:r>
          </w:p>
          <w:p w14:paraId="47AE36A7">
            <w:pPr>
              <w:spacing w:line="276" w:lineRule="auto"/>
              <w:ind w:left="360" w:leftChars="150"/>
              <w:jc w:val="left"/>
              <w:rPr>
                <w:rFonts w:ascii="仿宋" w:hAnsi="仿宋" w:eastAsia="仿宋"/>
                <w:color w:val="auto"/>
                <w:kern w:val="0"/>
                <w:sz w:val="24"/>
                <w:szCs w:val="28"/>
              </w:rPr>
            </w:pPr>
            <w:r>
              <w:rPr>
                <w:rFonts w:hint="eastAsia" w:ascii="MS Mincho" w:hAnsi="MS Mincho" w:eastAsia="MS Mincho" w:cs="MS Mincho"/>
                <w:b/>
                <w:color w:val="auto"/>
                <w:kern w:val="0"/>
                <w:sz w:val="24"/>
              </w:rPr>
              <w:t>☑</w:t>
            </w:r>
            <w:r>
              <w:rPr>
                <w:rFonts w:hint="eastAsia" w:ascii="MS Mincho" w:hAnsi="MS Mincho" w:eastAsia="宋体" w:cs="MS Mincho"/>
                <w:b/>
                <w:color w:val="auto"/>
                <w:kern w:val="0"/>
                <w:sz w:val="24"/>
              </w:rPr>
              <w:t xml:space="preserve"> </w:t>
            </w:r>
            <w:r>
              <w:rPr>
                <w:rFonts w:hint="eastAsia" w:ascii="仿宋" w:hAnsi="仿宋" w:eastAsia="仿宋"/>
                <w:b/>
                <w:color w:val="auto"/>
                <w:kern w:val="0"/>
                <w:sz w:val="24"/>
                <w:szCs w:val="28"/>
                <w:u w:val="single"/>
              </w:rPr>
              <w:t>联合协议</w:t>
            </w:r>
            <w:r>
              <w:rPr>
                <w:rFonts w:hint="eastAsia" w:ascii="仿宋" w:hAnsi="仿宋" w:eastAsia="仿宋"/>
                <w:color w:val="auto"/>
                <w:kern w:val="0"/>
                <w:sz w:val="24"/>
                <w:szCs w:val="28"/>
              </w:rPr>
              <w:t>［格式见第七章］</w:t>
            </w:r>
          </w:p>
          <w:p w14:paraId="26F44E2B">
            <w:pPr>
              <w:spacing w:line="276" w:lineRule="auto"/>
              <w:jc w:val="left"/>
              <w:rPr>
                <w:rFonts w:ascii="仿宋" w:hAnsi="仿宋" w:eastAsia="仿宋" w:cs="Arial"/>
                <w:color w:val="auto"/>
                <w:kern w:val="0"/>
                <w:sz w:val="24"/>
              </w:rPr>
            </w:pPr>
            <w:r>
              <w:rPr>
                <w:rFonts w:hint="eastAsia" w:ascii="仿宋" w:hAnsi="仿宋" w:eastAsia="仿宋" w:cs="仿宋"/>
                <w:i/>
                <w:color w:val="auto"/>
                <w:sz w:val="24"/>
              </w:rPr>
              <w:t>（</w:t>
            </w:r>
            <w:r>
              <w:rPr>
                <w:rFonts w:hint="eastAsia" w:ascii="仿宋" w:hAnsi="仿宋" w:eastAsia="仿宋" w:cs="仿宋"/>
                <w:i/>
                <w:color w:val="auto"/>
                <w:sz w:val="24"/>
                <w:u w:val="single"/>
              </w:rPr>
              <w:t>提示：投标人以联合体形式参加投标的，应当提供联合协议，否则投标无效；投标人不以联合体形式参加投标的，则不需要提供，政采云平台材料上传时，上传全空白页面即可）</w:t>
            </w:r>
            <w:r>
              <w:rPr>
                <w:rFonts w:hint="eastAsia" w:ascii="仿宋" w:hAnsi="仿宋" w:eastAsia="仿宋" w:cs="仿宋"/>
                <w:i/>
                <w:color w:val="auto"/>
                <w:sz w:val="24"/>
              </w:rPr>
              <w:t>。</w:t>
            </w:r>
          </w:p>
        </w:tc>
        <w:tc>
          <w:tcPr>
            <w:tcW w:w="968" w:type="dxa"/>
            <w:noWrap w:val="0"/>
            <w:vAlign w:val="center"/>
          </w:tcPr>
          <w:p w14:paraId="52E2FE70">
            <w:pPr>
              <w:spacing w:line="276" w:lineRule="auto"/>
              <w:jc w:val="center"/>
              <w:rPr>
                <w:rFonts w:ascii="仿宋" w:hAnsi="仿宋" w:eastAsia="仿宋"/>
                <w:color w:val="auto"/>
                <w:sz w:val="24"/>
              </w:rPr>
            </w:pPr>
            <w:r>
              <w:rPr>
                <w:rFonts w:hint="eastAsia" w:ascii="仿宋" w:hAnsi="仿宋" w:eastAsia="仿宋"/>
                <w:color w:val="auto"/>
                <w:sz w:val="24"/>
              </w:rPr>
              <w:t>提供</w:t>
            </w:r>
          </w:p>
        </w:tc>
      </w:tr>
      <w:tr w14:paraId="65B27D0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1" w:hRule="atLeast"/>
        </w:trPr>
        <w:tc>
          <w:tcPr>
            <w:tcW w:w="832" w:type="dxa"/>
            <w:noWrap w:val="0"/>
            <w:vAlign w:val="center"/>
          </w:tcPr>
          <w:p w14:paraId="0F0705BF">
            <w:pPr>
              <w:spacing w:line="276" w:lineRule="auto"/>
              <w:jc w:val="center"/>
              <w:rPr>
                <w:rFonts w:hint="default" w:ascii="仿宋" w:hAnsi="仿宋" w:eastAsia="仿宋" w:cs="Arial"/>
                <w:b/>
                <w:color w:val="auto"/>
                <w:kern w:val="0"/>
                <w:sz w:val="24"/>
                <w:lang w:val="en-US" w:eastAsia="zh-CN"/>
              </w:rPr>
            </w:pPr>
            <w:r>
              <w:rPr>
                <w:rFonts w:hint="eastAsia" w:ascii="仿宋" w:hAnsi="仿宋" w:cs="Arial"/>
                <w:b/>
                <w:color w:val="auto"/>
                <w:kern w:val="0"/>
                <w:sz w:val="24"/>
                <w:lang w:val="en-US" w:eastAsia="zh-CN"/>
              </w:rPr>
              <w:t>1-3</w:t>
            </w:r>
          </w:p>
        </w:tc>
        <w:tc>
          <w:tcPr>
            <w:tcW w:w="7418" w:type="dxa"/>
            <w:noWrap w:val="0"/>
            <w:vAlign w:val="center"/>
          </w:tcPr>
          <w:p w14:paraId="4B9E3517">
            <w:pPr>
              <w:numPr>
                <w:ilvl w:val="0"/>
                <w:numId w:val="0"/>
              </w:numPr>
              <w:spacing w:line="276" w:lineRule="auto"/>
              <w:jc w:val="left"/>
              <w:rPr>
                <w:rFonts w:hint="eastAsia" w:ascii="仿宋" w:hAnsi="仿宋" w:eastAsia="仿宋" w:cs="Times New Roman"/>
                <w:b w:val="0"/>
                <w:bCs/>
                <w:color w:val="auto"/>
                <w:kern w:val="0"/>
                <w:sz w:val="24"/>
                <w:szCs w:val="28"/>
                <w:u w:val="none"/>
              </w:rPr>
            </w:pPr>
            <w:r>
              <w:rPr>
                <w:rFonts w:hint="eastAsia" w:ascii="仿宋" w:hAnsi="仿宋" w:eastAsia="仿宋" w:cs="Arial"/>
                <w:color w:val="auto"/>
                <w:kern w:val="0"/>
                <w:sz w:val="24"/>
              </w:rPr>
              <w:t>▲</w:t>
            </w:r>
            <w:r>
              <w:rPr>
                <w:rFonts w:hint="eastAsia" w:ascii="仿宋" w:hAnsi="仿宋" w:eastAsia="仿宋" w:cs="Arial"/>
                <w:b/>
                <w:color w:val="auto"/>
                <w:kern w:val="0"/>
                <w:sz w:val="24"/>
              </w:rPr>
              <w:t>符合“本项目的特定资格要求”的证明文件：</w:t>
            </w:r>
            <w:r>
              <w:rPr>
                <w:rFonts w:hint="eastAsia" w:ascii="仿宋" w:hAnsi="仿宋" w:eastAsia="仿宋" w:cs="Times New Roman"/>
                <w:b/>
                <w:color w:val="auto"/>
                <w:kern w:val="0"/>
                <w:sz w:val="24"/>
                <w:szCs w:val="28"/>
                <w:u w:val="single"/>
              </w:rPr>
              <w:t>［提供各证书复制件，加盖投标人</w:t>
            </w:r>
            <w:r>
              <w:rPr>
                <w:rFonts w:hint="eastAsia" w:ascii="仿宋" w:hAnsi="仿宋" w:cs="Times New Roman"/>
                <w:b/>
                <w:color w:val="auto"/>
                <w:kern w:val="0"/>
                <w:sz w:val="24"/>
                <w:szCs w:val="28"/>
                <w:u w:val="single"/>
                <w:lang w:eastAsia="zh-CN"/>
              </w:rPr>
              <w:t>电子签章</w:t>
            </w:r>
            <w:r>
              <w:rPr>
                <w:rFonts w:hint="eastAsia" w:ascii="仿宋" w:hAnsi="仿宋" w:eastAsia="仿宋" w:cs="Times New Roman"/>
                <w:b/>
                <w:color w:val="auto"/>
                <w:kern w:val="0"/>
                <w:sz w:val="24"/>
                <w:szCs w:val="28"/>
                <w:u w:val="single"/>
              </w:rPr>
              <w:t>或公章］。</w:t>
            </w:r>
          </w:p>
          <w:p w14:paraId="67F50540">
            <w:pPr>
              <w:numPr>
                <w:ilvl w:val="0"/>
                <w:numId w:val="9"/>
              </w:numPr>
              <w:spacing w:line="276" w:lineRule="auto"/>
              <w:jc w:val="left"/>
              <w:rPr>
                <w:rFonts w:hint="eastAsia" w:ascii="仿宋" w:hAnsi="仿宋" w:cs="Times New Roman"/>
                <w:b w:val="0"/>
                <w:bCs/>
                <w:color w:val="auto"/>
                <w:kern w:val="0"/>
                <w:sz w:val="24"/>
                <w:szCs w:val="28"/>
                <w:u w:val="none"/>
                <w:lang w:val="en-US" w:eastAsia="zh-CN"/>
              </w:rPr>
            </w:pPr>
            <w:r>
              <w:rPr>
                <w:rFonts w:hint="eastAsia" w:ascii="仿宋" w:hAnsi="仿宋" w:eastAsia="仿宋" w:cs="Times New Roman"/>
                <w:b w:val="0"/>
                <w:bCs/>
                <w:color w:val="auto"/>
                <w:kern w:val="0"/>
                <w:sz w:val="24"/>
                <w:szCs w:val="28"/>
                <w:u w:val="none"/>
              </w:rPr>
              <w:t>依据《医疗器械经营监督管理办法》（20</w:t>
            </w:r>
            <w:r>
              <w:rPr>
                <w:rFonts w:hint="eastAsia" w:ascii="仿宋" w:hAnsi="仿宋" w:cs="Times New Roman"/>
                <w:b w:val="0"/>
                <w:bCs/>
                <w:color w:val="auto"/>
                <w:kern w:val="0"/>
                <w:sz w:val="24"/>
                <w:szCs w:val="28"/>
                <w:u w:val="none"/>
                <w:lang w:val="en-US" w:eastAsia="zh-CN"/>
              </w:rPr>
              <w:t>22</w:t>
            </w:r>
            <w:r>
              <w:rPr>
                <w:rFonts w:hint="eastAsia" w:ascii="仿宋" w:hAnsi="仿宋" w:eastAsia="仿宋" w:cs="Times New Roman"/>
                <w:b w:val="0"/>
                <w:bCs/>
                <w:color w:val="auto"/>
                <w:kern w:val="0"/>
                <w:sz w:val="24"/>
                <w:szCs w:val="28"/>
                <w:u w:val="none"/>
              </w:rPr>
              <w:t>年修正版）</w:t>
            </w:r>
            <w:r>
              <w:rPr>
                <w:rFonts w:hint="eastAsia" w:ascii="仿宋" w:hAnsi="仿宋" w:cs="Times New Roman"/>
                <w:b w:val="0"/>
                <w:bCs/>
                <w:color w:val="auto"/>
                <w:kern w:val="0"/>
                <w:sz w:val="24"/>
                <w:szCs w:val="28"/>
                <w:u w:val="none"/>
                <w:lang w:eastAsia="zh-CN"/>
              </w:rPr>
              <w:t>，</w:t>
            </w:r>
            <w:r>
              <w:rPr>
                <w:rFonts w:hint="eastAsia" w:ascii="仿宋" w:hAnsi="仿宋" w:cs="Times New Roman"/>
                <w:b w:val="0"/>
                <w:bCs/>
                <w:color w:val="auto"/>
                <w:kern w:val="0"/>
                <w:sz w:val="24"/>
                <w:szCs w:val="28"/>
                <w:u w:val="none"/>
                <w:lang w:val="en-US" w:eastAsia="zh-CN"/>
              </w:rPr>
              <w:t>提供</w:t>
            </w:r>
            <w:r>
              <w:rPr>
                <w:rFonts w:hint="eastAsia" w:ascii="仿宋" w:hAnsi="仿宋" w:eastAsia="仿宋" w:cs="Times New Roman"/>
                <w:b w:val="0"/>
                <w:bCs/>
                <w:color w:val="auto"/>
                <w:kern w:val="0"/>
                <w:sz w:val="24"/>
                <w:szCs w:val="28"/>
                <w:u w:val="none"/>
              </w:rPr>
              <w:t>《医疗器械经营许可证》</w:t>
            </w:r>
            <w:r>
              <w:rPr>
                <w:rFonts w:hint="eastAsia" w:ascii="仿宋" w:hAnsi="仿宋" w:cs="Times New Roman"/>
                <w:b w:val="0"/>
                <w:bCs/>
                <w:color w:val="auto"/>
                <w:kern w:val="0"/>
                <w:sz w:val="24"/>
                <w:szCs w:val="28"/>
                <w:u w:val="none"/>
                <w:lang w:eastAsia="zh-CN"/>
              </w:rPr>
              <w:t>（</w:t>
            </w:r>
            <w:r>
              <w:rPr>
                <w:rFonts w:hint="eastAsia" w:ascii="仿宋" w:hAnsi="仿宋" w:cs="Times New Roman"/>
                <w:b w:val="0"/>
                <w:bCs/>
                <w:color w:val="auto"/>
                <w:kern w:val="0"/>
                <w:sz w:val="24"/>
                <w:szCs w:val="28"/>
                <w:u w:val="none"/>
                <w:lang w:val="en-US" w:eastAsia="zh-CN"/>
              </w:rPr>
              <w:t>三类医疗器械</w:t>
            </w:r>
            <w:r>
              <w:rPr>
                <w:rFonts w:hint="eastAsia" w:ascii="仿宋" w:hAnsi="仿宋" w:cs="Times New Roman"/>
                <w:b w:val="0"/>
                <w:bCs/>
                <w:color w:val="auto"/>
                <w:kern w:val="0"/>
                <w:sz w:val="24"/>
                <w:szCs w:val="28"/>
                <w:u w:val="none"/>
                <w:lang w:eastAsia="zh-CN"/>
              </w:rPr>
              <w:t>）</w:t>
            </w:r>
            <w:r>
              <w:rPr>
                <w:rFonts w:hint="eastAsia" w:ascii="仿宋" w:hAnsi="仿宋" w:cs="Times New Roman"/>
                <w:b w:val="0"/>
                <w:bCs/>
                <w:color w:val="auto"/>
                <w:kern w:val="0"/>
                <w:sz w:val="24"/>
                <w:szCs w:val="28"/>
                <w:u w:val="none"/>
                <w:lang w:val="en-US" w:eastAsia="zh-CN"/>
              </w:rPr>
              <w:t>或《医</w:t>
            </w:r>
            <w:bookmarkStart w:id="256" w:name="_GoBack"/>
            <w:bookmarkEnd w:id="256"/>
            <w:r>
              <w:rPr>
                <w:rFonts w:hint="eastAsia" w:ascii="仿宋" w:hAnsi="仿宋" w:cs="Times New Roman"/>
                <w:b w:val="0"/>
                <w:bCs/>
                <w:color w:val="auto"/>
                <w:kern w:val="0"/>
                <w:sz w:val="24"/>
                <w:szCs w:val="28"/>
                <w:u w:val="none"/>
                <w:lang w:val="en-US" w:eastAsia="zh-CN"/>
              </w:rPr>
              <w:t>疗器械经营备案凭证》（二类医疗器械）。</w:t>
            </w:r>
          </w:p>
          <w:p w14:paraId="498021B1">
            <w:pPr>
              <w:numPr>
                <w:ilvl w:val="0"/>
                <w:numId w:val="9"/>
              </w:numPr>
              <w:spacing w:line="276" w:lineRule="auto"/>
              <w:jc w:val="left"/>
              <w:rPr>
                <w:rFonts w:hint="eastAsia" w:ascii="仿宋" w:hAnsi="仿宋" w:cs="Times New Roman"/>
                <w:b w:val="0"/>
                <w:bCs/>
                <w:color w:val="auto"/>
                <w:kern w:val="0"/>
                <w:sz w:val="24"/>
                <w:szCs w:val="28"/>
                <w:u w:val="none"/>
                <w:lang w:val="en-US" w:eastAsia="zh-CN"/>
              </w:rPr>
            </w:pPr>
            <w:r>
              <w:rPr>
                <w:rFonts w:hint="eastAsia" w:ascii="仿宋" w:hAnsi="仿宋" w:cs="Times New Roman"/>
                <w:b w:val="0"/>
                <w:bCs/>
                <w:color w:val="auto"/>
                <w:kern w:val="0"/>
                <w:sz w:val="24"/>
                <w:szCs w:val="28"/>
                <w:u w:val="none"/>
                <w:lang w:val="en-US" w:eastAsia="zh-CN"/>
              </w:rPr>
              <w:t>投标人或其合作的检测机构须具备省级及以上临检中心室间质评认证、有效的《医疗机构执业许可证》。</w:t>
            </w:r>
          </w:p>
        </w:tc>
        <w:tc>
          <w:tcPr>
            <w:tcW w:w="968" w:type="dxa"/>
            <w:noWrap w:val="0"/>
            <w:vAlign w:val="center"/>
          </w:tcPr>
          <w:p w14:paraId="19C905DD">
            <w:pPr>
              <w:spacing w:line="276" w:lineRule="auto"/>
              <w:jc w:val="center"/>
              <w:rPr>
                <w:rFonts w:hint="eastAsia" w:ascii="仿宋" w:hAnsi="仿宋" w:eastAsia="仿宋"/>
                <w:color w:val="auto"/>
                <w:sz w:val="24"/>
                <w:lang w:val="en-US" w:eastAsia="zh-CN"/>
              </w:rPr>
            </w:pPr>
            <w:r>
              <w:rPr>
                <w:rFonts w:hint="eastAsia" w:ascii="仿宋" w:hAnsi="仿宋"/>
                <w:color w:val="auto"/>
                <w:sz w:val="24"/>
                <w:lang w:val="en-US" w:eastAsia="zh-CN"/>
              </w:rPr>
              <w:t>提供</w:t>
            </w:r>
          </w:p>
        </w:tc>
      </w:tr>
      <w:tr w14:paraId="77FA791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32" w:type="dxa"/>
            <w:shd w:val="clear" w:color="auto" w:fill="E5DFEC"/>
            <w:noWrap w:val="0"/>
            <w:vAlign w:val="center"/>
          </w:tcPr>
          <w:p w14:paraId="3EE6BA61">
            <w:pPr>
              <w:spacing w:line="276" w:lineRule="auto"/>
              <w:jc w:val="center"/>
              <w:rPr>
                <w:rFonts w:ascii="仿宋" w:hAnsi="仿宋" w:eastAsia="仿宋" w:cs="Arial"/>
                <w:b/>
                <w:color w:val="auto"/>
                <w:kern w:val="0"/>
                <w:sz w:val="24"/>
              </w:rPr>
            </w:pPr>
            <w:r>
              <w:rPr>
                <w:rFonts w:hint="eastAsia" w:ascii="仿宋" w:hAnsi="仿宋" w:eastAsia="仿宋" w:cs="Arial"/>
                <w:b/>
                <w:color w:val="auto"/>
                <w:kern w:val="0"/>
                <w:sz w:val="24"/>
              </w:rPr>
              <w:t>备注</w:t>
            </w:r>
          </w:p>
        </w:tc>
        <w:tc>
          <w:tcPr>
            <w:tcW w:w="8386" w:type="dxa"/>
            <w:gridSpan w:val="2"/>
            <w:shd w:val="clear" w:color="auto" w:fill="E5DFEC"/>
            <w:noWrap w:val="0"/>
            <w:vAlign w:val="center"/>
          </w:tcPr>
          <w:p w14:paraId="4D7C51C0">
            <w:pPr>
              <w:spacing w:line="276" w:lineRule="auto"/>
              <w:jc w:val="left"/>
              <w:rPr>
                <w:rFonts w:ascii="仿宋" w:hAnsi="仿宋" w:eastAsia="仿宋" w:cs="Arial"/>
                <w:color w:val="auto"/>
                <w:kern w:val="0"/>
                <w:sz w:val="24"/>
              </w:rPr>
            </w:pPr>
            <w:r>
              <w:rPr>
                <w:rFonts w:hint="eastAsia" w:ascii="仿宋" w:hAnsi="仿宋" w:eastAsia="仿宋"/>
                <w:b/>
                <w:color w:val="auto"/>
                <w:kern w:val="0"/>
                <w:sz w:val="24"/>
              </w:rPr>
              <w:t>投标人未提供有效的资格证明文件的，视为投标人不具备招标文件中规定的资格要求，投标无效。</w:t>
            </w:r>
          </w:p>
        </w:tc>
      </w:tr>
    </w:tbl>
    <w:p w14:paraId="4EC08D9B">
      <w:pPr>
        <w:rPr>
          <w:color w:val="auto"/>
        </w:rPr>
      </w:pPr>
    </w:p>
    <w:p w14:paraId="5F62002D">
      <w:pPr>
        <w:pStyle w:val="5"/>
        <w:pageBreakBefore w:val="0"/>
        <w:kinsoku/>
        <w:wordWrap/>
        <w:overflowPunct/>
        <w:topLinePunct w:val="0"/>
        <w:bidi w:val="0"/>
        <w:adjustRightInd/>
        <w:snapToGrid/>
        <w:spacing w:before="0" w:beforeLines="0" w:after="0" w:afterLines="0" w:line="360" w:lineRule="auto"/>
        <w:textAlignment w:val="auto"/>
        <w:rPr>
          <w:rFonts w:hint="eastAsia" w:ascii="仿宋" w:hAnsi="仿宋" w:eastAsia="仿宋" w:cs="仿宋"/>
          <w:color w:val="auto"/>
        </w:rPr>
      </w:pP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w:t>
      </w:r>
      <w:r>
        <w:rPr>
          <w:rFonts w:hint="eastAsia" w:ascii="仿宋" w:hAnsi="仿宋" w:eastAsia="仿宋" w:cs="仿宋"/>
          <w:color w:val="auto"/>
        </w:rPr>
        <w:t>商务技术文件</w:t>
      </w:r>
      <w:r>
        <w:rPr>
          <w:rFonts w:hint="eastAsia" w:ascii="仿宋" w:hAnsi="仿宋" w:eastAsia="仿宋" w:cs="仿宋"/>
          <w:color w:val="auto"/>
          <w:lang w:eastAsia="zh-CN"/>
        </w:rPr>
        <w:t>》</w:t>
      </w:r>
    </w:p>
    <w:tbl>
      <w:tblPr>
        <w:tblStyle w:val="67"/>
        <w:tblW w:w="9286" w:type="dxa"/>
        <w:tblInd w:w="-7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45"/>
        <w:gridCol w:w="1739"/>
        <w:gridCol w:w="5652"/>
        <w:gridCol w:w="1050"/>
      </w:tblGrid>
      <w:tr w14:paraId="2428261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45" w:type="dxa"/>
            <w:shd w:val="clear" w:color="auto" w:fill="DAEEF3"/>
            <w:noWrap w:val="0"/>
            <w:vAlign w:val="center"/>
          </w:tcPr>
          <w:p w14:paraId="089631BA">
            <w:pPr>
              <w:spacing w:line="276" w:lineRule="auto"/>
              <w:jc w:val="center"/>
              <w:rPr>
                <w:rFonts w:ascii="仿宋" w:hAnsi="仿宋" w:eastAsia="仿宋"/>
                <w:b/>
                <w:color w:val="auto"/>
                <w:kern w:val="0"/>
                <w:sz w:val="24"/>
                <w:szCs w:val="20"/>
              </w:rPr>
            </w:pPr>
            <w:r>
              <w:rPr>
                <w:rFonts w:hint="eastAsia" w:ascii="仿宋" w:hAnsi="仿宋" w:eastAsia="仿宋"/>
                <w:b/>
                <w:color w:val="auto"/>
                <w:kern w:val="0"/>
                <w:sz w:val="24"/>
                <w:szCs w:val="20"/>
              </w:rPr>
              <w:t>序号</w:t>
            </w:r>
          </w:p>
        </w:tc>
        <w:tc>
          <w:tcPr>
            <w:tcW w:w="7391" w:type="dxa"/>
            <w:gridSpan w:val="2"/>
            <w:shd w:val="clear" w:color="auto" w:fill="DAEEF3"/>
            <w:noWrap w:val="0"/>
            <w:vAlign w:val="center"/>
          </w:tcPr>
          <w:p w14:paraId="7F689FA6">
            <w:pPr>
              <w:jc w:val="center"/>
              <w:rPr>
                <w:rFonts w:ascii="微软雅黑" w:hAnsi="微软雅黑" w:eastAsia="微软雅黑"/>
                <w:b/>
                <w:color w:val="auto"/>
                <w:sz w:val="28"/>
                <w:szCs w:val="32"/>
              </w:rPr>
            </w:pPr>
            <w:r>
              <w:rPr>
                <w:rFonts w:hint="eastAsia" w:ascii="微软雅黑" w:hAnsi="微软雅黑" w:eastAsia="微软雅黑"/>
                <w:b/>
                <w:color w:val="auto"/>
                <w:sz w:val="28"/>
                <w:szCs w:val="32"/>
              </w:rPr>
              <w:t>第二部分《商务技术文件》组成内容及要求</w:t>
            </w:r>
            <w:r>
              <w:rPr>
                <w:rFonts w:ascii="微软雅黑" w:hAnsi="微软雅黑" w:eastAsia="微软雅黑"/>
                <w:b/>
                <w:color w:val="auto"/>
                <w:sz w:val="28"/>
                <w:szCs w:val="32"/>
              </w:rPr>
              <w:t>【</w:t>
            </w:r>
            <w:r>
              <w:rPr>
                <w:rFonts w:hint="eastAsia" w:ascii="微软雅黑" w:hAnsi="微软雅黑" w:eastAsia="微软雅黑"/>
                <w:b/>
                <w:color w:val="auto"/>
                <w:sz w:val="28"/>
                <w:szCs w:val="32"/>
              </w:rPr>
              <w:t>依序编制</w:t>
            </w:r>
            <w:r>
              <w:rPr>
                <w:rFonts w:ascii="微软雅黑" w:hAnsi="微软雅黑" w:eastAsia="微软雅黑"/>
                <w:b/>
                <w:color w:val="auto"/>
                <w:sz w:val="28"/>
                <w:szCs w:val="32"/>
              </w:rPr>
              <w:t>】</w:t>
            </w:r>
          </w:p>
        </w:tc>
        <w:tc>
          <w:tcPr>
            <w:tcW w:w="1050" w:type="dxa"/>
            <w:shd w:val="clear" w:color="auto" w:fill="DAEEF3"/>
            <w:noWrap w:val="0"/>
            <w:vAlign w:val="center"/>
          </w:tcPr>
          <w:p w14:paraId="6B14D445">
            <w:pPr>
              <w:spacing w:line="276" w:lineRule="auto"/>
              <w:jc w:val="center"/>
              <w:rPr>
                <w:rFonts w:ascii="仿宋" w:hAnsi="仿宋" w:eastAsia="仿宋"/>
                <w:b/>
                <w:color w:val="auto"/>
                <w:kern w:val="0"/>
                <w:sz w:val="24"/>
                <w:szCs w:val="20"/>
              </w:rPr>
            </w:pPr>
            <w:r>
              <w:rPr>
                <w:rFonts w:hint="eastAsia" w:ascii="仿宋" w:hAnsi="仿宋" w:eastAsia="仿宋"/>
                <w:b/>
                <w:color w:val="auto"/>
                <w:sz w:val="24"/>
              </w:rPr>
              <w:t>格式范例</w:t>
            </w:r>
          </w:p>
        </w:tc>
      </w:tr>
      <w:tr w14:paraId="3C9D155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6D2AA759">
            <w:pPr>
              <w:jc w:val="center"/>
              <w:rPr>
                <w:rFonts w:ascii="仿宋" w:hAnsi="仿宋" w:eastAsia="仿宋"/>
                <w:b/>
                <w:color w:val="auto"/>
                <w:sz w:val="24"/>
              </w:rPr>
            </w:pPr>
            <w:r>
              <w:rPr>
                <w:rFonts w:hint="eastAsia" w:ascii="仿宋" w:hAnsi="仿宋" w:eastAsia="仿宋"/>
                <w:b/>
                <w:color w:val="auto"/>
                <w:sz w:val="24"/>
              </w:rPr>
              <w:t>2-1</w:t>
            </w:r>
          </w:p>
        </w:tc>
        <w:tc>
          <w:tcPr>
            <w:tcW w:w="7391" w:type="dxa"/>
            <w:gridSpan w:val="2"/>
            <w:noWrap w:val="0"/>
            <w:vAlign w:val="center"/>
          </w:tcPr>
          <w:p w14:paraId="2F7AA66F">
            <w:pPr>
              <w:rPr>
                <w:rFonts w:ascii="仿宋" w:hAnsi="仿宋" w:eastAsia="仿宋"/>
                <w:b/>
                <w:color w:val="auto"/>
                <w:sz w:val="24"/>
              </w:rPr>
            </w:pPr>
            <w:r>
              <w:rPr>
                <w:rFonts w:hint="eastAsia" w:ascii="仿宋" w:hAnsi="仿宋" w:eastAsia="仿宋" w:cs="Arial"/>
                <w:b/>
                <w:color w:val="auto"/>
                <w:kern w:val="0"/>
                <w:sz w:val="24"/>
              </w:rPr>
              <w:t>《商务技术文件》封面</w:t>
            </w:r>
            <w:r>
              <w:rPr>
                <w:rFonts w:hint="eastAsia" w:ascii="仿宋" w:hAnsi="仿宋" w:eastAsia="仿宋"/>
                <w:color w:val="auto"/>
                <w:kern w:val="0"/>
                <w:sz w:val="24"/>
                <w:szCs w:val="28"/>
              </w:rPr>
              <w:t>［格式见第六章］</w:t>
            </w:r>
          </w:p>
        </w:tc>
        <w:tc>
          <w:tcPr>
            <w:tcW w:w="1050" w:type="dxa"/>
            <w:noWrap w:val="0"/>
            <w:vAlign w:val="center"/>
          </w:tcPr>
          <w:p w14:paraId="4F5CF7D2">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57C5D6A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764FF50A">
            <w:pPr>
              <w:jc w:val="center"/>
              <w:rPr>
                <w:rFonts w:ascii="仿宋" w:hAnsi="仿宋" w:eastAsia="仿宋"/>
                <w:b/>
                <w:color w:val="auto"/>
                <w:sz w:val="24"/>
              </w:rPr>
            </w:pPr>
            <w:r>
              <w:rPr>
                <w:rFonts w:hint="eastAsia" w:ascii="仿宋" w:hAnsi="仿宋" w:eastAsia="仿宋"/>
                <w:b/>
                <w:color w:val="auto"/>
                <w:sz w:val="24"/>
              </w:rPr>
              <w:t>2-2</w:t>
            </w:r>
          </w:p>
        </w:tc>
        <w:tc>
          <w:tcPr>
            <w:tcW w:w="7391" w:type="dxa"/>
            <w:gridSpan w:val="2"/>
            <w:noWrap w:val="0"/>
            <w:vAlign w:val="center"/>
          </w:tcPr>
          <w:p w14:paraId="4C76B97A">
            <w:pPr>
              <w:rPr>
                <w:rFonts w:ascii="仿宋" w:hAnsi="仿宋" w:eastAsia="仿宋"/>
                <w:b/>
                <w:color w:val="auto"/>
                <w:sz w:val="24"/>
              </w:rPr>
            </w:pPr>
            <w:r>
              <w:rPr>
                <w:rFonts w:hint="eastAsia" w:ascii="仿宋" w:hAnsi="仿宋" w:eastAsia="仿宋" w:cs="Arial"/>
                <w:color w:val="auto"/>
                <w:kern w:val="0"/>
                <w:sz w:val="24"/>
              </w:rPr>
              <w:t>▲</w:t>
            </w:r>
            <w:r>
              <w:rPr>
                <w:rFonts w:ascii="仿宋" w:hAnsi="仿宋" w:eastAsia="仿宋" w:cs="Arial"/>
                <w:b/>
                <w:color w:val="auto"/>
                <w:kern w:val="0"/>
                <w:sz w:val="24"/>
              </w:rPr>
              <w:t>投标函</w:t>
            </w:r>
            <w:r>
              <w:rPr>
                <w:rFonts w:hint="eastAsia" w:ascii="仿宋" w:hAnsi="仿宋" w:eastAsia="仿宋"/>
                <w:color w:val="auto"/>
                <w:kern w:val="0"/>
                <w:sz w:val="24"/>
                <w:szCs w:val="28"/>
              </w:rPr>
              <w:t>［格式见第六章］</w:t>
            </w:r>
          </w:p>
        </w:tc>
        <w:tc>
          <w:tcPr>
            <w:tcW w:w="1050" w:type="dxa"/>
            <w:noWrap w:val="0"/>
            <w:vAlign w:val="center"/>
          </w:tcPr>
          <w:p w14:paraId="7E4278F9">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144A074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4F90C189">
            <w:pPr>
              <w:spacing w:line="276" w:lineRule="auto"/>
              <w:jc w:val="center"/>
              <w:rPr>
                <w:rFonts w:ascii="仿宋" w:hAnsi="仿宋" w:eastAsia="仿宋"/>
                <w:b/>
                <w:color w:val="auto"/>
                <w:sz w:val="24"/>
              </w:rPr>
            </w:pPr>
            <w:r>
              <w:rPr>
                <w:rFonts w:hint="eastAsia" w:ascii="仿宋" w:hAnsi="仿宋" w:eastAsia="仿宋"/>
                <w:b/>
                <w:color w:val="auto"/>
                <w:sz w:val="24"/>
              </w:rPr>
              <w:t>2-3</w:t>
            </w:r>
          </w:p>
        </w:tc>
        <w:tc>
          <w:tcPr>
            <w:tcW w:w="7391" w:type="dxa"/>
            <w:gridSpan w:val="2"/>
            <w:noWrap w:val="0"/>
            <w:vAlign w:val="center"/>
          </w:tcPr>
          <w:p w14:paraId="58EEB002">
            <w:pPr>
              <w:spacing w:line="276" w:lineRule="auto"/>
              <w:rPr>
                <w:rFonts w:ascii="仿宋" w:hAnsi="仿宋" w:eastAsia="仿宋"/>
                <w:color w:val="auto"/>
                <w:sz w:val="24"/>
              </w:rPr>
            </w:pPr>
            <w:r>
              <w:rPr>
                <w:rFonts w:hint="eastAsia" w:ascii="仿宋" w:hAnsi="仿宋" w:eastAsia="仿宋" w:cs="Arial"/>
                <w:color w:val="auto"/>
                <w:kern w:val="0"/>
                <w:sz w:val="24"/>
              </w:rPr>
              <w:t>▲</w:t>
            </w:r>
            <w:r>
              <w:rPr>
                <w:rFonts w:ascii="仿宋" w:hAnsi="仿宋" w:eastAsia="仿宋" w:cs="Arial"/>
                <w:b/>
                <w:color w:val="auto"/>
                <w:kern w:val="0"/>
                <w:sz w:val="24"/>
              </w:rPr>
              <w:t>授权委托书</w:t>
            </w:r>
            <w:r>
              <w:rPr>
                <w:rFonts w:hint="eastAsia" w:ascii="仿宋" w:hAnsi="仿宋" w:eastAsia="仿宋" w:cs="Arial"/>
                <w:b/>
                <w:color w:val="auto"/>
                <w:kern w:val="0"/>
                <w:sz w:val="24"/>
              </w:rPr>
              <w:t>，或法定代表人（单位负责人、自然人本人）身份证明</w:t>
            </w:r>
            <w:r>
              <w:rPr>
                <w:rFonts w:hint="eastAsia" w:ascii="仿宋" w:hAnsi="仿宋" w:eastAsia="仿宋"/>
                <w:color w:val="auto"/>
                <w:kern w:val="0"/>
                <w:sz w:val="24"/>
                <w:szCs w:val="28"/>
              </w:rPr>
              <w:t>［格式见第六章］</w:t>
            </w:r>
          </w:p>
        </w:tc>
        <w:tc>
          <w:tcPr>
            <w:tcW w:w="1050" w:type="dxa"/>
            <w:noWrap w:val="0"/>
            <w:vAlign w:val="center"/>
          </w:tcPr>
          <w:p w14:paraId="373BD196">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B58698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4863CFDA">
            <w:pPr>
              <w:jc w:val="center"/>
              <w:rPr>
                <w:rFonts w:ascii="仿宋" w:hAnsi="仿宋" w:eastAsia="仿宋"/>
                <w:b/>
                <w:color w:val="auto"/>
                <w:sz w:val="24"/>
              </w:rPr>
            </w:pPr>
            <w:r>
              <w:rPr>
                <w:rFonts w:hint="eastAsia" w:ascii="仿宋" w:hAnsi="仿宋" w:eastAsia="仿宋"/>
                <w:b/>
                <w:color w:val="auto"/>
                <w:sz w:val="24"/>
              </w:rPr>
              <w:t>2-4</w:t>
            </w:r>
          </w:p>
        </w:tc>
        <w:tc>
          <w:tcPr>
            <w:tcW w:w="7391" w:type="dxa"/>
            <w:gridSpan w:val="2"/>
            <w:noWrap w:val="0"/>
            <w:vAlign w:val="center"/>
          </w:tcPr>
          <w:p w14:paraId="0D10DB09">
            <w:pPr>
              <w:spacing w:line="276" w:lineRule="auto"/>
              <w:rPr>
                <w:rFonts w:ascii="仿宋" w:hAnsi="仿宋" w:eastAsia="仿宋"/>
                <w:color w:val="auto"/>
                <w:kern w:val="0"/>
                <w:sz w:val="24"/>
                <w:szCs w:val="28"/>
              </w:rPr>
            </w:pPr>
            <w:r>
              <w:rPr>
                <w:rFonts w:hint="eastAsia" w:ascii="仿宋" w:hAnsi="仿宋" w:eastAsia="仿宋" w:cs="Arial"/>
                <w:color w:val="auto"/>
                <w:kern w:val="0"/>
                <w:sz w:val="24"/>
              </w:rPr>
              <w:t>▲</w:t>
            </w:r>
            <w:r>
              <w:rPr>
                <w:rFonts w:hint="eastAsia" w:ascii="仿宋" w:hAnsi="仿宋" w:eastAsia="仿宋" w:cs="Arial"/>
                <w:b/>
                <w:color w:val="auto"/>
                <w:kern w:val="0"/>
                <w:sz w:val="24"/>
              </w:rPr>
              <w:t>分包意向协议</w:t>
            </w:r>
            <w:r>
              <w:rPr>
                <w:rFonts w:hint="eastAsia" w:ascii="仿宋" w:hAnsi="仿宋" w:eastAsia="仿宋"/>
                <w:color w:val="auto"/>
                <w:kern w:val="0"/>
                <w:sz w:val="24"/>
                <w:szCs w:val="28"/>
              </w:rPr>
              <w:t>［格式见第七章］</w:t>
            </w:r>
          </w:p>
          <w:p w14:paraId="21485490">
            <w:pPr>
              <w:spacing w:line="276" w:lineRule="auto"/>
              <w:rPr>
                <w:rFonts w:ascii="仿宋" w:hAnsi="仿宋" w:eastAsia="仿宋" w:cs="Arial"/>
                <w:b/>
                <w:color w:val="auto"/>
                <w:kern w:val="0"/>
                <w:sz w:val="24"/>
              </w:rPr>
            </w:pPr>
            <w:r>
              <w:rPr>
                <w:rFonts w:hint="eastAsia" w:ascii="黑体" w:hAnsi="黑体" w:eastAsia="黑体" w:cs="黑体"/>
                <w:i/>
                <w:color w:val="auto"/>
                <w:sz w:val="24"/>
              </w:rPr>
              <w:t>（提示：投标人拟中标后以分包方式履行合同的，须提供分包意向协议，否则投标无效；采购人不同意分包或者中标后不以分包方式履行合同的，则不需要提供。）</w:t>
            </w:r>
          </w:p>
        </w:tc>
        <w:tc>
          <w:tcPr>
            <w:tcW w:w="1050" w:type="dxa"/>
            <w:noWrap w:val="0"/>
            <w:vAlign w:val="center"/>
          </w:tcPr>
          <w:p w14:paraId="6A3B8FC6">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F608FC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241AE0BE">
            <w:pPr>
              <w:jc w:val="center"/>
              <w:rPr>
                <w:rFonts w:hint="default" w:ascii="仿宋" w:hAnsi="仿宋" w:eastAsia="仿宋"/>
                <w:b/>
                <w:color w:val="auto"/>
                <w:sz w:val="24"/>
                <w:lang w:val="en-US" w:eastAsia="zh-CN"/>
              </w:rPr>
            </w:pPr>
            <w:r>
              <w:rPr>
                <w:rFonts w:hint="eastAsia" w:ascii="仿宋" w:hAnsi="仿宋"/>
                <w:b/>
                <w:color w:val="auto"/>
                <w:sz w:val="24"/>
                <w:lang w:val="en-US" w:eastAsia="zh-CN"/>
              </w:rPr>
              <w:t>2-5</w:t>
            </w:r>
          </w:p>
        </w:tc>
        <w:tc>
          <w:tcPr>
            <w:tcW w:w="7391" w:type="dxa"/>
            <w:gridSpan w:val="2"/>
            <w:noWrap w:val="0"/>
            <w:vAlign w:val="center"/>
          </w:tcPr>
          <w:p w14:paraId="3E9F40B0">
            <w:pPr>
              <w:spacing w:line="276" w:lineRule="auto"/>
              <w:rPr>
                <w:rFonts w:ascii="仿宋" w:hAnsi="仿宋" w:eastAsia="仿宋"/>
                <w:i/>
                <w:color w:val="000000"/>
                <w:sz w:val="24"/>
                <w:highlight w:val="none"/>
              </w:rPr>
            </w:pPr>
            <w:r>
              <w:rPr>
                <w:rFonts w:hint="eastAsia" w:ascii="仿宋" w:hAnsi="仿宋" w:eastAsia="仿宋" w:cs="仿宋"/>
                <w:color w:val="auto"/>
              </w:rPr>
              <w:t>▲</w:t>
            </w:r>
            <w:r>
              <w:rPr>
                <w:rFonts w:hint="eastAsia" w:ascii="仿宋" w:hAnsi="仿宋" w:eastAsia="仿宋" w:cs="Arial"/>
                <w:b/>
                <w:color w:val="000000"/>
                <w:kern w:val="0"/>
                <w:sz w:val="24"/>
                <w:highlight w:val="none"/>
                <w:lang w:val="en-US" w:eastAsia="zh-CN"/>
              </w:rPr>
              <w:t>投标产品</w:t>
            </w:r>
            <w:r>
              <w:rPr>
                <w:rFonts w:hint="eastAsia" w:ascii="仿宋" w:hAnsi="仿宋" w:eastAsia="仿宋" w:cs="Arial"/>
                <w:b/>
                <w:color w:val="000000"/>
                <w:kern w:val="0"/>
                <w:sz w:val="24"/>
                <w:highlight w:val="none"/>
              </w:rPr>
              <w:t>完整、有效的《医疗器械注册证》或《备案凭证》</w:t>
            </w:r>
            <w:r>
              <w:rPr>
                <w:rFonts w:hint="eastAsia" w:ascii="仿宋" w:hAnsi="仿宋" w:eastAsia="仿宋"/>
                <w:color w:val="000000"/>
                <w:sz w:val="24"/>
                <w:highlight w:val="none"/>
              </w:rPr>
              <w:t>［提供复印件，加盖投标人电子签名或公章］</w:t>
            </w:r>
          </w:p>
          <w:p w14:paraId="78847D26">
            <w:pPr>
              <w:spacing w:line="276" w:lineRule="auto"/>
              <w:rPr>
                <w:rFonts w:hint="eastAsia" w:ascii="黑体" w:hAnsi="黑体" w:eastAsia="黑体" w:cs="黑体"/>
                <w:i/>
                <w:color w:val="auto"/>
                <w:sz w:val="24"/>
              </w:rPr>
            </w:pPr>
            <w:r>
              <w:rPr>
                <w:rFonts w:hint="eastAsia" w:ascii="黑体" w:hAnsi="黑体" w:eastAsia="黑体" w:cs="黑体"/>
                <w:i/>
                <w:color w:val="000000"/>
                <w:sz w:val="24"/>
                <w:highlight w:val="none"/>
              </w:rPr>
              <w:t>（</w:t>
            </w:r>
            <w:r>
              <w:rPr>
                <w:rFonts w:hint="eastAsia" w:ascii="黑体" w:hAnsi="黑体" w:eastAsia="黑体" w:cs="黑体"/>
                <w:i/>
                <w:color w:val="000000"/>
                <w:sz w:val="24"/>
                <w:highlight w:val="none"/>
                <w:u w:val="single"/>
              </w:rPr>
              <w:t>提示：投标产品归属医疗器械管理的须提供，否则无需提供）</w:t>
            </w:r>
            <w:r>
              <w:rPr>
                <w:rFonts w:hint="eastAsia" w:ascii="黑体" w:hAnsi="黑体" w:eastAsia="黑体" w:cs="黑体"/>
                <w:i/>
                <w:color w:val="000000"/>
                <w:sz w:val="24"/>
                <w:highlight w:val="none"/>
              </w:rPr>
              <w:t>。</w:t>
            </w:r>
          </w:p>
        </w:tc>
        <w:tc>
          <w:tcPr>
            <w:tcW w:w="1050" w:type="dxa"/>
            <w:noWrap w:val="0"/>
            <w:vAlign w:val="center"/>
          </w:tcPr>
          <w:p w14:paraId="3C935DE4">
            <w:pPr>
              <w:spacing w:line="276" w:lineRule="auto"/>
              <w:jc w:val="center"/>
              <w:rPr>
                <w:rFonts w:hint="eastAsia" w:ascii="仿宋" w:hAnsi="仿宋" w:eastAsia="仿宋"/>
                <w:color w:val="auto"/>
                <w:sz w:val="24"/>
                <w:lang w:eastAsia="zh-CN"/>
              </w:rPr>
            </w:pPr>
            <w:r>
              <w:rPr>
                <w:rFonts w:hint="eastAsia" w:ascii="仿宋" w:hAnsi="仿宋"/>
                <w:color w:val="auto"/>
                <w:sz w:val="24"/>
                <w:lang w:val="en-US" w:eastAsia="zh-CN"/>
              </w:rPr>
              <w:t>/</w:t>
            </w:r>
          </w:p>
        </w:tc>
      </w:tr>
      <w:tr w14:paraId="569AC1A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4B781013">
            <w:pPr>
              <w:jc w:val="center"/>
              <w:rPr>
                <w:rFonts w:hint="eastAsia" w:ascii="仿宋" w:hAnsi="仿宋" w:eastAsia="仿宋"/>
                <w:b/>
                <w:color w:val="auto"/>
                <w:sz w:val="24"/>
                <w:lang w:eastAsia="zh-CN"/>
              </w:rPr>
            </w:pPr>
            <w:r>
              <w:rPr>
                <w:rFonts w:hint="eastAsia" w:ascii="仿宋" w:hAnsi="仿宋" w:eastAsia="仿宋"/>
                <w:b/>
                <w:color w:val="auto"/>
                <w:sz w:val="24"/>
              </w:rPr>
              <w:t>2-</w:t>
            </w:r>
            <w:r>
              <w:rPr>
                <w:rFonts w:hint="eastAsia" w:ascii="仿宋" w:hAnsi="仿宋"/>
                <w:b/>
                <w:color w:val="auto"/>
                <w:sz w:val="24"/>
                <w:lang w:val="en-US" w:eastAsia="zh-CN"/>
              </w:rPr>
              <w:t>6</w:t>
            </w:r>
          </w:p>
        </w:tc>
        <w:tc>
          <w:tcPr>
            <w:tcW w:w="7391" w:type="dxa"/>
            <w:gridSpan w:val="2"/>
            <w:noWrap w:val="0"/>
            <w:vAlign w:val="center"/>
          </w:tcPr>
          <w:p w14:paraId="6FEFD73C">
            <w:pPr>
              <w:spacing w:line="276" w:lineRule="auto"/>
              <w:rPr>
                <w:rFonts w:hint="default" w:ascii="宋体" w:hAnsi="宋体" w:eastAsia="宋体"/>
                <w:b/>
                <w:i/>
                <w:color w:val="auto"/>
                <w:sz w:val="24"/>
                <w:lang w:val="en-US" w:eastAsia="zh-CN"/>
              </w:rPr>
            </w:pPr>
            <w:r>
              <w:rPr>
                <w:rFonts w:hint="eastAsia" w:ascii="仿宋" w:hAnsi="仿宋" w:eastAsia="仿宋" w:cs="仿宋"/>
                <w:color w:val="auto"/>
              </w:rPr>
              <w:t>▲</w:t>
            </w:r>
            <w:r>
              <w:rPr>
                <w:rFonts w:hint="eastAsia" w:ascii="仿宋" w:hAnsi="仿宋" w:eastAsia="仿宋" w:cs="Arial"/>
                <w:b/>
                <w:color w:val="000000"/>
                <w:kern w:val="0"/>
                <w:sz w:val="24"/>
                <w:highlight w:val="none"/>
                <w:lang w:val="en-US" w:eastAsia="zh-CN"/>
              </w:rPr>
              <w:t>投标产品</w:t>
            </w:r>
            <w:r>
              <w:rPr>
                <w:rFonts w:hint="eastAsia" w:ascii="仿宋" w:hAnsi="仿宋" w:cs="Arial"/>
                <w:b/>
                <w:color w:val="000000"/>
                <w:kern w:val="0"/>
                <w:sz w:val="24"/>
                <w:highlight w:val="none"/>
                <w:lang w:val="en-US" w:eastAsia="zh-CN"/>
              </w:rPr>
              <w:t>及</w:t>
            </w:r>
            <w:r>
              <w:rPr>
                <w:rFonts w:hint="eastAsia" w:ascii="仿宋" w:hAnsi="仿宋" w:eastAsia="仿宋" w:cs="Arial"/>
                <w:b/>
                <w:color w:val="000000"/>
                <w:kern w:val="0"/>
                <w:sz w:val="24"/>
                <w:highlight w:val="none"/>
                <w:lang w:val="en-US" w:eastAsia="zh-CN"/>
              </w:rPr>
              <w:t>检测机构</w:t>
            </w:r>
            <w:r>
              <w:rPr>
                <w:rFonts w:hint="eastAsia" w:ascii="仿宋" w:hAnsi="仿宋" w:cs="Arial"/>
                <w:b/>
                <w:color w:val="000000"/>
                <w:kern w:val="0"/>
                <w:sz w:val="24"/>
                <w:highlight w:val="none"/>
                <w:lang w:val="en-US" w:eastAsia="zh-CN"/>
              </w:rPr>
              <w:t>基本情况一览表</w:t>
            </w:r>
          </w:p>
        </w:tc>
        <w:tc>
          <w:tcPr>
            <w:tcW w:w="1050" w:type="dxa"/>
            <w:noWrap w:val="0"/>
            <w:vAlign w:val="center"/>
          </w:tcPr>
          <w:p w14:paraId="48785FB0">
            <w:pPr>
              <w:spacing w:line="276" w:lineRule="auto"/>
              <w:jc w:val="center"/>
              <w:rPr>
                <w:rFonts w:hint="eastAsia" w:ascii="仿宋" w:hAnsi="仿宋" w:eastAsia="仿宋" w:cs="Arial"/>
                <w:color w:val="auto"/>
                <w:kern w:val="0"/>
                <w:sz w:val="24"/>
                <w:lang w:eastAsia="zh-CN"/>
              </w:rPr>
            </w:pPr>
            <w:r>
              <w:rPr>
                <w:rFonts w:hint="eastAsia" w:ascii="仿宋" w:hAnsi="仿宋" w:eastAsia="仿宋"/>
                <w:color w:val="auto"/>
                <w:sz w:val="24"/>
              </w:rPr>
              <w:t>提供</w:t>
            </w:r>
          </w:p>
        </w:tc>
      </w:tr>
      <w:tr w14:paraId="1AF7E90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restart"/>
            <w:noWrap w:val="0"/>
            <w:vAlign w:val="center"/>
          </w:tcPr>
          <w:p w14:paraId="324EF497">
            <w:pPr>
              <w:jc w:val="center"/>
              <w:rPr>
                <w:rFonts w:hint="eastAsia" w:ascii="仿宋" w:hAnsi="仿宋" w:eastAsia="仿宋"/>
                <w:b/>
                <w:color w:val="auto"/>
                <w:sz w:val="24"/>
                <w:lang w:eastAsia="zh-CN"/>
              </w:rPr>
            </w:pPr>
            <w:r>
              <w:rPr>
                <w:rFonts w:hint="eastAsia" w:ascii="仿宋" w:hAnsi="仿宋" w:eastAsia="仿宋"/>
                <w:b/>
                <w:color w:val="auto"/>
                <w:sz w:val="24"/>
              </w:rPr>
              <w:t>2-</w:t>
            </w:r>
            <w:r>
              <w:rPr>
                <w:rFonts w:hint="eastAsia" w:ascii="仿宋" w:hAnsi="仿宋"/>
                <w:b/>
                <w:color w:val="auto"/>
                <w:sz w:val="24"/>
                <w:lang w:val="en-US" w:eastAsia="zh-CN"/>
              </w:rPr>
              <w:t>7</w:t>
            </w:r>
          </w:p>
        </w:tc>
        <w:tc>
          <w:tcPr>
            <w:tcW w:w="1739" w:type="dxa"/>
            <w:vMerge w:val="restart"/>
            <w:noWrap w:val="0"/>
            <w:vAlign w:val="center"/>
          </w:tcPr>
          <w:p w14:paraId="49B4B93D">
            <w:pPr>
              <w:spacing w:line="276" w:lineRule="auto"/>
              <w:rPr>
                <w:rFonts w:ascii="仿宋" w:hAnsi="仿宋" w:eastAsia="仿宋" w:cs="Arial"/>
                <w:b/>
                <w:color w:val="auto"/>
                <w:kern w:val="0"/>
                <w:sz w:val="24"/>
              </w:rPr>
            </w:pPr>
            <w:r>
              <w:rPr>
                <w:rFonts w:hint="eastAsia" w:ascii="仿宋" w:hAnsi="仿宋" w:eastAsia="仿宋" w:cs="Arial"/>
                <w:b/>
                <w:color w:val="auto"/>
                <w:kern w:val="0"/>
                <w:sz w:val="24"/>
              </w:rPr>
              <w:t>评分标准相对应的商务、资信、技术资料</w:t>
            </w:r>
            <w:r>
              <w:rPr>
                <w:rFonts w:hint="eastAsia" w:ascii="仿宋" w:hAnsi="仿宋" w:eastAsia="仿宋"/>
                <w:color w:val="auto"/>
                <w:kern w:val="0"/>
                <w:sz w:val="24"/>
                <w:szCs w:val="28"/>
              </w:rPr>
              <w:t>［根据评分标准要求提供］</w:t>
            </w:r>
          </w:p>
        </w:tc>
        <w:tc>
          <w:tcPr>
            <w:tcW w:w="5652" w:type="dxa"/>
            <w:tcBorders>
              <w:top w:val="single" w:color="0070C0" w:sz="6" w:space="0"/>
              <w:bottom w:val="single" w:color="0070C0" w:sz="6" w:space="0"/>
            </w:tcBorders>
            <w:noWrap w:val="0"/>
            <w:vAlign w:val="center"/>
          </w:tcPr>
          <w:p w14:paraId="07FCB87D">
            <w:pPr>
              <w:spacing w:line="276" w:lineRule="auto"/>
              <w:jc w:val="left"/>
              <w:rPr>
                <w:rFonts w:ascii="仿宋" w:hAnsi="仿宋" w:eastAsia="仿宋"/>
                <w:color w:val="auto"/>
                <w:sz w:val="24"/>
              </w:rPr>
            </w:pPr>
            <w:r>
              <w:rPr>
                <w:rFonts w:hint="eastAsia" w:ascii="仿宋" w:hAnsi="仿宋" w:eastAsia="仿宋" w:cs="Arial"/>
                <w:b/>
                <w:color w:val="auto"/>
                <w:kern w:val="0"/>
                <w:sz w:val="24"/>
              </w:rPr>
              <w:t>（1）</w:t>
            </w:r>
            <w:r>
              <w:rPr>
                <w:rFonts w:hint="eastAsia" w:ascii="仿宋" w:hAnsi="仿宋" w:eastAsia="仿宋" w:cs="Arial"/>
                <w:color w:val="auto"/>
                <w:kern w:val="0"/>
                <w:sz w:val="24"/>
              </w:rPr>
              <w:t>▲</w:t>
            </w:r>
            <w:r>
              <w:rPr>
                <w:rFonts w:hint="eastAsia" w:ascii="仿宋" w:hAnsi="仿宋" w:eastAsia="仿宋" w:cs="Arial"/>
                <w:b/>
                <w:color w:val="auto"/>
                <w:kern w:val="0"/>
                <w:sz w:val="24"/>
              </w:rPr>
              <w:t>技术响应与偏离</w:t>
            </w:r>
            <w:r>
              <w:rPr>
                <w:rFonts w:ascii="仿宋" w:hAnsi="仿宋" w:eastAsia="仿宋" w:cs="Arial"/>
                <w:b/>
                <w:color w:val="auto"/>
                <w:kern w:val="0"/>
                <w:sz w:val="24"/>
              </w:rPr>
              <w:t>表</w:t>
            </w:r>
            <w:r>
              <w:rPr>
                <w:rFonts w:hint="eastAsia" w:ascii="仿宋" w:hAnsi="仿宋" w:eastAsia="仿宋"/>
                <w:color w:val="auto"/>
                <w:sz w:val="24"/>
              </w:rPr>
              <w:t>［格式见第六章］</w:t>
            </w:r>
          </w:p>
        </w:tc>
        <w:tc>
          <w:tcPr>
            <w:tcW w:w="1050" w:type="dxa"/>
            <w:tcBorders>
              <w:top w:val="single" w:color="0070C0" w:sz="6" w:space="0"/>
              <w:bottom w:val="single" w:color="0070C0" w:sz="6" w:space="0"/>
            </w:tcBorders>
            <w:noWrap w:val="0"/>
            <w:vAlign w:val="center"/>
          </w:tcPr>
          <w:p w14:paraId="6B64691F">
            <w:pPr>
              <w:spacing w:line="276" w:lineRule="auto"/>
              <w:jc w:val="center"/>
              <w:rPr>
                <w:rFonts w:ascii="仿宋" w:hAnsi="仿宋" w:eastAsia="仿宋" w:cs="Arial"/>
                <w:color w:val="auto"/>
                <w:kern w:val="0"/>
                <w:sz w:val="24"/>
              </w:rPr>
            </w:pPr>
            <w:r>
              <w:rPr>
                <w:rFonts w:hint="eastAsia" w:ascii="仿宋" w:hAnsi="仿宋" w:eastAsia="仿宋" w:cs="Arial"/>
                <w:color w:val="auto"/>
                <w:kern w:val="0"/>
                <w:sz w:val="24"/>
              </w:rPr>
              <w:t>提供</w:t>
            </w:r>
          </w:p>
        </w:tc>
      </w:tr>
      <w:tr w14:paraId="5AE8566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3B1E6FB2">
            <w:pPr>
              <w:jc w:val="center"/>
              <w:rPr>
                <w:rFonts w:ascii="仿宋" w:hAnsi="仿宋" w:eastAsia="仿宋"/>
                <w:b/>
                <w:color w:val="auto"/>
                <w:sz w:val="24"/>
              </w:rPr>
            </w:pPr>
          </w:p>
        </w:tc>
        <w:tc>
          <w:tcPr>
            <w:tcW w:w="1739" w:type="dxa"/>
            <w:vMerge w:val="continue"/>
            <w:noWrap w:val="0"/>
            <w:vAlign w:val="center"/>
          </w:tcPr>
          <w:p w14:paraId="586556D5">
            <w:pPr>
              <w:spacing w:line="276" w:lineRule="auto"/>
              <w:rPr>
                <w:rFonts w:ascii="仿宋" w:hAnsi="仿宋" w:eastAsia="仿宋" w:cs="Arial"/>
                <w:b/>
                <w:color w:val="auto"/>
                <w:kern w:val="0"/>
                <w:sz w:val="24"/>
              </w:rPr>
            </w:pPr>
          </w:p>
        </w:tc>
        <w:tc>
          <w:tcPr>
            <w:tcW w:w="5652" w:type="dxa"/>
            <w:tcBorders>
              <w:top w:val="single" w:color="0070C0" w:sz="6" w:space="0"/>
              <w:bottom w:val="single" w:color="0070C0" w:sz="6" w:space="0"/>
            </w:tcBorders>
            <w:noWrap w:val="0"/>
            <w:vAlign w:val="center"/>
          </w:tcPr>
          <w:p w14:paraId="2BEBA23B">
            <w:pPr>
              <w:spacing w:line="276" w:lineRule="auto"/>
              <w:jc w:val="left"/>
              <w:rPr>
                <w:rFonts w:ascii="仿宋" w:hAnsi="仿宋" w:eastAsia="仿宋"/>
                <w:color w:val="auto"/>
                <w:sz w:val="24"/>
              </w:rPr>
            </w:pPr>
            <w:r>
              <w:rPr>
                <w:rFonts w:hint="eastAsia" w:ascii="仿宋" w:hAnsi="仿宋" w:eastAsia="仿宋" w:cs="Arial"/>
                <w:b/>
                <w:color w:val="auto"/>
                <w:kern w:val="0"/>
                <w:sz w:val="24"/>
              </w:rPr>
              <w:t>（2）</w:t>
            </w:r>
            <w:r>
              <w:rPr>
                <w:rFonts w:hint="eastAsia" w:ascii="仿宋" w:hAnsi="仿宋" w:eastAsia="仿宋" w:cs="Arial"/>
                <w:color w:val="auto"/>
                <w:kern w:val="0"/>
                <w:sz w:val="24"/>
              </w:rPr>
              <w:t>▲</w:t>
            </w:r>
            <w:r>
              <w:rPr>
                <w:rFonts w:ascii="仿宋" w:hAnsi="仿宋" w:eastAsia="仿宋" w:cs="Arial"/>
                <w:b/>
                <w:color w:val="auto"/>
                <w:kern w:val="0"/>
                <w:sz w:val="24"/>
              </w:rPr>
              <w:t>商务</w:t>
            </w:r>
            <w:r>
              <w:rPr>
                <w:rFonts w:hint="eastAsia" w:ascii="仿宋" w:hAnsi="仿宋" w:eastAsia="仿宋" w:cs="Arial"/>
                <w:b/>
                <w:color w:val="auto"/>
                <w:kern w:val="0"/>
                <w:sz w:val="24"/>
              </w:rPr>
              <w:t>响应与偏离</w:t>
            </w:r>
            <w:r>
              <w:rPr>
                <w:rFonts w:ascii="仿宋" w:hAnsi="仿宋" w:eastAsia="仿宋" w:cs="Arial"/>
                <w:b/>
                <w:color w:val="auto"/>
                <w:kern w:val="0"/>
                <w:sz w:val="24"/>
              </w:rPr>
              <w:t>表</w:t>
            </w:r>
            <w:r>
              <w:rPr>
                <w:rFonts w:hint="eastAsia" w:ascii="仿宋" w:hAnsi="仿宋" w:eastAsia="仿宋"/>
                <w:color w:val="auto"/>
                <w:sz w:val="24"/>
              </w:rPr>
              <w:t>［格式见第六章］</w:t>
            </w:r>
          </w:p>
        </w:tc>
        <w:tc>
          <w:tcPr>
            <w:tcW w:w="1050" w:type="dxa"/>
            <w:tcBorders>
              <w:top w:val="single" w:color="0070C0" w:sz="6" w:space="0"/>
              <w:bottom w:val="single" w:color="0070C0" w:sz="6" w:space="0"/>
            </w:tcBorders>
            <w:noWrap w:val="0"/>
            <w:vAlign w:val="center"/>
          </w:tcPr>
          <w:p w14:paraId="20A2B160">
            <w:pPr>
              <w:spacing w:line="276" w:lineRule="auto"/>
              <w:jc w:val="center"/>
              <w:rPr>
                <w:rFonts w:ascii="仿宋" w:hAnsi="仿宋" w:eastAsia="仿宋" w:cs="Arial"/>
                <w:color w:val="auto"/>
                <w:kern w:val="0"/>
                <w:sz w:val="24"/>
              </w:rPr>
            </w:pPr>
            <w:r>
              <w:rPr>
                <w:rFonts w:hint="eastAsia" w:ascii="仿宋" w:hAnsi="仿宋" w:eastAsia="仿宋" w:cs="Arial"/>
                <w:color w:val="auto"/>
                <w:kern w:val="0"/>
                <w:sz w:val="24"/>
              </w:rPr>
              <w:t>提供</w:t>
            </w:r>
          </w:p>
        </w:tc>
      </w:tr>
      <w:tr w14:paraId="16705FD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73E06826">
            <w:pPr>
              <w:jc w:val="center"/>
              <w:rPr>
                <w:rFonts w:ascii="仿宋" w:hAnsi="仿宋" w:eastAsia="仿宋"/>
                <w:b/>
                <w:color w:val="auto"/>
                <w:sz w:val="24"/>
              </w:rPr>
            </w:pPr>
          </w:p>
        </w:tc>
        <w:tc>
          <w:tcPr>
            <w:tcW w:w="1739" w:type="dxa"/>
            <w:vMerge w:val="continue"/>
            <w:noWrap w:val="0"/>
            <w:vAlign w:val="center"/>
          </w:tcPr>
          <w:p w14:paraId="3CF25C65">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6E8A4FFF">
            <w:pPr>
              <w:spacing w:line="276" w:lineRule="auto"/>
              <w:jc w:val="left"/>
              <w:rPr>
                <w:rFonts w:ascii="仿宋" w:hAnsi="仿宋" w:eastAsia="仿宋" w:cs="Arial"/>
                <w:color w:val="auto"/>
                <w:kern w:val="0"/>
                <w:sz w:val="24"/>
              </w:rPr>
            </w:pPr>
            <w:r>
              <w:rPr>
                <w:rFonts w:hint="eastAsia" w:ascii="仿宋" w:hAnsi="仿宋" w:eastAsia="仿宋" w:cs="Arial"/>
                <w:b/>
                <w:color w:val="auto"/>
                <w:kern w:val="0"/>
                <w:sz w:val="24"/>
              </w:rPr>
              <w:t>（3）投标产品</w:t>
            </w:r>
            <w:r>
              <w:rPr>
                <w:rFonts w:hint="eastAsia" w:ascii="仿宋" w:hAnsi="仿宋" w:cs="Arial"/>
                <w:b/>
                <w:color w:val="auto"/>
                <w:kern w:val="0"/>
                <w:sz w:val="24"/>
                <w:lang w:eastAsia="zh-CN"/>
              </w:rPr>
              <w:t>（</w:t>
            </w:r>
            <w:r>
              <w:rPr>
                <w:rFonts w:hint="eastAsia" w:ascii="仿宋" w:hAnsi="仿宋" w:cs="Arial"/>
                <w:b/>
                <w:color w:val="auto"/>
                <w:kern w:val="0"/>
                <w:sz w:val="24"/>
                <w:lang w:val="en-US" w:eastAsia="zh-CN"/>
              </w:rPr>
              <w:t>HPV、TCT试剂</w:t>
            </w:r>
            <w:r>
              <w:rPr>
                <w:rFonts w:hint="eastAsia" w:ascii="仿宋" w:hAnsi="仿宋" w:cs="Arial"/>
                <w:b/>
                <w:color w:val="auto"/>
                <w:kern w:val="0"/>
                <w:sz w:val="24"/>
                <w:lang w:eastAsia="zh-CN"/>
              </w:rPr>
              <w:t>）</w:t>
            </w:r>
            <w:r>
              <w:rPr>
                <w:rFonts w:hint="eastAsia" w:ascii="仿宋" w:hAnsi="仿宋" w:eastAsia="仿宋" w:cs="Arial"/>
                <w:b/>
                <w:color w:val="auto"/>
                <w:kern w:val="0"/>
                <w:sz w:val="24"/>
              </w:rPr>
              <w:t>详细技术资料（</w:t>
            </w:r>
            <w:r>
              <w:rPr>
                <w:rFonts w:hint="eastAsia" w:ascii="仿宋" w:hAnsi="仿宋" w:cs="Arial"/>
                <w:b/>
                <w:color w:val="auto"/>
                <w:kern w:val="0"/>
                <w:sz w:val="24"/>
                <w:lang w:val="en-US" w:eastAsia="zh-CN"/>
              </w:rPr>
              <w:t>具体内要求详见“第四章 评标方法和标准 ”</w:t>
            </w:r>
            <w:r>
              <w:rPr>
                <w:rFonts w:hint="eastAsia" w:ascii="仿宋" w:hAnsi="仿宋" w:eastAsia="仿宋" w:cs="Arial"/>
                <w:b/>
                <w:color w:val="auto"/>
                <w:kern w:val="0"/>
                <w:sz w:val="24"/>
              </w:rPr>
              <w:t>）</w:t>
            </w:r>
            <w:r>
              <w:rPr>
                <w:rFonts w:hint="eastAsia" w:ascii="仿宋" w:hAnsi="仿宋" w:eastAsia="仿宋"/>
                <w:color w:val="auto"/>
                <w:sz w:val="24"/>
              </w:rPr>
              <w:t>［格式自拟，加盖</w:t>
            </w:r>
            <w:r>
              <w:rPr>
                <w:rFonts w:hint="eastAsia" w:ascii="仿宋" w:hAnsi="仿宋"/>
                <w:color w:val="auto"/>
                <w:sz w:val="24"/>
                <w:lang w:val="en-US" w:eastAsia="zh-CN"/>
              </w:rPr>
              <w:t>投标</w:t>
            </w:r>
            <w:r>
              <w:rPr>
                <w:rFonts w:hint="eastAsia" w:ascii="仿宋" w:hAnsi="仿宋" w:eastAsia="仿宋"/>
                <w:color w:val="auto"/>
                <w:sz w:val="24"/>
              </w:rPr>
              <w:t>供应商公章或</w:t>
            </w:r>
            <w:r>
              <w:rPr>
                <w:rFonts w:hint="eastAsia" w:ascii="仿宋" w:hAnsi="仿宋"/>
                <w:color w:val="auto"/>
                <w:sz w:val="24"/>
                <w:lang w:eastAsia="zh-CN"/>
              </w:rPr>
              <w:t>电子签章</w:t>
            </w:r>
            <w:r>
              <w:rPr>
                <w:rFonts w:hint="eastAsia" w:ascii="仿宋" w:hAnsi="仿宋" w:eastAsia="仿宋"/>
                <w:color w:val="auto"/>
                <w:sz w:val="24"/>
              </w:rPr>
              <w:t>］</w:t>
            </w:r>
          </w:p>
        </w:tc>
        <w:tc>
          <w:tcPr>
            <w:tcW w:w="1050" w:type="dxa"/>
            <w:tcBorders>
              <w:top w:val="single" w:color="0070C0" w:sz="6" w:space="0"/>
            </w:tcBorders>
            <w:noWrap w:val="0"/>
            <w:vAlign w:val="center"/>
          </w:tcPr>
          <w:p w14:paraId="7437ADF8">
            <w:pPr>
              <w:spacing w:line="276" w:lineRule="auto"/>
              <w:jc w:val="center"/>
              <w:rPr>
                <w:rFonts w:ascii="仿宋" w:hAnsi="仿宋" w:eastAsia="仿宋" w:cs="Arial"/>
                <w:color w:val="auto"/>
                <w:kern w:val="0"/>
                <w:sz w:val="24"/>
              </w:rPr>
            </w:pPr>
            <w:r>
              <w:rPr>
                <w:rFonts w:hint="eastAsia" w:ascii="仿宋" w:hAnsi="仿宋" w:eastAsia="仿宋" w:cs="Arial"/>
                <w:color w:val="auto"/>
                <w:kern w:val="0"/>
                <w:sz w:val="24"/>
              </w:rPr>
              <w:t>/</w:t>
            </w:r>
          </w:p>
        </w:tc>
      </w:tr>
      <w:tr w14:paraId="12BC088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366A7EB5">
            <w:pPr>
              <w:jc w:val="center"/>
              <w:rPr>
                <w:rFonts w:ascii="仿宋" w:hAnsi="仿宋" w:eastAsia="仿宋"/>
                <w:b/>
                <w:color w:val="auto"/>
                <w:sz w:val="24"/>
              </w:rPr>
            </w:pPr>
          </w:p>
        </w:tc>
        <w:tc>
          <w:tcPr>
            <w:tcW w:w="1739" w:type="dxa"/>
            <w:vMerge w:val="continue"/>
            <w:noWrap w:val="0"/>
            <w:vAlign w:val="center"/>
          </w:tcPr>
          <w:p w14:paraId="384EBD30">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6AD61C58">
            <w:pPr>
              <w:spacing w:line="276" w:lineRule="auto"/>
              <w:jc w:val="left"/>
              <w:rPr>
                <w:rFonts w:hint="default" w:ascii="仿宋" w:hAnsi="仿宋" w:eastAsia="仿宋" w:cs="Arial"/>
                <w:b/>
                <w:color w:val="auto"/>
                <w:kern w:val="0"/>
                <w:sz w:val="24"/>
                <w:lang w:val="en-US" w:eastAsia="zh-CN"/>
              </w:rPr>
            </w:pPr>
            <w:r>
              <w:rPr>
                <w:rFonts w:hint="eastAsia" w:ascii="仿宋" w:hAnsi="仿宋" w:cs="Arial"/>
                <w:b/>
                <w:color w:val="auto"/>
                <w:kern w:val="0"/>
                <w:sz w:val="24"/>
                <w:lang w:eastAsia="zh-CN"/>
              </w:rPr>
              <w:t>（</w:t>
            </w:r>
            <w:r>
              <w:rPr>
                <w:rFonts w:hint="eastAsia" w:ascii="仿宋" w:hAnsi="仿宋" w:cs="Arial"/>
                <w:b/>
                <w:color w:val="auto"/>
                <w:kern w:val="0"/>
                <w:sz w:val="24"/>
                <w:lang w:val="en-US" w:eastAsia="zh-CN"/>
              </w:rPr>
              <w:t>4</w:t>
            </w:r>
            <w:r>
              <w:rPr>
                <w:rFonts w:hint="eastAsia" w:ascii="仿宋" w:hAnsi="仿宋" w:cs="Arial"/>
                <w:b/>
                <w:color w:val="auto"/>
                <w:kern w:val="0"/>
                <w:sz w:val="24"/>
                <w:lang w:eastAsia="zh-CN"/>
              </w:rPr>
              <w:t>）</w:t>
            </w:r>
            <w:r>
              <w:rPr>
                <w:rFonts w:hint="eastAsia" w:ascii="仿宋" w:hAnsi="仿宋" w:cs="仿宋"/>
                <w:b/>
                <w:bCs/>
                <w:snapToGrid w:val="0"/>
                <w:color w:val="auto"/>
                <w:kern w:val="0"/>
                <w:sz w:val="24"/>
                <w:lang w:val="en-US" w:eastAsia="zh-CN"/>
              </w:rPr>
              <w:t>质量控制、质量保障方案等</w:t>
            </w:r>
          </w:p>
        </w:tc>
        <w:tc>
          <w:tcPr>
            <w:tcW w:w="1050" w:type="dxa"/>
            <w:tcBorders>
              <w:top w:val="single" w:color="0070C0" w:sz="6" w:space="0"/>
            </w:tcBorders>
            <w:noWrap w:val="0"/>
            <w:vAlign w:val="center"/>
          </w:tcPr>
          <w:p w14:paraId="5894DF86">
            <w:pPr>
              <w:spacing w:line="276" w:lineRule="auto"/>
              <w:jc w:val="center"/>
              <w:rPr>
                <w:rFonts w:hint="eastAsia" w:ascii="仿宋" w:hAnsi="仿宋" w:eastAsia="仿宋" w:cs="Arial"/>
                <w:color w:val="auto"/>
                <w:kern w:val="0"/>
                <w:sz w:val="24"/>
                <w:lang w:eastAsia="zh-CN"/>
              </w:rPr>
            </w:pPr>
            <w:r>
              <w:rPr>
                <w:rFonts w:hint="eastAsia" w:ascii="仿宋" w:hAnsi="仿宋" w:cs="Arial"/>
                <w:color w:val="auto"/>
                <w:kern w:val="0"/>
                <w:sz w:val="24"/>
                <w:lang w:val="en-US" w:eastAsia="zh-CN"/>
              </w:rPr>
              <w:t>/</w:t>
            </w:r>
          </w:p>
        </w:tc>
      </w:tr>
      <w:tr w14:paraId="267E464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77E9637A">
            <w:pPr>
              <w:jc w:val="center"/>
              <w:rPr>
                <w:rFonts w:ascii="仿宋" w:hAnsi="仿宋" w:eastAsia="仿宋"/>
                <w:b/>
                <w:color w:val="auto"/>
                <w:sz w:val="24"/>
              </w:rPr>
            </w:pPr>
          </w:p>
        </w:tc>
        <w:tc>
          <w:tcPr>
            <w:tcW w:w="1739" w:type="dxa"/>
            <w:vMerge w:val="continue"/>
            <w:noWrap w:val="0"/>
            <w:vAlign w:val="center"/>
          </w:tcPr>
          <w:p w14:paraId="4F6F96C9">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65DDA1C7">
            <w:pPr>
              <w:spacing w:line="276" w:lineRule="auto"/>
              <w:jc w:val="left"/>
              <w:rPr>
                <w:rFonts w:hint="eastAsia" w:ascii="仿宋" w:hAnsi="仿宋" w:cs="Arial"/>
                <w:b/>
                <w:color w:val="auto"/>
                <w:kern w:val="0"/>
                <w:sz w:val="24"/>
                <w:lang w:eastAsia="zh-CN"/>
              </w:rPr>
            </w:pPr>
            <w:r>
              <w:rPr>
                <w:rFonts w:hint="eastAsia"/>
                <w:b/>
                <w:bCs/>
                <w:color w:val="auto"/>
                <w:lang w:eastAsia="zh-CN"/>
              </w:rPr>
              <w:t>（</w:t>
            </w:r>
            <w:r>
              <w:rPr>
                <w:rFonts w:hint="eastAsia"/>
                <w:b/>
                <w:bCs/>
                <w:color w:val="auto"/>
                <w:lang w:val="en-US" w:eastAsia="zh-CN"/>
              </w:rPr>
              <w:t>5</w:t>
            </w:r>
            <w:r>
              <w:rPr>
                <w:rFonts w:hint="eastAsia"/>
                <w:b/>
                <w:bCs/>
                <w:color w:val="auto"/>
                <w:lang w:eastAsia="zh-CN"/>
              </w:rPr>
              <w:t>）</w:t>
            </w:r>
            <w:r>
              <w:rPr>
                <w:rFonts w:hint="eastAsia" w:ascii="仿宋" w:hAnsi="仿宋" w:cs="仿宋"/>
                <w:b/>
                <w:bCs/>
                <w:snapToGrid w:val="0"/>
                <w:color w:val="auto"/>
                <w:kern w:val="0"/>
                <w:sz w:val="24"/>
                <w:lang w:val="en-US" w:eastAsia="zh-CN"/>
              </w:rPr>
              <w:t>项目整体实施方案</w:t>
            </w:r>
          </w:p>
        </w:tc>
        <w:tc>
          <w:tcPr>
            <w:tcW w:w="1050" w:type="dxa"/>
            <w:tcBorders>
              <w:top w:val="single" w:color="0070C0" w:sz="6" w:space="0"/>
            </w:tcBorders>
            <w:noWrap w:val="0"/>
            <w:vAlign w:val="center"/>
          </w:tcPr>
          <w:p w14:paraId="2F83FDC0">
            <w:pPr>
              <w:spacing w:line="276" w:lineRule="auto"/>
              <w:jc w:val="center"/>
              <w:rPr>
                <w:rFonts w:hint="eastAsia" w:ascii="仿宋" w:hAnsi="仿宋" w:cs="Arial"/>
                <w:color w:val="auto"/>
                <w:kern w:val="0"/>
                <w:sz w:val="24"/>
                <w:lang w:val="en-US" w:eastAsia="zh-CN"/>
              </w:rPr>
            </w:pPr>
            <w:r>
              <w:rPr>
                <w:rFonts w:hint="eastAsia" w:ascii="仿宋" w:hAnsi="仿宋" w:cs="Arial"/>
                <w:color w:val="auto"/>
                <w:kern w:val="0"/>
                <w:sz w:val="24"/>
                <w:lang w:val="en-US" w:eastAsia="zh-CN"/>
              </w:rPr>
              <w:t>/</w:t>
            </w:r>
          </w:p>
        </w:tc>
      </w:tr>
      <w:tr w14:paraId="2F517F9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597842A0">
            <w:pPr>
              <w:jc w:val="center"/>
              <w:rPr>
                <w:rFonts w:ascii="仿宋" w:hAnsi="仿宋" w:eastAsia="仿宋"/>
                <w:b/>
                <w:color w:val="auto"/>
                <w:sz w:val="24"/>
              </w:rPr>
            </w:pPr>
          </w:p>
        </w:tc>
        <w:tc>
          <w:tcPr>
            <w:tcW w:w="1739" w:type="dxa"/>
            <w:vMerge w:val="continue"/>
            <w:noWrap w:val="0"/>
            <w:vAlign w:val="center"/>
          </w:tcPr>
          <w:p w14:paraId="50A31265">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740CCEAD">
            <w:pPr>
              <w:jc w:val="left"/>
              <w:rPr>
                <w:rFonts w:ascii="仿宋" w:hAnsi="仿宋" w:eastAsia="仿宋" w:cs="Arial"/>
                <w:b/>
                <w:color w:val="auto"/>
                <w:kern w:val="0"/>
                <w:sz w:val="24"/>
              </w:rPr>
            </w:pPr>
            <w:r>
              <w:rPr>
                <w:rFonts w:hint="eastAsia" w:ascii="仿宋" w:hAnsi="仿宋" w:eastAsia="仿宋" w:cs="Arial"/>
                <w:b/>
                <w:color w:val="auto"/>
                <w:kern w:val="0"/>
                <w:sz w:val="24"/>
              </w:rPr>
              <w:t>（</w:t>
            </w:r>
            <w:r>
              <w:rPr>
                <w:rFonts w:hint="eastAsia" w:ascii="仿宋" w:hAnsi="仿宋" w:cs="Arial"/>
                <w:b/>
                <w:color w:val="auto"/>
                <w:kern w:val="0"/>
                <w:sz w:val="24"/>
                <w:lang w:val="en-US" w:eastAsia="zh-CN"/>
              </w:rPr>
              <w:t>6</w:t>
            </w:r>
            <w:r>
              <w:rPr>
                <w:rFonts w:hint="eastAsia" w:ascii="仿宋" w:hAnsi="仿宋" w:eastAsia="仿宋" w:cs="Arial"/>
                <w:b/>
                <w:color w:val="auto"/>
                <w:kern w:val="0"/>
                <w:sz w:val="24"/>
              </w:rPr>
              <w:t>）</w:t>
            </w:r>
            <w:r>
              <w:rPr>
                <w:rFonts w:hint="eastAsia" w:ascii="仿宋" w:hAnsi="仿宋" w:eastAsia="仿宋"/>
                <w:b/>
                <w:bCs/>
                <w:sz w:val="24"/>
                <w:lang w:val="zh-CN"/>
              </w:rPr>
              <w:t>标本冷链物流</w:t>
            </w:r>
          </w:p>
        </w:tc>
        <w:tc>
          <w:tcPr>
            <w:tcW w:w="1050" w:type="dxa"/>
            <w:tcBorders>
              <w:top w:val="single" w:color="0070C0" w:sz="6" w:space="0"/>
            </w:tcBorders>
            <w:noWrap w:val="0"/>
            <w:vAlign w:val="center"/>
          </w:tcPr>
          <w:p w14:paraId="78270ADF">
            <w:pPr>
              <w:spacing w:line="276" w:lineRule="auto"/>
              <w:jc w:val="center"/>
              <w:rPr>
                <w:rFonts w:hint="eastAsia" w:ascii="仿宋" w:hAnsi="仿宋" w:eastAsia="仿宋" w:cs="Arial"/>
                <w:color w:val="auto"/>
                <w:kern w:val="0"/>
                <w:sz w:val="24"/>
                <w:lang w:eastAsia="zh-CN"/>
              </w:rPr>
            </w:pPr>
            <w:r>
              <w:rPr>
                <w:rFonts w:hint="eastAsia" w:ascii="仿宋" w:hAnsi="仿宋" w:cs="Arial"/>
                <w:color w:val="auto"/>
                <w:kern w:val="0"/>
                <w:sz w:val="24"/>
                <w:lang w:val="en-US" w:eastAsia="zh-CN"/>
              </w:rPr>
              <w:t>/</w:t>
            </w:r>
          </w:p>
        </w:tc>
      </w:tr>
      <w:tr w14:paraId="5AE30B9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1B4C0FD8">
            <w:pPr>
              <w:jc w:val="center"/>
              <w:rPr>
                <w:rFonts w:hint="eastAsia" w:ascii="仿宋" w:hAnsi="仿宋" w:eastAsia="仿宋"/>
                <w:b/>
                <w:color w:val="auto"/>
                <w:sz w:val="24"/>
                <w:lang w:eastAsia="zh-CN"/>
              </w:rPr>
            </w:pPr>
            <w:r>
              <w:rPr>
                <w:rFonts w:hint="eastAsia" w:ascii="仿宋" w:hAnsi="仿宋"/>
                <w:b/>
                <w:color w:val="auto"/>
                <w:sz w:val="24"/>
                <w:lang w:eastAsia="zh-CN"/>
              </w:rPr>
              <w:t>、</w:t>
            </w:r>
          </w:p>
        </w:tc>
        <w:tc>
          <w:tcPr>
            <w:tcW w:w="1739" w:type="dxa"/>
            <w:vMerge w:val="continue"/>
            <w:noWrap w:val="0"/>
            <w:vAlign w:val="center"/>
          </w:tcPr>
          <w:p w14:paraId="4627E7DB">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68B59953">
            <w:pPr>
              <w:widowControl/>
              <w:spacing w:line="360" w:lineRule="exact"/>
              <w:jc w:val="left"/>
              <w:textAlignment w:val="center"/>
              <w:rPr>
                <w:rFonts w:hint="eastAsia" w:ascii="仿宋" w:hAnsi="仿宋" w:eastAsia="仿宋" w:cs="Arial"/>
                <w:b/>
                <w:color w:val="auto"/>
                <w:kern w:val="0"/>
                <w:sz w:val="24"/>
              </w:rPr>
            </w:pPr>
            <w:r>
              <w:rPr>
                <w:rFonts w:hint="eastAsia" w:ascii="仿宋" w:hAnsi="仿宋" w:cs="Arial"/>
                <w:b/>
                <w:color w:val="auto"/>
                <w:kern w:val="0"/>
                <w:sz w:val="24"/>
                <w:lang w:eastAsia="zh-CN"/>
              </w:rPr>
              <w:t>（</w:t>
            </w:r>
            <w:r>
              <w:rPr>
                <w:rFonts w:hint="eastAsia" w:ascii="仿宋" w:hAnsi="仿宋" w:cs="Arial"/>
                <w:b/>
                <w:color w:val="auto"/>
                <w:kern w:val="0"/>
                <w:sz w:val="24"/>
                <w:lang w:val="en-US" w:eastAsia="zh-CN"/>
              </w:rPr>
              <w:t>7</w:t>
            </w:r>
            <w:r>
              <w:rPr>
                <w:rFonts w:hint="eastAsia" w:ascii="仿宋" w:hAnsi="仿宋" w:cs="Arial"/>
                <w:b/>
                <w:color w:val="auto"/>
                <w:kern w:val="0"/>
                <w:sz w:val="24"/>
                <w:lang w:eastAsia="zh-CN"/>
              </w:rPr>
              <w:t>）</w:t>
            </w:r>
            <w:r>
              <w:rPr>
                <w:rFonts w:hint="eastAsia" w:ascii="仿宋" w:hAnsi="仿宋" w:eastAsia="仿宋"/>
                <w:b/>
                <w:bCs/>
                <w:sz w:val="24"/>
                <w:lang w:val="zh-CN"/>
              </w:rPr>
              <w:t>应急处理方案</w:t>
            </w:r>
          </w:p>
        </w:tc>
        <w:tc>
          <w:tcPr>
            <w:tcW w:w="1050" w:type="dxa"/>
            <w:tcBorders>
              <w:top w:val="single" w:color="0070C0" w:sz="6" w:space="0"/>
            </w:tcBorders>
            <w:noWrap w:val="0"/>
            <w:vAlign w:val="center"/>
          </w:tcPr>
          <w:p w14:paraId="0437001B">
            <w:pPr>
              <w:spacing w:line="276" w:lineRule="auto"/>
              <w:jc w:val="center"/>
              <w:rPr>
                <w:rFonts w:hint="eastAsia" w:ascii="仿宋" w:hAnsi="仿宋" w:eastAsia="仿宋" w:cs="Arial"/>
                <w:color w:val="auto"/>
                <w:kern w:val="0"/>
                <w:sz w:val="24"/>
              </w:rPr>
            </w:pPr>
            <w:r>
              <w:rPr>
                <w:rFonts w:hint="eastAsia" w:ascii="仿宋" w:hAnsi="仿宋" w:cs="Arial"/>
                <w:color w:val="auto"/>
                <w:kern w:val="0"/>
                <w:sz w:val="24"/>
                <w:lang w:val="en-US" w:eastAsia="zh-CN"/>
              </w:rPr>
              <w:t>/</w:t>
            </w:r>
          </w:p>
        </w:tc>
      </w:tr>
      <w:tr w14:paraId="7648661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6C2675BD">
            <w:pPr>
              <w:jc w:val="center"/>
              <w:rPr>
                <w:rFonts w:ascii="仿宋" w:hAnsi="仿宋" w:eastAsia="仿宋"/>
                <w:b/>
                <w:color w:val="auto"/>
                <w:sz w:val="24"/>
              </w:rPr>
            </w:pPr>
          </w:p>
        </w:tc>
        <w:tc>
          <w:tcPr>
            <w:tcW w:w="1739" w:type="dxa"/>
            <w:vMerge w:val="continue"/>
            <w:noWrap w:val="0"/>
            <w:vAlign w:val="center"/>
          </w:tcPr>
          <w:p w14:paraId="3D28737C">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26A09988">
            <w:pPr>
              <w:spacing w:line="276" w:lineRule="auto"/>
              <w:jc w:val="left"/>
              <w:rPr>
                <w:rFonts w:hint="default" w:eastAsia="仿宋"/>
                <w:b/>
                <w:bCs/>
                <w:color w:val="auto"/>
                <w:lang w:val="en-US" w:eastAsia="zh-CN"/>
              </w:rPr>
            </w:pPr>
            <w:r>
              <w:rPr>
                <w:rFonts w:hint="eastAsia" w:ascii="仿宋" w:hAnsi="仿宋" w:cs="仿宋"/>
                <w:b/>
                <w:bCs/>
                <w:snapToGrid w:val="0"/>
                <w:color w:val="auto"/>
                <w:kern w:val="0"/>
                <w:sz w:val="24"/>
                <w:lang w:eastAsia="zh-CN"/>
              </w:rPr>
              <w:t>（</w:t>
            </w:r>
            <w:r>
              <w:rPr>
                <w:rFonts w:hint="eastAsia" w:ascii="仿宋" w:hAnsi="仿宋" w:cs="仿宋"/>
                <w:b/>
                <w:bCs/>
                <w:snapToGrid w:val="0"/>
                <w:color w:val="auto"/>
                <w:kern w:val="0"/>
                <w:sz w:val="24"/>
                <w:lang w:val="en-US" w:eastAsia="zh-CN"/>
              </w:rPr>
              <w:t>8</w:t>
            </w:r>
            <w:r>
              <w:rPr>
                <w:rFonts w:hint="eastAsia" w:ascii="仿宋" w:hAnsi="仿宋" w:cs="仿宋"/>
                <w:b/>
                <w:bCs/>
                <w:snapToGrid w:val="0"/>
                <w:color w:val="auto"/>
                <w:kern w:val="0"/>
                <w:sz w:val="24"/>
                <w:lang w:eastAsia="zh-CN"/>
              </w:rPr>
              <w:t>）</w:t>
            </w:r>
            <w:r>
              <w:rPr>
                <w:rFonts w:hint="eastAsia" w:ascii="仿宋" w:hAnsi="仿宋" w:cs="仿宋"/>
                <w:b/>
                <w:bCs/>
                <w:snapToGrid w:val="0"/>
                <w:color w:val="auto"/>
                <w:kern w:val="0"/>
                <w:sz w:val="24"/>
                <w:lang w:val="en-US" w:eastAsia="zh-CN"/>
              </w:rPr>
              <w:t>成功案例</w:t>
            </w:r>
          </w:p>
        </w:tc>
        <w:tc>
          <w:tcPr>
            <w:tcW w:w="1050" w:type="dxa"/>
            <w:tcBorders>
              <w:top w:val="single" w:color="0070C0" w:sz="6" w:space="0"/>
            </w:tcBorders>
            <w:noWrap w:val="0"/>
            <w:vAlign w:val="center"/>
          </w:tcPr>
          <w:p w14:paraId="37C049C0">
            <w:pPr>
              <w:spacing w:line="276" w:lineRule="auto"/>
              <w:jc w:val="center"/>
              <w:rPr>
                <w:rFonts w:hint="eastAsia" w:ascii="仿宋" w:hAnsi="仿宋" w:eastAsia="仿宋" w:cs="Arial"/>
                <w:color w:val="auto"/>
                <w:kern w:val="0"/>
                <w:sz w:val="24"/>
              </w:rPr>
            </w:pPr>
            <w:r>
              <w:rPr>
                <w:rFonts w:hint="eastAsia" w:ascii="仿宋" w:hAnsi="仿宋" w:cs="Arial"/>
                <w:color w:val="auto"/>
                <w:kern w:val="0"/>
                <w:sz w:val="24"/>
                <w:lang w:val="en-US" w:eastAsia="zh-CN"/>
              </w:rPr>
              <w:t>/</w:t>
            </w:r>
          </w:p>
        </w:tc>
      </w:tr>
      <w:tr w14:paraId="7C8FB0D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596A6BC9">
            <w:pPr>
              <w:jc w:val="center"/>
              <w:rPr>
                <w:rFonts w:ascii="仿宋" w:hAnsi="仿宋" w:eastAsia="仿宋"/>
                <w:b/>
                <w:color w:val="auto"/>
                <w:sz w:val="24"/>
              </w:rPr>
            </w:pPr>
          </w:p>
        </w:tc>
        <w:tc>
          <w:tcPr>
            <w:tcW w:w="1739" w:type="dxa"/>
            <w:vMerge w:val="continue"/>
            <w:noWrap w:val="0"/>
            <w:vAlign w:val="center"/>
          </w:tcPr>
          <w:p w14:paraId="201B24AE">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11E9E31C">
            <w:pPr>
              <w:spacing w:line="276" w:lineRule="auto"/>
              <w:jc w:val="left"/>
              <w:rPr>
                <w:rFonts w:hint="eastAsia" w:ascii="仿宋" w:hAnsi="仿宋" w:cs="仿宋"/>
                <w:b/>
                <w:bCs/>
                <w:snapToGrid w:val="0"/>
                <w:color w:val="auto"/>
                <w:kern w:val="0"/>
                <w:sz w:val="24"/>
                <w:lang w:eastAsia="zh-CN"/>
              </w:rPr>
            </w:pPr>
            <w:r>
              <w:rPr>
                <w:rFonts w:hint="eastAsia" w:ascii="仿宋" w:hAnsi="仿宋" w:cs="仿宋"/>
                <w:b/>
                <w:bCs/>
                <w:snapToGrid w:val="0"/>
                <w:color w:val="auto"/>
                <w:kern w:val="0"/>
                <w:sz w:val="24"/>
                <w:lang w:val="en-US" w:eastAsia="zh-CN"/>
              </w:rPr>
              <w:t>（9）售后服务</w:t>
            </w:r>
          </w:p>
        </w:tc>
        <w:tc>
          <w:tcPr>
            <w:tcW w:w="1050" w:type="dxa"/>
            <w:tcBorders>
              <w:top w:val="single" w:color="0070C0" w:sz="6" w:space="0"/>
            </w:tcBorders>
            <w:noWrap w:val="0"/>
            <w:vAlign w:val="center"/>
          </w:tcPr>
          <w:p w14:paraId="2A144FB1">
            <w:pPr>
              <w:spacing w:line="276" w:lineRule="auto"/>
              <w:jc w:val="center"/>
              <w:rPr>
                <w:rFonts w:hint="default" w:ascii="仿宋" w:hAnsi="仿宋" w:cs="Arial"/>
                <w:color w:val="auto"/>
                <w:kern w:val="0"/>
                <w:sz w:val="24"/>
                <w:lang w:val="en-US" w:eastAsia="zh-CN"/>
              </w:rPr>
            </w:pPr>
            <w:r>
              <w:rPr>
                <w:rFonts w:hint="eastAsia" w:ascii="仿宋" w:hAnsi="仿宋" w:cs="Arial"/>
                <w:color w:val="auto"/>
                <w:kern w:val="0"/>
                <w:sz w:val="24"/>
                <w:lang w:val="en-US" w:eastAsia="zh-CN"/>
              </w:rPr>
              <w:t>/</w:t>
            </w:r>
          </w:p>
        </w:tc>
      </w:tr>
      <w:tr w14:paraId="5865CA3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55F6046A">
            <w:pPr>
              <w:jc w:val="center"/>
              <w:rPr>
                <w:rFonts w:ascii="仿宋" w:hAnsi="仿宋" w:eastAsia="仿宋"/>
                <w:b/>
                <w:color w:val="auto"/>
                <w:sz w:val="24"/>
              </w:rPr>
            </w:pPr>
          </w:p>
        </w:tc>
        <w:tc>
          <w:tcPr>
            <w:tcW w:w="1739" w:type="dxa"/>
            <w:vMerge w:val="continue"/>
            <w:noWrap w:val="0"/>
            <w:vAlign w:val="center"/>
          </w:tcPr>
          <w:p w14:paraId="303F9D80">
            <w:pPr>
              <w:spacing w:line="276" w:lineRule="auto"/>
              <w:rPr>
                <w:rFonts w:ascii="仿宋" w:hAnsi="仿宋" w:eastAsia="仿宋" w:cs="Arial"/>
                <w:b/>
                <w:color w:val="auto"/>
                <w:kern w:val="0"/>
                <w:sz w:val="24"/>
              </w:rPr>
            </w:pPr>
          </w:p>
        </w:tc>
        <w:tc>
          <w:tcPr>
            <w:tcW w:w="5652" w:type="dxa"/>
            <w:tcBorders>
              <w:top w:val="single" w:color="0070C0" w:sz="6" w:space="0"/>
            </w:tcBorders>
            <w:noWrap w:val="0"/>
            <w:vAlign w:val="center"/>
          </w:tcPr>
          <w:p w14:paraId="22C51D8E">
            <w:pPr>
              <w:spacing w:line="276" w:lineRule="auto"/>
              <w:jc w:val="left"/>
              <w:rPr>
                <w:rFonts w:ascii="仿宋" w:hAnsi="仿宋" w:eastAsia="仿宋"/>
                <w:color w:val="auto"/>
                <w:sz w:val="24"/>
              </w:rPr>
            </w:pPr>
            <w:r>
              <w:rPr>
                <w:rFonts w:hint="eastAsia" w:ascii="仿宋" w:hAnsi="仿宋" w:eastAsia="仿宋" w:cs="Arial"/>
                <w:b/>
                <w:color w:val="auto"/>
                <w:kern w:val="0"/>
                <w:sz w:val="24"/>
              </w:rPr>
              <w:t>（</w:t>
            </w:r>
            <w:r>
              <w:rPr>
                <w:rFonts w:hint="eastAsia" w:ascii="仿宋" w:hAnsi="仿宋" w:cs="Arial"/>
                <w:b/>
                <w:color w:val="auto"/>
                <w:kern w:val="0"/>
                <w:sz w:val="24"/>
                <w:lang w:val="en-US" w:eastAsia="zh-CN"/>
              </w:rPr>
              <w:t>10</w:t>
            </w:r>
            <w:r>
              <w:rPr>
                <w:rFonts w:hint="eastAsia" w:ascii="仿宋" w:hAnsi="仿宋" w:eastAsia="仿宋" w:cs="Arial"/>
                <w:b/>
                <w:color w:val="auto"/>
                <w:kern w:val="0"/>
                <w:sz w:val="24"/>
              </w:rPr>
              <w:t>）</w:t>
            </w:r>
            <w:r>
              <w:rPr>
                <w:rFonts w:hint="eastAsia" w:ascii="仿宋" w:hAnsi="仿宋" w:eastAsia="仿宋"/>
                <w:b/>
                <w:color w:val="auto"/>
                <w:sz w:val="24"/>
              </w:rPr>
              <w:t>投标产品符合政策要求的《</w:t>
            </w:r>
            <w:r>
              <w:rPr>
                <w:rFonts w:hint="eastAsia" w:ascii="仿宋" w:hAnsi="仿宋" w:eastAsia="仿宋"/>
                <w:b/>
                <w:bCs/>
                <w:color w:val="auto"/>
                <w:kern w:val="0"/>
                <w:sz w:val="24"/>
              </w:rPr>
              <w:t>节能产品认证证书</w:t>
            </w:r>
            <w:r>
              <w:rPr>
                <w:rFonts w:hint="eastAsia" w:ascii="仿宋" w:hAnsi="仿宋" w:eastAsia="仿宋"/>
                <w:b/>
                <w:color w:val="auto"/>
                <w:sz w:val="24"/>
              </w:rPr>
              <w:t>》</w:t>
            </w:r>
            <w:r>
              <w:rPr>
                <w:rFonts w:hint="eastAsia" w:ascii="仿宋" w:hAnsi="仿宋" w:eastAsia="仿宋"/>
                <w:color w:val="auto"/>
                <w:sz w:val="24"/>
              </w:rPr>
              <w:t>［如有，提供复印件，加盖投标人</w:t>
            </w:r>
            <w:r>
              <w:rPr>
                <w:rFonts w:hint="eastAsia" w:ascii="仿宋" w:hAnsi="仿宋"/>
                <w:color w:val="auto"/>
                <w:sz w:val="24"/>
                <w:lang w:eastAsia="zh-CN"/>
              </w:rPr>
              <w:t>电子签章</w:t>
            </w:r>
            <w:r>
              <w:rPr>
                <w:rFonts w:hint="eastAsia" w:ascii="仿宋" w:hAnsi="仿宋" w:eastAsia="仿宋"/>
                <w:color w:val="auto"/>
                <w:sz w:val="24"/>
              </w:rPr>
              <w:t>或公章］</w:t>
            </w:r>
          </w:p>
          <w:p w14:paraId="3BF1867C">
            <w:pPr>
              <w:spacing w:line="276" w:lineRule="auto"/>
              <w:ind w:firstLine="456" w:firstLineChars="190"/>
              <w:jc w:val="left"/>
              <w:rPr>
                <w:rFonts w:ascii="新宋体" w:hAnsi="新宋体" w:eastAsia="新宋体"/>
                <w:i/>
                <w:color w:val="auto"/>
                <w:sz w:val="24"/>
              </w:rPr>
            </w:pPr>
            <w:r>
              <w:rPr>
                <w:rFonts w:hint="eastAsia" w:ascii="黑体" w:hAnsi="黑体" w:eastAsia="黑体" w:cs="黑体"/>
                <w:i/>
                <w:color w:val="auto"/>
                <w:sz w:val="24"/>
                <w:u w:val="single"/>
              </w:rPr>
              <w:t>（提示：本次采购对属于节能产品政府采购品目清单规定的政府强制采购产品范围内的产品实施强制采购。供应商应当在响应文件中提供国家确定的认证机构出具的、处于有效期之内的节能产品认证证书（复制件、加盖</w:t>
            </w:r>
            <w:r>
              <w:rPr>
                <w:rFonts w:hint="eastAsia" w:ascii="黑体" w:hAnsi="黑体" w:eastAsia="黑体" w:cs="黑体"/>
                <w:i/>
                <w:color w:val="auto"/>
                <w:sz w:val="24"/>
                <w:u w:val="single"/>
                <w:lang w:val="en-US" w:eastAsia="zh-CN"/>
              </w:rPr>
              <w:t>投标</w:t>
            </w:r>
            <w:r>
              <w:rPr>
                <w:rFonts w:hint="eastAsia" w:ascii="黑体" w:hAnsi="黑体" w:eastAsia="黑体" w:cs="黑体"/>
                <w:i/>
                <w:color w:val="auto"/>
                <w:sz w:val="24"/>
                <w:u w:val="single"/>
              </w:rPr>
              <w:t>供应商公章或</w:t>
            </w:r>
            <w:r>
              <w:rPr>
                <w:rFonts w:hint="eastAsia" w:ascii="黑体" w:hAnsi="黑体" w:eastAsia="黑体" w:cs="黑体"/>
                <w:i/>
                <w:color w:val="auto"/>
                <w:sz w:val="24"/>
                <w:u w:val="single"/>
                <w:lang w:eastAsia="zh-CN"/>
              </w:rPr>
              <w:t>电子签章</w:t>
            </w:r>
            <w:r>
              <w:rPr>
                <w:rFonts w:hint="eastAsia" w:ascii="黑体" w:hAnsi="黑体" w:eastAsia="黑体" w:cs="黑体"/>
                <w:i/>
                <w:color w:val="auto"/>
                <w:sz w:val="24"/>
                <w:u w:val="single"/>
              </w:rPr>
              <w:t>），否则响应文件无效。政府采购节能产品强制采购目录见本章第2.2.1款）。</w:t>
            </w:r>
          </w:p>
        </w:tc>
        <w:tc>
          <w:tcPr>
            <w:tcW w:w="1050" w:type="dxa"/>
            <w:tcBorders>
              <w:top w:val="single" w:color="0070C0" w:sz="6" w:space="0"/>
            </w:tcBorders>
            <w:noWrap w:val="0"/>
            <w:vAlign w:val="center"/>
          </w:tcPr>
          <w:p w14:paraId="45E6A657">
            <w:pPr>
              <w:spacing w:line="276" w:lineRule="auto"/>
              <w:jc w:val="center"/>
              <w:rPr>
                <w:rFonts w:ascii="仿宋" w:hAnsi="仿宋" w:eastAsia="仿宋" w:cs="Arial"/>
                <w:color w:val="auto"/>
                <w:kern w:val="0"/>
                <w:sz w:val="24"/>
              </w:rPr>
            </w:pPr>
            <w:r>
              <w:rPr>
                <w:rFonts w:hint="eastAsia" w:ascii="仿宋" w:hAnsi="仿宋" w:eastAsia="仿宋" w:cs="Arial"/>
                <w:color w:val="auto"/>
                <w:kern w:val="0"/>
                <w:sz w:val="24"/>
              </w:rPr>
              <w:t>/</w:t>
            </w:r>
          </w:p>
        </w:tc>
      </w:tr>
      <w:tr w14:paraId="1F49C16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47C5936D">
            <w:pPr>
              <w:jc w:val="center"/>
              <w:rPr>
                <w:rFonts w:ascii="仿宋" w:hAnsi="仿宋" w:eastAsia="仿宋"/>
                <w:b/>
                <w:color w:val="auto"/>
                <w:sz w:val="24"/>
              </w:rPr>
            </w:pPr>
          </w:p>
        </w:tc>
        <w:tc>
          <w:tcPr>
            <w:tcW w:w="1739" w:type="dxa"/>
            <w:vMerge w:val="continue"/>
            <w:noWrap w:val="0"/>
            <w:vAlign w:val="center"/>
          </w:tcPr>
          <w:p w14:paraId="7358B28A">
            <w:pPr>
              <w:spacing w:line="276" w:lineRule="auto"/>
              <w:rPr>
                <w:rFonts w:ascii="仿宋" w:hAnsi="仿宋" w:eastAsia="仿宋" w:cs="Arial"/>
                <w:b/>
                <w:color w:val="auto"/>
                <w:kern w:val="0"/>
                <w:sz w:val="24"/>
              </w:rPr>
            </w:pPr>
          </w:p>
        </w:tc>
        <w:tc>
          <w:tcPr>
            <w:tcW w:w="5652" w:type="dxa"/>
            <w:noWrap w:val="0"/>
            <w:vAlign w:val="center"/>
          </w:tcPr>
          <w:p w14:paraId="5D912523">
            <w:pPr>
              <w:spacing w:line="276" w:lineRule="auto"/>
              <w:jc w:val="left"/>
              <w:rPr>
                <w:rFonts w:ascii="仿宋" w:hAnsi="仿宋" w:eastAsia="仿宋" w:cs="Arial"/>
                <w:color w:val="auto"/>
                <w:kern w:val="0"/>
                <w:sz w:val="24"/>
              </w:rPr>
            </w:pPr>
            <w:r>
              <w:rPr>
                <w:rFonts w:hint="eastAsia" w:ascii="仿宋" w:hAnsi="仿宋" w:eastAsia="仿宋" w:cs="Arial"/>
                <w:b/>
                <w:color w:val="auto"/>
                <w:kern w:val="0"/>
                <w:sz w:val="24"/>
              </w:rPr>
              <w:t>（</w:t>
            </w:r>
            <w:r>
              <w:rPr>
                <w:rFonts w:hint="eastAsia" w:ascii="仿宋" w:hAnsi="仿宋" w:cs="Arial"/>
                <w:b/>
                <w:color w:val="auto"/>
                <w:kern w:val="0"/>
                <w:sz w:val="24"/>
                <w:lang w:val="en-US" w:eastAsia="zh-CN"/>
              </w:rPr>
              <w:t>11</w:t>
            </w:r>
            <w:r>
              <w:rPr>
                <w:rFonts w:hint="eastAsia" w:ascii="仿宋" w:hAnsi="仿宋" w:eastAsia="仿宋" w:cs="Arial"/>
                <w:b/>
                <w:color w:val="auto"/>
                <w:kern w:val="0"/>
                <w:sz w:val="24"/>
              </w:rPr>
              <w:t>）</w:t>
            </w:r>
            <w:r>
              <w:rPr>
                <w:rFonts w:hint="eastAsia" w:ascii="仿宋" w:hAnsi="仿宋" w:eastAsia="仿宋"/>
                <w:b/>
                <w:color w:val="auto"/>
                <w:sz w:val="24"/>
              </w:rPr>
              <w:t>所投产品符合政策要求的《环境标志产品认证证书》</w:t>
            </w:r>
            <w:r>
              <w:rPr>
                <w:rFonts w:hint="eastAsia" w:ascii="仿宋" w:hAnsi="仿宋" w:eastAsia="仿宋"/>
                <w:color w:val="auto"/>
                <w:sz w:val="24"/>
              </w:rPr>
              <w:t>［如有，提供复印件，加盖投标人</w:t>
            </w:r>
            <w:r>
              <w:rPr>
                <w:rFonts w:hint="eastAsia" w:ascii="仿宋" w:hAnsi="仿宋"/>
                <w:color w:val="auto"/>
                <w:sz w:val="24"/>
                <w:lang w:eastAsia="zh-CN"/>
              </w:rPr>
              <w:t>电子签章</w:t>
            </w:r>
            <w:r>
              <w:rPr>
                <w:rFonts w:hint="eastAsia" w:ascii="仿宋" w:hAnsi="仿宋" w:eastAsia="仿宋"/>
                <w:color w:val="auto"/>
                <w:sz w:val="24"/>
              </w:rPr>
              <w:t>或公章］</w:t>
            </w:r>
          </w:p>
        </w:tc>
        <w:tc>
          <w:tcPr>
            <w:tcW w:w="1050" w:type="dxa"/>
            <w:noWrap w:val="0"/>
            <w:vAlign w:val="center"/>
          </w:tcPr>
          <w:p w14:paraId="5BA57DDF">
            <w:pPr>
              <w:spacing w:line="276" w:lineRule="auto"/>
              <w:jc w:val="center"/>
              <w:rPr>
                <w:rFonts w:ascii="仿宋" w:hAnsi="仿宋" w:eastAsia="仿宋" w:cs="Arial"/>
                <w:color w:val="auto"/>
                <w:kern w:val="0"/>
                <w:sz w:val="24"/>
              </w:rPr>
            </w:pPr>
            <w:r>
              <w:rPr>
                <w:rFonts w:hint="eastAsia" w:ascii="仿宋" w:hAnsi="仿宋" w:eastAsia="仿宋" w:cs="Arial"/>
                <w:color w:val="auto"/>
                <w:kern w:val="0"/>
                <w:sz w:val="24"/>
              </w:rPr>
              <w:t>/</w:t>
            </w:r>
          </w:p>
        </w:tc>
      </w:tr>
      <w:tr w14:paraId="25871F3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vMerge w:val="continue"/>
            <w:noWrap w:val="0"/>
            <w:vAlign w:val="center"/>
          </w:tcPr>
          <w:p w14:paraId="2989EEED">
            <w:pPr>
              <w:jc w:val="center"/>
              <w:rPr>
                <w:rFonts w:ascii="仿宋" w:hAnsi="仿宋" w:eastAsia="仿宋"/>
                <w:b/>
                <w:color w:val="auto"/>
                <w:sz w:val="24"/>
              </w:rPr>
            </w:pPr>
          </w:p>
        </w:tc>
        <w:tc>
          <w:tcPr>
            <w:tcW w:w="1739" w:type="dxa"/>
            <w:vMerge w:val="continue"/>
            <w:noWrap w:val="0"/>
            <w:vAlign w:val="center"/>
          </w:tcPr>
          <w:p w14:paraId="0897A56D">
            <w:pPr>
              <w:spacing w:line="276" w:lineRule="auto"/>
              <w:rPr>
                <w:rFonts w:ascii="仿宋" w:hAnsi="仿宋" w:eastAsia="仿宋" w:cs="Arial"/>
                <w:b/>
                <w:color w:val="auto"/>
                <w:kern w:val="0"/>
                <w:sz w:val="24"/>
              </w:rPr>
            </w:pPr>
          </w:p>
        </w:tc>
        <w:tc>
          <w:tcPr>
            <w:tcW w:w="5652" w:type="dxa"/>
            <w:noWrap w:val="0"/>
            <w:vAlign w:val="center"/>
          </w:tcPr>
          <w:p w14:paraId="39806019">
            <w:pPr>
              <w:spacing w:line="276" w:lineRule="auto"/>
              <w:jc w:val="left"/>
              <w:rPr>
                <w:rFonts w:ascii="仿宋" w:hAnsi="仿宋" w:eastAsia="仿宋" w:cs="Arial"/>
                <w:color w:val="auto"/>
                <w:sz w:val="24"/>
              </w:rPr>
            </w:pPr>
            <w:r>
              <w:rPr>
                <w:rFonts w:hint="eastAsia" w:ascii="仿宋" w:hAnsi="仿宋" w:cs="Arial"/>
                <w:b/>
                <w:color w:val="auto"/>
                <w:kern w:val="0"/>
                <w:sz w:val="24"/>
                <w:lang w:eastAsia="zh-CN"/>
              </w:rPr>
              <w:t>（</w:t>
            </w:r>
            <w:r>
              <w:rPr>
                <w:rFonts w:hint="eastAsia" w:ascii="仿宋" w:hAnsi="仿宋" w:cs="Arial"/>
                <w:b/>
                <w:color w:val="auto"/>
                <w:kern w:val="0"/>
                <w:sz w:val="24"/>
                <w:lang w:val="en-US" w:eastAsia="zh-CN"/>
              </w:rPr>
              <w:t>12</w:t>
            </w:r>
            <w:r>
              <w:rPr>
                <w:rFonts w:hint="eastAsia" w:ascii="仿宋" w:hAnsi="仿宋" w:cs="Arial"/>
                <w:b/>
                <w:color w:val="auto"/>
                <w:kern w:val="0"/>
                <w:sz w:val="24"/>
                <w:lang w:eastAsia="zh-CN"/>
              </w:rPr>
              <w:t>）</w:t>
            </w:r>
            <w:r>
              <w:rPr>
                <w:rFonts w:ascii="仿宋" w:hAnsi="仿宋" w:eastAsia="仿宋" w:cs="Arial"/>
                <w:b/>
                <w:color w:val="auto"/>
                <w:kern w:val="0"/>
                <w:sz w:val="24"/>
              </w:rPr>
              <w:t>其他</w:t>
            </w:r>
            <w:r>
              <w:rPr>
                <w:rFonts w:hint="eastAsia" w:ascii="仿宋" w:hAnsi="仿宋" w:eastAsia="仿宋" w:cs="Arial"/>
                <w:b/>
                <w:color w:val="auto"/>
                <w:kern w:val="0"/>
                <w:sz w:val="24"/>
              </w:rPr>
              <w:t>与商务技术有关的资料</w:t>
            </w:r>
            <w:r>
              <w:rPr>
                <w:rFonts w:ascii="仿宋" w:hAnsi="仿宋" w:eastAsia="仿宋" w:cs="Arial"/>
                <w:b/>
                <w:color w:val="auto"/>
                <w:kern w:val="0"/>
                <w:sz w:val="24"/>
              </w:rPr>
              <w:t>或说明</w:t>
            </w:r>
            <w:r>
              <w:rPr>
                <w:rFonts w:hint="eastAsia" w:ascii="仿宋" w:hAnsi="仿宋" w:eastAsia="仿宋"/>
                <w:color w:val="auto"/>
                <w:sz w:val="24"/>
              </w:rPr>
              <w:t>（如有）</w:t>
            </w:r>
          </w:p>
        </w:tc>
        <w:tc>
          <w:tcPr>
            <w:tcW w:w="1050" w:type="dxa"/>
            <w:noWrap w:val="0"/>
            <w:vAlign w:val="center"/>
          </w:tcPr>
          <w:p w14:paraId="568F8946">
            <w:pPr>
              <w:spacing w:line="276" w:lineRule="auto"/>
              <w:jc w:val="center"/>
              <w:rPr>
                <w:rFonts w:hint="eastAsia" w:ascii="仿宋" w:hAnsi="仿宋" w:eastAsia="仿宋" w:cs="Arial"/>
                <w:color w:val="auto"/>
                <w:kern w:val="0"/>
                <w:sz w:val="24"/>
                <w:lang w:eastAsia="zh-CN"/>
              </w:rPr>
            </w:pPr>
            <w:r>
              <w:rPr>
                <w:rFonts w:hint="eastAsia" w:ascii="仿宋" w:hAnsi="仿宋" w:cs="Arial"/>
                <w:color w:val="auto"/>
                <w:kern w:val="0"/>
                <w:sz w:val="24"/>
                <w:lang w:val="en-US" w:eastAsia="zh-CN"/>
              </w:rPr>
              <w:t>/</w:t>
            </w:r>
          </w:p>
        </w:tc>
      </w:tr>
      <w:tr w14:paraId="3122EE9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47F09D3A">
            <w:pPr>
              <w:jc w:val="center"/>
              <w:rPr>
                <w:rFonts w:hint="default" w:ascii="仿宋" w:hAnsi="仿宋" w:eastAsia="仿宋"/>
                <w:b/>
                <w:color w:val="auto"/>
                <w:sz w:val="24"/>
                <w:lang w:val="en-US" w:eastAsia="zh-CN"/>
              </w:rPr>
            </w:pPr>
            <w:r>
              <w:rPr>
                <w:rFonts w:hint="eastAsia" w:ascii="仿宋" w:hAnsi="仿宋"/>
                <w:b/>
                <w:color w:val="auto"/>
                <w:sz w:val="24"/>
                <w:lang w:val="en-US" w:eastAsia="zh-CN"/>
              </w:rPr>
              <w:t>2-8</w:t>
            </w:r>
          </w:p>
        </w:tc>
        <w:tc>
          <w:tcPr>
            <w:tcW w:w="7391" w:type="dxa"/>
            <w:gridSpan w:val="2"/>
            <w:noWrap w:val="0"/>
            <w:vAlign w:val="center"/>
          </w:tcPr>
          <w:p w14:paraId="207FB5A8">
            <w:pPr>
              <w:spacing w:line="276" w:lineRule="auto"/>
              <w:jc w:val="left"/>
              <w:rPr>
                <w:rFonts w:hint="eastAsia" w:ascii="仿宋" w:hAnsi="仿宋" w:eastAsia="仿宋" w:cs="Arial"/>
                <w:b/>
                <w:color w:val="auto"/>
                <w:kern w:val="0"/>
                <w:sz w:val="24"/>
              </w:rPr>
            </w:pPr>
            <w:r>
              <w:rPr>
                <w:rFonts w:hint="eastAsia" w:ascii="仿宋" w:hAnsi="仿宋" w:eastAsia="仿宋" w:cs="仿宋_GB2312"/>
                <w:b/>
                <w:color w:val="auto"/>
                <w:sz w:val="24"/>
                <w:lang w:val="zh-CN" w:eastAsia="zh-CN"/>
              </w:rPr>
              <w:t>投标人</w:t>
            </w:r>
            <w:r>
              <w:rPr>
                <w:rFonts w:hint="eastAsia" w:ascii="仿宋" w:hAnsi="仿宋" w:eastAsia="仿宋" w:cs="仿宋_GB2312"/>
                <w:b/>
                <w:color w:val="auto"/>
                <w:sz w:val="24"/>
                <w:lang w:val="zh-CN"/>
              </w:rPr>
              <w:t>基本情况</w:t>
            </w:r>
            <w:r>
              <w:rPr>
                <w:rFonts w:hint="eastAsia" w:ascii="仿宋" w:hAnsi="仿宋" w:eastAsia="仿宋"/>
                <w:color w:val="auto"/>
                <w:sz w:val="24"/>
              </w:rPr>
              <w:t>［格式见第六章］</w:t>
            </w:r>
          </w:p>
        </w:tc>
        <w:tc>
          <w:tcPr>
            <w:tcW w:w="1050" w:type="dxa"/>
            <w:noWrap w:val="0"/>
            <w:vAlign w:val="center"/>
          </w:tcPr>
          <w:p w14:paraId="3FDA7B50">
            <w:pPr>
              <w:spacing w:line="276" w:lineRule="auto"/>
              <w:jc w:val="center"/>
              <w:rPr>
                <w:rFonts w:hint="eastAsia" w:ascii="仿宋" w:hAnsi="仿宋" w:eastAsia="仿宋" w:cs="Arial"/>
                <w:color w:val="auto"/>
                <w:kern w:val="0"/>
                <w:sz w:val="24"/>
              </w:rPr>
            </w:pPr>
            <w:r>
              <w:rPr>
                <w:rFonts w:hint="eastAsia" w:ascii="仿宋" w:hAnsi="仿宋" w:eastAsia="仿宋"/>
                <w:color w:val="auto"/>
                <w:sz w:val="24"/>
              </w:rPr>
              <w:t>提供</w:t>
            </w:r>
          </w:p>
        </w:tc>
      </w:tr>
      <w:tr w14:paraId="3F60C70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noWrap w:val="0"/>
            <w:vAlign w:val="center"/>
          </w:tcPr>
          <w:p w14:paraId="03214F09">
            <w:pPr>
              <w:jc w:val="center"/>
              <w:rPr>
                <w:rFonts w:hint="default" w:ascii="仿宋" w:hAnsi="仿宋" w:eastAsia="仿宋"/>
                <w:b/>
                <w:color w:val="auto"/>
                <w:sz w:val="24"/>
                <w:lang w:val="en-US" w:eastAsia="zh-CN"/>
              </w:rPr>
            </w:pPr>
            <w:r>
              <w:rPr>
                <w:rFonts w:hint="eastAsia" w:ascii="仿宋" w:hAnsi="仿宋" w:eastAsia="仿宋"/>
                <w:b/>
                <w:color w:val="auto"/>
                <w:sz w:val="24"/>
              </w:rPr>
              <w:t>2-</w:t>
            </w:r>
            <w:r>
              <w:rPr>
                <w:rFonts w:hint="eastAsia" w:ascii="仿宋" w:hAnsi="仿宋"/>
                <w:b/>
                <w:color w:val="auto"/>
                <w:sz w:val="24"/>
                <w:lang w:val="en-US" w:eastAsia="zh-CN"/>
              </w:rPr>
              <w:t>9</w:t>
            </w:r>
          </w:p>
        </w:tc>
        <w:tc>
          <w:tcPr>
            <w:tcW w:w="7391" w:type="dxa"/>
            <w:gridSpan w:val="2"/>
            <w:noWrap w:val="0"/>
            <w:vAlign w:val="center"/>
          </w:tcPr>
          <w:p w14:paraId="794CD6B8">
            <w:pPr>
              <w:jc w:val="left"/>
              <w:rPr>
                <w:rFonts w:ascii="仿宋" w:hAnsi="仿宋" w:eastAsia="仿宋" w:cs="Arial"/>
                <w:b/>
                <w:color w:val="auto"/>
                <w:kern w:val="0"/>
                <w:sz w:val="24"/>
              </w:rPr>
            </w:pPr>
            <w:r>
              <w:rPr>
                <w:rFonts w:hint="eastAsia" w:ascii="仿宋" w:hAnsi="仿宋" w:eastAsia="仿宋" w:cs="Arial"/>
                <w:color w:val="auto"/>
                <w:kern w:val="0"/>
                <w:sz w:val="24"/>
              </w:rPr>
              <w:t>▲</w:t>
            </w:r>
            <w:r>
              <w:rPr>
                <w:rFonts w:hint="eastAsia" w:ascii="仿宋" w:hAnsi="仿宋" w:cs="仿宋_GB2312"/>
                <w:b/>
                <w:color w:val="auto"/>
                <w:sz w:val="24"/>
                <w:lang w:val="zh-CN"/>
              </w:rPr>
              <w:t>信用承诺书</w:t>
            </w:r>
            <w:r>
              <w:rPr>
                <w:rFonts w:hint="eastAsia" w:ascii="仿宋" w:hAnsi="仿宋" w:eastAsia="仿宋"/>
                <w:color w:val="auto"/>
                <w:sz w:val="24"/>
              </w:rPr>
              <w:t>［格式见第六章］</w:t>
            </w:r>
          </w:p>
        </w:tc>
        <w:tc>
          <w:tcPr>
            <w:tcW w:w="1050" w:type="dxa"/>
            <w:noWrap w:val="0"/>
            <w:vAlign w:val="center"/>
          </w:tcPr>
          <w:p w14:paraId="0F03B923">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5C3A4D5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5" w:type="dxa"/>
            <w:shd w:val="clear" w:color="auto" w:fill="E5DFEC"/>
            <w:noWrap w:val="0"/>
            <w:vAlign w:val="center"/>
          </w:tcPr>
          <w:p w14:paraId="1EEE1F77">
            <w:pPr>
              <w:jc w:val="center"/>
              <w:rPr>
                <w:rFonts w:ascii="仿宋" w:hAnsi="仿宋" w:eastAsia="仿宋"/>
                <w:b/>
                <w:color w:val="auto"/>
                <w:sz w:val="24"/>
              </w:rPr>
            </w:pPr>
            <w:r>
              <w:rPr>
                <w:rFonts w:hint="eastAsia" w:ascii="仿宋" w:hAnsi="仿宋" w:eastAsia="仿宋" w:cs="Arial"/>
                <w:b/>
                <w:color w:val="auto"/>
                <w:kern w:val="0"/>
                <w:sz w:val="24"/>
              </w:rPr>
              <w:t>备注</w:t>
            </w:r>
          </w:p>
        </w:tc>
        <w:tc>
          <w:tcPr>
            <w:tcW w:w="8441" w:type="dxa"/>
            <w:gridSpan w:val="3"/>
            <w:shd w:val="clear" w:color="auto" w:fill="E5DFEC"/>
            <w:noWrap w:val="0"/>
            <w:vAlign w:val="center"/>
          </w:tcPr>
          <w:p w14:paraId="282600ED">
            <w:pPr>
              <w:jc w:val="left"/>
              <w:rPr>
                <w:rFonts w:ascii="仿宋" w:hAnsi="仿宋" w:eastAsia="仿宋" w:cs="Arial"/>
                <w:color w:val="auto"/>
                <w:kern w:val="0"/>
                <w:sz w:val="24"/>
              </w:rPr>
            </w:pPr>
            <w:r>
              <w:rPr>
                <w:rFonts w:hint="eastAsia" w:ascii="仿宋" w:hAnsi="仿宋" w:eastAsia="仿宋" w:cs="Arial"/>
                <w:b/>
                <w:color w:val="auto"/>
                <w:kern w:val="0"/>
                <w:sz w:val="24"/>
              </w:rPr>
              <w:t>以上清单中标注“</w:t>
            </w:r>
            <w:r>
              <w:rPr>
                <w:rFonts w:hint="eastAsia" w:ascii="仿宋" w:hAnsi="仿宋" w:eastAsia="仿宋" w:cs="Arial"/>
                <w:color w:val="auto"/>
                <w:kern w:val="0"/>
                <w:sz w:val="24"/>
              </w:rPr>
              <w:t>▲</w:t>
            </w:r>
            <w:r>
              <w:rPr>
                <w:rFonts w:hint="eastAsia" w:ascii="仿宋" w:hAnsi="仿宋" w:eastAsia="仿宋" w:cs="Arial"/>
                <w:b/>
                <w:color w:val="auto"/>
                <w:kern w:val="0"/>
                <w:sz w:val="24"/>
              </w:rPr>
              <w:t>”的内容为必须提供的内容，未提供的投标无效。</w:t>
            </w:r>
          </w:p>
        </w:tc>
      </w:tr>
    </w:tbl>
    <w:p w14:paraId="5CC0C652">
      <w:pPr>
        <w:pStyle w:val="5"/>
        <w:pageBreakBefore w:val="0"/>
        <w:kinsoku/>
        <w:wordWrap/>
        <w:overflowPunct/>
        <w:topLinePunct w:val="0"/>
        <w:bidi w:val="0"/>
        <w:adjustRightInd/>
        <w:snapToGrid/>
        <w:spacing w:before="0" w:beforeLines="0" w:after="0" w:afterLines="0" w:line="360" w:lineRule="auto"/>
        <w:textAlignment w:val="auto"/>
        <w:rPr>
          <w:rFonts w:hint="eastAsia" w:ascii="仿宋" w:hAnsi="仿宋" w:eastAsia="仿宋" w:cs="仿宋"/>
          <w:color w:val="auto"/>
        </w:rPr>
      </w:pPr>
      <w:r>
        <w:rPr>
          <w:rFonts w:hint="eastAsia" w:ascii="仿宋" w:hAnsi="仿宋" w:eastAsia="仿宋" w:cs="仿宋"/>
          <w:color w:val="auto"/>
          <w:lang w:eastAsia="zh-CN"/>
        </w:rPr>
        <w:t>（</w:t>
      </w:r>
      <w:r>
        <w:rPr>
          <w:rFonts w:hint="eastAsia" w:ascii="仿宋" w:hAnsi="仿宋" w:eastAsia="仿宋" w:cs="仿宋"/>
          <w:color w:val="auto"/>
          <w:lang w:val="en-US" w:eastAsia="zh-CN"/>
        </w:rPr>
        <w:t>3</w:t>
      </w:r>
      <w:r>
        <w:rPr>
          <w:rFonts w:hint="eastAsia" w:ascii="仿宋" w:hAnsi="仿宋" w:eastAsia="仿宋" w:cs="仿宋"/>
          <w:color w:val="auto"/>
          <w:lang w:eastAsia="zh-CN"/>
        </w:rPr>
        <w:t>）《</w:t>
      </w:r>
      <w:r>
        <w:rPr>
          <w:rFonts w:hint="eastAsia" w:ascii="仿宋" w:hAnsi="仿宋" w:eastAsia="仿宋" w:cs="仿宋"/>
          <w:color w:val="auto"/>
        </w:rPr>
        <w:t>报价文件</w:t>
      </w:r>
      <w:r>
        <w:rPr>
          <w:rFonts w:hint="eastAsia" w:ascii="仿宋" w:hAnsi="仿宋" w:eastAsia="仿宋" w:cs="仿宋"/>
          <w:color w:val="auto"/>
          <w:lang w:eastAsia="zh-CN"/>
        </w:rPr>
        <w:t>》</w:t>
      </w:r>
    </w:p>
    <w:tbl>
      <w:tblPr>
        <w:tblStyle w:val="67"/>
        <w:tblW w:w="9314" w:type="dxa"/>
        <w:tblInd w:w="-8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46"/>
        <w:gridCol w:w="7404"/>
        <w:gridCol w:w="1064"/>
      </w:tblGrid>
      <w:tr w14:paraId="31D5D4D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46" w:type="dxa"/>
            <w:tcBorders>
              <w:bottom w:val="single" w:color="0070C0" w:sz="6" w:space="0"/>
            </w:tcBorders>
            <w:shd w:val="clear" w:color="auto" w:fill="DAEEF3"/>
            <w:noWrap w:val="0"/>
            <w:vAlign w:val="center"/>
          </w:tcPr>
          <w:p w14:paraId="7EE311A1">
            <w:pPr>
              <w:jc w:val="center"/>
              <w:rPr>
                <w:rFonts w:ascii="仿宋" w:hAnsi="仿宋" w:eastAsia="仿宋"/>
                <w:b/>
                <w:color w:val="auto"/>
                <w:kern w:val="0"/>
                <w:sz w:val="24"/>
                <w:szCs w:val="20"/>
              </w:rPr>
            </w:pPr>
            <w:r>
              <w:rPr>
                <w:rFonts w:hint="eastAsia" w:ascii="仿宋" w:hAnsi="仿宋" w:eastAsia="仿宋"/>
                <w:b/>
                <w:color w:val="auto"/>
                <w:kern w:val="0"/>
                <w:sz w:val="24"/>
                <w:szCs w:val="20"/>
              </w:rPr>
              <w:t>序号</w:t>
            </w:r>
          </w:p>
        </w:tc>
        <w:tc>
          <w:tcPr>
            <w:tcW w:w="7404" w:type="dxa"/>
            <w:tcBorders>
              <w:bottom w:val="single" w:color="0070C0" w:sz="6" w:space="0"/>
            </w:tcBorders>
            <w:shd w:val="clear" w:color="auto" w:fill="DAEEF3"/>
            <w:noWrap w:val="0"/>
            <w:vAlign w:val="center"/>
          </w:tcPr>
          <w:p w14:paraId="5BBF448F">
            <w:pPr>
              <w:jc w:val="center"/>
              <w:rPr>
                <w:rFonts w:ascii="微软雅黑" w:hAnsi="微软雅黑" w:eastAsia="微软雅黑"/>
                <w:b/>
                <w:color w:val="auto"/>
                <w:sz w:val="28"/>
                <w:szCs w:val="32"/>
              </w:rPr>
            </w:pPr>
            <w:r>
              <w:rPr>
                <w:rFonts w:hint="eastAsia" w:ascii="微软雅黑" w:hAnsi="微软雅黑" w:eastAsia="微软雅黑"/>
                <w:b/>
                <w:color w:val="auto"/>
                <w:sz w:val="28"/>
                <w:szCs w:val="32"/>
              </w:rPr>
              <w:t>第三部分《报价文件》组成内容及要求</w:t>
            </w:r>
            <w:r>
              <w:rPr>
                <w:rFonts w:ascii="微软雅黑" w:hAnsi="微软雅黑" w:eastAsia="微软雅黑"/>
                <w:b/>
                <w:color w:val="auto"/>
                <w:sz w:val="28"/>
                <w:szCs w:val="32"/>
              </w:rPr>
              <w:t>【</w:t>
            </w:r>
            <w:r>
              <w:rPr>
                <w:rFonts w:hint="eastAsia" w:ascii="微软雅黑" w:hAnsi="微软雅黑" w:eastAsia="微软雅黑"/>
                <w:b/>
                <w:color w:val="auto"/>
                <w:sz w:val="28"/>
                <w:szCs w:val="32"/>
              </w:rPr>
              <w:t>依序编制</w:t>
            </w:r>
            <w:r>
              <w:rPr>
                <w:rFonts w:ascii="微软雅黑" w:hAnsi="微软雅黑" w:eastAsia="微软雅黑"/>
                <w:b/>
                <w:color w:val="auto"/>
                <w:sz w:val="28"/>
                <w:szCs w:val="32"/>
              </w:rPr>
              <w:t>】</w:t>
            </w:r>
          </w:p>
        </w:tc>
        <w:tc>
          <w:tcPr>
            <w:tcW w:w="1064" w:type="dxa"/>
            <w:tcBorders>
              <w:bottom w:val="single" w:color="0070C0" w:sz="6" w:space="0"/>
            </w:tcBorders>
            <w:shd w:val="clear" w:color="auto" w:fill="DAEEF3"/>
            <w:noWrap w:val="0"/>
            <w:vAlign w:val="center"/>
          </w:tcPr>
          <w:p w14:paraId="542B777D">
            <w:pPr>
              <w:jc w:val="center"/>
              <w:rPr>
                <w:rFonts w:ascii="仿宋" w:hAnsi="仿宋" w:eastAsia="仿宋"/>
                <w:b/>
                <w:color w:val="auto"/>
                <w:kern w:val="0"/>
                <w:sz w:val="24"/>
                <w:szCs w:val="20"/>
              </w:rPr>
            </w:pPr>
            <w:r>
              <w:rPr>
                <w:rFonts w:hint="eastAsia" w:ascii="仿宋" w:hAnsi="仿宋" w:eastAsia="仿宋"/>
                <w:b/>
                <w:color w:val="auto"/>
                <w:sz w:val="24"/>
              </w:rPr>
              <w:t>格式范例</w:t>
            </w:r>
          </w:p>
        </w:tc>
      </w:tr>
      <w:tr w14:paraId="141468A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6" w:type="dxa"/>
            <w:tcBorders>
              <w:top w:val="single" w:color="0070C0" w:sz="6" w:space="0"/>
              <w:bottom w:val="single" w:color="0070C0" w:sz="6" w:space="0"/>
            </w:tcBorders>
            <w:noWrap w:val="0"/>
            <w:vAlign w:val="center"/>
          </w:tcPr>
          <w:p w14:paraId="094780FC">
            <w:pPr>
              <w:jc w:val="center"/>
              <w:rPr>
                <w:rFonts w:ascii="仿宋" w:hAnsi="仿宋" w:eastAsia="仿宋"/>
                <w:b/>
                <w:color w:val="auto"/>
                <w:sz w:val="24"/>
              </w:rPr>
            </w:pPr>
            <w:r>
              <w:rPr>
                <w:rFonts w:hint="eastAsia" w:ascii="仿宋" w:hAnsi="仿宋" w:eastAsia="仿宋"/>
                <w:b/>
                <w:color w:val="auto"/>
                <w:sz w:val="24"/>
              </w:rPr>
              <w:t>3-1</w:t>
            </w:r>
          </w:p>
        </w:tc>
        <w:tc>
          <w:tcPr>
            <w:tcW w:w="7404" w:type="dxa"/>
            <w:tcBorders>
              <w:top w:val="single" w:color="0070C0" w:sz="6" w:space="0"/>
              <w:bottom w:val="single" w:color="0070C0" w:sz="6" w:space="0"/>
            </w:tcBorders>
            <w:noWrap w:val="0"/>
            <w:vAlign w:val="center"/>
          </w:tcPr>
          <w:p w14:paraId="555F6C38">
            <w:pPr>
              <w:jc w:val="left"/>
              <w:rPr>
                <w:rFonts w:ascii="仿宋" w:hAnsi="仿宋" w:eastAsia="仿宋" w:cs="Arial"/>
                <w:b/>
                <w:color w:val="auto"/>
                <w:kern w:val="0"/>
                <w:sz w:val="24"/>
              </w:rPr>
            </w:pPr>
            <w:r>
              <w:rPr>
                <w:rFonts w:hint="eastAsia" w:ascii="仿宋" w:hAnsi="仿宋" w:eastAsia="仿宋" w:cs="Arial"/>
                <w:b/>
                <w:color w:val="auto"/>
                <w:kern w:val="0"/>
                <w:sz w:val="24"/>
              </w:rPr>
              <w:t>《报价文件》封面</w:t>
            </w:r>
            <w:r>
              <w:rPr>
                <w:rFonts w:hint="eastAsia" w:ascii="仿宋" w:hAnsi="仿宋" w:eastAsia="仿宋"/>
                <w:color w:val="auto"/>
                <w:kern w:val="0"/>
                <w:sz w:val="24"/>
                <w:szCs w:val="28"/>
              </w:rPr>
              <w:t>［格式见第六章］</w:t>
            </w:r>
          </w:p>
        </w:tc>
        <w:tc>
          <w:tcPr>
            <w:tcW w:w="1064" w:type="dxa"/>
            <w:tcBorders>
              <w:top w:val="single" w:color="0070C0" w:sz="6" w:space="0"/>
              <w:bottom w:val="single" w:color="0070C0" w:sz="6" w:space="0"/>
            </w:tcBorders>
            <w:noWrap w:val="0"/>
            <w:vAlign w:val="center"/>
          </w:tcPr>
          <w:p w14:paraId="4BF021FD">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0EE4BD7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6" w:type="dxa"/>
            <w:tcBorders>
              <w:top w:val="single" w:color="0070C0" w:sz="6" w:space="0"/>
              <w:bottom w:val="single" w:color="0070C0" w:sz="6" w:space="0"/>
            </w:tcBorders>
            <w:noWrap w:val="0"/>
            <w:vAlign w:val="center"/>
          </w:tcPr>
          <w:p w14:paraId="1E84DE83">
            <w:pPr>
              <w:jc w:val="center"/>
              <w:rPr>
                <w:rFonts w:ascii="仿宋" w:hAnsi="仿宋" w:eastAsia="仿宋"/>
                <w:b/>
                <w:color w:val="auto"/>
                <w:sz w:val="24"/>
              </w:rPr>
            </w:pPr>
            <w:r>
              <w:rPr>
                <w:rFonts w:hint="eastAsia" w:ascii="仿宋" w:hAnsi="仿宋" w:eastAsia="仿宋"/>
                <w:b/>
                <w:color w:val="auto"/>
                <w:sz w:val="24"/>
              </w:rPr>
              <w:t>3-2</w:t>
            </w:r>
          </w:p>
        </w:tc>
        <w:tc>
          <w:tcPr>
            <w:tcW w:w="7404" w:type="dxa"/>
            <w:tcBorders>
              <w:top w:val="single" w:color="0070C0" w:sz="6" w:space="0"/>
              <w:bottom w:val="single" w:color="0070C0" w:sz="6" w:space="0"/>
            </w:tcBorders>
            <w:noWrap w:val="0"/>
            <w:vAlign w:val="center"/>
          </w:tcPr>
          <w:p w14:paraId="1077EB45">
            <w:pPr>
              <w:jc w:val="left"/>
              <w:rPr>
                <w:rFonts w:ascii="仿宋" w:hAnsi="仿宋" w:eastAsia="仿宋" w:cs="Arial"/>
                <w:b/>
                <w:color w:val="auto"/>
                <w:kern w:val="0"/>
                <w:sz w:val="24"/>
              </w:rPr>
            </w:pPr>
            <w:r>
              <w:rPr>
                <w:rFonts w:hint="eastAsia" w:ascii="仿宋" w:hAnsi="仿宋" w:eastAsia="仿宋" w:cs="Arial"/>
                <w:b/>
                <w:color w:val="auto"/>
                <w:kern w:val="0"/>
                <w:sz w:val="24"/>
              </w:rPr>
              <w:t>▲</w:t>
            </w:r>
            <w:r>
              <w:rPr>
                <w:rFonts w:ascii="仿宋" w:hAnsi="仿宋" w:eastAsia="仿宋" w:cs="Arial"/>
                <w:b/>
                <w:color w:val="auto"/>
                <w:kern w:val="0"/>
                <w:sz w:val="24"/>
              </w:rPr>
              <w:t>开标一览表</w:t>
            </w:r>
            <w:r>
              <w:rPr>
                <w:rFonts w:hint="eastAsia" w:ascii="仿宋" w:hAnsi="仿宋" w:eastAsia="仿宋" w:cs="Arial"/>
                <w:b/>
                <w:color w:val="auto"/>
                <w:kern w:val="0"/>
                <w:sz w:val="24"/>
              </w:rPr>
              <w:t>（报价表）</w:t>
            </w:r>
            <w:r>
              <w:rPr>
                <w:rFonts w:hint="eastAsia" w:ascii="仿宋" w:hAnsi="仿宋" w:eastAsia="仿宋"/>
                <w:color w:val="auto"/>
                <w:kern w:val="0"/>
                <w:sz w:val="24"/>
                <w:szCs w:val="28"/>
              </w:rPr>
              <w:t>［格式见第六章］</w:t>
            </w:r>
          </w:p>
        </w:tc>
        <w:tc>
          <w:tcPr>
            <w:tcW w:w="1064" w:type="dxa"/>
            <w:tcBorders>
              <w:top w:val="single" w:color="0070C0" w:sz="6" w:space="0"/>
              <w:bottom w:val="single" w:color="0070C0" w:sz="6" w:space="0"/>
            </w:tcBorders>
            <w:noWrap w:val="0"/>
            <w:vAlign w:val="center"/>
          </w:tcPr>
          <w:p w14:paraId="2F83F130">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29713AF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6" w:type="dxa"/>
            <w:tcBorders>
              <w:top w:val="single" w:color="0070C0" w:sz="6" w:space="0"/>
              <w:bottom w:val="single" w:color="0070C0" w:sz="6" w:space="0"/>
            </w:tcBorders>
            <w:noWrap w:val="0"/>
            <w:vAlign w:val="center"/>
          </w:tcPr>
          <w:p w14:paraId="0188F3CD">
            <w:pPr>
              <w:jc w:val="center"/>
              <w:rPr>
                <w:rFonts w:hint="default" w:ascii="仿宋" w:hAnsi="仿宋" w:eastAsia="仿宋"/>
                <w:b/>
                <w:color w:val="auto"/>
                <w:sz w:val="24"/>
                <w:lang w:val="en-US" w:eastAsia="zh-CN"/>
              </w:rPr>
            </w:pPr>
            <w:r>
              <w:rPr>
                <w:rFonts w:hint="eastAsia" w:ascii="仿宋" w:hAnsi="仿宋"/>
                <w:b/>
                <w:color w:val="auto"/>
                <w:sz w:val="24"/>
                <w:lang w:val="en-US" w:eastAsia="zh-CN"/>
              </w:rPr>
              <w:t>3-3</w:t>
            </w:r>
          </w:p>
        </w:tc>
        <w:tc>
          <w:tcPr>
            <w:tcW w:w="7404" w:type="dxa"/>
            <w:tcBorders>
              <w:top w:val="single" w:color="0070C0" w:sz="6" w:space="0"/>
              <w:bottom w:val="single" w:color="0070C0" w:sz="6" w:space="0"/>
            </w:tcBorders>
            <w:noWrap w:val="0"/>
            <w:vAlign w:val="center"/>
          </w:tcPr>
          <w:p w14:paraId="7364AAE2">
            <w:pPr>
              <w:jc w:val="left"/>
              <w:rPr>
                <w:rFonts w:hint="eastAsia" w:ascii="仿宋" w:hAnsi="仿宋" w:eastAsia="仿宋" w:cs="Arial"/>
                <w:b/>
                <w:color w:val="auto"/>
                <w:kern w:val="0"/>
                <w:sz w:val="24"/>
                <w:lang w:eastAsia="zh-CN"/>
              </w:rPr>
            </w:pPr>
            <w:r>
              <w:rPr>
                <w:rFonts w:hint="eastAsia" w:ascii="仿宋" w:hAnsi="仿宋" w:eastAsia="仿宋" w:cs="Arial"/>
                <w:b/>
                <w:color w:val="auto"/>
                <w:kern w:val="0"/>
                <w:sz w:val="24"/>
              </w:rPr>
              <w:t>▲</w:t>
            </w:r>
            <w:r>
              <w:rPr>
                <w:rFonts w:hint="eastAsia" w:ascii="仿宋" w:hAnsi="仿宋" w:cs="Arial"/>
                <w:b/>
                <w:color w:val="auto"/>
                <w:kern w:val="0"/>
                <w:sz w:val="24"/>
                <w:lang w:eastAsia="zh-CN"/>
              </w:rPr>
              <w:t>报价明细表</w:t>
            </w:r>
            <w:r>
              <w:rPr>
                <w:rFonts w:hint="eastAsia" w:ascii="仿宋" w:hAnsi="仿宋" w:eastAsia="仿宋"/>
                <w:color w:val="auto"/>
                <w:kern w:val="0"/>
                <w:sz w:val="24"/>
                <w:szCs w:val="28"/>
              </w:rPr>
              <w:t>［格式见第六章］</w:t>
            </w:r>
          </w:p>
        </w:tc>
        <w:tc>
          <w:tcPr>
            <w:tcW w:w="1064" w:type="dxa"/>
            <w:tcBorders>
              <w:top w:val="single" w:color="0070C0" w:sz="6" w:space="0"/>
              <w:bottom w:val="single" w:color="0070C0" w:sz="6" w:space="0"/>
            </w:tcBorders>
            <w:noWrap w:val="0"/>
            <w:vAlign w:val="center"/>
          </w:tcPr>
          <w:p w14:paraId="4B38E105">
            <w:pPr>
              <w:spacing w:line="276" w:lineRule="auto"/>
              <w:jc w:val="center"/>
              <w:rPr>
                <w:rFonts w:hint="eastAsia" w:ascii="仿宋" w:hAnsi="仿宋" w:eastAsia="仿宋"/>
                <w:color w:val="auto"/>
                <w:sz w:val="24"/>
              </w:rPr>
            </w:pPr>
            <w:r>
              <w:rPr>
                <w:rFonts w:hint="eastAsia" w:ascii="仿宋" w:hAnsi="仿宋" w:eastAsia="仿宋"/>
                <w:color w:val="auto"/>
                <w:sz w:val="24"/>
              </w:rPr>
              <w:t>提供</w:t>
            </w:r>
          </w:p>
        </w:tc>
      </w:tr>
      <w:tr w14:paraId="4E4573A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6" w:type="dxa"/>
            <w:tcBorders>
              <w:top w:val="single" w:color="0070C0" w:sz="6" w:space="0"/>
              <w:bottom w:val="single" w:color="0070C0" w:sz="6" w:space="0"/>
            </w:tcBorders>
            <w:noWrap w:val="0"/>
            <w:vAlign w:val="center"/>
          </w:tcPr>
          <w:p w14:paraId="3C430521">
            <w:pPr>
              <w:jc w:val="center"/>
              <w:rPr>
                <w:rFonts w:hint="default" w:ascii="仿宋" w:hAnsi="仿宋"/>
                <w:b/>
                <w:color w:val="auto"/>
                <w:sz w:val="24"/>
                <w:lang w:val="en-US" w:eastAsia="zh-CN"/>
              </w:rPr>
            </w:pPr>
            <w:r>
              <w:rPr>
                <w:rFonts w:hint="eastAsia" w:ascii="仿宋" w:hAnsi="仿宋"/>
                <w:b/>
                <w:color w:val="auto"/>
                <w:sz w:val="24"/>
                <w:lang w:val="en-US" w:eastAsia="zh-CN"/>
              </w:rPr>
              <w:t>3-4</w:t>
            </w:r>
          </w:p>
        </w:tc>
        <w:tc>
          <w:tcPr>
            <w:tcW w:w="7404" w:type="dxa"/>
            <w:tcBorders>
              <w:top w:val="single" w:color="0070C0" w:sz="6" w:space="0"/>
              <w:bottom w:val="single" w:color="0070C0" w:sz="6" w:space="0"/>
            </w:tcBorders>
            <w:noWrap w:val="0"/>
            <w:vAlign w:val="center"/>
          </w:tcPr>
          <w:p w14:paraId="713669F8">
            <w:pPr>
              <w:jc w:val="left"/>
              <w:rPr>
                <w:rFonts w:hint="eastAsia" w:ascii="仿宋" w:hAnsi="仿宋" w:eastAsia="仿宋" w:cs="Arial"/>
                <w:b/>
                <w:color w:val="auto"/>
                <w:kern w:val="0"/>
                <w:sz w:val="24"/>
              </w:rPr>
            </w:pPr>
            <w:r>
              <w:rPr>
                <w:rFonts w:hint="eastAsia" w:ascii="仿宋" w:hAnsi="仿宋" w:eastAsia="仿宋" w:cs="仿宋"/>
                <w:b/>
                <w:color w:val="auto"/>
                <w:sz w:val="24"/>
              </w:rPr>
              <w:t>《中小企业声明函》</w:t>
            </w:r>
            <w:r>
              <w:rPr>
                <w:rFonts w:hint="eastAsia" w:ascii="仿宋" w:hAnsi="仿宋" w:eastAsia="仿宋"/>
                <w:color w:val="auto"/>
                <w:kern w:val="0"/>
                <w:sz w:val="24"/>
                <w:szCs w:val="28"/>
              </w:rPr>
              <w:t>［格式见第六章］</w:t>
            </w:r>
          </w:p>
        </w:tc>
        <w:tc>
          <w:tcPr>
            <w:tcW w:w="1064" w:type="dxa"/>
            <w:tcBorders>
              <w:top w:val="single" w:color="0070C0" w:sz="6" w:space="0"/>
              <w:bottom w:val="single" w:color="0070C0" w:sz="6" w:space="0"/>
            </w:tcBorders>
            <w:noWrap w:val="0"/>
            <w:vAlign w:val="center"/>
          </w:tcPr>
          <w:p w14:paraId="7176BE6A">
            <w:pPr>
              <w:spacing w:line="276" w:lineRule="auto"/>
              <w:jc w:val="center"/>
              <w:rPr>
                <w:rFonts w:hint="eastAsia" w:ascii="仿宋" w:hAnsi="仿宋" w:eastAsia="仿宋"/>
                <w:color w:val="auto"/>
                <w:sz w:val="24"/>
              </w:rPr>
            </w:pPr>
            <w:r>
              <w:rPr>
                <w:rFonts w:hint="eastAsia" w:ascii="仿宋" w:hAnsi="仿宋" w:eastAsia="仿宋"/>
                <w:color w:val="auto"/>
                <w:sz w:val="24"/>
              </w:rPr>
              <w:t>提供</w:t>
            </w:r>
          </w:p>
        </w:tc>
      </w:tr>
      <w:tr w14:paraId="37261BA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46" w:type="dxa"/>
            <w:tcBorders>
              <w:top w:val="single" w:color="0070C0" w:sz="6" w:space="0"/>
            </w:tcBorders>
            <w:shd w:val="clear" w:color="auto" w:fill="E5DFEC"/>
            <w:noWrap w:val="0"/>
            <w:vAlign w:val="center"/>
          </w:tcPr>
          <w:p w14:paraId="303B9C7F">
            <w:pPr>
              <w:jc w:val="center"/>
              <w:rPr>
                <w:rFonts w:ascii="仿宋" w:hAnsi="仿宋" w:eastAsia="仿宋"/>
                <w:b/>
                <w:color w:val="auto"/>
                <w:sz w:val="24"/>
              </w:rPr>
            </w:pPr>
            <w:r>
              <w:rPr>
                <w:rFonts w:hint="eastAsia" w:ascii="仿宋" w:hAnsi="仿宋" w:eastAsia="仿宋" w:cs="Arial"/>
                <w:b/>
                <w:color w:val="auto"/>
                <w:kern w:val="0"/>
                <w:sz w:val="24"/>
              </w:rPr>
              <w:t>备注</w:t>
            </w:r>
          </w:p>
        </w:tc>
        <w:tc>
          <w:tcPr>
            <w:tcW w:w="8468" w:type="dxa"/>
            <w:gridSpan w:val="2"/>
            <w:tcBorders>
              <w:top w:val="single" w:color="0070C0" w:sz="6" w:space="0"/>
            </w:tcBorders>
            <w:shd w:val="clear" w:color="auto" w:fill="E5DFEC"/>
            <w:noWrap w:val="0"/>
            <w:vAlign w:val="center"/>
          </w:tcPr>
          <w:p w14:paraId="293FFBBD">
            <w:pPr>
              <w:jc w:val="left"/>
              <w:rPr>
                <w:rFonts w:ascii="仿宋" w:hAnsi="仿宋" w:eastAsia="仿宋" w:cs="Arial"/>
                <w:color w:val="auto"/>
                <w:kern w:val="0"/>
                <w:sz w:val="24"/>
              </w:rPr>
            </w:pPr>
            <w:r>
              <w:rPr>
                <w:rFonts w:hint="eastAsia" w:ascii="仿宋" w:hAnsi="仿宋" w:eastAsia="仿宋" w:cs="Arial"/>
                <w:b/>
                <w:color w:val="auto"/>
                <w:kern w:val="0"/>
                <w:sz w:val="24"/>
              </w:rPr>
              <w:t>以上清单中标注“</w:t>
            </w:r>
            <w:r>
              <w:rPr>
                <w:rFonts w:hint="eastAsia" w:ascii="仿宋" w:hAnsi="仿宋" w:eastAsia="仿宋" w:cs="Arial"/>
                <w:color w:val="auto"/>
                <w:kern w:val="0"/>
                <w:sz w:val="24"/>
              </w:rPr>
              <w:t>▲</w:t>
            </w:r>
            <w:r>
              <w:rPr>
                <w:rFonts w:hint="eastAsia" w:ascii="仿宋" w:hAnsi="仿宋" w:eastAsia="仿宋" w:cs="Arial"/>
                <w:b/>
                <w:color w:val="auto"/>
                <w:kern w:val="0"/>
                <w:sz w:val="24"/>
              </w:rPr>
              <w:t>”的内容为必须提供的内容，未提供的投标无效。</w:t>
            </w:r>
          </w:p>
        </w:tc>
      </w:tr>
    </w:tbl>
    <w:p w14:paraId="0A8DFD3C">
      <w:pPr>
        <w:pageBreakBefore w:val="0"/>
        <w:kinsoku/>
        <w:wordWrap/>
        <w:overflowPunct/>
        <w:topLinePunct w:val="0"/>
        <w:bidi w:val="0"/>
        <w:adjustRightInd/>
        <w:spacing w:line="360" w:lineRule="auto"/>
        <w:textAlignment w:val="auto"/>
        <w:rPr>
          <w:rFonts w:ascii="仿宋" w:hAnsi="仿宋" w:eastAsia="仿宋"/>
          <w:b/>
          <w:color w:val="auto"/>
          <w:sz w:val="24"/>
        </w:rPr>
      </w:pPr>
      <w:r>
        <w:rPr>
          <w:rFonts w:hint="eastAsia" w:ascii="仿宋" w:hAnsi="仿宋" w:eastAsia="仿宋"/>
          <w:b/>
          <w:color w:val="auto"/>
          <w:sz w:val="24"/>
        </w:rPr>
        <w:t>投标文件含有采购人不能接受的附加条件的，投标无效；</w:t>
      </w:r>
    </w:p>
    <w:p w14:paraId="49ADBA90">
      <w:pPr>
        <w:pageBreakBefore w:val="0"/>
        <w:kinsoku/>
        <w:wordWrap/>
        <w:overflowPunct/>
        <w:topLinePunct w:val="0"/>
        <w:bidi w:val="0"/>
        <w:adjustRightInd/>
        <w:spacing w:line="360" w:lineRule="auto"/>
        <w:textAlignment w:val="auto"/>
        <w:rPr>
          <w:rFonts w:hint="eastAsia" w:ascii="仿宋" w:hAnsi="仿宋" w:eastAsia="仿宋" w:cs="仿宋"/>
          <w:color w:val="auto"/>
        </w:rPr>
      </w:pPr>
      <w:r>
        <w:rPr>
          <w:rFonts w:hint="eastAsia" w:ascii="仿宋" w:hAnsi="仿宋" w:eastAsia="仿宋"/>
          <w:b/>
          <w:color w:val="auto"/>
          <w:sz w:val="24"/>
        </w:rPr>
        <w:t>投标人提供虚假材料投标的，投标无效。</w:t>
      </w:r>
    </w:p>
    <w:p w14:paraId="01B70437">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4.3 投标文件的编制</w:t>
      </w:r>
    </w:p>
    <w:p w14:paraId="7017D23A">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sz w:val="24"/>
        </w:rPr>
      </w:pPr>
      <w:r>
        <w:rPr>
          <w:rFonts w:hint="eastAsia" w:ascii="仿宋" w:hAnsi="仿宋" w:eastAsia="仿宋" w:cs="仿宋"/>
          <w:b/>
          <w:color w:val="auto"/>
          <w:kern w:val="0"/>
          <w:sz w:val="24"/>
        </w:rPr>
        <w:t>4.3.1</w:t>
      </w:r>
      <w:r>
        <w:rPr>
          <w:rFonts w:hint="eastAsia" w:ascii="仿宋" w:hAnsi="仿宋" w:eastAsia="仿宋" w:cs="仿宋"/>
          <w:b/>
          <w:color w:val="auto"/>
          <w:sz w:val="24"/>
        </w:rPr>
        <w:t>依据《浙江省政府采购项目电子交易管理暂行办法》，本项目通过“政府采购云平台”（网址：</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"http://www.zcygov.cn" </w:instrText>
      </w:r>
      <w:r>
        <w:rPr>
          <w:rFonts w:hint="eastAsia" w:ascii="仿宋" w:hAnsi="仿宋" w:eastAsia="仿宋" w:cs="仿宋"/>
          <w:color w:val="auto"/>
        </w:rPr>
        <w:fldChar w:fldCharType="separate"/>
      </w:r>
      <w:r>
        <w:rPr>
          <w:rStyle w:val="83"/>
          <w:rFonts w:hint="eastAsia" w:ascii="仿宋" w:hAnsi="仿宋" w:eastAsia="仿宋" w:cs="仿宋"/>
          <w:b/>
          <w:color w:val="auto"/>
          <w:sz w:val="24"/>
          <w:u w:val="none"/>
        </w:rPr>
        <w:t>www.zcygov.cn</w:t>
      </w:r>
      <w:r>
        <w:rPr>
          <w:rStyle w:val="83"/>
          <w:rFonts w:hint="eastAsia" w:ascii="仿宋" w:hAnsi="仿宋" w:eastAsia="仿宋" w:cs="仿宋"/>
          <w:b/>
          <w:color w:val="auto"/>
          <w:sz w:val="24"/>
          <w:u w:val="none"/>
        </w:rPr>
        <w:fldChar w:fldCharType="end"/>
      </w:r>
      <w:r>
        <w:rPr>
          <w:rFonts w:hint="eastAsia" w:ascii="仿宋" w:hAnsi="仿宋" w:eastAsia="仿宋" w:cs="仿宋"/>
          <w:b/>
          <w:color w:val="auto"/>
          <w:sz w:val="24"/>
        </w:rPr>
        <w:t>）实行电子交易（在线投标响应）。供应商参加本项目电子交易应当安装“政采云电子交易客户端”，并按照本采购文件和“政府采购云平台”的要求编制并加密投标文件。</w:t>
      </w:r>
      <w:r>
        <w:rPr>
          <w:rFonts w:hint="eastAsia" w:ascii="仿宋" w:hAnsi="仿宋" w:eastAsia="仿宋" w:cs="仿宋"/>
          <w:b/>
          <w:color w:val="auto"/>
          <w:sz w:val="24"/>
          <w:u w:val="single"/>
        </w:rPr>
        <w:t>供应商未按规定加密的投标文件，“政府采购云平台”将予以拒收</w:t>
      </w:r>
      <w:r>
        <w:rPr>
          <w:rFonts w:hint="eastAsia" w:ascii="仿宋" w:hAnsi="仿宋" w:eastAsia="仿宋" w:cs="仿宋"/>
          <w:b/>
          <w:color w:val="auto"/>
          <w:sz w:val="24"/>
        </w:rPr>
        <w:t>。</w:t>
      </w:r>
    </w:p>
    <w:p w14:paraId="1B1161CE">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4.3.2供应商应当按照本章第4.2.2款“</w:t>
      </w:r>
      <w:r>
        <w:rPr>
          <w:rFonts w:hint="eastAsia" w:ascii="仿宋" w:hAnsi="仿宋" w:eastAsia="仿宋" w:cs="仿宋"/>
          <w:b/>
          <w:color w:val="auto"/>
          <w:kern w:val="0"/>
          <w:sz w:val="24"/>
          <w:szCs w:val="22"/>
        </w:rPr>
        <w:t>投标文件内容组成表</w:t>
      </w:r>
      <w:r>
        <w:rPr>
          <w:rFonts w:hint="eastAsia" w:ascii="仿宋" w:hAnsi="仿宋" w:eastAsia="仿宋" w:cs="仿宋"/>
          <w:b/>
          <w:color w:val="auto"/>
          <w:kern w:val="0"/>
          <w:sz w:val="24"/>
        </w:rPr>
        <w:t>”规定的内容及顺序在“政采云电子交易客户端”编制投标文件。</w:t>
      </w:r>
      <w:r>
        <w:rPr>
          <w:rFonts w:hint="eastAsia" w:ascii="仿宋" w:hAnsi="仿宋" w:eastAsia="仿宋" w:cs="仿宋"/>
          <w:b/>
          <w:color w:val="auto"/>
          <w:kern w:val="0"/>
          <w:sz w:val="24"/>
          <w:u w:val="single"/>
        </w:rPr>
        <w:t>其中《资格文件》和《商务技术文件》中不得出现本项目投标报价，否则投标无效。</w:t>
      </w:r>
    </w:p>
    <w:p w14:paraId="31E15AB4">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sz w:val="24"/>
        </w:rPr>
      </w:pPr>
      <w:r>
        <w:rPr>
          <w:rFonts w:hint="eastAsia" w:ascii="仿宋" w:hAnsi="仿宋" w:eastAsia="仿宋" w:cs="仿宋"/>
          <w:b/>
          <w:color w:val="auto"/>
          <w:kern w:val="0"/>
          <w:sz w:val="24"/>
        </w:rPr>
        <w:t>4.3.3</w:t>
      </w:r>
      <w:r>
        <w:rPr>
          <w:rFonts w:hint="eastAsia" w:ascii="仿宋" w:hAnsi="仿宋" w:eastAsia="仿宋" w:cs="仿宋"/>
          <w:b/>
          <w:color w:val="auto"/>
          <w:sz w:val="24"/>
        </w:rPr>
        <w:t>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7A6C6399">
      <w:pPr>
        <w:pageBreakBefore w:val="0"/>
        <w:kinsoku/>
        <w:wordWrap/>
        <w:overflowPunct/>
        <w:topLinePunct w:val="0"/>
        <w:bidi w:val="0"/>
        <w:spacing w:line="360" w:lineRule="auto"/>
        <w:ind w:firstLine="422" w:firstLineChars="175"/>
        <w:textAlignment w:val="auto"/>
        <w:rPr>
          <w:rFonts w:hint="eastAsia" w:ascii="仿宋" w:hAnsi="仿宋" w:eastAsia="仿宋" w:cs="仿宋"/>
          <w:color w:val="auto"/>
          <w:sz w:val="24"/>
        </w:rPr>
      </w:pPr>
      <w:r>
        <w:rPr>
          <w:rFonts w:hint="eastAsia" w:ascii="仿宋" w:hAnsi="仿宋" w:eastAsia="仿宋" w:cs="仿宋"/>
          <w:b/>
          <w:color w:val="auto"/>
          <w:sz w:val="24"/>
        </w:rPr>
        <w:t>4.3.4</w:t>
      </w:r>
      <w:r>
        <w:rPr>
          <w:rFonts w:hint="eastAsia" w:ascii="仿宋" w:hAnsi="仿宋" w:eastAsia="仿宋" w:cs="仿宋"/>
          <w:b/>
          <w:color w:val="auto"/>
          <w:kern w:val="0"/>
          <w:sz w:val="24"/>
        </w:rPr>
        <w:t>本章第4.2.2款“</w:t>
      </w:r>
      <w:r>
        <w:rPr>
          <w:rFonts w:hint="eastAsia" w:ascii="仿宋" w:hAnsi="仿宋" w:eastAsia="仿宋" w:cs="仿宋"/>
          <w:b/>
          <w:color w:val="auto"/>
          <w:kern w:val="0"/>
          <w:sz w:val="24"/>
          <w:szCs w:val="22"/>
        </w:rPr>
        <w:t>投标文件内容组成表</w:t>
      </w:r>
      <w:r>
        <w:rPr>
          <w:rFonts w:hint="eastAsia" w:ascii="仿宋" w:hAnsi="仿宋" w:eastAsia="仿宋" w:cs="仿宋"/>
          <w:b/>
          <w:color w:val="auto"/>
          <w:kern w:val="0"/>
          <w:sz w:val="24"/>
        </w:rPr>
        <w:t>”内容中约定</w:t>
      </w:r>
      <w:r>
        <w:rPr>
          <w:rFonts w:hint="eastAsia" w:ascii="仿宋" w:hAnsi="仿宋" w:eastAsia="仿宋" w:cs="仿宋"/>
          <w:b/>
          <w:color w:val="auto"/>
          <w:sz w:val="24"/>
        </w:rPr>
        <w:t>可以提供复印件（或复制件）的相关证明材料必须加盖供应商公章，否则视为未提供</w:t>
      </w:r>
      <w:r>
        <w:rPr>
          <w:rFonts w:hint="eastAsia" w:ascii="仿宋" w:hAnsi="仿宋" w:eastAsia="仿宋" w:cs="仿宋"/>
          <w:color w:val="auto"/>
          <w:sz w:val="24"/>
        </w:rPr>
        <w:t>（例如：各类资格资质证书、业绩材料、许可材料、荣誉证书、产品注册登记材料、产品检测材料、验收材料等）。</w:t>
      </w:r>
    </w:p>
    <w:p w14:paraId="5E2448BB">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sz w:val="24"/>
        </w:rPr>
      </w:pPr>
      <w:r>
        <w:rPr>
          <w:rFonts w:hint="eastAsia" w:ascii="仿宋" w:hAnsi="仿宋" w:eastAsia="仿宋" w:cs="仿宋"/>
          <w:b/>
          <w:color w:val="auto"/>
          <w:sz w:val="24"/>
        </w:rPr>
        <w:t>4.3.5</w:t>
      </w:r>
      <w:r>
        <w:rPr>
          <w:rFonts w:hint="eastAsia" w:ascii="仿宋" w:hAnsi="仿宋" w:eastAsia="仿宋" w:cs="仿宋"/>
          <w:b/>
          <w:color w:val="auto"/>
          <w:kern w:val="0"/>
          <w:sz w:val="24"/>
          <w:u w:val="single"/>
        </w:rPr>
        <w:t>本章第4.2.2款“</w:t>
      </w:r>
      <w:r>
        <w:rPr>
          <w:rFonts w:hint="eastAsia" w:ascii="仿宋" w:hAnsi="仿宋" w:eastAsia="仿宋" w:cs="仿宋"/>
          <w:b/>
          <w:color w:val="auto"/>
          <w:kern w:val="0"/>
          <w:sz w:val="24"/>
          <w:szCs w:val="22"/>
          <w:u w:val="single"/>
        </w:rPr>
        <w:t>投标文件内容组成表</w:t>
      </w:r>
      <w:r>
        <w:rPr>
          <w:rFonts w:hint="eastAsia" w:ascii="仿宋" w:hAnsi="仿宋" w:eastAsia="仿宋" w:cs="仿宋"/>
          <w:b/>
          <w:color w:val="auto"/>
          <w:kern w:val="0"/>
          <w:sz w:val="24"/>
          <w:u w:val="single"/>
        </w:rPr>
        <w:t>”内容中标注“▲”的内容为必须提供的内容，未提供的投标无效</w:t>
      </w:r>
      <w:r>
        <w:rPr>
          <w:rFonts w:hint="eastAsia" w:ascii="仿宋" w:hAnsi="仿宋" w:eastAsia="仿宋" w:cs="仿宋"/>
          <w:b/>
          <w:color w:val="auto"/>
          <w:kern w:val="0"/>
          <w:sz w:val="24"/>
        </w:rPr>
        <w:t>。</w:t>
      </w:r>
    </w:p>
    <w:p w14:paraId="08D6BE57">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4.3.6《投标文件》内容不完整、编排混乱导致《投标文件》被误读、漏读或者查找不到相关内容的，是投标供应商的责任。</w:t>
      </w:r>
    </w:p>
    <w:p w14:paraId="6765F74F">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4.3.7《投标文件》因字迹潦草或表达不清所引起的后果由投标供应商负责。</w:t>
      </w:r>
    </w:p>
    <w:p w14:paraId="3E72AD56">
      <w:pPr>
        <w:pageBreakBefore w:val="0"/>
        <w:kinsoku/>
        <w:wordWrap/>
        <w:overflowPunct/>
        <w:topLinePunct w:val="0"/>
        <w:bidi w:val="0"/>
        <w:spacing w:after="240"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4.3.8</w:t>
      </w:r>
      <w:r>
        <w:rPr>
          <w:rFonts w:hint="eastAsia" w:ascii="仿宋" w:hAnsi="仿宋" w:eastAsia="仿宋" w:cs="仿宋"/>
          <w:color w:val="auto"/>
          <w:kern w:val="0"/>
          <w:sz w:val="24"/>
          <w:szCs w:val="22"/>
        </w:rPr>
        <w:t>投标供应商没有按照</w:t>
      </w:r>
      <w:r>
        <w:rPr>
          <w:rFonts w:hint="eastAsia" w:ascii="仿宋" w:hAnsi="仿宋" w:eastAsia="仿宋" w:cs="仿宋"/>
          <w:color w:val="auto"/>
          <w:kern w:val="0"/>
          <w:sz w:val="24"/>
        </w:rPr>
        <w:t>本章第4.2.2款“</w:t>
      </w:r>
      <w:r>
        <w:rPr>
          <w:rFonts w:hint="eastAsia" w:ascii="仿宋" w:hAnsi="仿宋" w:eastAsia="仿宋" w:cs="仿宋"/>
          <w:color w:val="auto"/>
          <w:kern w:val="0"/>
          <w:sz w:val="24"/>
          <w:szCs w:val="22"/>
        </w:rPr>
        <w:t>投标文件内容组成表</w:t>
      </w:r>
      <w:r>
        <w:rPr>
          <w:rFonts w:hint="eastAsia" w:ascii="仿宋" w:hAnsi="仿宋" w:eastAsia="仿宋" w:cs="仿宋"/>
          <w:color w:val="auto"/>
          <w:kern w:val="0"/>
          <w:sz w:val="24"/>
        </w:rPr>
        <w:t>”</w:t>
      </w:r>
      <w:r>
        <w:rPr>
          <w:rFonts w:hint="eastAsia" w:ascii="仿宋" w:hAnsi="仿宋" w:eastAsia="仿宋" w:cs="仿宋"/>
          <w:color w:val="auto"/>
          <w:kern w:val="0"/>
          <w:sz w:val="24"/>
          <w:szCs w:val="22"/>
        </w:rPr>
        <w:t>要求提供全部资料，或者没有仔细阅读采购文件，或者没有对采购文件在各方面的要求作出实质性响应是投标供应商的风险，由此造成的一切后果由投标供应商自行承担。</w:t>
      </w:r>
    </w:p>
    <w:p w14:paraId="6D0E0B18">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4.4 投标文件的签章</w:t>
      </w:r>
    </w:p>
    <w:p w14:paraId="1B7C8022">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4.4.1投标文件的签章形式：</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rPr>
        <w:t>。</w:t>
      </w:r>
    </w:p>
    <w:p w14:paraId="155B01E5">
      <w:pPr>
        <w:pageBreakBefore w:val="0"/>
        <w:kinsoku/>
        <w:wordWrap/>
        <w:overflowPunct/>
        <w:topLinePunct w:val="0"/>
        <w:bidi w:val="0"/>
        <w:spacing w:after="240" w:line="360" w:lineRule="auto"/>
        <w:ind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rPr>
        <w:t>4.4.2《投标文件》内容应按</w:t>
      </w:r>
      <w:r>
        <w:rPr>
          <w:rFonts w:hint="eastAsia" w:ascii="仿宋" w:hAnsi="仿宋" w:eastAsia="仿宋" w:cs="仿宋"/>
          <w:b/>
          <w:color w:val="auto"/>
          <w:sz w:val="24"/>
        </w:rPr>
        <w:t>《第二章投标须知》规定和</w:t>
      </w:r>
      <w:r>
        <w:rPr>
          <w:rFonts w:hint="eastAsia" w:ascii="仿宋" w:hAnsi="仿宋" w:eastAsia="仿宋" w:cs="仿宋"/>
          <w:b/>
          <w:color w:val="auto"/>
          <w:kern w:val="0"/>
          <w:sz w:val="24"/>
        </w:rPr>
        <w:t>《第六章 投标文件格式》</w:t>
      </w:r>
      <w:r>
        <w:rPr>
          <w:rFonts w:hint="eastAsia" w:ascii="仿宋" w:hAnsi="仿宋" w:eastAsia="仿宋" w:cs="仿宋"/>
          <w:b/>
          <w:color w:val="auto"/>
          <w:sz w:val="24"/>
        </w:rPr>
        <w:t>标注的要求进行盖章、签署</w:t>
      </w:r>
      <w:r>
        <w:rPr>
          <w:rFonts w:hint="eastAsia" w:ascii="仿宋" w:hAnsi="仿宋" w:eastAsia="仿宋" w:cs="仿宋"/>
          <w:b/>
          <w:color w:val="auto"/>
          <w:kern w:val="0"/>
          <w:sz w:val="24"/>
        </w:rPr>
        <w:t>，应签章而未签章的材料视为未提供。请各供应商详细查阅本章第4.3款“投标文件的编制”规定（投标供应商为自然人的，须由自然人本人签字（或盖章），同时提供自然人本人有效身份证明材料，否则视为未提供）。</w:t>
      </w:r>
    </w:p>
    <w:p w14:paraId="0A6EF05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4.5 投标报价</w:t>
      </w:r>
    </w:p>
    <w:p w14:paraId="0C6E6133">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4.5.1投标报价应按《第六章 投标文件格式》中提供的相关报价格式填写。</w:t>
      </w:r>
    </w:p>
    <w:p w14:paraId="5D80ECA9">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rPr>
      </w:pPr>
      <w:r>
        <w:rPr>
          <w:rFonts w:hint="eastAsia" w:ascii="仿宋" w:hAnsi="仿宋" w:eastAsia="仿宋" w:cs="仿宋"/>
          <w:b/>
          <w:color w:val="auto"/>
          <w:sz w:val="24"/>
        </w:rPr>
        <w:t>4.5.2本项目合同形式：</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w:t>
      </w:r>
    </w:p>
    <w:p w14:paraId="2E5E688D">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4.5.3本项目投标报价涵盖范围：</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rPr>
        <w:t>。</w:t>
      </w:r>
    </w:p>
    <w:p w14:paraId="6B598914">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u w:val="single"/>
        </w:rPr>
      </w:pPr>
      <w:r>
        <w:rPr>
          <w:rFonts w:hint="eastAsia" w:ascii="仿宋" w:hAnsi="仿宋" w:eastAsia="仿宋" w:cs="仿宋"/>
          <w:b/>
          <w:color w:val="auto"/>
          <w:kern w:val="0"/>
          <w:sz w:val="24"/>
          <w:u w:val="single"/>
        </w:rPr>
        <w:t>4.5.4《投标文件》针对每个标项只允许有一个报价，不接受有选择报价的投标（作无效标处理）</w:t>
      </w:r>
      <w:r>
        <w:rPr>
          <w:rFonts w:hint="eastAsia" w:ascii="仿宋" w:hAnsi="仿宋" w:eastAsia="仿宋" w:cs="仿宋"/>
          <w:b/>
          <w:color w:val="auto"/>
          <w:kern w:val="0"/>
          <w:sz w:val="24"/>
        </w:rPr>
        <w:t>。</w:t>
      </w:r>
    </w:p>
    <w:p w14:paraId="264D1F8B">
      <w:pPr>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4.5.5最低报价不是中标的保证，采购人及采购代理机构不作任何落标解释。</w:t>
      </w:r>
    </w:p>
    <w:p w14:paraId="17DC485B">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4.6 投标文件的有效期</w:t>
      </w:r>
    </w:p>
    <w:p w14:paraId="09A2AD1C">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4.6.1《投标文件》有效期：</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，《投标文件》有效期少于这个规定期限的投标将作无效标处理。</w:t>
      </w:r>
    </w:p>
    <w:p w14:paraId="420FECEC">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4.6.2在特殊情况下，采购人可与投标供应商协商延长《投标文件》的有效期，协商过程以书面形式进行。</w:t>
      </w:r>
    </w:p>
    <w:p w14:paraId="1FA374A3">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4.6.3投标供应商可拒绝接受延期要求，同意延长有效期的投标供应商不能修改《投标文件》。</w:t>
      </w:r>
    </w:p>
    <w:p w14:paraId="53D4A15C">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4.6.4中标供应商的《投标文件》作为合同组成部分，其有效期自动延长至合同履行完毕止。</w:t>
      </w:r>
    </w:p>
    <w:p w14:paraId="6E6A0DBC">
      <w:pPr>
        <w:pageBreakBefore w:val="0"/>
        <w:kinsoku/>
        <w:wordWrap/>
        <w:overflowPunct/>
        <w:topLinePunct w:val="0"/>
        <w:bidi w:val="0"/>
        <w:spacing w:after="240" w:line="360" w:lineRule="auto"/>
        <w:ind w:firstLine="422" w:firstLineChars="175"/>
        <w:textAlignment w:val="auto"/>
        <w:rPr>
          <w:rFonts w:hint="eastAsia" w:ascii="仿宋" w:hAnsi="仿宋" w:eastAsia="仿宋" w:cs="仿宋"/>
          <w:color w:val="auto"/>
          <w:kern w:val="0"/>
          <w:sz w:val="24"/>
        </w:rPr>
      </w:pPr>
      <w:r>
        <w:rPr>
          <w:rFonts w:hint="eastAsia" w:ascii="仿宋" w:hAnsi="仿宋" w:eastAsia="仿宋" w:cs="仿宋"/>
          <w:b/>
          <w:color w:val="auto"/>
          <w:kern w:val="0"/>
          <w:sz w:val="24"/>
        </w:rPr>
        <w:t>4.6.5投标供应商在《投标文件》有效期内强行撤回（撤销）其投标文件的，须</w:t>
      </w:r>
      <w:r>
        <w:rPr>
          <w:rFonts w:hint="eastAsia" w:ascii="仿宋" w:hAnsi="仿宋" w:eastAsia="仿宋" w:cs="仿宋"/>
          <w:b/>
          <w:color w:val="auto"/>
          <w:sz w:val="24"/>
        </w:rPr>
        <w:t>按采购预算金额的</w:t>
      </w:r>
      <w:r>
        <w:rPr>
          <w:rFonts w:hint="eastAsia" w:ascii="仿宋" w:hAnsi="仿宋" w:eastAsia="仿宋" w:cs="仿宋"/>
          <w:b/>
          <w:color w:val="auto"/>
          <w:sz w:val="24"/>
          <w:u w:val="single"/>
        </w:rPr>
        <w:t>2</w:t>
      </w:r>
      <w:r>
        <w:rPr>
          <w:rFonts w:hint="eastAsia" w:ascii="仿宋" w:hAnsi="仿宋" w:eastAsia="仿宋" w:cs="仿宋"/>
          <w:b/>
          <w:color w:val="auto"/>
          <w:sz w:val="24"/>
        </w:rPr>
        <w:t>%进行赔偿（赔偿金额不足叁万的按叁万计），以弥补因其</w:t>
      </w:r>
      <w:r>
        <w:rPr>
          <w:rFonts w:hint="eastAsia" w:ascii="仿宋" w:hAnsi="仿宋" w:eastAsia="仿宋" w:cs="仿宋"/>
          <w:b/>
          <w:color w:val="auto"/>
          <w:kern w:val="0"/>
          <w:sz w:val="24"/>
        </w:rPr>
        <w:t>撤回（撤销）</w:t>
      </w:r>
      <w:r>
        <w:rPr>
          <w:rFonts w:hint="eastAsia" w:ascii="仿宋" w:hAnsi="仿宋" w:eastAsia="仿宋" w:cs="仿宋"/>
          <w:b/>
          <w:color w:val="auto"/>
          <w:sz w:val="24"/>
        </w:rPr>
        <w:t>投标文件给采购人、采购代理机构造成的损失，同时采购组织机构将视情对其失信行为上报至同级政府采购监督管理部门依法处理。</w:t>
      </w:r>
    </w:p>
    <w:p w14:paraId="55423E36">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4.7 备份投标文件</w:t>
      </w:r>
    </w:p>
    <w:p w14:paraId="378CD068">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4.7.1备份投标文件的约定：</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w:t>
      </w:r>
    </w:p>
    <w:p w14:paraId="674DAD1C">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4.7.2备份投标文件的编制：</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w:t>
      </w:r>
    </w:p>
    <w:p w14:paraId="19595FAD">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4.7.3备份投标文件的存储、份数、密封包装、标识、递交与接收</w:t>
      </w:r>
    </w:p>
    <w:p w14:paraId="1E23796B">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sz w:val="24"/>
        </w:rPr>
      </w:pPr>
      <w:r>
        <w:rPr>
          <w:rFonts w:hint="eastAsia" w:ascii="仿宋" w:hAnsi="仿宋" w:eastAsia="仿宋" w:cs="仿宋"/>
          <w:b/>
          <w:color w:val="auto"/>
          <w:sz w:val="24"/>
        </w:rPr>
        <w:t>（1）存储：</w:t>
      </w:r>
      <w:r>
        <w:rPr>
          <w:rFonts w:hint="eastAsia" w:ascii="仿宋" w:hAnsi="仿宋" w:eastAsia="仿宋" w:cs="仿宋"/>
          <w:b/>
          <w:color w:val="auto"/>
          <w:kern w:val="0"/>
          <w:sz w:val="24"/>
          <w:u w:val="single"/>
        </w:rPr>
        <w:t>见《投标须知前附表》</w:t>
      </w:r>
      <w:r>
        <w:rPr>
          <w:rFonts w:hint="eastAsia" w:ascii="仿宋" w:hAnsi="仿宋" w:eastAsia="仿宋" w:cs="仿宋"/>
          <w:color w:val="auto"/>
          <w:sz w:val="24"/>
        </w:rPr>
        <w:t>。</w:t>
      </w:r>
    </w:p>
    <w:p w14:paraId="616F476E">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sz w:val="24"/>
        </w:rPr>
      </w:pPr>
      <w:r>
        <w:rPr>
          <w:rFonts w:hint="eastAsia" w:ascii="仿宋" w:hAnsi="仿宋" w:eastAsia="仿宋" w:cs="仿宋"/>
          <w:b/>
          <w:color w:val="auto"/>
          <w:sz w:val="24"/>
        </w:rPr>
        <w:t>（2）份数：</w:t>
      </w:r>
      <w:r>
        <w:rPr>
          <w:rFonts w:hint="eastAsia" w:ascii="仿宋" w:hAnsi="仿宋" w:eastAsia="仿宋" w:cs="仿宋"/>
          <w:b/>
          <w:color w:val="auto"/>
          <w:kern w:val="0"/>
          <w:sz w:val="24"/>
          <w:u w:val="single"/>
        </w:rPr>
        <w:t>见《投标须知前附表》</w:t>
      </w:r>
      <w:r>
        <w:rPr>
          <w:rFonts w:hint="eastAsia" w:ascii="仿宋" w:hAnsi="仿宋" w:eastAsia="仿宋" w:cs="仿宋"/>
          <w:color w:val="auto"/>
          <w:sz w:val="24"/>
        </w:rPr>
        <w:t>。</w:t>
      </w:r>
    </w:p>
    <w:p w14:paraId="5CEA4D9B">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（3）密封包装、标识：</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u w:val="single"/>
        </w:rPr>
        <w:t>备份投标文件没有密封包装或标识或盖章的视为未递交</w:t>
      </w:r>
      <w:r>
        <w:rPr>
          <w:rFonts w:hint="eastAsia" w:ascii="仿宋" w:hAnsi="仿宋" w:eastAsia="仿宋" w:cs="仿宋"/>
          <w:b/>
          <w:color w:val="auto"/>
          <w:sz w:val="24"/>
        </w:rPr>
        <w:t>。</w:t>
      </w:r>
    </w:p>
    <w:p w14:paraId="346550E9">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sz w:val="24"/>
        </w:rPr>
      </w:pPr>
      <w:r>
        <w:rPr>
          <w:rFonts w:hint="eastAsia" w:ascii="仿宋" w:hAnsi="仿宋" w:eastAsia="仿宋" w:cs="仿宋"/>
          <w:b/>
          <w:color w:val="auto"/>
          <w:sz w:val="24"/>
        </w:rPr>
        <w:t>（4）递交与接收：</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u w:val="single"/>
        </w:rPr>
        <w:t>备份投标文件逾期送达的视为未递交</w:t>
      </w:r>
      <w:r>
        <w:rPr>
          <w:rFonts w:hint="eastAsia" w:ascii="仿宋" w:hAnsi="仿宋" w:eastAsia="仿宋" w:cs="仿宋"/>
          <w:b/>
          <w:color w:val="auto"/>
          <w:sz w:val="24"/>
        </w:rPr>
        <w:t>。</w:t>
      </w:r>
    </w:p>
    <w:p w14:paraId="31E9B184">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sz w:val="24"/>
        </w:rPr>
      </w:pPr>
      <w:r>
        <w:rPr>
          <w:rFonts w:hint="eastAsia" w:ascii="仿宋" w:hAnsi="仿宋" w:eastAsia="仿宋" w:cs="仿宋"/>
          <w:b/>
          <w:color w:val="auto"/>
          <w:sz w:val="24"/>
        </w:rPr>
        <w:t>4.7.4备份投标文件的使用与失效</w:t>
      </w:r>
    </w:p>
    <w:p w14:paraId="069F29D9">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sz w:val="24"/>
        </w:rPr>
      </w:pPr>
      <w:r>
        <w:rPr>
          <w:rFonts w:hint="eastAsia" w:ascii="仿宋" w:hAnsi="仿宋" w:eastAsia="仿宋" w:cs="仿宋"/>
          <w:color w:val="auto"/>
          <w:sz w:val="24"/>
        </w:rPr>
        <w:t>合格的备份投标文件在电子加密“投标文件”解密异常时拆封、使用，电子加密“投标文件”正常解密的备份投标文件自动失效，不再拆封、使用。</w:t>
      </w:r>
      <w:r>
        <w:rPr>
          <w:rFonts w:hint="eastAsia" w:ascii="仿宋" w:hAnsi="仿宋" w:eastAsia="仿宋" w:cs="仿宋"/>
          <w:b/>
          <w:color w:val="auto"/>
          <w:sz w:val="24"/>
        </w:rPr>
        <w:t>“投标文件解密异常情况处理”办法见《投标须知前附表》。</w:t>
      </w:r>
    </w:p>
    <w:p w14:paraId="1B8ABC8D">
      <w:pPr>
        <w:pageBreakBefore w:val="0"/>
        <w:kinsoku/>
        <w:wordWrap/>
        <w:overflowPunct/>
        <w:topLinePunct w:val="0"/>
        <w:bidi w:val="0"/>
        <w:spacing w:after="240"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4.7.5“备份投标文件”与电子加密的“投标文件”同时生成，不属于投标备选（替代）方案。</w:t>
      </w:r>
    </w:p>
    <w:p w14:paraId="3DB1CCA6">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4.8 投标样品</w:t>
      </w:r>
    </w:p>
    <w:p w14:paraId="27330F8F">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rPr>
      </w:pPr>
      <w:r>
        <w:rPr>
          <w:rFonts w:hint="eastAsia" w:ascii="仿宋" w:hAnsi="仿宋" w:eastAsia="仿宋" w:cs="仿宋"/>
          <w:b/>
          <w:color w:val="auto"/>
        </w:rPr>
        <w:t>4.8.1投标样品名称、数量、制作标准、检测报告：</w:t>
      </w:r>
      <w:r>
        <w:rPr>
          <w:rFonts w:hint="eastAsia" w:ascii="仿宋" w:hAnsi="仿宋" w:eastAsia="仿宋" w:cs="仿宋"/>
          <w:b/>
          <w:color w:val="auto"/>
          <w:kern w:val="0"/>
          <w:u w:val="single"/>
        </w:rPr>
        <w:t>见《投标须知前附表》</w:t>
      </w:r>
      <w:r>
        <w:rPr>
          <w:rFonts w:hint="eastAsia" w:ascii="仿宋" w:hAnsi="仿宋" w:eastAsia="仿宋" w:cs="仿宋"/>
          <w:b/>
          <w:color w:val="auto"/>
        </w:rPr>
        <w:t>。</w:t>
      </w:r>
    </w:p>
    <w:p w14:paraId="105FD0AD">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rPr>
      </w:pPr>
      <w:r>
        <w:rPr>
          <w:rFonts w:hint="eastAsia" w:ascii="仿宋" w:hAnsi="仿宋" w:eastAsia="仿宋" w:cs="仿宋"/>
          <w:b/>
          <w:color w:val="auto"/>
        </w:rPr>
        <w:t>4.8.2《投标须知前附表》规定提交投标样品的，补充说明如下：</w:t>
      </w:r>
    </w:p>
    <w:p w14:paraId="148219A3">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szCs w:val="22"/>
        </w:rPr>
      </w:pPr>
      <w:r>
        <w:rPr>
          <w:rFonts w:hint="eastAsia" w:ascii="仿宋" w:hAnsi="仿宋" w:eastAsia="仿宋" w:cs="仿宋"/>
          <w:b/>
          <w:color w:val="auto"/>
          <w:sz w:val="24"/>
          <w:szCs w:val="22"/>
        </w:rPr>
        <w:t>（1）样品用途：</w:t>
      </w:r>
      <w:r>
        <w:rPr>
          <w:rFonts w:hint="eastAsia" w:ascii="仿宋" w:hAnsi="仿宋" w:eastAsia="仿宋" w:cs="仿宋"/>
          <w:b/>
          <w:color w:val="auto"/>
          <w:sz w:val="24"/>
        </w:rPr>
        <w:t>更加直观、准确的评价各供应商所投产品技术指标、功能与采购需求的符合性；</w:t>
      </w:r>
    </w:p>
    <w:p w14:paraId="5E6D7CF8">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sz w:val="24"/>
          <w:szCs w:val="22"/>
        </w:rPr>
      </w:pPr>
      <w:r>
        <w:rPr>
          <w:rFonts w:hint="eastAsia" w:ascii="仿宋" w:hAnsi="仿宋" w:eastAsia="仿宋" w:cs="仿宋"/>
          <w:b/>
          <w:color w:val="auto"/>
          <w:sz w:val="24"/>
          <w:szCs w:val="22"/>
        </w:rPr>
        <w:t>（2）投标样品的递交：</w:t>
      </w:r>
      <w:r>
        <w:rPr>
          <w:rFonts w:hint="eastAsia" w:ascii="仿宋" w:hAnsi="仿宋" w:eastAsia="仿宋" w:cs="仿宋"/>
          <w:color w:val="auto"/>
          <w:sz w:val="24"/>
          <w:szCs w:val="22"/>
        </w:rPr>
        <w:t>投标截止时间前递交至</w:t>
      </w:r>
      <w:r>
        <w:rPr>
          <w:rFonts w:hint="eastAsia" w:ascii="仿宋" w:hAnsi="仿宋" w:eastAsia="仿宋" w:cs="仿宋"/>
          <w:b/>
          <w:color w:val="auto"/>
          <w:sz w:val="24"/>
          <w:szCs w:val="22"/>
          <w:u w:val="single"/>
        </w:rPr>
        <w:t>湖州市吴兴区凤凰路137号国贸大厦9楼</w:t>
      </w:r>
      <w:r>
        <w:rPr>
          <w:rFonts w:hint="eastAsia" w:ascii="仿宋" w:hAnsi="仿宋" w:eastAsia="仿宋" w:cs="仿宋"/>
          <w:b/>
          <w:color w:val="auto"/>
          <w:sz w:val="24"/>
          <w:szCs w:val="22"/>
          <w:u w:val="single"/>
          <w:lang w:val="en-US" w:eastAsia="zh-CN"/>
        </w:rPr>
        <w:t>903室</w:t>
      </w:r>
      <w:r>
        <w:rPr>
          <w:rFonts w:hint="eastAsia" w:ascii="仿宋" w:hAnsi="仿宋" w:eastAsia="仿宋" w:cs="仿宋"/>
          <w:color w:val="auto"/>
          <w:sz w:val="24"/>
          <w:szCs w:val="22"/>
        </w:rPr>
        <w:t>，逾期递交的投标样品将被拒收，联系人：张瑶</w:t>
      </w:r>
      <w:r>
        <w:rPr>
          <w:rFonts w:hint="eastAsia" w:ascii="仿宋" w:hAnsi="仿宋" w:eastAsia="仿宋" w:cs="仿宋"/>
          <w:color w:val="auto"/>
          <w:sz w:val="24"/>
          <w:szCs w:val="22"/>
          <w:lang w:eastAsia="zh-CN"/>
        </w:rPr>
        <w:t>，</w:t>
      </w:r>
      <w:r>
        <w:rPr>
          <w:rFonts w:hint="eastAsia" w:ascii="仿宋" w:hAnsi="仿宋" w:eastAsia="仿宋" w:cs="仿宋"/>
          <w:color w:val="auto"/>
          <w:sz w:val="24"/>
          <w:szCs w:val="22"/>
        </w:rPr>
        <w:t>联系电话：0572-2275850；</w:t>
      </w:r>
    </w:p>
    <w:p w14:paraId="0A74E2D8">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sz w:val="24"/>
          <w:szCs w:val="22"/>
        </w:rPr>
      </w:pPr>
      <w:r>
        <w:rPr>
          <w:rFonts w:hint="eastAsia" w:ascii="仿宋" w:hAnsi="仿宋" w:eastAsia="仿宋" w:cs="仿宋"/>
          <w:b/>
          <w:color w:val="auto"/>
          <w:sz w:val="24"/>
          <w:szCs w:val="22"/>
        </w:rPr>
        <w:t>（3）投标样品的标识：</w:t>
      </w:r>
      <w:r>
        <w:rPr>
          <w:rFonts w:hint="eastAsia" w:ascii="仿宋" w:hAnsi="仿宋" w:eastAsia="仿宋" w:cs="仿宋"/>
          <w:color w:val="auto"/>
          <w:sz w:val="24"/>
          <w:szCs w:val="22"/>
        </w:rPr>
        <w:t>投标供应商应在投标样品上标注投标供应商名称、产品规格型号等信息，否则因此导致漏评、错评而产生的后果由投标供应商自行负责。投标供应商应将投标样品妥善包装，否则一切损失由投标供应商自行承担。</w:t>
      </w:r>
    </w:p>
    <w:p w14:paraId="38E3A2AD">
      <w:pPr>
        <w:pStyle w:val="6"/>
        <w:pageBreakBefore w:val="0"/>
        <w:kinsoku/>
        <w:wordWrap/>
        <w:overflowPunct/>
        <w:topLinePunct w:val="0"/>
        <w:bidi w:val="0"/>
        <w:spacing w:line="360" w:lineRule="auto"/>
        <w:ind w:firstLine="426"/>
        <w:textAlignment w:val="auto"/>
        <w:rPr>
          <w:rFonts w:hint="eastAsia" w:ascii="仿宋" w:hAnsi="仿宋" w:eastAsia="仿宋" w:cs="仿宋"/>
          <w:b/>
          <w:color w:val="auto"/>
        </w:rPr>
      </w:pPr>
      <w:r>
        <w:rPr>
          <w:rFonts w:hint="eastAsia" w:ascii="仿宋" w:hAnsi="仿宋" w:eastAsia="仿宋" w:cs="仿宋"/>
          <w:b/>
          <w:color w:val="auto"/>
          <w:szCs w:val="22"/>
        </w:rPr>
        <w:t>（4）</w:t>
      </w:r>
      <w:r>
        <w:rPr>
          <w:rFonts w:hint="eastAsia" w:ascii="仿宋" w:hAnsi="仿宋" w:eastAsia="仿宋" w:cs="仿宋"/>
          <w:b/>
          <w:color w:val="auto"/>
        </w:rPr>
        <w:t>中标供应商的投标样品由采购人封存，作为合同验收的依据之一，未中标的供应商的投标样品在评审结束后24小时内由各供应商自行取回，否则采购组织机构有权自行处理。</w:t>
      </w:r>
    </w:p>
    <w:p w14:paraId="2EE36AC4">
      <w:pPr>
        <w:pStyle w:val="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color w:val="auto"/>
          <w:sz w:val="32"/>
          <w:szCs w:val="32"/>
        </w:rPr>
      </w:pPr>
      <w:bookmarkStart w:id="115" w:name="_Toc10438"/>
      <w:bookmarkStart w:id="116" w:name="_Toc27103"/>
      <w:bookmarkStart w:id="117" w:name="_Toc23165"/>
      <w:bookmarkStart w:id="118" w:name="_Toc25101"/>
      <w:bookmarkStart w:id="119" w:name="_Toc8932"/>
    </w:p>
    <w:p w14:paraId="24218780">
      <w:pPr>
        <w:rPr>
          <w:rFonts w:hint="eastAsia"/>
        </w:rPr>
      </w:pPr>
    </w:p>
    <w:p w14:paraId="18F8BCE4">
      <w:pPr>
        <w:pStyle w:val="3"/>
        <w:bidi w:val="0"/>
        <w:ind w:left="0" w:lef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五、投标</w:t>
      </w:r>
      <w:bookmarkEnd w:id="115"/>
      <w:bookmarkEnd w:id="116"/>
      <w:bookmarkEnd w:id="117"/>
      <w:bookmarkEnd w:id="118"/>
      <w:bookmarkEnd w:id="119"/>
    </w:p>
    <w:p w14:paraId="6DDBE426">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5.1 投标截止时间</w:t>
      </w:r>
    </w:p>
    <w:p w14:paraId="3568499A">
      <w:pPr>
        <w:pageBreakBefore w:val="0"/>
        <w:kinsoku/>
        <w:wordWrap/>
        <w:overflowPunct/>
        <w:topLinePunct w:val="0"/>
        <w:bidi w:val="0"/>
        <w:spacing w:after="240" w:line="360" w:lineRule="auto"/>
        <w:ind w:firstLine="426" w:firstLineChars="177"/>
        <w:textAlignment w:val="auto"/>
        <w:rPr>
          <w:rFonts w:hint="eastAsia" w:ascii="仿宋" w:hAnsi="仿宋" w:eastAsia="仿宋" w:cs="仿宋"/>
          <w:b/>
          <w:color w:val="auto"/>
          <w:sz w:val="24"/>
        </w:rPr>
      </w:pPr>
      <w:r>
        <w:rPr>
          <w:rFonts w:hint="eastAsia" w:ascii="仿宋" w:hAnsi="仿宋" w:eastAsia="仿宋" w:cs="仿宋"/>
          <w:b/>
          <w:color w:val="auto"/>
          <w:sz w:val="24"/>
        </w:rPr>
        <w:t>5.1.1投标截止时间：</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rPr>
        <w:t>。</w:t>
      </w:r>
    </w:p>
    <w:p w14:paraId="568BB594">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5.2 投标地点</w:t>
      </w:r>
    </w:p>
    <w:p w14:paraId="69513CCC">
      <w:pPr>
        <w:pageBreakBefore w:val="0"/>
        <w:kinsoku/>
        <w:wordWrap/>
        <w:overflowPunct/>
        <w:topLinePunct w:val="0"/>
        <w:bidi w:val="0"/>
        <w:spacing w:after="240" w:line="360" w:lineRule="auto"/>
        <w:ind w:firstLine="426" w:firstLineChars="177"/>
        <w:textAlignment w:val="auto"/>
        <w:rPr>
          <w:rFonts w:hint="eastAsia" w:ascii="仿宋" w:hAnsi="仿宋" w:eastAsia="仿宋" w:cs="仿宋"/>
          <w:color w:val="auto"/>
        </w:rPr>
      </w:pPr>
      <w:r>
        <w:rPr>
          <w:rFonts w:hint="eastAsia" w:ascii="仿宋" w:hAnsi="仿宋" w:eastAsia="仿宋" w:cs="仿宋"/>
          <w:b/>
          <w:color w:val="auto"/>
          <w:sz w:val="24"/>
        </w:rPr>
        <w:t>5.2.1投标地点（投标文件递交地点）：</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rPr>
        <w:t>。</w:t>
      </w:r>
    </w:p>
    <w:p w14:paraId="051DB2E2">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5.3 投标文件的传输递交</w:t>
      </w:r>
    </w:p>
    <w:p w14:paraId="078090C5">
      <w:pPr>
        <w:pageBreakBefore w:val="0"/>
        <w:kinsoku/>
        <w:wordWrap/>
        <w:overflowPunct/>
        <w:topLinePunct w:val="0"/>
        <w:bidi w:val="0"/>
        <w:spacing w:after="240"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kern w:val="0"/>
          <w:sz w:val="24"/>
        </w:rPr>
        <w:t>5.3.1电子加密“投标文件”的传输递交：</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sz w:val="24"/>
        </w:rPr>
        <w:t>。</w:t>
      </w:r>
    </w:p>
    <w:p w14:paraId="65CBFBCD">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5.4 投标文件的补充、修改或撤回</w:t>
      </w:r>
    </w:p>
    <w:p w14:paraId="0502D9AB">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rPr>
      </w:pPr>
      <w:r>
        <w:rPr>
          <w:rFonts w:hint="eastAsia" w:ascii="仿宋" w:hAnsi="仿宋" w:eastAsia="仿宋" w:cs="仿宋"/>
          <w:b/>
          <w:color w:val="auto"/>
          <w:kern w:val="0"/>
          <w:sz w:val="24"/>
        </w:rPr>
        <w:t>5.4.1投标截止时间前，供应商可以补充、修改或者撤回投标文件。供应商补充或者修改投标文件的，应当先行撤回已传输递交的原文件，补充、修改后重新传输递交。投标截止时间前未重新完成传输的，视为撤回投标文件。</w:t>
      </w:r>
      <w:r>
        <w:rPr>
          <w:rFonts w:hint="eastAsia" w:ascii="仿宋" w:hAnsi="仿宋" w:eastAsia="仿宋" w:cs="仿宋"/>
          <w:b/>
          <w:color w:val="auto"/>
          <w:kern w:val="0"/>
          <w:sz w:val="24"/>
          <w:u w:val="single"/>
        </w:rPr>
        <w:t>投标截止时间后传输递交的投标文件，“政府采购云平台”将予以拒收</w:t>
      </w:r>
      <w:r>
        <w:rPr>
          <w:rFonts w:hint="eastAsia" w:ascii="仿宋" w:hAnsi="仿宋" w:eastAsia="仿宋" w:cs="仿宋"/>
          <w:b/>
          <w:color w:val="auto"/>
          <w:kern w:val="0"/>
          <w:sz w:val="24"/>
        </w:rPr>
        <w:t>。</w:t>
      </w:r>
    </w:p>
    <w:p w14:paraId="2DAAC499">
      <w:pPr>
        <w:pageBreakBefore w:val="0"/>
        <w:kinsoku/>
        <w:wordWrap/>
        <w:overflowPunct/>
        <w:topLinePunct w:val="0"/>
        <w:bidi w:val="0"/>
        <w:spacing w:after="240" w:line="360" w:lineRule="auto"/>
        <w:ind w:firstLine="426" w:firstLineChars="177"/>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5.4.2投标截止时间后，供应商不得对投标文件进行补充、修改或撤回。</w:t>
      </w:r>
    </w:p>
    <w:p w14:paraId="79D3F25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5.5 投标文件的备选方案</w:t>
      </w:r>
    </w:p>
    <w:p w14:paraId="4DF0EE24">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5.5.1</w:t>
      </w:r>
      <w:r>
        <w:rPr>
          <w:rFonts w:hint="eastAsia" w:ascii="仿宋" w:hAnsi="仿宋" w:eastAsia="仿宋" w:cs="仿宋"/>
          <w:b/>
          <w:color w:val="auto"/>
          <w:sz w:val="24"/>
          <w:u w:val="single"/>
        </w:rPr>
        <w:t>投标供应商不得递交任何的</w:t>
      </w:r>
      <w:r>
        <w:rPr>
          <w:rFonts w:hint="eastAsia" w:ascii="仿宋" w:hAnsi="仿宋" w:eastAsia="仿宋" w:cs="仿宋"/>
          <w:b/>
          <w:color w:val="auto"/>
          <w:kern w:val="0"/>
          <w:sz w:val="24"/>
          <w:u w:val="single"/>
        </w:rPr>
        <w:t>投标备选（替代）方案</w:t>
      </w:r>
      <w:r>
        <w:rPr>
          <w:rFonts w:hint="eastAsia" w:ascii="仿宋" w:hAnsi="仿宋" w:eastAsia="仿宋" w:cs="仿宋"/>
          <w:b/>
          <w:color w:val="auto"/>
          <w:sz w:val="24"/>
          <w:u w:val="single"/>
        </w:rPr>
        <w:t>，否则作无效标处理</w:t>
      </w:r>
      <w:r>
        <w:rPr>
          <w:rFonts w:hint="eastAsia" w:ascii="仿宋" w:hAnsi="仿宋" w:eastAsia="仿宋" w:cs="仿宋"/>
          <w:b/>
          <w:color w:val="auto"/>
          <w:sz w:val="24"/>
        </w:rPr>
        <w:t>。</w:t>
      </w:r>
    </w:p>
    <w:p w14:paraId="7168F9E6">
      <w:pPr>
        <w:pageBreakBefore w:val="0"/>
        <w:kinsoku/>
        <w:wordWrap/>
        <w:overflowPunct/>
        <w:topLinePunct w:val="0"/>
        <w:bidi w:val="0"/>
        <w:spacing w:after="240"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5.5.2与“电子加密投标文件”同时生成的“备份投标文件”不是投标备选（替代）方案。</w:t>
      </w:r>
    </w:p>
    <w:p w14:paraId="518B5E30">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5.6 投标供应商不足法定数量的处理</w:t>
      </w:r>
    </w:p>
    <w:p w14:paraId="60709F57">
      <w:pPr>
        <w:pStyle w:val="132"/>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rPr>
      </w:pPr>
      <w:r>
        <w:rPr>
          <w:rFonts w:hint="eastAsia" w:ascii="仿宋" w:hAnsi="仿宋" w:eastAsia="仿宋" w:cs="仿宋"/>
          <w:b/>
          <w:color w:val="auto"/>
          <w:kern w:val="0"/>
          <w:sz w:val="24"/>
          <w:szCs w:val="22"/>
        </w:rPr>
        <w:t>5.6.1公开招标数额标准以上的采购项目，到投标截止时间止，若某个标项成功解密（备份投标文件成功上传的视为成功解密）《投标文件》的供应商少于三家的，除采购任务取消情形外，采购人可选择以下方式之一处理：</w:t>
      </w:r>
    </w:p>
    <w:p w14:paraId="22B7943B">
      <w:pPr>
        <w:pStyle w:val="132"/>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（1）不再进行开标，将本标项作废标处理，重新组织采购；</w:t>
      </w:r>
    </w:p>
    <w:p w14:paraId="528DFA5F">
      <w:pPr>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sz w:val="24"/>
        </w:rPr>
      </w:pPr>
      <w:r>
        <w:rPr>
          <w:rFonts w:hint="eastAsia" w:ascii="仿宋" w:hAnsi="仿宋" w:eastAsia="仿宋" w:cs="仿宋"/>
          <w:color w:val="auto"/>
          <w:kern w:val="0"/>
          <w:sz w:val="24"/>
          <w:szCs w:val="22"/>
        </w:rPr>
        <w:t>（2）按同级政府采购监督管理部门的审批意见采用其他采购方式组织采购。</w:t>
      </w:r>
    </w:p>
    <w:p w14:paraId="743F872D">
      <w:pPr>
        <w:pStyle w:val="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color w:val="auto"/>
          <w:sz w:val="32"/>
          <w:szCs w:val="32"/>
        </w:rPr>
      </w:pPr>
      <w:bookmarkStart w:id="120" w:name="_Toc29284"/>
      <w:bookmarkStart w:id="121" w:name="_Toc24550"/>
      <w:bookmarkStart w:id="122" w:name="_Toc20446"/>
      <w:bookmarkStart w:id="123" w:name="_Toc28551"/>
    </w:p>
    <w:p w14:paraId="2606D0D1">
      <w:pPr>
        <w:rPr>
          <w:rFonts w:hint="eastAsia"/>
        </w:rPr>
      </w:pPr>
    </w:p>
    <w:p w14:paraId="06F3CF07">
      <w:pPr>
        <w:pStyle w:val="3"/>
        <w:bidi w:val="0"/>
        <w:ind w:left="0" w:leftChars="0" w:firstLine="0" w:firstLineChars="0"/>
        <w:jc w:val="center"/>
        <w:rPr>
          <w:rFonts w:hint="eastAsia" w:ascii="黑体" w:hAnsi="黑体" w:eastAsia="黑体" w:cs="黑体"/>
          <w:color w:val="auto"/>
          <w:sz w:val="32"/>
          <w:szCs w:val="32"/>
        </w:rPr>
      </w:pPr>
      <w:bookmarkStart w:id="124" w:name="_Toc2033"/>
      <w:r>
        <w:rPr>
          <w:rFonts w:hint="eastAsia" w:ascii="黑体" w:hAnsi="黑体" w:eastAsia="黑体" w:cs="黑体"/>
          <w:color w:val="auto"/>
          <w:sz w:val="32"/>
          <w:szCs w:val="32"/>
        </w:rPr>
        <w:t>六、开标</w:t>
      </w:r>
      <w:bookmarkEnd w:id="120"/>
      <w:bookmarkEnd w:id="121"/>
      <w:bookmarkEnd w:id="122"/>
      <w:bookmarkEnd w:id="123"/>
      <w:bookmarkEnd w:id="124"/>
    </w:p>
    <w:p w14:paraId="1C9F6BDC">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6.1 开标时间、地点</w:t>
      </w:r>
    </w:p>
    <w:p w14:paraId="1B5CF530">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sz w:val="24"/>
        </w:rPr>
      </w:pPr>
      <w:r>
        <w:rPr>
          <w:rFonts w:hint="eastAsia" w:ascii="仿宋" w:hAnsi="仿宋" w:eastAsia="仿宋" w:cs="仿宋"/>
          <w:b/>
          <w:color w:val="auto"/>
          <w:sz w:val="24"/>
        </w:rPr>
        <w:t>6.1.1开标时间：</w:t>
      </w:r>
      <w:r>
        <w:rPr>
          <w:rFonts w:hint="eastAsia" w:ascii="仿宋" w:hAnsi="仿宋" w:eastAsia="仿宋" w:cs="仿宋"/>
          <w:color w:val="auto"/>
          <w:kern w:val="0"/>
          <w:sz w:val="24"/>
        </w:rPr>
        <w:t>见《投标须知前附表》</w:t>
      </w:r>
      <w:r>
        <w:rPr>
          <w:rFonts w:hint="eastAsia" w:ascii="仿宋" w:hAnsi="仿宋" w:eastAsia="仿宋" w:cs="仿宋"/>
          <w:color w:val="auto"/>
          <w:sz w:val="24"/>
        </w:rPr>
        <w:t>。</w:t>
      </w:r>
    </w:p>
    <w:p w14:paraId="7FC7B93F">
      <w:pPr>
        <w:pageBreakBefore w:val="0"/>
        <w:kinsoku/>
        <w:wordWrap/>
        <w:overflowPunct/>
        <w:topLinePunct w:val="0"/>
        <w:bidi w:val="0"/>
        <w:spacing w:after="240" w:line="360" w:lineRule="auto"/>
        <w:ind w:firstLine="426" w:firstLineChars="177"/>
        <w:textAlignment w:val="auto"/>
        <w:rPr>
          <w:rFonts w:hint="eastAsia" w:ascii="仿宋" w:hAnsi="仿宋" w:eastAsia="仿宋" w:cs="仿宋"/>
          <w:color w:val="auto"/>
          <w:sz w:val="24"/>
        </w:rPr>
      </w:pPr>
      <w:r>
        <w:rPr>
          <w:rFonts w:hint="eastAsia" w:ascii="仿宋" w:hAnsi="仿宋" w:eastAsia="仿宋" w:cs="仿宋"/>
          <w:b/>
          <w:color w:val="auto"/>
          <w:sz w:val="24"/>
        </w:rPr>
        <w:t>6.1.2开标地点：</w:t>
      </w:r>
      <w:r>
        <w:rPr>
          <w:rFonts w:hint="eastAsia" w:ascii="仿宋" w:hAnsi="仿宋" w:eastAsia="仿宋" w:cs="仿宋"/>
          <w:color w:val="auto"/>
          <w:kern w:val="0"/>
          <w:sz w:val="24"/>
        </w:rPr>
        <w:t>见《投标须知前附表》</w:t>
      </w:r>
      <w:r>
        <w:rPr>
          <w:rFonts w:hint="eastAsia" w:ascii="仿宋" w:hAnsi="仿宋" w:eastAsia="仿宋" w:cs="仿宋"/>
          <w:color w:val="auto"/>
          <w:sz w:val="24"/>
        </w:rPr>
        <w:t>。</w:t>
      </w:r>
    </w:p>
    <w:p w14:paraId="5F89065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6.2 开标组织与邀请</w:t>
      </w:r>
    </w:p>
    <w:p w14:paraId="37961BA3">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6.2.1开标组织：</w:t>
      </w:r>
      <w:r>
        <w:rPr>
          <w:rFonts w:hint="eastAsia" w:ascii="仿宋" w:hAnsi="仿宋" w:eastAsia="仿宋" w:cs="仿宋"/>
          <w:color w:val="auto"/>
          <w:kern w:val="0"/>
          <w:sz w:val="24"/>
          <w:szCs w:val="22"/>
        </w:rPr>
        <w:t>本项目开标现场活动由采购代理机构组织实施，准备工作由采购代理机构负责落实，开标过程由采购代理机构负责记录，开标现场由采购代理机构人员主持。</w:t>
      </w:r>
    </w:p>
    <w:p w14:paraId="7C0B0B46">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6.2.2开标邀请：</w:t>
      </w:r>
      <w:r>
        <w:rPr>
          <w:rFonts w:hint="eastAsia" w:ascii="仿宋" w:hAnsi="仿宋" w:eastAsia="仿宋" w:cs="仿宋"/>
          <w:color w:val="auto"/>
          <w:kern w:val="0"/>
          <w:sz w:val="24"/>
          <w:szCs w:val="22"/>
        </w:rPr>
        <w:t>本项目采用电子交易，采购代理机构将按照采购文件规定的开标时间在“政府采购云平台，网址：</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"http://www.zcygov.cn" </w:instrText>
      </w:r>
      <w:r>
        <w:rPr>
          <w:rFonts w:hint="eastAsia" w:ascii="仿宋" w:hAnsi="仿宋" w:eastAsia="仿宋" w:cs="仿宋"/>
          <w:color w:val="auto"/>
        </w:rPr>
        <w:fldChar w:fldCharType="separate"/>
      </w:r>
      <w:r>
        <w:rPr>
          <w:rFonts w:hint="eastAsia" w:ascii="仿宋" w:hAnsi="仿宋" w:eastAsia="仿宋" w:cs="仿宋"/>
          <w:color w:val="auto"/>
          <w:kern w:val="0"/>
          <w:szCs w:val="22"/>
        </w:rPr>
        <w:t>www.zcygov.cn</w:t>
      </w:r>
      <w:r>
        <w:rPr>
          <w:rFonts w:hint="eastAsia" w:ascii="仿宋" w:hAnsi="仿宋" w:eastAsia="仿宋" w:cs="仿宋"/>
          <w:color w:val="auto"/>
          <w:kern w:val="0"/>
          <w:szCs w:val="22"/>
        </w:rPr>
        <w:fldChar w:fldCharType="end"/>
      </w:r>
      <w:r>
        <w:rPr>
          <w:rFonts w:hint="eastAsia" w:ascii="仿宋" w:hAnsi="仿宋" w:eastAsia="仿宋" w:cs="仿宋"/>
          <w:color w:val="auto"/>
          <w:kern w:val="0"/>
          <w:sz w:val="24"/>
          <w:szCs w:val="22"/>
        </w:rPr>
        <w:t>”组织开标、开启投标文件，所有供应商均应当准时在线参加。</w:t>
      </w:r>
    </w:p>
    <w:p w14:paraId="2B0DEA44">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6.2.3投标文件开启顺序：</w:t>
      </w:r>
      <w:r>
        <w:rPr>
          <w:rFonts w:hint="eastAsia" w:ascii="仿宋" w:hAnsi="仿宋" w:eastAsia="仿宋" w:cs="仿宋"/>
          <w:color w:val="auto"/>
          <w:kern w:val="0"/>
          <w:sz w:val="24"/>
        </w:rPr>
        <w:t>见《投标须知前附表》</w:t>
      </w:r>
      <w:r>
        <w:rPr>
          <w:rFonts w:hint="eastAsia" w:ascii="仿宋" w:hAnsi="仿宋" w:eastAsia="仿宋" w:cs="仿宋"/>
          <w:color w:val="auto"/>
          <w:kern w:val="0"/>
          <w:sz w:val="24"/>
          <w:szCs w:val="22"/>
        </w:rPr>
        <w:t>。</w:t>
      </w:r>
    </w:p>
    <w:p w14:paraId="77F08C97">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6.2.4供应商对开标过程和开标记录有疑义，以及认为采购人、采购代理机构相关工作人员有需要回避的情形的，应当场提出询问或回避申请。供应商未参加开标的视同认可开标结果。</w:t>
      </w:r>
    </w:p>
    <w:p w14:paraId="6D2C3409">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6.3 开标流程</w:t>
      </w:r>
    </w:p>
    <w:p w14:paraId="175D8F85">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6.3.1本项目由采购代理机构通过“政府采购云平台”按以下流程顺序组织实施开标：</w:t>
      </w:r>
    </w:p>
    <w:p w14:paraId="7010885F">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（1）投标文件在线解密</w:t>
      </w:r>
      <w:r>
        <w:rPr>
          <w:rFonts w:hint="eastAsia" w:ascii="仿宋" w:hAnsi="仿宋" w:eastAsia="仿宋" w:cs="仿宋"/>
          <w:color w:val="auto"/>
          <w:kern w:val="0"/>
          <w:sz w:val="24"/>
          <w:szCs w:val="22"/>
        </w:rPr>
        <w:t>（解密说明见《投标须知前附表》）；</w:t>
      </w:r>
    </w:p>
    <w:p w14:paraId="142DA78A">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szCs w:val="22"/>
        </w:rPr>
        <w:t>（2）</w:t>
      </w:r>
      <w:r>
        <w:rPr>
          <w:rFonts w:hint="eastAsia" w:ascii="仿宋" w:hAnsi="仿宋" w:eastAsia="仿宋" w:cs="仿宋"/>
          <w:b/>
          <w:color w:val="auto"/>
          <w:kern w:val="0"/>
          <w:sz w:val="24"/>
        </w:rPr>
        <w:t>投标文件在线解密异常情况处理</w:t>
      </w:r>
      <w:r>
        <w:rPr>
          <w:rFonts w:hint="eastAsia" w:ascii="仿宋" w:hAnsi="仿宋" w:eastAsia="仿宋" w:cs="仿宋"/>
          <w:color w:val="auto"/>
          <w:kern w:val="0"/>
          <w:sz w:val="24"/>
        </w:rPr>
        <w:t>（如需，处理办法见</w:t>
      </w:r>
      <w:r>
        <w:rPr>
          <w:rFonts w:hint="eastAsia" w:ascii="仿宋" w:hAnsi="仿宋" w:eastAsia="仿宋" w:cs="仿宋"/>
          <w:color w:val="auto"/>
          <w:kern w:val="0"/>
          <w:sz w:val="24"/>
          <w:szCs w:val="22"/>
        </w:rPr>
        <w:t>《投标须知前附表》</w:t>
      </w:r>
      <w:r>
        <w:rPr>
          <w:rFonts w:hint="eastAsia" w:ascii="仿宋" w:hAnsi="仿宋" w:eastAsia="仿宋" w:cs="仿宋"/>
          <w:color w:val="auto"/>
          <w:kern w:val="0"/>
          <w:sz w:val="24"/>
        </w:rPr>
        <w:t>）；</w:t>
      </w:r>
    </w:p>
    <w:p w14:paraId="44C9BC42">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rPr>
        <w:t>（3）公布投标文件解密情况</w:t>
      </w:r>
      <w:r>
        <w:rPr>
          <w:rFonts w:hint="eastAsia" w:ascii="仿宋" w:hAnsi="仿宋" w:eastAsia="仿宋" w:cs="仿宋"/>
          <w:color w:val="auto"/>
          <w:kern w:val="0"/>
          <w:sz w:val="24"/>
        </w:rPr>
        <w:t>（包括成功解密投标文件的供应商名单等信息）；</w:t>
      </w:r>
    </w:p>
    <w:p w14:paraId="65B90173">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6.3.2开标过程特殊情况说明</w:t>
      </w:r>
    </w:p>
    <w:p w14:paraId="3E01F25C">
      <w:pPr>
        <w:pageBreakBefore w:val="0"/>
        <w:kinsoku/>
        <w:wordWrap/>
        <w:overflowPunct/>
        <w:topLinePunct w:val="0"/>
        <w:bidi w:val="0"/>
        <w:spacing w:line="360" w:lineRule="auto"/>
        <w:ind w:firstLine="422" w:firstLineChars="176"/>
        <w:jc w:val="left"/>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（1）如遇“政府采购云平台”电子化开标或评审程序调整的，按调整后程序执行。</w:t>
      </w:r>
    </w:p>
    <w:p w14:paraId="131457D8">
      <w:pPr>
        <w:pageBreakBefore w:val="0"/>
        <w:kinsoku/>
        <w:wordWrap/>
        <w:overflowPunct/>
        <w:topLinePunct w:val="0"/>
        <w:bidi w:val="0"/>
        <w:spacing w:line="360" w:lineRule="auto"/>
        <w:ind w:firstLine="422" w:firstLineChars="176"/>
        <w:jc w:val="left"/>
        <w:textAlignment w:val="auto"/>
        <w:rPr>
          <w:rFonts w:hint="eastAsia"/>
          <w:color w:val="auto"/>
          <w:lang w:val="en-US" w:eastAsia="zh-CN"/>
        </w:rPr>
      </w:pPr>
      <w:r>
        <w:rPr>
          <w:rFonts w:hint="eastAsia" w:ascii="仿宋" w:hAnsi="仿宋" w:eastAsia="仿宋" w:cs="仿宋"/>
          <w:color w:val="auto"/>
          <w:kern w:val="0"/>
          <w:sz w:val="24"/>
          <w:szCs w:val="22"/>
        </w:rPr>
        <w:t>（2）开标过程中需要相关当事人进行签字或盖章确认的材料将通过“政府采购云平台”进行，若因“政府采购云平台”技术问题无法进行签字或盖章确认的，采购代理机构将通过邮件、传真等形式组织确认。</w:t>
      </w:r>
    </w:p>
    <w:p w14:paraId="1E5D0C8A">
      <w:pPr>
        <w:pStyle w:val="4"/>
        <w:pageBreakBefore w:val="0"/>
        <w:kinsoku/>
        <w:wordWrap/>
        <w:overflowPunct/>
        <w:topLinePunct w:val="0"/>
        <w:bidi w:val="0"/>
        <w:spacing w:line="360" w:lineRule="auto"/>
        <w:ind w:firstLine="150"/>
        <w:textAlignment w:val="auto"/>
        <w:rPr>
          <w:rFonts w:hint="eastAsia" w:ascii="仿宋" w:hAnsi="仿宋" w:cs="仿宋"/>
          <w:b/>
          <w:bCs/>
          <w:color w:val="auto"/>
          <w:u w:val="single"/>
          <w:lang w:eastAsia="zh-CN"/>
        </w:rPr>
      </w:pPr>
      <w:r>
        <w:rPr>
          <w:rFonts w:hint="eastAsia" w:ascii="仿宋" w:hAnsi="仿宋" w:eastAsia="仿宋" w:cs="仿宋"/>
          <w:b/>
          <w:bCs/>
          <w:color w:val="auto"/>
          <w:u w:val="none"/>
          <w:lang w:val="en-US" w:eastAsia="zh-CN"/>
        </w:rPr>
        <w:t>6.4</w:t>
      </w:r>
      <w:r>
        <w:rPr>
          <w:rFonts w:hint="eastAsia" w:ascii="仿宋" w:hAnsi="仿宋" w:cs="仿宋"/>
          <w:b/>
          <w:bCs/>
          <w:color w:val="auto"/>
          <w:u w:val="none"/>
          <w:lang w:val="en-US" w:eastAsia="zh-CN"/>
        </w:rPr>
        <w:t xml:space="preserve"> </w:t>
      </w:r>
      <w:r>
        <w:rPr>
          <w:rFonts w:hint="eastAsia" w:ascii="仿宋" w:hAnsi="仿宋" w:eastAsia="仿宋" w:cs="仿宋"/>
          <w:b/>
          <w:bCs/>
          <w:color w:val="auto"/>
          <w:u w:val="single"/>
        </w:rPr>
        <w:t>投标人不足 3 家的，不予开标</w:t>
      </w:r>
      <w:r>
        <w:rPr>
          <w:rFonts w:hint="eastAsia" w:ascii="仿宋" w:hAnsi="仿宋" w:cs="仿宋"/>
          <w:b/>
          <w:bCs/>
          <w:color w:val="auto"/>
          <w:u w:val="single"/>
          <w:lang w:eastAsia="zh-CN"/>
        </w:rPr>
        <w:t>。</w:t>
      </w:r>
    </w:p>
    <w:p w14:paraId="5FF04DCB">
      <w:pPr>
        <w:pStyle w:val="46"/>
        <w:rPr>
          <w:rFonts w:hint="eastAsia"/>
          <w:color w:val="auto"/>
          <w:lang w:eastAsia="zh-CN"/>
        </w:rPr>
      </w:pPr>
    </w:p>
    <w:p w14:paraId="68A3FA37">
      <w:pPr>
        <w:rPr>
          <w:rFonts w:hint="eastAsia"/>
          <w:lang w:eastAsia="zh-CN"/>
        </w:rPr>
      </w:pPr>
    </w:p>
    <w:p w14:paraId="486773AF">
      <w:pPr>
        <w:rPr>
          <w:rFonts w:hint="eastAsia"/>
          <w:color w:val="auto"/>
          <w:lang w:eastAsia="zh-CN"/>
        </w:rPr>
      </w:pPr>
    </w:p>
    <w:p w14:paraId="4B351A8C">
      <w:pPr>
        <w:pStyle w:val="3"/>
        <w:bidi w:val="0"/>
        <w:ind w:left="0" w:leftChars="0" w:firstLine="0" w:firstLineChars="0"/>
        <w:jc w:val="center"/>
        <w:rPr>
          <w:rFonts w:hint="eastAsia" w:ascii="黑体" w:hAnsi="黑体" w:eastAsia="黑体" w:cs="黑体"/>
          <w:color w:val="auto"/>
          <w:sz w:val="32"/>
          <w:szCs w:val="32"/>
          <w:lang w:val="en-US" w:eastAsia="zh-CN"/>
        </w:rPr>
      </w:pPr>
      <w:bookmarkStart w:id="125" w:name="_Toc18157"/>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资格审查</w:t>
      </w:r>
      <w:bookmarkEnd w:id="125"/>
    </w:p>
    <w:p w14:paraId="74E9E8DA">
      <w:pPr>
        <w:pageBreakBefore w:val="0"/>
        <w:kinsoku/>
        <w:wordWrap/>
        <w:overflowPunct/>
        <w:topLinePunct w:val="0"/>
        <w:bidi w:val="0"/>
        <w:spacing w:line="360" w:lineRule="auto"/>
        <w:ind w:firstLine="422" w:firstLineChars="176"/>
        <w:jc w:val="left"/>
        <w:textAlignment w:val="auto"/>
        <w:rPr>
          <w:rFonts w:hint="eastAsia" w:ascii="仿宋" w:hAnsi="仿宋" w:eastAsia="仿宋" w:cs="仿宋"/>
          <w:b w:val="0"/>
          <w:bCs/>
          <w:color w:val="auto"/>
          <w:kern w:val="0"/>
          <w:sz w:val="24"/>
          <w:szCs w:val="22"/>
        </w:rPr>
      </w:pPr>
      <w:r>
        <w:rPr>
          <w:rFonts w:hint="eastAsia" w:ascii="仿宋" w:hAnsi="仿宋" w:cs="仿宋"/>
          <w:b w:val="0"/>
          <w:bCs/>
          <w:color w:val="auto"/>
          <w:kern w:val="0"/>
          <w:sz w:val="24"/>
          <w:szCs w:val="22"/>
          <w:lang w:val="en-US" w:eastAsia="zh-CN"/>
        </w:rPr>
        <w:t>7.1开标结束后，</w:t>
      </w:r>
      <w:r>
        <w:rPr>
          <w:rFonts w:hint="eastAsia" w:ascii="仿宋" w:hAnsi="仿宋" w:eastAsia="仿宋" w:cs="仿宋"/>
          <w:b w:val="0"/>
          <w:bCs/>
          <w:color w:val="auto"/>
          <w:kern w:val="0"/>
          <w:sz w:val="24"/>
          <w:szCs w:val="22"/>
        </w:rPr>
        <w:t>开启所有已成功解密投标文件的投标供应商的《资格文件》，</w:t>
      </w:r>
      <w:r>
        <w:rPr>
          <w:rFonts w:hint="eastAsia" w:ascii="仿宋" w:hAnsi="仿宋" w:cs="仿宋"/>
          <w:b w:val="0"/>
          <w:bCs/>
          <w:color w:val="auto"/>
          <w:kern w:val="0"/>
          <w:sz w:val="24"/>
          <w:szCs w:val="22"/>
          <w:lang w:val="en-US" w:eastAsia="zh-CN"/>
        </w:rPr>
        <w:t>采购人或采购代理机构将根据《资格审查要求》中的规定，</w:t>
      </w:r>
      <w:r>
        <w:rPr>
          <w:rFonts w:hint="eastAsia" w:ascii="仿宋" w:hAnsi="仿宋" w:eastAsia="仿宋" w:cs="仿宋"/>
          <w:b w:val="0"/>
          <w:bCs/>
          <w:color w:val="auto"/>
          <w:kern w:val="0"/>
          <w:sz w:val="24"/>
          <w:szCs w:val="22"/>
        </w:rPr>
        <w:t>进行资格审查。资格审查结束后，公布投标供应商资格审查结果，告知不合格名称及理由；</w:t>
      </w:r>
    </w:p>
    <w:p w14:paraId="2306B50E">
      <w:pPr>
        <w:pageBreakBefore w:val="0"/>
        <w:kinsoku/>
        <w:wordWrap/>
        <w:overflowPunct/>
        <w:topLinePunct w:val="0"/>
        <w:bidi w:val="0"/>
        <w:spacing w:line="360" w:lineRule="auto"/>
        <w:ind w:firstLine="422" w:firstLineChars="176"/>
        <w:jc w:val="left"/>
        <w:textAlignment w:val="auto"/>
        <w:rPr>
          <w:rFonts w:hint="eastAsia" w:ascii="仿宋" w:hAnsi="仿宋" w:eastAsia="仿宋" w:cs="仿宋"/>
          <w:b w:val="0"/>
          <w:bCs/>
          <w:color w:val="auto"/>
          <w:kern w:val="0"/>
          <w:sz w:val="24"/>
          <w:szCs w:val="22"/>
        </w:rPr>
      </w:pPr>
      <w:r>
        <w:rPr>
          <w:rFonts w:hint="eastAsia" w:ascii="仿宋" w:hAnsi="仿宋" w:cs="仿宋"/>
          <w:b w:val="0"/>
          <w:bCs/>
          <w:color w:val="auto"/>
          <w:kern w:val="0"/>
          <w:sz w:val="24"/>
          <w:szCs w:val="22"/>
          <w:lang w:val="en-US" w:eastAsia="zh-CN"/>
        </w:rPr>
        <w:t>7.2</w:t>
      </w:r>
      <w:r>
        <w:rPr>
          <w:rFonts w:hint="eastAsia" w:ascii="仿宋" w:hAnsi="仿宋" w:eastAsia="仿宋" w:cs="仿宋"/>
          <w:b w:val="0"/>
          <w:bCs/>
          <w:color w:val="auto"/>
          <w:kern w:val="0"/>
          <w:sz w:val="24"/>
          <w:szCs w:val="22"/>
        </w:rPr>
        <w:t>采购人或采购代理机构仅对投标供应商所提交的资格证明材料内容负审核的责任，不对资格证明材料的真实性负责。如发现投标供应商所提交的资格证明材料存在弄虚作假或其他与事实不符的情形，采购人可依法取消其中标资格并追究投标供应商的法律责任。</w:t>
      </w:r>
    </w:p>
    <w:p w14:paraId="38930796">
      <w:pPr>
        <w:pageBreakBefore w:val="0"/>
        <w:kinsoku/>
        <w:wordWrap/>
        <w:overflowPunct/>
        <w:topLinePunct w:val="0"/>
        <w:bidi w:val="0"/>
        <w:spacing w:line="360" w:lineRule="auto"/>
        <w:ind w:firstLine="422" w:firstLineChars="176"/>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7.3《资格文件》组成内容及要求中对格式有要求的，除招标文件另有规定外，均为“实质性格式”文件。</w:t>
      </w:r>
    </w:p>
    <w:p w14:paraId="71DFA6B7">
      <w:pPr>
        <w:pageBreakBefore w:val="0"/>
        <w:kinsoku/>
        <w:wordWrap/>
        <w:overflowPunct/>
        <w:topLinePunct w:val="0"/>
        <w:bidi w:val="0"/>
        <w:spacing w:line="360" w:lineRule="auto"/>
        <w:ind w:firstLine="424" w:firstLineChars="177"/>
        <w:textAlignment w:val="auto"/>
        <w:rPr>
          <w:rFonts w:hint="default"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7.4</w:t>
      </w:r>
      <w:r>
        <w:rPr>
          <w:rFonts w:hint="eastAsia" w:ascii="仿宋" w:hAnsi="仿宋" w:eastAsia="仿宋" w:cs="仿宋"/>
          <w:b w:val="0"/>
          <w:bCs/>
          <w:color w:val="auto"/>
          <w:kern w:val="0"/>
          <w:sz w:val="24"/>
          <w:u w:val="single"/>
        </w:rPr>
        <w:t>单位负责人为同一人或者存在直接控股、管理关系的不同供应商，不得同时参加同一合同项下的政府采购活动，否则相关供应商的资格均作“不合格”处理。</w:t>
      </w:r>
    </w:p>
    <w:p w14:paraId="543B3723">
      <w:pPr>
        <w:pageBreakBefore w:val="0"/>
        <w:kinsoku/>
        <w:wordWrap/>
        <w:overflowPunct/>
        <w:topLinePunct w:val="0"/>
        <w:bidi w:val="0"/>
        <w:spacing w:line="360" w:lineRule="auto"/>
        <w:ind w:firstLine="422" w:firstLineChars="176"/>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7.5投标人《资格文件》有任何一项不符合《资格审查要求》的，资格审查不合格，</w:t>
      </w:r>
    </w:p>
    <w:p w14:paraId="409FDA4F">
      <w:pPr>
        <w:pageBreakBefore w:val="0"/>
        <w:kinsoku/>
        <w:wordWrap/>
        <w:overflowPunct/>
        <w:topLinePunct w:val="0"/>
        <w:bidi w:val="0"/>
        <w:spacing w:line="360" w:lineRule="auto"/>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其投标无效。</w:t>
      </w:r>
    </w:p>
    <w:p w14:paraId="7458CE69">
      <w:pPr>
        <w:pageBreakBefore w:val="0"/>
        <w:kinsoku/>
        <w:wordWrap/>
        <w:overflowPunct/>
        <w:topLinePunct w:val="0"/>
        <w:bidi w:val="0"/>
        <w:spacing w:line="360" w:lineRule="auto"/>
        <w:ind w:firstLine="422" w:firstLineChars="176"/>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7.6资格审查合格的投标供应商不足三家的，项目不再进行评审。除采购任务取消情形外，采购人可选择以下方式之一处理：</w:t>
      </w:r>
    </w:p>
    <w:p w14:paraId="691EE448">
      <w:pPr>
        <w:pageBreakBefore w:val="0"/>
        <w:kinsoku/>
        <w:wordWrap/>
        <w:overflowPunct/>
        <w:topLinePunct w:val="0"/>
        <w:bidi w:val="0"/>
        <w:spacing w:line="360" w:lineRule="auto"/>
        <w:ind w:firstLine="422" w:firstLineChars="176"/>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（1）将本标项作废标处理，重新组织采购；</w:t>
      </w:r>
    </w:p>
    <w:p w14:paraId="17703864">
      <w:pPr>
        <w:pageBreakBefore w:val="0"/>
        <w:kinsoku/>
        <w:wordWrap/>
        <w:overflowPunct/>
        <w:topLinePunct w:val="0"/>
        <w:bidi w:val="0"/>
        <w:spacing w:line="360" w:lineRule="auto"/>
        <w:ind w:firstLine="422" w:firstLineChars="176"/>
        <w:jc w:val="left"/>
        <w:textAlignment w:val="auto"/>
        <w:rPr>
          <w:rFonts w:hint="eastAsia" w:ascii="仿宋" w:hAnsi="仿宋" w:cs="仿宋"/>
          <w:b w:val="0"/>
          <w:bCs/>
          <w:color w:val="auto"/>
          <w:kern w:val="0"/>
          <w:sz w:val="24"/>
          <w:szCs w:val="22"/>
          <w:lang w:val="en-US" w:eastAsia="zh-CN"/>
        </w:rPr>
      </w:pPr>
      <w:r>
        <w:rPr>
          <w:rFonts w:hint="eastAsia" w:ascii="仿宋" w:hAnsi="仿宋" w:cs="仿宋"/>
          <w:b w:val="0"/>
          <w:bCs/>
          <w:color w:val="auto"/>
          <w:kern w:val="0"/>
          <w:sz w:val="24"/>
          <w:szCs w:val="22"/>
          <w:lang w:val="en-US" w:eastAsia="zh-CN"/>
        </w:rPr>
        <w:t>（2）按同级政府采购监督管理部门的审批意见采用其他采购方式组织采购。</w:t>
      </w:r>
    </w:p>
    <w:p w14:paraId="6D09BD3B">
      <w:pPr>
        <w:pageBreakBefore w:val="0"/>
        <w:kinsoku/>
        <w:wordWrap/>
        <w:overflowPunct/>
        <w:topLinePunct w:val="0"/>
        <w:bidi w:val="0"/>
        <w:spacing w:line="360" w:lineRule="auto"/>
        <w:ind w:firstLine="424" w:firstLineChars="176"/>
        <w:jc w:val="left"/>
        <w:textAlignment w:val="auto"/>
        <w:rPr>
          <w:rFonts w:hint="eastAsia" w:ascii="仿宋" w:hAnsi="仿宋" w:cs="仿宋"/>
          <w:b/>
          <w:bCs w:val="0"/>
          <w:color w:val="auto"/>
          <w:kern w:val="0"/>
          <w:sz w:val="24"/>
          <w:szCs w:val="22"/>
          <w:lang w:val="en-US" w:eastAsia="zh-CN"/>
        </w:rPr>
      </w:pPr>
      <w:r>
        <w:rPr>
          <w:rFonts w:hint="eastAsia" w:ascii="仿宋" w:hAnsi="仿宋" w:cs="仿宋"/>
          <w:b/>
          <w:bCs w:val="0"/>
          <w:color w:val="auto"/>
          <w:kern w:val="0"/>
          <w:sz w:val="24"/>
          <w:szCs w:val="22"/>
          <w:lang w:val="en-US" w:eastAsia="zh-CN"/>
        </w:rPr>
        <w:t>7.7资格审查要求：</w:t>
      </w:r>
    </w:p>
    <w:tbl>
      <w:tblPr>
        <w:tblStyle w:val="887"/>
        <w:tblW w:w="9066" w:type="dxa"/>
        <w:tblInd w:w="0" w:type="dxa"/>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fixed"/>
        <w:tblCellMar>
          <w:top w:w="0" w:type="dxa"/>
          <w:left w:w="0" w:type="dxa"/>
          <w:bottom w:w="0" w:type="dxa"/>
          <w:right w:w="0" w:type="dxa"/>
        </w:tblCellMar>
      </w:tblPr>
      <w:tblGrid>
        <w:gridCol w:w="828"/>
        <w:gridCol w:w="2641"/>
        <w:gridCol w:w="3994"/>
        <w:gridCol w:w="1603"/>
      </w:tblGrid>
      <w:tr w14:paraId="1B217075">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477" w:hRule="atLeast"/>
          <w:tblHeader/>
        </w:trPr>
        <w:tc>
          <w:tcPr>
            <w:tcW w:w="828" w:type="dxa"/>
            <w:tcBorders>
              <w:tl2br w:val="nil"/>
              <w:tr2bl w:val="nil"/>
            </w:tcBorders>
            <w:shd w:val="clear" w:color="auto" w:fill="DBEEF3"/>
            <w:noWrap w:val="0"/>
            <w:vAlign w:val="top"/>
          </w:tcPr>
          <w:p w14:paraId="477AD079">
            <w:pPr>
              <w:spacing w:before="117" w:line="229"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6"/>
                <w:sz w:val="24"/>
                <w:szCs w:val="24"/>
              </w:rPr>
              <w:t>序</w:t>
            </w:r>
            <w:r>
              <w:rPr>
                <w:rFonts w:hint="eastAsia" w:ascii="仿宋" w:hAnsi="仿宋" w:eastAsia="仿宋" w:cs="仿宋"/>
                <w:b/>
                <w:bCs/>
                <w:color w:val="auto"/>
                <w:spacing w:val="5"/>
                <w:sz w:val="24"/>
                <w:szCs w:val="24"/>
              </w:rPr>
              <w:t>号</w:t>
            </w:r>
          </w:p>
        </w:tc>
        <w:tc>
          <w:tcPr>
            <w:tcW w:w="2641" w:type="dxa"/>
            <w:tcBorders>
              <w:tl2br w:val="nil"/>
              <w:tr2bl w:val="nil"/>
            </w:tcBorders>
            <w:shd w:val="clear" w:color="auto" w:fill="DBEEF3"/>
            <w:noWrap w:val="0"/>
            <w:vAlign w:val="top"/>
          </w:tcPr>
          <w:p w14:paraId="640706C8">
            <w:pPr>
              <w:spacing w:before="118" w:line="227"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5"/>
                <w:sz w:val="24"/>
                <w:szCs w:val="24"/>
              </w:rPr>
              <w:t>审查因素</w:t>
            </w:r>
          </w:p>
        </w:tc>
        <w:tc>
          <w:tcPr>
            <w:tcW w:w="3994" w:type="dxa"/>
            <w:tcBorders>
              <w:tl2br w:val="nil"/>
              <w:tr2bl w:val="nil"/>
            </w:tcBorders>
            <w:shd w:val="clear" w:color="auto" w:fill="DBEEF3"/>
            <w:noWrap w:val="0"/>
            <w:vAlign w:val="top"/>
          </w:tcPr>
          <w:p w14:paraId="1D6BB310">
            <w:pPr>
              <w:spacing w:before="118" w:line="227"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5"/>
                <w:sz w:val="24"/>
                <w:szCs w:val="24"/>
              </w:rPr>
              <w:t>审查内容</w:t>
            </w:r>
          </w:p>
        </w:tc>
        <w:tc>
          <w:tcPr>
            <w:tcW w:w="1603" w:type="dxa"/>
            <w:tcBorders>
              <w:tl2br w:val="nil"/>
              <w:tr2bl w:val="nil"/>
            </w:tcBorders>
            <w:shd w:val="clear" w:color="auto" w:fill="DBEEF3"/>
            <w:noWrap w:val="0"/>
            <w:vAlign w:val="top"/>
          </w:tcPr>
          <w:p w14:paraId="45BF7317">
            <w:pPr>
              <w:spacing w:before="118" w:line="227"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9"/>
                <w:sz w:val="24"/>
                <w:szCs w:val="24"/>
              </w:rPr>
              <w:t>格</w:t>
            </w:r>
            <w:r>
              <w:rPr>
                <w:rFonts w:hint="eastAsia" w:ascii="仿宋" w:hAnsi="仿宋" w:eastAsia="仿宋" w:cs="仿宋"/>
                <w:b/>
                <w:bCs/>
                <w:color w:val="auto"/>
                <w:spacing w:val="8"/>
                <w:sz w:val="24"/>
                <w:szCs w:val="24"/>
              </w:rPr>
              <w:t>式要求</w:t>
            </w:r>
          </w:p>
        </w:tc>
      </w:tr>
      <w:tr w14:paraId="53E0D8BB">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90" w:hRule="atLeast"/>
        </w:trPr>
        <w:tc>
          <w:tcPr>
            <w:tcW w:w="828" w:type="dxa"/>
            <w:tcBorders>
              <w:tl2br w:val="nil"/>
              <w:tr2bl w:val="nil"/>
            </w:tcBorders>
            <w:noWrap w:val="0"/>
            <w:vAlign w:val="center"/>
          </w:tcPr>
          <w:p w14:paraId="00AB4E6E">
            <w:pPr>
              <w:spacing w:before="66" w:line="195"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641" w:type="dxa"/>
            <w:tcBorders>
              <w:tl2br w:val="nil"/>
              <w:tr2bl w:val="nil"/>
            </w:tcBorders>
            <w:noWrap w:val="0"/>
            <w:vAlign w:val="center"/>
          </w:tcPr>
          <w:p w14:paraId="7C51F42C">
            <w:pPr>
              <w:spacing w:before="33" w:line="245" w:lineRule="auto"/>
              <w:ind w:left="111" w:right="106"/>
              <w:jc w:val="left"/>
              <w:rPr>
                <w:rFonts w:hint="eastAsia" w:ascii="仿宋" w:hAnsi="仿宋" w:eastAsia="仿宋" w:cs="仿宋"/>
                <w:color w:val="auto"/>
                <w:sz w:val="24"/>
                <w:szCs w:val="24"/>
                <w:lang w:eastAsia="zh-CN"/>
              </w:rPr>
            </w:pPr>
            <w:r>
              <w:rPr>
                <w:rFonts w:hint="eastAsia" w:ascii="仿宋" w:hAnsi="仿宋" w:eastAsia="仿宋" w:cs="仿宋"/>
                <w:color w:val="auto"/>
                <w:spacing w:val="14"/>
                <w:sz w:val="24"/>
                <w:szCs w:val="24"/>
              </w:rPr>
              <w:t>满足《中华人民</w:t>
            </w:r>
            <w:r>
              <w:rPr>
                <w:rFonts w:hint="eastAsia" w:ascii="仿宋" w:hAnsi="仿宋" w:eastAsia="仿宋" w:cs="仿宋"/>
                <w:color w:val="auto"/>
                <w:spacing w:val="15"/>
                <w:sz w:val="24"/>
                <w:szCs w:val="24"/>
              </w:rPr>
              <w:t>共</w:t>
            </w:r>
            <w:r>
              <w:rPr>
                <w:rFonts w:hint="eastAsia" w:ascii="仿宋" w:hAnsi="仿宋" w:eastAsia="仿宋" w:cs="仿宋"/>
                <w:color w:val="auto"/>
                <w:spacing w:val="14"/>
                <w:sz w:val="24"/>
                <w:szCs w:val="24"/>
              </w:rPr>
              <w:t>和国政府采购</w:t>
            </w:r>
            <w:r>
              <w:rPr>
                <w:rFonts w:hint="eastAsia" w:ascii="仿宋" w:hAnsi="仿宋" w:eastAsia="仿宋" w:cs="仿宋"/>
                <w:color w:val="auto"/>
                <w:spacing w:val="15"/>
                <w:sz w:val="24"/>
                <w:szCs w:val="24"/>
              </w:rPr>
              <w:t>法</w:t>
            </w:r>
            <w:r>
              <w:rPr>
                <w:rFonts w:hint="eastAsia" w:ascii="仿宋" w:hAnsi="仿宋" w:eastAsia="仿宋" w:cs="仿宋"/>
                <w:color w:val="auto"/>
                <w:spacing w:val="14"/>
                <w:sz w:val="24"/>
                <w:szCs w:val="24"/>
              </w:rPr>
              <w:t>》第二十二条</w:t>
            </w:r>
            <w:r>
              <w:rPr>
                <w:rFonts w:hint="eastAsia" w:ascii="仿宋" w:hAnsi="仿宋" w:eastAsia="仿宋" w:cs="仿宋"/>
                <w:color w:val="auto"/>
                <w:sz w:val="24"/>
                <w:szCs w:val="24"/>
              </w:rPr>
              <w:t xml:space="preserve"> </w:t>
            </w:r>
            <w:r>
              <w:rPr>
                <w:rFonts w:hint="eastAsia" w:ascii="仿宋" w:hAnsi="仿宋" w:eastAsia="仿宋" w:cs="仿宋"/>
                <w:color w:val="auto"/>
                <w:spacing w:val="15"/>
                <w:sz w:val="24"/>
                <w:szCs w:val="24"/>
              </w:rPr>
              <w:t>规</w:t>
            </w:r>
            <w:r>
              <w:rPr>
                <w:rFonts w:hint="eastAsia" w:ascii="仿宋" w:hAnsi="仿宋" w:eastAsia="仿宋" w:cs="仿宋"/>
                <w:color w:val="auto"/>
                <w:spacing w:val="14"/>
                <w:sz w:val="24"/>
                <w:szCs w:val="24"/>
              </w:rPr>
              <w:t>定及法律法规</w:t>
            </w:r>
            <w:r>
              <w:rPr>
                <w:rFonts w:hint="eastAsia" w:ascii="仿宋" w:hAnsi="仿宋" w:eastAsia="仿宋" w:cs="仿宋"/>
                <w:color w:val="auto"/>
                <w:spacing w:val="9"/>
                <w:sz w:val="24"/>
                <w:szCs w:val="24"/>
              </w:rPr>
              <w:t>的</w:t>
            </w:r>
            <w:r>
              <w:rPr>
                <w:rFonts w:hint="eastAsia" w:ascii="仿宋" w:hAnsi="仿宋" w:eastAsia="仿宋" w:cs="仿宋"/>
                <w:color w:val="auto"/>
                <w:spacing w:val="8"/>
                <w:sz w:val="24"/>
                <w:szCs w:val="24"/>
              </w:rPr>
              <w:t>其他规定</w:t>
            </w:r>
            <w:r>
              <w:rPr>
                <w:rFonts w:hint="eastAsia" w:ascii="仿宋" w:hAnsi="仿宋" w:eastAsia="仿宋" w:cs="仿宋"/>
                <w:color w:val="auto"/>
                <w:spacing w:val="8"/>
                <w:sz w:val="24"/>
                <w:szCs w:val="24"/>
                <w:lang w:eastAsia="zh-CN"/>
              </w:rPr>
              <w:t>。</w:t>
            </w:r>
          </w:p>
        </w:tc>
        <w:tc>
          <w:tcPr>
            <w:tcW w:w="3994" w:type="dxa"/>
            <w:tcBorders>
              <w:tl2br w:val="nil"/>
              <w:tr2bl w:val="nil"/>
            </w:tcBorders>
            <w:noWrap w:val="0"/>
            <w:vAlign w:val="center"/>
          </w:tcPr>
          <w:p w14:paraId="39752B94">
            <w:pPr>
              <w:pStyle w:val="4"/>
              <w:pageBreakBefore w:val="0"/>
              <w:kinsoku/>
              <w:wordWrap/>
              <w:overflowPunct/>
              <w:topLinePunct w:val="0"/>
              <w:bidi w:val="0"/>
              <w:spacing w:line="240" w:lineRule="auto"/>
              <w:jc w:val="left"/>
              <w:textAlignment w:val="auto"/>
              <w:rPr>
                <w:rFonts w:hint="eastAsia" w:ascii="仿宋" w:hAnsi="仿宋" w:eastAsia="仿宋" w:cs="仿宋"/>
                <w:color w:val="auto"/>
                <w:sz w:val="24"/>
                <w:szCs w:val="24"/>
              </w:rPr>
            </w:pPr>
            <w:r>
              <w:rPr>
                <w:rFonts w:hint="eastAsia" w:ascii="仿宋" w:hAnsi="仿宋" w:eastAsia="仿宋" w:cs="仿宋"/>
                <w:b w:val="0"/>
                <w:bCs w:val="0"/>
                <w:color w:val="auto"/>
                <w:kern w:val="2"/>
                <w:sz w:val="24"/>
                <w:szCs w:val="24"/>
                <w:lang w:val="en-US" w:eastAsia="zh-CN" w:bidi="ar-SA"/>
              </w:rPr>
              <w:t>对应见本章节 4.2 投标文件的组成——4.2.3条款中表（一）资格文件——1-1内容项</w:t>
            </w:r>
          </w:p>
        </w:tc>
        <w:tc>
          <w:tcPr>
            <w:tcW w:w="1603" w:type="dxa"/>
            <w:tcBorders>
              <w:tl2br w:val="nil"/>
              <w:tr2bl w:val="nil"/>
            </w:tcBorders>
            <w:noWrap w:val="0"/>
            <w:vAlign w:val="center"/>
          </w:tcPr>
          <w:p w14:paraId="507DA5A0">
            <w:pPr>
              <w:jc w:val="center"/>
              <w:rPr>
                <w:rFonts w:hint="default" w:ascii="仿宋" w:hAnsi="仿宋" w:eastAsia="仿宋" w:cs="仿宋"/>
                <w:color w:val="auto"/>
                <w:sz w:val="24"/>
                <w:szCs w:val="24"/>
                <w:lang w:val="en-US"/>
              </w:rPr>
            </w:pPr>
            <w:r>
              <w:rPr>
                <w:rFonts w:hint="eastAsia" w:ascii="仿宋" w:hAnsi="仿宋" w:cs="仿宋"/>
                <w:b w:val="0"/>
                <w:bCs w:val="0"/>
                <w:color w:val="auto"/>
                <w:sz w:val="24"/>
                <w:szCs w:val="24"/>
                <w:lang w:val="en-US" w:eastAsia="zh-CN"/>
              </w:rPr>
              <w:t>提供</w:t>
            </w:r>
            <w:r>
              <w:rPr>
                <w:rFonts w:hint="eastAsia" w:ascii="仿宋" w:hAnsi="仿宋" w:eastAsia="仿宋" w:cs="仿宋"/>
                <w:b w:val="0"/>
                <w:bCs w:val="0"/>
                <w:color w:val="auto"/>
                <w:sz w:val="24"/>
                <w:szCs w:val="24"/>
                <w:lang w:val="en-US" w:eastAsia="zh-CN"/>
              </w:rPr>
              <w:t>承诺函</w:t>
            </w:r>
            <w:r>
              <w:rPr>
                <w:rFonts w:hint="eastAsia" w:ascii="仿宋" w:hAnsi="仿宋" w:cs="仿宋"/>
                <w:b w:val="0"/>
                <w:bCs w:val="0"/>
                <w:color w:val="auto"/>
                <w:sz w:val="24"/>
                <w:szCs w:val="24"/>
                <w:lang w:val="en-US" w:eastAsia="zh-CN"/>
              </w:rPr>
              <w:t>并加盖投标人电子签章或公章</w:t>
            </w:r>
          </w:p>
        </w:tc>
      </w:tr>
      <w:tr w14:paraId="51653BF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897" w:hRule="atLeast"/>
        </w:trPr>
        <w:tc>
          <w:tcPr>
            <w:tcW w:w="828" w:type="dxa"/>
            <w:tcBorders>
              <w:tl2br w:val="nil"/>
              <w:tr2bl w:val="nil"/>
            </w:tcBorders>
            <w:noWrap w:val="0"/>
            <w:vAlign w:val="center"/>
          </w:tcPr>
          <w:p w14:paraId="522A7210">
            <w:pPr>
              <w:spacing w:before="66" w:line="195" w:lineRule="auto"/>
              <w:jc w:val="center"/>
              <w:rPr>
                <w:rFonts w:hint="eastAsia" w:ascii="仿宋" w:hAnsi="仿宋" w:eastAsia="仿宋" w:cs="仿宋"/>
                <w:color w:val="auto"/>
                <w:sz w:val="24"/>
                <w:szCs w:val="24"/>
                <w:lang w:eastAsia="zh-CN"/>
              </w:rPr>
            </w:pPr>
            <w:r>
              <w:rPr>
                <w:rFonts w:hint="eastAsia" w:ascii="仿宋" w:hAnsi="仿宋" w:cs="仿宋"/>
                <w:color w:val="auto"/>
                <w:spacing w:val="-14"/>
                <w:sz w:val="24"/>
                <w:szCs w:val="24"/>
                <w:lang w:val="en-US" w:eastAsia="zh-CN"/>
              </w:rPr>
              <w:t>2</w:t>
            </w:r>
          </w:p>
        </w:tc>
        <w:tc>
          <w:tcPr>
            <w:tcW w:w="2641" w:type="dxa"/>
            <w:tcBorders>
              <w:tl2br w:val="nil"/>
              <w:tr2bl w:val="nil"/>
            </w:tcBorders>
            <w:noWrap w:val="0"/>
            <w:vAlign w:val="center"/>
          </w:tcPr>
          <w:p w14:paraId="23FB9226">
            <w:pPr>
              <w:spacing w:before="75" w:line="265" w:lineRule="auto"/>
              <w:ind w:right="106"/>
              <w:jc w:val="both"/>
              <w:rPr>
                <w:rFonts w:hint="eastAsia" w:ascii="仿宋" w:hAnsi="仿宋" w:eastAsia="仿宋" w:cs="仿宋"/>
                <w:color w:val="auto"/>
                <w:sz w:val="24"/>
                <w:szCs w:val="24"/>
              </w:rPr>
            </w:pPr>
            <w:r>
              <w:rPr>
                <w:rFonts w:hint="eastAsia" w:ascii="仿宋" w:hAnsi="仿宋" w:eastAsia="仿宋" w:cs="仿宋"/>
                <w:color w:val="auto"/>
                <w:spacing w:val="13"/>
                <w:sz w:val="24"/>
                <w:szCs w:val="24"/>
              </w:rPr>
              <w:t>营业执照等证明</w:t>
            </w:r>
            <w:r>
              <w:rPr>
                <w:rFonts w:hint="eastAsia" w:ascii="仿宋" w:hAnsi="仿宋" w:eastAsia="仿宋" w:cs="仿宋"/>
                <w:color w:val="auto"/>
                <w:spacing w:val="4"/>
                <w:sz w:val="24"/>
                <w:szCs w:val="24"/>
              </w:rPr>
              <w:t>文件</w:t>
            </w:r>
          </w:p>
        </w:tc>
        <w:tc>
          <w:tcPr>
            <w:tcW w:w="3994" w:type="dxa"/>
            <w:tcBorders>
              <w:tl2br w:val="nil"/>
              <w:tr2bl w:val="nil"/>
            </w:tcBorders>
            <w:noWrap w:val="0"/>
            <w:vAlign w:val="center"/>
          </w:tcPr>
          <w:p w14:paraId="3A55D154">
            <w:pPr>
              <w:spacing w:before="2"/>
              <w:ind w:left="114" w:right="104"/>
              <w:jc w:val="both"/>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见本章节</w:t>
            </w:r>
            <w:r>
              <w:rPr>
                <w:rFonts w:hint="eastAsia" w:ascii="仿宋" w:hAnsi="仿宋" w:cs="仿宋"/>
                <w:b w:val="0"/>
                <w:bCs w:val="0"/>
                <w:color w:val="auto"/>
                <w:sz w:val="24"/>
                <w:szCs w:val="24"/>
                <w:lang w:val="en-US" w:eastAsia="zh-CN"/>
              </w:rPr>
              <w:t xml:space="preserve"> </w:t>
            </w:r>
            <w:r>
              <w:rPr>
                <w:rFonts w:hint="eastAsia" w:ascii="仿宋" w:hAnsi="仿宋" w:eastAsia="仿宋" w:cs="仿宋"/>
                <w:b w:val="0"/>
                <w:bCs w:val="0"/>
                <w:color w:val="auto"/>
                <w:sz w:val="24"/>
                <w:szCs w:val="24"/>
                <w:lang w:val="en-US" w:eastAsia="zh-CN"/>
              </w:rPr>
              <w:t>4.2 投标文件的组成——4.2.3条款</w:t>
            </w:r>
            <w:r>
              <w:rPr>
                <w:rFonts w:hint="eastAsia" w:ascii="仿宋" w:hAnsi="仿宋" w:cs="仿宋"/>
                <w:b w:val="0"/>
                <w:bCs w:val="0"/>
                <w:color w:val="auto"/>
                <w:sz w:val="24"/>
                <w:szCs w:val="24"/>
                <w:lang w:val="en-US" w:eastAsia="zh-CN"/>
              </w:rPr>
              <w:t>中</w:t>
            </w:r>
            <w:r>
              <w:rPr>
                <w:rFonts w:hint="eastAsia" w:ascii="仿宋" w:hAnsi="仿宋" w:eastAsia="仿宋" w:cs="仿宋"/>
                <w:b w:val="0"/>
                <w:bCs w:val="0"/>
                <w:color w:val="auto"/>
                <w:sz w:val="24"/>
                <w:szCs w:val="24"/>
                <w:lang w:val="en-US" w:eastAsia="zh-CN"/>
              </w:rPr>
              <w:t>表（一）资格文件——1-</w:t>
            </w:r>
            <w:r>
              <w:rPr>
                <w:rFonts w:hint="eastAsia" w:ascii="仿宋" w:hAnsi="仿宋" w:cs="仿宋"/>
                <w:b w:val="0"/>
                <w:bCs w:val="0"/>
                <w:color w:val="auto"/>
                <w:sz w:val="24"/>
                <w:szCs w:val="24"/>
                <w:lang w:val="en-US" w:eastAsia="zh-CN"/>
              </w:rPr>
              <w:t>1</w:t>
            </w:r>
            <w:r>
              <w:rPr>
                <w:rFonts w:hint="eastAsia" w:ascii="仿宋" w:hAnsi="仿宋" w:eastAsia="仿宋" w:cs="仿宋"/>
                <w:b w:val="0"/>
                <w:bCs w:val="0"/>
                <w:color w:val="auto"/>
                <w:sz w:val="24"/>
                <w:szCs w:val="24"/>
                <w:lang w:val="en-US" w:eastAsia="zh-CN"/>
              </w:rPr>
              <w:t>内容项</w:t>
            </w:r>
          </w:p>
        </w:tc>
        <w:tc>
          <w:tcPr>
            <w:tcW w:w="1603" w:type="dxa"/>
            <w:tcBorders>
              <w:tl2br w:val="nil"/>
              <w:tr2bl w:val="nil"/>
            </w:tcBorders>
            <w:noWrap w:val="0"/>
            <w:vAlign w:val="center"/>
          </w:tcPr>
          <w:p w14:paraId="0DA0FC38">
            <w:pPr>
              <w:spacing w:before="75" w:line="257" w:lineRule="auto"/>
              <w:ind w:right="108"/>
              <w:jc w:val="center"/>
              <w:rPr>
                <w:rFonts w:hint="eastAsia" w:ascii="仿宋" w:hAnsi="仿宋" w:eastAsia="仿宋" w:cs="仿宋"/>
                <w:color w:val="auto"/>
                <w:sz w:val="24"/>
                <w:szCs w:val="24"/>
              </w:rPr>
            </w:pPr>
            <w:r>
              <w:rPr>
                <w:rFonts w:hint="eastAsia" w:ascii="仿宋" w:hAnsi="仿宋" w:eastAsia="仿宋" w:cs="仿宋"/>
                <w:color w:val="auto"/>
                <w:spacing w:val="-30"/>
                <w:sz w:val="24"/>
                <w:szCs w:val="24"/>
              </w:rPr>
              <w:t>提</w:t>
            </w:r>
            <w:r>
              <w:rPr>
                <w:rFonts w:hint="eastAsia" w:ascii="仿宋" w:hAnsi="仿宋" w:eastAsia="仿宋" w:cs="仿宋"/>
                <w:color w:val="auto"/>
                <w:spacing w:val="-26"/>
                <w:sz w:val="24"/>
                <w:szCs w:val="24"/>
              </w:rPr>
              <w:t xml:space="preserve"> 供 </w:t>
            </w:r>
            <w:r>
              <w:rPr>
                <w:rFonts w:hint="eastAsia" w:ascii="仿宋" w:hAnsi="仿宋" w:eastAsia="仿宋" w:cs="仿宋"/>
                <w:color w:val="auto"/>
                <w:spacing w:val="13"/>
                <w:sz w:val="24"/>
                <w:szCs w:val="24"/>
              </w:rPr>
              <w:t>营业执照</w:t>
            </w:r>
            <w:r>
              <w:rPr>
                <w:rFonts w:hint="eastAsia" w:ascii="仿宋" w:hAnsi="仿宋" w:eastAsia="仿宋" w:cs="仿宋"/>
                <w:color w:val="auto"/>
                <w:spacing w:val="-26"/>
                <w:sz w:val="24"/>
                <w:szCs w:val="24"/>
              </w:rPr>
              <w:t xml:space="preserve">复 印 件 </w:t>
            </w:r>
            <w:r>
              <w:rPr>
                <w:rFonts w:hint="eastAsia" w:ascii="仿宋" w:hAnsi="仿宋" w:cs="仿宋"/>
                <w:b w:val="0"/>
                <w:bCs w:val="0"/>
                <w:color w:val="auto"/>
                <w:sz w:val="24"/>
                <w:szCs w:val="24"/>
                <w:lang w:val="en-US" w:eastAsia="zh-CN"/>
              </w:rPr>
              <w:t>并加盖投标人电子签章或公章</w:t>
            </w:r>
          </w:p>
        </w:tc>
      </w:tr>
      <w:tr w14:paraId="7651483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29" w:hRule="atLeast"/>
        </w:trPr>
        <w:tc>
          <w:tcPr>
            <w:tcW w:w="828" w:type="dxa"/>
            <w:tcBorders>
              <w:tl2br w:val="nil"/>
              <w:tr2bl w:val="nil"/>
            </w:tcBorders>
            <w:noWrap w:val="0"/>
            <w:vAlign w:val="center"/>
          </w:tcPr>
          <w:p w14:paraId="3A492507">
            <w:pPr>
              <w:spacing w:before="235" w:line="195" w:lineRule="auto"/>
              <w:jc w:val="center"/>
              <w:rPr>
                <w:rFonts w:hint="eastAsia" w:ascii="仿宋" w:hAnsi="仿宋" w:eastAsia="仿宋" w:cs="仿宋"/>
                <w:color w:val="auto"/>
                <w:sz w:val="24"/>
                <w:szCs w:val="24"/>
                <w:lang w:eastAsia="zh-CN"/>
              </w:rPr>
            </w:pPr>
            <w:r>
              <w:rPr>
                <w:rFonts w:hint="eastAsia" w:ascii="仿宋" w:hAnsi="仿宋" w:cs="仿宋"/>
                <w:color w:val="auto"/>
                <w:spacing w:val="-6"/>
                <w:sz w:val="24"/>
                <w:szCs w:val="24"/>
                <w:lang w:val="en-US" w:eastAsia="zh-CN"/>
              </w:rPr>
              <w:t>3</w:t>
            </w:r>
          </w:p>
        </w:tc>
        <w:tc>
          <w:tcPr>
            <w:tcW w:w="2641" w:type="dxa"/>
            <w:tcBorders>
              <w:tl2br w:val="nil"/>
              <w:tr2bl w:val="nil"/>
            </w:tcBorders>
            <w:noWrap w:val="0"/>
            <w:vAlign w:val="top"/>
          </w:tcPr>
          <w:p w14:paraId="26EE2D10">
            <w:pPr>
              <w:spacing w:before="40" w:line="236" w:lineRule="auto"/>
              <w:ind w:left="116" w:right="106" w:hanging="1"/>
              <w:rPr>
                <w:rFonts w:hint="eastAsia" w:ascii="仿宋" w:hAnsi="仿宋" w:eastAsia="仿宋" w:cs="仿宋"/>
                <w:color w:val="auto"/>
                <w:sz w:val="24"/>
                <w:szCs w:val="24"/>
              </w:rPr>
            </w:pPr>
            <w:r>
              <w:rPr>
                <w:rFonts w:hint="eastAsia" w:ascii="仿宋" w:hAnsi="仿宋" w:eastAsia="仿宋" w:cs="仿宋"/>
                <w:color w:val="auto"/>
                <w:spacing w:val="18"/>
                <w:sz w:val="24"/>
                <w:szCs w:val="24"/>
              </w:rPr>
              <w:t>未被“信用中国”（www.creditchina.gov.cn）、中国政府采购网（www.ccgp.gov.cn）列入失信被执行人名单、重大税收违法案件当事人名单、政府采购严重违法失信行为记录名单</w:t>
            </w:r>
          </w:p>
        </w:tc>
        <w:tc>
          <w:tcPr>
            <w:tcW w:w="3994" w:type="dxa"/>
            <w:tcBorders>
              <w:tl2br w:val="nil"/>
              <w:tr2bl w:val="nil"/>
            </w:tcBorders>
            <w:noWrap w:val="0"/>
            <w:vAlign w:val="center"/>
          </w:tcPr>
          <w:p w14:paraId="3BA9595C">
            <w:pPr>
              <w:spacing w:before="40" w:line="236" w:lineRule="auto"/>
              <w:ind w:left="136" w:right="104" w:hanging="21"/>
              <w:jc w:val="both"/>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见本章节</w:t>
            </w:r>
            <w:r>
              <w:rPr>
                <w:rFonts w:hint="eastAsia" w:ascii="仿宋" w:hAnsi="仿宋" w:cs="仿宋"/>
                <w:b w:val="0"/>
                <w:bCs w:val="0"/>
                <w:color w:val="auto"/>
                <w:sz w:val="24"/>
                <w:szCs w:val="24"/>
                <w:lang w:val="en-US" w:eastAsia="zh-CN"/>
              </w:rPr>
              <w:t xml:space="preserve"> </w:t>
            </w:r>
            <w:r>
              <w:rPr>
                <w:rFonts w:hint="eastAsia" w:ascii="仿宋" w:hAnsi="仿宋" w:eastAsia="仿宋" w:cs="仿宋"/>
                <w:b w:val="0"/>
                <w:bCs w:val="0"/>
                <w:color w:val="auto"/>
                <w:sz w:val="24"/>
                <w:szCs w:val="24"/>
                <w:lang w:val="en-US" w:eastAsia="zh-CN"/>
              </w:rPr>
              <w:t>4.2 投标文件的组成——4.2.3条款</w:t>
            </w:r>
            <w:r>
              <w:rPr>
                <w:rFonts w:hint="eastAsia" w:ascii="仿宋" w:hAnsi="仿宋" w:cs="仿宋"/>
                <w:b w:val="0"/>
                <w:bCs w:val="0"/>
                <w:color w:val="auto"/>
                <w:sz w:val="24"/>
                <w:szCs w:val="24"/>
                <w:lang w:val="en-US" w:eastAsia="zh-CN"/>
              </w:rPr>
              <w:t>中</w:t>
            </w:r>
            <w:r>
              <w:rPr>
                <w:rFonts w:hint="eastAsia" w:ascii="仿宋" w:hAnsi="仿宋" w:eastAsia="仿宋" w:cs="仿宋"/>
                <w:b w:val="0"/>
                <w:bCs w:val="0"/>
                <w:color w:val="auto"/>
                <w:sz w:val="24"/>
                <w:szCs w:val="24"/>
                <w:lang w:val="en-US" w:eastAsia="zh-CN"/>
              </w:rPr>
              <w:t>表（一）资格文件——1-</w:t>
            </w:r>
            <w:r>
              <w:rPr>
                <w:rFonts w:hint="eastAsia" w:ascii="仿宋" w:hAnsi="仿宋" w:cs="仿宋"/>
                <w:b w:val="0"/>
                <w:bCs w:val="0"/>
                <w:color w:val="auto"/>
                <w:sz w:val="24"/>
                <w:szCs w:val="24"/>
                <w:lang w:val="en-US" w:eastAsia="zh-CN"/>
              </w:rPr>
              <w:t>1</w:t>
            </w:r>
            <w:r>
              <w:rPr>
                <w:rFonts w:hint="eastAsia" w:ascii="仿宋" w:hAnsi="仿宋" w:eastAsia="仿宋" w:cs="仿宋"/>
                <w:b w:val="0"/>
                <w:bCs w:val="0"/>
                <w:color w:val="auto"/>
                <w:sz w:val="24"/>
                <w:szCs w:val="24"/>
                <w:lang w:val="en-US" w:eastAsia="zh-CN"/>
              </w:rPr>
              <w:t>内容项</w:t>
            </w:r>
          </w:p>
        </w:tc>
        <w:tc>
          <w:tcPr>
            <w:tcW w:w="1603" w:type="dxa"/>
            <w:tcBorders>
              <w:tl2br w:val="nil"/>
              <w:tr2bl w:val="nil"/>
            </w:tcBorders>
            <w:noWrap w:val="0"/>
            <w:vAlign w:val="center"/>
          </w:tcPr>
          <w:p w14:paraId="5A24338B">
            <w:pPr>
              <w:spacing w:before="40" w:line="236" w:lineRule="auto"/>
              <w:ind w:left="117" w:right="108" w:hanging="1"/>
              <w:jc w:val="center"/>
              <w:rPr>
                <w:rFonts w:hint="eastAsia" w:ascii="仿宋" w:hAnsi="仿宋" w:eastAsia="仿宋" w:cs="仿宋"/>
                <w:color w:val="auto"/>
                <w:sz w:val="24"/>
                <w:szCs w:val="24"/>
              </w:rPr>
            </w:pPr>
            <w:r>
              <w:rPr>
                <w:rFonts w:hint="eastAsia" w:ascii="仿宋" w:hAnsi="仿宋" w:cs="仿宋"/>
                <w:b w:val="0"/>
                <w:bCs w:val="0"/>
                <w:color w:val="auto"/>
                <w:sz w:val="24"/>
                <w:szCs w:val="24"/>
                <w:lang w:val="en-US" w:eastAsia="zh-CN"/>
              </w:rPr>
              <w:t>提供</w:t>
            </w:r>
            <w:r>
              <w:rPr>
                <w:rFonts w:hint="eastAsia" w:ascii="仿宋" w:hAnsi="仿宋" w:eastAsia="仿宋" w:cs="仿宋"/>
                <w:b w:val="0"/>
                <w:bCs w:val="0"/>
                <w:color w:val="auto"/>
                <w:sz w:val="24"/>
                <w:szCs w:val="24"/>
                <w:lang w:val="en-US" w:eastAsia="zh-CN"/>
              </w:rPr>
              <w:t>承诺函</w:t>
            </w:r>
            <w:r>
              <w:rPr>
                <w:rFonts w:hint="eastAsia" w:ascii="仿宋" w:hAnsi="仿宋" w:cs="仿宋"/>
                <w:b w:val="0"/>
                <w:bCs w:val="0"/>
                <w:color w:val="auto"/>
                <w:sz w:val="24"/>
                <w:szCs w:val="24"/>
                <w:lang w:val="en-US" w:eastAsia="zh-CN"/>
              </w:rPr>
              <w:t>并加盖投标人电子签章或公章</w:t>
            </w:r>
          </w:p>
        </w:tc>
      </w:tr>
      <w:tr w14:paraId="7193F8D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29" w:hRule="atLeast"/>
        </w:trPr>
        <w:tc>
          <w:tcPr>
            <w:tcW w:w="828" w:type="dxa"/>
            <w:tcBorders>
              <w:tl2br w:val="nil"/>
              <w:tr2bl w:val="nil"/>
            </w:tcBorders>
            <w:noWrap w:val="0"/>
            <w:vAlign w:val="center"/>
          </w:tcPr>
          <w:p w14:paraId="33DD2090">
            <w:pPr>
              <w:spacing w:before="235" w:line="195" w:lineRule="auto"/>
              <w:jc w:val="center"/>
              <w:rPr>
                <w:rFonts w:hint="default" w:ascii="仿宋" w:hAnsi="仿宋" w:cs="仿宋"/>
                <w:color w:val="auto"/>
                <w:spacing w:val="-6"/>
                <w:sz w:val="24"/>
                <w:szCs w:val="24"/>
                <w:lang w:val="en-US" w:eastAsia="zh-CN"/>
              </w:rPr>
            </w:pPr>
            <w:r>
              <w:rPr>
                <w:rFonts w:hint="eastAsia" w:ascii="仿宋" w:hAnsi="仿宋" w:cs="仿宋"/>
                <w:color w:val="auto"/>
                <w:spacing w:val="-6"/>
                <w:sz w:val="24"/>
                <w:szCs w:val="24"/>
                <w:lang w:val="en-US" w:eastAsia="zh-CN"/>
              </w:rPr>
              <w:t>4</w:t>
            </w:r>
          </w:p>
        </w:tc>
        <w:tc>
          <w:tcPr>
            <w:tcW w:w="2641" w:type="dxa"/>
            <w:tcBorders>
              <w:tl2br w:val="nil"/>
              <w:tr2bl w:val="nil"/>
            </w:tcBorders>
            <w:noWrap w:val="0"/>
            <w:vAlign w:val="center"/>
          </w:tcPr>
          <w:p w14:paraId="3F0A9986">
            <w:pPr>
              <w:spacing w:before="40" w:line="236" w:lineRule="auto"/>
              <w:ind w:left="116" w:right="106" w:hanging="1"/>
              <w:jc w:val="left"/>
              <w:rPr>
                <w:rFonts w:hint="eastAsia" w:ascii="仿宋" w:hAnsi="仿宋" w:eastAsia="仿宋" w:cs="仿宋"/>
                <w:color w:val="auto"/>
                <w:spacing w:val="18"/>
                <w:sz w:val="24"/>
                <w:szCs w:val="24"/>
                <w:lang w:eastAsia="zh-CN"/>
              </w:rPr>
            </w:pPr>
            <w:r>
              <w:rPr>
                <w:rFonts w:hint="eastAsia" w:ascii="仿宋" w:hAnsi="仿宋" w:eastAsia="仿宋" w:cs="仿宋"/>
                <w:color w:val="auto"/>
                <w:spacing w:val="18"/>
                <w:sz w:val="24"/>
                <w:szCs w:val="24"/>
              </w:rPr>
              <w:t>中小企业声明函</w:t>
            </w:r>
            <w:r>
              <w:rPr>
                <w:rFonts w:hint="eastAsia" w:ascii="仿宋" w:hAnsi="仿宋" w:cs="仿宋"/>
                <w:color w:val="auto"/>
                <w:spacing w:val="18"/>
                <w:sz w:val="24"/>
                <w:szCs w:val="24"/>
                <w:lang w:eastAsia="zh-CN"/>
              </w:rPr>
              <w:t>（</w:t>
            </w:r>
            <w:r>
              <w:rPr>
                <w:rFonts w:hint="eastAsia" w:ascii="仿宋" w:hAnsi="仿宋" w:cs="仿宋"/>
                <w:color w:val="auto"/>
                <w:spacing w:val="18"/>
                <w:sz w:val="24"/>
                <w:szCs w:val="24"/>
                <w:lang w:val="en-US" w:eastAsia="zh-CN"/>
              </w:rPr>
              <w:t>不适用</w:t>
            </w:r>
            <w:r>
              <w:rPr>
                <w:rFonts w:hint="eastAsia" w:ascii="仿宋" w:hAnsi="仿宋" w:cs="仿宋"/>
                <w:color w:val="auto"/>
                <w:spacing w:val="18"/>
                <w:sz w:val="24"/>
                <w:szCs w:val="24"/>
                <w:lang w:eastAsia="zh-CN"/>
              </w:rPr>
              <w:t>）</w:t>
            </w:r>
          </w:p>
        </w:tc>
        <w:tc>
          <w:tcPr>
            <w:tcW w:w="3994" w:type="dxa"/>
            <w:tcBorders>
              <w:tl2br w:val="nil"/>
              <w:tr2bl w:val="nil"/>
            </w:tcBorders>
            <w:noWrap w:val="0"/>
            <w:vAlign w:val="center"/>
          </w:tcPr>
          <w:p w14:paraId="6EF10C54">
            <w:pPr>
              <w:spacing w:before="40" w:line="236" w:lineRule="auto"/>
              <w:ind w:left="116" w:right="106" w:hanging="1"/>
              <w:rPr>
                <w:rFonts w:hint="default" w:ascii="仿宋" w:hAnsi="仿宋" w:eastAsia="仿宋" w:cs="仿宋"/>
                <w:color w:val="auto"/>
                <w:spacing w:val="18"/>
                <w:sz w:val="24"/>
                <w:szCs w:val="24"/>
                <w:lang w:val="en-US" w:eastAsia="zh-CN"/>
              </w:rPr>
            </w:pPr>
            <w:r>
              <w:rPr>
                <w:rFonts w:hint="eastAsia" w:ascii="仿宋" w:hAnsi="仿宋" w:eastAsia="仿宋" w:cs="仿宋"/>
                <w:color w:val="auto"/>
                <w:spacing w:val="18"/>
                <w:sz w:val="24"/>
                <w:szCs w:val="24"/>
              </w:rPr>
              <w:t>当本项目 (包) 涉及</w:t>
            </w:r>
            <w:r>
              <w:rPr>
                <w:rFonts w:hint="eastAsia" w:ascii="仿宋" w:hAnsi="仿宋" w:eastAsia="仿宋" w:cs="仿宋"/>
                <w:color w:val="auto"/>
                <w:spacing w:val="18"/>
                <w:sz w:val="24"/>
                <w:szCs w:val="24"/>
                <w:lang w:val="en-US" w:eastAsia="zh-CN"/>
              </w:rPr>
              <w:t>专门面向中小企业或</w:t>
            </w:r>
            <w:r>
              <w:rPr>
                <w:rFonts w:hint="eastAsia" w:ascii="仿宋" w:hAnsi="仿宋" w:eastAsia="仿宋" w:cs="仿宋"/>
                <w:color w:val="auto"/>
                <w:spacing w:val="18"/>
                <w:sz w:val="24"/>
                <w:szCs w:val="24"/>
              </w:rPr>
              <w:t>预留份额专门面向中小企业采购，</w:t>
            </w:r>
            <w:r>
              <w:rPr>
                <w:rFonts w:hint="eastAsia" w:ascii="仿宋" w:hAnsi="仿宋" w:eastAsia="仿宋" w:cs="仿宋"/>
                <w:color w:val="auto"/>
                <w:spacing w:val="18"/>
                <w:sz w:val="24"/>
                <w:szCs w:val="24"/>
                <w:lang w:val="en-US" w:eastAsia="zh-CN"/>
              </w:rPr>
              <w:t>须提供</w:t>
            </w:r>
            <w:r>
              <w:rPr>
                <w:rFonts w:hint="eastAsia" w:ascii="仿宋" w:hAnsi="仿宋" w:eastAsia="仿宋" w:cs="仿宋"/>
                <w:color w:val="auto"/>
                <w:spacing w:val="18"/>
                <w:sz w:val="24"/>
                <w:szCs w:val="24"/>
              </w:rPr>
              <w:t>中小企业声明函</w:t>
            </w:r>
            <w:r>
              <w:rPr>
                <w:rFonts w:hint="eastAsia" w:ascii="仿宋" w:hAnsi="仿宋" w:eastAsia="仿宋" w:cs="仿宋"/>
                <w:color w:val="auto"/>
                <w:spacing w:val="18"/>
                <w:sz w:val="24"/>
                <w:szCs w:val="24"/>
                <w:lang w:eastAsia="zh-CN"/>
              </w:rPr>
              <w:t>。</w:t>
            </w:r>
            <w:r>
              <w:rPr>
                <w:rFonts w:hint="eastAsia" w:ascii="仿宋" w:hAnsi="仿宋" w:eastAsia="仿宋" w:cs="仿宋"/>
                <w:color w:val="auto"/>
                <w:spacing w:val="18"/>
                <w:sz w:val="24"/>
                <w:szCs w:val="24"/>
                <w:lang w:val="en-US" w:eastAsia="zh-CN"/>
              </w:rPr>
              <w:t>具体参照本章节——二、落实的政府采购政策</w:t>
            </w:r>
          </w:p>
        </w:tc>
        <w:tc>
          <w:tcPr>
            <w:tcW w:w="1603" w:type="dxa"/>
            <w:tcBorders>
              <w:tl2br w:val="nil"/>
              <w:tr2bl w:val="nil"/>
            </w:tcBorders>
            <w:noWrap w:val="0"/>
            <w:vAlign w:val="center"/>
          </w:tcPr>
          <w:p w14:paraId="2F1FBFEA">
            <w:pPr>
              <w:spacing w:before="40" w:line="236" w:lineRule="auto"/>
              <w:ind w:left="116" w:right="106" w:hanging="1"/>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rPr>
              <w:t>格式见《投文件格式》</w:t>
            </w:r>
          </w:p>
        </w:tc>
      </w:tr>
      <w:tr w14:paraId="4E7E4B4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29" w:hRule="atLeast"/>
        </w:trPr>
        <w:tc>
          <w:tcPr>
            <w:tcW w:w="828" w:type="dxa"/>
            <w:tcBorders>
              <w:tl2br w:val="nil"/>
              <w:tr2bl w:val="nil"/>
            </w:tcBorders>
            <w:noWrap w:val="0"/>
            <w:vAlign w:val="center"/>
          </w:tcPr>
          <w:p w14:paraId="0FC50586">
            <w:pPr>
              <w:spacing w:before="40" w:line="236" w:lineRule="auto"/>
              <w:ind w:left="116" w:right="106" w:hanging="1"/>
              <w:jc w:val="center"/>
              <w:rPr>
                <w:rFonts w:hint="default" w:ascii="仿宋" w:hAnsi="仿宋" w:eastAsia="仿宋" w:cs="仿宋"/>
                <w:color w:val="auto"/>
                <w:spacing w:val="18"/>
                <w:sz w:val="24"/>
                <w:szCs w:val="24"/>
                <w:lang w:val="en-US" w:eastAsia="zh-CN"/>
              </w:rPr>
            </w:pPr>
            <w:r>
              <w:rPr>
                <w:rFonts w:hint="eastAsia" w:ascii="仿宋" w:hAnsi="仿宋" w:cs="仿宋"/>
                <w:color w:val="auto"/>
                <w:spacing w:val="18"/>
                <w:sz w:val="24"/>
                <w:szCs w:val="24"/>
                <w:lang w:val="en-US" w:eastAsia="zh-CN"/>
              </w:rPr>
              <w:t>5</w:t>
            </w:r>
          </w:p>
        </w:tc>
        <w:tc>
          <w:tcPr>
            <w:tcW w:w="2641" w:type="dxa"/>
            <w:tcBorders>
              <w:tl2br w:val="nil"/>
              <w:tr2bl w:val="nil"/>
            </w:tcBorders>
            <w:noWrap w:val="0"/>
            <w:vAlign w:val="center"/>
          </w:tcPr>
          <w:p w14:paraId="73F9CE4C">
            <w:pPr>
              <w:spacing w:before="40" w:line="236" w:lineRule="auto"/>
              <w:ind w:left="116" w:right="106" w:hanging="1"/>
              <w:rPr>
                <w:rFonts w:hint="eastAsia" w:ascii="仿宋" w:hAnsi="仿宋" w:eastAsia="仿宋" w:cs="仿宋"/>
                <w:color w:val="auto"/>
                <w:spacing w:val="18"/>
                <w:sz w:val="24"/>
                <w:szCs w:val="24"/>
                <w:lang w:val="en-US" w:eastAsia="zh-CN"/>
              </w:rPr>
            </w:pPr>
            <w:r>
              <w:rPr>
                <w:rFonts w:hint="eastAsia" w:ascii="仿宋" w:hAnsi="仿宋" w:eastAsia="仿宋" w:cs="仿宋"/>
                <w:color w:val="auto"/>
                <w:spacing w:val="18"/>
                <w:sz w:val="24"/>
                <w:szCs w:val="24"/>
                <w:lang w:val="en-US" w:eastAsia="zh-CN"/>
              </w:rPr>
              <w:t>联合体投标</w:t>
            </w:r>
          </w:p>
        </w:tc>
        <w:tc>
          <w:tcPr>
            <w:tcW w:w="3994" w:type="dxa"/>
            <w:tcBorders>
              <w:tl2br w:val="nil"/>
              <w:tr2bl w:val="nil"/>
            </w:tcBorders>
            <w:noWrap w:val="0"/>
            <w:vAlign w:val="center"/>
          </w:tcPr>
          <w:p w14:paraId="39C1D7FB">
            <w:pPr>
              <w:spacing w:before="40" w:line="236" w:lineRule="auto"/>
              <w:ind w:left="116" w:right="106" w:hanging="1"/>
              <w:rPr>
                <w:rFonts w:hint="eastAsia" w:ascii="仿宋" w:hAnsi="仿宋" w:eastAsia="仿宋" w:cs="仿宋"/>
                <w:color w:val="auto"/>
                <w:spacing w:val="18"/>
                <w:sz w:val="24"/>
                <w:szCs w:val="24"/>
                <w:lang w:val="en-US" w:eastAsia="zh-CN"/>
              </w:rPr>
            </w:pPr>
            <w:r>
              <w:rPr>
                <w:rFonts w:hint="eastAsia" w:ascii="仿宋" w:hAnsi="仿宋" w:eastAsia="仿宋" w:cs="仿宋"/>
                <w:color w:val="auto"/>
                <w:spacing w:val="18"/>
                <w:sz w:val="24"/>
                <w:szCs w:val="24"/>
                <w:lang w:val="en-US" w:eastAsia="zh-CN"/>
              </w:rPr>
              <w:t>投标人以联合体形式参加投标的，应当提供联合协议，否则投标无效；投标人不以联合体形式参加投标的，则不需要提供，政采云平台材料上传时，上传全空白页面即可</w:t>
            </w:r>
          </w:p>
        </w:tc>
        <w:tc>
          <w:tcPr>
            <w:tcW w:w="1603" w:type="dxa"/>
            <w:tcBorders>
              <w:tl2br w:val="nil"/>
              <w:tr2bl w:val="nil"/>
            </w:tcBorders>
            <w:noWrap w:val="0"/>
            <w:vAlign w:val="center"/>
          </w:tcPr>
          <w:p w14:paraId="71408D06">
            <w:pPr>
              <w:spacing w:before="40" w:line="236" w:lineRule="auto"/>
              <w:ind w:left="116" w:right="106" w:hanging="1"/>
              <w:jc w:val="center"/>
              <w:rPr>
                <w:rFonts w:hint="eastAsia" w:ascii="仿宋" w:hAnsi="仿宋" w:eastAsia="仿宋" w:cs="仿宋"/>
                <w:color w:val="auto"/>
                <w:spacing w:val="18"/>
                <w:sz w:val="24"/>
                <w:szCs w:val="24"/>
                <w:lang w:val="en-US" w:eastAsia="zh-CN"/>
              </w:rPr>
            </w:pPr>
            <w:r>
              <w:rPr>
                <w:rFonts w:hint="eastAsia" w:ascii="仿宋" w:hAnsi="仿宋" w:eastAsia="仿宋" w:cs="仿宋"/>
                <w:color w:val="auto"/>
                <w:spacing w:val="18"/>
                <w:sz w:val="24"/>
                <w:szCs w:val="24"/>
                <w:lang w:val="en-US" w:eastAsia="zh-CN"/>
              </w:rPr>
              <w:t>联合协议格式见第七章附件6</w:t>
            </w:r>
          </w:p>
          <w:p w14:paraId="43DEC33F">
            <w:pPr>
              <w:spacing w:before="40" w:line="236" w:lineRule="auto"/>
              <w:ind w:left="116" w:right="106" w:hanging="1"/>
              <w:rPr>
                <w:rFonts w:hint="eastAsia" w:ascii="仿宋" w:hAnsi="仿宋" w:eastAsia="仿宋" w:cs="仿宋"/>
                <w:color w:val="auto"/>
                <w:spacing w:val="18"/>
                <w:sz w:val="24"/>
                <w:szCs w:val="24"/>
                <w:lang w:val="en-US" w:eastAsia="zh-CN"/>
              </w:rPr>
            </w:pPr>
          </w:p>
        </w:tc>
      </w:tr>
      <w:tr w14:paraId="483B574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29" w:hRule="atLeast"/>
        </w:trPr>
        <w:tc>
          <w:tcPr>
            <w:tcW w:w="828" w:type="dxa"/>
            <w:tcBorders>
              <w:tl2br w:val="nil"/>
              <w:tr2bl w:val="nil"/>
            </w:tcBorders>
            <w:noWrap w:val="0"/>
            <w:vAlign w:val="center"/>
          </w:tcPr>
          <w:p w14:paraId="735CC458">
            <w:pPr>
              <w:spacing w:before="40" w:line="236" w:lineRule="auto"/>
              <w:ind w:left="116" w:right="106" w:hanging="1"/>
              <w:jc w:val="center"/>
              <w:rPr>
                <w:rFonts w:hint="default" w:ascii="仿宋" w:hAnsi="仿宋" w:cs="仿宋"/>
                <w:color w:val="auto"/>
                <w:spacing w:val="18"/>
                <w:sz w:val="24"/>
                <w:szCs w:val="24"/>
                <w:lang w:val="en-US" w:eastAsia="zh-CN"/>
              </w:rPr>
            </w:pPr>
            <w:r>
              <w:rPr>
                <w:rFonts w:hint="eastAsia" w:ascii="仿宋" w:hAnsi="仿宋" w:cs="仿宋"/>
                <w:color w:val="auto"/>
                <w:spacing w:val="18"/>
                <w:sz w:val="24"/>
                <w:szCs w:val="24"/>
                <w:lang w:val="en-US" w:eastAsia="zh-CN"/>
              </w:rPr>
              <w:t>6</w:t>
            </w:r>
          </w:p>
        </w:tc>
        <w:tc>
          <w:tcPr>
            <w:tcW w:w="2641" w:type="dxa"/>
            <w:tcBorders>
              <w:tl2br w:val="nil"/>
              <w:tr2bl w:val="nil"/>
            </w:tcBorders>
            <w:noWrap w:val="0"/>
            <w:vAlign w:val="center"/>
          </w:tcPr>
          <w:p w14:paraId="2D4A1D48">
            <w:pPr>
              <w:spacing w:before="40" w:line="236" w:lineRule="auto"/>
              <w:ind w:left="116" w:leftChars="0" w:right="106" w:rightChars="0" w:hanging="1" w:firstLineChars="0"/>
              <w:rPr>
                <w:rFonts w:hint="eastAsia" w:ascii="仿宋" w:hAnsi="仿宋" w:eastAsia="仿宋" w:cs="仿宋"/>
                <w:color w:val="auto"/>
                <w:spacing w:val="18"/>
                <w:sz w:val="24"/>
                <w:szCs w:val="24"/>
                <w:lang w:val="en-US" w:eastAsia="zh-CN"/>
              </w:rPr>
            </w:pPr>
            <w:r>
              <w:rPr>
                <w:rFonts w:hint="eastAsia" w:ascii="仿宋" w:hAnsi="仿宋" w:eastAsia="仿宋" w:cs="仿宋"/>
                <w:color w:val="auto"/>
                <w:spacing w:val="18"/>
                <w:sz w:val="24"/>
                <w:szCs w:val="24"/>
                <w:lang w:val="en-US" w:eastAsia="zh-CN"/>
              </w:rPr>
              <w:t>特定资格要求</w:t>
            </w:r>
          </w:p>
        </w:tc>
        <w:tc>
          <w:tcPr>
            <w:tcW w:w="3994" w:type="dxa"/>
            <w:tcBorders>
              <w:tl2br w:val="nil"/>
              <w:tr2bl w:val="nil"/>
            </w:tcBorders>
            <w:noWrap w:val="0"/>
            <w:vAlign w:val="center"/>
          </w:tcPr>
          <w:p w14:paraId="3A144BB5">
            <w:pPr>
              <w:spacing w:before="40" w:line="236" w:lineRule="auto"/>
              <w:ind w:left="116" w:leftChars="0" w:right="106" w:rightChars="0" w:hanging="1" w:firstLineChars="0"/>
              <w:rPr>
                <w:rFonts w:hint="eastAsia" w:ascii="仿宋" w:hAnsi="仿宋" w:cs="Times New Roman"/>
                <w:b w:val="0"/>
                <w:bCs/>
                <w:color w:val="auto"/>
                <w:kern w:val="0"/>
                <w:sz w:val="24"/>
                <w:szCs w:val="28"/>
                <w:u w:val="none"/>
                <w:lang w:eastAsia="zh-CN"/>
              </w:rPr>
            </w:pPr>
            <w:r>
              <w:rPr>
                <w:rFonts w:hint="eastAsia" w:ascii="仿宋" w:hAnsi="仿宋" w:cs="Times New Roman"/>
                <w:b w:val="0"/>
                <w:bCs/>
                <w:color w:val="auto"/>
                <w:kern w:val="0"/>
                <w:sz w:val="24"/>
                <w:szCs w:val="28"/>
                <w:u w:val="none"/>
                <w:lang w:val="en-US" w:eastAsia="zh-CN"/>
              </w:rPr>
              <w:t>1.投标</w:t>
            </w:r>
            <w:r>
              <w:rPr>
                <w:rFonts w:hint="eastAsia" w:ascii="仿宋" w:hAnsi="仿宋" w:eastAsia="仿宋" w:cs="Times New Roman"/>
                <w:b w:val="0"/>
                <w:bCs/>
                <w:color w:val="auto"/>
                <w:kern w:val="0"/>
                <w:sz w:val="24"/>
                <w:szCs w:val="28"/>
                <w:u w:val="none"/>
              </w:rPr>
              <w:t>产品属于医疗器械，须提供食品药品监督管理部门核发的有效的《医疗器械经营许可证》（三类器械）或《医疗器械经营备案凭证》（二类器械）</w:t>
            </w:r>
            <w:r>
              <w:rPr>
                <w:rFonts w:hint="eastAsia" w:ascii="仿宋" w:hAnsi="仿宋" w:cs="Times New Roman"/>
                <w:b w:val="0"/>
                <w:bCs/>
                <w:color w:val="auto"/>
                <w:kern w:val="0"/>
                <w:sz w:val="24"/>
                <w:szCs w:val="28"/>
                <w:u w:val="none"/>
                <w:lang w:eastAsia="zh-CN"/>
              </w:rPr>
              <w:t>。</w:t>
            </w:r>
          </w:p>
          <w:p w14:paraId="27C96AB2">
            <w:pPr>
              <w:spacing w:before="40" w:line="236" w:lineRule="auto"/>
              <w:ind w:left="116" w:leftChars="0" w:right="106" w:rightChars="0" w:hanging="1" w:firstLineChars="0"/>
              <w:rPr>
                <w:rFonts w:hint="eastAsia" w:ascii="仿宋" w:hAnsi="仿宋" w:cs="Times New Roman"/>
                <w:b w:val="0"/>
                <w:bCs/>
                <w:color w:val="auto"/>
                <w:kern w:val="0"/>
                <w:sz w:val="24"/>
                <w:szCs w:val="28"/>
                <w:u w:val="none"/>
                <w:lang w:val="en-US" w:eastAsia="zh-CN"/>
              </w:rPr>
            </w:pPr>
            <w:r>
              <w:rPr>
                <w:rFonts w:hint="eastAsia" w:ascii="仿宋" w:hAnsi="仿宋" w:cs="Times New Roman"/>
                <w:b w:val="0"/>
                <w:bCs/>
                <w:color w:val="auto"/>
                <w:kern w:val="0"/>
                <w:sz w:val="24"/>
                <w:szCs w:val="28"/>
                <w:u w:val="none"/>
                <w:lang w:val="en-US" w:eastAsia="zh-CN"/>
              </w:rPr>
              <w:t>2.投标人或其合作的检测机构须具备省级及以上临检中心室间质评认证、有效的《医疗机构执业许可证》。</w:t>
            </w:r>
          </w:p>
        </w:tc>
        <w:tc>
          <w:tcPr>
            <w:tcW w:w="1603" w:type="dxa"/>
            <w:tcBorders>
              <w:tl2br w:val="nil"/>
              <w:tr2bl w:val="nil"/>
            </w:tcBorders>
            <w:noWrap w:val="0"/>
            <w:vAlign w:val="center"/>
          </w:tcPr>
          <w:p w14:paraId="18E3DA1A">
            <w:pPr>
              <w:spacing w:before="40" w:line="236" w:lineRule="auto"/>
              <w:ind w:left="116" w:leftChars="0" w:right="106" w:rightChars="0" w:hanging="1" w:firstLineChars="0"/>
              <w:jc w:val="center"/>
              <w:rPr>
                <w:rFonts w:hint="eastAsia" w:ascii="仿宋" w:hAnsi="仿宋" w:eastAsia="仿宋" w:cs="仿宋"/>
                <w:color w:val="auto"/>
                <w:spacing w:val="18"/>
                <w:sz w:val="24"/>
                <w:szCs w:val="24"/>
                <w:lang w:val="en-US" w:eastAsia="zh-CN"/>
              </w:rPr>
            </w:pPr>
            <w:r>
              <w:rPr>
                <w:rFonts w:hint="eastAsia" w:ascii="仿宋" w:hAnsi="仿宋" w:eastAsia="仿宋" w:cs="仿宋"/>
                <w:color w:val="auto"/>
                <w:spacing w:val="-30"/>
                <w:sz w:val="24"/>
                <w:szCs w:val="24"/>
              </w:rPr>
              <w:t>提</w:t>
            </w:r>
            <w:r>
              <w:rPr>
                <w:rFonts w:hint="eastAsia" w:ascii="仿宋" w:hAnsi="仿宋" w:eastAsia="仿宋" w:cs="仿宋"/>
                <w:color w:val="auto"/>
                <w:spacing w:val="-26"/>
                <w:sz w:val="24"/>
                <w:szCs w:val="24"/>
              </w:rPr>
              <w:t xml:space="preserve"> 供 </w:t>
            </w:r>
            <w:r>
              <w:rPr>
                <w:rFonts w:hint="eastAsia" w:ascii="仿宋" w:hAnsi="仿宋" w:cs="仿宋"/>
                <w:color w:val="auto"/>
                <w:spacing w:val="13"/>
                <w:sz w:val="24"/>
                <w:szCs w:val="24"/>
                <w:lang w:val="en-US" w:eastAsia="zh-CN"/>
              </w:rPr>
              <w:t>证件</w:t>
            </w:r>
            <w:r>
              <w:rPr>
                <w:rFonts w:hint="eastAsia" w:ascii="仿宋" w:hAnsi="仿宋" w:eastAsia="仿宋" w:cs="仿宋"/>
                <w:color w:val="auto"/>
                <w:spacing w:val="-26"/>
                <w:sz w:val="24"/>
                <w:szCs w:val="24"/>
              </w:rPr>
              <w:t xml:space="preserve">复 印 件 </w:t>
            </w:r>
            <w:r>
              <w:rPr>
                <w:rFonts w:hint="eastAsia" w:ascii="仿宋" w:hAnsi="仿宋" w:cs="仿宋"/>
                <w:b w:val="0"/>
                <w:bCs w:val="0"/>
                <w:color w:val="auto"/>
                <w:sz w:val="24"/>
                <w:szCs w:val="24"/>
                <w:lang w:val="en-US" w:eastAsia="zh-CN"/>
              </w:rPr>
              <w:t>并加盖投标人电子签章或公章</w:t>
            </w:r>
          </w:p>
        </w:tc>
      </w:tr>
    </w:tbl>
    <w:p w14:paraId="2D0C1987">
      <w:pPr>
        <w:pageBreakBefore w:val="0"/>
        <w:kinsoku/>
        <w:wordWrap/>
        <w:overflowPunct/>
        <w:topLinePunct w:val="0"/>
        <w:bidi w:val="0"/>
        <w:spacing w:line="360" w:lineRule="auto"/>
        <w:ind w:firstLine="424" w:firstLineChars="176"/>
        <w:jc w:val="left"/>
        <w:textAlignment w:val="auto"/>
        <w:rPr>
          <w:rFonts w:hint="default" w:ascii="仿宋" w:hAnsi="仿宋" w:cs="仿宋"/>
          <w:b/>
          <w:color w:val="auto"/>
          <w:kern w:val="0"/>
          <w:sz w:val="24"/>
          <w:szCs w:val="22"/>
          <w:lang w:val="en-US" w:eastAsia="zh-CN"/>
        </w:rPr>
      </w:pPr>
      <w:r>
        <w:rPr>
          <w:rFonts w:hint="eastAsia" w:ascii="仿宋" w:hAnsi="仿宋" w:cs="仿宋"/>
          <w:b/>
          <w:color w:val="auto"/>
          <w:kern w:val="0"/>
          <w:sz w:val="24"/>
          <w:szCs w:val="22"/>
          <w:lang w:val="en-US" w:eastAsia="zh-CN"/>
        </w:rPr>
        <w:t>7.8 供应商信用信息查询、存档与使用：</w:t>
      </w:r>
      <w:r>
        <w:rPr>
          <w:rFonts w:hint="eastAsia" w:ascii="仿宋" w:hAnsi="仿宋" w:eastAsia="仿宋" w:cs="仿宋"/>
          <w:color w:val="auto"/>
          <w:kern w:val="0"/>
          <w:sz w:val="24"/>
          <w:szCs w:val="22"/>
        </w:rPr>
        <w:t>见《投标须知前附表》</w:t>
      </w:r>
    </w:p>
    <w:p w14:paraId="2614BD43">
      <w:pPr>
        <w:pageBreakBefore w:val="0"/>
        <w:kinsoku/>
        <w:wordWrap/>
        <w:overflowPunct/>
        <w:topLinePunct w:val="0"/>
        <w:bidi w:val="0"/>
        <w:spacing w:line="360" w:lineRule="auto"/>
        <w:ind w:firstLine="424" w:firstLineChars="176"/>
        <w:jc w:val="left"/>
        <w:textAlignment w:val="auto"/>
        <w:rPr>
          <w:rFonts w:hint="eastAsia" w:ascii="仿宋" w:hAnsi="仿宋" w:cs="仿宋"/>
          <w:b/>
          <w:color w:val="auto"/>
          <w:kern w:val="0"/>
          <w:sz w:val="24"/>
          <w:szCs w:val="22"/>
          <w:lang w:val="en-US" w:eastAsia="zh-CN"/>
        </w:rPr>
      </w:pPr>
    </w:p>
    <w:p w14:paraId="4C0BDE79">
      <w:pPr>
        <w:pStyle w:val="66"/>
        <w:rPr>
          <w:rFonts w:hint="eastAsia"/>
          <w:color w:val="auto"/>
          <w:lang w:val="en-US" w:eastAsia="zh-CN"/>
        </w:rPr>
      </w:pPr>
    </w:p>
    <w:p w14:paraId="49336C7F">
      <w:pPr>
        <w:pStyle w:val="66"/>
        <w:rPr>
          <w:rFonts w:hint="eastAsia"/>
          <w:color w:val="auto"/>
          <w:lang w:val="en-US" w:eastAsia="zh-CN"/>
        </w:rPr>
      </w:pPr>
    </w:p>
    <w:p w14:paraId="769D155F">
      <w:pPr>
        <w:pStyle w:val="3"/>
        <w:bidi w:val="0"/>
        <w:ind w:left="0" w:leftChars="0" w:firstLine="0" w:firstLineChars="0"/>
        <w:jc w:val="center"/>
        <w:rPr>
          <w:rFonts w:hint="default" w:ascii="黑体" w:hAnsi="黑体" w:eastAsia="黑体" w:cs="黑体"/>
          <w:color w:val="auto"/>
          <w:sz w:val="32"/>
          <w:szCs w:val="32"/>
          <w:lang w:val="en-US" w:eastAsia="zh-CN"/>
        </w:rPr>
      </w:pPr>
      <w:bookmarkStart w:id="126" w:name="_Toc26384"/>
      <w:r>
        <w:rPr>
          <w:rFonts w:hint="eastAsia" w:ascii="黑体" w:hAnsi="黑体" w:eastAsia="黑体" w:cs="黑体"/>
          <w:color w:val="auto"/>
          <w:sz w:val="32"/>
          <w:szCs w:val="32"/>
          <w:lang w:val="en-US" w:eastAsia="zh-CN"/>
        </w:rPr>
        <w:t>八、符合性审查</w:t>
      </w:r>
      <w:bookmarkEnd w:id="126"/>
    </w:p>
    <w:p w14:paraId="6C03DB65">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b/>
          <w:color w:val="auto"/>
          <w:kern w:val="0"/>
          <w:sz w:val="24"/>
          <w:szCs w:val="22"/>
        </w:rPr>
      </w:pPr>
      <w:r>
        <w:rPr>
          <w:rFonts w:hint="eastAsia" w:ascii="仿宋" w:hAnsi="仿宋" w:cs="仿宋"/>
          <w:b/>
          <w:color w:val="auto"/>
          <w:kern w:val="0"/>
          <w:sz w:val="24"/>
          <w:szCs w:val="22"/>
          <w:lang w:val="en-US" w:eastAsia="zh-CN"/>
        </w:rPr>
        <w:t>8.1开启</w:t>
      </w:r>
      <w:r>
        <w:rPr>
          <w:rFonts w:hint="eastAsia" w:ascii="仿宋" w:hAnsi="仿宋" w:eastAsia="仿宋" w:cs="仿宋"/>
          <w:b/>
          <w:color w:val="auto"/>
          <w:kern w:val="0"/>
          <w:sz w:val="24"/>
          <w:szCs w:val="22"/>
        </w:rPr>
        <w:t>所有资格审查合格的投标供应商的《商务技术文件》，评标委员会对资格审查合格的投标人的投标文件进行符合性审查， 以确定其是否满足招标文件的实质性要求。</w:t>
      </w:r>
    </w:p>
    <w:p w14:paraId="6B59D730">
      <w:pPr>
        <w:pageBreakBefore w:val="0"/>
        <w:kinsoku/>
        <w:wordWrap/>
        <w:overflowPunct/>
        <w:topLinePunct w:val="0"/>
        <w:bidi w:val="0"/>
        <w:spacing w:line="360" w:lineRule="auto"/>
        <w:ind w:firstLine="424" w:firstLineChars="176"/>
        <w:jc w:val="left"/>
        <w:textAlignment w:val="auto"/>
        <w:rPr>
          <w:rFonts w:hint="eastAsia" w:ascii="仿宋" w:hAnsi="仿宋" w:eastAsia="仿宋" w:cs="仿宋"/>
          <w:b/>
          <w:color w:val="auto"/>
          <w:kern w:val="0"/>
          <w:sz w:val="24"/>
          <w:szCs w:val="22"/>
        </w:rPr>
      </w:pPr>
      <w:r>
        <w:rPr>
          <w:rFonts w:hint="eastAsia" w:ascii="仿宋" w:hAnsi="仿宋" w:cs="仿宋"/>
          <w:b/>
          <w:color w:val="auto"/>
          <w:kern w:val="0"/>
          <w:sz w:val="24"/>
          <w:szCs w:val="22"/>
          <w:lang w:val="en-US" w:eastAsia="zh-CN"/>
        </w:rPr>
        <w:t>8.2</w:t>
      </w:r>
      <w:r>
        <w:rPr>
          <w:rFonts w:hint="eastAsia" w:ascii="仿宋" w:hAnsi="仿宋" w:eastAsia="仿宋" w:cs="仿宋"/>
          <w:b/>
          <w:color w:val="auto"/>
          <w:kern w:val="0"/>
          <w:sz w:val="24"/>
          <w:szCs w:val="22"/>
        </w:rPr>
        <w:t>评标委员会根据《符合性审查要求》 中规定的审查因素和审查内容，对投标 人的投标文件是否实质上响应招标文件进行符合性审查，并形成符合性审查 评审结果。投标人《商务技术文件》有任何一项不符合《符合性审查要求》 要求的，投标无效。</w:t>
      </w:r>
    </w:p>
    <w:p w14:paraId="4FF04C03">
      <w:pPr>
        <w:pageBreakBefore w:val="0"/>
        <w:kinsoku/>
        <w:wordWrap/>
        <w:overflowPunct/>
        <w:topLinePunct w:val="0"/>
        <w:bidi w:val="0"/>
        <w:spacing w:line="360" w:lineRule="auto"/>
        <w:ind w:firstLine="424" w:firstLineChars="176"/>
        <w:jc w:val="left"/>
        <w:textAlignment w:val="auto"/>
        <w:rPr>
          <w:rFonts w:hint="eastAsia" w:ascii="仿宋" w:hAnsi="仿宋" w:cs="仿宋"/>
          <w:b/>
          <w:color w:val="auto"/>
          <w:kern w:val="0"/>
          <w:sz w:val="24"/>
          <w:szCs w:val="22"/>
          <w:lang w:eastAsia="zh-CN"/>
        </w:rPr>
      </w:pPr>
      <w:r>
        <w:rPr>
          <w:rFonts w:hint="eastAsia" w:ascii="仿宋" w:hAnsi="仿宋" w:cs="仿宋"/>
          <w:b/>
          <w:color w:val="auto"/>
          <w:kern w:val="0"/>
          <w:sz w:val="24"/>
          <w:szCs w:val="22"/>
          <w:lang w:val="en-US" w:eastAsia="zh-CN"/>
        </w:rPr>
        <w:t>8.3</w:t>
      </w:r>
      <w:r>
        <w:rPr>
          <w:rFonts w:hint="eastAsia" w:ascii="仿宋" w:hAnsi="仿宋" w:eastAsia="仿宋" w:cs="仿宋"/>
          <w:b/>
          <w:color w:val="auto"/>
          <w:kern w:val="0"/>
          <w:sz w:val="24"/>
          <w:szCs w:val="22"/>
        </w:rPr>
        <w:t>符合性审查要求</w:t>
      </w:r>
      <w:r>
        <w:rPr>
          <w:rFonts w:hint="eastAsia" w:ascii="仿宋" w:hAnsi="仿宋" w:cs="仿宋"/>
          <w:b/>
          <w:color w:val="auto"/>
          <w:kern w:val="0"/>
          <w:sz w:val="24"/>
          <w:szCs w:val="22"/>
          <w:lang w:eastAsia="zh-CN"/>
        </w:rPr>
        <w:t>：</w:t>
      </w:r>
    </w:p>
    <w:tbl>
      <w:tblPr>
        <w:tblStyle w:val="887"/>
        <w:tblW w:w="9066" w:type="dxa"/>
        <w:tblInd w:w="2" w:type="dxa"/>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fixed"/>
        <w:tblCellMar>
          <w:top w:w="0" w:type="dxa"/>
          <w:left w:w="0" w:type="dxa"/>
          <w:bottom w:w="0" w:type="dxa"/>
          <w:right w:w="0" w:type="dxa"/>
        </w:tblCellMar>
      </w:tblPr>
      <w:tblGrid>
        <w:gridCol w:w="736"/>
        <w:gridCol w:w="1768"/>
        <w:gridCol w:w="6562"/>
      </w:tblGrid>
      <w:tr w14:paraId="2C73242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323" w:hRule="atLeast"/>
          <w:tblHeader/>
        </w:trPr>
        <w:tc>
          <w:tcPr>
            <w:tcW w:w="736" w:type="dxa"/>
            <w:tcBorders>
              <w:tl2br w:val="nil"/>
              <w:tr2bl w:val="nil"/>
            </w:tcBorders>
            <w:shd w:val="clear" w:color="auto" w:fill="DBEEF3"/>
            <w:noWrap w:val="0"/>
            <w:vAlign w:val="top"/>
          </w:tcPr>
          <w:p w14:paraId="6086AD13">
            <w:pPr>
              <w:spacing w:before="40" w:line="225"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6"/>
                <w:sz w:val="24"/>
                <w:szCs w:val="24"/>
              </w:rPr>
              <w:t>序</w:t>
            </w:r>
            <w:r>
              <w:rPr>
                <w:rFonts w:hint="eastAsia" w:ascii="仿宋" w:hAnsi="仿宋" w:eastAsia="仿宋" w:cs="仿宋"/>
                <w:b/>
                <w:bCs/>
                <w:color w:val="auto"/>
                <w:spacing w:val="5"/>
                <w:sz w:val="24"/>
                <w:szCs w:val="24"/>
              </w:rPr>
              <w:t>号</w:t>
            </w:r>
          </w:p>
        </w:tc>
        <w:tc>
          <w:tcPr>
            <w:tcW w:w="1768" w:type="dxa"/>
            <w:tcBorders>
              <w:tl2br w:val="nil"/>
              <w:tr2bl w:val="nil"/>
            </w:tcBorders>
            <w:shd w:val="clear" w:color="auto" w:fill="DBEEF3"/>
            <w:noWrap w:val="0"/>
            <w:vAlign w:val="top"/>
          </w:tcPr>
          <w:p w14:paraId="0FF72182">
            <w:pPr>
              <w:spacing w:before="40" w:line="225"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5"/>
                <w:sz w:val="24"/>
                <w:szCs w:val="24"/>
              </w:rPr>
              <w:t>审查因素</w:t>
            </w:r>
          </w:p>
        </w:tc>
        <w:tc>
          <w:tcPr>
            <w:tcW w:w="6562" w:type="dxa"/>
            <w:tcBorders>
              <w:tl2br w:val="nil"/>
              <w:tr2bl w:val="nil"/>
            </w:tcBorders>
            <w:shd w:val="clear" w:color="auto" w:fill="DBEEF3"/>
            <w:noWrap w:val="0"/>
            <w:vAlign w:val="top"/>
          </w:tcPr>
          <w:p w14:paraId="72113C91">
            <w:pPr>
              <w:spacing w:before="40" w:line="225"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5"/>
                <w:sz w:val="24"/>
                <w:szCs w:val="24"/>
              </w:rPr>
              <w:t>审查内容</w:t>
            </w:r>
          </w:p>
        </w:tc>
      </w:tr>
      <w:tr w14:paraId="4FFAE04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89" w:hRule="atLeast"/>
        </w:trPr>
        <w:tc>
          <w:tcPr>
            <w:tcW w:w="736" w:type="dxa"/>
            <w:tcBorders>
              <w:tl2br w:val="nil"/>
              <w:tr2bl w:val="nil"/>
            </w:tcBorders>
            <w:noWrap w:val="0"/>
            <w:vAlign w:val="center"/>
          </w:tcPr>
          <w:p w14:paraId="40F718EA">
            <w:pPr>
              <w:bidi w:val="0"/>
              <w:jc w:val="center"/>
              <w:rPr>
                <w:rFonts w:hint="eastAsia" w:ascii="仿宋" w:hAnsi="仿宋" w:eastAsia="仿宋" w:cs="仿宋"/>
                <w:color w:val="auto"/>
              </w:rPr>
            </w:pPr>
            <w:r>
              <w:rPr>
                <w:rFonts w:hint="eastAsia" w:ascii="仿宋" w:hAnsi="仿宋" w:eastAsia="仿宋" w:cs="仿宋"/>
                <w:color w:val="auto"/>
              </w:rPr>
              <w:t>1</w:t>
            </w:r>
          </w:p>
        </w:tc>
        <w:tc>
          <w:tcPr>
            <w:tcW w:w="1768" w:type="dxa"/>
            <w:tcBorders>
              <w:tl2br w:val="nil"/>
              <w:tr2bl w:val="nil"/>
            </w:tcBorders>
            <w:noWrap w:val="0"/>
            <w:vAlign w:val="center"/>
          </w:tcPr>
          <w:p w14:paraId="451C593D">
            <w:pPr>
              <w:bidi w:val="0"/>
              <w:jc w:val="center"/>
              <w:rPr>
                <w:rFonts w:hint="eastAsia" w:ascii="仿宋" w:hAnsi="仿宋" w:eastAsia="仿宋" w:cs="仿宋"/>
                <w:color w:val="auto"/>
              </w:rPr>
            </w:pPr>
            <w:r>
              <w:rPr>
                <w:rFonts w:hint="eastAsia" w:ascii="仿宋" w:hAnsi="仿宋" w:eastAsia="仿宋" w:cs="仿宋"/>
                <w:color w:val="auto"/>
              </w:rPr>
              <w:t>授权委托书</w:t>
            </w:r>
          </w:p>
        </w:tc>
        <w:tc>
          <w:tcPr>
            <w:tcW w:w="6562" w:type="dxa"/>
            <w:tcBorders>
              <w:tl2br w:val="nil"/>
              <w:tr2bl w:val="nil"/>
            </w:tcBorders>
            <w:noWrap w:val="0"/>
            <w:vAlign w:val="center"/>
          </w:tcPr>
          <w:p w14:paraId="6FB651C5">
            <w:pPr>
              <w:bidi w:val="0"/>
              <w:jc w:val="left"/>
              <w:rPr>
                <w:rFonts w:hint="eastAsia" w:ascii="仿宋" w:hAnsi="仿宋" w:eastAsia="仿宋" w:cs="仿宋"/>
                <w:color w:val="auto"/>
              </w:rPr>
            </w:pPr>
            <w:r>
              <w:rPr>
                <w:rFonts w:hint="eastAsia" w:ascii="仿宋" w:hAnsi="仿宋" w:eastAsia="仿宋" w:cs="仿宋"/>
                <w:color w:val="auto"/>
              </w:rPr>
              <w:t>按招标文件要求提供授权委托书或法定代表人（单位负责人、自然人本人）身份证明</w:t>
            </w:r>
          </w:p>
        </w:tc>
      </w:tr>
      <w:tr w14:paraId="1674227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89" w:hRule="atLeast"/>
        </w:trPr>
        <w:tc>
          <w:tcPr>
            <w:tcW w:w="736" w:type="dxa"/>
            <w:tcBorders>
              <w:tl2br w:val="nil"/>
              <w:tr2bl w:val="nil"/>
            </w:tcBorders>
            <w:noWrap w:val="0"/>
            <w:vAlign w:val="center"/>
          </w:tcPr>
          <w:p w14:paraId="350654FA">
            <w:pPr>
              <w:bidi w:val="0"/>
              <w:jc w:val="center"/>
              <w:rPr>
                <w:rFonts w:hint="eastAsia" w:ascii="仿宋" w:hAnsi="仿宋" w:eastAsia="仿宋" w:cs="仿宋"/>
                <w:color w:val="auto"/>
              </w:rPr>
            </w:pPr>
            <w:r>
              <w:rPr>
                <w:rFonts w:hint="eastAsia" w:ascii="仿宋" w:hAnsi="仿宋" w:eastAsia="仿宋" w:cs="仿宋"/>
                <w:color w:val="auto"/>
              </w:rPr>
              <w:t>2</w:t>
            </w:r>
          </w:p>
        </w:tc>
        <w:tc>
          <w:tcPr>
            <w:tcW w:w="1768" w:type="dxa"/>
            <w:tcBorders>
              <w:tl2br w:val="nil"/>
              <w:tr2bl w:val="nil"/>
            </w:tcBorders>
            <w:noWrap w:val="0"/>
            <w:vAlign w:val="center"/>
          </w:tcPr>
          <w:p w14:paraId="02E210FA">
            <w:pPr>
              <w:bidi w:val="0"/>
              <w:jc w:val="center"/>
              <w:rPr>
                <w:rFonts w:hint="eastAsia" w:ascii="仿宋" w:hAnsi="仿宋" w:eastAsia="仿宋" w:cs="仿宋"/>
                <w:color w:val="auto"/>
              </w:rPr>
            </w:pPr>
            <w:r>
              <w:rPr>
                <w:rFonts w:hint="eastAsia" w:ascii="仿宋" w:hAnsi="仿宋" w:eastAsia="仿宋" w:cs="仿宋"/>
                <w:color w:val="auto"/>
              </w:rPr>
              <w:t>投标完整性</w:t>
            </w:r>
          </w:p>
        </w:tc>
        <w:tc>
          <w:tcPr>
            <w:tcW w:w="6562" w:type="dxa"/>
            <w:tcBorders>
              <w:tl2br w:val="nil"/>
              <w:tr2bl w:val="nil"/>
            </w:tcBorders>
            <w:noWrap w:val="0"/>
            <w:vAlign w:val="center"/>
          </w:tcPr>
          <w:p w14:paraId="0BCA9CC7">
            <w:pPr>
              <w:bidi w:val="0"/>
              <w:jc w:val="left"/>
              <w:rPr>
                <w:rFonts w:hint="eastAsia" w:ascii="仿宋" w:hAnsi="仿宋" w:eastAsia="仿宋" w:cs="仿宋"/>
                <w:color w:val="auto"/>
              </w:rPr>
            </w:pPr>
            <w:r>
              <w:rPr>
                <w:rFonts w:hint="eastAsia" w:ascii="仿宋" w:hAnsi="仿宋" w:eastAsia="仿宋" w:cs="仿宋"/>
                <w:color w:val="auto"/>
              </w:rPr>
              <w:t>未将一个采购包中的内容拆开投标；</w:t>
            </w:r>
          </w:p>
        </w:tc>
      </w:tr>
      <w:tr w14:paraId="1B25A7F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3B4A0F82">
            <w:pPr>
              <w:bidi w:val="0"/>
              <w:jc w:val="center"/>
              <w:rPr>
                <w:rFonts w:hint="eastAsia" w:ascii="仿宋" w:hAnsi="仿宋" w:eastAsia="仿宋" w:cs="仿宋"/>
                <w:color w:val="auto"/>
              </w:rPr>
            </w:pPr>
            <w:r>
              <w:rPr>
                <w:rFonts w:hint="eastAsia" w:ascii="仿宋" w:hAnsi="仿宋" w:eastAsia="仿宋" w:cs="仿宋"/>
                <w:color w:val="auto"/>
              </w:rPr>
              <w:t>3</w:t>
            </w:r>
          </w:p>
        </w:tc>
        <w:tc>
          <w:tcPr>
            <w:tcW w:w="1768" w:type="dxa"/>
            <w:tcBorders>
              <w:tl2br w:val="nil"/>
              <w:tr2bl w:val="nil"/>
            </w:tcBorders>
            <w:noWrap w:val="0"/>
            <w:vAlign w:val="center"/>
          </w:tcPr>
          <w:p w14:paraId="675A07E2">
            <w:pPr>
              <w:bidi w:val="0"/>
              <w:jc w:val="center"/>
              <w:rPr>
                <w:rFonts w:hint="eastAsia" w:ascii="仿宋" w:hAnsi="仿宋" w:eastAsia="仿宋" w:cs="仿宋"/>
                <w:color w:val="auto"/>
              </w:rPr>
            </w:pPr>
            <w:r>
              <w:rPr>
                <w:rFonts w:hint="eastAsia" w:ascii="仿宋" w:hAnsi="仿宋" w:eastAsia="仿宋" w:cs="仿宋"/>
                <w:color w:val="auto"/>
              </w:rPr>
              <w:t>投标报价</w:t>
            </w:r>
          </w:p>
        </w:tc>
        <w:tc>
          <w:tcPr>
            <w:tcW w:w="6562" w:type="dxa"/>
            <w:tcBorders>
              <w:tl2br w:val="nil"/>
              <w:tr2bl w:val="nil"/>
            </w:tcBorders>
            <w:noWrap w:val="0"/>
            <w:vAlign w:val="center"/>
          </w:tcPr>
          <w:p w14:paraId="0CA592F1">
            <w:pPr>
              <w:bidi w:val="0"/>
              <w:jc w:val="left"/>
              <w:rPr>
                <w:rFonts w:hint="eastAsia" w:ascii="仿宋" w:hAnsi="仿宋" w:eastAsia="仿宋" w:cs="仿宋"/>
                <w:color w:val="auto"/>
              </w:rPr>
            </w:pPr>
            <w:r>
              <w:rPr>
                <w:rFonts w:hint="eastAsia" w:ascii="仿宋" w:hAnsi="仿宋" w:eastAsia="仿宋" w:cs="仿宋"/>
                <w:color w:val="auto"/>
              </w:rPr>
              <w:t>投标报价未超过招标文件中规定的采购包预算金额或者采购</w:t>
            </w:r>
            <w:r>
              <w:rPr>
                <w:rFonts w:hint="eastAsia" w:ascii="仿宋" w:hAnsi="仿宋" w:eastAsia="仿宋" w:cs="仿宋"/>
                <w:color w:val="auto"/>
                <w:lang w:val="en-US" w:eastAsia="zh-CN"/>
              </w:rPr>
              <w:t>标项</w:t>
            </w:r>
            <w:r>
              <w:rPr>
                <w:rFonts w:hint="eastAsia" w:ascii="仿宋" w:hAnsi="仿宋" w:eastAsia="仿宋" w:cs="仿宋"/>
                <w:color w:val="auto"/>
              </w:rPr>
              <w:t>最高限价；</w:t>
            </w:r>
          </w:p>
        </w:tc>
      </w:tr>
      <w:tr w14:paraId="35AE7F8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0D0E2950">
            <w:pPr>
              <w:bidi w:val="0"/>
              <w:jc w:val="center"/>
              <w:rPr>
                <w:rFonts w:hint="eastAsia" w:ascii="仿宋" w:hAnsi="仿宋" w:eastAsia="仿宋" w:cs="仿宋"/>
                <w:color w:val="auto"/>
              </w:rPr>
            </w:pPr>
            <w:r>
              <w:rPr>
                <w:rFonts w:hint="eastAsia" w:ascii="仿宋" w:hAnsi="仿宋" w:eastAsia="仿宋" w:cs="仿宋"/>
                <w:color w:val="auto"/>
              </w:rPr>
              <w:t>4</w:t>
            </w:r>
          </w:p>
        </w:tc>
        <w:tc>
          <w:tcPr>
            <w:tcW w:w="1768" w:type="dxa"/>
            <w:tcBorders>
              <w:tl2br w:val="nil"/>
              <w:tr2bl w:val="nil"/>
            </w:tcBorders>
            <w:noWrap w:val="0"/>
            <w:vAlign w:val="center"/>
          </w:tcPr>
          <w:p w14:paraId="221B2479">
            <w:pPr>
              <w:bidi w:val="0"/>
              <w:jc w:val="center"/>
              <w:rPr>
                <w:rFonts w:hint="eastAsia" w:ascii="仿宋" w:hAnsi="仿宋" w:eastAsia="仿宋" w:cs="仿宋"/>
                <w:color w:val="auto"/>
              </w:rPr>
            </w:pPr>
            <w:r>
              <w:rPr>
                <w:rFonts w:hint="eastAsia" w:ascii="仿宋" w:hAnsi="仿宋" w:eastAsia="仿宋" w:cs="仿宋"/>
                <w:color w:val="auto"/>
              </w:rPr>
              <w:t>报价唯一性</w:t>
            </w:r>
          </w:p>
        </w:tc>
        <w:tc>
          <w:tcPr>
            <w:tcW w:w="6562" w:type="dxa"/>
            <w:tcBorders>
              <w:tl2br w:val="nil"/>
              <w:tr2bl w:val="nil"/>
            </w:tcBorders>
            <w:noWrap w:val="0"/>
            <w:vAlign w:val="center"/>
          </w:tcPr>
          <w:p w14:paraId="7A810008">
            <w:pPr>
              <w:bidi w:val="0"/>
              <w:jc w:val="left"/>
              <w:rPr>
                <w:rFonts w:hint="eastAsia" w:ascii="仿宋" w:hAnsi="仿宋" w:eastAsia="仿宋" w:cs="仿宋"/>
                <w:color w:val="auto"/>
              </w:rPr>
            </w:pPr>
            <w:r>
              <w:rPr>
                <w:rFonts w:hint="eastAsia" w:ascii="仿宋" w:hAnsi="仿宋" w:eastAsia="仿宋" w:cs="仿宋"/>
                <w:color w:val="auto"/>
              </w:rPr>
              <w:t>投标文件未出现可选择性或可调整的报价 (招标文件另有规定的除外) ；</w:t>
            </w:r>
          </w:p>
        </w:tc>
      </w:tr>
      <w:tr w14:paraId="747FBFFA">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1101E500">
            <w:pPr>
              <w:bidi w:val="0"/>
              <w:jc w:val="center"/>
              <w:rPr>
                <w:rFonts w:hint="eastAsia" w:ascii="仿宋" w:hAnsi="仿宋" w:eastAsia="仿宋" w:cs="仿宋"/>
                <w:color w:val="auto"/>
              </w:rPr>
            </w:pPr>
            <w:r>
              <w:rPr>
                <w:rFonts w:hint="eastAsia" w:ascii="仿宋" w:hAnsi="仿宋" w:eastAsia="仿宋" w:cs="仿宋"/>
                <w:color w:val="auto"/>
              </w:rPr>
              <w:t>5</w:t>
            </w:r>
          </w:p>
        </w:tc>
        <w:tc>
          <w:tcPr>
            <w:tcW w:w="1768" w:type="dxa"/>
            <w:tcBorders>
              <w:tl2br w:val="nil"/>
              <w:tr2bl w:val="nil"/>
            </w:tcBorders>
            <w:noWrap w:val="0"/>
            <w:vAlign w:val="center"/>
          </w:tcPr>
          <w:p w14:paraId="6E72196C">
            <w:pPr>
              <w:bidi w:val="0"/>
              <w:jc w:val="center"/>
              <w:rPr>
                <w:rFonts w:hint="eastAsia" w:ascii="仿宋" w:hAnsi="仿宋" w:eastAsia="仿宋" w:cs="仿宋"/>
                <w:color w:val="auto"/>
              </w:rPr>
            </w:pPr>
            <w:r>
              <w:rPr>
                <w:rFonts w:hint="eastAsia" w:ascii="仿宋" w:hAnsi="仿宋" w:eastAsia="仿宋" w:cs="仿宋"/>
                <w:color w:val="auto"/>
              </w:rPr>
              <w:t>投标有效期</w:t>
            </w:r>
          </w:p>
        </w:tc>
        <w:tc>
          <w:tcPr>
            <w:tcW w:w="6562" w:type="dxa"/>
            <w:tcBorders>
              <w:tl2br w:val="nil"/>
              <w:tr2bl w:val="nil"/>
            </w:tcBorders>
            <w:noWrap w:val="0"/>
            <w:vAlign w:val="center"/>
          </w:tcPr>
          <w:p w14:paraId="548753E8">
            <w:pPr>
              <w:bidi w:val="0"/>
              <w:jc w:val="left"/>
              <w:rPr>
                <w:rFonts w:hint="eastAsia" w:ascii="仿宋" w:hAnsi="仿宋" w:eastAsia="仿宋" w:cs="仿宋"/>
                <w:color w:val="auto"/>
              </w:rPr>
            </w:pPr>
            <w:r>
              <w:rPr>
                <w:rFonts w:hint="eastAsia" w:ascii="仿宋" w:hAnsi="仿宋" w:eastAsia="仿宋" w:cs="仿宋"/>
                <w:color w:val="auto"/>
              </w:rPr>
              <w:t>投标文件中承诺的投标有效期满足招标文件中载明的投标有 效期的；</w:t>
            </w:r>
          </w:p>
        </w:tc>
      </w:tr>
      <w:tr w14:paraId="460201C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3DCB068B">
            <w:pPr>
              <w:bidi w:val="0"/>
              <w:jc w:val="center"/>
              <w:rPr>
                <w:rFonts w:hint="eastAsia" w:ascii="仿宋" w:hAnsi="仿宋" w:eastAsia="仿宋" w:cs="仿宋"/>
                <w:color w:val="auto"/>
              </w:rPr>
            </w:pPr>
            <w:r>
              <w:rPr>
                <w:rFonts w:hint="eastAsia" w:ascii="仿宋" w:hAnsi="仿宋" w:eastAsia="仿宋" w:cs="仿宋"/>
                <w:color w:val="auto"/>
              </w:rPr>
              <w:t>6</w:t>
            </w:r>
          </w:p>
        </w:tc>
        <w:tc>
          <w:tcPr>
            <w:tcW w:w="1768" w:type="dxa"/>
            <w:tcBorders>
              <w:tl2br w:val="nil"/>
              <w:tr2bl w:val="nil"/>
            </w:tcBorders>
            <w:noWrap w:val="0"/>
            <w:vAlign w:val="center"/>
          </w:tcPr>
          <w:p w14:paraId="73F3C016">
            <w:pPr>
              <w:bidi w:val="0"/>
              <w:jc w:val="center"/>
              <w:rPr>
                <w:rFonts w:hint="eastAsia" w:ascii="仿宋" w:hAnsi="仿宋" w:eastAsia="仿宋" w:cs="仿宋"/>
                <w:color w:val="auto"/>
              </w:rPr>
            </w:pPr>
            <w:r>
              <w:rPr>
                <w:rFonts w:hint="eastAsia" w:ascii="仿宋" w:hAnsi="仿宋" w:eastAsia="仿宋" w:cs="仿宋"/>
                <w:color w:val="auto"/>
              </w:rPr>
              <w:t>签署、盖章</w:t>
            </w:r>
          </w:p>
        </w:tc>
        <w:tc>
          <w:tcPr>
            <w:tcW w:w="6562" w:type="dxa"/>
            <w:tcBorders>
              <w:tl2br w:val="nil"/>
              <w:tr2bl w:val="nil"/>
            </w:tcBorders>
            <w:noWrap w:val="0"/>
            <w:vAlign w:val="center"/>
          </w:tcPr>
          <w:p w14:paraId="6284B66B">
            <w:pPr>
              <w:bidi w:val="0"/>
              <w:jc w:val="left"/>
              <w:rPr>
                <w:rFonts w:hint="eastAsia" w:ascii="仿宋" w:hAnsi="仿宋" w:eastAsia="仿宋" w:cs="仿宋"/>
                <w:color w:val="auto"/>
              </w:rPr>
            </w:pPr>
            <w:r>
              <w:rPr>
                <w:rFonts w:hint="eastAsia" w:ascii="仿宋" w:hAnsi="仿宋" w:eastAsia="仿宋" w:cs="仿宋"/>
                <w:color w:val="auto"/>
              </w:rPr>
              <w:t>按照招标文件要求签署、盖章的；</w:t>
            </w:r>
          </w:p>
        </w:tc>
      </w:tr>
      <w:tr w14:paraId="1D8E649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89" w:hRule="atLeast"/>
        </w:trPr>
        <w:tc>
          <w:tcPr>
            <w:tcW w:w="736" w:type="dxa"/>
            <w:tcBorders>
              <w:tl2br w:val="nil"/>
              <w:tr2bl w:val="nil"/>
            </w:tcBorders>
            <w:noWrap w:val="0"/>
            <w:vAlign w:val="center"/>
          </w:tcPr>
          <w:p w14:paraId="315DA86C">
            <w:pPr>
              <w:bidi w:val="0"/>
              <w:jc w:val="center"/>
              <w:rPr>
                <w:rFonts w:hint="eastAsia" w:ascii="仿宋" w:hAnsi="仿宋" w:eastAsia="仿宋" w:cs="仿宋"/>
                <w:color w:val="auto"/>
              </w:rPr>
            </w:pPr>
            <w:r>
              <w:rPr>
                <w:rFonts w:hint="eastAsia" w:ascii="仿宋" w:hAnsi="仿宋" w:eastAsia="仿宋" w:cs="仿宋"/>
                <w:color w:val="auto"/>
              </w:rPr>
              <w:t>7</w:t>
            </w:r>
          </w:p>
        </w:tc>
        <w:tc>
          <w:tcPr>
            <w:tcW w:w="1768" w:type="dxa"/>
            <w:tcBorders>
              <w:tl2br w:val="nil"/>
              <w:tr2bl w:val="nil"/>
            </w:tcBorders>
            <w:noWrap w:val="0"/>
            <w:vAlign w:val="center"/>
          </w:tcPr>
          <w:p w14:paraId="70C6B25F">
            <w:pPr>
              <w:bidi w:val="0"/>
              <w:jc w:val="center"/>
              <w:rPr>
                <w:rFonts w:hint="eastAsia" w:ascii="仿宋" w:hAnsi="仿宋" w:eastAsia="仿宋" w:cs="仿宋"/>
                <w:color w:val="auto"/>
              </w:rPr>
            </w:pPr>
            <w:r>
              <w:rPr>
                <w:rFonts w:hint="eastAsia" w:ascii="仿宋" w:hAnsi="仿宋" w:eastAsia="仿宋" w:cs="仿宋"/>
                <w:color w:val="auto"/>
              </w:rPr>
              <w:t>实质性格式</w:t>
            </w:r>
          </w:p>
        </w:tc>
        <w:tc>
          <w:tcPr>
            <w:tcW w:w="6562" w:type="dxa"/>
            <w:tcBorders>
              <w:tl2br w:val="nil"/>
              <w:tr2bl w:val="nil"/>
            </w:tcBorders>
            <w:noWrap w:val="0"/>
            <w:vAlign w:val="center"/>
          </w:tcPr>
          <w:p w14:paraId="2E6CCABB">
            <w:pPr>
              <w:bidi w:val="0"/>
              <w:jc w:val="left"/>
              <w:rPr>
                <w:rFonts w:hint="eastAsia" w:ascii="仿宋" w:hAnsi="仿宋" w:eastAsia="仿宋" w:cs="仿宋"/>
                <w:color w:val="auto"/>
              </w:rPr>
            </w:pPr>
            <w:r>
              <w:rPr>
                <w:rFonts w:hint="eastAsia" w:ascii="仿宋" w:hAnsi="仿宋" w:eastAsia="仿宋" w:cs="仿宋"/>
                <w:color w:val="auto"/>
              </w:rPr>
              <w:t>标记为“实质性格式”的文件均按招标文件要求提供；</w:t>
            </w:r>
          </w:p>
        </w:tc>
      </w:tr>
      <w:tr w14:paraId="243B0FB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51343843">
            <w:pPr>
              <w:bidi w:val="0"/>
              <w:jc w:val="center"/>
              <w:rPr>
                <w:rFonts w:hint="eastAsia" w:ascii="仿宋" w:hAnsi="仿宋" w:eastAsia="仿宋" w:cs="仿宋"/>
                <w:color w:val="auto"/>
              </w:rPr>
            </w:pPr>
            <w:r>
              <w:rPr>
                <w:rFonts w:hint="eastAsia" w:ascii="仿宋" w:hAnsi="仿宋" w:eastAsia="仿宋" w:cs="仿宋"/>
                <w:color w:val="auto"/>
              </w:rPr>
              <w:t>8</w:t>
            </w:r>
          </w:p>
        </w:tc>
        <w:tc>
          <w:tcPr>
            <w:tcW w:w="1768" w:type="dxa"/>
            <w:tcBorders>
              <w:tl2br w:val="nil"/>
              <w:tr2bl w:val="nil"/>
            </w:tcBorders>
            <w:noWrap w:val="0"/>
            <w:vAlign w:val="center"/>
          </w:tcPr>
          <w:p w14:paraId="2613D45A">
            <w:pPr>
              <w:bidi w:val="0"/>
              <w:jc w:val="center"/>
              <w:rPr>
                <w:rFonts w:hint="eastAsia" w:ascii="仿宋" w:hAnsi="仿宋" w:eastAsia="仿宋" w:cs="仿宋"/>
                <w:color w:val="auto"/>
              </w:rPr>
            </w:pPr>
            <w:r>
              <w:rPr>
                <w:rFonts w:hint="eastAsia" w:ascii="仿宋" w:hAnsi="仿宋" w:eastAsia="仿宋" w:cs="仿宋"/>
                <w:color w:val="auto"/>
              </w:rPr>
              <w:t>▲号条款响应</w:t>
            </w:r>
          </w:p>
        </w:tc>
        <w:tc>
          <w:tcPr>
            <w:tcW w:w="6562" w:type="dxa"/>
            <w:tcBorders>
              <w:tl2br w:val="nil"/>
              <w:tr2bl w:val="nil"/>
            </w:tcBorders>
            <w:noWrap w:val="0"/>
            <w:vAlign w:val="center"/>
          </w:tcPr>
          <w:p w14:paraId="1AB351EC">
            <w:pPr>
              <w:bidi w:val="0"/>
              <w:jc w:val="left"/>
              <w:rPr>
                <w:rFonts w:hint="eastAsia" w:ascii="仿宋" w:hAnsi="仿宋" w:eastAsia="仿宋" w:cs="仿宋"/>
                <w:color w:val="auto"/>
              </w:rPr>
            </w:pPr>
            <w:r>
              <w:rPr>
                <w:rFonts w:hint="eastAsia" w:ascii="仿宋" w:hAnsi="仿宋" w:eastAsia="仿宋" w:cs="仿宋"/>
                <w:color w:val="auto"/>
              </w:rPr>
              <w:t>投标文件满足招标文件第五章《采购需求》中▲号条款要求</w:t>
            </w:r>
          </w:p>
        </w:tc>
      </w:tr>
      <w:tr w14:paraId="462C4B2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89" w:hRule="atLeast"/>
        </w:trPr>
        <w:tc>
          <w:tcPr>
            <w:tcW w:w="736" w:type="dxa"/>
            <w:tcBorders>
              <w:tl2br w:val="nil"/>
              <w:tr2bl w:val="nil"/>
            </w:tcBorders>
            <w:noWrap w:val="0"/>
            <w:vAlign w:val="center"/>
          </w:tcPr>
          <w:p w14:paraId="6681D459">
            <w:pPr>
              <w:bidi w:val="0"/>
              <w:jc w:val="center"/>
              <w:rPr>
                <w:rFonts w:hint="eastAsia" w:ascii="仿宋" w:hAnsi="仿宋" w:eastAsia="仿宋" w:cs="仿宋"/>
                <w:color w:val="auto"/>
              </w:rPr>
            </w:pPr>
            <w:r>
              <w:rPr>
                <w:rFonts w:hint="eastAsia" w:ascii="仿宋" w:hAnsi="仿宋" w:eastAsia="仿宋" w:cs="仿宋"/>
                <w:color w:val="auto"/>
              </w:rPr>
              <w:t>9</w:t>
            </w:r>
          </w:p>
        </w:tc>
        <w:tc>
          <w:tcPr>
            <w:tcW w:w="1768" w:type="dxa"/>
            <w:tcBorders>
              <w:tl2br w:val="nil"/>
              <w:tr2bl w:val="nil"/>
            </w:tcBorders>
            <w:noWrap w:val="0"/>
            <w:vAlign w:val="center"/>
          </w:tcPr>
          <w:p w14:paraId="2AE99D69">
            <w:pPr>
              <w:bidi w:val="0"/>
              <w:jc w:val="center"/>
              <w:rPr>
                <w:rFonts w:hint="eastAsia" w:ascii="仿宋" w:hAnsi="仿宋" w:eastAsia="仿宋" w:cs="仿宋"/>
                <w:color w:val="auto"/>
              </w:rPr>
            </w:pPr>
            <w:r>
              <w:rPr>
                <w:rFonts w:hint="eastAsia" w:ascii="仿宋" w:hAnsi="仿宋" w:eastAsia="仿宋" w:cs="仿宋"/>
                <w:color w:val="auto"/>
              </w:rPr>
              <w:t>分包承担主体资质(如</w:t>
            </w:r>
            <w:r>
              <w:rPr>
                <w:rFonts w:hint="eastAsia" w:ascii="仿宋" w:hAnsi="仿宋" w:eastAsia="仿宋" w:cs="仿宋"/>
                <w:color w:val="auto"/>
                <w:lang w:val="en-US" w:eastAsia="zh-CN"/>
              </w:rPr>
              <w:t>有</w:t>
            </w:r>
            <w:r>
              <w:rPr>
                <w:rFonts w:hint="eastAsia" w:ascii="仿宋" w:hAnsi="仿宋" w:eastAsia="仿宋" w:cs="仿宋"/>
                <w:color w:val="auto"/>
              </w:rPr>
              <w:t>)</w:t>
            </w:r>
          </w:p>
        </w:tc>
        <w:tc>
          <w:tcPr>
            <w:tcW w:w="6562" w:type="dxa"/>
            <w:tcBorders>
              <w:tl2br w:val="nil"/>
              <w:tr2bl w:val="nil"/>
            </w:tcBorders>
            <w:noWrap w:val="0"/>
            <w:vAlign w:val="center"/>
          </w:tcPr>
          <w:p w14:paraId="65FB8593">
            <w:pPr>
              <w:bidi w:val="0"/>
              <w:jc w:val="left"/>
              <w:rPr>
                <w:rFonts w:hint="eastAsia" w:ascii="仿宋" w:hAnsi="仿宋" w:eastAsia="仿宋" w:cs="仿宋"/>
                <w:color w:val="auto"/>
              </w:rPr>
            </w:pPr>
            <w:r>
              <w:rPr>
                <w:rFonts w:hint="eastAsia" w:ascii="仿宋" w:hAnsi="仿宋" w:eastAsia="仿宋" w:cs="仿宋"/>
                <w:color w:val="auto"/>
              </w:rPr>
              <w:t>分包承担主体具备《投标人须知资料表》载明的资质条件且 提供了资质证书复印件 (如有)；</w:t>
            </w:r>
          </w:p>
        </w:tc>
      </w:tr>
      <w:tr w14:paraId="1B7EDBA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90" w:hRule="atLeast"/>
        </w:trPr>
        <w:tc>
          <w:tcPr>
            <w:tcW w:w="736" w:type="dxa"/>
            <w:tcBorders>
              <w:tl2br w:val="nil"/>
              <w:tr2bl w:val="nil"/>
            </w:tcBorders>
            <w:noWrap w:val="0"/>
            <w:vAlign w:val="center"/>
          </w:tcPr>
          <w:p w14:paraId="60DB0BE9">
            <w:pPr>
              <w:bidi w:val="0"/>
              <w:jc w:val="center"/>
              <w:rPr>
                <w:rFonts w:hint="eastAsia" w:ascii="仿宋" w:hAnsi="仿宋" w:eastAsia="仿宋" w:cs="仿宋"/>
                <w:color w:val="auto"/>
              </w:rPr>
            </w:pPr>
            <w:r>
              <w:rPr>
                <w:rFonts w:hint="eastAsia" w:ascii="仿宋" w:hAnsi="仿宋" w:eastAsia="仿宋" w:cs="仿宋"/>
                <w:color w:val="auto"/>
              </w:rPr>
              <w:t>10</w:t>
            </w:r>
          </w:p>
        </w:tc>
        <w:tc>
          <w:tcPr>
            <w:tcW w:w="1768" w:type="dxa"/>
            <w:tcBorders>
              <w:tl2br w:val="nil"/>
              <w:tr2bl w:val="nil"/>
            </w:tcBorders>
            <w:noWrap w:val="0"/>
            <w:vAlign w:val="center"/>
          </w:tcPr>
          <w:p w14:paraId="75800607">
            <w:pPr>
              <w:bidi w:val="0"/>
              <w:jc w:val="center"/>
              <w:rPr>
                <w:rFonts w:hint="eastAsia" w:ascii="仿宋" w:hAnsi="仿宋" w:eastAsia="仿宋" w:cs="仿宋"/>
                <w:color w:val="auto"/>
              </w:rPr>
            </w:pPr>
            <w:r>
              <w:rPr>
                <w:rFonts w:hint="eastAsia" w:ascii="仿宋" w:hAnsi="仿宋" w:eastAsia="仿宋" w:cs="仿宋"/>
                <w:color w:val="auto"/>
              </w:rPr>
              <w:t>分包意向协议 (如有)</w:t>
            </w:r>
          </w:p>
        </w:tc>
        <w:tc>
          <w:tcPr>
            <w:tcW w:w="6562" w:type="dxa"/>
            <w:tcBorders>
              <w:tl2br w:val="nil"/>
              <w:tr2bl w:val="nil"/>
            </w:tcBorders>
            <w:noWrap w:val="0"/>
            <w:vAlign w:val="center"/>
          </w:tcPr>
          <w:p w14:paraId="3F0ACA4B">
            <w:pPr>
              <w:bidi w:val="0"/>
              <w:jc w:val="left"/>
              <w:rPr>
                <w:rFonts w:hint="eastAsia" w:ascii="仿宋" w:hAnsi="仿宋" w:eastAsia="仿宋" w:cs="仿宋"/>
                <w:color w:val="auto"/>
              </w:rPr>
            </w:pPr>
            <w:r>
              <w:rPr>
                <w:rFonts w:hint="eastAsia" w:ascii="仿宋" w:hAnsi="仿宋" w:eastAsia="仿宋" w:cs="仿宋"/>
                <w:color w:val="auto"/>
              </w:rPr>
              <w:t>按招标文件规定签订并提供分包意向协议原件的；(如有)</w:t>
            </w:r>
          </w:p>
        </w:tc>
      </w:tr>
      <w:tr w14:paraId="4E3F2A9A">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689" w:hRule="atLeast"/>
        </w:trPr>
        <w:tc>
          <w:tcPr>
            <w:tcW w:w="736" w:type="dxa"/>
            <w:tcBorders>
              <w:tl2br w:val="nil"/>
              <w:tr2bl w:val="nil"/>
            </w:tcBorders>
            <w:noWrap w:val="0"/>
            <w:vAlign w:val="center"/>
          </w:tcPr>
          <w:p w14:paraId="4F094F69">
            <w:pPr>
              <w:bidi w:val="0"/>
              <w:jc w:val="center"/>
              <w:rPr>
                <w:rFonts w:hint="eastAsia" w:ascii="仿宋" w:hAnsi="仿宋" w:eastAsia="仿宋" w:cs="仿宋"/>
                <w:color w:val="auto"/>
              </w:rPr>
            </w:pPr>
            <w:r>
              <w:rPr>
                <w:rFonts w:hint="eastAsia" w:ascii="仿宋" w:hAnsi="仿宋" w:eastAsia="仿宋" w:cs="仿宋"/>
                <w:color w:val="auto"/>
              </w:rPr>
              <w:t>11</w:t>
            </w:r>
          </w:p>
        </w:tc>
        <w:tc>
          <w:tcPr>
            <w:tcW w:w="1768" w:type="dxa"/>
            <w:tcBorders>
              <w:tl2br w:val="nil"/>
              <w:tr2bl w:val="nil"/>
            </w:tcBorders>
            <w:noWrap w:val="0"/>
            <w:vAlign w:val="center"/>
          </w:tcPr>
          <w:p w14:paraId="3B46771D">
            <w:pPr>
              <w:bidi w:val="0"/>
              <w:jc w:val="center"/>
              <w:rPr>
                <w:rFonts w:hint="eastAsia" w:ascii="仿宋" w:hAnsi="仿宋" w:eastAsia="仿宋" w:cs="仿宋"/>
                <w:color w:val="auto"/>
              </w:rPr>
            </w:pPr>
            <w:r>
              <w:rPr>
                <w:rFonts w:hint="eastAsia" w:ascii="仿宋" w:hAnsi="仿宋" w:eastAsia="仿宋" w:cs="仿宋"/>
                <w:color w:val="auto"/>
              </w:rPr>
              <w:t>报价的修正</w:t>
            </w:r>
          </w:p>
          <w:p w14:paraId="670D1648">
            <w:pPr>
              <w:bidi w:val="0"/>
              <w:jc w:val="center"/>
              <w:rPr>
                <w:rFonts w:hint="eastAsia" w:ascii="仿宋" w:hAnsi="仿宋" w:eastAsia="仿宋" w:cs="仿宋"/>
                <w:color w:val="auto"/>
              </w:rPr>
            </w:pPr>
            <w:r>
              <w:rPr>
                <w:rFonts w:hint="eastAsia" w:ascii="仿宋" w:hAnsi="仿宋" w:eastAsia="仿宋" w:cs="仿宋"/>
                <w:color w:val="auto"/>
              </w:rPr>
              <w:t>(如有)</w:t>
            </w:r>
          </w:p>
        </w:tc>
        <w:tc>
          <w:tcPr>
            <w:tcW w:w="6562" w:type="dxa"/>
            <w:tcBorders>
              <w:tl2br w:val="nil"/>
              <w:tr2bl w:val="nil"/>
            </w:tcBorders>
            <w:noWrap w:val="0"/>
            <w:vAlign w:val="center"/>
          </w:tcPr>
          <w:p w14:paraId="57409EDE">
            <w:pPr>
              <w:bidi w:val="0"/>
              <w:jc w:val="left"/>
              <w:rPr>
                <w:rFonts w:hint="eastAsia" w:ascii="仿宋" w:hAnsi="仿宋" w:eastAsia="仿宋" w:cs="仿宋"/>
                <w:color w:val="auto"/>
              </w:rPr>
            </w:pPr>
            <w:r>
              <w:rPr>
                <w:rFonts w:hint="eastAsia" w:ascii="仿宋" w:hAnsi="仿宋" w:eastAsia="仿宋" w:cs="仿宋"/>
                <w:color w:val="auto"/>
              </w:rPr>
              <w:t>不涉及报价修正，或投标文件报价出现前后不一致时，投标人对修正后的报价予以确认；(如有)</w:t>
            </w:r>
          </w:p>
        </w:tc>
      </w:tr>
      <w:tr w14:paraId="0C4B10E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941" w:hRule="atLeast"/>
        </w:trPr>
        <w:tc>
          <w:tcPr>
            <w:tcW w:w="736" w:type="dxa"/>
            <w:tcBorders>
              <w:tl2br w:val="nil"/>
              <w:tr2bl w:val="nil"/>
            </w:tcBorders>
            <w:noWrap w:val="0"/>
            <w:vAlign w:val="center"/>
          </w:tcPr>
          <w:p w14:paraId="2D99D983">
            <w:pPr>
              <w:bidi w:val="0"/>
              <w:jc w:val="center"/>
              <w:rPr>
                <w:rFonts w:hint="eastAsia" w:ascii="仿宋" w:hAnsi="仿宋" w:eastAsia="仿宋" w:cs="仿宋"/>
                <w:color w:val="auto"/>
              </w:rPr>
            </w:pPr>
            <w:r>
              <w:rPr>
                <w:rFonts w:hint="eastAsia" w:ascii="仿宋" w:hAnsi="仿宋" w:eastAsia="仿宋" w:cs="仿宋"/>
                <w:color w:val="auto"/>
              </w:rPr>
              <w:t>12</w:t>
            </w:r>
          </w:p>
        </w:tc>
        <w:tc>
          <w:tcPr>
            <w:tcW w:w="1768" w:type="dxa"/>
            <w:tcBorders>
              <w:tl2br w:val="nil"/>
              <w:tr2bl w:val="nil"/>
            </w:tcBorders>
            <w:noWrap w:val="0"/>
            <w:vAlign w:val="center"/>
          </w:tcPr>
          <w:p w14:paraId="67DF7146">
            <w:pPr>
              <w:bidi w:val="0"/>
              <w:jc w:val="center"/>
              <w:rPr>
                <w:rFonts w:hint="eastAsia" w:ascii="仿宋" w:hAnsi="仿宋" w:eastAsia="仿宋" w:cs="仿宋"/>
                <w:color w:val="auto"/>
              </w:rPr>
            </w:pPr>
            <w:r>
              <w:rPr>
                <w:rFonts w:hint="eastAsia" w:ascii="仿宋" w:hAnsi="仿宋" w:eastAsia="仿宋" w:cs="仿宋"/>
                <w:color w:val="auto"/>
              </w:rPr>
              <w:t>报价合理性</w:t>
            </w:r>
          </w:p>
        </w:tc>
        <w:tc>
          <w:tcPr>
            <w:tcW w:w="6562" w:type="dxa"/>
            <w:tcBorders>
              <w:tl2br w:val="nil"/>
              <w:tr2bl w:val="nil"/>
            </w:tcBorders>
            <w:noWrap w:val="0"/>
            <w:vAlign w:val="center"/>
          </w:tcPr>
          <w:p w14:paraId="75A4A728">
            <w:pPr>
              <w:bidi w:val="0"/>
              <w:jc w:val="left"/>
              <w:rPr>
                <w:rFonts w:hint="eastAsia" w:ascii="仿宋" w:hAnsi="仿宋" w:eastAsia="仿宋" w:cs="仿宋"/>
                <w:color w:val="auto"/>
              </w:rPr>
            </w:pPr>
            <w:r>
              <w:rPr>
                <w:rFonts w:hint="eastAsia" w:ascii="仿宋" w:hAnsi="仿宋" w:eastAsia="仿宋" w:cs="仿宋"/>
                <w:color w:val="auto"/>
              </w:rPr>
              <w:t>报价合理，或投标人的报价明显低于其他通过符合性审查投标人的报价，有可能影响产品质量或者不能诚信履约的，能 够应评标委员会要求在规定时间内证明其报价合理性的；</w:t>
            </w:r>
          </w:p>
        </w:tc>
      </w:tr>
      <w:tr w14:paraId="2CD8CFF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90" w:hRule="atLeast"/>
        </w:trPr>
        <w:tc>
          <w:tcPr>
            <w:tcW w:w="736" w:type="dxa"/>
            <w:tcBorders>
              <w:tl2br w:val="nil"/>
              <w:tr2bl w:val="nil"/>
            </w:tcBorders>
            <w:noWrap w:val="0"/>
            <w:vAlign w:val="center"/>
          </w:tcPr>
          <w:p w14:paraId="6700A841">
            <w:pPr>
              <w:bidi w:val="0"/>
              <w:jc w:val="center"/>
              <w:rPr>
                <w:rFonts w:hint="eastAsia" w:ascii="仿宋" w:hAnsi="仿宋" w:eastAsia="仿宋" w:cs="仿宋"/>
                <w:color w:val="auto"/>
              </w:rPr>
            </w:pPr>
            <w:r>
              <w:rPr>
                <w:rFonts w:hint="eastAsia" w:ascii="仿宋" w:hAnsi="仿宋" w:eastAsia="仿宋" w:cs="仿宋"/>
                <w:color w:val="auto"/>
              </w:rPr>
              <w:t>13</w:t>
            </w:r>
          </w:p>
        </w:tc>
        <w:tc>
          <w:tcPr>
            <w:tcW w:w="1768" w:type="dxa"/>
            <w:tcBorders>
              <w:tl2br w:val="nil"/>
              <w:tr2bl w:val="nil"/>
            </w:tcBorders>
            <w:noWrap w:val="0"/>
            <w:vAlign w:val="center"/>
          </w:tcPr>
          <w:p w14:paraId="71BB2FE7">
            <w:pPr>
              <w:bidi w:val="0"/>
              <w:jc w:val="center"/>
              <w:rPr>
                <w:rFonts w:hint="eastAsia" w:ascii="仿宋" w:hAnsi="仿宋" w:eastAsia="仿宋" w:cs="仿宋"/>
                <w:color w:val="auto"/>
              </w:rPr>
            </w:pPr>
            <w:r>
              <w:rPr>
                <w:rFonts w:hint="eastAsia" w:ascii="仿宋" w:hAnsi="仿宋" w:eastAsia="仿宋" w:cs="仿宋"/>
                <w:color w:val="auto"/>
              </w:rPr>
              <w:t>进口产品</w:t>
            </w:r>
          </w:p>
        </w:tc>
        <w:tc>
          <w:tcPr>
            <w:tcW w:w="6562" w:type="dxa"/>
            <w:tcBorders>
              <w:tl2br w:val="nil"/>
              <w:tr2bl w:val="nil"/>
            </w:tcBorders>
            <w:noWrap w:val="0"/>
            <w:vAlign w:val="center"/>
          </w:tcPr>
          <w:p w14:paraId="6E661A1B">
            <w:pPr>
              <w:bidi w:val="0"/>
              <w:jc w:val="left"/>
              <w:rPr>
                <w:rFonts w:hint="eastAsia" w:ascii="仿宋" w:hAnsi="仿宋" w:eastAsia="仿宋" w:cs="仿宋"/>
                <w:color w:val="auto"/>
                <w:lang w:eastAsia="zh-CN"/>
              </w:rPr>
            </w:pPr>
            <w:r>
              <w:rPr>
                <w:rFonts w:hint="eastAsia" w:ascii="仿宋" w:hAnsi="仿宋" w:eastAsia="仿宋" w:cs="仿宋"/>
                <w:color w:val="auto"/>
              </w:rPr>
              <w:t>招标文件不接受进口产品投标的内容时，投标人所投产品非进口产品的；</w:t>
            </w:r>
          </w:p>
        </w:tc>
      </w:tr>
      <w:tr w14:paraId="4A5D53B5">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1216" w:hRule="atLeast"/>
        </w:trPr>
        <w:tc>
          <w:tcPr>
            <w:tcW w:w="736" w:type="dxa"/>
            <w:tcBorders>
              <w:tl2br w:val="nil"/>
              <w:tr2bl w:val="nil"/>
            </w:tcBorders>
            <w:noWrap w:val="0"/>
            <w:vAlign w:val="center"/>
          </w:tcPr>
          <w:p w14:paraId="559E3472">
            <w:pPr>
              <w:bidi w:val="0"/>
              <w:jc w:val="center"/>
              <w:rPr>
                <w:rFonts w:hint="eastAsia" w:ascii="仿宋" w:hAnsi="仿宋" w:eastAsia="仿宋" w:cs="仿宋"/>
                <w:color w:val="auto"/>
              </w:rPr>
            </w:pPr>
            <w:r>
              <w:rPr>
                <w:rFonts w:hint="eastAsia" w:ascii="仿宋" w:hAnsi="仿宋" w:eastAsia="仿宋" w:cs="仿宋"/>
                <w:color w:val="auto"/>
              </w:rPr>
              <w:t>14</w:t>
            </w:r>
          </w:p>
        </w:tc>
        <w:tc>
          <w:tcPr>
            <w:tcW w:w="1768" w:type="dxa"/>
            <w:tcBorders>
              <w:tl2br w:val="nil"/>
              <w:tr2bl w:val="nil"/>
            </w:tcBorders>
            <w:noWrap w:val="0"/>
            <w:vAlign w:val="center"/>
          </w:tcPr>
          <w:p w14:paraId="49408E1D">
            <w:pPr>
              <w:bidi w:val="0"/>
              <w:jc w:val="center"/>
              <w:rPr>
                <w:rFonts w:hint="eastAsia" w:ascii="仿宋" w:hAnsi="仿宋" w:eastAsia="仿宋" w:cs="仿宋"/>
                <w:color w:val="auto"/>
              </w:rPr>
            </w:pPr>
            <w:r>
              <w:rPr>
                <w:rFonts w:hint="eastAsia" w:ascii="仿宋" w:hAnsi="仿宋" w:eastAsia="仿宋" w:cs="仿宋"/>
                <w:color w:val="auto"/>
              </w:rPr>
              <w:t>国家有关部门 对投标人的投标产品有强制性规定或要求的</w:t>
            </w:r>
          </w:p>
        </w:tc>
        <w:tc>
          <w:tcPr>
            <w:tcW w:w="6562" w:type="dxa"/>
            <w:tcBorders>
              <w:tl2br w:val="nil"/>
              <w:tr2bl w:val="nil"/>
            </w:tcBorders>
            <w:noWrap w:val="0"/>
            <w:vAlign w:val="center"/>
          </w:tcPr>
          <w:p w14:paraId="675C65C2">
            <w:pPr>
              <w:bidi w:val="0"/>
              <w:jc w:val="left"/>
              <w:rPr>
                <w:rFonts w:hint="eastAsia" w:ascii="仿宋" w:hAnsi="仿宋" w:eastAsia="仿宋" w:cs="仿宋"/>
                <w:color w:val="auto"/>
              </w:rPr>
            </w:pPr>
            <w:r>
              <w:rPr>
                <w:rFonts w:hint="eastAsia" w:ascii="仿宋" w:hAnsi="仿宋" w:eastAsia="仿宋" w:cs="仿宋"/>
                <w:color w:val="auto"/>
              </w:rPr>
              <w:t>国家有关部门对投标人的投标产品有强制性规定或要求的(如相应技术、安全、节能和环保等) ，投标人的投标产品 应符合相应规定或要求，并提供证明文件：</w:t>
            </w:r>
          </w:p>
          <w:p w14:paraId="0DD1BE13">
            <w:pPr>
              <w:bidi w:val="0"/>
              <w:jc w:val="left"/>
              <w:rPr>
                <w:rFonts w:hint="eastAsia" w:ascii="仿宋" w:hAnsi="仿宋" w:eastAsia="仿宋" w:cs="仿宋"/>
                <w:color w:val="auto"/>
              </w:rPr>
            </w:pPr>
            <w:r>
              <w:rPr>
                <w:rFonts w:hint="eastAsia" w:ascii="仿宋" w:hAnsi="仿宋" w:eastAsia="仿宋" w:cs="仿宋"/>
                <w:color w:val="auto"/>
              </w:rPr>
              <w:t>采购的产品若属于《节能产品政府采购品目清单》范围中政府强制采购产品，则投标人所报产品必须获得国家确定的认证机构出具的、处于有效期之内的节能产品认证证书；</w:t>
            </w:r>
          </w:p>
        </w:tc>
      </w:tr>
      <w:tr w14:paraId="2A7768E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941" w:hRule="atLeast"/>
        </w:trPr>
        <w:tc>
          <w:tcPr>
            <w:tcW w:w="736" w:type="dxa"/>
            <w:tcBorders>
              <w:tl2br w:val="nil"/>
              <w:tr2bl w:val="nil"/>
            </w:tcBorders>
            <w:noWrap w:val="0"/>
            <w:vAlign w:val="center"/>
          </w:tcPr>
          <w:p w14:paraId="580A5E55">
            <w:pPr>
              <w:bidi w:val="0"/>
              <w:jc w:val="center"/>
              <w:rPr>
                <w:rFonts w:hint="eastAsia" w:ascii="仿宋" w:hAnsi="仿宋" w:eastAsia="仿宋" w:cs="仿宋"/>
                <w:color w:val="auto"/>
              </w:rPr>
            </w:pPr>
            <w:r>
              <w:rPr>
                <w:rFonts w:hint="eastAsia" w:ascii="仿宋" w:hAnsi="仿宋" w:eastAsia="仿宋" w:cs="仿宋"/>
                <w:color w:val="auto"/>
              </w:rPr>
              <w:t>15</w:t>
            </w:r>
          </w:p>
        </w:tc>
        <w:tc>
          <w:tcPr>
            <w:tcW w:w="1768" w:type="dxa"/>
            <w:tcBorders>
              <w:tl2br w:val="nil"/>
              <w:tr2bl w:val="nil"/>
            </w:tcBorders>
            <w:noWrap w:val="0"/>
            <w:vAlign w:val="center"/>
          </w:tcPr>
          <w:p w14:paraId="6D5AD7AB">
            <w:pPr>
              <w:bidi w:val="0"/>
              <w:jc w:val="center"/>
              <w:rPr>
                <w:rFonts w:hint="eastAsia" w:ascii="仿宋" w:hAnsi="仿宋" w:eastAsia="仿宋" w:cs="仿宋"/>
                <w:color w:val="auto"/>
              </w:rPr>
            </w:pPr>
            <w:r>
              <w:rPr>
                <w:rFonts w:hint="eastAsia" w:ascii="仿宋" w:hAnsi="仿宋" w:eastAsia="仿宋" w:cs="仿宋"/>
                <w:color w:val="auto"/>
              </w:rPr>
              <w:t>公平竞争</w:t>
            </w:r>
          </w:p>
        </w:tc>
        <w:tc>
          <w:tcPr>
            <w:tcW w:w="6562" w:type="dxa"/>
            <w:tcBorders>
              <w:tl2br w:val="nil"/>
              <w:tr2bl w:val="nil"/>
            </w:tcBorders>
            <w:noWrap w:val="0"/>
            <w:vAlign w:val="center"/>
          </w:tcPr>
          <w:p w14:paraId="3D2F0E66">
            <w:pPr>
              <w:bidi w:val="0"/>
              <w:jc w:val="left"/>
              <w:rPr>
                <w:rFonts w:hint="eastAsia" w:ascii="仿宋" w:hAnsi="仿宋" w:eastAsia="仿宋" w:cs="仿宋"/>
                <w:color w:val="auto"/>
              </w:rPr>
            </w:pPr>
            <w:r>
              <w:rPr>
                <w:rFonts w:hint="eastAsia" w:ascii="仿宋" w:hAnsi="仿宋" w:eastAsia="仿宋" w:cs="仿宋"/>
                <w:color w:val="auto"/>
              </w:rPr>
              <w:t>投标人遵循公平竞争的原则，不存在恶意串通，妨碍其他投标人的竞争行为，不存在损害采购人或者其他投标人的合法权益情形的；</w:t>
            </w:r>
          </w:p>
        </w:tc>
      </w:tr>
      <w:tr w14:paraId="0978412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941" w:hRule="atLeast"/>
        </w:trPr>
        <w:tc>
          <w:tcPr>
            <w:tcW w:w="736" w:type="dxa"/>
            <w:tcBorders>
              <w:tl2br w:val="nil"/>
              <w:tr2bl w:val="nil"/>
            </w:tcBorders>
            <w:noWrap w:val="0"/>
            <w:vAlign w:val="center"/>
          </w:tcPr>
          <w:p w14:paraId="0AD7844D">
            <w:pPr>
              <w:bidi w:val="0"/>
              <w:jc w:val="center"/>
              <w:rPr>
                <w:rFonts w:hint="eastAsia" w:ascii="仿宋" w:hAnsi="仿宋" w:eastAsia="仿宋" w:cs="仿宋"/>
                <w:color w:val="auto"/>
                <w:highlight w:val="none"/>
              </w:rPr>
            </w:pPr>
            <w:r>
              <w:rPr>
                <w:rFonts w:hint="eastAsia" w:ascii="仿宋" w:hAnsi="仿宋" w:eastAsia="仿宋" w:cs="仿宋"/>
                <w:color w:val="auto"/>
                <w:highlight w:val="none"/>
              </w:rPr>
              <w:t>16</w:t>
            </w:r>
          </w:p>
        </w:tc>
        <w:tc>
          <w:tcPr>
            <w:tcW w:w="1768" w:type="dxa"/>
            <w:tcBorders>
              <w:tl2br w:val="nil"/>
              <w:tr2bl w:val="nil"/>
            </w:tcBorders>
            <w:noWrap w:val="0"/>
            <w:vAlign w:val="center"/>
          </w:tcPr>
          <w:p w14:paraId="5285BB50">
            <w:pPr>
              <w:bidi w:val="0"/>
              <w:jc w:val="center"/>
              <w:rPr>
                <w:rFonts w:hint="eastAsia" w:ascii="仿宋" w:hAnsi="仿宋" w:eastAsia="仿宋" w:cs="仿宋"/>
                <w:color w:val="auto"/>
                <w:highlight w:val="none"/>
              </w:rPr>
            </w:pPr>
            <w:r>
              <w:rPr>
                <w:rFonts w:hint="eastAsia" w:ascii="仿宋" w:hAnsi="仿宋" w:eastAsia="仿宋" w:cs="仿宋"/>
                <w:color w:val="auto"/>
                <w:highlight w:val="none"/>
              </w:rPr>
              <w:t>串通投标</w:t>
            </w:r>
          </w:p>
        </w:tc>
        <w:tc>
          <w:tcPr>
            <w:tcW w:w="6562" w:type="dxa"/>
            <w:tcBorders>
              <w:tl2br w:val="nil"/>
              <w:tr2bl w:val="nil"/>
            </w:tcBorders>
            <w:noWrap w:val="0"/>
            <w:vAlign w:val="center"/>
          </w:tcPr>
          <w:p w14:paraId="571244DF">
            <w:pPr>
              <w:bidi w:val="0"/>
              <w:jc w:val="left"/>
              <w:rPr>
                <w:rFonts w:hint="eastAsia" w:ascii="仿宋" w:hAnsi="仿宋" w:eastAsia="仿宋" w:cs="仿宋"/>
                <w:color w:val="auto"/>
              </w:rPr>
            </w:pPr>
            <w:r>
              <w:rPr>
                <w:rFonts w:hint="eastAsia" w:ascii="仿宋" w:hAnsi="仿宋" w:eastAsia="仿宋" w:cs="仿宋"/>
                <w:color w:val="auto"/>
              </w:rPr>
              <w:t>参与同一个采购包（标段）的</w:t>
            </w:r>
            <w:r>
              <w:rPr>
                <w:rFonts w:hint="eastAsia" w:ascii="仿宋" w:hAnsi="仿宋" w:eastAsia="仿宋" w:cs="仿宋"/>
                <w:color w:val="auto"/>
                <w:lang w:val="en-US" w:eastAsia="zh-CN"/>
              </w:rPr>
              <w:t>投标人</w:t>
            </w:r>
            <w:r>
              <w:rPr>
                <w:rFonts w:hint="eastAsia" w:ascii="仿宋" w:hAnsi="仿宋" w:eastAsia="仿宋" w:cs="仿宋"/>
                <w:color w:val="auto"/>
              </w:rPr>
              <w:t>存在下列情形之一的，其投标（响应）文件无效：</w:t>
            </w:r>
          </w:p>
          <w:p w14:paraId="1308C027">
            <w:pPr>
              <w:bidi w:val="0"/>
              <w:jc w:val="left"/>
              <w:rPr>
                <w:rFonts w:hint="eastAsia" w:ascii="仿宋" w:hAnsi="仿宋" w:eastAsia="仿宋" w:cs="仿宋"/>
                <w:color w:val="auto"/>
              </w:rPr>
            </w:pPr>
            <w:r>
              <w:rPr>
                <w:rFonts w:hint="eastAsia" w:ascii="仿宋" w:hAnsi="仿宋" w:eastAsia="仿宋" w:cs="仿宋"/>
                <w:color w:val="auto"/>
                <w:lang w:val="en-US" w:eastAsia="zh-CN"/>
              </w:rPr>
              <w:t>1）</w:t>
            </w:r>
            <w:r>
              <w:rPr>
                <w:rFonts w:hint="eastAsia" w:ascii="仿宋" w:hAnsi="仿宋" w:eastAsia="仿宋" w:cs="仿宋"/>
                <w:color w:val="auto"/>
              </w:rPr>
              <w:t>不同供应商的电子投标(响应)文件上传计算机的网卡MAC地址或硬盘序列号等硬件信息相同的;</w:t>
            </w:r>
          </w:p>
          <w:p w14:paraId="11353ACD">
            <w:pPr>
              <w:bidi w:val="0"/>
              <w:jc w:val="left"/>
              <w:rPr>
                <w:rFonts w:hint="eastAsia" w:ascii="仿宋" w:hAnsi="仿宋" w:eastAsia="仿宋" w:cs="仿宋"/>
                <w:color w:val="auto"/>
              </w:rPr>
            </w:pPr>
            <w:r>
              <w:rPr>
                <w:rFonts w:hint="eastAsia" w:ascii="仿宋" w:hAnsi="仿宋" w:eastAsia="仿宋" w:cs="仿宋"/>
                <w:color w:val="auto"/>
                <w:lang w:val="en-US" w:eastAsia="zh-CN"/>
              </w:rPr>
              <w:t>2）</w:t>
            </w:r>
            <w:r>
              <w:rPr>
                <w:rFonts w:hint="eastAsia" w:ascii="仿宋" w:hAnsi="仿宋" w:eastAsia="仿宋" w:cs="仿宋"/>
                <w:color w:val="auto"/>
              </w:rPr>
              <w:t>上传的电子投标(响应)文件若出现使用本项目其他投标(响应)供应商的数字证书加密的，或者加盖本项目其他投标(响应)供应商的电子印章的;</w:t>
            </w:r>
          </w:p>
          <w:p w14:paraId="1B86026D">
            <w:pPr>
              <w:bidi w:val="0"/>
              <w:jc w:val="left"/>
              <w:rPr>
                <w:rFonts w:hint="eastAsia" w:ascii="仿宋" w:hAnsi="仿宋" w:eastAsia="仿宋" w:cs="仿宋"/>
                <w:color w:val="auto"/>
              </w:rPr>
            </w:pPr>
            <w:r>
              <w:rPr>
                <w:rFonts w:hint="eastAsia" w:ascii="仿宋" w:hAnsi="仿宋" w:eastAsia="仿宋" w:cs="仿宋"/>
                <w:color w:val="auto"/>
                <w:lang w:val="en-US" w:eastAsia="zh-CN"/>
              </w:rPr>
              <w:t>3）</w:t>
            </w:r>
            <w:r>
              <w:rPr>
                <w:rFonts w:hint="eastAsia" w:ascii="仿宋" w:hAnsi="仿宋" w:eastAsia="仿宋" w:cs="仿宋"/>
                <w:color w:val="auto"/>
              </w:rPr>
              <w:t>不同供应商的投标(响应)文件的内容存在3处(含)以上错误一致的:</w:t>
            </w:r>
          </w:p>
          <w:p w14:paraId="1E7C767D">
            <w:pPr>
              <w:bidi w:val="0"/>
              <w:jc w:val="left"/>
              <w:rPr>
                <w:rFonts w:hint="default"/>
                <w:lang w:val="en-US" w:eastAsia="zh-CN"/>
              </w:rPr>
            </w:pPr>
            <w:r>
              <w:rPr>
                <w:rFonts w:hint="eastAsia" w:ascii="仿宋" w:hAnsi="仿宋" w:eastAsia="仿宋" w:cs="仿宋"/>
                <w:color w:val="auto"/>
                <w:lang w:val="en-US" w:eastAsia="zh-CN"/>
              </w:rPr>
              <w:t>4）</w:t>
            </w:r>
            <w:r>
              <w:rPr>
                <w:rFonts w:hint="eastAsia" w:ascii="仿宋" w:hAnsi="仿宋" w:eastAsia="仿宋" w:cs="仿宋"/>
                <w:color w:val="auto"/>
              </w:rPr>
              <w:t>不同供应商联系人为同一人或不同联系人的联系电话一致的</w:t>
            </w:r>
            <w:r>
              <w:rPr>
                <w:rFonts w:hint="eastAsia" w:ascii="仿宋" w:hAnsi="仿宋" w:eastAsia="仿宋" w:cs="仿宋"/>
                <w:color w:val="auto"/>
                <w:lang w:eastAsia="zh-CN"/>
              </w:rPr>
              <w:t>。</w:t>
            </w:r>
          </w:p>
        </w:tc>
      </w:tr>
      <w:tr w14:paraId="4961ACF7">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517" w:hRule="atLeast"/>
        </w:trPr>
        <w:tc>
          <w:tcPr>
            <w:tcW w:w="736" w:type="dxa"/>
            <w:tcBorders>
              <w:tl2br w:val="nil"/>
              <w:tr2bl w:val="nil"/>
            </w:tcBorders>
            <w:noWrap w:val="0"/>
            <w:vAlign w:val="center"/>
          </w:tcPr>
          <w:p w14:paraId="4FFCDA36">
            <w:pPr>
              <w:bidi w:val="0"/>
              <w:jc w:val="center"/>
              <w:rPr>
                <w:rFonts w:hint="eastAsia" w:ascii="仿宋" w:hAnsi="仿宋" w:eastAsia="仿宋" w:cs="仿宋"/>
                <w:color w:val="auto"/>
              </w:rPr>
            </w:pPr>
            <w:r>
              <w:rPr>
                <w:rFonts w:hint="eastAsia" w:ascii="仿宋" w:hAnsi="仿宋" w:eastAsia="仿宋" w:cs="仿宋"/>
                <w:color w:val="auto"/>
              </w:rPr>
              <w:t>17</w:t>
            </w:r>
          </w:p>
        </w:tc>
        <w:tc>
          <w:tcPr>
            <w:tcW w:w="1768" w:type="dxa"/>
            <w:tcBorders>
              <w:tl2br w:val="nil"/>
              <w:tr2bl w:val="nil"/>
            </w:tcBorders>
            <w:noWrap w:val="0"/>
            <w:vAlign w:val="center"/>
          </w:tcPr>
          <w:p w14:paraId="5AAD7A1C">
            <w:pPr>
              <w:bidi w:val="0"/>
              <w:jc w:val="center"/>
              <w:rPr>
                <w:rFonts w:hint="eastAsia" w:ascii="仿宋" w:hAnsi="仿宋" w:eastAsia="仿宋" w:cs="仿宋"/>
                <w:color w:val="auto"/>
              </w:rPr>
            </w:pPr>
            <w:r>
              <w:rPr>
                <w:rFonts w:hint="eastAsia" w:ascii="仿宋" w:hAnsi="仿宋" w:eastAsia="仿宋" w:cs="仿宋"/>
                <w:color w:val="auto"/>
              </w:rPr>
              <w:t>附加条件</w:t>
            </w:r>
          </w:p>
        </w:tc>
        <w:tc>
          <w:tcPr>
            <w:tcW w:w="6562" w:type="dxa"/>
            <w:tcBorders>
              <w:tl2br w:val="nil"/>
              <w:tr2bl w:val="nil"/>
            </w:tcBorders>
            <w:noWrap w:val="0"/>
            <w:vAlign w:val="center"/>
          </w:tcPr>
          <w:p w14:paraId="3851FD89">
            <w:pPr>
              <w:bidi w:val="0"/>
              <w:jc w:val="left"/>
              <w:rPr>
                <w:rFonts w:hint="eastAsia" w:ascii="仿宋" w:hAnsi="仿宋" w:eastAsia="仿宋" w:cs="仿宋"/>
                <w:color w:val="auto"/>
              </w:rPr>
            </w:pPr>
            <w:r>
              <w:rPr>
                <w:rFonts w:hint="eastAsia" w:ascii="仿宋" w:hAnsi="仿宋" w:eastAsia="仿宋" w:cs="仿宋"/>
                <w:color w:val="auto"/>
              </w:rPr>
              <w:t>投标文件未含有采购人不能接受的附加条件的；</w:t>
            </w:r>
          </w:p>
        </w:tc>
      </w:tr>
      <w:tr w14:paraId="068AF7B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0" w:type="dxa"/>
            <w:bottom w:w="0" w:type="dxa"/>
            <w:right w:w="0" w:type="dxa"/>
          </w:tblCellMar>
        </w:tblPrEx>
        <w:trPr>
          <w:trHeight w:val="571" w:hRule="atLeast"/>
        </w:trPr>
        <w:tc>
          <w:tcPr>
            <w:tcW w:w="736" w:type="dxa"/>
            <w:tcBorders>
              <w:tl2br w:val="nil"/>
              <w:tr2bl w:val="nil"/>
            </w:tcBorders>
            <w:noWrap w:val="0"/>
            <w:vAlign w:val="center"/>
          </w:tcPr>
          <w:p w14:paraId="41120156">
            <w:pPr>
              <w:bidi w:val="0"/>
              <w:jc w:val="center"/>
              <w:rPr>
                <w:rFonts w:hint="eastAsia" w:ascii="仿宋" w:hAnsi="仿宋" w:eastAsia="仿宋" w:cs="仿宋"/>
                <w:color w:val="auto"/>
              </w:rPr>
            </w:pPr>
            <w:r>
              <w:rPr>
                <w:rFonts w:hint="eastAsia" w:ascii="仿宋" w:hAnsi="仿宋" w:eastAsia="仿宋" w:cs="仿宋"/>
                <w:color w:val="auto"/>
              </w:rPr>
              <w:t>18</w:t>
            </w:r>
          </w:p>
        </w:tc>
        <w:tc>
          <w:tcPr>
            <w:tcW w:w="1768" w:type="dxa"/>
            <w:tcBorders>
              <w:tl2br w:val="nil"/>
              <w:tr2bl w:val="nil"/>
            </w:tcBorders>
            <w:noWrap w:val="0"/>
            <w:vAlign w:val="center"/>
          </w:tcPr>
          <w:p w14:paraId="0F3E3D7A">
            <w:pPr>
              <w:bidi w:val="0"/>
              <w:jc w:val="center"/>
              <w:rPr>
                <w:rFonts w:hint="eastAsia" w:ascii="仿宋" w:hAnsi="仿宋" w:eastAsia="仿宋" w:cs="仿宋"/>
                <w:color w:val="auto"/>
              </w:rPr>
            </w:pPr>
            <w:r>
              <w:rPr>
                <w:rFonts w:hint="eastAsia" w:ascii="仿宋" w:hAnsi="仿宋" w:eastAsia="仿宋" w:cs="仿宋"/>
                <w:color w:val="auto"/>
              </w:rPr>
              <w:t>其他无效情形</w:t>
            </w:r>
          </w:p>
        </w:tc>
        <w:tc>
          <w:tcPr>
            <w:tcW w:w="6562" w:type="dxa"/>
            <w:tcBorders>
              <w:tl2br w:val="nil"/>
              <w:tr2bl w:val="nil"/>
            </w:tcBorders>
            <w:noWrap w:val="0"/>
            <w:vAlign w:val="center"/>
          </w:tcPr>
          <w:p w14:paraId="1AFCF63F">
            <w:pPr>
              <w:bidi w:val="0"/>
              <w:jc w:val="left"/>
              <w:rPr>
                <w:rFonts w:hint="eastAsia" w:ascii="仿宋" w:hAnsi="仿宋" w:eastAsia="仿宋" w:cs="仿宋"/>
                <w:color w:val="auto"/>
              </w:rPr>
            </w:pPr>
            <w:r>
              <w:rPr>
                <w:rFonts w:hint="eastAsia" w:ascii="仿宋" w:hAnsi="仿宋" w:eastAsia="仿宋" w:cs="仿宋"/>
                <w:color w:val="auto"/>
              </w:rPr>
              <w:t>投标人、投标文件不存在不符合法律、法规和招标文件规定 的其他无效情形。</w:t>
            </w:r>
          </w:p>
        </w:tc>
      </w:tr>
    </w:tbl>
    <w:p w14:paraId="39F4BC6C">
      <w:pPr>
        <w:pStyle w:val="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color w:val="auto"/>
          <w:sz w:val="32"/>
          <w:szCs w:val="32"/>
          <w:lang w:val="en-US" w:eastAsia="zh-CN"/>
        </w:rPr>
      </w:pPr>
      <w:bookmarkStart w:id="127" w:name="_Toc13645"/>
      <w:bookmarkStart w:id="128" w:name="_Toc1644"/>
      <w:bookmarkStart w:id="129" w:name="_Toc23506"/>
      <w:bookmarkStart w:id="130" w:name="_Toc16532"/>
      <w:bookmarkStart w:id="131" w:name="_Toc30730"/>
    </w:p>
    <w:p w14:paraId="29FBEB4F">
      <w:pPr>
        <w:rPr>
          <w:rFonts w:hint="eastAsia"/>
          <w:lang w:val="en-US" w:eastAsia="zh-CN"/>
        </w:rPr>
      </w:pPr>
    </w:p>
    <w:p w14:paraId="1651B12F">
      <w:pPr>
        <w:pStyle w:val="3"/>
        <w:bidi w:val="0"/>
        <w:ind w:left="0" w:leftChars="0" w:firstLine="0" w:firstLineChars="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九、评审</w:t>
      </w:r>
      <w:bookmarkEnd w:id="127"/>
      <w:bookmarkEnd w:id="128"/>
      <w:bookmarkEnd w:id="129"/>
      <w:bookmarkEnd w:id="130"/>
      <w:bookmarkEnd w:id="131"/>
    </w:p>
    <w:p w14:paraId="2A618FD6">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.1 评审工作的组织</w:t>
      </w:r>
    </w:p>
    <w:p w14:paraId="7CE34C28">
      <w:pPr>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采购人或采购代理机构负责组织本项目的评审工作，并依据《政府采购货物和服务招标投标管理办法（财政部第87号令）》第四十五条的相关规定履行职责。</w:t>
      </w:r>
    </w:p>
    <w:p w14:paraId="4B40832C">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.2 评标委员会的组建</w:t>
      </w:r>
    </w:p>
    <w:p w14:paraId="64DA2FB3">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cs="仿宋"/>
          <w:color w:val="auto"/>
          <w:kern w:val="0"/>
          <w:sz w:val="24"/>
          <w:szCs w:val="22"/>
          <w:lang w:val="en-US" w:eastAsia="zh-CN"/>
        </w:rPr>
        <w:t>9</w:t>
      </w:r>
      <w:r>
        <w:rPr>
          <w:rFonts w:hint="eastAsia" w:ascii="仿宋" w:hAnsi="仿宋" w:eastAsia="仿宋" w:cs="仿宋"/>
          <w:color w:val="auto"/>
          <w:kern w:val="0"/>
          <w:sz w:val="24"/>
          <w:szCs w:val="22"/>
        </w:rPr>
        <w:t>.2.1评标委员会由采购人或采购代理机构依法组建，成员由采购人代表和评审专家组成，成员人数为五人或以上单数，其中评审专家不少于成员总数的三分之二。</w:t>
      </w:r>
    </w:p>
    <w:p w14:paraId="3B62C6DE">
      <w:pPr>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cs="仿宋"/>
          <w:color w:val="auto"/>
          <w:kern w:val="0"/>
          <w:sz w:val="24"/>
          <w:szCs w:val="22"/>
          <w:lang w:val="en-US" w:eastAsia="zh-CN"/>
        </w:rPr>
        <w:t>9</w:t>
      </w:r>
      <w:r>
        <w:rPr>
          <w:rFonts w:hint="eastAsia" w:ascii="仿宋" w:hAnsi="仿宋" w:eastAsia="仿宋" w:cs="仿宋"/>
          <w:color w:val="auto"/>
          <w:kern w:val="0"/>
          <w:sz w:val="24"/>
          <w:szCs w:val="22"/>
        </w:rPr>
        <w:t>.2.2评审专家从省级或以上财政部门设立的政府采购评审专家库中通过随机方式抽取产生。评标委员会成员名单在采购结果公告前保密。</w:t>
      </w:r>
    </w:p>
    <w:p w14:paraId="40FC9CE6">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.3 评标委员会的职责</w:t>
      </w:r>
    </w:p>
    <w:p w14:paraId="28CCC47A">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cs="仿宋"/>
          <w:b/>
          <w:color w:val="auto"/>
          <w:kern w:val="0"/>
          <w:sz w:val="24"/>
          <w:szCs w:val="22"/>
          <w:lang w:val="en-US" w:eastAsia="zh-CN"/>
        </w:rPr>
        <w:t>9</w:t>
      </w:r>
      <w:r>
        <w:rPr>
          <w:rFonts w:hint="eastAsia" w:ascii="仿宋" w:hAnsi="仿宋" w:eastAsia="仿宋" w:cs="仿宋"/>
          <w:b/>
          <w:color w:val="auto"/>
          <w:kern w:val="0"/>
          <w:sz w:val="24"/>
          <w:szCs w:val="22"/>
        </w:rPr>
        <w:t>.3.1评标委员会负责具体评审事务，并独立履行下列职责：</w:t>
      </w:r>
    </w:p>
    <w:p w14:paraId="30374E92">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（1）审查、评价投标文件是否符合采购文件的商务、技术等实质性要求；</w:t>
      </w:r>
    </w:p>
    <w:p w14:paraId="2B85EE1F">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（2）要求投标供应商对投标文件有关事项作出澄清或者说明；</w:t>
      </w:r>
    </w:p>
    <w:p w14:paraId="7D2CB397">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（3）对投标文件进行评价；</w:t>
      </w:r>
    </w:p>
    <w:p w14:paraId="3C628B1D">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（4）确定</w:t>
      </w:r>
      <w:r>
        <w:rPr>
          <w:rFonts w:hint="eastAsia" w:ascii="仿宋" w:hAnsi="仿宋" w:cs="仿宋"/>
          <w:color w:val="auto"/>
          <w:kern w:val="0"/>
          <w:sz w:val="24"/>
          <w:szCs w:val="22"/>
          <w:lang w:eastAsia="zh-CN"/>
        </w:rPr>
        <w:t>中标候选人</w:t>
      </w:r>
      <w:r>
        <w:rPr>
          <w:rFonts w:hint="eastAsia" w:ascii="仿宋" w:hAnsi="仿宋" w:eastAsia="仿宋" w:cs="仿宋"/>
          <w:color w:val="auto"/>
          <w:kern w:val="0"/>
          <w:sz w:val="24"/>
          <w:szCs w:val="22"/>
        </w:rPr>
        <w:t>名单，以及根据采购人委托直接确定中标供应商；</w:t>
      </w:r>
    </w:p>
    <w:p w14:paraId="19032E5A">
      <w:pPr>
        <w:pageBreakBefore w:val="0"/>
        <w:kinsoku/>
        <w:wordWrap/>
        <w:overflowPunct/>
        <w:topLinePunct w:val="0"/>
        <w:bidi w:val="0"/>
        <w:spacing w:after="240" w:line="360" w:lineRule="auto"/>
        <w:ind w:firstLine="422" w:firstLineChars="176"/>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（5）向采购人、采购代理机构或者有关部门报告评审中发现的违法行为。</w:t>
      </w:r>
    </w:p>
    <w:p w14:paraId="3CE9CFEB">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.4 评审原则</w:t>
      </w:r>
    </w:p>
    <w:p w14:paraId="5AAF1086">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sz w:val="24"/>
        </w:rPr>
      </w:pPr>
      <w:r>
        <w:rPr>
          <w:rFonts w:hint="eastAsia" w:ascii="仿宋" w:hAnsi="仿宋" w:cs="仿宋"/>
          <w:color w:val="auto"/>
          <w:sz w:val="24"/>
          <w:lang w:val="en-US" w:eastAsia="zh-CN"/>
        </w:rPr>
        <w:t>9</w:t>
      </w:r>
      <w:r>
        <w:rPr>
          <w:rFonts w:hint="eastAsia" w:ascii="仿宋" w:hAnsi="仿宋" w:eastAsia="仿宋" w:cs="仿宋"/>
          <w:color w:val="auto"/>
          <w:sz w:val="24"/>
        </w:rPr>
        <w:t>.4.1评审原则：</w:t>
      </w:r>
      <w:r>
        <w:rPr>
          <w:rFonts w:hint="eastAsia" w:ascii="仿宋" w:hAnsi="仿宋" w:eastAsia="仿宋" w:cs="仿宋"/>
          <w:color w:val="auto"/>
          <w:kern w:val="0"/>
          <w:sz w:val="24"/>
          <w:szCs w:val="22"/>
        </w:rPr>
        <w:t>评标委员会</w:t>
      </w:r>
      <w:r>
        <w:rPr>
          <w:rFonts w:hint="eastAsia" w:ascii="仿宋" w:hAnsi="仿宋" w:eastAsia="仿宋" w:cs="仿宋"/>
          <w:color w:val="auto"/>
          <w:sz w:val="24"/>
        </w:rPr>
        <w:t>按照客观、公正、审慎、择优的原则，根据采购文件规定的评审程序、评审方法和评审标准进行独立评审。</w:t>
      </w:r>
    </w:p>
    <w:p w14:paraId="6498F812">
      <w:pPr>
        <w:pageBreakBefore w:val="0"/>
        <w:kinsoku/>
        <w:wordWrap/>
        <w:overflowPunct/>
        <w:topLinePunct w:val="0"/>
        <w:bidi w:val="0"/>
        <w:spacing w:after="240" w:line="360" w:lineRule="auto"/>
        <w:ind w:firstLine="424" w:firstLineChars="177"/>
        <w:textAlignment w:val="auto"/>
        <w:rPr>
          <w:rFonts w:hint="eastAsia" w:ascii="仿宋" w:hAnsi="仿宋" w:eastAsia="仿宋" w:cs="仿宋"/>
          <w:color w:val="auto"/>
          <w:sz w:val="24"/>
        </w:rPr>
      </w:pPr>
      <w:r>
        <w:rPr>
          <w:rFonts w:hint="eastAsia" w:ascii="仿宋" w:hAnsi="仿宋" w:cs="仿宋"/>
          <w:color w:val="auto"/>
          <w:sz w:val="24"/>
          <w:lang w:val="en-US" w:eastAsia="zh-CN"/>
        </w:rPr>
        <w:t>9</w:t>
      </w:r>
      <w:r>
        <w:rPr>
          <w:rFonts w:hint="eastAsia" w:ascii="仿宋" w:hAnsi="仿宋" w:eastAsia="仿宋" w:cs="仿宋"/>
          <w:color w:val="auto"/>
          <w:sz w:val="24"/>
        </w:rPr>
        <w:t>.4.2评审工作将依据</w:t>
      </w:r>
      <w:r>
        <w:rPr>
          <w:rFonts w:hint="eastAsia" w:ascii="仿宋" w:hAnsi="仿宋" w:eastAsia="仿宋" w:cs="仿宋"/>
          <w:color w:val="auto"/>
          <w:kern w:val="0"/>
          <w:sz w:val="24"/>
          <w:szCs w:val="22"/>
        </w:rPr>
        <w:t>采购文件、投标文件及采购文件中事先已列明的内容进行（如方案讲解、演示、样品等）。</w:t>
      </w:r>
    </w:p>
    <w:p w14:paraId="7D420BE4">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.5 评审意见的争议处理</w:t>
      </w:r>
    </w:p>
    <w:p w14:paraId="50F1985E">
      <w:pPr>
        <w:pageBreakBefore w:val="0"/>
        <w:kinsoku/>
        <w:wordWrap/>
        <w:overflowPunct/>
        <w:topLinePunct w:val="0"/>
        <w:bidi w:val="0"/>
        <w:spacing w:after="240" w:line="360" w:lineRule="auto"/>
        <w:ind w:firstLine="426" w:firstLineChars="177"/>
        <w:textAlignment w:val="auto"/>
        <w:rPr>
          <w:rFonts w:hint="eastAsia" w:ascii="仿宋" w:hAnsi="仿宋" w:eastAsia="仿宋" w:cs="仿宋"/>
          <w:color w:val="auto"/>
          <w:sz w:val="24"/>
        </w:rPr>
      </w:pPr>
      <w:r>
        <w:rPr>
          <w:rFonts w:hint="eastAsia" w:ascii="仿宋" w:hAnsi="仿宋" w:eastAsia="仿宋" w:cs="仿宋"/>
          <w:b/>
          <w:color w:val="auto"/>
          <w:sz w:val="24"/>
        </w:rPr>
        <w:t>评标委员会成员对需要共同认定的事项存在争议的，按照少数服从多数的原则作出结论。</w:t>
      </w:r>
      <w:r>
        <w:rPr>
          <w:rFonts w:hint="eastAsia" w:ascii="仿宋" w:hAnsi="仿宋" w:eastAsia="仿宋" w:cs="仿宋"/>
          <w:color w:val="auto"/>
          <w:sz w:val="24"/>
        </w:rPr>
        <w:t>持不同意见的评标委员会成员应当在评标报告上签署不同意见及理由，否则视为同意评标报告。</w:t>
      </w:r>
    </w:p>
    <w:p w14:paraId="0A2F7F00">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.6 评委纪律</w:t>
      </w:r>
    </w:p>
    <w:p w14:paraId="484C5B1A">
      <w:pPr>
        <w:pageBreakBefore w:val="0"/>
        <w:kinsoku/>
        <w:wordWrap/>
        <w:overflowPunct/>
        <w:topLinePunct w:val="0"/>
        <w:bidi w:val="0"/>
        <w:spacing w:after="240" w:line="360" w:lineRule="auto"/>
        <w:ind w:firstLine="424" w:firstLineChars="177"/>
        <w:textAlignment w:val="auto"/>
        <w:rPr>
          <w:rFonts w:hint="eastAsia" w:ascii="仿宋" w:hAnsi="仿宋" w:eastAsia="仿宋" w:cs="仿宋"/>
          <w:color w:val="auto"/>
        </w:rPr>
      </w:pPr>
      <w:r>
        <w:rPr>
          <w:rFonts w:hint="eastAsia" w:ascii="仿宋" w:hAnsi="仿宋" w:eastAsia="仿宋" w:cs="仿宋"/>
          <w:color w:val="auto"/>
          <w:sz w:val="24"/>
        </w:rPr>
        <w:t>评标委员会成员必须严格遵守保密规定，不得泄露评审的有关情况</w:t>
      </w:r>
      <w:r>
        <w:rPr>
          <w:rFonts w:hint="eastAsia" w:ascii="仿宋" w:hAnsi="仿宋" w:eastAsia="仿宋" w:cs="仿宋"/>
          <w:color w:val="auto"/>
          <w:kern w:val="0"/>
          <w:sz w:val="24"/>
          <w:szCs w:val="22"/>
        </w:rPr>
        <w:t>，任何单位和个人不得干扰、影响评标的正常进行，评标委员会成员不得私下与投标供应商接触，不得出现浙江省政府采购活动现场组织管理办法中规定的其他禁止行为。</w:t>
      </w:r>
    </w:p>
    <w:p w14:paraId="3C78FAD6">
      <w:pPr>
        <w:pStyle w:val="4"/>
        <w:pageBreakBefore w:val="0"/>
        <w:kinsoku/>
        <w:wordWrap/>
        <w:overflowPunct/>
        <w:topLinePunct w:val="0"/>
        <w:bidi w:val="0"/>
        <w:spacing w:line="360" w:lineRule="auto"/>
        <w:ind w:firstLine="150"/>
        <w:textAlignment w:val="auto"/>
        <w:rPr>
          <w:rFonts w:hint="eastAsia" w:ascii="仿宋" w:hAnsi="仿宋" w:eastAsia="仿宋" w:cs="仿宋"/>
          <w:b/>
          <w:bCs/>
          <w:color w:val="auto"/>
        </w:rPr>
      </w:pPr>
      <w:r>
        <w:rPr>
          <w:rFonts w:hint="eastAsia" w:ascii="仿宋" w:hAnsi="仿宋" w:cs="仿宋"/>
          <w:b/>
          <w:bCs/>
          <w:color w:val="auto"/>
          <w:lang w:val="en-US" w:eastAsia="zh-CN"/>
        </w:rPr>
        <w:t>9</w:t>
      </w:r>
      <w:r>
        <w:rPr>
          <w:rFonts w:hint="eastAsia" w:ascii="仿宋" w:hAnsi="仿宋" w:eastAsia="仿宋" w:cs="仿宋"/>
          <w:b/>
          <w:bCs/>
          <w:color w:val="auto"/>
        </w:rPr>
        <w:t>.7 评审方法和标准</w:t>
      </w:r>
    </w:p>
    <w:p w14:paraId="267836A4">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kern w:val="0"/>
          <w:sz w:val="24"/>
        </w:rPr>
      </w:pPr>
      <w:r>
        <w:rPr>
          <w:rFonts w:hint="eastAsia" w:ascii="仿宋" w:hAnsi="仿宋" w:cs="仿宋"/>
          <w:b/>
          <w:color w:val="auto"/>
          <w:kern w:val="0"/>
          <w:sz w:val="24"/>
          <w:lang w:val="en-US" w:eastAsia="zh-CN"/>
        </w:rPr>
        <w:t>9</w:t>
      </w:r>
      <w:r>
        <w:rPr>
          <w:rFonts w:hint="eastAsia" w:ascii="仿宋" w:hAnsi="仿宋" w:eastAsia="仿宋" w:cs="仿宋"/>
          <w:b/>
          <w:color w:val="auto"/>
          <w:kern w:val="0"/>
          <w:sz w:val="24"/>
        </w:rPr>
        <w:t>.7.1评审方法和标准：</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w:t>
      </w:r>
    </w:p>
    <w:p w14:paraId="0269484F">
      <w:pPr>
        <w:pageBreakBefore w:val="0"/>
        <w:kinsoku/>
        <w:wordWrap/>
        <w:overflowPunct/>
        <w:topLinePunct w:val="0"/>
        <w:bidi w:val="0"/>
        <w:spacing w:after="240" w:line="360" w:lineRule="auto"/>
        <w:ind w:firstLine="426" w:firstLineChars="177"/>
        <w:textAlignment w:val="auto"/>
        <w:rPr>
          <w:rFonts w:hint="eastAsia" w:ascii="仿宋" w:hAnsi="仿宋" w:eastAsia="仿宋" w:cs="仿宋"/>
          <w:color w:val="auto"/>
          <w:kern w:val="0"/>
        </w:rPr>
      </w:pPr>
      <w:r>
        <w:rPr>
          <w:rFonts w:hint="eastAsia" w:ascii="仿宋" w:hAnsi="仿宋" w:cs="仿宋"/>
          <w:b/>
          <w:color w:val="auto"/>
          <w:kern w:val="0"/>
          <w:sz w:val="24"/>
          <w:lang w:val="en-US" w:eastAsia="zh-CN"/>
        </w:rPr>
        <w:t>9</w:t>
      </w:r>
      <w:r>
        <w:rPr>
          <w:rFonts w:hint="eastAsia" w:ascii="仿宋" w:hAnsi="仿宋" w:eastAsia="仿宋" w:cs="仿宋"/>
          <w:b/>
          <w:color w:val="auto"/>
          <w:kern w:val="0"/>
          <w:sz w:val="24"/>
        </w:rPr>
        <w:t>.7.2评标委员会将按照采购文件中规定的评审方法和标准，对符合性审查合格的投标文件进行商务和技术评估，综合评价。</w:t>
      </w:r>
      <w:r>
        <w:rPr>
          <w:rFonts w:hint="eastAsia" w:ascii="仿宋" w:hAnsi="仿宋" w:eastAsia="仿宋" w:cs="仿宋"/>
          <w:color w:val="auto"/>
          <w:kern w:val="0"/>
          <w:sz w:val="24"/>
        </w:rPr>
        <w:t>详细评审方法和标准见本采购文件第四章《评审方法和标准》</w:t>
      </w:r>
      <w:r>
        <w:rPr>
          <w:rFonts w:hint="eastAsia" w:ascii="仿宋" w:hAnsi="仿宋" w:eastAsia="仿宋" w:cs="仿宋"/>
          <w:color w:val="auto"/>
          <w:kern w:val="0"/>
        </w:rPr>
        <w:t>。</w:t>
      </w:r>
    </w:p>
    <w:p w14:paraId="70EF0CFB">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cs="仿宋"/>
          <w:color w:val="auto"/>
          <w:lang w:val="en-US" w:eastAsia="zh-CN"/>
        </w:rPr>
        <w:t>9</w:t>
      </w:r>
      <w:r>
        <w:rPr>
          <w:rFonts w:hint="eastAsia" w:ascii="仿宋" w:hAnsi="仿宋" w:eastAsia="仿宋" w:cs="仿宋"/>
          <w:color w:val="auto"/>
        </w:rPr>
        <w:t>.8 评标结果</w:t>
      </w:r>
    </w:p>
    <w:p w14:paraId="1AC7DFF0">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sz w:val="24"/>
          <w:szCs w:val="22"/>
        </w:rPr>
      </w:pPr>
      <w:r>
        <w:rPr>
          <w:rFonts w:hint="eastAsia" w:ascii="仿宋" w:hAnsi="仿宋" w:cs="仿宋"/>
          <w:color w:val="auto"/>
          <w:sz w:val="24"/>
          <w:szCs w:val="22"/>
          <w:lang w:val="en-US" w:eastAsia="zh-CN"/>
        </w:rPr>
        <w:t>9</w:t>
      </w:r>
      <w:r>
        <w:rPr>
          <w:rFonts w:hint="eastAsia" w:ascii="仿宋" w:hAnsi="仿宋" w:eastAsia="仿宋" w:cs="仿宋"/>
          <w:color w:val="auto"/>
          <w:sz w:val="24"/>
          <w:szCs w:val="22"/>
        </w:rPr>
        <w:t>.8.1评标结果按评审后得分由高到底顺序排列。得分相同的，按投标报价由低到高顺序排列。得分且投标报价相同的并列。</w:t>
      </w:r>
    </w:p>
    <w:p w14:paraId="1F321CB8">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sz w:val="24"/>
          <w:szCs w:val="22"/>
        </w:rPr>
      </w:pPr>
      <w:r>
        <w:rPr>
          <w:rFonts w:hint="eastAsia" w:ascii="仿宋" w:hAnsi="仿宋" w:cs="仿宋"/>
          <w:b/>
          <w:color w:val="auto"/>
          <w:sz w:val="24"/>
          <w:szCs w:val="22"/>
          <w:lang w:val="en-US" w:eastAsia="zh-CN"/>
        </w:rPr>
        <w:t>9</w:t>
      </w:r>
      <w:r>
        <w:rPr>
          <w:rFonts w:hint="eastAsia" w:ascii="仿宋" w:hAnsi="仿宋" w:eastAsia="仿宋" w:cs="仿宋"/>
          <w:b/>
          <w:color w:val="auto"/>
          <w:sz w:val="24"/>
          <w:szCs w:val="22"/>
        </w:rPr>
        <w:t>.8.2评标委员会将向采购人推荐投标文件满足采购文件全部实质性要求且按照</w:t>
      </w:r>
      <w:r>
        <w:rPr>
          <w:rFonts w:hint="eastAsia" w:ascii="仿宋" w:hAnsi="仿宋" w:eastAsia="仿宋" w:cs="仿宋"/>
          <w:b/>
          <w:color w:val="auto"/>
          <w:sz w:val="24"/>
          <w:szCs w:val="22"/>
          <w:lang w:val="en-US" w:eastAsia="zh-CN"/>
        </w:rPr>
        <w:t>每个标项</w:t>
      </w:r>
      <w:r>
        <w:rPr>
          <w:rFonts w:hint="eastAsia" w:ascii="仿宋" w:hAnsi="仿宋" w:eastAsia="仿宋" w:cs="仿宋"/>
          <w:b/>
          <w:color w:val="auto"/>
          <w:sz w:val="24"/>
          <w:szCs w:val="22"/>
        </w:rPr>
        <w:t>评审因素的量化指标</w:t>
      </w:r>
      <w:r>
        <w:rPr>
          <w:rFonts w:hint="eastAsia" w:ascii="仿宋" w:hAnsi="仿宋" w:eastAsia="仿宋" w:cs="仿宋"/>
          <w:b/>
          <w:color w:val="auto"/>
          <w:sz w:val="24"/>
          <w:szCs w:val="22"/>
          <w:shd w:val="clear" w:color="FFFFFF" w:fill="D9D9D9"/>
        </w:rPr>
        <w:t>评审得分</w:t>
      </w:r>
      <w:r>
        <w:rPr>
          <w:rFonts w:hint="eastAsia" w:ascii="仿宋" w:hAnsi="仿宋" w:cs="仿宋"/>
          <w:b/>
          <w:color w:val="auto"/>
          <w:sz w:val="24"/>
          <w:szCs w:val="22"/>
          <w:shd w:val="clear" w:color="FFFFFF" w:fill="D9D9D9"/>
          <w:lang w:val="en-US" w:eastAsia="zh-CN"/>
        </w:rPr>
        <w:t>排名，推荐一名</w:t>
      </w:r>
      <w:r>
        <w:rPr>
          <w:rFonts w:hint="eastAsia" w:ascii="仿宋" w:hAnsi="仿宋" w:cs="仿宋"/>
          <w:b/>
          <w:color w:val="auto"/>
          <w:sz w:val="24"/>
          <w:szCs w:val="22"/>
          <w:shd w:val="clear" w:color="FFFFFF" w:fill="D9D9D9"/>
          <w:lang w:eastAsia="zh-CN"/>
        </w:rPr>
        <w:t>中标候选人</w:t>
      </w:r>
      <w:r>
        <w:rPr>
          <w:rFonts w:hint="eastAsia" w:ascii="仿宋" w:hAnsi="仿宋" w:cs="仿宋"/>
          <w:b/>
          <w:color w:val="auto"/>
          <w:sz w:val="24"/>
          <w:szCs w:val="22"/>
          <w:lang w:eastAsia="zh-CN"/>
        </w:rPr>
        <w:t>，</w:t>
      </w:r>
      <w:r>
        <w:rPr>
          <w:rFonts w:hint="eastAsia" w:ascii="仿宋" w:hAnsi="仿宋" w:cs="仿宋"/>
          <w:b/>
          <w:color w:val="auto"/>
          <w:sz w:val="24"/>
          <w:szCs w:val="22"/>
          <w:lang w:val="en-US" w:eastAsia="zh-CN"/>
        </w:rPr>
        <w:t>即综合得分从高到低排序，排名第一的为中标候选人</w:t>
      </w:r>
      <w:r>
        <w:rPr>
          <w:rFonts w:hint="eastAsia" w:ascii="仿宋" w:hAnsi="仿宋" w:eastAsia="仿宋" w:cs="仿宋"/>
          <w:b/>
          <w:color w:val="auto"/>
          <w:sz w:val="24"/>
          <w:szCs w:val="22"/>
        </w:rPr>
        <w:t>。</w:t>
      </w:r>
    </w:p>
    <w:p w14:paraId="702BC645">
      <w:pPr>
        <w:pStyle w:val="1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cs="宋体"/>
        </w:rPr>
      </w:pPr>
      <w:r>
        <w:rPr>
          <w:rFonts w:hint="eastAsia" w:ascii="宋体" w:hAnsi="Times New Roman" w:cs="宋体"/>
          <w:b/>
          <w:lang w:val="en-US" w:eastAsia="zh-CN"/>
        </w:rPr>
        <w:t>9.9</w:t>
      </w:r>
      <w:r>
        <w:rPr>
          <w:rFonts w:hint="eastAsia" w:cs="宋体"/>
          <w:b/>
        </w:rPr>
        <w:t>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14:paraId="14BC5694">
      <w:pPr>
        <w:pageBreakBefore w:val="0"/>
        <w:widowControl w:val="0"/>
        <w:kinsoku/>
        <w:wordWrap/>
        <w:overflowPunct/>
        <w:topLinePunct w:val="0"/>
        <w:autoSpaceDE/>
        <w:autoSpaceDN/>
        <w:bidi w:val="0"/>
        <w:spacing w:line="360" w:lineRule="auto"/>
        <w:textAlignment w:val="auto"/>
        <w:rPr>
          <w:rFonts w:hint="eastAsia"/>
        </w:rPr>
      </w:pPr>
      <w:bookmarkStart w:id="132" w:name="_Toc12207"/>
      <w:bookmarkStart w:id="133" w:name="_Toc21605"/>
      <w:bookmarkStart w:id="134" w:name="_Toc19437"/>
      <w:bookmarkStart w:id="135" w:name="_Toc12127"/>
    </w:p>
    <w:p w14:paraId="4547AC77">
      <w:pPr>
        <w:rPr>
          <w:rFonts w:hint="eastAsia"/>
          <w:color w:val="auto"/>
        </w:rPr>
      </w:pPr>
    </w:p>
    <w:p w14:paraId="5D7A1BF3">
      <w:pPr>
        <w:rPr>
          <w:rFonts w:hint="eastAsia"/>
          <w:color w:val="auto"/>
        </w:rPr>
      </w:pPr>
    </w:p>
    <w:p w14:paraId="1852BBE6">
      <w:pPr>
        <w:pStyle w:val="3"/>
        <w:bidi w:val="0"/>
        <w:ind w:left="0" w:leftChars="0" w:firstLine="0" w:firstLineChars="0"/>
        <w:jc w:val="center"/>
        <w:rPr>
          <w:rFonts w:hint="eastAsia" w:ascii="黑体" w:hAnsi="黑体" w:eastAsia="黑体" w:cs="黑体"/>
          <w:color w:val="auto"/>
          <w:sz w:val="32"/>
          <w:szCs w:val="32"/>
          <w:lang w:val="en-US" w:eastAsia="zh-CN"/>
        </w:rPr>
      </w:pPr>
      <w:bookmarkStart w:id="136" w:name="_Toc11477"/>
      <w:r>
        <w:rPr>
          <w:rFonts w:hint="eastAsia" w:ascii="黑体" w:hAnsi="黑体" w:eastAsia="黑体" w:cs="黑体"/>
          <w:color w:val="auto"/>
          <w:sz w:val="32"/>
          <w:szCs w:val="32"/>
          <w:lang w:val="en-US" w:eastAsia="zh-CN"/>
        </w:rPr>
        <w:t>十、采购结果确认与公告</w:t>
      </w:r>
      <w:bookmarkEnd w:id="132"/>
      <w:bookmarkEnd w:id="133"/>
      <w:bookmarkEnd w:id="134"/>
      <w:bookmarkEnd w:id="135"/>
      <w:bookmarkEnd w:id="136"/>
    </w:p>
    <w:p w14:paraId="44D69C2B">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cs="仿宋"/>
          <w:color w:val="auto"/>
          <w:lang w:val="en-US" w:eastAsia="zh-CN"/>
        </w:rPr>
        <w:t>10</w:t>
      </w:r>
      <w:r>
        <w:rPr>
          <w:rFonts w:hint="eastAsia" w:ascii="仿宋" w:hAnsi="仿宋" w:eastAsia="仿宋" w:cs="仿宋"/>
          <w:color w:val="auto"/>
        </w:rPr>
        <w:t>.1 采购结果确认（确定中标供应商）</w:t>
      </w:r>
    </w:p>
    <w:p w14:paraId="35A3F75E">
      <w:pPr>
        <w:pageBreakBefore w:val="0"/>
        <w:kinsoku/>
        <w:wordWrap/>
        <w:overflowPunct/>
        <w:topLinePunct w:val="0"/>
        <w:bidi w:val="0"/>
        <w:spacing w:line="360" w:lineRule="auto"/>
        <w:ind w:firstLine="422" w:firstLineChars="175"/>
        <w:textAlignment w:val="auto"/>
        <w:rPr>
          <w:rFonts w:hint="eastAsia" w:ascii="仿宋" w:hAnsi="仿宋" w:eastAsia="仿宋" w:cs="仿宋"/>
          <w:b/>
          <w:color w:val="auto"/>
          <w:kern w:val="0"/>
          <w:sz w:val="24"/>
          <w:szCs w:val="22"/>
        </w:rPr>
      </w:pPr>
      <w:r>
        <w:rPr>
          <w:rFonts w:hint="eastAsia" w:ascii="仿宋" w:hAnsi="仿宋" w:cs="仿宋"/>
          <w:b/>
          <w:color w:val="auto"/>
          <w:kern w:val="0"/>
          <w:sz w:val="24"/>
          <w:szCs w:val="22"/>
          <w:lang w:val="en-US" w:eastAsia="zh-CN"/>
        </w:rPr>
        <w:t>10</w:t>
      </w:r>
      <w:r>
        <w:rPr>
          <w:rFonts w:hint="eastAsia" w:ascii="仿宋" w:hAnsi="仿宋" w:eastAsia="仿宋" w:cs="仿宋"/>
          <w:b/>
          <w:color w:val="auto"/>
          <w:kern w:val="0"/>
          <w:sz w:val="24"/>
          <w:szCs w:val="22"/>
        </w:rPr>
        <w:t>.1.1采购结果确认（确定中标供应商）：本项目由采购人根据评标委员会提交的《评标报告》，通过“政府采购云平台”依法确认采购结果、确定中标供应商。具体流程如下：</w:t>
      </w:r>
    </w:p>
    <w:p w14:paraId="78451C71">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（1）采购代理机构将在评审结束后2个工作日内将评标报告送采购人。</w:t>
      </w:r>
    </w:p>
    <w:p w14:paraId="4FE1A821">
      <w:pPr>
        <w:pageBreakBefore w:val="0"/>
        <w:kinsoku/>
        <w:wordWrap/>
        <w:overflowPunct/>
        <w:topLinePunct w:val="0"/>
        <w:bidi w:val="0"/>
        <w:spacing w:line="360" w:lineRule="auto"/>
        <w:ind w:firstLine="420" w:firstLineChars="175"/>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（2）采购人将在收到评标报告之日起5个工作日内，在评标报告确定的中标候选</w:t>
      </w:r>
      <w:r>
        <w:rPr>
          <w:rFonts w:hint="eastAsia" w:ascii="仿宋" w:hAnsi="仿宋" w:cs="仿宋"/>
          <w:color w:val="auto"/>
          <w:kern w:val="0"/>
          <w:sz w:val="24"/>
          <w:szCs w:val="22"/>
          <w:lang w:val="en-US" w:eastAsia="zh-CN"/>
        </w:rPr>
        <w:t>人</w:t>
      </w:r>
      <w:r>
        <w:rPr>
          <w:rFonts w:hint="eastAsia" w:ascii="仿宋" w:hAnsi="仿宋" w:eastAsia="仿宋" w:cs="仿宋"/>
          <w:color w:val="auto"/>
          <w:kern w:val="0"/>
          <w:sz w:val="24"/>
          <w:szCs w:val="22"/>
        </w:rPr>
        <w:t>名单中按顺序确定</w:t>
      </w:r>
      <w:r>
        <w:rPr>
          <w:rFonts w:hint="eastAsia" w:ascii="仿宋" w:hAnsi="仿宋" w:cs="仿宋"/>
          <w:color w:val="auto"/>
          <w:kern w:val="0"/>
          <w:sz w:val="24"/>
          <w:szCs w:val="22"/>
          <w:lang w:val="en-US" w:eastAsia="zh-CN"/>
        </w:rPr>
        <w:t>中标候选人为</w:t>
      </w:r>
      <w:r>
        <w:rPr>
          <w:rFonts w:hint="eastAsia" w:ascii="仿宋" w:hAnsi="仿宋" w:eastAsia="仿宋" w:cs="仿宋"/>
          <w:color w:val="auto"/>
          <w:kern w:val="0"/>
          <w:sz w:val="24"/>
          <w:szCs w:val="22"/>
        </w:rPr>
        <w:t>中标供应商。</w:t>
      </w:r>
      <w:r>
        <w:rPr>
          <w:rFonts w:hint="eastAsia" w:ascii="仿宋" w:hAnsi="仿宋" w:eastAsia="仿宋" w:cs="仿宋"/>
          <w:b/>
          <w:color w:val="auto"/>
          <w:kern w:val="0"/>
          <w:sz w:val="24"/>
          <w:szCs w:val="22"/>
        </w:rPr>
        <w:t>中标候选</w:t>
      </w:r>
      <w:r>
        <w:rPr>
          <w:rFonts w:hint="eastAsia" w:ascii="仿宋" w:hAnsi="仿宋" w:cs="仿宋"/>
          <w:b/>
          <w:color w:val="auto"/>
          <w:kern w:val="0"/>
          <w:sz w:val="24"/>
          <w:szCs w:val="22"/>
          <w:lang w:val="en-US" w:eastAsia="zh-CN"/>
        </w:rPr>
        <w:t>人</w:t>
      </w:r>
      <w:r>
        <w:rPr>
          <w:rFonts w:hint="eastAsia" w:ascii="仿宋" w:hAnsi="仿宋" w:eastAsia="仿宋" w:cs="仿宋"/>
          <w:b/>
          <w:color w:val="auto"/>
          <w:kern w:val="0"/>
          <w:sz w:val="24"/>
          <w:szCs w:val="22"/>
        </w:rPr>
        <w:t>并列的</w:t>
      </w:r>
      <w:r>
        <w:rPr>
          <w:rFonts w:hint="eastAsia" w:ascii="仿宋" w:hAnsi="仿宋" w:cs="仿宋"/>
          <w:b/>
          <w:color w:val="auto"/>
          <w:kern w:val="0"/>
          <w:sz w:val="24"/>
          <w:szCs w:val="22"/>
          <w:lang w:eastAsia="zh-CN"/>
        </w:rPr>
        <w:t>（得分</w:t>
      </w:r>
      <w:r>
        <w:rPr>
          <w:rFonts w:hint="eastAsia" w:ascii="仿宋" w:hAnsi="仿宋" w:cs="仿宋"/>
          <w:b/>
          <w:color w:val="auto"/>
          <w:kern w:val="0"/>
          <w:sz w:val="24"/>
          <w:szCs w:val="22"/>
          <w:lang w:val="en-US" w:eastAsia="zh-CN"/>
        </w:rPr>
        <w:t>与</w:t>
      </w:r>
      <w:r>
        <w:rPr>
          <w:rFonts w:hint="eastAsia" w:ascii="仿宋" w:hAnsi="仿宋" w:cs="仿宋"/>
          <w:b/>
          <w:color w:val="auto"/>
          <w:kern w:val="0"/>
          <w:sz w:val="24"/>
          <w:szCs w:val="22"/>
          <w:lang w:eastAsia="zh-CN"/>
        </w:rPr>
        <w:t>投标报价</w:t>
      </w:r>
      <w:r>
        <w:rPr>
          <w:rFonts w:hint="eastAsia" w:ascii="仿宋" w:hAnsi="仿宋" w:cs="仿宋"/>
          <w:b/>
          <w:color w:val="auto"/>
          <w:kern w:val="0"/>
          <w:sz w:val="24"/>
          <w:szCs w:val="22"/>
          <w:lang w:val="en-US" w:eastAsia="zh-CN"/>
        </w:rPr>
        <w:t>均</w:t>
      </w:r>
      <w:r>
        <w:rPr>
          <w:rFonts w:hint="eastAsia" w:ascii="仿宋" w:hAnsi="仿宋" w:cs="仿宋"/>
          <w:b/>
          <w:color w:val="auto"/>
          <w:kern w:val="0"/>
          <w:sz w:val="24"/>
          <w:szCs w:val="22"/>
          <w:lang w:eastAsia="zh-CN"/>
        </w:rPr>
        <w:t>相同）</w:t>
      </w:r>
      <w:r>
        <w:rPr>
          <w:rFonts w:hint="eastAsia" w:ascii="仿宋" w:hAnsi="仿宋" w:eastAsia="仿宋" w:cs="仿宋"/>
          <w:b/>
          <w:color w:val="auto"/>
          <w:kern w:val="0"/>
          <w:sz w:val="24"/>
          <w:szCs w:val="22"/>
        </w:rPr>
        <w:t>，采购人将采取随机抽取的方式确定中标供应商。</w:t>
      </w:r>
    </w:p>
    <w:p w14:paraId="11E5E378">
      <w:pPr>
        <w:pageBreakBefore w:val="0"/>
        <w:kinsoku/>
        <w:wordWrap/>
        <w:overflowPunct/>
        <w:topLinePunct w:val="0"/>
        <w:bidi w:val="0"/>
        <w:spacing w:after="240" w:line="360" w:lineRule="auto"/>
        <w:ind w:firstLine="422" w:firstLineChars="175"/>
        <w:textAlignment w:val="auto"/>
        <w:rPr>
          <w:rFonts w:hint="eastAsia" w:ascii="仿宋" w:hAnsi="仿宋" w:eastAsia="仿宋" w:cs="仿宋"/>
          <w:b/>
          <w:color w:val="auto"/>
          <w:kern w:val="0"/>
          <w:sz w:val="24"/>
          <w:szCs w:val="22"/>
        </w:rPr>
      </w:pPr>
      <w:r>
        <w:rPr>
          <w:rFonts w:hint="eastAsia" w:ascii="仿宋" w:hAnsi="仿宋" w:cs="仿宋"/>
          <w:b/>
          <w:color w:val="auto"/>
          <w:kern w:val="0"/>
          <w:sz w:val="24"/>
          <w:szCs w:val="22"/>
          <w:lang w:val="en-US" w:eastAsia="zh-CN"/>
        </w:rPr>
        <w:t>10</w:t>
      </w:r>
      <w:r>
        <w:rPr>
          <w:rFonts w:hint="eastAsia" w:ascii="仿宋" w:hAnsi="仿宋" w:eastAsia="仿宋" w:cs="仿宋"/>
          <w:b/>
          <w:color w:val="auto"/>
          <w:kern w:val="0"/>
          <w:sz w:val="24"/>
          <w:szCs w:val="22"/>
        </w:rPr>
        <w:t>.1.2采购人、采购代理机构不对评标委员会职责内的事务做任何解释。</w:t>
      </w:r>
    </w:p>
    <w:p w14:paraId="7BC21283">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cs="仿宋"/>
          <w:color w:val="auto"/>
          <w:lang w:val="en-US" w:eastAsia="zh-CN"/>
        </w:rPr>
        <w:t>10</w:t>
      </w:r>
      <w:r>
        <w:rPr>
          <w:rFonts w:hint="eastAsia" w:ascii="仿宋" w:hAnsi="仿宋" w:eastAsia="仿宋" w:cs="仿宋"/>
          <w:color w:val="auto"/>
        </w:rPr>
        <w:t>.2 采购结果公告和中标通知书签发</w:t>
      </w:r>
    </w:p>
    <w:p w14:paraId="1FFD1209">
      <w:pPr>
        <w:pageBreakBefore w:val="0"/>
        <w:kinsoku/>
        <w:wordWrap/>
        <w:overflowPunct/>
        <w:topLinePunct w:val="0"/>
        <w:bidi w:val="0"/>
        <w:spacing w:line="360" w:lineRule="auto"/>
        <w:ind w:firstLine="422" w:firstLineChars="175"/>
        <w:textAlignment w:val="auto"/>
        <w:rPr>
          <w:rFonts w:hint="eastAsia" w:ascii="仿宋" w:hAnsi="仿宋" w:eastAsia="仿宋" w:cs="仿宋"/>
          <w:color w:val="auto"/>
          <w:kern w:val="0"/>
          <w:sz w:val="24"/>
          <w:szCs w:val="22"/>
        </w:rPr>
      </w:pPr>
      <w:r>
        <w:rPr>
          <w:rFonts w:hint="eastAsia" w:ascii="仿宋" w:hAnsi="仿宋" w:cs="仿宋"/>
          <w:b/>
          <w:color w:val="auto"/>
          <w:kern w:val="0"/>
          <w:sz w:val="24"/>
          <w:szCs w:val="22"/>
          <w:lang w:val="en-US" w:eastAsia="zh-CN"/>
        </w:rPr>
        <w:t>10</w:t>
      </w:r>
      <w:r>
        <w:rPr>
          <w:rFonts w:hint="eastAsia" w:ascii="仿宋" w:hAnsi="仿宋" w:eastAsia="仿宋" w:cs="仿宋"/>
          <w:b/>
          <w:color w:val="auto"/>
          <w:kern w:val="0"/>
          <w:sz w:val="24"/>
          <w:szCs w:val="22"/>
        </w:rPr>
        <w:t>.2.1采购结果公告及《中标通知书》签发：</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rPr>
        <w:t>。</w:t>
      </w:r>
    </w:p>
    <w:p w14:paraId="10EC1F17">
      <w:pPr>
        <w:pageBreakBefore w:val="0"/>
        <w:kinsoku/>
        <w:wordWrap/>
        <w:overflowPunct/>
        <w:topLinePunct w:val="0"/>
        <w:bidi w:val="0"/>
        <w:spacing w:line="360" w:lineRule="auto"/>
        <w:ind w:firstLine="422" w:firstLineChars="175"/>
        <w:textAlignment w:val="auto"/>
        <w:rPr>
          <w:rFonts w:hint="eastAsia" w:ascii="仿宋" w:hAnsi="仿宋" w:eastAsia="仿宋" w:cs="仿宋"/>
          <w:color w:val="auto"/>
          <w:kern w:val="0"/>
          <w:sz w:val="24"/>
          <w:szCs w:val="22"/>
        </w:rPr>
      </w:pPr>
      <w:r>
        <w:rPr>
          <w:rFonts w:hint="eastAsia" w:ascii="仿宋" w:hAnsi="仿宋" w:cs="仿宋"/>
          <w:b/>
          <w:color w:val="auto"/>
          <w:kern w:val="0"/>
          <w:sz w:val="24"/>
          <w:lang w:val="en-US" w:eastAsia="zh-CN"/>
        </w:rPr>
        <w:t>10</w:t>
      </w:r>
      <w:r>
        <w:rPr>
          <w:rFonts w:hint="eastAsia" w:ascii="仿宋" w:hAnsi="仿宋" w:eastAsia="仿宋" w:cs="仿宋"/>
          <w:b/>
          <w:color w:val="auto"/>
          <w:kern w:val="0"/>
          <w:sz w:val="24"/>
        </w:rPr>
        <w:t>.2.2中标公告期限为1个工作日。</w:t>
      </w:r>
    </w:p>
    <w:p w14:paraId="5E4F597C">
      <w:pPr>
        <w:pageBreakBefore w:val="0"/>
        <w:kinsoku/>
        <w:wordWrap/>
        <w:overflowPunct/>
        <w:topLinePunct w:val="0"/>
        <w:bidi w:val="0"/>
        <w:spacing w:after="240" w:line="360" w:lineRule="auto"/>
        <w:ind w:firstLine="420" w:firstLineChars="175"/>
        <w:textAlignment w:val="auto"/>
        <w:rPr>
          <w:rFonts w:hint="eastAsia" w:ascii="仿宋" w:hAnsi="仿宋" w:eastAsia="仿宋" w:cs="仿宋"/>
          <w:color w:val="auto"/>
          <w:kern w:val="0"/>
          <w:sz w:val="24"/>
          <w:szCs w:val="22"/>
        </w:rPr>
      </w:pPr>
      <w:r>
        <w:rPr>
          <w:rFonts w:hint="eastAsia" w:ascii="仿宋" w:hAnsi="仿宋" w:cs="仿宋"/>
          <w:color w:val="auto"/>
          <w:kern w:val="0"/>
          <w:sz w:val="24"/>
          <w:szCs w:val="22"/>
          <w:lang w:val="en-US" w:eastAsia="zh-CN"/>
        </w:rPr>
        <w:t>10</w:t>
      </w:r>
      <w:r>
        <w:rPr>
          <w:rFonts w:hint="eastAsia" w:ascii="仿宋" w:hAnsi="仿宋" w:eastAsia="仿宋" w:cs="仿宋"/>
          <w:color w:val="auto"/>
          <w:kern w:val="0"/>
          <w:sz w:val="24"/>
          <w:szCs w:val="22"/>
        </w:rPr>
        <w:t>.2.3中标通知书发出后，中标供应商无正当理由不得放弃中标。</w:t>
      </w:r>
    </w:p>
    <w:p w14:paraId="28C019B1">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cs="仿宋"/>
          <w:color w:val="auto"/>
          <w:lang w:val="en-US" w:eastAsia="zh-CN"/>
        </w:rPr>
        <w:t>10</w:t>
      </w:r>
      <w:r>
        <w:rPr>
          <w:rFonts w:hint="eastAsia" w:ascii="仿宋" w:hAnsi="仿宋" w:eastAsia="仿宋" w:cs="仿宋"/>
          <w:color w:val="auto"/>
        </w:rPr>
        <w:t>.3 采购过程、采购结果的质疑</w:t>
      </w:r>
    </w:p>
    <w:p w14:paraId="774E483C">
      <w:pPr>
        <w:pageBreakBefore w:val="0"/>
        <w:kinsoku/>
        <w:wordWrap/>
        <w:overflowPunct/>
        <w:topLinePunct w:val="0"/>
        <w:bidi w:val="0"/>
        <w:spacing w:after="240" w:line="360" w:lineRule="auto"/>
        <w:ind w:firstLine="426" w:firstLineChars="177"/>
        <w:textAlignment w:val="auto"/>
        <w:rPr>
          <w:rFonts w:hint="eastAsia" w:ascii="仿宋" w:hAnsi="仿宋" w:eastAsia="仿宋" w:cs="仿宋"/>
          <w:color w:val="auto"/>
          <w:sz w:val="24"/>
        </w:rPr>
      </w:pPr>
      <w:r>
        <w:rPr>
          <w:rFonts w:hint="eastAsia" w:ascii="仿宋" w:hAnsi="仿宋" w:eastAsia="仿宋" w:cs="仿宋"/>
          <w:b/>
          <w:color w:val="auto"/>
          <w:kern w:val="0"/>
          <w:sz w:val="24"/>
          <w:u w:val="single"/>
        </w:rPr>
        <w:t>投标供应商认为采购过程、采购结果使自己的合法权益受到损害的，应当按照本章第1.1</w:t>
      </w:r>
      <w:r>
        <w:rPr>
          <w:rFonts w:hint="eastAsia" w:ascii="仿宋" w:hAnsi="仿宋" w:cs="仿宋"/>
          <w:b/>
          <w:color w:val="auto"/>
          <w:kern w:val="0"/>
          <w:sz w:val="24"/>
          <w:u w:val="single"/>
          <w:lang w:val="en-US" w:eastAsia="zh-CN"/>
        </w:rPr>
        <w:t>5</w:t>
      </w:r>
      <w:r>
        <w:rPr>
          <w:rFonts w:hint="eastAsia" w:ascii="仿宋" w:hAnsi="仿宋" w:eastAsia="仿宋" w:cs="仿宋"/>
          <w:b/>
          <w:color w:val="auto"/>
          <w:kern w:val="0"/>
          <w:sz w:val="24"/>
          <w:u w:val="single"/>
        </w:rPr>
        <w:t>.2款规定，以书面形式一次性向采购人、采购代理机构提出质疑。</w:t>
      </w:r>
      <w:r>
        <w:rPr>
          <w:rFonts w:hint="eastAsia" w:ascii="仿宋" w:hAnsi="仿宋" w:eastAsia="仿宋" w:cs="仿宋"/>
          <w:color w:val="auto"/>
          <w:sz w:val="24"/>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14:paraId="2F03097B">
      <w:pPr>
        <w:pStyle w:val="19"/>
        <w:keepNext w:val="0"/>
        <w:keepLines w:val="0"/>
        <w:pageBreakBefore w:val="0"/>
        <w:widowControl w:val="0"/>
        <w:kinsoku/>
        <w:wordWrap/>
        <w:overflowPunct/>
        <w:topLinePunct w:val="0"/>
        <w:autoSpaceDE/>
        <w:autoSpaceDN/>
        <w:bidi w:val="0"/>
        <w:adjustRightInd w:val="0"/>
        <w:snapToGrid w:val="0"/>
        <w:spacing w:before="0" w:line="360" w:lineRule="auto"/>
        <w:ind w:left="0" w:leftChars="0" w:firstLine="0" w:firstLineChars="0"/>
        <w:textAlignment w:val="auto"/>
        <w:rPr>
          <w:rFonts w:hint="eastAsia" w:ascii="仿宋" w:hAnsi="仿宋" w:eastAsia="仿宋" w:cs="仿宋"/>
          <w:b w:val="0"/>
          <w:bCs w:val="0"/>
          <w:color w:val="auto"/>
          <w:kern w:val="2"/>
          <w:sz w:val="24"/>
          <w:szCs w:val="20"/>
          <w:lang w:val="en-US" w:eastAsia="zh-CN" w:bidi="ar-SA"/>
        </w:rPr>
      </w:pPr>
      <w:r>
        <w:rPr>
          <w:rFonts w:hint="eastAsia" w:ascii="仿宋" w:hAnsi="仿宋" w:eastAsia="仿宋" w:cs="仿宋"/>
          <w:b w:val="0"/>
          <w:bCs w:val="0"/>
          <w:color w:val="auto"/>
          <w:kern w:val="2"/>
          <w:sz w:val="24"/>
          <w:szCs w:val="20"/>
          <w:lang w:val="en-US" w:eastAsia="zh-CN" w:bidi="ar-SA"/>
        </w:rPr>
        <w:t>10.4.重新开展采购</w:t>
      </w:r>
    </w:p>
    <w:p w14:paraId="127D1EB7">
      <w:pPr>
        <w:pStyle w:val="19"/>
        <w:keepNext w:val="0"/>
        <w:keepLines w:val="0"/>
        <w:pageBreakBefore w:val="0"/>
        <w:widowControl w:val="0"/>
        <w:kinsoku/>
        <w:wordWrap/>
        <w:overflowPunct/>
        <w:topLinePunct w:val="0"/>
        <w:autoSpaceDE/>
        <w:autoSpaceDN/>
        <w:bidi w:val="0"/>
        <w:adjustRightInd w:val="0"/>
        <w:snapToGrid w:val="0"/>
        <w:spacing w:before="0" w:line="360" w:lineRule="auto"/>
        <w:ind w:firstLine="482"/>
        <w:textAlignment w:val="auto"/>
        <w:rPr>
          <w:rFonts w:cs="宋体"/>
        </w:rPr>
      </w:pPr>
      <w:r>
        <w:rPr>
          <w:rFonts w:hint="eastAsia" w:cs="宋体"/>
          <w:lang w:val="en-US" w:eastAsia="zh-CN"/>
        </w:rPr>
        <w:t>有</w:t>
      </w:r>
      <w:r>
        <w:rPr>
          <w:rFonts w:hint="eastAsia" w:cs="宋体"/>
        </w:rPr>
        <w:t>政府采购法第七十一条、第七十二条规定的违法行为之一，影响或者可能影响中标结果的，依照下列规定处理：</w:t>
      </w:r>
    </w:p>
    <w:p w14:paraId="1623A59A">
      <w:pPr>
        <w:pStyle w:val="19"/>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cs="宋体"/>
        </w:rPr>
      </w:pPr>
      <w:r>
        <w:rPr>
          <w:rFonts w:hint="eastAsia" w:cs="宋体"/>
          <w:lang w:val="en-US" w:eastAsia="zh-CN"/>
        </w:rPr>
        <w:t>10.4</w:t>
      </w:r>
      <w:r>
        <w:rPr>
          <w:rFonts w:hint="eastAsia" w:cs="宋体"/>
        </w:rPr>
        <w:t>.1未确定中标供应商的，终止本次政府采购活动，重新开展政府采购活动。</w:t>
      </w:r>
    </w:p>
    <w:p w14:paraId="29D942E5">
      <w:pPr>
        <w:pStyle w:val="19"/>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cs="宋体"/>
        </w:rPr>
      </w:pPr>
      <w:r>
        <w:rPr>
          <w:rFonts w:hint="eastAsia" w:cs="宋体"/>
          <w:lang w:val="en-US" w:eastAsia="zh-CN"/>
        </w:rPr>
        <w:t>10.4</w:t>
      </w:r>
      <w:r>
        <w:rPr>
          <w:rFonts w:hint="eastAsia" w:cs="宋体"/>
        </w:rPr>
        <w:t>.2已确定中标供应商但尚未签订政府采购合同的，中标结果无效，从合格的中标候选人中另行确定中标供应商；没有合格的中标候选人的，重新开展政府采购活动。</w:t>
      </w:r>
    </w:p>
    <w:p w14:paraId="4F0F730F">
      <w:pPr>
        <w:pStyle w:val="19"/>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cs="宋体"/>
        </w:rPr>
      </w:pPr>
      <w:r>
        <w:rPr>
          <w:rFonts w:hint="eastAsia" w:cs="宋体"/>
          <w:lang w:val="en-US" w:eastAsia="zh-CN"/>
        </w:rPr>
        <w:t>10.4</w:t>
      </w:r>
      <w:r>
        <w:rPr>
          <w:rFonts w:hint="eastAsia" w:cs="宋体"/>
        </w:rPr>
        <w:t>.3政府采购合同已签订但尚未履行的，撤销合同，从合格的中标候选人中另行确定中标供应商；没有合格的中标候选人的，重新开展政府采购活动。</w:t>
      </w:r>
    </w:p>
    <w:p w14:paraId="09774699">
      <w:pPr>
        <w:pStyle w:val="19"/>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cs="宋体"/>
        </w:rPr>
      </w:pPr>
      <w:r>
        <w:rPr>
          <w:rFonts w:hint="eastAsia" w:cs="宋体"/>
          <w:lang w:val="en-US" w:eastAsia="zh-CN"/>
        </w:rPr>
        <w:t>10.4</w:t>
      </w:r>
      <w:r>
        <w:rPr>
          <w:rFonts w:hint="eastAsia" w:cs="宋体"/>
        </w:rPr>
        <w:t>.4政府采购合同已经履行，给采购人、供应商造成损失的，由责任人承担赔偿责任。</w:t>
      </w:r>
    </w:p>
    <w:p w14:paraId="6EE19DE1">
      <w:pPr>
        <w:pStyle w:val="19"/>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cs="宋体"/>
        </w:rPr>
      </w:pPr>
      <w:r>
        <w:rPr>
          <w:rFonts w:hint="eastAsia" w:cs="宋体"/>
          <w:lang w:val="en-US" w:eastAsia="zh-CN"/>
        </w:rPr>
        <w:t>10.4</w:t>
      </w:r>
      <w:r>
        <w:rPr>
          <w:rFonts w:hint="eastAsia" w:cs="宋体"/>
        </w:rPr>
        <w:t>.5政府采购当事人有其他违反政府采购法或者政府采购法实施条例等法律法规规定的行为，经改正后仍然影响或者可能影响中标结果或者依法被认定为中标无效的，依照</w:t>
      </w:r>
      <w:r>
        <w:rPr>
          <w:rFonts w:hint="eastAsia" w:cs="宋体"/>
          <w:lang w:val="en-US" w:eastAsia="zh-CN"/>
        </w:rPr>
        <w:t>10.4</w:t>
      </w:r>
      <w:r>
        <w:rPr>
          <w:rFonts w:hint="eastAsia" w:cs="宋体"/>
        </w:rPr>
        <w:t>.1-</w:t>
      </w:r>
      <w:r>
        <w:rPr>
          <w:rFonts w:hint="eastAsia" w:cs="宋体"/>
          <w:lang w:val="en-US" w:eastAsia="zh-CN"/>
        </w:rPr>
        <w:t>10.4</w:t>
      </w:r>
      <w:r>
        <w:rPr>
          <w:rFonts w:hint="eastAsia" w:cs="宋体"/>
        </w:rPr>
        <w:t>.4规定处理。</w:t>
      </w:r>
    </w:p>
    <w:p w14:paraId="1A2876F0">
      <w:pPr>
        <w:pageBreakBefore w:val="0"/>
        <w:kinsoku/>
        <w:wordWrap/>
        <w:overflowPunct/>
        <w:topLinePunct w:val="0"/>
        <w:bidi w:val="0"/>
        <w:spacing w:after="240" w:line="360" w:lineRule="auto"/>
        <w:ind w:firstLine="424" w:firstLineChars="177"/>
        <w:textAlignment w:val="auto"/>
        <w:rPr>
          <w:rFonts w:hint="eastAsia" w:ascii="仿宋" w:hAnsi="仿宋" w:eastAsia="仿宋" w:cs="仿宋"/>
          <w:color w:val="auto"/>
          <w:sz w:val="24"/>
        </w:rPr>
      </w:pPr>
    </w:p>
    <w:p w14:paraId="16B97308">
      <w:pPr>
        <w:pageBreakBefore w:val="0"/>
        <w:kinsoku/>
        <w:wordWrap/>
        <w:overflowPunct/>
        <w:topLinePunct w:val="0"/>
        <w:bidi w:val="0"/>
        <w:spacing w:after="240" w:line="360" w:lineRule="auto"/>
        <w:ind w:firstLine="424" w:firstLineChars="177"/>
        <w:textAlignment w:val="auto"/>
        <w:rPr>
          <w:rFonts w:hint="eastAsia" w:ascii="仿宋" w:hAnsi="仿宋" w:eastAsia="仿宋" w:cs="仿宋"/>
          <w:color w:val="auto"/>
          <w:sz w:val="24"/>
        </w:rPr>
      </w:pPr>
    </w:p>
    <w:p w14:paraId="10A1E748">
      <w:pPr>
        <w:pStyle w:val="3"/>
        <w:bidi w:val="0"/>
        <w:ind w:left="0" w:leftChars="0" w:firstLine="0" w:firstLineChars="0"/>
        <w:jc w:val="center"/>
        <w:rPr>
          <w:rFonts w:hint="eastAsia" w:ascii="黑体" w:hAnsi="黑体" w:eastAsia="黑体" w:cs="黑体"/>
          <w:color w:val="auto"/>
          <w:sz w:val="32"/>
          <w:szCs w:val="32"/>
          <w:lang w:val="en-US" w:eastAsia="zh-CN"/>
        </w:rPr>
      </w:pPr>
      <w:bookmarkStart w:id="137" w:name="_Toc14775"/>
      <w:bookmarkStart w:id="138" w:name="_Toc5392"/>
      <w:bookmarkStart w:id="139" w:name="_Toc15531"/>
      <w:bookmarkStart w:id="140" w:name="_Toc5362"/>
      <w:bookmarkStart w:id="141" w:name="_Toc29536"/>
      <w:r>
        <w:rPr>
          <w:rFonts w:hint="eastAsia" w:ascii="黑体" w:hAnsi="黑体" w:eastAsia="黑体" w:cs="黑体"/>
          <w:color w:val="auto"/>
          <w:sz w:val="32"/>
          <w:szCs w:val="32"/>
          <w:lang w:val="en-US" w:eastAsia="zh-CN"/>
        </w:rPr>
        <w:t>十一、采购代理服务费</w:t>
      </w:r>
      <w:bookmarkEnd w:id="137"/>
      <w:bookmarkEnd w:id="138"/>
      <w:bookmarkEnd w:id="139"/>
      <w:bookmarkEnd w:id="140"/>
      <w:bookmarkEnd w:id="141"/>
    </w:p>
    <w:p w14:paraId="5013F817">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sz w:val="24"/>
          <w:szCs w:val="22"/>
        </w:rPr>
        <w:t>1</w:t>
      </w:r>
      <w:r>
        <w:rPr>
          <w:rFonts w:hint="eastAsia" w:ascii="仿宋" w:hAnsi="仿宋" w:cs="仿宋"/>
          <w:b/>
          <w:color w:val="auto"/>
          <w:sz w:val="24"/>
          <w:szCs w:val="22"/>
          <w:lang w:val="en-US" w:eastAsia="zh-CN"/>
        </w:rPr>
        <w:t>1</w:t>
      </w:r>
      <w:r>
        <w:rPr>
          <w:rFonts w:hint="eastAsia" w:ascii="仿宋" w:hAnsi="仿宋" w:eastAsia="仿宋" w:cs="仿宋"/>
          <w:b/>
          <w:color w:val="auto"/>
          <w:sz w:val="24"/>
          <w:szCs w:val="22"/>
        </w:rPr>
        <w:t>.1采购代理服务费的</w:t>
      </w:r>
      <w:r>
        <w:rPr>
          <w:rFonts w:hint="eastAsia" w:ascii="仿宋" w:hAnsi="仿宋" w:eastAsia="仿宋" w:cs="仿宋"/>
          <w:b/>
          <w:color w:val="auto"/>
          <w:kern w:val="0"/>
          <w:sz w:val="24"/>
          <w:szCs w:val="22"/>
        </w:rPr>
        <w:t>支付方：</w:t>
      </w:r>
      <w:r>
        <w:rPr>
          <w:rFonts w:hint="eastAsia" w:ascii="仿宋" w:hAnsi="仿宋" w:eastAsia="仿宋" w:cs="仿宋"/>
          <w:b w:val="0"/>
          <w:bCs/>
          <w:color w:val="auto"/>
          <w:kern w:val="0"/>
          <w:sz w:val="24"/>
          <w:szCs w:val="22"/>
          <w:u w:val="single"/>
        </w:rPr>
        <w:t>中标供应商</w:t>
      </w:r>
      <w:r>
        <w:rPr>
          <w:rFonts w:hint="eastAsia" w:ascii="仿宋" w:hAnsi="仿宋" w:eastAsia="仿宋" w:cs="仿宋"/>
          <w:b/>
          <w:color w:val="auto"/>
          <w:kern w:val="0"/>
          <w:sz w:val="24"/>
          <w:szCs w:val="22"/>
        </w:rPr>
        <w:t>。</w:t>
      </w:r>
    </w:p>
    <w:p w14:paraId="485FF01B">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1</w:t>
      </w:r>
      <w:r>
        <w:rPr>
          <w:rFonts w:hint="eastAsia" w:ascii="仿宋" w:hAnsi="仿宋" w:eastAsia="仿宋" w:cs="仿宋"/>
          <w:b/>
          <w:color w:val="auto"/>
          <w:kern w:val="0"/>
          <w:sz w:val="24"/>
          <w:szCs w:val="22"/>
        </w:rPr>
        <w:t>.2</w:t>
      </w:r>
      <w:r>
        <w:rPr>
          <w:rFonts w:hint="eastAsia" w:ascii="仿宋" w:hAnsi="仿宋" w:eastAsia="仿宋" w:cs="仿宋"/>
          <w:b/>
          <w:color w:val="auto"/>
          <w:sz w:val="24"/>
          <w:szCs w:val="22"/>
        </w:rPr>
        <w:t>收取标准或金额：</w:t>
      </w:r>
      <w:r>
        <w:rPr>
          <w:rFonts w:hint="eastAsia" w:ascii="仿宋" w:hAnsi="仿宋" w:eastAsia="仿宋" w:cs="仿宋"/>
          <w:b w:val="0"/>
          <w:bCs/>
          <w:color w:val="auto"/>
          <w:kern w:val="0"/>
          <w:sz w:val="24"/>
          <w:u w:val="single"/>
        </w:rPr>
        <w:t>见《投标须知前附表》</w:t>
      </w:r>
      <w:r>
        <w:rPr>
          <w:rFonts w:hint="eastAsia" w:ascii="仿宋" w:hAnsi="仿宋" w:eastAsia="仿宋" w:cs="仿宋"/>
          <w:b w:val="0"/>
          <w:bCs/>
          <w:color w:val="auto"/>
          <w:sz w:val="24"/>
          <w:szCs w:val="22"/>
        </w:rPr>
        <w:t>。</w:t>
      </w:r>
    </w:p>
    <w:p w14:paraId="60477520">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1</w:t>
      </w:r>
      <w:r>
        <w:rPr>
          <w:rFonts w:hint="eastAsia" w:ascii="仿宋" w:hAnsi="仿宋" w:eastAsia="仿宋" w:cs="仿宋"/>
          <w:b/>
          <w:color w:val="auto"/>
          <w:kern w:val="0"/>
          <w:sz w:val="24"/>
          <w:szCs w:val="22"/>
        </w:rPr>
        <w:t>.3缴纳时间：</w:t>
      </w:r>
      <w:r>
        <w:rPr>
          <w:rFonts w:hint="eastAsia" w:ascii="仿宋" w:hAnsi="仿宋" w:eastAsia="仿宋" w:cs="仿宋"/>
          <w:color w:val="auto"/>
          <w:kern w:val="0"/>
          <w:sz w:val="24"/>
          <w:szCs w:val="22"/>
          <w:u w:val="single"/>
        </w:rPr>
        <w:t>中标供应商确定后7日内，一次性缴纳</w:t>
      </w:r>
      <w:r>
        <w:rPr>
          <w:rFonts w:hint="eastAsia" w:ascii="仿宋" w:hAnsi="仿宋" w:eastAsia="仿宋" w:cs="仿宋"/>
          <w:color w:val="auto"/>
          <w:kern w:val="0"/>
          <w:sz w:val="24"/>
          <w:szCs w:val="22"/>
        </w:rPr>
        <w:t>。</w:t>
      </w:r>
    </w:p>
    <w:p w14:paraId="7C712C75">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1</w:t>
      </w:r>
      <w:r>
        <w:rPr>
          <w:rFonts w:hint="eastAsia" w:ascii="仿宋" w:hAnsi="仿宋" w:eastAsia="仿宋" w:cs="仿宋"/>
          <w:b/>
          <w:color w:val="auto"/>
          <w:kern w:val="0"/>
          <w:sz w:val="24"/>
          <w:szCs w:val="22"/>
        </w:rPr>
        <w:t>.4缴纳形式：</w:t>
      </w:r>
      <w:r>
        <w:rPr>
          <w:rFonts w:hint="eastAsia" w:ascii="仿宋" w:hAnsi="仿宋" w:eastAsia="仿宋" w:cs="仿宋"/>
          <w:color w:val="auto"/>
          <w:kern w:val="0"/>
          <w:sz w:val="24"/>
          <w:szCs w:val="22"/>
          <w:u w:val="single"/>
        </w:rPr>
        <w:t>电汇、转账、支票、汇票（不接受现金）</w:t>
      </w:r>
      <w:r>
        <w:rPr>
          <w:rFonts w:hint="eastAsia" w:ascii="仿宋" w:hAnsi="仿宋" w:eastAsia="仿宋" w:cs="仿宋"/>
          <w:color w:val="auto"/>
          <w:kern w:val="0"/>
          <w:sz w:val="24"/>
          <w:szCs w:val="22"/>
        </w:rPr>
        <w:t>。</w:t>
      </w:r>
    </w:p>
    <w:p w14:paraId="0F43A827">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1</w:t>
      </w:r>
      <w:r>
        <w:rPr>
          <w:rFonts w:hint="eastAsia" w:ascii="仿宋" w:hAnsi="仿宋" w:eastAsia="仿宋" w:cs="仿宋"/>
          <w:b/>
          <w:color w:val="auto"/>
          <w:kern w:val="0"/>
          <w:sz w:val="24"/>
          <w:szCs w:val="22"/>
        </w:rPr>
        <w:t>.5特别说明：</w:t>
      </w:r>
    </w:p>
    <w:p w14:paraId="1F16E3A3">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（1）本项目采购代理服务费由中标供应商支付，供应商在投标报价时应予以考虑；</w:t>
      </w:r>
    </w:p>
    <w:p w14:paraId="451315AA">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（2）采购代理服务费缴纳凭证将作为采购人合同付款和验收的前提条件，中标供应商未按上述规定和投标承诺缴纳采购代理服务费的，合同款不予支付、合同验收不予通过；</w:t>
      </w:r>
    </w:p>
    <w:p w14:paraId="68C4060C">
      <w:pPr>
        <w:pageBreakBefore w:val="0"/>
        <w:kinsoku/>
        <w:wordWrap/>
        <w:overflowPunct/>
        <w:topLinePunct w:val="0"/>
        <w:bidi w:val="0"/>
        <w:spacing w:line="360" w:lineRule="auto"/>
        <w:ind w:right="48" w:rightChars="20" w:firstLine="426" w:firstLineChars="177"/>
        <w:textAlignment w:val="auto"/>
        <w:rPr>
          <w:rFonts w:hint="eastAsia" w:ascii="仿宋" w:hAnsi="仿宋" w:eastAsia="仿宋" w:cs="仿宋"/>
          <w:b/>
          <w:color w:val="auto"/>
          <w:kern w:val="0"/>
          <w:sz w:val="22"/>
          <w:szCs w:val="22"/>
        </w:rPr>
      </w:pPr>
      <w:r>
        <w:rPr>
          <w:rFonts w:hint="eastAsia" w:ascii="仿宋" w:hAnsi="仿宋" w:eastAsia="仿宋" w:cs="仿宋"/>
          <w:b/>
          <w:color w:val="auto"/>
          <w:sz w:val="24"/>
          <w:szCs w:val="22"/>
        </w:rPr>
        <w:t>1</w:t>
      </w:r>
      <w:r>
        <w:rPr>
          <w:rFonts w:hint="eastAsia" w:ascii="仿宋" w:hAnsi="仿宋" w:cs="仿宋"/>
          <w:b/>
          <w:color w:val="auto"/>
          <w:sz w:val="24"/>
          <w:szCs w:val="22"/>
          <w:lang w:val="en-US" w:eastAsia="zh-CN"/>
        </w:rPr>
        <w:t>1</w:t>
      </w:r>
      <w:r>
        <w:rPr>
          <w:rFonts w:hint="eastAsia" w:ascii="仿宋" w:hAnsi="仿宋" w:eastAsia="仿宋" w:cs="仿宋"/>
          <w:b/>
          <w:color w:val="auto"/>
          <w:sz w:val="24"/>
          <w:szCs w:val="22"/>
        </w:rPr>
        <w:t>.6</w:t>
      </w:r>
      <w:r>
        <w:rPr>
          <w:rFonts w:hint="eastAsia" w:ascii="仿宋" w:hAnsi="仿宋" w:eastAsia="仿宋" w:cs="仿宋"/>
          <w:b/>
          <w:color w:val="auto"/>
          <w:sz w:val="24"/>
        </w:rPr>
        <w:t>中标供应商确定后，中标供应商拒绝签订合同的，或因自身原因被取消中标资格或放弃中标的，已收取的采购代理服务费不予退还，未支付的采购代理服务费从中标供应商的赔偿款中扣缴。</w:t>
      </w:r>
    </w:p>
    <w:p w14:paraId="306B7B05">
      <w:pPr>
        <w:rPr>
          <w:rFonts w:hint="eastAsia"/>
          <w:lang w:val="en-US" w:eastAsia="zh-CN"/>
        </w:rPr>
      </w:pPr>
      <w:bookmarkStart w:id="142" w:name="_Toc440162792"/>
      <w:bookmarkStart w:id="143" w:name="_Toc424164160"/>
      <w:bookmarkStart w:id="144" w:name="_Toc20528"/>
      <w:bookmarkStart w:id="145" w:name="_Toc5657"/>
      <w:bookmarkStart w:id="146" w:name="_Toc30766"/>
      <w:bookmarkStart w:id="147" w:name="_Toc19135"/>
      <w:bookmarkStart w:id="148" w:name="_Toc1599"/>
    </w:p>
    <w:p w14:paraId="5EAD2D33">
      <w:pPr>
        <w:pStyle w:val="3"/>
        <w:bidi w:val="0"/>
        <w:ind w:left="0" w:leftChars="0" w:firstLine="0" w:firstLineChars="0"/>
        <w:jc w:val="center"/>
        <w:rPr>
          <w:rFonts w:hint="eastAsia" w:ascii="黑体" w:hAnsi="黑体" w:eastAsia="黑体" w:cs="黑体"/>
          <w:color w:val="auto"/>
          <w:sz w:val="32"/>
          <w:szCs w:val="32"/>
          <w:lang w:val="en-US" w:eastAsia="zh-CN"/>
        </w:rPr>
      </w:pPr>
    </w:p>
    <w:p w14:paraId="57B74BCB">
      <w:pPr>
        <w:pStyle w:val="3"/>
        <w:bidi w:val="0"/>
        <w:ind w:left="0" w:leftChars="0" w:firstLine="0" w:firstLineChars="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十二、</w:t>
      </w:r>
      <w:bookmarkEnd w:id="142"/>
      <w:bookmarkEnd w:id="143"/>
      <w:r>
        <w:rPr>
          <w:rFonts w:hint="eastAsia" w:ascii="黑体" w:hAnsi="黑体" w:eastAsia="黑体" w:cs="黑体"/>
          <w:color w:val="auto"/>
          <w:sz w:val="32"/>
          <w:szCs w:val="32"/>
          <w:lang w:val="en-US" w:eastAsia="zh-CN"/>
        </w:rPr>
        <w:t>合同签订和履约担保</w:t>
      </w:r>
      <w:bookmarkEnd w:id="144"/>
      <w:bookmarkEnd w:id="145"/>
      <w:bookmarkEnd w:id="146"/>
      <w:bookmarkEnd w:id="147"/>
      <w:bookmarkEnd w:id="148"/>
    </w:p>
    <w:p w14:paraId="4000116D">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cs="仿宋"/>
          <w:color w:val="auto"/>
          <w:lang w:val="en-US" w:eastAsia="zh-CN"/>
        </w:rPr>
        <w:t>2</w:t>
      </w:r>
      <w:r>
        <w:rPr>
          <w:rFonts w:hint="eastAsia" w:ascii="仿宋" w:hAnsi="仿宋" w:eastAsia="仿宋" w:cs="仿宋"/>
          <w:color w:val="auto"/>
        </w:rPr>
        <w:t>.1 签订合同</w:t>
      </w:r>
    </w:p>
    <w:p w14:paraId="4A8D1789">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2</w:t>
      </w:r>
      <w:r>
        <w:rPr>
          <w:rFonts w:hint="eastAsia" w:ascii="仿宋" w:hAnsi="仿宋" w:eastAsia="仿宋" w:cs="仿宋"/>
          <w:b/>
          <w:color w:val="auto"/>
          <w:kern w:val="0"/>
          <w:sz w:val="24"/>
          <w:szCs w:val="22"/>
        </w:rPr>
        <w:t>.1.1合同签订时间期限：</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szCs w:val="22"/>
        </w:rPr>
        <w:t>。</w:t>
      </w:r>
    </w:p>
    <w:p w14:paraId="7107DF54">
      <w:pPr>
        <w:pageBreakBefore w:val="0"/>
        <w:kinsoku/>
        <w:wordWrap/>
        <w:overflowPunct/>
        <w:topLinePunct w:val="0"/>
        <w:bidi w:val="0"/>
        <w:spacing w:line="360" w:lineRule="auto"/>
        <w:ind w:firstLine="424" w:firstLineChars="176"/>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2</w:t>
      </w:r>
      <w:r>
        <w:rPr>
          <w:rFonts w:hint="eastAsia" w:ascii="仿宋" w:hAnsi="仿宋" w:eastAsia="仿宋" w:cs="仿宋"/>
          <w:b/>
          <w:color w:val="auto"/>
          <w:kern w:val="0"/>
          <w:sz w:val="24"/>
          <w:szCs w:val="22"/>
        </w:rPr>
        <w:t>.1.2中标供应商应在《投标须知前附表》中规定的时间内，通过“政府采购云平台”与采购人签订政府采购合同。</w:t>
      </w:r>
      <w:r>
        <w:rPr>
          <w:rFonts w:hint="eastAsia" w:ascii="仿宋" w:hAnsi="仿宋" w:eastAsia="仿宋" w:cs="仿宋"/>
          <w:color w:val="auto"/>
          <w:kern w:val="0"/>
          <w:sz w:val="24"/>
          <w:szCs w:val="22"/>
        </w:rPr>
        <w:t>所签订的合同不得对采购文件确定的事项和中标供应商投标文件作实质性修改。采购代理机构将根据采购人的委托，对合同内容进行审查，如发现与采购结果和投标承诺内容不一致的，将予以纠正。</w:t>
      </w:r>
    </w:p>
    <w:p w14:paraId="4B184B2B">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szCs w:val="22"/>
        </w:rPr>
        <w:t>1</w:t>
      </w:r>
      <w:r>
        <w:rPr>
          <w:rFonts w:hint="eastAsia" w:ascii="仿宋" w:hAnsi="仿宋" w:cs="仿宋"/>
          <w:b/>
          <w:color w:val="auto"/>
          <w:sz w:val="24"/>
          <w:szCs w:val="22"/>
          <w:lang w:val="en-US" w:eastAsia="zh-CN"/>
        </w:rPr>
        <w:t>2</w:t>
      </w:r>
      <w:r>
        <w:rPr>
          <w:rFonts w:hint="eastAsia" w:ascii="仿宋" w:hAnsi="仿宋" w:eastAsia="仿宋" w:cs="仿宋"/>
          <w:b/>
          <w:color w:val="auto"/>
          <w:sz w:val="24"/>
          <w:szCs w:val="22"/>
        </w:rPr>
        <w:t>.1.3</w:t>
      </w:r>
      <w:r>
        <w:rPr>
          <w:rFonts w:hint="eastAsia" w:ascii="仿宋" w:hAnsi="仿宋" w:eastAsia="仿宋" w:cs="仿宋"/>
          <w:b/>
          <w:color w:val="auto"/>
          <w:kern w:val="0"/>
          <w:sz w:val="24"/>
          <w:szCs w:val="22"/>
        </w:rPr>
        <w:t>中标供应商</w:t>
      </w:r>
      <w:r>
        <w:rPr>
          <w:rFonts w:hint="eastAsia" w:ascii="仿宋" w:hAnsi="仿宋" w:eastAsia="仿宋" w:cs="仿宋"/>
          <w:b/>
          <w:color w:val="auto"/>
          <w:sz w:val="24"/>
          <w:szCs w:val="22"/>
        </w:rPr>
        <w:t>拒绝与采购人签订合同的</w:t>
      </w:r>
      <w:r>
        <w:rPr>
          <w:rFonts w:hint="eastAsia" w:ascii="仿宋" w:hAnsi="仿宋" w:eastAsia="仿宋" w:cs="仿宋"/>
          <w:b/>
          <w:color w:val="auto"/>
          <w:kern w:val="0"/>
          <w:sz w:val="24"/>
          <w:szCs w:val="22"/>
        </w:rPr>
        <w:t>，</w:t>
      </w:r>
      <w:r>
        <w:rPr>
          <w:rFonts w:hint="eastAsia" w:ascii="仿宋" w:hAnsi="仿宋" w:eastAsia="仿宋" w:cs="仿宋"/>
          <w:b/>
          <w:color w:val="auto"/>
          <w:sz w:val="24"/>
        </w:rPr>
        <w:t>须按项目预算金额的</w:t>
      </w:r>
      <w:r>
        <w:rPr>
          <w:rFonts w:hint="eastAsia" w:ascii="仿宋" w:hAnsi="仿宋" w:eastAsia="仿宋" w:cs="仿宋"/>
          <w:b/>
          <w:color w:val="auto"/>
          <w:sz w:val="24"/>
          <w:u w:val="single"/>
        </w:rPr>
        <w:t>5</w:t>
      </w:r>
      <w:r>
        <w:rPr>
          <w:rFonts w:hint="eastAsia" w:ascii="仿宋" w:hAnsi="仿宋" w:eastAsia="仿宋" w:cs="仿宋"/>
          <w:b/>
          <w:color w:val="auto"/>
          <w:sz w:val="24"/>
        </w:rPr>
        <w:t>%进行赔偿（赔偿金额不足叁万的按叁万计），赔偿用于支付采购代理服务费、专家评审费、其他采购组织费用以及因中标供应商拒绝签订合同给采购人、采购代理机构造成的其他损失，同时采购组织机构将视情对其失信行为上报至同级政府采购监督管理部门对其依法处理。</w:t>
      </w:r>
    </w:p>
    <w:p w14:paraId="78057831">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cs="仿宋"/>
          <w:b/>
          <w:color w:val="auto"/>
          <w:sz w:val="24"/>
          <w:lang w:val="en-US" w:eastAsia="zh-CN"/>
        </w:rPr>
        <w:t>2</w:t>
      </w:r>
      <w:r>
        <w:rPr>
          <w:rFonts w:hint="eastAsia" w:ascii="仿宋" w:hAnsi="仿宋" w:eastAsia="仿宋" w:cs="仿宋"/>
          <w:b/>
          <w:color w:val="auto"/>
          <w:sz w:val="24"/>
        </w:rPr>
        <w:t>.1.4中标供应商拒绝与采购人签订合同的，采购人将重新开展政府采购活动。</w:t>
      </w:r>
    </w:p>
    <w:p w14:paraId="78318F77">
      <w:pPr>
        <w:pageBreakBefore w:val="0"/>
        <w:kinsoku/>
        <w:wordWrap/>
        <w:overflowPunct/>
        <w:topLinePunct w:val="0"/>
        <w:bidi w:val="0"/>
        <w:spacing w:line="360" w:lineRule="auto"/>
        <w:ind w:firstLine="424" w:firstLineChars="176"/>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cs="仿宋"/>
          <w:b/>
          <w:color w:val="auto"/>
          <w:sz w:val="24"/>
          <w:lang w:val="en-US" w:eastAsia="zh-CN"/>
        </w:rPr>
        <w:t>2</w:t>
      </w:r>
      <w:r>
        <w:rPr>
          <w:rFonts w:hint="eastAsia" w:ascii="仿宋" w:hAnsi="仿宋" w:eastAsia="仿宋" w:cs="仿宋"/>
          <w:b/>
          <w:color w:val="auto"/>
          <w:sz w:val="24"/>
        </w:rPr>
        <w:t>.1.5如中标供应商为联合体的，由联合体成员各方法定代表人或其授权代表与采购人代表签订合同。</w:t>
      </w:r>
    </w:p>
    <w:p w14:paraId="702D12E4">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cs="仿宋"/>
          <w:color w:val="auto"/>
          <w:lang w:val="en-US" w:eastAsia="zh-CN"/>
        </w:rPr>
        <w:t>2</w:t>
      </w:r>
      <w:r>
        <w:rPr>
          <w:rFonts w:hint="eastAsia" w:ascii="仿宋" w:hAnsi="仿宋" w:eastAsia="仿宋" w:cs="仿宋"/>
          <w:color w:val="auto"/>
        </w:rPr>
        <w:t>.2 履约担保（履约保证金）</w:t>
      </w:r>
    </w:p>
    <w:p w14:paraId="7F33DE43">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2</w:t>
      </w:r>
      <w:r>
        <w:rPr>
          <w:rFonts w:hint="eastAsia" w:ascii="仿宋" w:hAnsi="仿宋" w:eastAsia="仿宋" w:cs="仿宋"/>
          <w:b/>
          <w:color w:val="auto"/>
          <w:kern w:val="0"/>
          <w:sz w:val="24"/>
          <w:szCs w:val="22"/>
        </w:rPr>
        <w:t>.2.1履约担保提交要求：</w:t>
      </w:r>
      <w:r>
        <w:rPr>
          <w:rFonts w:hint="eastAsia" w:ascii="仿宋" w:hAnsi="仿宋" w:eastAsia="仿宋" w:cs="仿宋"/>
          <w:b/>
          <w:color w:val="auto"/>
          <w:kern w:val="0"/>
          <w:sz w:val="24"/>
          <w:u w:val="single"/>
        </w:rPr>
        <w:t>见《投标须知前附表》</w:t>
      </w:r>
      <w:r>
        <w:rPr>
          <w:rFonts w:hint="eastAsia" w:ascii="仿宋" w:hAnsi="仿宋" w:eastAsia="仿宋" w:cs="仿宋"/>
          <w:b/>
          <w:color w:val="auto"/>
          <w:kern w:val="0"/>
          <w:sz w:val="24"/>
          <w:szCs w:val="22"/>
        </w:rPr>
        <w:t>，中标供应商应提交而未提交履约担保的，合同款不予支付、合同验收不予通过。</w:t>
      </w:r>
    </w:p>
    <w:p w14:paraId="1EF24CD5">
      <w:pPr>
        <w:pageBreakBefore w:val="0"/>
        <w:kinsoku/>
        <w:wordWrap/>
        <w:overflowPunct/>
        <w:topLinePunct w:val="0"/>
        <w:bidi w:val="0"/>
        <w:spacing w:line="360" w:lineRule="auto"/>
        <w:ind w:firstLine="426" w:firstLineChars="177"/>
        <w:textAlignment w:val="auto"/>
        <w:rPr>
          <w:rFonts w:hint="eastAsia" w:ascii="仿宋" w:hAnsi="仿宋" w:eastAsia="仿宋" w:cs="仿宋"/>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2</w:t>
      </w:r>
      <w:r>
        <w:rPr>
          <w:rFonts w:hint="eastAsia" w:ascii="仿宋" w:hAnsi="仿宋" w:eastAsia="仿宋" w:cs="仿宋"/>
          <w:b/>
          <w:color w:val="auto"/>
          <w:kern w:val="0"/>
          <w:sz w:val="24"/>
          <w:szCs w:val="22"/>
        </w:rPr>
        <w:t>.2.2采购合同签订后，中标供应商不按合同约定履约的</w:t>
      </w:r>
      <w:r>
        <w:rPr>
          <w:rFonts w:hint="eastAsia" w:ascii="仿宋" w:hAnsi="仿宋" w:eastAsia="仿宋" w:cs="仿宋"/>
          <w:b/>
          <w:color w:val="auto"/>
          <w:sz w:val="24"/>
          <w:szCs w:val="22"/>
        </w:rPr>
        <w:t>，</w:t>
      </w:r>
      <w:r>
        <w:rPr>
          <w:rFonts w:hint="eastAsia" w:ascii="仿宋" w:hAnsi="仿宋" w:eastAsia="仿宋" w:cs="仿宋"/>
          <w:b/>
          <w:color w:val="auto"/>
          <w:kern w:val="0"/>
          <w:sz w:val="24"/>
          <w:szCs w:val="22"/>
        </w:rPr>
        <w:t>采购人可以解除采购合同，并对中标供应商已缴纳的履约保证金作“不予退还”处理；此外，中标供应商还须按以下约定向采购人支付违约金、承担违约责任：</w:t>
      </w:r>
    </w:p>
    <w:p w14:paraId="361EDC6A">
      <w:pPr>
        <w:pageBreakBefore w:val="0"/>
        <w:kinsoku/>
        <w:wordWrap/>
        <w:overflowPunct/>
        <w:topLinePunct w:val="0"/>
        <w:bidi w:val="0"/>
        <w:spacing w:line="360" w:lineRule="auto"/>
        <w:ind w:firstLine="422" w:firstLineChars="176"/>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（1）采购人已向</w:t>
      </w:r>
      <w:r>
        <w:rPr>
          <w:rFonts w:hint="eastAsia" w:ascii="仿宋" w:hAnsi="仿宋" w:eastAsia="仿宋" w:cs="仿宋"/>
          <w:color w:val="auto"/>
          <w:kern w:val="0"/>
          <w:sz w:val="24"/>
          <w:szCs w:val="22"/>
        </w:rPr>
        <w:t>中标供应商</w:t>
      </w:r>
      <w:r>
        <w:rPr>
          <w:rFonts w:hint="eastAsia" w:ascii="仿宋" w:hAnsi="仿宋" w:eastAsia="仿宋" w:cs="仿宋"/>
          <w:color w:val="auto"/>
          <w:kern w:val="0"/>
          <w:sz w:val="24"/>
        </w:rPr>
        <w:t>支付了合同款的，</w:t>
      </w:r>
      <w:r>
        <w:rPr>
          <w:rFonts w:hint="eastAsia" w:ascii="仿宋" w:hAnsi="仿宋" w:eastAsia="仿宋" w:cs="仿宋"/>
          <w:color w:val="auto"/>
          <w:kern w:val="0"/>
          <w:sz w:val="24"/>
          <w:szCs w:val="22"/>
        </w:rPr>
        <w:t>中标供应商</w:t>
      </w:r>
      <w:r>
        <w:rPr>
          <w:rFonts w:hint="eastAsia" w:ascii="仿宋" w:hAnsi="仿宋" w:eastAsia="仿宋" w:cs="仿宋"/>
          <w:color w:val="auto"/>
          <w:kern w:val="0"/>
          <w:sz w:val="24"/>
        </w:rPr>
        <w:t>须一次性退还采购人已支付的合同款，并向采购人支付等额的违约金；</w:t>
      </w:r>
    </w:p>
    <w:p w14:paraId="6DC66B76">
      <w:pPr>
        <w:pageBreakBefore w:val="0"/>
        <w:kinsoku/>
        <w:wordWrap/>
        <w:overflowPunct/>
        <w:topLinePunct w:val="0"/>
        <w:bidi w:val="0"/>
        <w:spacing w:line="360" w:lineRule="auto"/>
        <w:ind w:firstLine="424" w:firstLineChars="177"/>
        <w:textAlignment w:val="auto"/>
        <w:rPr>
          <w:rFonts w:hint="eastAsia" w:ascii="仿宋" w:hAnsi="仿宋" w:eastAsia="仿宋" w:cs="仿宋"/>
          <w:b/>
          <w:color w:val="auto"/>
          <w:kern w:val="0"/>
          <w:sz w:val="24"/>
          <w:szCs w:val="22"/>
        </w:rPr>
      </w:pPr>
      <w:r>
        <w:rPr>
          <w:rFonts w:hint="eastAsia" w:ascii="仿宋" w:hAnsi="仿宋" w:eastAsia="仿宋" w:cs="仿宋"/>
          <w:color w:val="auto"/>
          <w:kern w:val="0"/>
          <w:sz w:val="24"/>
        </w:rPr>
        <w:t>（2）采购人还未向</w:t>
      </w:r>
      <w:r>
        <w:rPr>
          <w:rFonts w:hint="eastAsia" w:ascii="仿宋" w:hAnsi="仿宋" w:eastAsia="仿宋" w:cs="仿宋"/>
          <w:color w:val="auto"/>
          <w:kern w:val="0"/>
          <w:sz w:val="24"/>
          <w:szCs w:val="22"/>
        </w:rPr>
        <w:t>中标供应商</w:t>
      </w:r>
      <w:r>
        <w:rPr>
          <w:rFonts w:hint="eastAsia" w:ascii="仿宋" w:hAnsi="仿宋" w:eastAsia="仿宋" w:cs="仿宋"/>
          <w:color w:val="auto"/>
          <w:kern w:val="0"/>
          <w:sz w:val="24"/>
        </w:rPr>
        <w:t>支付合同款的，</w:t>
      </w:r>
      <w:r>
        <w:rPr>
          <w:rFonts w:hint="eastAsia" w:ascii="仿宋" w:hAnsi="仿宋" w:eastAsia="仿宋" w:cs="仿宋"/>
          <w:color w:val="auto"/>
          <w:kern w:val="0"/>
          <w:sz w:val="24"/>
          <w:szCs w:val="22"/>
        </w:rPr>
        <w:t>中标供应商</w:t>
      </w:r>
      <w:r>
        <w:rPr>
          <w:rFonts w:hint="eastAsia" w:ascii="仿宋" w:hAnsi="仿宋" w:eastAsia="仿宋" w:cs="仿宋"/>
          <w:color w:val="auto"/>
          <w:kern w:val="0"/>
          <w:sz w:val="24"/>
        </w:rPr>
        <w:t>须一次性向采购人支付合同总额30%的违约金。</w:t>
      </w:r>
    </w:p>
    <w:p w14:paraId="6013A327">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w:t>
      </w:r>
      <w:r>
        <w:rPr>
          <w:rFonts w:hint="eastAsia" w:ascii="仿宋" w:hAnsi="仿宋" w:cs="仿宋"/>
          <w:color w:val="auto"/>
          <w:kern w:val="0"/>
          <w:sz w:val="24"/>
          <w:szCs w:val="22"/>
          <w:lang w:val="en-US" w:eastAsia="zh-CN"/>
        </w:rPr>
        <w:t>2</w:t>
      </w:r>
      <w:r>
        <w:rPr>
          <w:rFonts w:hint="eastAsia" w:ascii="仿宋" w:hAnsi="仿宋" w:eastAsia="仿宋" w:cs="仿宋"/>
          <w:color w:val="auto"/>
          <w:kern w:val="0"/>
          <w:sz w:val="24"/>
          <w:szCs w:val="22"/>
        </w:rPr>
        <w:t>.2.3中标供应商的违约金用于弥补采购人、采购代理机构的损失，以及支付</w:t>
      </w:r>
      <w:r>
        <w:rPr>
          <w:rFonts w:hint="eastAsia" w:ascii="仿宋" w:hAnsi="仿宋" w:eastAsia="仿宋" w:cs="仿宋"/>
          <w:color w:val="auto"/>
          <w:sz w:val="24"/>
        </w:rPr>
        <w:t>采购代理服务费、专家评审费等采购组织费用</w:t>
      </w:r>
      <w:r>
        <w:rPr>
          <w:rFonts w:hint="eastAsia" w:ascii="仿宋" w:hAnsi="仿宋" w:eastAsia="仿宋" w:cs="仿宋"/>
          <w:color w:val="auto"/>
          <w:kern w:val="0"/>
          <w:sz w:val="24"/>
          <w:szCs w:val="22"/>
        </w:rPr>
        <w:t>。</w:t>
      </w:r>
    </w:p>
    <w:p w14:paraId="1E965F38">
      <w:pPr>
        <w:pageBreakBefore w:val="0"/>
        <w:kinsoku/>
        <w:wordWrap/>
        <w:overflowPunct/>
        <w:topLinePunct w:val="0"/>
        <w:bidi w:val="0"/>
        <w:spacing w:line="360" w:lineRule="auto"/>
        <w:ind w:firstLine="424" w:firstLineChars="177"/>
        <w:textAlignment w:val="auto"/>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1</w:t>
      </w:r>
      <w:r>
        <w:rPr>
          <w:rFonts w:hint="eastAsia" w:ascii="仿宋" w:hAnsi="仿宋" w:cs="仿宋"/>
          <w:color w:val="auto"/>
          <w:kern w:val="0"/>
          <w:sz w:val="24"/>
          <w:szCs w:val="22"/>
          <w:lang w:val="en-US" w:eastAsia="zh-CN"/>
        </w:rPr>
        <w:t>2</w:t>
      </w:r>
      <w:r>
        <w:rPr>
          <w:rFonts w:hint="eastAsia" w:ascii="仿宋" w:hAnsi="仿宋" w:eastAsia="仿宋" w:cs="仿宋"/>
          <w:color w:val="auto"/>
          <w:kern w:val="0"/>
          <w:sz w:val="24"/>
          <w:szCs w:val="22"/>
        </w:rPr>
        <w:t>.2.4履约保证金在中标供应商按约定履约完毕后退还（具体退还方式以合同签订时约定为准）。</w:t>
      </w:r>
    </w:p>
    <w:p w14:paraId="2E9B5EC9">
      <w:pPr>
        <w:pageBreakBefore w:val="0"/>
        <w:kinsoku/>
        <w:wordWrap/>
        <w:overflowPunct/>
        <w:topLinePunct w:val="0"/>
        <w:bidi w:val="0"/>
        <w:spacing w:line="360" w:lineRule="auto"/>
        <w:ind w:firstLine="426" w:firstLineChars="177"/>
        <w:textAlignment w:val="auto"/>
        <w:rPr>
          <w:rFonts w:hint="eastAsia" w:ascii="仿宋" w:hAnsi="仿宋" w:eastAsia="仿宋" w:cs="仿宋"/>
          <w:b/>
          <w:color w:val="auto"/>
          <w:kern w:val="0"/>
          <w:sz w:val="24"/>
          <w:szCs w:val="22"/>
        </w:rPr>
      </w:pPr>
      <w:r>
        <w:rPr>
          <w:rFonts w:hint="eastAsia" w:ascii="仿宋" w:hAnsi="仿宋" w:eastAsia="仿宋" w:cs="仿宋"/>
          <w:b/>
          <w:color w:val="auto"/>
          <w:kern w:val="0"/>
          <w:sz w:val="24"/>
          <w:szCs w:val="22"/>
        </w:rPr>
        <w:t>1</w:t>
      </w:r>
      <w:r>
        <w:rPr>
          <w:rFonts w:hint="eastAsia" w:ascii="仿宋" w:hAnsi="仿宋" w:cs="仿宋"/>
          <w:b/>
          <w:color w:val="auto"/>
          <w:kern w:val="0"/>
          <w:sz w:val="24"/>
          <w:szCs w:val="22"/>
          <w:lang w:val="en-US" w:eastAsia="zh-CN"/>
        </w:rPr>
        <w:t>2</w:t>
      </w:r>
      <w:r>
        <w:rPr>
          <w:rFonts w:hint="eastAsia" w:ascii="仿宋" w:hAnsi="仿宋" w:eastAsia="仿宋" w:cs="仿宋"/>
          <w:b/>
          <w:color w:val="auto"/>
          <w:kern w:val="0"/>
          <w:sz w:val="24"/>
          <w:szCs w:val="22"/>
        </w:rPr>
        <w:t>.2.5中标供应商不按合同履约的，采购人将对其行为上报至同级政府采购监督管理部门对其依法处理。</w:t>
      </w:r>
      <w:bookmarkStart w:id="149" w:name="_Toc2209"/>
      <w:bookmarkStart w:id="150" w:name="_Toc11397"/>
      <w:bookmarkStart w:id="151" w:name="_Toc16620"/>
      <w:bookmarkStart w:id="152" w:name="_Toc31304"/>
    </w:p>
    <w:p w14:paraId="79D62FCA">
      <w:pPr>
        <w:rPr>
          <w:rFonts w:hint="eastAsia"/>
          <w:color w:val="auto"/>
          <w:lang w:val="en-US" w:eastAsia="zh-CN"/>
        </w:rPr>
      </w:pPr>
    </w:p>
    <w:p w14:paraId="01EAB6EF">
      <w:pPr>
        <w:rPr>
          <w:rFonts w:hint="eastAsia"/>
          <w:lang w:val="en-US" w:eastAsia="zh-CN"/>
        </w:rPr>
      </w:pPr>
    </w:p>
    <w:p w14:paraId="6DEDC37D">
      <w:pPr>
        <w:pStyle w:val="3"/>
        <w:bidi w:val="0"/>
        <w:ind w:left="0" w:leftChars="0" w:firstLine="0" w:firstLineChars="0"/>
        <w:jc w:val="center"/>
        <w:rPr>
          <w:rFonts w:hint="eastAsia" w:ascii="黑体" w:hAnsi="黑体" w:eastAsia="黑体" w:cs="黑体"/>
          <w:color w:val="auto"/>
          <w:sz w:val="32"/>
          <w:szCs w:val="32"/>
          <w:lang w:val="en-US" w:eastAsia="zh-CN"/>
        </w:rPr>
      </w:pPr>
      <w:bookmarkStart w:id="153" w:name="_Toc25771"/>
      <w:r>
        <w:rPr>
          <w:rFonts w:hint="eastAsia" w:ascii="黑体" w:hAnsi="黑体" w:eastAsia="黑体" w:cs="黑体"/>
          <w:color w:val="auto"/>
          <w:sz w:val="32"/>
          <w:szCs w:val="32"/>
          <w:lang w:val="en-US" w:eastAsia="zh-CN"/>
        </w:rPr>
        <w:t>十三、其他事项说明</w:t>
      </w:r>
      <w:bookmarkEnd w:id="149"/>
      <w:bookmarkEnd w:id="150"/>
      <w:bookmarkEnd w:id="151"/>
      <w:bookmarkEnd w:id="152"/>
      <w:bookmarkEnd w:id="153"/>
    </w:p>
    <w:p w14:paraId="7FBF77B9">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cs="仿宋"/>
          <w:color w:val="auto"/>
          <w:lang w:val="en-US" w:eastAsia="zh-CN"/>
        </w:rPr>
        <w:t>3</w:t>
      </w:r>
      <w:r>
        <w:rPr>
          <w:rFonts w:hint="eastAsia" w:ascii="仿宋" w:hAnsi="仿宋" w:eastAsia="仿宋" w:cs="仿宋"/>
          <w:color w:val="auto"/>
        </w:rPr>
        <w:t>.1 中小企业信用融资</w:t>
      </w:r>
    </w:p>
    <w:p w14:paraId="508EB8FF">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rPr>
        <w:t>1</w:t>
      </w:r>
      <w:r>
        <w:rPr>
          <w:rFonts w:hint="eastAsia" w:ascii="仿宋" w:hAnsi="仿宋" w:cs="仿宋"/>
          <w:b/>
          <w:color w:val="auto"/>
          <w:lang w:val="en-US" w:eastAsia="zh-CN"/>
        </w:rPr>
        <w:t>3</w:t>
      </w:r>
      <w:r>
        <w:rPr>
          <w:rFonts w:hint="eastAsia" w:ascii="仿宋" w:hAnsi="仿宋" w:eastAsia="仿宋" w:cs="仿宋"/>
          <w:b/>
          <w:color w:val="auto"/>
        </w:rPr>
        <w:t>.1.1中小企业融资相关规定：</w:t>
      </w:r>
      <w:r>
        <w:rPr>
          <w:rFonts w:hint="eastAsia" w:ascii="仿宋" w:hAnsi="仿宋" w:eastAsia="仿宋" w:cs="仿宋"/>
          <w:color w:val="auto"/>
          <w:kern w:val="0"/>
          <w:u w:val="single"/>
        </w:rPr>
        <w:t>见《投标须知前附表》</w:t>
      </w:r>
      <w:r>
        <w:rPr>
          <w:rFonts w:hint="eastAsia" w:ascii="仿宋" w:hAnsi="仿宋" w:eastAsia="仿宋" w:cs="仿宋"/>
          <w:color w:val="auto"/>
          <w:kern w:val="0"/>
        </w:rPr>
        <w:t>。</w:t>
      </w:r>
    </w:p>
    <w:p w14:paraId="4F8BE787">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cs="仿宋"/>
          <w:color w:val="auto"/>
          <w:lang w:val="en-US" w:eastAsia="zh-CN"/>
        </w:rPr>
        <w:t>3</w:t>
      </w:r>
      <w:r>
        <w:rPr>
          <w:rFonts w:hint="eastAsia" w:ascii="仿宋" w:hAnsi="仿宋" w:eastAsia="仿宋" w:cs="仿宋"/>
          <w:color w:val="auto"/>
        </w:rPr>
        <w:t>.2 重要提醒</w:t>
      </w:r>
    </w:p>
    <w:p w14:paraId="6E040B3B">
      <w:pPr>
        <w:pStyle w:val="6"/>
        <w:pageBreakBefore w:val="0"/>
        <w:kinsoku/>
        <w:wordWrap/>
        <w:overflowPunct/>
        <w:topLinePunct w:val="0"/>
        <w:bidi w:val="0"/>
        <w:spacing w:after="240" w:line="360"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rPr>
        <w:t>1</w:t>
      </w:r>
      <w:r>
        <w:rPr>
          <w:rFonts w:hint="eastAsia" w:ascii="仿宋" w:hAnsi="仿宋" w:cs="仿宋"/>
          <w:b/>
          <w:color w:val="auto"/>
          <w:lang w:val="en-US" w:eastAsia="zh-CN"/>
        </w:rPr>
        <w:t>3</w:t>
      </w:r>
      <w:r>
        <w:rPr>
          <w:rFonts w:hint="eastAsia" w:ascii="仿宋" w:hAnsi="仿宋" w:eastAsia="仿宋" w:cs="仿宋"/>
          <w:b/>
          <w:color w:val="auto"/>
        </w:rPr>
        <w:t>.2.1投标重要提醒：</w:t>
      </w:r>
      <w:r>
        <w:rPr>
          <w:rFonts w:hint="eastAsia" w:ascii="仿宋" w:hAnsi="仿宋" w:eastAsia="仿宋" w:cs="仿宋"/>
          <w:color w:val="auto"/>
          <w:kern w:val="0"/>
          <w:u w:val="single"/>
        </w:rPr>
        <w:t>见《投标须知前附表》</w:t>
      </w:r>
      <w:r>
        <w:rPr>
          <w:rFonts w:hint="eastAsia" w:ascii="仿宋" w:hAnsi="仿宋" w:eastAsia="仿宋" w:cs="仿宋"/>
          <w:color w:val="auto"/>
          <w:kern w:val="0"/>
        </w:rPr>
        <w:t>。</w:t>
      </w:r>
    </w:p>
    <w:p w14:paraId="15EE5F1E">
      <w:pPr>
        <w:pStyle w:val="4"/>
        <w:pageBreakBefore w:val="0"/>
        <w:kinsoku/>
        <w:wordWrap/>
        <w:overflowPunct/>
        <w:topLinePunct w:val="0"/>
        <w:bidi w:val="0"/>
        <w:spacing w:line="360" w:lineRule="auto"/>
        <w:ind w:firstLine="150"/>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cs="仿宋"/>
          <w:color w:val="auto"/>
          <w:lang w:val="en-US" w:eastAsia="zh-CN"/>
        </w:rPr>
        <w:t>3</w:t>
      </w:r>
      <w:r>
        <w:rPr>
          <w:rFonts w:hint="eastAsia" w:ascii="仿宋" w:hAnsi="仿宋" w:eastAsia="仿宋" w:cs="仿宋"/>
          <w:color w:val="auto"/>
        </w:rPr>
        <w:t>.3 采购文件解释权</w:t>
      </w:r>
    </w:p>
    <w:p w14:paraId="0903C293">
      <w:pPr>
        <w:pStyle w:val="6"/>
        <w:pageBreakBefore w:val="0"/>
        <w:kinsoku/>
        <w:wordWrap/>
        <w:overflowPunct/>
        <w:topLinePunct w:val="0"/>
        <w:bidi w:val="0"/>
        <w:spacing w:after="240" w:line="360" w:lineRule="auto"/>
        <w:ind w:firstLine="426"/>
        <w:textAlignment w:val="auto"/>
        <w:rPr>
          <w:rFonts w:hint="eastAsia" w:ascii="仿宋" w:hAnsi="仿宋" w:eastAsia="仿宋" w:cs="仿宋"/>
          <w:color w:val="auto"/>
          <w:kern w:val="0"/>
        </w:rPr>
        <w:sectPr>
          <w:headerReference r:id="rId11" w:type="first"/>
          <w:headerReference r:id="rId9" w:type="default"/>
          <w:footerReference r:id="rId12" w:type="default"/>
          <w:headerReference r:id="rId10" w:type="even"/>
          <w:pgSz w:w="11906" w:h="16838"/>
          <w:pgMar w:top="1461" w:right="1416" w:bottom="1440" w:left="1560" w:header="709" w:footer="79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仿宋" w:hAnsi="仿宋" w:eastAsia="仿宋" w:cs="仿宋"/>
          <w:b/>
          <w:color w:val="auto"/>
          <w:kern w:val="0"/>
        </w:rPr>
        <w:t>1</w:t>
      </w:r>
      <w:r>
        <w:rPr>
          <w:rFonts w:hint="eastAsia" w:ascii="仿宋" w:hAnsi="仿宋" w:cs="仿宋"/>
          <w:b/>
          <w:color w:val="auto"/>
          <w:kern w:val="0"/>
          <w:lang w:val="en-US" w:eastAsia="zh-CN"/>
        </w:rPr>
        <w:t>3</w:t>
      </w:r>
      <w:r>
        <w:rPr>
          <w:rFonts w:hint="eastAsia" w:ascii="仿宋" w:hAnsi="仿宋" w:eastAsia="仿宋" w:cs="仿宋"/>
          <w:b/>
          <w:color w:val="auto"/>
          <w:kern w:val="0"/>
        </w:rPr>
        <w:t>.3.1采购文件解释权：</w:t>
      </w:r>
      <w:r>
        <w:rPr>
          <w:rFonts w:hint="eastAsia" w:ascii="仿宋" w:hAnsi="仿宋" w:eastAsia="仿宋" w:cs="仿宋"/>
          <w:color w:val="auto"/>
          <w:kern w:val="0"/>
          <w:u w:val="single"/>
        </w:rPr>
        <w:t>见《投标须知前附表》</w:t>
      </w:r>
      <w:r>
        <w:rPr>
          <w:rFonts w:hint="eastAsia" w:ascii="仿宋" w:hAnsi="仿宋" w:eastAsia="仿宋" w:cs="仿宋"/>
          <w:color w:val="auto"/>
          <w:kern w:val="0"/>
        </w:rPr>
        <w:t>。</w:t>
      </w:r>
    </w:p>
    <w:bookmarkEnd w:id="93"/>
    <w:bookmarkEnd w:id="94"/>
    <w:p w14:paraId="15F05844">
      <w:pPr>
        <w:pStyle w:val="2"/>
        <w:numPr>
          <w:ilvl w:val="0"/>
          <w:numId w:val="7"/>
        </w:numPr>
        <w:ind w:left="0" w:hanging="3"/>
        <w:rPr>
          <w:rFonts w:hint="eastAsia" w:ascii="黑体" w:hAnsi="黑体" w:eastAsia="黑体" w:cs="黑体"/>
          <w:b/>
          <w:color w:val="auto"/>
          <w:sz w:val="40"/>
          <w:szCs w:val="40"/>
          <w:lang w:eastAsia="zh-CN"/>
        </w:rPr>
      </w:pPr>
      <w:bookmarkStart w:id="154" w:name="_Toc12745"/>
      <w:r>
        <w:rPr>
          <w:rFonts w:hint="eastAsia" w:ascii="黑体" w:hAnsi="黑体" w:eastAsia="黑体" w:cs="黑体"/>
          <w:b/>
          <w:color w:val="auto"/>
          <w:sz w:val="40"/>
          <w:szCs w:val="40"/>
          <w:lang w:eastAsia="zh-CN"/>
        </w:rPr>
        <w:t>采购需求</w:t>
      </w:r>
      <w:bookmarkEnd w:id="154"/>
    </w:p>
    <w:p w14:paraId="691BD97E">
      <w:pPr>
        <w:spacing w:line="360" w:lineRule="auto"/>
        <w:rPr>
          <w:rFonts w:ascii="仿宋" w:hAnsi="仿宋" w:eastAsia="仿宋"/>
          <w:b/>
          <w:color w:val="auto"/>
          <w:sz w:val="32"/>
          <w:szCs w:val="32"/>
        </w:rPr>
      </w:pPr>
      <w:bookmarkStart w:id="155" w:name="_Toc522093913"/>
      <w:bookmarkStart w:id="156" w:name="_Toc522094180"/>
      <w:bookmarkStart w:id="157" w:name="_Toc522093940"/>
      <w:bookmarkStart w:id="158" w:name="_Toc82873320"/>
      <w:bookmarkStart w:id="159" w:name="_Toc423080677"/>
      <w:bookmarkStart w:id="160" w:name="_Toc82338237"/>
      <w:r>
        <w:rPr>
          <w:rFonts w:hint="eastAsia" w:ascii="仿宋" w:hAnsi="仿宋" w:eastAsia="仿宋"/>
          <w:b/>
          <w:color w:val="auto"/>
          <w:sz w:val="32"/>
          <w:szCs w:val="32"/>
        </w:rPr>
        <w:t>一、</w:t>
      </w:r>
      <w:bookmarkEnd w:id="155"/>
      <w:bookmarkEnd w:id="156"/>
      <w:bookmarkEnd w:id="157"/>
      <w:bookmarkStart w:id="161" w:name="_Toc522093914"/>
      <w:bookmarkStart w:id="162" w:name="_Toc522094181"/>
      <w:bookmarkStart w:id="163" w:name="_Toc522093941"/>
      <w:r>
        <w:rPr>
          <w:rFonts w:hint="eastAsia" w:ascii="仿宋" w:hAnsi="仿宋" w:eastAsia="仿宋"/>
          <w:b/>
          <w:color w:val="auto"/>
          <w:sz w:val="32"/>
          <w:szCs w:val="32"/>
        </w:rPr>
        <w:t>总体要求</w:t>
      </w:r>
    </w:p>
    <w:p w14:paraId="7C2CBB28">
      <w:pPr>
        <w:snapToGrid w:val="0"/>
        <w:spacing w:line="440" w:lineRule="exact"/>
        <w:rPr>
          <w:rFonts w:ascii="仿宋" w:hAnsi="仿宋" w:eastAsia="仿宋" w:cs="Arial"/>
          <w:b/>
          <w:color w:val="auto"/>
          <w:sz w:val="24"/>
        </w:rPr>
      </w:pPr>
      <w:r>
        <w:rPr>
          <w:rFonts w:hint="eastAsia" w:ascii="仿宋" w:hAnsi="仿宋" w:eastAsia="仿宋" w:cs="Arial"/>
          <w:b/>
          <w:color w:val="auto"/>
          <w:sz w:val="24"/>
        </w:rPr>
        <w:t>（一）技术标准、规范（不限于以下）</w:t>
      </w:r>
    </w:p>
    <w:p w14:paraId="10490651">
      <w:pPr>
        <w:snapToGrid w:val="0"/>
        <w:spacing w:line="440" w:lineRule="exact"/>
        <w:rPr>
          <w:rFonts w:ascii="仿宋" w:hAnsi="仿宋" w:eastAsia="仿宋" w:cs="Arial"/>
          <w:color w:val="auto"/>
          <w:sz w:val="24"/>
        </w:rPr>
      </w:pPr>
      <w:r>
        <w:rPr>
          <w:rFonts w:hint="eastAsia" w:ascii="仿宋" w:hAnsi="仿宋" w:eastAsia="仿宋" w:cs="Arial"/>
          <w:color w:val="auto"/>
          <w:sz w:val="24"/>
        </w:rPr>
        <w:t>1. 国家规定的标准及规范，按最新的标准及规范执行。</w:t>
      </w:r>
    </w:p>
    <w:p w14:paraId="634CC057">
      <w:pPr>
        <w:snapToGrid w:val="0"/>
        <w:spacing w:line="440" w:lineRule="exact"/>
        <w:rPr>
          <w:rFonts w:ascii="仿宋" w:hAnsi="仿宋" w:eastAsia="仿宋" w:cs="Arial"/>
          <w:color w:val="auto"/>
          <w:sz w:val="24"/>
        </w:rPr>
      </w:pPr>
      <w:r>
        <w:rPr>
          <w:rFonts w:hint="eastAsia" w:ascii="仿宋" w:hAnsi="仿宋" w:eastAsia="仿宋" w:cs="Arial"/>
          <w:color w:val="auto"/>
          <w:sz w:val="24"/>
        </w:rPr>
        <w:t>2. 行业标准及规范，按最新的标准及规范执行。</w:t>
      </w:r>
    </w:p>
    <w:p w14:paraId="5F0B4FA9">
      <w:pPr>
        <w:snapToGrid w:val="0"/>
        <w:spacing w:line="440" w:lineRule="exact"/>
        <w:rPr>
          <w:rFonts w:ascii="仿宋" w:hAnsi="仿宋" w:eastAsia="仿宋" w:cs="Arial"/>
          <w:color w:val="auto"/>
          <w:sz w:val="24"/>
        </w:rPr>
      </w:pPr>
      <w:r>
        <w:rPr>
          <w:rFonts w:hint="eastAsia" w:ascii="仿宋" w:hAnsi="仿宋" w:eastAsia="仿宋" w:cs="Arial"/>
          <w:color w:val="auto"/>
          <w:sz w:val="24"/>
        </w:rPr>
        <w:t>3. 产品本体、零部件、配件产品质量应符合中华人民共和国及产品品牌所在国的有关质量标准，上述标准如有不一致，执行两者中更严格的标准。</w:t>
      </w:r>
    </w:p>
    <w:p w14:paraId="23151205">
      <w:pPr>
        <w:snapToGrid w:val="0"/>
        <w:spacing w:line="440" w:lineRule="exact"/>
        <w:rPr>
          <w:rFonts w:ascii="仿宋" w:hAnsi="仿宋" w:eastAsia="仿宋" w:cs="Arial"/>
          <w:color w:val="auto"/>
          <w:sz w:val="24"/>
        </w:rPr>
      </w:pPr>
      <w:r>
        <w:rPr>
          <w:rFonts w:hint="eastAsia" w:ascii="仿宋" w:hAnsi="仿宋" w:eastAsia="仿宋" w:cs="Arial"/>
          <w:color w:val="auto"/>
          <w:sz w:val="24"/>
        </w:rPr>
        <w:t>4. 其它相关标准及规范，按最新的标准及规范执行。</w:t>
      </w:r>
    </w:p>
    <w:p w14:paraId="57B915F4">
      <w:pPr>
        <w:snapToGrid w:val="0"/>
        <w:spacing w:line="440" w:lineRule="exact"/>
        <w:rPr>
          <w:rFonts w:ascii="仿宋" w:hAnsi="仿宋" w:eastAsia="仿宋" w:cs="Arial"/>
          <w:b/>
          <w:color w:val="auto"/>
          <w:sz w:val="24"/>
        </w:rPr>
      </w:pPr>
      <w:r>
        <w:rPr>
          <w:rFonts w:hint="eastAsia" w:ascii="仿宋" w:hAnsi="仿宋" w:eastAsia="仿宋" w:cs="Arial"/>
          <w:b/>
          <w:color w:val="auto"/>
          <w:sz w:val="24"/>
        </w:rPr>
        <w:t xml:space="preserve">（二）基本要求 </w:t>
      </w:r>
    </w:p>
    <w:p w14:paraId="1CD68C20">
      <w:pPr>
        <w:snapToGrid w:val="0"/>
        <w:spacing w:line="440" w:lineRule="exact"/>
        <w:rPr>
          <w:rFonts w:ascii="仿宋" w:hAnsi="仿宋" w:eastAsia="仿宋" w:cs="Arial"/>
          <w:color w:val="auto"/>
          <w:sz w:val="24"/>
        </w:rPr>
      </w:pPr>
      <w:r>
        <w:rPr>
          <w:rFonts w:hint="eastAsia" w:ascii="仿宋" w:hAnsi="仿宋" w:eastAsia="仿宋" w:cs="Arial"/>
          <w:color w:val="auto"/>
          <w:sz w:val="24"/>
        </w:rPr>
        <w:t>1. 投标人须提供符合国家相应标准及规范生产的产品，并保证其使用的安全性与可靠性。投标人应在投标文件中明确产品具体配置说明、技术指标，同时投标人应</w:t>
      </w:r>
      <w:r>
        <w:rPr>
          <w:rFonts w:hint="eastAsia" w:ascii="仿宋" w:hAnsi="仿宋" w:cs="Arial"/>
          <w:color w:val="auto"/>
          <w:sz w:val="24"/>
          <w:lang w:val="en-US" w:eastAsia="zh-CN"/>
        </w:rPr>
        <w:t>按招标文件要求</w:t>
      </w:r>
      <w:r>
        <w:rPr>
          <w:rFonts w:hint="eastAsia" w:ascii="仿宋" w:hAnsi="仿宋" w:eastAsia="仿宋" w:cs="Arial"/>
          <w:color w:val="auto"/>
          <w:sz w:val="24"/>
        </w:rPr>
        <w:t>提供技术支持资料，技术支持资料包括权威机构出具的认证证书或第三方检测机构出具的检测报告或投标产品制造商公开发布的印刷资料，若权威机构出具的认证证书或第三方检测机构出具的检测报告与投标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14:paraId="0294615E">
      <w:pPr>
        <w:snapToGrid w:val="0"/>
        <w:spacing w:line="440" w:lineRule="exact"/>
        <w:rPr>
          <w:rFonts w:ascii="仿宋" w:hAnsi="仿宋" w:eastAsia="仿宋" w:cs="Arial"/>
          <w:color w:val="auto"/>
          <w:sz w:val="24"/>
        </w:rPr>
      </w:pPr>
      <w:r>
        <w:rPr>
          <w:rFonts w:hint="eastAsia" w:ascii="仿宋" w:hAnsi="仿宋" w:eastAsia="仿宋" w:cs="Arial"/>
          <w:color w:val="auto"/>
          <w:sz w:val="24"/>
        </w:rPr>
        <w:t>2.如投标文件中未提供技术支持资料或投标文件中明确的技术指标与技术支持资料不一致，评标委员会可对其做出不利的评审。</w:t>
      </w:r>
    </w:p>
    <w:p w14:paraId="70E4F8D3">
      <w:pPr>
        <w:snapToGrid w:val="0"/>
        <w:spacing w:line="440" w:lineRule="exact"/>
        <w:rPr>
          <w:rFonts w:ascii="仿宋" w:hAnsi="仿宋" w:eastAsia="仿宋" w:cs="Arial"/>
          <w:color w:val="auto"/>
          <w:sz w:val="24"/>
        </w:rPr>
      </w:pPr>
      <w:r>
        <w:rPr>
          <w:rFonts w:hint="eastAsia" w:ascii="仿宋" w:hAnsi="仿宋" w:eastAsia="仿宋" w:cs="Arial"/>
          <w:color w:val="auto"/>
          <w:sz w:val="24"/>
        </w:rPr>
        <w:t>3.中标人须对中标产品使用的安全性、有效性及可靠性承担全部责任，须保证合同验收阶段的性能检验报告与投标文件明确的技术指标一致。</w:t>
      </w:r>
    </w:p>
    <w:p w14:paraId="0B329D2E">
      <w:pPr>
        <w:snapToGrid w:val="0"/>
        <w:spacing w:line="440" w:lineRule="exact"/>
        <w:rPr>
          <w:rFonts w:ascii="仿宋" w:hAnsi="仿宋" w:eastAsia="仿宋" w:cs="Arial"/>
          <w:color w:val="auto"/>
          <w:sz w:val="24"/>
        </w:rPr>
      </w:pPr>
      <w:r>
        <w:rPr>
          <w:rFonts w:hint="eastAsia" w:ascii="仿宋" w:hAnsi="仿宋" w:eastAsia="仿宋" w:cs="Arial"/>
          <w:color w:val="auto"/>
          <w:sz w:val="24"/>
        </w:rPr>
        <w:t>4.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投标的产品如有属于最新节能产品政府采购清单、最新环境标志产品政府采购清单内产品（相关信息查看中国政府采购网 http：//www.ccgp.gov.cn），投标人应在投标文件中提供相关证明材料。</w:t>
      </w:r>
    </w:p>
    <w:p w14:paraId="31076434">
      <w:pPr>
        <w:snapToGrid w:val="0"/>
        <w:spacing w:line="440" w:lineRule="exact"/>
        <w:rPr>
          <w:rFonts w:ascii="仿宋" w:hAnsi="仿宋" w:eastAsia="仿宋" w:cs="Arial"/>
          <w:color w:val="auto"/>
          <w:sz w:val="24"/>
        </w:rPr>
      </w:pPr>
      <w:r>
        <w:rPr>
          <w:rFonts w:hint="eastAsia" w:ascii="仿宋" w:hAnsi="仿宋" w:eastAsia="仿宋" w:cs="Arial"/>
          <w:color w:val="auto"/>
          <w:sz w:val="24"/>
        </w:rPr>
        <w:t>5.投标人的投标产品技术指标应具备相当于或高于招标文件中规定的要求，并能提供更好的性能，具有更高的可靠性、安全性、耐用性。</w:t>
      </w:r>
    </w:p>
    <w:p w14:paraId="45016BE7">
      <w:pPr>
        <w:snapToGrid w:val="0"/>
        <w:spacing w:line="440" w:lineRule="exact"/>
        <w:rPr>
          <w:rFonts w:ascii="仿宋" w:hAnsi="仿宋" w:eastAsia="仿宋" w:cs="Arial"/>
          <w:color w:val="auto"/>
          <w:sz w:val="24"/>
        </w:rPr>
      </w:pPr>
      <w:r>
        <w:rPr>
          <w:rFonts w:hint="eastAsia" w:ascii="仿宋" w:hAnsi="仿宋" w:eastAsia="仿宋" w:cs="Arial"/>
          <w:color w:val="auto"/>
          <w:sz w:val="24"/>
        </w:rPr>
        <w:t>6.投标人应在投标文件中对产品的技术指标进行明确说明。否则，评标委员会可对其做出不利的评审。</w:t>
      </w:r>
    </w:p>
    <w:p w14:paraId="66A82674">
      <w:pPr>
        <w:snapToGrid w:val="0"/>
        <w:spacing w:line="440" w:lineRule="exact"/>
        <w:rPr>
          <w:rFonts w:ascii="仿宋" w:hAnsi="仿宋" w:eastAsia="仿宋" w:cs="Arial"/>
          <w:color w:val="auto"/>
          <w:sz w:val="24"/>
        </w:rPr>
      </w:pPr>
      <w:r>
        <w:rPr>
          <w:rFonts w:hint="eastAsia" w:ascii="仿宋" w:hAnsi="仿宋" w:eastAsia="仿宋" w:cs="Arial"/>
          <w:color w:val="auto"/>
          <w:sz w:val="24"/>
        </w:rPr>
        <w:t>7. 工作条件：投标人提供的产品应在采购人所处的条件下正常</w:t>
      </w:r>
      <w:r>
        <w:rPr>
          <w:rFonts w:hint="eastAsia" w:ascii="仿宋" w:hAnsi="仿宋" w:cs="Arial"/>
          <w:color w:val="auto"/>
          <w:sz w:val="24"/>
          <w:lang w:val="en-US" w:eastAsia="zh-CN"/>
        </w:rPr>
        <w:t>使用</w:t>
      </w:r>
      <w:r>
        <w:rPr>
          <w:rFonts w:hint="eastAsia" w:ascii="仿宋" w:hAnsi="仿宋" w:eastAsia="仿宋" w:cs="Arial"/>
          <w:color w:val="auto"/>
          <w:sz w:val="24"/>
        </w:rPr>
        <w:t>，投标人可以通过现场踏勘进行了解。</w:t>
      </w:r>
    </w:p>
    <w:p w14:paraId="3B1CAE0C">
      <w:pPr>
        <w:snapToGrid w:val="0"/>
        <w:spacing w:line="440" w:lineRule="exact"/>
        <w:rPr>
          <w:rFonts w:ascii="仿宋" w:hAnsi="仿宋" w:eastAsia="仿宋" w:cs="Arial"/>
          <w:b/>
          <w:color w:val="auto"/>
          <w:sz w:val="24"/>
        </w:rPr>
      </w:pPr>
      <w:r>
        <w:rPr>
          <w:rFonts w:hint="eastAsia" w:ascii="仿宋" w:hAnsi="仿宋" w:eastAsia="仿宋" w:cs="Arial"/>
          <w:b/>
          <w:color w:val="auto"/>
          <w:sz w:val="24"/>
        </w:rPr>
        <w:t>（三）工作范围</w:t>
      </w:r>
    </w:p>
    <w:p w14:paraId="4C659A3E">
      <w:pPr>
        <w:snapToGrid w:val="0"/>
        <w:spacing w:line="440" w:lineRule="exact"/>
        <w:ind w:firstLine="360" w:firstLineChars="150"/>
        <w:rPr>
          <w:rFonts w:ascii="仿宋" w:hAnsi="仿宋" w:eastAsia="仿宋" w:cs="Arial"/>
          <w:color w:val="auto"/>
          <w:sz w:val="24"/>
        </w:rPr>
      </w:pPr>
      <w:r>
        <w:rPr>
          <w:rFonts w:hint="eastAsia" w:ascii="仿宋" w:hAnsi="仿宋" w:eastAsia="仿宋" w:cs="Arial"/>
          <w:color w:val="auto"/>
          <w:sz w:val="24"/>
        </w:rPr>
        <w:t>各投标人须按国家有关标准及规范完成招标文件规定的所有工作内容：</w:t>
      </w:r>
    </w:p>
    <w:p w14:paraId="7D5A7369">
      <w:pPr>
        <w:snapToGrid w:val="0"/>
        <w:spacing w:line="440" w:lineRule="exact"/>
        <w:rPr>
          <w:rFonts w:ascii="仿宋" w:hAnsi="仿宋" w:eastAsia="仿宋" w:cs="Arial"/>
          <w:color w:val="auto"/>
          <w:sz w:val="24"/>
        </w:rPr>
      </w:pPr>
      <w:r>
        <w:rPr>
          <w:rFonts w:hint="eastAsia" w:ascii="仿宋" w:hAnsi="仿宋" w:eastAsia="仿宋" w:cs="Arial"/>
          <w:color w:val="auto"/>
          <w:sz w:val="24"/>
        </w:rPr>
        <w:t>1. 完成所有产品供货；</w:t>
      </w:r>
    </w:p>
    <w:p w14:paraId="1BCE5A39">
      <w:pPr>
        <w:snapToGrid w:val="0"/>
        <w:spacing w:line="440" w:lineRule="exact"/>
        <w:rPr>
          <w:rFonts w:ascii="仿宋" w:hAnsi="仿宋" w:eastAsia="仿宋" w:cs="Arial"/>
          <w:color w:val="auto"/>
          <w:sz w:val="24"/>
        </w:rPr>
      </w:pPr>
      <w:r>
        <w:rPr>
          <w:rFonts w:hint="eastAsia" w:ascii="仿宋" w:hAnsi="仿宋" w:eastAsia="仿宋" w:cs="Arial"/>
          <w:color w:val="auto"/>
          <w:sz w:val="24"/>
        </w:rPr>
        <w:t>2. 履行所有规定服务；</w:t>
      </w:r>
    </w:p>
    <w:p w14:paraId="7943BD90">
      <w:pPr>
        <w:snapToGrid w:val="0"/>
        <w:spacing w:line="440" w:lineRule="exact"/>
        <w:rPr>
          <w:rFonts w:ascii="仿宋" w:hAnsi="仿宋" w:eastAsia="仿宋"/>
          <w:b/>
          <w:color w:val="auto"/>
          <w:sz w:val="24"/>
        </w:rPr>
      </w:pPr>
      <w:r>
        <w:rPr>
          <w:rFonts w:hint="eastAsia" w:ascii="仿宋" w:hAnsi="仿宋" w:eastAsia="仿宋" w:cs="Arial"/>
          <w:color w:val="auto"/>
          <w:sz w:val="24"/>
        </w:rPr>
        <w:t>3. 产品及服务须达到招标文件规定的质量标准及使用要求。</w:t>
      </w:r>
      <w:bookmarkEnd w:id="161"/>
      <w:bookmarkEnd w:id="162"/>
      <w:bookmarkEnd w:id="163"/>
      <w:bookmarkStart w:id="164" w:name="_Toc522094182"/>
      <w:bookmarkStart w:id="165" w:name="_Toc522093915"/>
      <w:bookmarkStart w:id="166" w:name="_Toc522093942"/>
    </w:p>
    <w:p w14:paraId="41A6EF49">
      <w:pPr>
        <w:spacing w:line="360" w:lineRule="auto"/>
        <w:rPr>
          <w:rFonts w:hint="eastAsia" w:ascii="仿宋" w:hAnsi="仿宋" w:eastAsia="仿宋"/>
          <w:b/>
          <w:color w:val="auto"/>
          <w:sz w:val="24"/>
        </w:rPr>
      </w:pPr>
    </w:p>
    <w:p w14:paraId="12408D32">
      <w:pPr>
        <w:spacing w:line="360" w:lineRule="auto"/>
        <w:rPr>
          <w:rFonts w:hint="eastAsia" w:ascii="仿宋" w:hAnsi="仿宋" w:eastAsia="仿宋"/>
          <w:b/>
          <w:color w:val="auto"/>
          <w:sz w:val="32"/>
          <w:szCs w:val="32"/>
          <w:lang w:val="en-US" w:eastAsia="zh-CN"/>
        </w:rPr>
      </w:pPr>
      <w:r>
        <w:rPr>
          <w:rFonts w:hint="eastAsia" w:ascii="仿宋" w:hAnsi="仿宋" w:eastAsia="仿宋"/>
          <w:b/>
          <w:color w:val="auto"/>
          <w:sz w:val="32"/>
          <w:szCs w:val="32"/>
        </w:rPr>
        <w:t>二、</w:t>
      </w:r>
      <w:bookmarkEnd w:id="164"/>
      <w:bookmarkEnd w:id="165"/>
      <w:bookmarkEnd w:id="166"/>
      <w:r>
        <w:rPr>
          <w:rFonts w:hint="eastAsia" w:ascii="仿宋" w:hAnsi="仿宋" w:eastAsia="仿宋"/>
          <w:b/>
          <w:color w:val="auto"/>
          <w:sz w:val="32"/>
          <w:szCs w:val="32"/>
        </w:rPr>
        <w:t>项目</w:t>
      </w:r>
      <w:r>
        <w:rPr>
          <w:rFonts w:hint="eastAsia" w:ascii="仿宋" w:hAnsi="仿宋"/>
          <w:b/>
          <w:color w:val="auto"/>
          <w:sz w:val="32"/>
          <w:szCs w:val="32"/>
          <w:lang w:val="en-US" w:eastAsia="zh-CN"/>
        </w:rPr>
        <w:t>背景</w:t>
      </w:r>
    </w:p>
    <w:p w14:paraId="210C35CB">
      <w:pPr>
        <w:snapToGrid w:val="0"/>
        <w:spacing w:line="360" w:lineRule="auto"/>
        <w:ind w:firstLine="480" w:firstLineChars="200"/>
        <w:rPr>
          <w:rFonts w:hint="eastAsia" w:ascii="仿宋" w:hAnsi="仿宋" w:eastAsia="仿宋" w:cs="Arial"/>
          <w:b w:val="0"/>
          <w:bCs w:val="0"/>
          <w:color w:val="auto"/>
          <w:sz w:val="24"/>
          <w:lang w:val="zh-CN"/>
        </w:rPr>
      </w:pPr>
      <w:r>
        <w:rPr>
          <w:rFonts w:hint="eastAsia" w:ascii="仿宋" w:hAnsi="仿宋" w:eastAsia="仿宋" w:cs="Arial"/>
          <w:b w:val="0"/>
          <w:bCs w:val="0"/>
          <w:color w:val="auto"/>
          <w:sz w:val="24"/>
          <w:lang w:val="zh-CN"/>
        </w:rPr>
        <w:t>根据《浙江省卫生健康委办公室 浙江省财政厅办公室 浙江省总工会办公室等关于印发浙江省宫颈癌和乳腺癌筛查工作方案的通知》（浙卫办〔2022〕22号）（下称工作方案）要求，参加浙江省城乡居民基本医疗保险的35-64周岁适龄妇女享受五年一次的免费“两癌”筛查。在此基础上，鼓励有条件的地区扩展项目人群，并结合机关企事业单位女职工体检，提高适龄妇女“两癌”筛查水平。</w:t>
      </w:r>
    </w:p>
    <w:p w14:paraId="13FD4F49">
      <w:pPr>
        <w:snapToGrid w:val="0"/>
        <w:spacing w:line="360" w:lineRule="auto"/>
        <w:ind w:firstLine="480" w:firstLineChars="200"/>
        <w:rPr>
          <w:rFonts w:hint="eastAsia" w:ascii="仿宋" w:hAnsi="仿宋" w:eastAsia="仿宋" w:cs="Arial"/>
          <w:b w:val="0"/>
          <w:bCs w:val="0"/>
          <w:color w:val="auto"/>
          <w:sz w:val="24"/>
        </w:rPr>
      </w:pPr>
      <w:r>
        <w:rPr>
          <w:rFonts w:hint="eastAsia" w:ascii="仿宋" w:hAnsi="仿宋" w:eastAsia="仿宋" w:cs="Arial"/>
          <w:b w:val="0"/>
          <w:bCs w:val="0"/>
          <w:color w:val="auto"/>
          <w:sz w:val="24"/>
        </w:rPr>
        <w:t>《工作方案》要求各级卫生健康行政部门要加大与财政部门协同，要以市为单位开展人乳头瘤病毒(HPV)检测和(宫颈液基细胞学检查)TCT试剂集中招标采购，将宫颈癌高危型HPV检测试剂包含的高危型别由原13调整至14种(新增66型)，试剂采购价格参照《关于做好浙江省城乡妇女免费“两癌”检查项目有关事项的通知》(浙卫发(2017)84号)文件要求执行。</w:t>
      </w:r>
    </w:p>
    <w:p w14:paraId="28DBB038">
      <w:pPr>
        <w:spacing w:line="360" w:lineRule="auto"/>
        <w:rPr>
          <w:rFonts w:hint="default" w:ascii="仿宋" w:hAnsi="仿宋" w:eastAsia="仿宋" w:cs="Times New Roman"/>
          <w:b/>
          <w:color w:val="auto"/>
          <w:sz w:val="32"/>
          <w:szCs w:val="32"/>
          <w:lang w:val="en-US" w:eastAsia="zh-CN"/>
        </w:rPr>
      </w:pPr>
      <w:r>
        <w:rPr>
          <w:rFonts w:hint="eastAsia" w:ascii="仿宋" w:hAnsi="仿宋" w:eastAsia="仿宋" w:cs="Times New Roman"/>
          <w:b/>
          <w:color w:val="auto"/>
          <w:sz w:val="32"/>
          <w:szCs w:val="32"/>
          <w:lang w:val="en-US" w:eastAsia="zh-CN"/>
        </w:rPr>
        <w:t>三、</w:t>
      </w:r>
      <w:r>
        <w:rPr>
          <w:rFonts w:hint="eastAsia" w:ascii="仿宋" w:hAnsi="仿宋" w:cs="Times New Roman"/>
          <w:b/>
          <w:color w:val="auto"/>
          <w:sz w:val="32"/>
          <w:szCs w:val="32"/>
          <w:lang w:val="en-US" w:eastAsia="zh-CN"/>
        </w:rPr>
        <w:t>项目概述</w:t>
      </w:r>
    </w:p>
    <w:p w14:paraId="7E17E54C">
      <w:pPr>
        <w:snapToGrid w:val="0"/>
        <w:spacing w:line="360" w:lineRule="auto"/>
        <w:ind w:firstLine="480" w:firstLineChars="200"/>
        <w:rPr>
          <w:rFonts w:hint="eastAsia" w:ascii="仿宋" w:hAnsi="仿宋" w:eastAsia="仿宋" w:cs="Arial"/>
          <w:b w:val="0"/>
          <w:bCs w:val="0"/>
          <w:color w:val="auto"/>
          <w:sz w:val="24"/>
        </w:rPr>
      </w:pPr>
      <w:r>
        <w:rPr>
          <w:rFonts w:hint="eastAsia" w:ascii="仿宋" w:hAnsi="仿宋" w:eastAsia="仿宋" w:cs="Arial"/>
          <w:b w:val="0"/>
          <w:bCs w:val="0"/>
          <w:color w:val="auto"/>
          <w:sz w:val="24"/>
        </w:rPr>
        <w:t>本项目合同内容包含但不仅限于所需产品的制造、运输（至采购人指定地点）、临时仓储、验收、</w:t>
      </w:r>
      <w:r>
        <w:rPr>
          <w:rFonts w:hint="eastAsia" w:ascii="仿宋" w:hAnsi="仿宋" w:eastAsia="仿宋" w:cs="Arial"/>
          <w:b w:val="0"/>
          <w:bCs w:val="0"/>
          <w:color w:val="auto"/>
          <w:sz w:val="24"/>
          <w:lang w:val="en-US" w:eastAsia="zh-CN"/>
        </w:rPr>
        <w:t>样本采集、样本配送、</w:t>
      </w:r>
      <w:r>
        <w:rPr>
          <w:rFonts w:hint="eastAsia" w:ascii="仿宋" w:hAnsi="仿宋" w:eastAsia="仿宋" w:cs="Arial"/>
          <w:b w:val="0"/>
          <w:bCs w:val="0"/>
          <w:color w:val="auto"/>
          <w:sz w:val="24"/>
        </w:rPr>
        <w:t>检测</w:t>
      </w:r>
      <w:r>
        <w:rPr>
          <w:rFonts w:hint="eastAsia" w:ascii="仿宋" w:hAnsi="仿宋" w:eastAsia="仿宋" w:cs="Arial"/>
          <w:b w:val="0"/>
          <w:bCs w:val="0"/>
          <w:color w:val="auto"/>
          <w:sz w:val="24"/>
          <w:lang w:val="en-US" w:eastAsia="zh-CN"/>
        </w:rPr>
        <w:t>服务</w:t>
      </w:r>
      <w:r>
        <w:rPr>
          <w:rFonts w:hint="eastAsia" w:ascii="仿宋" w:hAnsi="仿宋" w:eastAsia="仿宋" w:cs="Arial"/>
          <w:b w:val="0"/>
          <w:bCs w:val="0"/>
          <w:color w:val="auto"/>
          <w:sz w:val="24"/>
        </w:rPr>
        <w:t>、技术培训、售后服务以及伴随的其他一切内容。</w:t>
      </w:r>
    </w:p>
    <w:p w14:paraId="1796BA3A">
      <w:pPr>
        <w:snapToGrid w:val="0"/>
        <w:spacing w:line="360" w:lineRule="auto"/>
        <w:ind w:firstLine="480" w:firstLineChars="200"/>
        <w:rPr>
          <w:rFonts w:ascii="仿宋" w:hAnsi="仿宋" w:eastAsia="仿宋" w:cs="Arial"/>
          <w:color w:val="auto"/>
          <w:sz w:val="24"/>
        </w:rPr>
      </w:pPr>
      <w:r>
        <w:rPr>
          <w:rFonts w:hint="eastAsia" w:ascii="仿宋" w:hAnsi="仿宋" w:eastAsia="仿宋" w:cs="Arial"/>
          <w:color w:val="auto"/>
          <w:sz w:val="24"/>
          <w:lang w:eastAsia="zh-CN"/>
        </w:rPr>
        <w:t>投标人</w:t>
      </w:r>
      <w:r>
        <w:rPr>
          <w:rFonts w:ascii="仿宋" w:hAnsi="仿宋" w:eastAsia="仿宋" w:cs="Arial"/>
          <w:color w:val="auto"/>
          <w:sz w:val="24"/>
        </w:rPr>
        <w:t>应根据《</w:t>
      </w:r>
      <w:r>
        <w:rPr>
          <w:rFonts w:hint="eastAsia" w:ascii="仿宋" w:hAnsi="仿宋" w:eastAsia="仿宋" w:cs="Arial"/>
          <w:color w:val="auto"/>
          <w:sz w:val="24"/>
        </w:rPr>
        <w:t>公开</w:t>
      </w:r>
      <w:r>
        <w:rPr>
          <w:rFonts w:ascii="仿宋" w:hAnsi="仿宋" w:eastAsia="仿宋" w:cs="Arial"/>
          <w:color w:val="auto"/>
          <w:sz w:val="24"/>
        </w:rPr>
        <w:t>招标</w:t>
      </w:r>
      <w:r>
        <w:rPr>
          <w:rFonts w:hint="eastAsia" w:ascii="仿宋" w:hAnsi="仿宋" w:eastAsia="仿宋" w:cs="Arial"/>
          <w:color w:val="auto"/>
          <w:sz w:val="24"/>
        </w:rPr>
        <w:t>采购</w:t>
      </w:r>
      <w:r>
        <w:rPr>
          <w:rFonts w:ascii="仿宋" w:hAnsi="仿宋" w:eastAsia="仿宋" w:cs="Arial"/>
          <w:color w:val="auto"/>
          <w:sz w:val="24"/>
        </w:rPr>
        <w:t>文件》所提出的</w:t>
      </w:r>
      <w:r>
        <w:rPr>
          <w:rFonts w:hint="eastAsia" w:ascii="仿宋" w:hAnsi="仿宋" w:eastAsia="仿宋" w:cs="Arial"/>
          <w:color w:val="auto"/>
          <w:sz w:val="24"/>
        </w:rPr>
        <w:t>采购要求</w:t>
      </w:r>
      <w:r>
        <w:rPr>
          <w:rFonts w:ascii="仿宋" w:hAnsi="仿宋" w:eastAsia="仿宋" w:cs="Arial"/>
          <w:color w:val="auto"/>
          <w:sz w:val="24"/>
        </w:rPr>
        <w:t>，综合考虑货物的适应性，选择具有最佳性能价格比的货物前来投标。</w:t>
      </w:r>
    </w:p>
    <w:p w14:paraId="5D0667E9">
      <w:pPr>
        <w:snapToGrid w:val="0"/>
        <w:spacing w:line="360" w:lineRule="auto"/>
        <w:rPr>
          <w:rFonts w:hint="eastAsia" w:ascii="仿宋" w:hAnsi="仿宋" w:eastAsia="仿宋" w:cs="Arial"/>
          <w:b/>
          <w:color w:val="auto"/>
          <w:sz w:val="24"/>
          <w:lang w:eastAsia="zh-CN"/>
        </w:rPr>
      </w:pPr>
      <w:r>
        <w:rPr>
          <w:rFonts w:hint="eastAsia" w:ascii="仿宋" w:hAnsi="仿宋" w:eastAsia="仿宋" w:cs="Arial"/>
          <w:b/>
          <w:color w:val="auto"/>
          <w:sz w:val="24"/>
          <w:lang w:eastAsia="zh-CN"/>
        </w:rPr>
        <w:t>产品清单及说明</w:t>
      </w:r>
      <w:r>
        <w:rPr>
          <w:rFonts w:hint="eastAsia" w:ascii="仿宋" w:hAnsi="仿宋" w:cs="Arial"/>
          <w:b/>
          <w:color w:val="auto"/>
          <w:sz w:val="24"/>
          <w:lang w:eastAsia="zh-CN"/>
        </w:rPr>
        <w:t>：</w:t>
      </w:r>
    </w:p>
    <w:tbl>
      <w:tblPr>
        <w:tblStyle w:val="67"/>
        <w:tblW w:w="9316" w:type="dxa"/>
        <w:tblInd w:w="0" w:type="dxa"/>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fixed"/>
        <w:tblCellMar>
          <w:top w:w="0" w:type="dxa"/>
          <w:left w:w="108" w:type="dxa"/>
          <w:bottom w:w="0" w:type="dxa"/>
          <w:right w:w="108" w:type="dxa"/>
        </w:tblCellMar>
      </w:tblPr>
      <w:tblGrid>
        <w:gridCol w:w="1884"/>
        <w:gridCol w:w="1636"/>
        <w:gridCol w:w="2032"/>
        <w:gridCol w:w="1838"/>
        <w:gridCol w:w="1926"/>
      </w:tblGrid>
      <w:tr w14:paraId="303968A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437" w:hRule="atLeast"/>
        </w:trPr>
        <w:tc>
          <w:tcPr>
            <w:tcW w:w="1884" w:type="dxa"/>
            <w:tcBorders>
              <w:tl2br w:val="nil"/>
              <w:tr2bl w:val="nil"/>
            </w:tcBorders>
            <w:shd w:val="clear" w:color="auto" w:fill="DBEEF3"/>
            <w:noWrap w:val="0"/>
            <w:vAlign w:val="center"/>
          </w:tcPr>
          <w:p w14:paraId="0A36D81C">
            <w:pPr>
              <w:snapToGrid w:val="0"/>
              <w:spacing w:line="240" w:lineRule="auto"/>
              <w:jc w:val="center"/>
              <w:rPr>
                <w:rFonts w:hint="default" w:ascii="仿宋" w:hAnsi="仿宋" w:eastAsia="仿宋" w:cs="仿宋"/>
                <w:b/>
                <w:snapToGrid w:val="0"/>
                <w:color w:val="auto"/>
                <w:kern w:val="0"/>
                <w:sz w:val="24"/>
                <w:lang w:val="en-US"/>
              </w:rPr>
            </w:pPr>
            <w:r>
              <w:rPr>
                <w:rFonts w:hint="eastAsia" w:ascii="仿宋" w:hAnsi="仿宋" w:cs="仿宋"/>
                <w:b/>
                <w:snapToGrid w:val="0"/>
                <w:color w:val="auto"/>
                <w:kern w:val="0"/>
                <w:sz w:val="24"/>
                <w:lang w:val="en-US" w:eastAsia="zh-CN"/>
              </w:rPr>
              <w:t>采购内容</w:t>
            </w:r>
          </w:p>
        </w:tc>
        <w:tc>
          <w:tcPr>
            <w:tcW w:w="1636" w:type="dxa"/>
            <w:tcBorders>
              <w:tl2br w:val="nil"/>
              <w:tr2bl w:val="nil"/>
            </w:tcBorders>
            <w:shd w:val="clear" w:color="auto" w:fill="DBEEF3"/>
            <w:noWrap w:val="0"/>
            <w:vAlign w:val="center"/>
          </w:tcPr>
          <w:p w14:paraId="3C7772BF">
            <w:pPr>
              <w:snapToGrid w:val="0"/>
              <w:spacing w:line="240" w:lineRule="auto"/>
              <w:jc w:val="center"/>
              <w:rPr>
                <w:rFonts w:hint="default" w:ascii="仿宋" w:hAnsi="仿宋" w:cs="仿宋"/>
                <w:b/>
                <w:snapToGrid w:val="0"/>
                <w:color w:val="auto"/>
                <w:kern w:val="0"/>
                <w:sz w:val="24"/>
                <w:lang w:val="en-US" w:eastAsia="zh-CN"/>
              </w:rPr>
            </w:pPr>
            <w:r>
              <w:rPr>
                <w:rFonts w:hint="eastAsia" w:ascii="仿宋" w:hAnsi="仿宋" w:cs="仿宋"/>
                <w:b/>
                <w:snapToGrid w:val="0"/>
                <w:color w:val="auto"/>
                <w:kern w:val="0"/>
                <w:sz w:val="24"/>
                <w:lang w:val="en-US" w:eastAsia="zh-CN"/>
              </w:rPr>
              <w:t>数量（预估）</w:t>
            </w:r>
          </w:p>
        </w:tc>
        <w:tc>
          <w:tcPr>
            <w:tcW w:w="2032" w:type="dxa"/>
            <w:tcBorders>
              <w:tl2br w:val="nil"/>
              <w:tr2bl w:val="nil"/>
            </w:tcBorders>
            <w:shd w:val="clear" w:color="auto" w:fill="DBEEF3"/>
            <w:noWrap w:val="0"/>
            <w:vAlign w:val="center"/>
          </w:tcPr>
          <w:p w14:paraId="69F8E4C5">
            <w:pPr>
              <w:snapToGrid w:val="0"/>
              <w:spacing w:line="240" w:lineRule="auto"/>
              <w:jc w:val="center"/>
              <w:rPr>
                <w:rFonts w:hint="default" w:ascii="仿宋" w:hAnsi="仿宋" w:cs="仿宋"/>
                <w:b/>
                <w:snapToGrid w:val="0"/>
                <w:color w:val="auto"/>
                <w:kern w:val="0"/>
                <w:sz w:val="24"/>
                <w:lang w:val="en-US" w:eastAsia="zh-CN"/>
              </w:rPr>
            </w:pPr>
            <w:r>
              <w:rPr>
                <w:rFonts w:hint="eastAsia" w:ascii="仿宋" w:hAnsi="仿宋" w:cs="仿宋"/>
                <w:b/>
                <w:snapToGrid w:val="0"/>
                <w:color w:val="auto"/>
                <w:kern w:val="0"/>
                <w:sz w:val="24"/>
                <w:lang w:val="en-US" w:eastAsia="zh-CN"/>
              </w:rPr>
              <w:t>最高限价（单价）</w:t>
            </w:r>
          </w:p>
        </w:tc>
        <w:tc>
          <w:tcPr>
            <w:tcW w:w="1838" w:type="dxa"/>
            <w:tcBorders>
              <w:tl2br w:val="nil"/>
              <w:tr2bl w:val="nil"/>
            </w:tcBorders>
            <w:shd w:val="clear" w:color="auto" w:fill="DBEEF3"/>
            <w:noWrap w:val="0"/>
            <w:vAlign w:val="center"/>
          </w:tcPr>
          <w:p w14:paraId="52BC264B">
            <w:pPr>
              <w:snapToGrid w:val="0"/>
              <w:spacing w:line="240" w:lineRule="auto"/>
              <w:jc w:val="center"/>
              <w:rPr>
                <w:rFonts w:hint="eastAsia" w:ascii="仿宋" w:hAnsi="仿宋" w:cs="仿宋"/>
                <w:b/>
                <w:snapToGrid w:val="0"/>
                <w:color w:val="auto"/>
                <w:kern w:val="0"/>
                <w:sz w:val="24"/>
                <w:lang w:val="en-US" w:eastAsia="zh-CN"/>
              </w:rPr>
            </w:pPr>
            <w:r>
              <w:rPr>
                <w:rFonts w:hint="eastAsia" w:ascii="仿宋" w:hAnsi="仿宋" w:cs="仿宋"/>
                <w:b/>
                <w:snapToGrid w:val="0"/>
                <w:color w:val="auto"/>
                <w:kern w:val="0"/>
                <w:sz w:val="24"/>
                <w:lang w:val="en-US" w:eastAsia="zh-CN"/>
              </w:rPr>
              <w:t>预算金额</w:t>
            </w:r>
          </w:p>
          <w:p w14:paraId="6AED2A50">
            <w:pPr>
              <w:snapToGrid w:val="0"/>
              <w:spacing w:line="240" w:lineRule="auto"/>
              <w:jc w:val="center"/>
              <w:rPr>
                <w:rFonts w:hint="eastAsia" w:ascii="仿宋" w:hAnsi="仿宋" w:eastAsia="仿宋" w:cs="仿宋"/>
                <w:b/>
                <w:snapToGrid w:val="0"/>
                <w:color w:val="auto"/>
                <w:kern w:val="0"/>
                <w:sz w:val="24"/>
                <w:szCs w:val="24"/>
                <w:lang w:val="en-US" w:eastAsia="zh-CN" w:bidi="ar-SA"/>
              </w:rPr>
            </w:pPr>
            <w:r>
              <w:rPr>
                <w:rFonts w:hint="eastAsia" w:ascii="仿宋" w:hAnsi="仿宋" w:cs="仿宋"/>
                <w:b/>
                <w:snapToGrid w:val="0"/>
                <w:color w:val="auto"/>
                <w:kern w:val="0"/>
                <w:sz w:val="24"/>
                <w:lang w:val="en-US" w:eastAsia="zh-CN"/>
              </w:rPr>
              <w:t>（小计）</w:t>
            </w:r>
          </w:p>
        </w:tc>
        <w:tc>
          <w:tcPr>
            <w:tcW w:w="1926" w:type="dxa"/>
            <w:tcBorders>
              <w:tl2br w:val="nil"/>
              <w:tr2bl w:val="nil"/>
            </w:tcBorders>
            <w:shd w:val="clear" w:color="auto" w:fill="DBEEF3"/>
            <w:noWrap w:val="0"/>
            <w:vAlign w:val="center"/>
          </w:tcPr>
          <w:p w14:paraId="28DEE715">
            <w:pPr>
              <w:snapToGrid w:val="0"/>
              <w:spacing w:line="240" w:lineRule="auto"/>
              <w:jc w:val="center"/>
              <w:rPr>
                <w:rFonts w:hint="default" w:ascii="仿宋" w:hAnsi="仿宋" w:cs="仿宋"/>
                <w:b/>
                <w:snapToGrid w:val="0"/>
                <w:color w:val="auto"/>
                <w:kern w:val="0"/>
                <w:sz w:val="24"/>
                <w:lang w:val="en-US" w:eastAsia="zh-CN"/>
              </w:rPr>
            </w:pPr>
            <w:r>
              <w:rPr>
                <w:rFonts w:hint="eastAsia" w:ascii="仿宋" w:hAnsi="仿宋" w:cs="仿宋"/>
                <w:b/>
                <w:snapToGrid w:val="0"/>
                <w:color w:val="auto"/>
                <w:kern w:val="0"/>
                <w:sz w:val="24"/>
                <w:lang w:val="en-US" w:eastAsia="zh-CN"/>
              </w:rPr>
              <w:t>采购期限</w:t>
            </w:r>
          </w:p>
        </w:tc>
      </w:tr>
      <w:tr w14:paraId="6C68ACC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99" w:hRule="atLeast"/>
        </w:trPr>
        <w:tc>
          <w:tcPr>
            <w:tcW w:w="1884" w:type="dxa"/>
            <w:tcBorders>
              <w:tl2br w:val="nil"/>
              <w:tr2bl w:val="nil"/>
            </w:tcBorders>
            <w:noWrap w:val="0"/>
            <w:vAlign w:val="center"/>
          </w:tcPr>
          <w:p w14:paraId="1CD9947F">
            <w:pPr>
              <w:snapToGrid w:val="0"/>
              <w:spacing w:line="240" w:lineRule="auto"/>
              <w:jc w:val="center"/>
              <w:rPr>
                <w:rFonts w:hint="default" w:ascii="仿宋" w:hAnsi="仿宋" w:eastAsia="仿宋" w:cs="仿宋"/>
                <w:b w:val="0"/>
                <w:bCs w:val="0"/>
                <w:color w:val="auto"/>
                <w:sz w:val="24"/>
                <w:szCs w:val="24"/>
                <w:lang w:val="en-US" w:eastAsia="zh-CN"/>
              </w:rPr>
            </w:pPr>
            <w:r>
              <w:rPr>
                <w:rFonts w:hint="eastAsia" w:ascii="仿宋" w:hAnsi="仿宋" w:eastAsia="仿宋"/>
                <w:sz w:val="24"/>
              </w:rPr>
              <w:t>HPV检测试剂</w:t>
            </w:r>
            <w:r>
              <w:rPr>
                <w:rFonts w:hint="eastAsia" w:ascii="仿宋" w:hAnsi="仿宋" w:eastAsia="仿宋"/>
                <w:sz w:val="24"/>
                <w:lang w:val="en-US" w:eastAsia="zh-CN"/>
              </w:rPr>
              <w:t>及检测服务</w:t>
            </w:r>
          </w:p>
        </w:tc>
        <w:tc>
          <w:tcPr>
            <w:tcW w:w="1636" w:type="dxa"/>
            <w:tcBorders>
              <w:tl2br w:val="nil"/>
              <w:tr2bl w:val="nil"/>
            </w:tcBorders>
            <w:noWrap w:val="0"/>
            <w:vAlign w:val="center"/>
          </w:tcPr>
          <w:p w14:paraId="300A1BD0">
            <w:pPr>
              <w:snapToGrid w:val="0"/>
              <w:spacing w:line="240" w:lineRule="auto"/>
              <w:jc w:val="center"/>
              <w:rPr>
                <w:rFonts w:hint="eastAsia" w:ascii="仿宋" w:hAnsi="仿宋" w:eastAsia="仿宋" w:cs="Times New Roman"/>
                <w:sz w:val="24"/>
                <w:lang w:val="en-US" w:eastAsia="zh-CN"/>
              </w:rPr>
            </w:pPr>
            <w:r>
              <w:rPr>
                <w:rFonts w:hint="eastAsia" w:ascii="仿宋" w:hAnsi="仿宋" w:eastAsia="仿宋" w:cs="Times New Roman"/>
                <w:sz w:val="24"/>
              </w:rPr>
              <w:t>约6.5</w:t>
            </w:r>
            <w:r>
              <w:rPr>
                <w:rFonts w:hint="eastAsia" w:ascii="仿宋" w:hAnsi="仿宋" w:eastAsia="仿宋" w:cs="Times New Roman"/>
                <w:sz w:val="24"/>
                <w:lang w:val="zh-CN"/>
              </w:rPr>
              <w:t>万份</w:t>
            </w:r>
          </w:p>
        </w:tc>
        <w:tc>
          <w:tcPr>
            <w:tcW w:w="2032" w:type="dxa"/>
            <w:tcBorders>
              <w:tl2br w:val="nil"/>
              <w:tr2bl w:val="nil"/>
            </w:tcBorders>
            <w:noWrap w:val="0"/>
            <w:vAlign w:val="center"/>
          </w:tcPr>
          <w:p w14:paraId="6668EF13">
            <w:pPr>
              <w:snapToGrid w:val="0"/>
              <w:spacing w:line="240" w:lineRule="auto"/>
              <w:jc w:val="center"/>
              <w:rPr>
                <w:rFonts w:hint="eastAsia" w:ascii="仿宋" w:hAnsi="仿宋" w:eastAsia="仿宋" w:cs="Times New Roman"/>
                <w:sz w:val="24"/>
                <w:lang w:val="en-US" w:eastAsia="zh-CN"/>
              </w:rPr>
            </w:pPr>
            <w:r>
              <w:rPr>
                <w:rFonts w:hint="eastAsia" w:ascii="仿宋" w:hAnsi="仿宋" w:eastAsia="仿宋" w:cs="Times New Roman"/>
                <w:sz w:val="24"/>
                <w:lang w:val="en-US" w:eastAsia="zh-CN"/>
              </w:rPr>
              <w:t>30元/人份</w:t>
            </w:r>
          </w:p>
        </w:tc>
        <w:tc>
          <w:tcPr>
            <w:tcW w:w="1838" w:type="dxa"/>
            <w:tcBorders>
              <w:tl2br w:val="nil"/>
              <w:tr2bl w:val="nil"/>
            </w:tcBorders>
            <w:noWrap w:val="0"/>
            <w:vAlign w:val="center"/>
          </w:tcPr>
          <w:p w14:paraId="3BAFF9E7">
            <w:pPr>
              <w:snapToGrid w:val="0"/>
              <w:spacing w:line="240" w:lineRule="auto"/>
              <w:jc w:val="center"/>
              <w:rPr>
                <w:rFonts w:hint="eastAsia" w:ascii="仿宋" w:hAnsi="仿宋" w:eastAsia="仿宋" w:cs="Times New Roman"/>
                <w:kern w:val="2"/>
                <w:sz w:val="24"/>
                <w:szCs w:val="24"/>
                <w:lang w:val="en-US" w:eastAsia="zh-CN" w:bidi="ar-SA"/>
              </w:rPr>
            </w:pPr>
            <w:r>
              <w:rPr>
                <w:rFonts w:hint="eastAsia" w:ascii="仿宋" w:hAnsi="仿宋" w:eastAsia="仿宋" w:cs="Times New Roman"/>
                <w:sz w:val="24"/>
                <w:lang w:val="en-US" w:eastAsia="zh-CN"/>
              </w:rPr>
              <w:t>195</w:t>
            </w:r>
            <w:r>
              <w:rPr>
                <w:rFonts w:hint="eastAsia" w:ascii="仿宋" w:hAnsi="仿宋" w:cs="Times New Roman"/>
                <w:sz w:val="24"/>
                <w:lang w:val="en-US" w:eastAsia="zh-CN"/>
              </w:rPr>
              <w:t>万元</w:t>
            </w:r>
          </w:p>
        </w:tc>
        <w:tc>
          <w:tcPr>
            <w:tcW w:w="1926" w:type="dxa"/>
            <w:vMerge w:val="restart"/>
            <w:tcBorders>
              <w:tl2br w:val="nil"/>
              <w:tr2bl w:val="nil"/>
            </w:tcBorders>
            <w:noWrap w:val="0"/>
            <w:vAlign w:val="center"/>
          </w:tcPr>
          <w:p w14:paraId="32AF0056">
            <w:pPr>
              <w:snapToGrid w:val="0"/>
              <w:spacing w:line="240" w:lineRule="auto"/>
              <w:jc w:val="center"/>
              <w:rPr>
                <w:rFonts w:hint="default" w:ascii="仿宋" w:hAnsi="仿宋" w:eastAsia="仿宋" w:cs="Times New Roman"/>
                <w:sz w:val="24"/>
                <w:lang w:val="en-US" w:eastAsia="zh-CN"/>
              </w:rPr>
            </w:pPr>
            <w:r>
              <w:rPr>
                <w:rFonts w:hint="eastAsia" w:ascii="仿宋" w:hAnsi="仿宋" w:cs="Times New Roman"/>
                <w:sz w:val="24"/>
                <w:lang w:val="en-US" w:eastAsia="zh-CN"/>
              </w:rPr>
              <w:t>自合同签订之日起1年。</w:t>
            </w:r>
          </w:p>
        </w:tc>
      </w:tr>
      <w:tr w14:paraId="0F65459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480" w:hRule="atLeast"/>
        </w:trPr>
        <w:tc>
          <w:tcPr>
            <w:tcW w:w="1884" w:type="dxa"/>
            <w:tcBorders>
              <w:tl2br w:val="nil"/>
              <w:tr2bl w:val="nil"/>
            </w:tcBorders>
            <w:noWrap w:val="0"/>
            <w:vAlign w:val="center"/>
          </w:tcPr>
          <w:p w14:paraId="1EC0EF6F">
            <w:pPr>
              <w:snapToGrid w:val="0"/>
              <w:spacing w:line="240" w:lineRule="auto"/>
              <w:jc w:val="center"/>
              <w:rPr>
                <w:rFonts w:hint="default" w:ascii="仿宋" w:hAnsi="仿宋" w:eastAsia="仿宋" w:cs="仿宋"/>
                <w:b w:val="0"/>
                <w:bCs w:val="0"/>
                <w:color w:val="auto"/>
                <w:sz w:val="24"/>
                <w:szCs w:val="24"/>
                <w:lang w:val="en-US" w:eastAsia="zh-CN"/>
              </w:rPr>
            </w:pPr>
            <w:r>
              <w:rPr>
                <w:rFonts w:hint="eastAsia" w:ascii="仿宋" w:hAnsi="仿宋" w:eastAsia="仿宋"/>
                <w:sz w:val="24"/>
              </w:rPr>
              <w:t>TCT检</w:t>
            </w:r>
            <w:r>
              <w:rPr>
                <w:rFonts w:hint="eastAsia" w:ascii="仿宋" w:hAnsi="仿宋" w:eastAsia="仿宋"/>
                <w:sz w:val="24"/>
                <w:lang w:val="en-US" w:eastAsia="zh-CN"/>
              </w:rPr>
              <w:t>测</w:t>
            </w:r>
            <w:r>
              <w:rPr>
                <w:rFonts w:hint="eastAsia" w:ascii="仿宋" w:hAnsi="仿宋" w:eastAsia="仿宋"/>
                <w:sz w:val="24"/>
              </w:rPr>
              <w:t>试剂</w:t>
            </w:r>
            <w:r>
              <w:rPr>
                <w:rFonts w:hint="eastAsia" w:ascii="仿宋" w:hAnsi="仿宋" w:eastAsia="仿宋"/>
                <w:sz w:val="24"/>
                <w:lang w:val="en-US" w:eastAsia="zh-CN"/>
              </w:rPr>
              <w:t>及检测服务</w:t>
            </w:r>
          </w:p>
        </w:tc>
        <w:tc>
          <w:tcPr>
            <w:tcW w:w="1636" w:type="dxa"/>
            <w:tcBorders>
              <w:tl2br w:val="nil"/>
              <w:tr2bl w:val="nil"/>
            </w:tcBorders>
            <w:noWrap w:val="0"/>
            <w:vAlign w:val="center"/>
          </w:tcPr>
          <w:p w14:paraId="3D5BE8A8">
            <w:pPr>
              <w:snapToGrid w:val="0"/>
              <w:spacing w:line="240" w:lineRule="auto"/>
              <w:jc w:val="center"/>
              <w:rPr>
                <w:rFonts w:hint="eastAsia" w:ascii="仿宋" w:hAnsi="仿宋" w:eastAsia="仿宋" w:cs="Times New Roman"/>
                <w:sz w:val="24"/>
                <w:lang w:val="en-US" w:eastAsia="zh-CN"/>
              </w:rPr>
            </w:pPr>
            <w:r>
              <w:rPr>
                <w:rFonts w:hint="eastAsia" w:ascii="仿宋" w:hAnsi="仿宋" w:eastAsia="仿宋" w:cs="Times New Roman"/>
                <w:sz w:val="24"/>
              </w:rPr>
              <w:t>约1.</w:t>
            </w:r>
            <w:r>
              <w:rPr>
                <w:rFonts w:hint="eastAsia" w:ascii="仿宋" w:hAnsi="仿宋" w:eastAsia="仿宋" w:cs="Times New Roman"/>
                <w:sz w:val="24"/>
                <w:lang w:val="en-US" w:eastAsia="zh-CN"/>
              </w:rPr>
              <w:t>8</w:t>
            </w:r>
            <w:r>
              <w:rPr>
                <w:rFonts w:hint="eastAsia" w:ascii="仿宋" w:hAnsi="仿宋" w:eastAsia="仿宋" w:cs="Times New Roman"/>
                <w:sz w:val="24"/>
              </w:rPr>
              <w:t>万份</w:t>
            </w:r>
          </w:p>
        </w:tc>
        <w:tc>
          <w:tcPr>
            <w:tcW w:w="2032" w:type="dxa"/>
            <w:tcBorders>
              <w:tl2br w:val="nil"/>
              <w:tr2bl w:val="nil"/>
            </w:tcBorders>
            <w:noWrap w:val="0"/>
            <w:vAlign w:val="center"/>
          </w:tcPr>
          <w:p w14:paraId="77994B34">
            <w:pPr>
              <w:snapToGrid w:val="0"/>
              <w:spacing w:line="240" w:lineRule="auto"/>
              <w:jc w:val="center"/>
              <w:rPr>
                <w:rFonts w:hint="eastAsia" w:ascii="仿宋" w:hAnsi="仿宋" w:eastAsia="仿宋" w:cs="Times New Roman"/>
                <w:sz w:val="24"/>
                <w:lang w:val="en-US" w:eastAsia="zh-CN"/>
              </w:rPr>
            </w:pPr>
            <w:r>
              <w:rPr>
                <w:rFonts w:hint="eastAsia" w:ascii="仿宋" w:hAnsi="仿宋" w:eastAsia="仿宋" w:cs="Times New Roman"/>
                <w:sz w:val="24"/>
                <w:lang w:val="en-US" w:eastAsia="zh-CN"/>
              </w:rPr>
              <w:t>13.8元/人份</w:t>
            </w:r>
          </w:p>
        </w:tc>
        <w:tc>
          <w:tcPr>
            <w:tcW w:w="1838" w:type="dxa"/>
            <w:tcBorders>
              <w:tl2br w:val="nil"/>
              <w:tr2bl w:val="nil"/>
            </w:tcBorders>
            <w:noWrap w:val="0"/>
            <w:vAlign w:val="center"/>
          </w:tcPr>
          <w:p w14:paraId="54E0DD7B">
            <w:pPr>
              <w:snapToGrid w:val="0"/>
              <w:spacing w:line="240" w:lineRule="auto"/>
              <w:jc w:val="center"/>
              <w:rPr>
                <w:rFonts w:hint="eastAsia" w:ascii="仿宋" w:hAnsi="仿宋" w:eastAsia="仿宋" w:cs="Times New Roman"/>
                <w:kern w:val="2"/>
                <w:sz w:val="24"/>
                <w:szCs w:val="24"/>
                <w:lang w:val="en-US" w:eastAsia="zh-CN" w:bidi="ar-SA"/>
              </w:rPr>
            </w:pPr>
            <w:r>
              <w:rPr>
                <w:rFonts w:hint="eastAsia" w:ascii="仿宋" w:hAnsi="仿宋" w:eastAsia="仿宋" w:cs="Times New Roman"/>
                <w:sz w:val="24"/>
                <w:lang w:val="en-US" w:eastAsia="zh-CN"/>
              </w:rPr>
              <w:t>25</w:t>
            </w:r>
            <w:r>
              <w:rPr>
                <w:rFonts w:hint="eastAsia" w:ascii="仿宋" w:hAnsi="仿宋" w:cs="Times New Roman"/>
                <w:sz w:val="24"/>
                <w:lang w:val="en-US" w:eastAsia="zh-CN"/>
              </w:rPr>
              <w:t>万元</w:t>
            </w:r>
          </w:p>
        </w:tc>
        <w:tc>
          <w:tcPr>
            <w:tcW w:w="1926" w:type="dxa"/>
            <w:vMerge w:val="continue"/>
            <w:tcBorders>
              <w:tl2br w:val="nil"/>
              <w:tr2bl w:val="nil"/>
            </w:tcBorders>
            <w:noWrap w:val="0"/>
            <w:vAlign w:val="center"/>
          </w:tcPr>
          <w:p w14:paraId="40465CD0">
            <w:pPr>
              <w:snapToGrid w:val="0"/>
              <w:spacing w:line="240" w:lineRule="auto"/>
              <w:jc w:val="center"/>
              <w:rPr>
                <w:rFonts w:hint="default" w:ascii="仿宋" w:hAnsi="仿宋" w:eastAsia="仿宋" w:cs="Times New Roman"/>
                <w:sz w:val="24"/>
                <w:lang w:val="en-US" w:eastAsia="zh-CN"/>
              </w:rPr>
            </w:pPr>
          </w:p>
        </w:tc>
      </w:tr>
      <w:tr w14:paraId="6DC1861C">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480" w:hRule="atLeast"/>
        </w:trPr>
        <w:tc>
          <w:tcPr>
            <w:tcW w:w="5552" w:type="dxa"/>
            <w:gridSpan w:val="3"/>
            <w:tcBorders>
              <w:tl2br w:val="nil"/>
              <w:tr2bl w:val="nil"/>
            </w:tcBorders>
            <w:noWrap w:val="0"/>
            <w:vAlign w:val="center"/>
          </w:tcPr>
          <w:p w14:paraId="309AABF5">
            <w:pPr>
              <w:snapToGrid w:val="0"/>
              <w:spacing w:line="240" w:lineRule="auto"/>
              <w:jc w:val="center"/>
              <w:rPr>
                <w:rFonts w:hint="default" w:ascii="仿宋" w:hAnsi="仿宋" w:eastAsia="仿宋" w:cs="Times New Roman"/>
                <w:sz w:val="24"/>
                <w:lang w:val="en-US" w:eastAsia="zh-CN"/>
              </w:rPr>
            </w:pPr>
            <w:r>
              <w:rPr>
                <w:rFonts w:hint="eastAsia" w:ascii="仿宋" w:hAnsi="仿宋" w:cs="Times New Roman"/>
                <w:b/>
                <w:bCs/>
                <w:sz w:val="24"/>
                <w:lang w:val="en-US" w:eastAsia="zh-CN"/>
              </w:rPr>
              <w:t>预算金额（万元）</w:t>
            </w:r>
          </w:p>
        </w:tc>
        <w:tc>
          <w:tcPr>
            <w:tcW w:w="3764" w:type="dxa"/>
            <w:gridSpan w:val="2"/>
            <w:tcBorders>
              <w:tl2br w:val="nil"/>
              <w:tr2bl w:val="nil"/>
            </w:tcBorders>
            <w:noWrap w:val="0"/>
            <w:vAlign w:val="center"/>
          </w:tcPr>
          <w:p w14:paraId="7A0D9E11">
            <w:pPr>
              <w:snapToGrid w:val="0"/>
              <w:spacing w:line="240" w:lineRule="auto"/>
              <w:jc w:val="center"/>
              <w:rPr>
                <w:rFonts w:hint="default" w:ascii="仿宋" w:hAnsi="仿宋" w:eastAsia="仿宋" w:cs="Times New Roman"/>
                <w:sz w:val="24"/>
                <w:lang w:val="en-US" w:eastAsia="zh-CN"/>
              </w:rPr>
            </w:pPr>
            <w:r>
              <w:rPr>
                <w:rFonts w:hint="eastAsia" w:ascii="仿宋" w:hAnsi="仿宋" w:cs="Times New Roman"/>
                <w:b/>
                <w:bCs/>
                <w:sz w:val="24"/>
                <w:lang w:val="en-US" w:eastAsia="zh-CN"/>
              </w:rPr>
              <w:t>220万元</w:t>
            </w:r>
          </w:p>
        </w:tc>
      </w:tr>
      <w:tr w14:paraId="0E82D34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480" w:hRule="atLeast"/>
        </w:trPr>
        <w:tc>
          <w:tcPr>
            <w:tcW w:w="9316" w:type="dxa"/>
            <w:gridSpan w:val="5"/>
            <w:tcBorders>
              <w:tl2br w:val="nil"/>
              <w:tr2bl w:val="nil"/>
            </w:tcBorders>
            <w:noWrap w:val="0"/>
            <w:vAlign w:val="center"/>
          </w:tcPr>
          <w:p w14:paraId="4202615C">
            <w:pPr>
              <w:spacing w:line="240" w:lineRule="auto"/>
              <w:rPr>
                <w:rFonts w:hint="eastAsia" w:ascii="仿宋" w:hAnsi="仿宋" w:cs="Times New Roman"/>
                <w:sz w:val="24"/>
                <w:lang w:val="en-US" w:eastAsia="zh-CN"/>
              </w:rPr>
            </w:pPr>
            <w:r>
              <w:rPr>
                <w:rFonts w:hint="eastAsia" w:ascii="仿宋" w:hAnsi="仿宋" w:eastAsia="仿宋" w:cs="仿宋"/>
                <w:i w:val="0"/>
                <w:iCs w:val="0"/>
                <w:sz w:val="24"/>
              </w:rPr>
              <w:t>采购预算建立在预估数量基础上，项目合同结算金额以中标单价及实际产生的数量为准。</w:t>
            </w:r>
            <w:r>
              <w:rPr>
                <w:rFonts w:hint="eastAsia" w:ascii="仿宋" w:hAnsi="仿宋" w:eastAsia="仿宋" w:cs="仿宋"/>
                <w:i w:val="0"/>
                <w:iCs w:val="0"/>
                <w:sz w:val="24"/>
                <w:lang w:val="zh-CN"/>
              </w:rPr>
              <w:t>数量要求按具体使用情况结算。最高限价</w:t>
            </w:r>
            <w:r>
              <w:rPr>
                <w:rFonts w:hint="eastAsia" w:ascii="仿宋" w:hAnsi="仿宋" w:cs="仿宋"/>
                <w:i w:val="0"/>
                <w:iCs w:val="0"/>
                <w:sz w:val="24"/>
                <w:lang w:val="zh-CN"/>
              </w:rPr>
              <w:t>（</w:t>
            </w:r>
            <w:r>
              <w:rPr>
                <w:rFonts w:hint="eastAsia" w:ascii="仿宋" w:hAnsi="仿宋" w:eastAsia="仿宋" w:cs="仿宋"/>
                <w:i w:val="0"/>
                <w:iCs w:val="0"/>
                <w:sz w:val="24"/>
                <w:lang w:val="zh-CN"/>
              </w:rPr>
              <w:t>单价</w:t>
            </w:r>
            <w:r>
              <w:rPr>
                <w:rFonts w:hint="eastAsia" w:ascii="仿宋" w:hAnsi="仿宋" w:cs="仿宋"/>
                <w:i w:val="0"/>
                <w:iCs w:val="0"/>
                <w:sz w:val="24"/>
                <w:lang w:val="zh-CN"/>
              </w:rPr>
              <w:t>）</w:t>
            </w:r>
            <w:r>
              <w:rPr>
                <w:rFonts w:hint="eastAsia" w:ascii="仿宋" w:hAnsi="仿宋" w:eastAsia="仿宋" w:cs="仿宋"/>
                <w:i w:val="0"/>
                <w:iCs w:val="0"/>
                <w:sz w:val="24"/>
                <w:lang w:val="zh-CN"/>
              </w:rPr>
              <w:t>参照《省卫生计生委省财政厅关于做好浙江省城乡妇女免费“两癌”检查项目有关事项的通知》（浙卫发〔2017〕84号）文件执行。</w:t>
            </w:r>
            <w:r>
              <w:rPr>
                <w:rFonts w:hint="eastAsia" w:ascii="仿宋" w:hAnsi="仿宋" w:eastAsia="仿宋" w:cs="仿宋"/>
                <w:i/>
                <w:iCs/>
                <w:sz w:val="24"/>
                <w:lang w:val="zh-CN"/>
              </w:rPr>
              <w:t xml:space="preserve"> </w:t>
            </w:r>
          </w:p>
        </w:tc>
      </w:tr>
    </w:tbl>
    <w:p w14:paraId="700D9183">
      <w:pPr>
        <w:keepNext w:val="0"/>
        <w:keepLines w:val="0"/>
        <w:pageBreakBefore w:val="0"/>
        <w:widowControl w:val="0"/>
        <w:kinsoku/>
        <w:wordWrap/>
        <w:overflowPunct/>
        <w:topLinePunct w:val="0"/>
        <w:autoSpaceDE/>
        <w:autoSpaceDN/>
        <w:bidi w:val="0"/>
        <w:adjustRightInd/>
        <w:snapToGrid/>
        <w:spacing w:line="360" w:lineRule="auto"/>
        <w:ind w:firstLine="280" w:firstLineChars="117"/>
        <w:textAlignment w:val="auto"/>
        <w:rPr>
          <w:rFonts w:hint="eastAsia" w:ascii="仿宋" w:hAnsi="仿宋" w:eastAsia="仿宋" w:cs="Arial"/>
          <w:color w:val="auto"/>
          <w:kern w:val="0"/>
          <w:sz w:val="24"/>
          <w:u w:val="single"/>
          <w:lang w:eastAsia="zh-CN"/>
        </w:rPr>
      </w:pPr>
      <w:r>
        <w:rPr>
          <w:rFonts w:hint="eastAsia" w:ascii="仿宋" w:hAnsi="仿宋" w:eastAsia="仿宋" w:cs="Arial"/>
          <w:color w:val="auto"/>
          <w:kern w:val="0"/>
          <w:sz w:val="24"/>
          <w:u w:val="single"/>
        </w:rPr>
        <w:t>1、</w:t>
      </w:r>
      <w:r>
        <w:rPr>
          <w:rFonts w:hint="eastAsia" w:ascii="仿宋" w:hAnsi="仿宋" w:eastAsia="仿宋" w:cs="Arial"/>
          <w:color w:val="auto"/>
          <w:kern w:val="0"/>
          <w:sz w:val="24"/>
          <w:u w:val="single"/>
          <w:lang w:eastAsia="zh-CN"/>
        </w:rPr>
        <w:t>本次项目</w:t>
      </w:r>
      <w:r>
        <w:rPr>
          <w:rFonts w:hint="eastAsia" w:ascii="仿宋" w:hAnsi="仿宋" w:eastAsia="仿宋" w:cs="Arial"/>
          <w:color w:val="auto"/>
          <w:kern w:val="0"/>
          <w:sz w:val="24"/>
          <w:u w:val="single"/>
          <w:lang w:val="en-US" w:eastAsia="zh-CN"/>
        </w:rPr>
        <w:t>采购内容为“两癌”筛查所需的HPV检测试剂（含耗材）及检测服务（14种HPV高危型别每种分型试剂，包含16、18、31、33、35、39、45、51、52、56、58、59、66、68的14个高危型别）和TCT检查试剂（含耗材）及检测服务。</w:t>
      </w:r>
    </w:p>
    <w:p w14:paraId="6F894AF0">
      <w:pPr>
        <w:keepNext w:val="0"/>
        <w:keepLines w:val="0"/>
        <w:pageBreakBefore w:val="0"/>
        <w:widowControl w:val="0"/>
        <w:kinsoku/>
        <w:wordWrap/>
        <w:overflowPunct/>
        <w:topLinePunct w:val="0"/>
        <w:autoSpaceDE/>
        <w:autoSpaceDN/>
        <w:bidi w:val="0"/>
        <w:adjustRightInd/>
        <w:snapToGrid/>
        <w:spacing w:line="360" w:lineRule="auto"/>
        <w:ind w:firstLine="280" w:firstLineChars="117"/>
        <w:textAlignment w:val="auto"/>
        <w:rPr>
          <w:rFonts w:hint="eastAsia" w:ascii="仿宋" w:hAnsi="仿宋" w:cs="Arial"/>
          <w:color w:val="auto"/>
          <w:kern w:val="0"/>
          <w:sz w:val="24"/>
          <w:u w:val="single"/>
          <w:lang w:val="en-US" w:eastAsia="zh-CN"/>
        </w:rPr>
      </w:pPr>
      <w:r>
        <w:rPr>
          <w:rFonts w:hint="eastAsia" w:ascii="仿宋" w:hAnsi="仿宋" w:eastAsia="仿宋" w:cs="Arial"/>
          <w:color w:val="auto"/>
          <w:kern w:val="0"/>
          <w:sz w:val="24"/>
          <w:u w:val="single"/>
        </w:rPr>
        <w:t>2、</w:t>
      </w:r>
      <w:r>
        <w:rPr>
          <w:rFonts w:hint="eastAsia" w:ascii="仿宋" w:hAnsi="仿宋" w:eastAsia="仿宋" w:cs="Arial"/>
          <w:color w:val="auto"/>
          <w:kern w:val="0"/>
          <w:sz w:val="24"/>
          <w:u w:val="single"/>
          <w:lang w:eastAsia="zh-CN"/>
        </w:rPr>
        <w:t>投标人</w:t>
      </w:r>
      <w:r>
        <w:rPr>
          <w:rFonts w:hint="eastAsia" w:ascii="仿宋" w:hAnsi="仿宋" w:eastAsia="仿宋" w:cs="Arial"/>
          <w:color w:val="auto"/>
          <w:kern w:val="0"/>
          <w:sz w:val="24"/>
          <w:u w:val="single"/>
        </w:rPr>
        <w:t>应是所投产品的合法经销商，能够提供优质的原厂售后服务</w:t>
      </w:r>
      <w:r>
        <w:rPr>
          <w:rFonts w:hint="eastAsia" w:ascii="仿宋" w:hAnsi="仿宋" w:cs="Arial"/>
          <w:color w:val="auto"/>
          <w:kern w:val="0"/>
          <w:sz w:val="24"/>
          <w:u w:val="single"/>
          <w:lang w:eastAsia="zh-CN"/>
        </w:rPr>
        <w:t>，</w:t>
      </w:r>
      <w:r>
        <w:rPr>
          <w:rFonts w:hint="eastAsia" w:ascii="仿宋" w:hAnsi="仿宋" w:eastAsia="仿宋" w:cs="Arial"/>
          <w:color w:val="auto"/>
          <w:kern w:val="0"/>
          <w:sz w:val="24"/>
          <w:u w:val="single"/>
          <w:lang w:val="en-US" w:eastAsia="zh-CN"/>
        </w:rPr>
        <w:t>具备HPV检测能力</w:t>
      </w:r>
      <w:r>
        <w:rPr>
          <w:rFonts w:hint="eastAsia" w:ascii="仿宋" w:hAnsi="仿宋" w:cs="Arial"/>
          <w:color w:val="auto"/>
          <w:kern w:val="0"/>
          <w:sz w:val="24"/>
          <w:u w:val="single"/>
          <w:lang w:val="en-US" w:eastAsia="zh-CN"/>
        </w:rPr>
        <w:t>。</w:t>
      </w:r>
    </w:p>
    <w:p w14:paraId="359CF6A1">
      <w:pPr>
        <w:keepNext w:val="0"/>
        <w:keepLines w:val="0"/>
        <w:pageBreakBefore w:val="0"/>
        <w:widowControl w:val="0"/>
        <w:kinsoku/>
        <w:wordWrap/>
        <w:overflowPunct/>
        <w:topLinePunct w:val="0"/>
        <w:autoSpaceDE/>
        <w:autoSpaceDN/>
        <w:bidi w:val="0"/>
        <w:adjustRightInd/>
        <w:snapToGrid/>
        <w:spacing w:line="360" w:lineRule="auto"/>
        <w:ind w:firstLine="280" w:firstLineChars="117"/>
        <w:textAlignment w:val="auto"/>
        <w:rPr>
          <w:rFonts w:hint="eastAsia" w:ascii="仿宋" w:hAnsi="仿宋" w:eastAsia="仿宋"/>
          <w:color w:val="auto"/>
          <w:sz w:val="24"/>
        </w:rPr>
      </w:pPr>
      <w:r>
        <w:rPr>
          <w:rFonts w:hint="eastAsia" w:ascii="仿宋" w:hAnsi="仿宋" w:cs="Arial"/>
          <w:color w:val="auto"/>
          <w:kern w:val="0"/>
          <w:sz w:val="24"/>
          <w:u w:val="single"/>
          <w:lang w:val="en-US" w:eastAsia="zh-CN"/>
        </w:rPr>
        <w:t>3</w:t>
      </w:r>
      <w:r>
        <w:rPr>
          <w:rFonts w:hint="eastAsia" w:ascii="仿宋" w:hAnsi="仿宋" w:eastAsia="仿宋" w:cs="Arial"/>
          <w:color w:val="auto"/>
          <w:kern w:val="0"/>
          <w:sz w:val="24"/>
          <w:u w:val="single"/>
        </w:rPr>
        <w:t>、</w:t>
      </w:r>
      <w:r>
        <w:rPr>
          <w:rFonts w:hint="eastAsia" w:ascii="仿宋" w:hAnsi="仿宋" w:eastAsia="仿宋" w:cs="Arial"/>
          <w:color w:val="auto"/>
          <w:kern w:val="0"/>
          <w:sz w:val="24"/>
          <w:u w:val="single"/>
          <w:lang w:eastAsia="zh-CN"/>
        </w:rPr>
        <w:t>投标人</w:t>
      </w:r>
      <w:r>
        <w:rPr>
          <w:rFonts w:hint="eastAsia" w:ascii="仿宋" w:hAnsi="仿宋" w:eastAsia="仿宋" w:cs="Arial"/>
          <w:color w:val="auto"/>
          <w:kern w:val="0"/>
          <w:sz w:val="24"/>
          <w:u w:val="single"/>
        </w:rPr>
        <w:t>必须对所有</w:t>
      </w:r>
      <w:r>
        <w:rPr>
          <w:rFonts w:hint="eastAsia" w:ascii="仿宋" w:hAnsi="仿宋" w:cs="Arial"/>
          <w:color w:val="auto"/>
          <w:kern w:val="0"/>
          <w:sz w:val="24"/>
          <w:u w:val="single"/>
          <w:lang w:val="en-US" w:eastAsia="zh-CN"/>
        </w:rPr>
        <w:t>采购</w:t>
      </w:r>
      <w:r>
        <w:rPr>
          <w:rFonts w:hint="eastAsia" w:ascii="仿宋" w:hAnsi="仿宋" w:eastAsia="仿宋" w:cs="Arial"/>
          <w:color w:val="auto"/>
          <w:kern w:val="0"/>
          <w:sz w:val="24"/>
          <w:u w:val="single"/>
        </w:rPr>
        <w:t>内容发起投标响应，</w:t>
      </w:r>
      <w:r>
        <w:rPr>
          <w:rFonts w:hint="eastAsia" w:ascii="仿宋" w:hAnsi="仿宋" w:cs="Arial"/>
          <w:color w:val="auto"/>
          <w:kern w:val="0"/>
          <w:sz w:val="24"/>
          <w:u w:val="single"/>
          <w:lang w:val="en-US" w:eastAsia="zh-CN"/>
        </w:rPr>
        <w:t>不接受选择性投标，不得缺项漏项</w:t>
      </w:r>
      <w:r>
        <w:rPr>
          <w:rFonts w:hint="eastAsia" w:ascii="仿宋" w:hAnsi="仿宋" w:eastAsia="仿宋" w:cs="Arial"/>
          <w:color w:val="auto"/>
          <w:kern w:val="0"/>
          <w:sz w:val="24"/>
          <w:u w:val="single"/>
        </w:rPr>
        <w:t>。采购人不接受任何形式的“赠送”、“0元报价”等</w:t>
      </w:r>
      <w:r>
        <w:rPr>
          <w:rFonts w:hint="eastAsia" w:ascii="仿宋" w:hAnsi="仿宋" w:eastAsia="仿宋"/>
          <w:color w:val="auto"/>
          <w:sz w:val="24"/>
          <w:u w:val="single"/>
        </w:rPr>
        <w:t>不正当竞争行为</w:t>
      </w:r>
      <w:r>
        <w:rPr>
          <w:rFonts w:hint="eastAsia" w:ascii="仿宋" w:hAnsi="仿宋" w:eastAsia="仿宋"/>
          <w:color w:val="auto"/>
          <w:sz w:val="24"/>
        </w:rPr>
        <w:t>。</w:t>
      </w:r>
    </w:p>
    <w:p w14:paraId="5B7A6127">
      <w:pPr>
        <w:keepNext w:val="0"/>
        <w:keepLines w:val="0"/>
        <w:pageBreakBefore w:val="0"/>
        <w:widowControl w:val="0"/>
        <w:kinsoku/>
        <w:wordWrap/>
        <w:overflowPunct/>
        <w:topLinePunct w:val="0"/>
        <w:autoSpaceDE/>
        <w:autoSpaceDN/>
        <w:bidi w:val="0"/>
        <w:adjustRightInd/>
        <w:snapToGrid/>
        <w:spacing w:line="360" w:lineRule="auto"/>
        <w:ind w:firstLine="280" w:firstLineChars="117"/>
        <w:textAlignment w:val="auto"/>
        <w:rPr>
          <w:rFonts w:hint="eastAsia" w:ascii="仿宋" w:hAnsi="仿宋" w:eastAsia="仿宋" w:cs="Arial"/>
          <w:color w:val="auto"/>
          <w:kern w:val="0"/>
          <w:sz w:val="24"/>
          <w:u w:val="single"/>
        </w:rPr>
      </w:pPr>
      <w:r>
        <w:rPr>
          <w:rFonts w:hint="eastAsia" w:ascii="仿宋" w:hAnsi="仿宋" w:cs="Arial"/>
          <w:color w:val="auto"/>
          <w:kern w:val="0"/>
          <w:sz w:val="24"/>
          <w:u w:val="single"/>
          <w:lang w:val="en-US" w:eastAsia="zh-CN"/>
        </w:rPr>
        <w:t>4</w:t>
      </w:r>
      <w:r>
        <w:rPr>
          <w:rFonts w:hint="eastAsia" w:ascii="仿宋" w:hAnsi="仿宋" w:eastAsia="仿宋" w:cs="Arial"/>
          <w:color w:val="auto"/>
          <w:kern w:val="0"/>
          <w:sz w:val="24"/>
          <w:u w:val="single"/>
        </w:rPr>
        <w:t>、</w:t>
      </w:r>
      <w:r>
        <w:rPr>
          <w:rFonts w:hint="eastAsia" w:ascii="仿宋" w:hAnsi="仿宋" w:eastAsia="仿宋" w:cs="Arial"/>
          <w:color w:val="auto"/>
          <w:kern w:val="0"/>
          <w:sz w:val="24"/>
          <w:u w:val="single"/>
          <w:lang w:eastAsia="zh-CN"/>
        </w:rPr>
        <w:t>投标人</w:t>
      </w:r>
      <w:r>
        <w:rPr>
          <w:rFonts w:hint="eastAsia" w:ascii="仿宋" w:hAnsi="仿宋" w:eastAsia="仿宋" w:cs="Arial"/>
          <w:color w:val="auto"/>
          <w:kern w:val="0"/>
          <w:sz w:val="24"/>
          <w:u w:val="single"/>
        </w:rPr>
        <w:t>所提供的产品应当是原厂全新正品，来源合法，不得侵犯第三方合法权益。所有货物到达现场应有完整包装，</w:t>
      </w:r>
      <w:r>
        <w:rPr>
          <w:rFonts w:hint="eastAsia" w:ascii="仿宋" w:hAnsi="仿宋" w:cs="Arial"/>
          <w:color w:val="auto"/>
          <w:kern w:val="0"/>
          <w:sz w:val="24"/>
          <w:u w:val="single"/>
          <w:lang w:val="en-US" w:eastAsia="zh-CN"/>
        </w:rPr>
        <w:t>符合试剂配送标准</w:t>
      </w:r>
      <w:r>
        <w:rPr>
          <w:rFonts w:hint="eastAsia" w:ascii="仿宋" w:hAnsi="仿宋" w:eastAsia="仿宋" w:cs="Arial"/>
          <w:color w:val="auto"/>
          <w:kern w:val="0"/>
          <w:sz w:val="24"/>
          <w:u w:val="single"/>
        </w:rPr>
        <w:t>。</w:t>
      </w:r>
    </w:p>
    <w:p w14:paraId="6FE93C83">
      <w:pPr>
        <w:pStyle w:val="3"/>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仿宋" w:hAnsi="仿宋" w:eastAsia="仿宋"/>
          <w:color w:val="auto"/>
          <w:sz w:val="32"/>
        </w:rPr>
      </w:pPr>
      <w:bookmarkStart w:id="167" w:name="_Toc21298"/>
      <w:bookmarkStart w:id="168" w:name="_Toc20242"/>
      <w:r>
        <w:rPr>
          <w:rFonts w:hint="eastAsia" w:ascii="仿宋" w:hAnsi="仿宋"/>
          <w:color w:val="auto"/>
          <w:sz w:val="32"/>
          <w:lang w:val="en-US" w:eastAsia="zh-CN"/>
        </w:rPr>
        <w:t>四</w:t>
      </w:r>
      <w:r>
        <w:rPr>
          <w:rFonts w:hint="eastAsia" w:ascii="仿宋" w:hAnsi="仿宋" w:eastAsia="仿宋"/>
          <w:color w:val="auto"/>
          <w:sz w:val="32"/>
        </w:rPr>
        <w:t>、技术</w:t>
      </w:r>
      <w:r>
        <w:rPr>
          <w:rFonts w:hint="eastAsia" w:ascii="仿宋" w:hAnsi="仿宋"/>
          <w:color w:val="auto"/>
          <w:sz w:val="32"/>
          <w:lang w:val="en-US" w:eastAsia="zh-CN"/>
        </w:rPr>
        <w:t>、服务及商务</w:t>
      </w:r>
      <w:r>
        <w:rPr>
          <w:rFonts w:hint="eastAsia" w:ascii="仿宋" w:hAnsi="仿宋" w:eastAsia="仿宋"/>
          <w:color w:val="auto"/>
          <w:sz w:val="32"/>
        </w:rPr>
        <w:t>要求</w:t>
      </w:r>
      <w:bookmarkEnd w:id="167"/>
      <w:bookmarkEnd w:id="168"/>
    </w:p>
    <w:p w14:paraId="4A0A6AFE">
      <w:pPr>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仿宋" w:hAnsi="仿宋" w:cs="仿宋"/>
          <w:b/>
          <w:bCs/>
          <w:color w:val="auto"/>
          <w:sz w:val="26"/>
          <w:szCs w:val="26"/>
          <w:lang w:val="en-US" w:eastAsia="zh-CN"/>
        </w:rPr>
      </w:pPr>
      <w:r>
        <w:rPr>
          <w:rFonts w:hint="eastAsia" w:ascii="仿宋" w:hAnsi="仿宋" w:cs="仿宋"/>
          <w:b/>
          <w:bCs/>
          <w:color w:val="auto"/>
          <w:sz w:val="26"/>
          <w:szCs w:val="26"/>
          <w:lang w:val="en-US" w:eastAsia="zh-CN"/>
        </w:rPr>
        <w:t>产品技术要求：</w:t>
      </w:r>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8004"/>
      </w:tblGrid>
      <w:tr w14:paraId="52D2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30" w:type="dxa"/>
            <w:noWrap w:val="0"/>
            <w:vAlign w:val="top"/>
          </w:tcPr>
          <w:p w14:paraId="56968E1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bCs/>
                <w:color w:val="auto"/>
                <w:sz w:val="26"/>
                <w:szCs w:val="26"/>
                <w:vertAlign w:val="baseline"/>
                <w:lang w:val="en-US" w:eastAsia="zh-CN"/>
              </w:rPr>
              <w:t>序号</w:t>
            </w:r>
          </w:p>
        </w:tc>
        <w:tc>
          <w:tcPr>
            <w:tcW w:w="8004" w:type="dxa"/>
            <w:noWrap w:val="0"/>
            <w:vAlign w:val="top"/>
          </w:tcPr>
          <w:p w14:paraId="12BA89D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bCs/>
                <w:color w:val="auto"/>
                <w:sz w:val="26"/>
                <w:szCs w:val="26"/>
                <w:vertAlign w:val="baseline"/>
                <w:lang w:val="en-US" w:eastAsia="zh-CN"/>
              </w:rPr>
              <w:t>技术要求</w:t>
            </w:r>
          </w:p>
        </w:tc>
      </w:tr>
      <w:tr w14:paraId="0CE2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340419C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bCs/>
                <w:color w:val="auto"/>
                <w:sz w:val="26"/>
                <w:szCs w:val="26"/>
                <w:vertAlign w:val="baseline"/>
                <w:lang w:val="en-US" w:eastAsia="zh-CN"/>
              </w:rPr>
              <w:t>一</w:t>
            </w:r>
          </w:p>
        </w:tc>
        <w:tc>
          <w:tcPr>
            <w:tcW w:w="8004" w:type="dxa"/>
            <w:noWrap w:val="0"/>
            <w:vAlign w:val="center"/>
          </w:tcPr>
          <w:p w14:paraId="3A9EF605">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cs="仿宋"/>
                <w:b/>
                <w:bCs/>
                <w:color w:val="auto"/>
                <w:sz w:val="26"/>
                <w:szCs w:val="26"/>
                <w:vertAlign w:val="baseline"/>
                <w:lang w:val="en-US" w:eastAsia="zh-CN"/>
              </w:rPr>
            </w:pPr>
            <w:r>
              <w:rPr>
                <w:rFonts w:hint="eastAsia" w:ascii="仿宋" w:hAnsi="仿宋" w:eastAsia="仿宋" w:cs="仿宋"/>
                <w:b/>
                <w:bCs/>
                <w:sz w:val="24"/>
                <w:lang w:val="zh-CN"/>
              </w:rPr>
              <w:t>HPV</w:t>
            </w:r>
            <w:r>
              <w:rPr>
                <w:rFonts w:hint="eastAsia" w:ascii="仿宋" w:hAnsi="仿宋" w:eastAsia="仿宋"/>
                <w:b/>
                <w:bCs/>
                <w:sz w:val="24"/>
              </w:rPr>
              <w:t>检测</w:t>
            </w:r>
            <w:r>
              <w:rPr>
                <w:rFonts w:hint="eastAsia" w:ascii="仿宋" w:hAnsi="仿宋" w:eastAsia="仿宋" w:cs="仿宋"/>
                <w:b/>
                <w:bCs/>
                <w:sz w:val="24"/>
                <w:lang w:val="zh-CN"/>
              </w:rPr>
              <w:t>试剂</w:t>
            </w:r>
          </w:p>
        </w:tc>
      </w:tr>
      <w:tr w14:paraId="7CFF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3FEC7F6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1.1</w:t>
            </w:r>
          </w:p>
        </w:tc>
        <w:tc>
          <w:tcPr>
            <w:tcW w:w="8004" w:type="dxa"/>
            <w:noWrap w:val="0"/>
            <w:vAlign w:val="center"/>
          </w:tcPr>
          <w:p w14:paraId="00E0D418">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cs="仿宋"/>
                <w:b/>
                <w:bCs/>
                <w:color w:val="auto"/>
                <w:sz w:val="26"/>
                <w:szCs w:val="26"/>
                <w:vertAlign w:val="baseline"/>
                <w:lang w:val="en-US" w:eastAsia="zh-CN"/>
              </w:rPr>
            </w:pPr>
            <w:r>
              <w:rPr>
                <w:rFonts w:hint="eastAsia" w:ascii="仿宋" w:hAnsi="仿宋" w:eastAsia="仿宋"/>
                <w:sz w:val="24"/>
              </w:rPr>
              <w:t>采用</w:t>
            </w:r>
            <w:r>
              <w:rPr>
                <w:rFonts w:hint="eastAsia" w:ascii="仿宋" w:hAnsi="仿宋" w:eastAsia="仿宋"/>
                <w:sz w:val="24"/>
                <w:lang w:val="zh-CN"/>
              </w:rPr>
              <w:t>杂交捕获法、酶切信号放大法、PCR-荧光探针法、</w:t>
            </w:r>
            <w:r>
              <w:rPr>
                <w:rFonts w:ascii="仿宋" w:hAnsi="仿宋" w:eastAsia="仿宋"/>
                <w:sz w:val="24"/>
                <w:lang w:val="zh-CN"/>
              </w:rPr>
              <w:t>荧光</w:t>
            </w:r>
            <w:r>
              <w:rPr>
                <w:rFonts w:hint="eastAsia" w:ascii="仿宋" w:hAnsi="仿宋" w:eastAsia="仿宋"/>
                <w:sz w:val="24"/>
                <w:lang w:val="zh-CN"/>
              </w:rPr>
              <w:t>PCR</w:t>
            </w:r>
            <w:r>
              <w:rPr>
                <w:rFonts w:ascii="仿宋" w:hAnsi="仿宋" w:eastAsia="仿宋"/>
                <w:sz w:val="24"/>
                <w:lang w:val="zh-CN"/>
              </w:rPr>
              <w:t>-</w:t>
            </w:r>
            <w:r>
              <w:rPr>
                <w:rFonts w:hint="eastAsia" w:ascii="仿宋" w:hAnsi="仿宋" w:eastAsia="仿宋"/>
                <w:sz w:val="24"/>
                <w:lang w:val="zh-CN"/>
              </w:rPr>
              <w:t>熔</w:t>
            </w:r>
            <w:r>
              <w:rPr>
                <w:rFonts w:ascii="仿宋" w:hAnsi="仿宋" w:eastAsia="仿宋"/>
                <w:sz w:val="24"/>
                <w:lang w:val="zh-CN"/>
              </w:rPr>
              <w:t>解曲线法、</w:t>
            </w:r>
            <w:r>
              <w:rPr>
                <w:rFonts w:hint="eastAsia" w:ascii="仿宋" w:hAnsi="仿宋" w:eastAsia="仿宋"/>
                <w:sz w:val="24"/>
                <w:lang w:val="zh-CN"/>
              </w:rPr>
              <w:t>转录介导的核酸扩增技术、PCR-杂交法、PCR微流控法、PCR毛细电泳片段分析法、生物芯片法</w:t>
            </w:r>
            <w:r>
              <w:rPr>
                <w:rFonts w:hint="eastAsia" w:ascii="仿宋" w:hAnsi="仿宋"/>
                <w:sz w:val="24"/>
                <w:lang w:val="zh-CN"/>
              </w:rPr>
              <w:t>。</w:t>
            </w:r>
            <w:r>
              <w:rPr>
                <w:rFonts w:hint="eastAsia" w:ascii="仿宋" w:hAnsi="仿宋" w:eastAsia="仿宋" w:cs="仿宋"/>
                <w:color w:val="000000"/>
                <w:sz w:val="24"/>
                <w:highlight w:val="none"/>
              </w:rPr>
              <w:t>（提供国家食品药品监督管理部门的注册证，注册检验报告，注册说明书，注册标准提供复印件并加盖公章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4A2B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7A80DC7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1.2</w:t>
            </w:r>
          </w:p>
        </w:tc>
        <w:tc>
          <w:tcPr>
            <w:tcW w:w="8004" w:type="dxa"/>
            <w:noWrap w:val="0"/>
            <w:vAlign w:val="center"/>
          </w:tcPr>
          <w:p w14:paraId="7E3F4571">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sz w:val="24"/>
                <w:lang w:val="en-US" w:eastAsia="zh-CN"/>
              </w:rPr>
            </w:pPr>
            <w:r>
              <w:rPr>
                <w:rFonts w:hint="eastAsia" w:ascii="仿宋" w:hAnsi="仿宋" w:eastAsia="仿宋" w:cs="仿宋"/>
                <w:color w:val="000000"/>
                <w:sz w:val="24"/>
                <w:highlight w:val="none"/>
                <w:lang w:bidi="ar"/>
              </w:rPr>
              <w:t>可对世界卫生组织明确确认的 14 种高危型别（16、18、31、33、35、39、45、51、52、56、58、59、66、68）全部具体分型。</w:t>
            </w:r>
            <w:r>
              <w:rPr>
                <w:rFonts w:hint="eastAsia" w:ascii="仿宋" w:hAnsi="仿宋" w:eastAsia="仿宋" w:cs="仿宋"/>
                <w:color w:val="000000"/>
                <w:sz w:val="24"/>
                <w:highlight w:val="none"/>
                <w:lang w:val="en-US" w:eastAsia="zh-CN" w:bidi="ar"/>
              </w:rPr>
              <w:t>所提供的试剂须为单一试剂。</w:t>
            </w:r>
            <w:r>
              <w:rPr>
                <w:rFonts w:hint="eastAsia" w:ascii="仿宋" w:hAnsi="仿宋" w:eastAsia="仿宋" w:cs="仿宋"/>
                <w:color w:val="000000"/>
                <w:sz w:val="24"/>
                <w:highlight w:val="none"/>
              </w:rPr>
              <w:t>（提供国家食品药品监督管理部门的注册证，注册检验报告，注册说明书，注册标准提供复印件并加盖公章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3887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0396588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1.3</w:t>
            </w:r>
          </w:p>
        </w:tc>
        <w:tc>
          <w:tcPr>
            <w:tcW w:w="8004" w:type="dxa"/>
            <w:noWrap w:val="0"/>
            <w:vAlign w:val="center"/>
          </w:tcPr>
          <w:p w14:paraId="0F4D911B">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4"/>
                <w:highlight w:val="none"/>
                <w:lang w:bidi="ar"/>
              </w:rPr>
            </w:pPr>
            <w:r>
              <w:rPr>
                <w:rFonts w:hint="eastAsia" w:ascii="仿宋" w:hAnsi="仿宋" w:eastAsia="仿宋" w:cs="仿宋"/>
                <w:color w:val="000000"/>
                <w:sz w:val="24"/>
                <w:highlight w:val="none"/>
              </w:rPr>
              <w:t>为减少检测者及两癌</w:t>
            </w:r>
            <w:r>
              <w:rPr>
                <w:rFonts w:hint="default" w:ascii="仿宋" w:hAnsi="仿宋" w:eastAsia="仿宋" w:cs="仿宋"/>
                <w:color w:val="000000"/>
                <w:sz w:val="24"/>
                <w:highlight w:val="none"/>
              </w:rPr>
              <w:t>采样</w:t>
            </w:r>
            <w:r>
              <w:rPr>
                <w:rFonts w:hint="eastAsia" w:ascii="仿宋" w:hAnsi="仿宋" w:eastAsia="仿宋" w:cs="仿宋"/>
                <w:color w:val="000000"/>
                <w:sz w:val="24"/>
                <w:highlight w:val="none"/>
              </w:rPr>
              <w:t>工作人员的工作量，试剂适配的样品保存液可满足一次采样进行两种检测（HPV+ TCT），其中HPV检测用于初筛，</w:t>
            </w:r>
            <w:r>
              <w:rPr>
                <w:rFonts w:hint="default" w:ascii="仿宋" w:hAnsi="仿宋" w:eastAsia="仿宋" w:cs="仿宋"/>
                <w:color w:val="000000"/>
                <w:sz w:val="24"/>
                <w:highlight w:val="none"/>
              </w:rPr>
              <w:t>采样完成</w:t>
            </w:r>
            <w:r>
              <w:rPr>
                <w:rFonts w:hint="eastAsia" w:ascii="仿宋" w:hAnsi="仿宋" w:eastAsia="仿宋" w:cs="仿宋"/>
                <w:color w:val="000000"/>
                <w:sz w:val="24"/>
                <w:highlight w:val="none"/>
                <w:lang w:val="en-US" w:eastAsia="zh-CN"/>
              </w:rPr>
              <w:t>两周内</w:t>
            </w:r>
            <w:r>
              <w:rPr>
                <w:rFonts w:hint="eastAsia" w:ascii="仿宋" w:hAnsi="仿宋" w:eastAsia="仿宋" w:cs="仿宋"/>
                <w:color w:val="000000"/>
                <w:sz w:val="24"/>
                <w:highlight w:val="none"/>
              </w:rPr>
              <w:t>对</w:t>
            </w:r>
            <w:r>
              <w:rPr>
                <w:rFonts w:hint="eastAsia" w:ascii="仿宋" w:hAnsi="仿宋" w:eastAsia="仿宋" w:cs="仿宋"/>
                <w:color w:val="000000"/>
                <w:sz w:val="24"/>
                <w:highlight w:val="none"/>
                <w:lang w:val="en-US" w:eastAsia="zh-CN"/>
              </w:rPr>
              <w:t>初筛</w:t>
            </w:r>
            <w:r>
              <w:rPr>
                <w:rFonts w:hint="eastAsia" w:ascii="仿宋" w:hAnsi="仿宋" w:eastAsia="仿宋" w:cs="仿宋"/>
                <w:color w:val="000000"/>
                <w:sz w:val="24"/>
                <w:highlight w:val="none"/>
              </w:rPr>
              <w:t>HPV阳性者</w:t>
            </w:r>
            <w:r>
              <w:rPr>
                <w:rFonts w:hint="default"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非16、18分型</w:t>
            </w:r>
            <w:r>
              <w:rPr>
                <w:rFonts w:hint="default"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完成</w:t>
            </w:r>
            <w:r>
              <w:rPr>
                <w:rFonts w:hint="eastAsia" w:ascii="仿宋" w:hAnsi="仿宋" w:eastAsia="仿宋" w:cs="仿宋"/>
                <w:color w:val="000000"/>
                <w:sz w:val="24"/>
                <w:highlight w:val="none"/>
              </w:rPr>
              <w:t>液基细胞检查，无需另取样本</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（提供TCT保存液说明书等相关证明材料并加盖公章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eastAsia="仿宋" w:cs="仿宋"/>
                <w:color w:val="000000"/>
                <w:sz w:val="24"/>
                <w:highlight w:val="none"/>
              </w:rPr>
              <w:t>。</w:t>
            </w:r>
          </w:p>
        </w:tc>
      </w:tr>
      <w:tr w14:paraId="27DB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6BA610E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1.4</w:t>
            </w:r>
          </w:p>
        </w:tc>
        <w:tc>
          <w:tcPr>
            <w:tcW w:w="8004" w:type="dxa"/>
            <w:noWrap w:val="0"/>
            <w:vAlign w:val="center"/>
          </w:tcPr>
          <w:p w14:paraId="1C79988E">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4"/>
                <w:highlight w:val="none"/>
                <w:lang w:eastAsia="zh-CN" w:bidi="ar"/>
              </w:rPr>
            </w:pPr>
            <w:r>
              <w:rPr>
                <w:rFonts w:hint="eastAsia" w:ascii="仿宋" w:hAnsi="仿宋" w:eastAsia="仿宋" w:cs="仿宋"/>
                <w:color w:val="000000"/>
                <w:sz w:val="24"/>
                <w:highlight w:val="none"/>
              </w:rPr>
              <w:t>所有试剂的运送必须符合试剂温度的管理要求，采用相应的冷链运送技术</w:t>
            </w:r>
            <w:r>
              <w:rPr>
                <w:rFonts w:hint="eastAsia" w:ascii="仿宋" w:hAnsi="仿宋" w:eastAsia="仿宋" w:cs="仿宋"/>
                <w:color w:val="000000"/>
                <w:sz w:val="24"/>
                <w:highlight w:val="none"/>
                <w:lang w:eastAsia="zh-CN"/>
              </w:rPr>
              <w:t>。</w:t>
            </w:r>
          </w:p>
        </w:tc>
      </w:tr>
      <w:tr w14:paraId="4C7A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4147395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val="0"/>
                <w:bCs w:val="0"/>
                <w:color w:val="auto"/>
                <w:kern w:val="2"/>
                <w:sz w:val="26"/>
                <w:szCs w:val="26"/>
                <w:vertAlign w:val="baseline"/>
                <w:lang w:val="en-US" w:eastAsia="zh-CN" w:bidi="ar-SA"/>
              </w:rPr>
            </w:pPr>
            <w:r>
              <w:rPr>
                <w:rFonts w:hint="eastAsia" w:ascii="仿宋" w:hAnsi="仿宋" w:cs="仿宋"/>
                <w:b w:val="0"/>
                <w:bCs w:val="0"/>
                <w:color w:val="auto"/>
                <w:sz w:val="26"/>
                <w:szCs w:val="26"/>
                <w:vertAlign w:val="baseline"/>
                <w:lang w:val="en-US" w:eastAsia="zh-CN"/>
              </w:rPr>
              <w:t>1.5</w:t>
            </w:r>
          </w:p>
        </w:tc>
        <w:tc>
          <w:tcPr>
            <w:tcW w:w="8004" w:type="dxa"/>
            <w:noWrap w:val="0"/>
            <w:vAlign w:val="center"/>
          </w:tcPr>
          <w:p w14:paraId="648B691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color w:val="auto"/>
                <w:kern w:val="2"/>
                <w:sz w:val="26"/>
                <w:szCs w:val="26"/>
                <w:vertAlign w:val="baseline"/>
                <w:lang w:val="zh-CN" w:eastAsia="zh-CN" w:bidi="ar-SA"/>
              </w:rPr>
            </w:pPr>
            <w:r>
              <w:rPr>
                <w:rFonts w:hint="eastAsia" w:ascii="仿宋" w:hAnsi="仿宋" w:eastAsia="仿宋" w:cs="仿宋"/>
                <w:sz w:val="24"/>
                <w:lang w:val="zh-CN"/>
              </w:rPr>
              <w:t>依据检测仪器得到的测定数值可以判断HPV的定性结果，判读客观性强，不受主观因素影响。</w:t>
            </w:r>
          </w:p>
        </w:tc>
      </w:tr>
      <w:tr w14:paraId="56BB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30E1AF1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1.6</w:t>
            </w:r>
          </w:p>
        </w:tc>
        <w:tc>
          <w:tcPr>
            <w:tcW w:w="8004" w:type="dxa"/>
            <w:noWrap w:val="0"/>
            <w:vAlign w:val="center"/>
          </w:tcPr>
          <w:p w14:paraId="71F05727">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cs="仿宋"/>
                <w:b/>
                <w:bCs/>
                <w:color w:val="auto"/>
                <w:sz w:val="26"/>
                <w:szCs w:val="26"/>
                <w:vertAlign w:val="baseline"/>
                <w:lang w:val="en-US" w:eastAsia="zh-CN"/>
              </w:rPr>
            </w:pPr>
            <w:r>
              <w:rPr>
                <w:rFonts w:hint="eastAsia" w:ascii="仿宋" w:hAnsi="仿宋" w:eastAsia="仿宋" w:cs="仿宋"/>
                <w:sz w:val="24"/>
                <w:lang w:val="zh-CN"/>
              </w:rPr>
              <w:t>灵敏度：能稳定检出HPV最低检测限不高于</w:t>
            </w:r>
            <w:r>
              <w:rPr>
                <w:rFonts w:hint="eastAsia" w:ascii="仿宋" w:hAnsi="仿宋" w:cs="仿宋"/>
                <w:sz w:val="24"/>
                <w:lang w:val="en-US" w:eastAsia="zh-CN"/>
              </w:rPr>
              <w:t>1.0x10</w:t>
            </w:r>
            <w:r>
              <w:rPr>
                <w:rFonts w:hint="eastAsia" w:ascii="仿宋" w:hAnsi="仿宋" w:cs="仿宋"/>
                <w:sz w:val="24"/>
                <w:vertAlign w:val="superscript"/>
                <w:lang w:val="en-US" w:eastAsia="zh-CN"/>
              </w:rPr>
              <w:t>3</w:t>
            </w:r>
            <w:r>
              <w:rPr>
                <w:rFonts w:hint="eastAsia" w:ascii="仿宋" w:hAnsi="仿宋" w:eastAsia="仿宋" w:cs="仿宋"/>
                <w:sz w:val="24"/>
                <w:lang w:val="en-US" w:eastAsia="zh-CN"/>
              </w:rPr>
              <w:t xml:space="preserve"> </w:t>
            </w:r>
            <w:r>
              <w:rPr>
                <w:rFonts w:hint="eastAsia" w:ascii="仿宋" w:hAnsi="仿宋" w:eastAsia="仿宋" w:cs="仿宋"/>
                <w:sz w:val="24"/>
                <w:lang w:val="zh-CN"/>
              </w:rPr>
              <w:t>copies/</w:t>
            </w:r>
            <w:r>
              <w:rPr>
                <w:rFonts w:hint="eastAsia" w:ascii="仿宋" w:hAnsi="仿宋" w:eastAsia="仿宋" w:cs="仿宋"/>
                <w:sz w:val="24"/>
              </w:rPr>
              <w:t>test</w:t>
            </w:r>
            <w:r>
              <w:rPr>
                <w:rFonts w:hint="eastAsia" w:ascii="仿宋" w:hAnsi="仿宋" w:eastAsia="仿宋" w:cs="仿宋"/>
                <w:sz w:val="24"/>
                <w:lang w:val="zh-CN"/>
              </w:rPr>
              <w:t>。</w:t>
            </w:r>
            <w:r>
              <w:rPr>
                <w:rFonts w:hint="eastAsia" w:ascii="仿宋" w:hAnsi="仿宋" w:eastAsia="仿宋" w:cs="仿宋"/>
                <w:color w:val="000000"/>
                <w:sz w:val="24"/>
                <w:highlight w:val="none"/>
              </w:rPr>
              <w:t>（提供相关监测报告并加盖公章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p>
        </w:tc>
      </w:tr>
      <w:tr w14:paraId="4C1F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7C8A444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1.7</w:t>
            </w:r>
          </w:p>
        </w:tc>
        <w:tc>
          <w:tcPr>
            <w:tcW w:w="8004" w:type="dxa"/>
            <w:noWrap w:val="0"/>
            <w:vAlign w:val="center"/>
          </w:tcPr>
          <w:p w14:paraId="00934029">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rPr>
            </w:pPr>
            <w:r>
              <w:rPr>
                <w:rFonts w:hint="eastAsia" w:ascii="仿宋" w:hAnsi="仿宋" w:eastAsia="仿宋" w:cs="仿宋"/>
                <w:sz w:val="24"/>
              </w:rPr>
              <w:t>一致率：检测阳性的一致率不低于98%，阴性一致率不低于95%，总一致率</w:t>
            </w:r>
          </w:p>
          <w:p w14:paraId="28EAFD13">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cs="仿宋"/>
                <w:b/>
                <w:bCs/>
                <w:color w:val="auto"/>
                <w:sz w:val="26"/>
                <w:szCs w:val="26"/>
                <w:vertAlign w:val="baseline"/>
                <w:lang w:val="en-US" w:eastAsia="zh-CN"/>
              </w:rPr>
            </w:pPr>
            <w:r>
              <w:rPr>
                <w:rFonts w:hint="eastAsia" w:ascii="仿宋" w:hAnsi="仿宋" w:eastAsia="仿宋" w:cs="仿宋"/>
                <w:sz w:val="24"/>
              </w:rPr>
              <w:t>不低于98%。</w:t>
            </w:r>
            <w:r>
              <w:rPr>
                <w:rFonts w:hint="eastAsia" w:ascii="仿宋" w:hAnsi="仿宋" w:eastAsia="仿宋" w:cs="仿宋"/>
                <w:color w:val="000000"/>
                <w:sz w:val="24"/>
                <w:highlight w:val="none"/>
              </w:rPr>
              <w:t>（提供相关监测报告并加盖公章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p>
        </w:tc>
      </w:tr>
      <w:tr w14:paraId="648A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70C94A1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bCs/>
                <w:color w:val="auto"/>
                <w:sz w:val="26"/>
                <w:szCs w:val="26"/>
                <w:vertAlign w:val="baseline"/>
                <w:lang w:val="en-US" w:eastAsia="zh-CN"/>
              </w:rPr>
              <w:t>二</w:t>
            </w:r>
          </w:p>
        </w:tc>
        <w:tc>
          <w:tcPr>
            <w:tcW w:w="8004" w:type="dxa"/>
            <w:noWrap w:val="0"/>
            <w:vAlign w:val="center"/>
          </w:tcPr>
          <w:p w14:paraId="2859E29C">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cs="仿宋"/>
                <w:b/>
                <w:bCs/>
                <w:color w:val="auto"/>
                <w:sz w:val="26"/>
                <w:szCs w:val="26"/>
                <w:vertAlign w:val="baseline"/>
                <w:lang w:val="en-US" w:eastAsia="zh-CN"/>
              </w:rPr>
            </w:pPr>
            <w:r>
              <w:rPr>
                <w:rFonts w:hint="eastAsia" w:ascii="仿宋" w:hAnsi="仿宋" w:eastAsia="仿宋" w:cs="仿宋"/>
                <w:b/>
                <w:bCs/>
                <w:sz w:val="24"/>
                <w:lang w:val="zh-CN"/>
              </w:rPr>
              <w:t>TCT检</w:t>
            </w:r>
            <w:r>
              <w:rPr>
                <w:rFonts w:hint="eastAsia" w:ascii="仿宋" w:hAnsi="仿宋" w:eastAsia="仿宋" w:cs="仿宋"/>
                <w:b/>
                <w:bCs/>
                <w:sz w:val="24"/>
                <w:lang w:val="en-US" w:eastAsia="zh-CN"/>
              </w:rPr>
              <w:t>测</w:t>
            </w:r>
            <w:r>
              <w:rPr>
                <w:rFonts w:hint="eastAsia" w:ascii="仿宋" w:hAnsi="仿宋" w:eastAsia="仿宋" w:cs="仿宋"/>
                <w:b/>
                <w:bCs/>
                <w:sz w:val="24"/>
                <w:lang w:val="zh-CN"/>
              </w:rPr>
              <w:t>试剂</w:t>
            </w:r>
          </w:p>
        </w:tc>
      </w:tr>
      <w:tr w14:paraId="33FF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344B783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2.1</w:t>
            </w:r>
          </w:p>
        </w:tc>
        <w:tc>
          <w:tcPr>
            <w:tcW w:w="8004" w:type="dxa"/>
            <w:noWrap w:val="0"/>
            <w:vAlign w:val="center"/>
          </w:tcPr>
          <w:p w14:paraId="7922E21A">
            <w:pPr>
              <w:spacing w:line="240" w:lineRule="auto"/>
              <w:jc w:val="left"/>
              <w:rPr>
                <w:rFonts w:hint="eastAsia" w:ascii="仿宋" w:hAnsi="仿宋" w:cs="仿宋"/>
                <w:b/>
                <w:bCs/>
                <w:color w:val="auto"/>
                <w:sz w:val="26"/>
                <w:szCs w:val="26"/>
                <w:vertAlign w:val="baseline"/>
                <w:lang w:val="en-US" w:eastAsia="zh-CN"/>
              </w:rPr>
            </w:pPr>
            <w:r>
              <w:rPr>
                <w:rFonts w:hint="eastAsia" w:ascii="仿宋" w:hAnsi="仿宋" w:eastAsia="仿宋" w:cs="仿宋"/>
                <w:sz w:val="24"/>
                <w:lang w:val="zh-CN"/>
              </w:rPr>
              <w:t>保存液须保存细胞的形态结构和数量，常温下可保存不少于</w:t>
            </w:r>
            <w:r>
              <w:rPr>
                <w:rFonts w:hint="eastAsia" w:ascii="仿宋" w:hAnsi="仿宋" w:eastAsia="仿宋" w:cs="仿宋"/>
                <w:sz w:val="24"/>
              </w:rPr>
              <w:t>3</w:t>
            </w:r>
            <w:r>
              <w:rPr>
                <w:rFonts w:hint="eastAsia" w:ascii="仿宋" w:hAnsi="仿宋" w:eastAsia="仿宋" w:cs="仿宋"/>
                <w:sz w:val="24"/>
                <w:lang w:val="zh-CN"/>
              </w:rPr>
              <w:t>周。</w:t>
            </w:r>
          </w:p>
        </w:tc>
      </w:tr>
      <w:tr w14:paraId="3DD2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1D6A3C7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2.2</w:t>
            </w:r>
          </w:p>
        </w:tc>
        <w:tc>
          <w:tcPr>
            <w:tcW w:w="8004" w:type="dxa"/>
            <w:noWrap w:val="0"/>
            <w:vAlign w:val="center"/>
          </w:tcPr>
          <w:p w14:paraId="3C0C6328">
            <w:pPr>
              <w:spacing w:line="240" w:lineRule="auto"/>
              <w:jc w:val="left"/>
              <w:rPr>
                <w:rFonts w:hint="eastAsia" w:ascii="仿宋" w:hAnsi="仿宋" w:eastAsia="仿宋" w:cs="仿宋"/>
                <w:sz w:val="24"/>
                <w:lang w:val="zh-CN"/>
              </w:rPr>
            </w:pPr>
            <w:r>
              <w:rPr>
                <w:rFonts w:hint="eastAsia" w:ascii="仿宋" w:hAnsi="仿宋" w:eastAsia="仿宋" w:cs="仿宋"/>
                <w:color w:val="000000"/>
                <w:sz w:val="24"/>
                <w:highlight w:val="none"/>
              </w:rPr>
              <w:t>制片方法：为自然沉降法或离心吸附法或膜式过滤法（提供国家食品药品监督管理部门的注册证，注册检验报告，注册说明书，注册标准提供复印件并加盖公章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14DE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3B0B610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2.3</w:t>
            </w:r>
          </w:p>
        </w:tc>
        <w:tc>
          <w:tcPr>
            <w:tcW w:w="8004" w:type="dxa"/>
            <w:noWrap w:val="0"/>
            <w:vAlign w:val="center"/>
          </w:tcPr>
          <w:p w14:paraId="212D85A5">
            <w:pPr>
              <w:spacing w:line="240" w:lineRule="auto"/>
              <w:jc w:val="left"/>
              <w:rPr>
                <w:rFonts w:hint="eastAsia" w:ascii="仿宋" w:hAnsi="仿宋" w:eastAsia="仿宋" w:cs="仿宋"/>
                <w:sz w:val="24"/>
                <w:lang w:val="zh-CN"/>
              </w:rPr>
            </w:pPr>
            <w:r>
              <w:rPr>
                <w:rFonts w:hint="eastAsia" w:ascii="仿宋" w:hAnsi="仿宋" w:eastAsia="仿宋" w:cs="仿宋"/>
                <w:color w:val="000000"/>
                <w:sz w:val="24"/>
                <w:highlight w:val="none"/>
                <w:lang w:bidi="ar"/>
              </w:rPr>
              <w:t>染色功能：</w:t>
            </w:r>
            <w:r>
              <w:rPr>
                <w:rFonts w:hint="eastAsia" w:ascii="仿宋" w:hAnsi="仿宋" w:eastAsia="仿宋" w:cs="仿宋"/>
                <w:color w:val="000000"/>
                <w:sz w:val="24"/>
                <w:highlight w:val="none"/>
              </w:rPr>
              <w:t>具有标准染色功能提供HE染色或巴氏染色或其他染色方法，可用于细胞学诊断</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5124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41AD4B0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2.4</w:t>
            </w:r>
          </w:p>
        </w:tc>
        <w:tc>
          <w:tcPr>
            <w:tcW w:w="8004" w:type="dxa"/>
            <w:noWrap w:val="0"/>
            <w:vAlign w:val="center"/>
          </w:tcPr>
          <w:p w14:paraId="017A3FA4">
            <w:pPr>
              <w:spacing w:line="240" w:lineRule="auto"/>
              <w:jc w:val="left"/>
              <w:rPr>
                <w:rFonts w:hint="eastAsia" w:ascii="仿宋" w:hAnsi="仿宋" w:eastAsia="仿宋" w:cs="仿宋"/>
                <w:sz w:val="24"/>
                <w:lang w:val="zh-CN"/>
              </w:rPr>
            </w:pPr>
            <w:r>
              <w:rPr>
                <w:rFonts w:hint="eastAsia" w:ascii="仿宋" w:hAnsi="仿宋" w:eastAsia="仿宋" w:cs="仿宋"/>
                <w:color w:val="000000"/>
                <w:sz w:val="24"/>
                <w:highlight w:val="none"/>
              </w:rPr>
              <w:t>染色效果好，有足够的分辨力；染色后的片子保存时间长，不褪色</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（需提供相关证明材料并加盖公章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6CC0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06BDE0E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2.5</w:t>
            </w:r>
          </w:p>
        </w:tc>
        <w:tc>
          <w:tcPr>
            <w:tcW w:w="8004" w:type="dxa"/>
            <w:noWrap w:val="0"/>
            <w:vAlign w:val="center"/>
          </w:tcPr>
          <w:p w14:paraId="514C37AC">
            <w:pPr>
              <w:spacing w:line="240" w:lineRule="auto"/>
              <w:jc w:val="left"/>
              <w:rPr>
                <w:rFonts w:hint="eastAsia" w:ascii="仿宋" w:hAnsi="仿宋" w:eastAsia="仿宋" w:cs="仿宋"/>
                <w:sz w:val="24"/>
                <w:lang w:val="zh-CN"/>
              </w:rPr>
            </w:pPr>
            <w:r>
              <w:rPr>
                <w:rFonts w:hint="eastAsia" w:ascii="仿宋" w:hAnsi="仿宋" w:eastAsia="仿宋" w:cs="仿宋"/>
                <w:b w:val="0"/>
                <w:bCs w:val="0"/>
                <w:color w:val="000000"/>
                <w:sz w:val="24"/>
                <w:highlight w:val="none"/>
              </w:rPr>
              <w:t>制片速度：自然沉降法或离心吸附法要求制片、染色流程电脑自动控制，不需人工参与，一次可做48片。膜式过滤法要求每片平均制片时间≤2分钟。（提供注册证、注册标准或注册说明书等相关权威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309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06AFDAA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2.6</w:t>
            </w:r>
          </w:p>
        </w:tc>
        <w:tc>
          <w:tcPr>
            <w:tcW w:w="8004" w:type="dxa"/>
            <w:noWrap w:val="0"/>
            <w:vAlign w:val="center"/>
          </w:tcPr>
          <w:p w14:paraId="6EF7503C">
            <w:pPr>
              <w:spacing w:line="240" w:lineRule="auto"/>
              <w:jc w:val="left"/>
              <w:rPr>
                <w:rFonts w:hint="eastAsia" w:ascii="仿宋" w:hAnsi="仿宋" w:eastAsia="仿宋" w:cs="仿宋"/>
                <w:sz w:val="24"/>
                <w:lang w:val="zh-CN"/>
              </w:rPr>
            </w:pPr>
            <w:r>
              <w:rPr>
                <w:rFonts w:hint="eastAsia" w:ascii="仿宋" w:hAnsi="仿宋" w:eastAsia="仿宋" w:cs="仿宋"/>
                <w:sz w:val="24"/>
                <w:lang w:val="zh-CN"/>
              </w:rPr>
              <w:t>重复制片能力：具有重复制片能力，能够充分代表采集到的样本细胞。（提供的注册证、注册标准和注册说明书中具有相关表述，提供复印件并加盖公章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6843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6F8A6BE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2.7</w:t>
            </w:r>
          </w:p>
        </w:tc>
        <w:tc>
          <w:tcPr>
            <w:tcW w:w="8004" w:type="dxa"/>
            <w:noWrap w:val="0"/>
            <w:vAlign w:val="center"/>
          </w:tcPr>
          <w:p w14:paraId="69EB049A">
            <w:pPr>
              <w:spacing w:line="240" w:lineRule="auto"/>
              <w:jc w:val="left"/>
              <w:rPr>
                <w:rFonts w:hint="eastAsia" w:ascii="仿宋" w:hAnsi="仿宋" w:eastAsia="仿宋" w:cs="仿宋"/>
                <w:sz w:val="24"/>
                <w:lang w:val="zh-CN"/>
              </w:rPr>
            </w:pPr>
            <w:r>
              <w:rPr>
                <w:rFonts w:hint="eastAsia" w:ascii="仿宋" w:hAnsi="仿宋" w:eastAsia="仿宋" w:cs="仿宋"/>
                <w:sz w:val="24"/>
                <w:lang w:val="zh-CN"/>
              </w:rPr>
              <w:t>细述细胞保存方法和玻片贴附特点，最大程度保证细胞样本100%收集和玻片贴附时细胞单层不重叠、均匀、不脱落。同时可抑制或杀灭样本中病原体。（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088C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1E5135B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2.8</w:t>
            </w:r>
          </w:p>
        </w:tc>
        <w:tc>
          <w:tcPr>
            <w:tcW w:w="8004" w:type="dxa"/>
            <w:noWrap w:val="0"/>
            <w:vAlign w:val="center"/>
          </w:tcPr>
          <w:p w14:paraId="1C10CFD9">
            <w:pPr>
              <w:spacing w:line="240" w:lineRule="auto"/>
              <w:jc w:val="left"/>
              <w:rPr>
                <w:rFonts w:hint="eastAsia" w:ascii="仿宋" w:hAnsi="仿宋" w:eastAsia="仿宋" w:cs="仿宋"/>
                <w:sz w:val="24"/>
                <w:lang w:val="zh-CN"/>
              </w:rPr>
            </w:pPr>
            <w:r>
              <w:rPr>
                <w:rFonts w:hint="eastAsia" w:ascii="仿宋" w:hAnsi="仿宋" w:eastAsia="仿宋" w:cs="仿宋"/>
                <w:sz w:val="24"/>
                <w:lang w:val="zh-CN"/>
              </w:rPr>
              <w:t>与传统巴氏涂片相比，</w:t>
            </w:r>
            <w:r>
              <w:rPr>
                <w:rFonts w:hint="eastAsia" w:ascii="仿宋" w:hAnsi="仿宋" w:eastAsia="仿宋" w:cs="仿宋"/>
                <w:sz w:val="24"/>
                <w:lang w:val="en-US" w:eastAsia="zh-CN"/>
              </w:rPr>
              <w:t>可</w:t>
            </w:r>
            <w:r>
              <w:rPr>
                <w:rFonts w:hint="eastAsia" w:ascii="仿宋" w:hAnsi="仿宋" w:eastAsia="仿宋" w:cs="仿宋"/>
                <w:sz w:val="24"/>
                <w:lang w:val="zh-CN"/>
              </w:rPr>
              <w:t>显著提高高度鳞状上皮内阳性病变（HSIL+）等临床检测数据，高度鳞状上皮内阳性病变检出率较传统巴氏涂片提高≥50%以上，有效提高宫颈腺癌检出率≥50%以上，提高子宫内膜腺癌检出率≥50%以上。（提供相应认证数据或检测报告等作为证明，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r>
      <w:tr w14:paraId="1D34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71C0E6F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6"/>
                <w:szCs w:val="26"/>
                <w:vertAlign w:val="baseline"/>
                <w:lang w:val="en-US" w:eastAsia="zh-CN"/>
              </w:rPr>
            </w:pPr>
            <w:r>
              <w:rPr>
                <w:rFonts w:hint="eastAsia" w:ascii="仿宋" w:hAnsi="仿宋" w:cs="仿宋"/>
                <w:b/>
                <w:bCs/>
                <w:color w:val="auto"/>
                <w:sz w:val="26"/>
                <w:szCs w:val="26"/>
                <w:vertAlign w:val="baseline"/>
                <w:lang w:val="en-US" w:eastAsia="zh-CN"/>
              </w:rPr>
              <w:t>三</w:t>
            </w:r>
          </w:p>
        </w:tc>
        <w:tc>
          <w:tcPr>
            <w:tcW w:w="8004" w:type="dxa"/>
            <w:noWrap w:val="0"/>
            <w:vAlign w:val="center"/>
          </w:tcPr>
          <w:p w14:paraId="30B4021C">
            <w:pPr>
              <w:spacing w:line="240" w:lineRule="auto"/>
              <w:jc w:val="left"/>
              <w:rPr>
                <w:rFonts w:hint="default" w:ascii="仿宋" w:hAnsi="仿宋" w:eastAsia="仿宋" w:cs="仿宋"/>
                <w:b/>
                <w:bCs/>
                <w:sz w:val="24"/>
                <w:lang w:val="en-US" w:eastAsia="zh-CN"/>
              </w:rPr>
            </w:pPr>
            <w:r>
              <w:rPr>
                <w:rFonts w:hint="eastAsia" w:ascii="仿宋" w:hAnsi="仿宋" w:eastAsia="仿宋" w:cs="仿宋"/>
                <w:b/>
                <w:bCs/>
                <w:sz w:val="24"/>
                <w:lang w:val="en-US" w:eastAsia="zh-CN"/>
              </w:rPr>
              <w:t>其他技术要求</w:t>
            </w:r>
          </w:p>
        </w:tc>
      </w:tr>
      <w:tr w14:paraId="7C89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16D0ED7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3.1</w:t>
            </w:r>
          </w:p>
        </w:tc>
        <w:tc>
          <w:tcPr>
            <w:tcW w:w="8004" w:type="dxa"/>
            <w:noWrap w:val="0"/>
            <w:vAlign w:val="center"/>
          </w:tcPr>
          <w:p w14:paraId="1FABB399">
            <w:pPr>
              <w:spacing w:line="240" w:lineRule="auto"/>
              <w:jc w:val="left"/>
              <w:rPr>
                <w:rFonts w:hint="eastAsia" w:ascii="仿宋" w:hAnsi="仿宋" w:eastAsia="仿宋" w:cs="仿宋"/>
                <w:sz w:val="24"/>
                <w:lang w:val="zh-CN"/>
              </w:rPr>
            </w:pPr>
            <w:r>
              <w:rPr>
                <w:rFonts w:hint="eastAsia" w:ascii="仿宋" w:hAnsi="仿宋" w:eastAsia="仿宋" w:cs="仿宋"/>
                <w:color w:val="000000"/>
                <w:sz w:val="24"/>
                <w:highlight w:val="none"/>
              </w:rPr>
              <w:t>所有试剂的运送必须符合试剂温度的管理要求，采用相应的冷链运送技术。</w:t>
            </w:r>
          </w:p>
        </w:tc>
      </w:tr>
      <w:tr w14:paraId="5166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14:paraId="6D76748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cs="仿宋"/>
                <w:b w:val="0"/>
                <w:bCs w:val="0"/>
                <w:color w:val="auto"/>
                <w:sz w:val="26"/>
                <w:szCs w:val="26"/>
                <w:vertAlign w:val="baseline"/>
                <w:lang w:val="en-US" w:eastAsia="zh-CN"/>
              </w:rPr>
            </w:pPr>
            <w:r>
              <w:rPr>
                <w:rFonts w:hint="eastAsia" w:ascii="仿宋" w:hAnsi="仿宋" w:cs="仿宋"/>
                <w:b w:val="0"/>
                <w:bCs w:val="0"/>
                <w:color w:val="auto"/>
                <w:sz w:val="26"/>
                <w:szCs w:val="26"/>
                <w:vertAlign w:val="baseline"/>
                <w:lang w:val="en-US" w:eastAsia="zh-CN"/>
              </w:rPr>
              <w:t>3.2</w:t>
            </w:r>
          </w:p>
        </w:tc>
        <w:tc>
          <w:tcPr>
            <w:tcW w:w="8004" w:type="dxa"/>
            <w:noWrap w:val="0"/>
            <w:vAlign w:val="center"/>
          </w:tcPr>
          <w:p w14:paraId="263B3A62">
            <w:pPr>
              <w:spacing w:line="240" w:lineRule="auto"/>
              <w:jc w:val="left"/>
              <w:rPr>
                <w:rFonts w:hint="eastAsia" w:ascii="仿宋" w:hAnsi="仿宋" w:eastAsia="仿宋" w:cs="仿宋"/>
                <w:color w:val="000000"/>
                <w:sz w:val="24"/>
                <w:highlight w:val="none"/>
              </w:rPr>
            </w:pPr>
            <w:r>
              <w:rPr>
                <w:rFonts w:hint="eastAsia" w:ascii="仿宋" w:hAnsi="仿宋" w:eastAsia="仿宋" w:cs="仿宋"/>
                <w:sz w:val="24"/>
              </w:rPr>
              <w:t>提供</w:t>
            </w:r>
            <w:r>
              <w:rPr>
                <w:rFonts w:hint="eastAsia" w:ascii="仿宋" w:hAnsi="仿宋" w:eastAsia="仿宋" w:cs="仿宋"/>
                <w:color w:val="000000"/>
                <w:sz w:val="24"/>
                <w:highlight w:val="none"/>
              </w:rPr>
              <w:t>给采购人的试剂盒有效期均不少于8个月。</w:t>
            </w:r>
          </w:p>
        </w:tc>
      </w:tr>
    </w:tbl>
    <w:p w14:paraId="74429D61">
      <w:pPr>
        <w:keepNext w:val="0"/>
        <w:keepLines w:val="0"/>
        <w:pageBreakBefore w:val="0"/>
        <w:widowControl w:val="0"/>
        <w:numPr>
          <w:ilvl w:val="0"/>
          <w:numId w:val="10"/>
        </w:numPr>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ascii="仿宋" w:hAnsi="仿宋" w:cs="仿宋"/>
          <w:b/>
          <w:bCs/>
          <w:color w:val="auto"/>
          <w:sz w:val="26"/>
          <w:szCs w:val="26"/>
          <w:lang w:val="en-US" w:eastAsia="zh-CN"/>
        </w:rPr>
      </w:pPr>
      <w:r>
        <w:rPr>
          <w:rFonts w:hint="eastAsia" w:ascii="仿宋" w:hAnsi="仿宋" w:cs="仿宋"/>
          <w:b/>
          <w:bCs/>
          <w:color w:val="auto"/>
          <w:sz w:val="26"/>
          <w:szCs w:val="26"/>
          <w:lang w:val="en-US" w:eastAsia="zh-CN"/>
        </w:rPr>
        <w:t>服务要求：</w:t>
      </w:r>
    </w:p>
    <w:p w14:paraId="65926E94">
      <w:pPr>
        <w:pageBreakBefore w:val="0"/>
        <w:widowControl w:val="0"/>
        <w:numPr>
          <w:ilvl w:val="0"/>
          <w:numId w:val="11"/>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采样耗材的供货:根据</w:t>
      </w:r>
      <w:r>
        <w:rPr>
          <w:rFonts w:hint="eastAsia" w:ascii="仿宋" w:hAnsi="仿宋" w:cs="仿宋"/>
          <w:b w:val="0"/>
          <w:bCs w:val="0"/>
          <w:color w:val="auto"/>
          <w:sz w:val="24"/>
          <w:szCs w:val="24"/>
          <w:lang w:val="en-US" w:eastAsia="zh-CN"/>
        </w:rPr>
        <w:t>采购</w:t>
      </w:r>
      <w:r>
        <w:rPr>
          <w:rFonts w:hint="default" w:ascii="仿宋" w:hAnsi="仿宋" w:cs="仿宋"/>
          <w:b w:val="0"/>
          <w:bCs w:val="0"/>
          <w:color w:val="auto"/>
          <w:sz w:val="24"/>
          <w:szCs w:val="24"/>
          <w:lang w:val="en-US" w:eastAsia="zh-CN"/>
        </w:rPr>
        <w:t>人指定的时间及地点供应HPV、TCT检测采样耗材并负责所供耗材的质保。</w:t>
      </w:r>
    </w:p>
    <w:p w14:paraId="34E9788E">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2.样本收集:应定期派工作人员到医院收取外送标本，保证外送标本安全有效。</w:t>
      </w:r>
    </w:p>
    <w:p w14:paraId="65C369E1">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3.样本存储及运送:服务单位应具有样本存储及运送的工具设施，确保样本在储存及运送过程中不发生变质的情况。</w:t>
      </w:r>
    </w:p>
    <w:p w14:paraId="2A7C1DC5">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4.</w:t>
      </w:r>
      <w:r>
        <w:rPr>
          <w:rFonts w:hint="eastAsia" w:ascii="仿宋" w:hAnsi="仿宋" w:eastAsia="仿宋" w:cs="仿宋"/>
          <w:color w:val="000000"/>
          <w:sz w:val="24"/>
          <w:highlight w:val="none"/>
        </w:rPr>
        <w:t>样本的检测</w:t>
      </w:r>
      <w:r>
        <w:rPr>
          <w:rFonts w:hint="default" w:ascii="仿宋" w:hAnsi="仿宋" w:eastAsia="仿宋" w:cs="仿宋"/>
          <w:color w:val="000000"/>
          <w:sz w:val="24"/>
          <w:highlight w:val="none"/>
        </w:rPr>
        <w:t>和报告送达</w:t>
      </w:r>
      <w:r>
        <w:rPr>
          <w:rFonts w:hint="eastAsia" w:ascii="仿宋" w:hAnsi="仿宋" w:eastAsia="仿宋" w:cs="仿宋"/>
          <w:color w:val="000000"/>
          <w:sz w:val="24"/>
          <w:highlight w:val="none"/>
        </w:rPr>
        <w:t>：服务单位应按照与医院约定的时间及时出具检测报告（供应商投标承诺时效</w:t>
      </w:r>
      <w:r>
        <w:rPr>
          <w:rFonts w:hint="eastAsia" w:ascii="仿宋" w:hAnsi="仿宋" w:eastAsia="仿宋" w:cs="仿宋"/>
          <w:color w:val="000000"/>
          <w:sz w:val="24"/>
          <w:highlight w:val="none"/>
          <w:lang w:val="en-US" w:eastAsia="zh-CN"/>
        </w:rPr>
        <w:t>HPV</w:t>
      </w:r>
      <w:r>
        <w:rPr>
          <w:rFonts w:hint="eastAsia" w:ascii="仿宋" w:hAnsi="仿宋" w:eastAsia="仿宋" w:cs="仿宋"/>
          <w:color w:val="000000"/>
          <w:sz w:val="24"/>
          <w:highlight w:val="none"/>
        </w:rPr>
        <w:t>不得高于5个工作日</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TCT</w:t>
      </w:r>
      <w:r>
        <w:rPr>
          <w:rFonts w:hint="eastAsia" w:ascii="仿宋" w:hAnsi="仿宋" w:eastAsia="仿宋" w:cs="仿宋"/>
          <w:color w:val="000000"/>
          <w:sz w:val="24"/>
          <w:highlight w:val="none"/>
        </w:rPr>
        <w:t>不得高于</w:t>
      </w:r>
      <w:r>
        <w:rPr>
          <w:rFonts w:hint="eastAsia" w:ascii="仿宋" w:hAnsi="仿宋" w:eastAsia="仿宋" w:cs="仿宋"/>
          <w:color w:val="000000"/>
          <w:sz w:val="24"/>
          <w:highlight w:val="none"/>
          <w:lang w:val="en-US" w:eastAsia="zh-CN"/>
        </w:rPr>
        <w:t>10个工作日</w:t>
      </w:r>
      <w:r>
        <w:rPr>
          <w:rFonts w:hint="eastAsia" w:ascii="仿宋" w:hAnsi="仿宋" w:eastAsia="仿宋" w:cs="仿宋"/>
          <w:color w:val="000000"/>
          <w:sz w:val="24"/>
          <w:highlight w:val="none"/>
        </w:rPr>
        <w:t>），同时投标人需按</w:t>
      </w:r>
      <w:r>
        <w:rPr>
          <w:rFonts w:hint="default" w:ascii="仿宋" w:hAnsi="仿宋" w:eastAsia="仿宋" w:cs="仿宋"/>
          <w:color w:val="000000"/>
          <w:sz w:val="24"/>
          <w:highlight w:val="none"/>
        </w:rPr>
        <w:t>医疗机构</w:t>
      </w:r>
      <w:r>
        <w:rPr>
          <w:rFonts w:hint="eastAsia" w:ascii="仿宋" w:hAnsi="仿宋" w:eastAsia="仿宋" w:cs="仿宋"/>
          <w:color w:val="000000"/>
          <w:sz w:val="24"/>
          <w:highlight w:val="none"/>
        </w:rPr>
        <w:t>约定地点送达。</w:t>
      </w:r>
    </w:p>
    <w:p w14:paraId="6D0777BF">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5.明确标本收集，运送，接收，检测流程，明确出报告时间及报告单发送方式:按照国家及行业标准对标本进行保存。</w:t>
      </w:r>
    </w:p>
    <w:p w14:paraId="7293DDDF">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6.投标人在投标文件中提供服务方案，就以上及其他事项作出详细说明。</w:t>
      </w:r>
    </w:p>
    <w:p w14:paraId="03879E39">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7.投标人必须无条件配合采购方不定期组织的质量检查，合格率达到95%以上。</w:t>
      </w:r>
    </w:p>
    <w:p w14:paraId="635AD532">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default" w:ascii="仿宋" w:hAnsi="仿宋" w:cs="仿宋"/>
          <w:b w:val="0"/>
          <w:bCs w:val="0"/>
          <w:color w:val="auto"/>
          <w:sz w:val="24"/>
          <w:szCs w:val="24"/>
          <w:lang w:val="en-US" w:eastAsia="zh-CN"/>
        </w:rPr>
        <w:t>8.HPV样本自检测报告发出之日起保存不少于</w:t>
      </w:r>
      <w:r>
        <w:rPr>
          <w:rFonts w:hint="eastAsia" w:ascii="仿宋" w:hAnsi="仿宋" w:cs="仿宋"/>
          <w:b w:val="0"/>
          <w:bCs w:val="0"/>
          <w:color w:val="auto"/>
          <w:sz w:val="24"/>
          <w:szCs w:val="24"/>
          <w:lang w:val="en-US" w:eastAsia="zh-CN"/>
        </w:rPr>
        <w:t>两</w:t>
      </w:r>
      <w:r>
        <w:rPr>
          <w:rFonts w:hint="default" w:ascii="仿宋" w:hAnsi="仿宋" w:cs="仿宋"/>
          <w:b w:val="0"/>
          <w:bCs w:val="0"/>
          <w:color w:val="auto"/>
          <w:sz w:val="24"/>
          <w:szCs w:val="24"/>
          <w:lang w:val="en-US" w:eastAsia="zh-CN"/>
        </w:rPr>
        <w:t>周</w:t>
      </w:r>
      <w:r>
        <w:rPr>
          <w:rFonts w:hint="eastAsia" w:ascii="仿宋" w:hAnsi="仿宋" w:cs="仿宋"/>
          <w:b w:val="0"/>
          <w:bCs w:val="0"/>
          <w:color w:val="auto"/>
          <w:sz w:val="24"/>
          <w:szCs w:val="24"/>
          <w:lang w:val="en-US" w:eastAsia="zh-CN"/>
        </w:rPr>
        <w:t>，</w:t>
      </w:r>
      <w:r>
        <w:rPr>
          <w:rFonts w:hint="eastAsia" w:ascii="仿宋" w:hAnsi="仿宋" w:eastAsia="仿宋" w:cs="仿宋"/>
          <w:color w:val="000000"/>
          <w:sz w:val="24"/>
          <w:highlight w:val="none"/>
        </w:rPr>
        <w:t>TCT细胞学样本自检测报告发出之日起保存不少于两周。</w:t>
      </w:r>
    </w:p>
    <w:p w14:paraId="5E05DFF7">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eastAsia" w:ascii="仿宋" w:hAnsi="仿宋" w:cs="仿宋"/>
          <w:b w:val="0"/>
          <w:bCs w:val="0"/>
          <w:color w:val="auto"/>
          <w:sz w:val="24"/>
          <w:szCs w:val="24"/>
          <w:lang w:val="en-US" w:eastAsia="zh-CN"/>
        </w:rPr>
        <w:t>9</w:t>
      </w:r>
      <w:r>
        <w:rPr>
          <w:rFonts w:hint="default" w:ascii="仿宋" w:hAnsi="仿宋" w:cs="仿宋"/>
          <w:b w:val="0"/>
          <w:bCs w:val="0"/>
          <w:color w:val="auto"/>
          <w:sz w:val="24"/>
          <w:szCs w:val="24"/>
          <w:lang w:val="en-US" w:eastAsia="zh-CN"/>
        </w:rPr>
        <w:t>.</w:t>
      </w:r>
      <w:r>
        <w:rPr>
          <w:rFonts w:hint="eastAsia" w:ascii="仿宋" w:hAnsi="仿宋" w:eastAsia="仿宋" w:cs="仿宋"/>
          <w:color w:val="000000"/>
          <w:sz w:val="24"/>
          <w:highlight w:val="none"/>
        </w:rPr>
        <w:t>TCT检测在HPV检测非16、18型阳性的基础上开展，投标人须配合医院做好检测耗材的及时供应。</w:t>
      </w:r>
    </w:p>
    <w:p w14:paraId="5681B5A6">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b w:val="0"/>
          <w:bCs w:val="0"/>
          <w:color w:val="auto"/>
          <w:sz w:val="24"/>
          <w:szCs w:val="24"/>
          <w:lang w:val="en-US" w:eastAsia="zh-CN"/>
        </w:rPr>
      </w:pPr>
      <w:r>
        <w:rPr>
          <w:rFonts w:hint="eastAsia" w:ascii="仿宋" w:hAnsi="仿宋" w:cs="仿宋"/>
          <w:b w:val="0"/>
          <w:bCs w:val="0"/>
          <w:color w:val="auto"/>
          <w:sz w:val="24"/>
          <w:szCs w:val="24"/>
          <w:lang w:val="en-US" w:eastAsia="zh-CN"/>
        </w:rPr>
        <w:t>10</w:t>
      </w:r>
      <w:r>
        <w:rPr>
          <w:rFonts w:hint="default" w:ascii="仿宋" w:hAnsi="仿宋" w:cs="仿宋"/>
          <w:b w:val="0"/>
          <w:bCs w:val="0"/>
          <w:color w:val="auto"/>
          <w:sz w:val="24"/>
          <w:szCs w:val="24"/>
          <w:lang w:val="en-US" w:eastAsia="zh-CN"/>
        </w:rPr>
        <w:t>.</w:t>
      </w:r>
      <w:r>
        <w:rPr>
          <w:rFonts w:hint="eastAsia" w:ascii="仿宋" w:hAnsi="仿宋" w:eastAsia="仿宋" w:cs="仿宋"/>
          <w:color w:val="000000"/>
          <w:sz w:val="24"/>
          <w:highlight w:val="none"/>
        </w:rPr>
        <w:t>最大程度保证细胞样本100%收集和玻片贴附时细胞单层不重叠、均匀、不脱落，阳性玻片保存不低于十五年，阴性玻片保存不低于一年。</w:t>
      </w:r>
    </w:p>
    <w:p w14:paraId="70AD0BCC">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000000"/>
          <w:sz w:val="24"/>
          <w:highlight w:val="none"/>
        </w:rPr>
      </w:pPr>
      <w:r>
        <w:rPr>
          <w:rFonts w:hint="eastAsia" w:ascii="仿宋" w:hAnsi="仿宋" w:cs="仿宋"/>
          <w:b w:val="0"/>
          <w:bCs w:val="0"/>
          <w:color w:val="auto"/>
          <w:sz w:val="24"/>
          <w:szCs w:val="24"/>
          <w:lang w:val="en-US" w:eastAsia="zh-CN"/>
        </w:rPr>
        <w:t>11.</w:t>
      </w:r>
      <w:r>
        <w:rPr>
          <w:rFonts w:hint="eastAsia" w:ascii="仿宋" w:hAnsi="仿宋" w:eastAsia="仿宋" w:cs="仿宋"/>
          <w:color w:val="000000"/>
          <w:sz w:val="24"/>
          <w:highlight w:val="none"/>
        </w:rPr>
        <w:t>为了减少基层医生的工作量要求</w:t>
      </w:r>
      <w:r>
        <w:rPr>
          <w:rFonts w:hint="default" w:ascii="仿宋" w:hAnsi="仿宋" w:eastAsia="仿宋" w:cs="仿宋"/>
          <w:color w:val="000000"/>
          <w:sz w:val="24"/>
          <w:highlight w:val="none"/>
        </w:rPr>
        <w:t>检测</w:t>
      </w:r>
      <w:r>
        <w:rPr>
          <w:rFonts w:hint="eastAsia" w:ascii="仿宋" w:hAnsi="仿宋" w:eastAsia="仿宋" w:cs="仿宋"/>
          <w:color w:val="000000"/>
          <w:sz w:val="24"/>
          <w:highlight w:val="none"/>
        </w:rPr>
        <w:t>结果能与省两癌系统直接对接导入，HPV和TCT可以一管两检。</w:t>
      </w:r>
    </w:p>
    <w:p w14:paraId="4C5D248A">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color w:val="000000"/>
          <w:sz w:val="24"/>
          <w:highlight w:val="none"/>
        </w:rPr>
      </w:pPr>
      <w:r>
        <w:rPr>
          <w:rFonts w:hint="eastAsia" w:ascii="仿宋" w:hAnsi="仿宋" w:eastAsia="仿宋" w:cs="仿宋"/>
          <w:color w:val="000000"/>
          <w:sz w:val="24"/>
          <w:highlight w:val="none"/>
          <w:lang w:val="en-US" w:eastAsia="zh-CN"/>
        </w:rPr>
        <w:t>12.</w:t>
      </w:r>
      <w:r>
        <w:rPr>
          <w:rFonts w:hint="eastAsia" w:ascii="仿宋" w:hAnsi="仿宋" w:eastAsia="仿宋" w:cs="仿宋"/>
          <w:color w:val="000000"/>
          <w:sz w:val="24"/>
          <w:highlight w:val="none"/>
        </w:rPr>
        <w:t>检测的人员：检测机构需具备较强的检测技术实力及人员储备</w:t>
      </w:r>
      <w:r>
        <w:rPr>
          <w:rFonts w:hint="default" w:ascii="仿宋" w:hAnsi="仿宋" w:eastAsia="仿宋" w:cs="仿宋"/>
          <w:color w:val="000000"/>
          <w:sz w:val="24"/>
          <w:highlight w:val="none"/>
        </w:rPr>
        <w:t>，检测人员需要取得法定资质。</w:t>
      </w:r>
    </w:p>
    <w:p w14:paraId="368A2CA8">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13.投标人供货期间，须提供</w:t>
      </w:r>
      <w:r>
        <w:rPr>
          <w:rFonts w:hint="eastAsia" w:ascii="仿宋" w:hAnsi="仿宋" w:eastAsia="仿宋" w:cs="仿宋"/>
          <w:color w:val="000000"/>
          <w:sz w:val="24"/>
          <w:highlight w:val="none"/>
          <w:lang w:val="zh-CN"/>
        </w:rPr>
        <w:t>每批次产品</w:t>
      </w:r>
      <w:r>
        <w:rPr>
          <w:rFonts w:hint="eastAsia" w:ascii="仿宋" w:hAnsi="仿宋" w:eastAsia="仿宋" w:cs="仿宋"/>
          <w:color w:val="000000"/>
          <w:sz w:val="24"/>
          <w:highlight w:val="none"/>
          <w:lang w:val="en-US" w:eastAsia="zh-CN"/>
        </w:rPr>
        <w:t>的</w:t>
      </w:r>
      <w:r>
        <w:rPr>
          <w:rFonts w:hint="eastAsia" w:ascii="仿宋" w:hAnsi="仿宋" w:eastAsia="仿宋" w:cs="仿宋"/>
          <w:color w:val="000000"/>
          <w:sz w:val="24"/>
          <w:highlight w:val="none"/>
          <w:lang w:val="zh-CN"/>
        </w:rPr>
        <w:t>出厂检验报告，并保留相关记录。</w:t>
      </w:r>
    </w:p>
    <w:p w14:paraId="7BD05FD3">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cs="仿宋"/>
          <w:color w:val="000000"/>
          <w:sz w:val="24"/>
          <w:highlight w:val="none"/>
          <w:lang w:val="en-US" w:eastAsia="zh-CN"/>
        </w:rPr>
      </w:pPr>
      <w:r>
        <w:rPr>
          <w:rFonts w:hint="eastAsia" w:ascii="仿宋" w:hAnsi="仿宋" w:eastAsia="仿宋" w:cs="仿宋"/>
          <w:color w:val="000000"/>
          <w:sz w:val="24"/>
          <w:highlight w:val="none"/>
          <w:lang w:val="en-US" w:eastAsia="zh-CN"/>
        </w:rPr>
        <w:t>1</w:t>
      </w:r>
      <w:r>
        <w:rPr>
          <w:rFonts w:hint="eastAsia" w:ascii="仿宋" w:hAnsi="仿宋" w:cs="仿宋"/>
          <w:color w:val="000000"/>
          <w:sz w:val="24"/>
          <w:highlight w:val="none"/>
          <w:lang w:val="en-US" w:eastAsia="zh-CN"/>
        </w:rPr>
        <w:t>4</w:t>
      </w:r>
      <w:r>
        <w:rPr>
          <w:rFonts w:hint="eastAsia" w:ascii="仿宋" w:hAnsi="仿宋" w:eastAsia="仿宋" w:cs="仿宋"/>
          <w:color w:val="000000"/>
          <w:sz w:val="24"/>
          <w:highlight w:val="none"/>
          <w:lang w:val="en-US" w:eastAsia="zh-CN"/>
        </w:rPr>
        <w:t>.投标人或其合作的检测机构每年需接受送检单位及上级主管部门的全流程质量控制检查，提供实验室资质、室内质控、室间质评、实验原始数据等材料。</w:t>
      </w:r>
    </w:p>
    <w:p w14:paraId="26CB6E11">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ascii="仿宋" w:hAnsi="仿宋" w:cs="仿宋"/>
          <w:color w:val="000000"/>
          <w:sz w:val="24"/>
          <w:highlight w:val="none"/>
          <w:lang w:val="en-US" w:eastAsia="zh-CN"/>
        </w:rPr>
        <w:t>15.</w:t>
      </w:r>
      <w:r>
        <w:rPr>
          <w:rFonts w:hint="default"/>
          <w:lang w:val="en-US" w:eastAsia="zh-CN"/>
        </w:rPr>
        <w:t>本次招标产品使用地点为</w:t>
      </w:r>
      <w:r>
        <w:rPr>
          <w:rFonts w:hint="eastAsia"/>
          <w:lang w:val="en-US" w:eastAsia="zh-CN"/>
        </w:rPr>
        <w:t>湖州</w:t>
      </w:r>
      <w:r>
        <w:rPr>
          <w:rFonts w:hint="default"/>
          <w:lang w:val="en-US" w:eastAsia="zh-CN"/>
        </w:rPr>
        <w:t>市。中标</w:t>
      </w:r>
      <w:r>
        <w:rPr>
          <w:rFonts w:hint="eastAsia"/>
          <w:lang w:val="en-US" w:eastAsia="zh-CN"/>
        </w:rPr>
        <w:t>人</w:t>
      </w:r>
      <w:r>
        <w:rPr>
          <w:rFonts w:hint="default"/>
          <w:lang w:val="en-US" w:eastAsia="zh-CN"/>
        </w:rPr>
        <w:t>必须配合当地医疗机构做好项目检测工作。使用临床基因扩增技术方法的实验室须取得临床基因扩增检验实验室验收合格证。（提供临床基因扩增检验实验室验收合格等证明材料）。</w:t>
      </w:r>
    </w:p>
    <w:p w14:paraId="79960034">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lang w:val="en-US" w:eastAsia="zh-CN"/>
        </w:rPr>
      </w:pPr>
      <w:r>
        <w:rPr>
          <w:rFonts w:hint="eastAsia" w:ascii="仿宋" w:hAnsi="仿宋" w:eastAsia="仿宋" w:cs="仿宋"/>
          <w:color w:val="000000"/>
          <w:sz w:val="24"/>
          <w:highlight w:val="none"/>
          <w:lang w:val="en-US" w:eastAsia="zh-CN"/>
        </w:rPr>
        <w:t>16.</w:t>
      </w:r>
      <w:r>
        <w:rPr>
          <w:rFonts w:hint="default" w:ascii="仿宋" w:hAnsi="仿宋" w:eastAsia="仿宋" w:cs="仿宋"/>
          <w:color w:val="000000"/>
          <w:sz w:val="24"/>
          <w:highlight w:val="none"/>
          <w:lang w:val="en-US" w:eastAsia="zh-CN"/>
        </w:rPr>
        <w:t>为保证</w:t>
      </w:r>
      <w:r>
        <w:rPr>
          <w:rFonts w:hint="default"/>
          <w:lang w:val="en-US" w:eastAsia="zh-CN"/>
        </w:rPr>
        <w:t>检测工作顺利进行，投标人需保证有售后服务机构，技术支持人员不少于6</w:t>
      </w:r>
      <w:r>
        <w:rPr>
          <w:rFonts w:hint="default" w:ascii="Times New Roman" w:hAnsi="Times New Roman" w:cs="Times New Roman"/>
          <w:lang w:val="en-US" w:eastAsia="zh-CN"/>
        </w:rPr>
        <w:t>人。（提供技术支持人员社保证明和相关学历证明）。</w:t>
      </w:r>
    </w:p>
    <w:p w14:paraId="7488FBEA">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lang w:val="en-US" w:eastAsia="zh-CN"/>
        </w:rPr>
      </w:pPr>
      <w:r>
        <w:rPr>
          <w:rFonts w:hint="eastAsia" w:ascii="仿宋" w:hAnsi="仿宋" w:eastAsia="仿宋" w:cs="仿宋"/>
          <w:lang w:val="en-US" w:eastAsia="zh-CN"/>
        </w:rPr>
        <w:t>17.为</w:t>
      </w:r>
      <w:r>
        <w:rPr>
          <w:rFonts w:hint="default" w:ascii="Times New Roman" w:hAnsi="Times New Roman" w:cs="Times New Roman"/>
          <w:lang w:val="en-US" w:eastAsia="zh-CN"/>
        </w:rPr>
        <w:t>了减少基层医生的工作量，中标人必须在中标后30个工作日内完成与浙江省“两癌”系统对接，并且检验结果可直接导入系统。对检测结果进行分析，生成年度检测分析报告。（提供对接承诺函，承诺中标后30个工作日内全权负责对接浙江省两癌系统）。</w:t>
      </w:r>
    </w:p>
    <w:p w14:paraId="3A2FC55F">
      <w:pPr>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仿宋" w:hAnsi="仿宋" w:cs="仿宋"/>
          <w:b/>
          <w:bCs/>
          <w:color w:val="auto"/>
          <w:sz w:val="26"/>
          <w:szCs w:val="26"/>
          <w:lang w:val="en-US" w:eastAsia="zh-CN"/>
        </w:rPr>
      </w:pPr>
      <w:r>
        <w:rPr>
          <w:rFonts w:hint="eastAsia" w:ascii="仿宋" w:hAnsi="仿宋" w:cs="仿宋"/>
          <w:b/>
          <w:bCs/>
          <w:color w:val="auto"/>
          <w:sz w:val="26"/>
          <w:szCs w:val="26"/>
          <w:lang w:val="en-US" w:eastAsia="zh-CN"/>
        </w:rPr>
        <w:t>商务要求：</w:t>
      </w:r>
    </w:p>
    <w:p w14:paraId="7487AB29">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default" w:ascii="仿宋" w:hAnsi="仿宋" w:eastAsia="仿宋" w:cs="仿宋"/>
          <w:color w:val="auto"/>
          <w:lang w:val="en-US" w:eastAsia="zh-CN"/>
        </w:rPr>
      </w:pPr>
      <w:r>
        <w:rPr>
          <w:rFonts w:hint="eastAsia" w:ascii="仿宋" w:hAnsi="仿宋" w:cs="仿宋"/>
          <w:b/>
          <w:bCs/>
          <w:color w:val="auto"/>
          <w:lang w:val="en-US" w:eastAsia="zh-CN"/>
        </w:rPr>
        <w:t>1.</w:t>
      </w:r>
      <w:r>
        <w:rPr>
          <w:rFonts w:hint="eastAsia" w:ascii="仿宋" w:hAnsi="仿宋" w:eastAsia="仿宋" w:cs="仿宋"/>
          <w:b/>
          <w:bCs/>
          <w:color w:val="auto"/>
          <w:lang w:val="en-US" w:eastAsia="zh-CN"/>
        </w:rPr>
        <w:t>供货期限</w:t>
      </w:r>
      <w:r>
        <w:rPr>
          <w:rFonts w:hint="eastAsia" w:ascii="仿宋" w:hAnsi="仿宋" w:eastAsia="仿宋" w:cs="仿宋"/>
          <w:color w:val="auto"/>
          <w:lang w:eastAsia="zh-CN"/>
        </w:rPr>
        <w:t>：</w:t>
      </w:r>
      <w:r>
        <w:rPr>
          <w:rFonts w:hint="eastAsia" w:ascii="仿宋" w:hAnsi="仿宋" w:cs="仿宋"/>
          <w:color w:val="auto"/>
          <w:sz w:val="24"/>
          <w:szCs w:val="24"/>
          <w:lang w:val="en-US" w:eastAsia="zh-CN"/>
        </w:rPr>
        <w:t>自合同签订1年。</w:t>
      </w:r>
    </w:p>
    <w:p w14:paraId="5E2BA3E8">
      <w:pPr>
        <w:pageBreakBefore w:val="0"/>
        <w:widowControl w:val="0"/>
        <w:numPr>
          <w:ilvl w:val="0"/>
          <w:numId w:val="0"/>
        </w:numPr>
        <w:kinsoku/>
        <w:wordWrap/>
        <w:overflowPunct/>
        <w:topLinePunct w:val="0"/>
        <w:autoSpaceDE/>
        <w:autoSpaceDN/>
        <w:bidi w:val="0"/>
        <w:adjustRightInd/>
        <w:snapToGrid/>
        <w:spacing w:line="358" w:lineRule="auto"/>
        <w:textAlignment w:val="auto"/>
        <w:rPr>
          <w:rFonts w:ascii="仿宋" w:hAnsi="仿宋" w:eastAsia="仿宋" w:cs="仿宋"/>
          <w:sz w:val="24"/>
          <w:lang w:val="zh-CN"/>
        </w:rPr>
      </w:pPr>
      <w:r>
        <w:rPr>
          <w:rFonts w:hint="eastAsia" w:ascii="仿宋" w:hAnsi="仿宋" w:eastAsia="仿宋" w:cs="仿宋"/>
          <w:b/>
          <w:bCs/>
          <w:color w:val="auto"/>
          <w:lang w:val="zh-CN" w:eastAsia="zh-CN"/>
        </w:rPr>
        <w:t>2</w:t>
      </w:r>
      <w:r>
        <w:rPr>
          <w:rFonts w:hint="eastAsia" w:ascii="仿宋" w:hAnsi="仿宋" w:cs="仿宋"/>
          <w:b/>
          <w:bCs/>
          <w:color w:val="auto"/>
          <w:lang w:val="en-US" w:eastAsia="zh-CN"/>
        </w:rPr>
        <w:t>.</w:t>
      </w:r>
      <w:r>
        <w:rPr>
          <w:rFonts w:hint="eastAsia" w:ascii="仿宋" w:hAnsi="仿宋" w:eastAsia="仿宋" w:cs="仿宋"/>
          <w:b/>
          <w:bCs/>
          <w:color w:val="auto"/>
          <w:lang w:val="zh-CN" w:eastAsia="zh-CN"/>
        </w:rPr>
        <w:t>交货地点：</w:t>
      </w:r>
      <w:r>
        <w:rPr>
          <w:rFonts w:hint="eastAsia" w:ascii="仿宋" w:hAnsi="仿宋" w:eastAsia="仿宋" w:cs="仿宋"/>
          <w:sz w:val="24"/>
          <w:lang w:val="zh-CN"/>
        </w:rPr>
        <w:t>由采购人指定。</w:t>
      </w:r>
    </w:p>
    <w:p w14:paraId="1E7FC8AD">
      <w:pPr>
        <w:pageBreakBefore w:val="0"/>
        <w:widowControl w:val="0"/>
        <w:numPr>
          <w:ilvl w:val="0"/>
          <w:numId w:val="0"/>
        </w:numPr>
        <w:kinsoku/>
        <w:wordWrap/>
        <w:overflowPunct/>
        <w:topLinePunct w:val="0"/>
        <w:autoSpaceDE/>
        <w:autoSpaceDN/>
        <w:bidi w:val="0"/>
        <w:adjustRightInd/>
        <w:snapToGrid/>
        <w:spacing w:line="358" w:lineRule="auto"/>
        <w:textAlignment w:val="auto"/>
        <w:rPr>
          <w:rFonts w:ascii="仿宋" w:hAnsi="仿宋" w:eastAsia="仿宋" w:cs="仿宋"/>
          <w:sz w:val="24"/>
          <w:lang w:val="zh-CN"/>
        </w:rPr>
      </w:pPr>
      <w:r>
        <w:rPr>
          <w:rFonts w:hint="eastAsia" w:ascii="仿宋" w:hAnsi="仿宋" w:eastAsia="仿宋" w:cs="仿宋"/>
          <w:b/>
          <w:bCs/>
          <w:color w:val="auto"/>
          <w:lang w:val="zh-CN" w:eastAsia="zh-CN"/>
        </w:rPr>
        <w:t>3</w:t>
      </w:r>
      <w:r>
        <w:rPr>
          <w:rFonts w:hint="eastAsia" w:ascii="仿宋" w:hAnsi="仿宋" w:cs="仿宋"/>
          <w:b/>
          <w:bCs/>
          <w:color w:val="auto"/>
          <w:lang w:val="en-US" w:eastAsia="zh-CN"/>
        </w:rPr>
        <w:t>.</w:t>
      </w:r>
      <w:r>
        <w:rPr>
          <w:rFonts w:hint="eastAsia" w:ascii="仿宋" w:hAnsi="仿宋" w:eastAsia="仿宋" w:cs="仿宋"/>
          <w:b/>
          <w:bCs/>
          <w:color w:val="auto"/>
          <w:lang w:val="zh-CN" w:eastAsia="zh-CN"/>
        </w:rPr>
        <w:t>交货要求：</w:t>
      </w:r>
      <w:r>
        <w:rPr>
          <w:rFonts w:hint="eastAsia" w:ascii="仿宋" w:hAnsi="仿宋" w:eastAsia="仿宋" w:cs="仿宋"/>
          <w:sz w:val="24"/>
          <w:lang w:val="zh-CN"/>
        </w:rPr>
        <w:t>中标人在合同签订后，得到试剂使用单位的通知后3个工作日内将指定数量的检测试剂送达使用单位，并提供7×24小时的服务，现场维护响应时间在24小时以内，紧急情况下，中标人需在2小时以内响应。</w:t>
      </w:r>
    </w:p>
    <w:p w14:paraId="67284853">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bCs/>
          <w:sz w:val="24"/>
          <w:lang w:val="zh-CN"/>
        </w:rPr>
        <w:t>4</w:t>
      </w:r>
      <w:r>
        <w:rPr>
          <w:rFonts w:hint="eastAsia" w:ascii="仿宋" w:hAnsi="仿宋" w:eastAsia="仿宋" w:cs="仿宋"/>
          <w:b/>
          <w:bCs/>
          <w:sz w:val="24"/>
          <w:lang w:val="en-US" w:eastAsia="zh-CN"/>
        </w:rPr>
        <w:t>.</w:t>
      </w:r>
      <w:r>
        <w:rPr>
          <w:rFonts w:hint="eastAsia" w:ascii="仿宋" w:hAnsi="仿宋" w:eastAsia="仿宋" w:cs="仿宋"/>
          <w:b/>
          <w:bCs/>
          <w:sz w:val="24"/>
          <w:lang w:val="zh-CN"/>
        </w:rPr>
        <w:t>质保期：</w:t>
      </w:r>
      <w:r>
        <w:rPr>
          <w:rFonts w:hint="eastAsia" w:ascii="仿宋" w:hAnsi="仿宋" w:eastAsia="仿宋" w:cs="仿宋"/>
          <w:sz w:val="24"/>
        </w:rPr>
        <w:t>提供给采购人的HPV及TCT试剂盒有效期均不少于8个月。</w:t>
      </w:r>
    </w:p>
    <w:p w14:paraId="577AF757">
      <w:pPr>
        <w:pageBreakBefore w:val="0"/>
        <w:widowControl w:val="0"/>
        <w:numPr>
          <w:ilvl w:val="0"/>
          <w:numId w:val="12"/>
        </w:numPr>
        <w:kinsoku/>
        <w:wordWrap/>
        <w:overflowPunct/>
        <w:topLinePunct w:val="0"/>
        <w:autoSpaceDE/>
        <w:autoSpaceDN/>
        <w:bidi w:val="0"/>
        <w:adjustRightInd/>
        <w:snapToGrid/>
        <w:spacing w:line="358" w:lineRule="auto"/>
        <w:textAlignment w:val="auto"/>
        <w:rPr>
          <w:rFonts w:hint="eastAsia" w:ascii="仿宋" w:hAnsi="仿宋" w:eastAsia="仿宋" w:cs="仿宋"/>
          <w:sz w:val="24"/>
          <w:lang w:val="en-US" w:eastAsia="zh-CN"/>
        </w:rPr>
      </w:pPr>
      <w:r>
        <w:rPr>
          <w:rFonts w:hint="eastAsia" w:ascii="仿宋" w:hAnsi="仿宋" w:cs="仿宋"/>
          <w:b/>
          <w:bCs/>
          <w:color w:val="auto"/>
          <w:lang w:val="en-US" w:eastAsia="zh-CN"/>
        </w:rPr>
        <w:t>投标报价：</w:t>
      </w:r>
      <w:r>
        <w:rPr>
          <w:rFonts w:hint="eastAsia" w:ascii="仿宋" w:hAnsi="仿宋" w:eastAsia="仿宋" w:cs="仿宋"/>
          <w:sz w:val="24"/>
          <w:lang w:val="en-US" w:eastAsia="zh-CN"/>
        </w:rPr>
        <w:t>本项目报价应对采购内容的HPV检测试剂（≥14种HPV高危型别每种分型试剂）和TCT检查试剂分别报单价，并根据预估数量计算总价。价格包括试剂费用、检测服务费用、检测耗材费用（一次性使用宫颈采集拭子、细胞保存液、细胞过滤器（制片夹）、巴氏染色液（四组））、转运费用、系统对接费用、检测报告费用、管理费、利润、税金等。</w:t>
      </w:r>
    </w:p>
    <w:p w14:paraId="3C503EC9">
      <w:pPr>
        <w:pageBreakBefore w:val="0"/>
        <w:widowControl w:val="0"/>
        <w:numPr>
          <w:ilvl w:val="0"/>
          <w:numId w:val="12"/>
        </w:numPr>
        <w:kinsoku/>
        <w:wordWrap/>
        <w:overflowPunct/>
        <w:topLinePunct w:val="0"/>
        <w:autoSpaceDE/>
        <w:autoSpaceDN/>
        <w:bidi w:val="0"/>
        <w:adjustRightInd/>
        <w:snapToGrid/>
        <w:spacing w:line="358" w:lineRule="auto"/>
        <w:textAlignment w:val="auto"/>
        <w:rPr>
          <w:rFonts w:hint="default" w:ascii="仿宋" w:hAnsi="仿宋" w:eastAsia="仿宋" w:cs="仿宋"/>
          <w:sz w:val="24"/>
          <w:lang w:val="en-US" w:eastAsia="zh-CN"/>
        </w:rPr>
      </w:pPr>
      <w:r>
        <w:rPr>
          <w:rFonts w:hint="eastAsia" w:ascii="仿宋" w:hAnsi="仿宋" w:eastAsia="仿宋" w:cs="仿宋"/>
          <w:sz w:val="24"/>
        </w:rPr>
        <w:t>本项目采用“统招分签”方式实施，</w:t>
      </w:r>
      <w:r>
        <w:rPr>
          <w:rFonts w:hint="eastAsia" w:ascii="仿宋" w:hAnsi="仿宋" w:eastAsia="仿宋" w:cs="仿宋"/>
          <w:sz w:val="24"/>
          <w:lang w:val="en-US" w:eastAsia="zh-CN"/>
        </w:rPr>
        <w:t>中标公示结束后</w:t>
      </w:r>
      <w:r>
        <w:rPr>
          <w:rFonts w:hint="eastAsia" w:ascii="仿宋" w:hAnsi="仿宋" w:eastAsia="仿宋" w:cs="仿宋"/>
          <w:sz w:val="24"/>
        </w:rPr>
        <w:t>，由中标</w:t>
      </w:r>
      <w:r>
        <w:rPr>
          <w:rFonts w:hint="eastAsia" w:ascii="仿宋" w:hAnsi="仿宋" w:eastAsia="仿宋" w:cs="仿宋"/>
          <w:sz w:val="24"/>
          <w:lang w:val="en-US" w:eastAsia="zh-CN"/>
        </w:rPr>
        <w:t>人</w:t>
      </w:r>
      <w:r>
        <w:rPr>
          <w:rFonts w:hint="eastAsia" w:ascii="仿宋" w:hAnsi="仿宋" w:eastAsia="仿宋" w:cs="仿宋"/>
          <w:sz w:val="24"/>
        </w:rPr>
        <w:t>与各区县健康行政管理部门（试剂使用单位）根据中标结果分别签订采购合同，</w:t>
      </w:r>
      <w:r>
        <w:rPr>
          <w:rFonts w:hint="eastAsia" w:ascii="仿宋" w:hAnsi="仿宋" w:eastAsia="仿宋" w:cs="仿宋"/>
          <w:sz w:val="24"/>
          <w:lang w:val="zh-CN"/>
        </w:rPr>
        <w:t>货款由试剂使用单位（各级检查机构）自行支付合同结算价款，以</w:t>
      </w:r>
      <w:r>
        <w:rPr>
          <w:rFonts w:hint="eastAsia" w:ascii="仿宋" w:hAnsi="仿宋" w:eastAsia="仿宋" w:cs="仿宋"/>
          <w:sz w:val="24"/>
          <w:lang w:val="en-US" w:eastAsia="zh-CN"/>
        </w:rPr>
        <w:t>中标人</w:t>
      </w:r>
      <w:r>
        <w:rPr>
          <w:rFonts w:hint="eastAsia" w:ascii="仿宋" w:hAnsi="仿宋" w:eastAsia="仿宋" w:cs="仿宋"/>
          <w:sz w:val="24"/>
          <w:lang w:val="zh-CN"/>
        </w:rPr>
        <w:t>中标单价以及实际产生需求量为准，</w:t>
      </w:r>
      <w:r>
        <w:rPr>
          <w:rFonts w:hint="eastAsia" w:ascii="仿宋" w:hAnsi="仿宋" w:eastAsia="仿宋" w:cs="仿宋"/>
          <w:sz w:val="24"/>
        </w:rPr>
        <w:t>可能出现超出或未达到预估数量、金额等情况，采购人不予承诺，以上风险一旦发生由中标人自行承担，请投标人在投标前综合考虑该因素发生的风险。如单项合同期内采购金额超采购预算金额或合同服务期限到期，本合同自然终止。</w:t>
      </w:r>
    </w:p>
    <w:p w14:paraId="27FC9CBE">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b/>
          <w:bCs/>
          <w:color w:val="auto"/>
          <w:lang w:val="en-US" w:eastAsia="zh-CN"/>
        </w:rPr>
      </w:pPr>
      <w:r>
        <w:rPr>
          <w:rFonts w:hint="eastAsia" w:ascii="仿宋" w:hAnsi="仿宋" w:cs="仿宋"/>
          <w:b/>
          <w:bCs/>
          <w:color w:val="auto"/>
          <w:lang w:val="en-US" w:eastAsia="zh-CN"/>
        </w:rPr>
        <w:t>7</w:t>
      </w:r>
      <w:r>
        <w:rPr>
          <w:rFonts w:hint="eastAsia" w:ascii="仿宋" w:hAnsi="仿宋" w:eastAsia="仿宋" w:cs="仿宋"/>
          <w:b/>
          <w:bCs/>
          <w:color w:val="auto"/>
          <w:lang w:val="en-US" w:eastAsia="zh-CN"/>
        </w:rPr>
        <w:t>.付款方式:</w:t>
      </w:r>
    </w:p>
    <w:bookmarkEnd w:id="95"/>
    <w:bookmarkEnd w:id="96"/>
    <w:bookmarkEnd w:id="97"/>
    <w:bookmarkEnd w:id="158"/>
    <w:bookmarkEnd w:id="159"/>
    <w:bookmarkEnd w:id="160"/>
    <w:p w14:paraId="1B12FEF4">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color w:val="auto"/>
          <w:lang w:val="en-US" w:eastAsia="zh-CN"/>
        </w:rPr>
      </w:pPr>
      <w:bookmarkStart w:id="169" w:name="_Toc7008"/>
      <w:bookmarkStart w:id="170" w:name="_Toc28866"/>
      <w:bookmarkStart w:id="171" w:name="_Toc105010154"/>
      <w:bookmarkStart w:id="172" w:name="_Toc522261987"/>
      <w:bookmarkStart w:id="173" w:name="_Toc522094198"/>
      <w:r>
        <w:rPr>
          <w:rFonts w:hint="eastAsia" w:ascii="仿宋" w:hAnsi="仿宋" w:cs="仿宋"/>
          <w:color w:val="auto"/>
          <w:lang w:val="en-US" w:eastAsia="zh-CN"/>
        </w:rPr>
        <w:t>1）</w:t>
      </w:r>
      <w:r>
        <w:rPr>
          <w:rFonts w:hint="eastAsia" w:ascii="仿宋" w:hAnsi="仿宋" w:eastAsia="仿宋" w:cs="仿宋"/>
          <w:color w:val="auto"/>
          <w:lang w:val="en-US" w:eastAsia="zh-CN"/>
        </w:rPr>
        <w:t>根据（浙财采监〔2022〕3号）文件要求，适用符合《政府采购促进中小企业发展管理办法》认定的中小企业合同。所投产品均为中小企业生产并正确提供中小企业声明函可认定为中小企业合同。</w:t>
      </w:r>
    </w:p>
    <w:p w14:paraId="23DB8775">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color w:val="auto"/>
          <w:lang w:val="en-US" w:eastAsia="zh-CN"/>
        </w:rPr>
      </w:pPr>
      <w:r>
        <w:rPr>
          <w:rFonts w:hint="default" w:ascii="Calibri" w:hAnsi="Calibri" w:eastAsia="仿宋" w:cs="Calibri"/>
          <w:color w:val="auto"/>
          <w:lang w:val="en-US" w:eastAsia="zh-CN"/>
        </w:rPr>
        <w:t>①</w:t>
      </w:r>
      <w:r>
        <w:rPr>
          <w:rFonts w:hint="eastAsia" w:ascii="仿宋" w:hAnsi="仿宋" w:eastAsia="仿宋" w:cs="仿宋"/>
          <w:color w:val="auto"/>
          <w:lang w:val="en-US" w:eastAsia="zh-CN"/>
        </w:rPr>
        <w:t>自采购合同生效及具备实施条件后7个工作日内支付预付款，也即合同金额的40%；</w:t>
      </w:r>
    </w:p>
    <w:p w14:paraId="774590F4">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color w:val="auto"/>
          <w:lang w:val="en-US" w:eastAsia="zh-CN"/>
        </w:rPr>
      </w:pPr>
      <w:r>
        <w:rPr>
          <w:rFonts w:hint="default" w:ascii="Calibri" w:hAnsi="Calibri" w:eastAsia="仿宋" w:cs="Calibri"/>
          <w:color w:val="auto"/>
          <w:lang w:val="en-US" w:eastAsia="zh-CN"/>
        </w:rPr>
        <w:t>②</w:t>
      </w:r>
      <w:r>
        <w:rPr>
          <w:rFonts w:hint="eastAsia" w:ascii="仿宋" w:hAnsi="仿宋" w:eastAsia="仿宋" w:cs="仿宋"/>
          <w:color w:val="auto"/>
          <w:lang w:val="en-US" w:eastAsia="zh-CN"/>
        </w:rPr>
        <w:t>合同设备安装验收合格，经院方书面确认，且在合同发票开具后，采购人支付合同金额剩余款项60%。</w:t>
      </w:r>
    </w:p>
    <w:p w14:paraId="0473A333">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注：签订合同时供应商明确表示无需预付款或者要求降低预付款比例的，采购人可在合同中另行约定。</w:t>
      </w:r>
    </w:p>
    <w:p w14:paraId="6D9A8A47">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仿宋"/>
          <w:color w:val="auto"/>
          <w:lang w:val="en-US" w:eastAsia="zh-CN"/>
        </w:rPr>
      </w:pPr>
      <w:r>
        <w:rPr>
          <w:rFonts w:hint="eastAsia" w:ascii="仿宋" w:hAnsi="仿宋" w:cs="仿宋"/>
          <w:color w:val="auto"/>
          <w:lang w:val="en-US" w:eastAsia="zh-CN"/>
        </w:rPr>
        <w:t>2）</w:t>
      </w:r>
      <w:r>
        <w:rPr>
          <w:rFonts w:hint="eastAsia" w:ascii="仿宋" w:hAnsi="仿宋" w:eastAsia="仿宋" w:cs="仿宋"/>
          <w:color w:val="auto"/>
          <w:lang w:val="en-US" w:eastAsia="zh-CN"/>
        </w:rPr>
        <w:t>适用《政府采购促进中小企业发展管理办法》认定的大型企业合同</w:t>
      </w:r>
    </w:p>
    <w:p w14:paraId="79BF7196">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default" w:ascii="Calibri" w:hAnsi="Calibri" w:eastAsia="仿宋" w:cs="Calibri"/>
          <w:color w:val="FF0000"/>
          <w:lang w:val="en-US" w:eastAsia="zh-CN"/>
        </w:rPr>
      </w:pPr>
      <w:r>
        <w:rPr>
          <w:rFonts w:hint="eastAsia" w:ascii="Calibri" w:hAnsi="Calibri" w:cs="Calibri"/>
          <w:color w:val="auto"/>
          <w:lang w:val="en-US" w:eastAsia="zh-CN"/>
        </w:rPr>
        <w:t>以实际发生数量为准，按年结算</w:t>
      </w:r>
      <w:r>
        <w:rPr>
          <w:rFonts w:hint="default" w:ascii="Calibri" w:hAnsi="Calibri" w:eastAsia="仿宋" w:cs="Calibri"/>
          <w:color w:val="auto"/>
          <w:lang w:val="en-US" w:eastAsia="zh-CN"/>
        </w:rPr>
        <w:t>。</w:t>
      </w:r>
    </w:p>
    <w:p w14:paraId="3D1520FF">
      <w:pPr>
        <w:pageBreakBefore w:val="0"/>
        <w:widowControl w:val="0"/>
        <w:numPr>
          <w:ilvl w:val="0"/>
          <w:numId w:val="0"/>
        </w:numPr>
        <w:kinsoku/>
        <w:wordWrap/>
        <w:overflowPunct/>
        <w:topLinePunct w:val="0"/>
        <w:autoSpaceDE/>
        <w:autoSpaceDN/>
        <w:bidi w:val="0"/>
        <w:adjustRightInd/>
        <w:snapToGrid/>
        <w:spacing w:line="358" w:lineRule="auto"/>
        <w:textAlignment w:val="auto"/>
        <w:rPr>
          <w:rFonts w:hint="eastAsia" w:ascii="仿宋" w:hAnsi="仿宋" w:eastAsia="仿宋" w:cs="Times New Roman"/>
          <w:b/>
          <w:bCs/>
          <w:color w:val="auto"/>
          <w:sz w:val="32"/>
          <w:lang w:eastAsia="zh-CN"/>
        </w:rPr>
      </w:pPr>
      <w:r>
        <w:rPr>
          <w:rFonts w:hint="eastAsia" w:ascii="仿宋" w:hAnsi="仿宋" w:cs="Times New Roman"/>
          <w:b/>
          <w:bCs/>
          <w:color w:val="auto"/>
          <w:sz w:val="32"/>
          <w:lang w:val="en-US" w:eastAsia="zh-CN"/>
        </w:rPr>
        <w:t>五</w:t>
      </w:r>
      <w:r>
        <w:rPr>
          <w:rFonts w:hint="eastAsia" w:ascii="仿宋" w:hAnsi="仿宋" w:cs="Times New Roman"/>
          <w:b/>
          <w:bCs/>
          <w:color w:val="auto"/>
          <w:sz w:val="32"/>
          <w:lang w:eastAsia="zh-CN"/>
        </w:rPr>
        <w:t>、</w:t>
      </w:r>
      <w:r>
        <w:rPr>
          <w:rFonts w:hint="eastAsia" w:ascii="仿宋" w:hAnsi="仿宋" w:eastAsia="仿宋" w:cs="Times New Roman"/>
          <w:b/>
          <w:bCs/>
          <w:color w:val="auto"/>
          <w:sz w:val="32"/>
          <w:lang w:eastAsia="zh-CN"/>
        </w:rPr>
        <w:t>特别说明与规定（适用于所有标项）</w:t>
      </w:r>
      <w:bookmarkEnd w:id="169"/>
      <w:bookmarkEnd w:id="170"/>
      <w:bookmarkEnd w:id="171"/>
    </w:p>
    <w:p w14:paraId="5C297BDA">
      <w:pPr>
        <w:spacing w:line="360" w:lineRule="auto"/>
        <w:ind w:firstLine="422" w:firstLineChars="175"/>
        <w:rPr>
          <w:rFonts w:ascii="仿宋" w:hAnsi="仿宋" w:eastAsia="仿宋" w:cs="Arial"/>
          <w:b/>
          <w:bCs/>
          <w:color w:val="auto"/>
          <w:sz w:val="24"/>
          <w:szCs w:val="22"/>
        </w:rPr>
      </w:pPr>
      <w:r>
        <w:rPr>
          <w:rFonts w:hint="eastAsia" w:ascii="仿宋" w:hAnsi="仿宋"/>
          <w:b/>
          <w:color w:val="auto"/>
          <w:sz w:val="24"/>
          <w:lang w:val="en-US" w:eastAsia="zh-CN"/>
        </w:rPr>
        <w:t>5</w:t>
      </w:r>
      <w:r>
        <w:rPr>
          <w:rFonts w:hint="eastAsia" w:ascii="仿宋" w:hAnsi="仿宋" w:eastAsia="仿宋"/>
          <w:b/>
          <w:color w:val="auto"/>
          <w:sz w:val="24"/>
        </w:rPr>
        <w:t>.1</w:t>
      </w:r>
      <w:r>
        <w:rPr>
          <w:rFonts w:hint="eastAsia" w:ascii="仿宋" w:hAnsi="仿宋" w:eastAsia="仿宋" w:cs="仿宋_GB2312"/>
          <w:b/>
          <w:color w:val="auto"/>
          <w:sz w:val="24"/>
        </w:rPr>
        <w:t>本项目共计</w:t>
      </w:r>
      <w:r>
        <w:rPr>
          <w:rFonts w:hint="eastAsia" w:ascii="仿宋" w:hAnsi="仿宋" w:cs="仿宋_GB2312"/>
          <w:b/>
          <w:color w:val="auto"/>
          <w:sz w:val="24"/>
          <w:lang w:val="en-US" w:eastAsia="zh-CN"/>
        </w:rPr>
        <w:t>1</w:t>
      </w:r>
      <w:r>
        <w:rPr>
          <w:rFonts w:hint="eastAsia" w:ascii="仿宋" w:hAnsi="仿宋" w:eastAsia="仿宋" w:cs="仿宋_GB2312"/>
          <w:b/>
          <w:color w:val="auto"/>
          <w:sz w:val="24"/>
        </w:rPr>
        <w:t>个标项，</w:t>
      </w:r>
      <w:r>
        <w:rPr>
          <w:rFonts w:hint="eastAsia" w:ascii="仿宋" w:hAnsi="仿宋" w:eastAsia="仿宋"/>
          <w:b/>
          <w:color w:val="auto"/>
          <w:sz w:val="24"/>
        </w:rPr>
        <w:t>标项是最小投标单位，投标人必须对标项内的所有内容发起投标响应。</w:t>
      </w:r>
      <w:r>
        <w:rPr>
          <w:rFonts w:hint="eastAsia" w:ascii="仿宋" w:hAnsi="仿宋" w:eastAsia="仿宋" w:cs="Arial"/>
          <w:b/>
          <w:color w:val="auto"/>
          <w:sz w:val="24"/>
          <w:u w:val="none"/>
          <w:lang w:val="en-US" w:eastAsia="zh-CN"/>
        </w:rPr>
        <w:t>投标人</w:t>
      </w:r>
      <w:r>
        <w:rPr>
          <w:rFonts w:hint="eastAsia" w:ascii="仿宋" w:hAnsi="仿宋" w:eastAsia="仿宋" w:cs="Arial"/>
          <w:b/>
          <w:color w:val="auto"/>
          <w:sz w:val="24"/>
          <w:u w:val="none"/>
        </w:rPr>
        <w:t>提供第三方检测报告、产品彩页（彩页上需加盖供应商公章）等材料，在技术响应中详细描述所投</w:t>
      </w:r>
      <w:r>
        <w:rPr>
          <w:rFonts w:hint="eastAsia" w:ascii="仿宋" w:hAnsi="仿宋" w:cs="Arial"/>
          <w:b/>
          <w:color w:val="auto"/>
          <w:sz w:val="24"/>
          <w:u w:val="none"/>
          <w:lang w:val="en-US" w:eastAsia="zh-CN"/>
        </w:rPr>
        <w:t>产品</w:t>
      </w:r>
      <w:r>
        <w:rPr>
          <w:rFonts w:hint="eastAsia" w:ascii="仿宋" w:hAnsi="仿宋" w:eastAsia="仿宋" w:cs="Arial"/>
          <w:b/>
          <w:color w:val="auto"/>
          <w:sz w:val="24"/>
          <w:u w:val="none"/>
        </w:rPr>
        <w:t>的投标技术、性能。</w:t>
      </w:r>
      <w:r>
        <w:rPr>
          <w:rFonts w:hint="eastAsia" w:ascii="仿宋" w:hAnsi="仿宋" w:eastAsia="仿宋" w:cs="Arial"/>
          <w:b/>
          <w:color w:val="auto"/>
          <w:sz w:val="24"/>
          <w:u w:val="single"/>
        </w:rPr>
        <w:t>投标人应当完整、明确的逐条对照招标要求作出投标响应，投标响应缺项或因复制粘贴采购要求导致投标响应不明确的，均按负偏离认定；投标响应前后矛盾导致</w:t>
      </w:r>
      <w:r>
        <w:rPr>
          <w:rFonts w:hint="eastAsia" w:ascii="仿宋" w:hAnsi="仿宋" w:eastAsia="仿宋" w:cs="Arial"/>
          <w:b/>
          <w:bCs/>
          <w:color w:val="auto"/>
          <w:sz w:val="24"/>
          <w:szCs w:val="22"/>
          <w:u w:val="single"/>
        </w:rPr>
        <w:t>评标委员会有疑问的，评标委员会认为必要时可以要求投标人在规定的时间（30分钟）内提供相关技术证明材料，投标人不能按时提供相关技术证明材料的视为“未响应”作负偏离处理</w:t>
      </w:r>
      <w:r>
        <w:rPr>
          <w:rFonts w:hint="eastAsia" w:ascii="仿宋" w:hAnsi="仿宋" w:eastAsia="仿宋" w:cs="Arial"/>
          <w:b/>
          <w:bCs/>
          <w:color w:val="auto"/>
          <w:sz w:val="24"/>
          <w:szCs w:val="22"/>
        </w:rPr>
        <w:t>。</w:t>
      </w:r>
    </w:p>
    <w:p w14:paraId="351C50C9">
      <w:pPr>
        <w:spacing w:line="360" w:lineRule="auto"/>
        <w:ind w:firstLine="422" w:firstLineChars="175"/>
        <w:rPr>
          <w:rFonts w:hint="eastAsia" w:ascii="仿宋" w:hAnsi="仿宋" w:cs="Arial"/>
          <w:b/>
          <w:color w:val="auto"/>
          <w:kern w:val="0"/>
          <w:sz w:val="24"/>
          <w:szCs w:val="22"/>
          <w:u w:val="single"/>
          <w:lang w:val="en-US" w:eastAsia="zh-CN"/>
        </w:rPr>
      </w:pPr>
      <w:r>
        <w:rPr>
          <w:rFonts w:hint="eastAsia" w:ascii="仿宋" w:hAnsi="仿宋" w:cs="Arial"/>
          <w:b/>
          <w:color w:val="auto"/>
          <w:kern w:val="0"/>
          <w:sz w:val="24"/>
          <w:szCs w:val="22"/>
          <w:lang w:val="en-US" w:eastAsia="zh-CN"/>
        </w:rPr>
        <w:t>5</w:t>
      </w:r>
      <w:r>
        <w:rPr>
          <w:rFonts w:hint="eastAsia" w:ascii="仿宋" w:hAnsi="仿宋" w:eastAsia="仿宋" w:cs="Arial"/>
          <w:b/>
          <w:color w:val="auto"/>
          <w:kern w:val="0"/>
          <w:sz w:val="24"/>
          <w:szCs w:val="22"/>
        </w:rPr>
        <w:t>.2</w:t>
      </w:r>
      <w:r>
        <w:rPr>
          <w:rFonts w:hint="eastAsia" w:ascii="仿宋" w:hAnsi="仿宋" w:eastAsia="仿宋" w:cs="Arial"/>
          <w:b/>
          <w:color w:val="auto"/>
          <w:kern w:val="0"/>
          <w:sz w:val="24"/>
          <w:szCs w:val="22"/>
          <w:u w:val="single"/>
        </w:rPr>
        <w:t>采购文件中加注“▲”号的条款为实质性要求条款，需提供技术支持资料以便评审委员会核实，否则有可能作负偏离处理，其投标文件将被视为无效</w:t>
      </w:r>
      <w:r>
        <w:rPr>
          <w:rFonts w:hint="eastAsia" w:ascii="仿宋" w:hAnsi="仿宋" w:cs="Arial"/>
          <w:b/>
          <w:color w:val="auto"/>
          <w:kern w:val="0"/>
          <w:sz w:val="24"/>
          <w:szCs w:val="22"/>
          <w:u w:val="single"/>
          <w:lang w:val="en-US" w:eastAsia="zh-CN"/>
        </w:rPr>
        <w:t>。</w:t>
      </w:r>
    </w:p>
    <w:p w14:paraId="5AD0A560">
      <w:pPr>
        <w:spacing w:line="360" w:lineRule="auto"/>
        <w:ind w:firstLine="422" w:firstLineChars="175"/>
        <w:rPr>
          <w:rFonts w:ascii="仿宋" w:hAnsi="仿宋" w:eastAsia="仿宋" w:cs="Arial"/>
          <w:b/>
          <w:color w:val="auto"/>
          <w:sz w:val="24"/>
          <w:szCs w:val="22"/>
        </w:rPr>
      </w:pPr>
      <w:r>
        <w:rPr>
          <w:rFonts w:hint="eastAsia" w:ascii="仿宋" w:hAnsi="仿宋" w:cs="Arial"/>
          <w:b/>
          <w:color w:val="auto"/>
          <w:sz w:val="24"/>
          <w:szCs w:val="22"/>
          <w:lang w:val="en-US" w:eastAsia="zh-CN"/>
        </w:rPr>
        <w:t>5</w:t>
      </w:r>
      <w:r>
        <w:rPr>
          <w:rFonts w:hint="eastAsia" w:ascii="仿宋" w:hAnsi="仿宋" w:eastAsia="仿宋" w:cs="Arial"/>
          <w:b/>
          <w:color w:val="auto"/>
          <w:sz w:val="24"/>
          <w:szCs w:val="22"/>
        </w:rPr>
        <w:t>.</w:t>
      </w:r>
      <w:r>
        <w:rPr>
          <w:rFonts w:hint="eastAsia" w:ascii="仿宋" w:hAnsi="仿宋" w:cs="Arial"/>
          <w:b/>
          <w:color w:val="auto"/>
          <w:sz w:val="24"/>
          <w:szCs w:val="22"/>
          <w:lang w:val="en-US" w:eastAsia="zh-CN"/>
        </w:rPr>
        <w:t>3</w:t>
      </w:r>
      <w:r>
        <w:rPr>
          <w:rFonts w:ascii="仿宋" w:hAnsi="仿宋" w:eastAsia="仿宋"/>
          <w:b/>
          <w:color w:val="auto"/>
          <w:sz w:val="24"/>
          <w:u w:val="single"/>
        </w:rPr>
        <w:t>投标人所提供的</w:t>
      </w:r>
      <w:r>
        <w:rPr>
          <w:rFonts w:hint="eastAsia" w:ascii="仿宋" w:hAnsi="仿宋" w:eastAsia="仿宋"/>
          <w:b/>
          <w:color w:val="auto"/>
          <w:sz w:val="24"/>
          <w:u w:val="single"/>
        </w:rPr>
        <w:t>产品国家有强制标准的，均应当符合强制标准要求，否则投标无效</w:t>
      </w:r>
      <w:r>
        <w:rPr>
          <w:rFonts w:hint="eastAsia" w:ascii="仿宋" w:hAnsi="仿宋" w:eastAsia="仿宋"/>
          <w:b/>
          <w:color w:val="auto"/>
          <w:sz w:val="24"/>
        </w:rPr>
        <w:t>；没有强制标准的应当</w:t>
      </w:r>
      <w:r>
        <w:rPr>
          <w:rFonts w:ascii="仿宋" w:hAnsi="仿宋" w:eastAsia="仿宋"/>
          <w:b/>
          <w:color w:val="auto"/>
          <w:sz w:val="24"/>
        </w:rPr>
        <w:t>符合国家、行业</w:t>
      </w:r>
      <w:r>
        <w:rPr>
          <w:rFonts w:hint="eastAsia" w:ascii="仿宋" w:hAnsi="仿宋" w:eastAsia="仿宋"/>
          <w:b/>
          <w:color w:val="auto"/>
          <w:sz w:val="24"/>
        </w:rPr>
        <w:t>相关技术</w:t>
      </w:r>
      <w:r>
        <w:rPr>
          <w:rFonts w:ascii="仿宋" w:hAnsi="仿宋" w:eastAsia="仿宋"/>
          <w:b/>
          <w:color w:val="auto"/>
          <w:sz w:val="24"/>
        </w:rPr>
        <w:t>标准要求</w:t>
      </w:r>
      <w:r>
        <w:rPr>
          <w:rFonts w:hint="eastAsia" w:ascii="仿宋" w:hAnsi="仿宋" w:eastAsia="仿宋"/>
          <w:b/>
          <w:color w:val="auto"/>
          <w:sz w:val="24"/>
        </w:rPr>
        <w:t>，</w:t>
      </w:r>
      <w:r>
        <w:rPr>
          <w:rFonts w:ascii="仿宋" w:hAnsi="仿宋" w:eastAsia="仿宋"/>
          <w:b/>
          <w:color w:val="auto"/>
          <w:sz w:val="24"/>
        </w:rPr>
        <w:t>上述标准不一致的，以国家标准为准；没有国家标准、行业标准的，按照通常标准或者符合合同目的的特定标准确定。</w:t>
      </w:r>
    </w:p>
    <w:p w14:paraId="07755BB9">
      <w:pPr>
        <w:spacing w:line="360" w:lineRule="auto"/>
        <w:ind w:firstLine="420" w:firstLineChars="175"/>
        <w:rPr>
          <w:color w:val="auto"/>
        </w:rPr>
      </w:pPr>
      <w:r>
        <w:rPr>
          <w:rFonts w:hint="eastAsia" w:ascii="仿宋" w:hAnsi="仿宋" w:cs="Arial"/>
          <w:color w:val="auto"/>
          <w:kern w:val="0"/>
          <w:sz w:val="24"/>
          <w:szCs w:val="22"/>
          <w:lang w:val="en-US" w:eastAsia="zh-CN"/>
        </w:rPr>
        <w:t>5</w:t>
      </w:r>
      <w:r>
        <w:rPr>
          <w:rFonts w:hint="eastAsia" w:ascii="仿宋" w:hAnsi="仿宋" w:eastAsia="仿宋" w:cs="Arial"/>
          <w:color w:val="auto"/>
          <w:kern w:val="0"/>
          <w:sz w:val="24"/>
          <w:szCs w:val="22"/>
        </w:rPr>
        <w:t>.</w:t>
      </w:r>
      <w:r>
        <w:rPr>
          <w:rFonts w:hint="eastAsia" w:ascii="仿宋" w:hAnsi="仿宋" w:cs="Arial"/>
          <w:color w:val="auto"/>
          <w:kern w:val="0"/>
          <w:sz w:val="24"/>
          <w:szCs w:val="22"/>
          <w:lang w:val="en-US" w:eastAsia="zh-CN"/>
        </w:rPr>
        <w:t>4</w:t>
      </w:r>
      <w:r>
        <w:rPr>
          <w:rFonts w:hint="eastAsia" w:ascii="仿宋" w:hAnsi="仿宋" w:eastAsia="仿宋"/>
          <w:color w:val="auto"/>
          <w:sz w:val="24"/>
        </w:rPr>
        <w:t>投标人须对采购中涉及到的专利负责，并保证不伤害采购人的利益。在法律范围内，所有文字、商标和技术侵权造成的相关费用，采购人概不负责。</w:t>
      </w:r>
    </w:p>
    <w:p w14:paraId="5BEB441E">
      <w:pPr>
        <w:spacing w:line="360" w:lineRule="auto"/>
        <w:ind w:firstLine="420" w:firstLineChars="175"/>
        <w:rPr>
          <w:color w:val="auto"/>
        </w:rPr>
        <w:sectPr>
          <w:headerReference r:id="rId13" w:type="default"/>
          <w:footerReference r:id="rId14" w:type="default"/>
          <w:pgSz w:w="11906" w:h="16838"/>
          <w:pgMar w:top="1701" w:right="1276" w:bottom="1440" w:left="1559" w:header="709" w:footer="754"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cs="Arial"/>
          <w:color w:val="auto"/>
          <w:kern w:val="0"/>
          <w:sz w:val="24"/>
          <w:szCs w:val="22"/>
          <w:lang w:val="en-US" w:eastAsia="zh-CN"/>
        </w:rPr>
        <w:t>5.5投标人应具有承接本项目的履约能力</w:t>
      </w:r>
      <w:r>
        <w:rPr>
          <w:rFonts w:hint="eastAsia" w:ascii="仿宋" w:hAnsi="仿宋" w:eastAsia="仿宋"/>
          <w:color w:val="auto"/>
          <w:sz w:val="24"/>
        </w:rPr>
        <w:t>。</w:t>
      </w:r>
    </w:p>
    <w:p w14:paraId="03B540DC">
      <w:pPr>
        <w:pStyle w:val="2"/>
        <w:numPr>
          <w:ilvl w:val="0"/>
          <w:numId w:val="7"/>
        </w:numPr>
        <w:ind w:left="0" w:hanging="3"/>
        <w:rPr>
          <w:rFonts w:hint="eastAsia" w:ascii="黑体" w:hAnsi="黑体" w:eastAsia="黑体" w:cs="黑体"/>
          <w:b/>
          <w:color w:val="auto"/>
          <w:sz w:val="40"/>
          <w:szCs w:val="40"/>
          <w:lang w:eastAsia="zh-CN"/>
        </w:rPr>
      </w:pPr>
      <w:bookmarkStart w:id="174" w:name="_Toc440162793"/>
      <w:bookmarkStart w:id="175" w:name="_Toc424164161"/>
      <w:bookmarkStart w:id="176" w:name="_Toc105010155"/>
      <w:bookmarkStart w:id="177" w:name="_Toc97118729"/>
      <w:bookmarkStart w:id="178" w:name="_Toc97118335"/>
      <w:r>
        <w:rPr>
          <w:rFonts w:hint="eastAsia" w:ascii="黑体" w:hAnsi="黑体" w:eastAsia="黑体" w:cs="黑体"/>
          <w:b/>
          <w:color w:val="auto"/>
          <w:sz w:val="40"/>
          <w:szCs w:val="40"/>
          <w:lang w:eastAsia="zh-CN"/>
        </w:rPr>
        <w:t xml:space="preserve"> </w:t>
      </w:r>
      <w:bookmarkEnd w:id="174"/>
      <w:bookmarkEnd w:id="175"/>
      <w:bookmarkStart w:id="179" w:name="_Toc10630"/>
      <w:r>
        <w:rPr>
          <w:rFonts w:hint="eastAsia" w:ascii="黑体" w:hAnsi="黑体" w:eastAsia="黑体" w:cs="黑体"/>
          <w:b/>
          <w:color w:val="auto"/>
          <w:sz w:val="40"/>
          <w:szCs w:val="40"/>
          <w:lang w:eastAsia="zh-CN"/>
        </w:rPr>
        <w:t>评标方法和标准</w:t>
      </w:r>
      <w:bookmarkEnd w:id="176"/>
      <w:bookmarkEnd w:id="177"/>
      <w:bookmarkEnd w:id="178"/>
      <w:bookmarkEnd w:id="179"/>
    </w:p>
    <w:p w14:paraId="6D1E093D">
      <w:pPr>
        <w:pStyle w:val="6"/>
        <w:pageBreakBefore w:val="0"/>
        <w:kinsoku/>
        <w:wordWrap/>
        <w:overflowPunct/>
        <w:topLinePunct w:val="0"/>
        <w:bidi w:val="0"/>
        <w:adjustRightInd/>
        <w:spacing w:line="348" w:lineRule="auto"/>
        <w:ind w:firstLine="426"/>
        <w:textAlignment w:val="auto"/>
        <w:rPr>
          <w:rFonts w:hint="eastAsia" w:ascii="仿宋" w:hAnsi="仿宋" w:eastAsia="仿宋" w:cs="仿宋"/>
          <w:b/>
          <w:color w:val="auto"/>
          <w:kern w:val="0"/>
        </w:rPr>
      </w:pPr>
      <w:r>
        <w:rPr>
          <w:rFonts w:hint="eastAsia" w:ascii="仿宋" w:hAnsi="仿宋" w:eastAsia="仿宋" w:cs="仿宋"/>
          <w:b/>
          <w:color w:val="auto"/>
          <w:kern w:val="0"/>
        </w:rPr>
        <w:t>为公正、公平、科学地选择中标供应商，根据《中华人民共和国政府采购法》、《政府采购货物和服务招标投标管理办法》等有关法律法规的规定，并结合本项目的实际，制定本办法。</w:t>
      </w:r>
    </w:p>
    <w:p w14:paraId="4D9496E1">
      <w:pPr>
        <w:pStyle w:val="6"/>
        <w:pageBreakBefore w:val="0"/>
        <w:kinsoku/>
        <w:wordWrap/>
        <w:overflowPunct/>
        <w:topLinePunct w:val="0"/>
        <w:bidi w:val="0"/>
        <w:adjustRightInd/>
        <w:spacing w:line="348" w:lineRule="auto"/>
        <w:ind w:firstLine="480" w:firstLineChars="200"/>
        <w:textAlignment w:val="auto"/>
        <w:rPr>
          <w:rFonts w:ascii="Arial" w:hAnsi="Arial" w:eastAsia="新宋体"/>
          <w:color w:val="auto"/>
          <w:kern w:val="0"/>
          <w:sz w:val="22"/>
        </w:rPr>
      </w:pPr>
      <w:r>
        <w:rPr>
          <w:rFonts w:hint="eastAsia" w:ascii="仿宋" w:hAnsi="仿宋" w:eastAsia="仿宋" w:cs="仿宋"/>
          <w:color w:val="auto"/>
          <w:kern w:val="0"/>
        </w:rPr>
        <w:t>本办法适用于</w:t>
      </w:r>
      <w:r>
        <w:rPr>
          <w:rFonts w:hint="eastAsia" w:ascii="仿宋" w:hAnsi="仿宋" w:cs="仿宋"/>
          <w:b/>
          <w:color w:val="auto"/>
          <w:kern w:val="0"/>
          <w:u w:val="single"/>
          <w:lang w:val="en-US" w:eastAsia="zh-CN"/>
        </w:rPr>
        <w:t>湖州市卫生健康委员会湖州市“两癌”检查项目HPV和TCT检测试剂采购和检测服务项目</w:t>
      </w:r>
      <w:r>
        <w:rPr>
          <w:rFonts w:hint="eastAsia" w:ascii="仿宋" w:hAnsi="仿宋" w:eastAsia="仿宋" w:cs="仿宋"/>
          <w:color w:val="auto"/>
          <w:kern w:val="0"/>
        </w:rPr>
        <w:t>的评审。</w:t>
      </w:r>
    </w:p>
    <w:p w14:paraId="79BBF0EB">
      <w:pPr>
        <w:pStyle w:val="3"/>
        <w:pageBreakBefore w:val="0"/>
        <w:kinsoku/>
        <w:wordWrap/>
        <w:overflowPunct/>
        <w:topLinePunct w:val="0"/>
        <w:bidi w:val="0"/>
        <w:adjustRightInd/>
        <w:spacing w:line="348" w:lineRule="auto"/>
        <w:textAlignment w:val="auto"/>
        <w:rPr>
          <w:color w:val="auto"/>
        </w:rPr>
      </w:pPr>
      <w:bookmarkStart w:id="180" w:name="_Toc5366"/>
      <w:bookmarkStart w:id="181" w:name="_Toc18225"/>
      <w:bookmarkStart w:id="182" w:name="_Toc31395"/>
      <w:bookmarkStart w:id="183" w:name="_Toc18108"/>
      <w:bookmarkStart w:id="184" w:name="_Toc22162"/>
      <w:r>
        <w:rPr>
          <w:rFonts w:hint="eastAsia"/>
          <w:color w:val="auto"/>
        </w:rPr>
        <w:t>一、评审方法</w:t>
      </w:r>
      <w:bookmarkEnd w:id="180"/>
      <w:bookmarkEnd w:id="181"/>
      <w:bookmarkEnd w:id="182"/>
      <w:bookmarkEnd w:id="183"/>
      <w:bookmarkEnd w:id="184"/>
    </w:p>
    <w:p w14:paraId="0E689C14">
      <w:pPr>
        <w:pageBreakBefore w:val="0"/>
        <w:kinsoku/>
        <w:wordWrap/>
        <w:overflowPunct/>
        <w:topLinePunct w:val="0"/>
        <w:bidi w:val="0"/>
        <w:adjustRightInd/>
        <w:snapToGrid w:val="0"/>
        <w:spacing w:line="348" w:lineRule="auto"/>
        <w:ind w:firstLine="426" w:firstLineChars="177"/>
        <w:textAlignment w:val="auto"/>
        <w:rPr>
          <w:rFonts w:ascii="仿宋" w:hAnsi="仿宋" w:eastAsia="仿宋" w:cs="Arial"/>
          <w:b/>
          <w:color w:val="auto"/>
          <w:sz w:val="24"/>
          <w:szCs w:val="22"/>
        </w:rPr>
      </w:pPr>
      <w:r>
        <w:rPr>
          <w:rFonts w:hint="eastAsia" w:ascii="仿宋" w:hAnsi="仿宋" w:eastAsia="仿宋" w:cs="Arial"/>
          <w:b/>
          <w:color w:val="auto"/>
          <w:kern w:val="0"/>
          <w:sz w:val="24"/>
          <w:szCs w:val="22"/>
        </w:rPr>
        <w:t>本项目采用</w:t>
      </w:r>
      <w:r>
        <w:rPr>
          <w:rFonts w:ascii="仿宋" w:hAnsi="仿宋" w:eastAsia="仿宋" w:cs="Arial"/>
          <w:b/>
          <w:color w:val="auto"/>
          <w:kern w:val="0"/>
          <w:sz w:val="24"/>
          <w:szCs w:val="22"/>
        </w:rPr>
        <w:t>综合评分法</w:t>
      </w:r>
      <w:r>
        <w:rPr>
          <w:rFonts w:hint="eastAsia" w:ascii="仿宋" w:hAnsi="仿宋" w:eastAsia="仿宋" w:cs="Arial"/>
          <w:b/>
          <w:color w:val="auto"/>
          <w:sz w:val="24"/>
          <w:szCs w:val="22"/>
        </w:rPr>
        <w:t>（满分100分，</w:t>
      </w:r>
      <w:r>
        <w:rPr>
          <w:rFonts w:ascii="仿宋" w:hAnsi="仿宋" w:eastAsia="仿宋" w:cs="Arial"/>
          <w:b/>
          <w:color w:val="auto"/>
          <w:sz w:val="24"/>
          <w:szCs w:val="22"/>
        </w:rPr>
        <w:t>其中</w:t>
      </w:r>
      <w:r>
        <w:rPr>
          <w:rFonts w:hint="eastAsia" w:ascii="仿宋" w:hAnsi="仿宋" w:eastAsia="仿宋" w:cs="Arial"/>
          <w:b/>
          <w:color w:val="auto"/>
          <w:sz w:val="24"/>
          <w:szCs w:val="22"/>
          <w:u w:val="single"/>
        </w:rPr>
        <w:t>商务技术</w:t>
      </w:r>
      <w:r>
        <w:rPr>
          <w:rFonts w:hint="eastAsia" w:ascii="仿宋" w:hAnsi="仿宋" w:eastAsia="仿宋" w:cs="Arial"/>
          <w:b/>
          <w:color w:val="auto"/>
          <w:sz w:val="24"/>
          <w:szCs w:val="22"/>
          <w:u w:val="single"/>
          <w:lang w:val="en-US" w:eastAsia="zh-CN"/>
        </w:rPr>
        <w:t>70</w:t>
      </w:r>
      <w:r>
        <w:rPr>
          <w:rFonts w:ascii="仿宋" w:hAnsi="仿宋" w:eastAsia="仿宋" w:cs="Arial"/>
          <w:b/>
          <w:color w:val="auto"/>
          <w:sz w:val="24"/>
          <w:szCs w:val="22"/>
          <w:u w:val="single"/>
        </w:rPr>
        <w:t>分</w:t>
      </w:r>
      <w:r>
        <w:rPr>
          <w:rFonts w:hint="eastAsia" w:ascii="仿宋" w:hAnsi="仿宋" w:eastAsia="仿宋" w:cs="Arial"/>
          <w:b/>
          <w:color w:val="auto"/>
          <w:sz w:val="24"/>
          <w:szCs w:val="22"/>
          <w:u w:val="single"/>
        </w:rPr>
        <w:t>，报价</w:t>
      </w:r>
      <w:r>
        <w:rPr>
          <w:rFonts w:hint="eastAsia" w:ascii="仿宋" w:hAnsi="仿宋" w:eastAsia="仿宋" w:cs="Arial"/>
          <w:b/>
          <w:color w:val="auto"/>
          <w:sz w:val="24"/>
          <w:szCs w:val="22"/>
          <w:u w:val="single"/>
          <w:lang w:val="en-US" w:eastAsia="zh-CN"/>
        </w:rPr>
        <w:t>30</w:t>
      </w:r>
      <w:r>
        <w:rPr>
          <w:rFonts w:ascii="仿宋" w:hAnsi="仿宋" w:eastAsia="仿宋" w:cs="Arial"/>
          <w:b/>
          <w:color w:val="auto"/>
          <w:sz w:val="24"/>
          <w:szCs w:val="22"/>
          <w:u w:val="single"/>
        </w:rPr>
        <w:t>分</w:t>
      </w:r>
      <w:r>
        <w:rPr>
          <w:rFonts w:hint="eastAsia" w:ascii="仿宋" w:hAnsi="仿宋" w:eastAsia="仿宋" w:cs="Arial"/>
          <w:b/>
          <w:color w:val="auto"/>
          <w:sz w:val="24"/>
          <w:szCs w:val="22"/>
        </w:rPr>
        <w:t>）。</w:t>
      </w:r>
    </w:p>
    <w:p w14:paraId="5448BB7B">
      <w:pPr>
        <w:pageBreakBefore w:val="0"/>
        <w:kinsoku/>
        <w:wordWrap/>
        <w:overflowPunct/>
        <w:topLinePunct w:val="0"/>
        <w:bidi w:val="0"/>
        <w:adjustRightInd/>
        <w:spacing w:after="240" w:line="348" w:lineRule="auto"/>
        <w:ind w:firstLine="422" w:firstLineChars="176"/>
        <w:textAlignment w:val="auto"/>
        <w:rPr>
          <w:color w:val="auto"/>
        </w:rPr>
      </w:pPr>
      <w:r>
        <w:rPr>
          <w:rFonts w:hint="eastAsia" w:ascii="仿宋" w:hAnsi="仿宋" w:eastAsia="仿宋" w:cs="Arial"/>
          <w:color w:val="auto"/>
          <w:kern w:val="0"/>
          <w:sz w:val="24"/>
          <w:szCs w:val="22"/>
        </w:rPr>
        <w:t>评标委员会将按照本章规定的评审方法、评分标准，对符合性审查合格的投标文件进行商务和技术的评估、综合评价。评标时，评标委员会各成员将独立对每个投标供应商的投标文件进行评价，并汇总每个投标供应商的得分。</w:t>
      </w:r>
      <w:r>
        <w:rPr>
          <w:rFonts w:ascii="仿宋" w:hAnsi="仿宋" w:eastAsia="仿宋" w:cs="Arial"/>
          <w:color w:val="auto"/>
          <w:kern w:val="0"/>
          <w:sz w:val="24"/>
          <w:szCs w:val="22"/>
        </w:rPr>
        <w:t>评分过程中采用四舍五入法，保留小数</w:t>
      </w:r>
      <w:r>
        <w:rPr>
          <w:rFonts w:hint="eastAsia" w:ascii="仿宋" w:hAnsi="仿宋" w:eastAsia="仿宋" w:cs="Arial"/>
          <w:color w:val="auto"/>
          <w:kern w:val="0"/>
          <w:sz w:val="24"/>
          <w:szCs w:val="22"/>
        </w:rPr>
        <w:t>二</w:t>
      </w:r>
      <w:r>
        <w:rPr>
          <w:rFonts w:ascii="仿宋" w:hAnsi="仿宋" w:eastAsia="仿宋" w:cs="Arial"/>
          <w:color w:val="auto"/>
          <w:kern w:val="0"/>
          <w:sz w:val="24"/>
          <w:szCs w:val="22"/>
        </w:rPr>
        <w:t>位。</w:t>
      </w:r>
      <w:r>
        <w:rPr>
          <w:rFonts w:ascii="仿宋" w:hAnsi="仿宋" w:eastAsia="仿宋" w:cs="Arial"/>
          <w:b/>
          <w:color w:val="auto"/>
          <w:sz w:val="24"/>
          <w:szCs w:val="22"/>
        </w:rPr>
        <w:t>综合得分</w:t>
      </w:r>
      <w:r>
        <w:rPr>
          <w:rFonts w:hint="eastAsia" w:ascii="仿宋" w:hAnsi="仿宋" w:eastAsia="仿宋" w:cs="Arial"/>
          <w:b/>
          <w:color w:val="auto"/>
          <w:sz w:val="24"/>
          <w:szCs w:val="22"/>
        </w:rPr>
        <w:t>=商务技术</w:t>
      </w:r>
      <w:r>
        <w:rPr>
          <w:rFonts w:ascii="仿宋" w:hAnsi="仿宋" w:eastAsia="仿宋" w:cs="Arial"/>
          <w:b/>
          <w:color w:val="auto"/>
          <w:sz w:val="24"/>
          <w:szCs w:val="22"/>
        </w:rPr>
        <w:t>得分</w:t>
      </w:r>
      <w:r>
        <w:rPr>
          <w:rFonts w:hint="eastAsia" w:ascii="仿宋" w:hAnsi="仿宋" w:eastAsia="仿宋" w:cs="Arial"/>
          <w:b/>
          <w:color w:val="auto"/>
          <w:sz w:val="24"/>
          <w:szCs w:val="22"/>
        </w:rPr>
        <w:t>+报价得分</w:t>
      </w:r>
    </w:p>
    <w:p w14:paraId="26841815">
      <w:pPr>
        <w:pStyle w:val="3"/>
        <w:pageBreakBefore w:val="0"/>
        <w:kinsoku/>
        <w:wordWrap/>
        <w:overflowPunct/>
        <w:topLinePunct w:val="0"/>
        <w:bidi w:val="0"/>
        <w:adjustRightInd/>
        <w:spacing w:line="348" w:lineRule="auto"/>
        <w:textAlignment w:val="auto"/>
        <w:rPr>
          <w:color w:val="auto"/>
        </w:rPr>
      </w:pPr>
      <w:bookmarkStart w:id="185" w:name="_Toc6003"/>
      <w:bookmarkStart w:id="186" w:name="_Toc26738"/>
      <w:bookmarkStart w:id="187" w:name="_Toc19219"/>
      <w:bookmarkStart w:id="188" w:name="_Toc24908"/>
      <w:bookmarkStart w:id="189" w:name="_Toc16102"/>
      <w:r>
        <w:rPr>
          <w:rFonts w:hint="eastAsia"/>
          <w:color w:val="auto"/>
        </w:rPr>
        <w:t>二、评审流程及内容</w:t>
      </w:r>
      <w:bookmarkEnd w:id="185"/>
      <w:bookmarkEnd w:id="186"/>
      <w:bookmarkEnd w:id="187"/>
      <w:bookmarkEnd w:id="188"/>
      <w:bookmarkEnd w:id="189"/>
    </w:p>
    <w:p w14:paraId="3F2AEC49">
      <w:pPr>
        <w:pageBreakBefore w:val="0"/>
        <w:kinsoku/>
        <w:wordWrap/>
        <w:overflowPunct/>
        <w:topLinePunct w:val="0"/>
        <w:bidi w:val="0"/>
        <w:adjustRightInd/>
        <w:spacing w:after="240" w:line="348" w:lineRule="auto"/>
        <w:ind w:firstLine="424" w:firstLineChars="176"/>
        <w:textAlignment w:val="auto"/>
        <w:rPr>
          <w:color w:val="auto"/>
        </w:rPr>
      </w:pPr>
      <w:r>
        <w:rPr>
          <w:rFonts w:hint="eastAsia" w:ascii="仿宋" w:hAnsi="仿宋" w:eastAsia="仿宋" w:cs="Arial"/>
          <w:b/>
          <w:color w:val="auto"/>
          <w:kern w:val="0"/>
          <w:sz w:val="24"/>
          <w:szCs w:val="22"/>
        </w:rPr>
        <w:t>本项目具体的评审事务由评标委员会负责，评审流程及内容如下：</w:t>
      </w:r>
    </w:p>
    <w:p w14:paraId="131EAA4C">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2.1 评审前准备</w:t>
      </w:r>
    </w:p>
    <w:p w14:paraId="02014B0C">
      <w:pPr>
        <w:pageBreakBefore w:val="0"/>
        <w:kinsoku/>
        <w:wordWrap/>
        <w:overflowPunct/>
        <w:topLinePunct w:val="0"/>
        <w:bidi w:val="0"/>
        <w:adjustRightInd/>
        <w:spacing w:line="348" w:lineRule="auto"/>
        <w:ind w:firstLine="424" w:firstLineChars="177"/>
        <w:textAlignment w:val="auto"/>
        <w:rPr>
          <w:rFonts w:ascii="仿宋" w:hAnsi="仿宋" w:eastAsia="仿宋" w:cs="Arial"/>
          <w:color w:val="auto"/>
          <w:kern w:val="0"/>
          <w:sz w:val="24"/>
        </w:rPr>
      </w:pPr>
      <w:r>
        <w:rPr>
          <w:rFonts w:hint="eastAsia" w:ascii="仿宋" w:hAnsi="仿宋" w:eastAsia="仿宋" w:cs="Arial"/>
          <w:color w:val="auto"/>
          <w:kern w:val="0"/>
          <w:sz w:val="24"/>
        </w:rPr>
        <w:t>2.1.1由评审专家推选评审小组组长（评标委员会主任委员），采购人代表不得担任评审小组组长（评标委员会主任委员）。</w:t>
      </w:r>
    </w:p>
    <w:p w14:paraId="582EEB51">
      <w:pPr>
        <w:pageBreakBefore w:val="0"/>
        <w:kinsoku/>
        <w:wordWrap/>
        <w:overflowPunct/>
        <w:topLinePunct w:val="0"/>
        <w:bidi w:val="0"/>
        <w:adjustRightInd/>
        <w:spacing w:after="240" w:line="348" w:lineRule="auto"/>
        <w:ind w:firstLine="424" w:firstLineChars="177"/>
        <w:textAlignment w:val="auto"/>
        <w:rPr>
          <w:rFonts w:ascii="仿宋" w:hAnsi="仿宋" w:eastAsia="仿宋" w:cs="Arial"/>
          <w:b/>
          <w:color w:val="auto"/>
          <w:kern w:val="0"/>
          <w:sz w:val="24"/>
        </w:rPr>
      </w:pPr>
      <w:r>
        <w:rPr>
          <w:rFonts w:hint="eastAsia" w:ascii="仿宋" w:hAnsi="仿宋" w:eastAsia="仿宋" w:cs="Arial"/>
          <w:color w:val="auto"/>
          <w:kern w:val="0"/>
          <w:sz w:val="24"/>
        </w:rPr>
        <w:t>2.1.2由评审小组组长（评标委员会主任委员）召集所有评委成员阅读采购文件及相关补充、质疑、答复文件、项目书面说明等材料，熟悉采购项目基本情况、采购需求、合同主要条款、投标文件无效情形、评审办法、评审标准，以及其他与评审有关的内容。</w:t>
      </w:r>
    </w:p>
    <w:p w14:paraId="4DDF97B6">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2.2 投标文件的初步审查、符合性审查</w:t>
      </w:r>
    </w:p>
    <w:p w14:paraId="46A0468B">
      <w:pPr>
        <w:pageBreakBefore w:val="0"/>
        <w:kinsoku/>
        <w:wordWrap/>
        <w:overflowPunct/>
        <w:topLinePunct w:val="0"/>
        <w:bidi w:val="0"/>
        <w:adjustRightInd/>
        <w:spacing w:after="240" w:line="348" w:lineRule="auto"/>
        <w:ind w:firstLine="424" w:firstLineChars="176"/>
        <w:textAlignment w:val="auto"/>
        <w:rPr>
          <w:rFonts w:ascii="仿宋" w:hAnsi="仿宋" w:eastAsia="仿宋"/>
          <w:color w:val="auto"/>
          <w:sz w:val="24"/>
        </w:rPr>
      </w:pPr>
      <w:r>
        <w:rPr>
          <w:rFonts w:hint="eastAsia" w:ascii="仿宋" w:hAnsi="仿宋" w:eastAsia="仿宋"/>
          <w:b/>
          <w:color w:val="auto"/>
          <w:sz w:val="24"/>
        </w:rPr>
        <w:t>2.2.1评标委员会首先对符合资格的投标供应商的投标文件进行符合性审查，以确定其是否满足采购文件的实质性要求。</w:t>
      </w:r>
    </w:p>
    <w:p w14:paraId="6158F818">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2.2.2《商务技术文件》存在</w:t>
      </w:r>
      <w:r>
        <w:rPr>
          <w:rFonts w:ascii="仿宋" w:hAnsi="仿宋" w:eastAsia="仿宋" w:cs="Arial"/>
          <w:b/>
          <w:color w:val="auto"/>
          <w:kern w:val="0"/>
          <w:sz w:val="24"/>
        </w:rPr>
        <w:t>下列情形之一的，</w:t>
      </w:r>
      <w:r>
        <w:rPr>
          <w:rFonts w:hint="eastAsia" w:ascii="仿宋" w:hAnsi="仿宋" w:eastAsia="仿宋" w:cs="Arial"/>
          <w:b/>
          <w:color w:val="auto"/>
          <w:kern w:val="0"/>
          <w:sz w:val="24"/>
        </w:rPr>
        <w:t>经评标委员会认定后作无效标处理</w:t>
      </w:r>
      <w:r>
        <w:rPr>
          <w:rFonts w:ascii="仿宋" w:hAnsi="仿宋" w:eastAsia="仿宋" w:cs="Arial"/>
          <w:b/>
          <w:color w:val="auto"/>
          <w:kern w:val="0"/>
          <w:sz w:val="24"/>
        </w:rPr>
        <w:t>：</w:t>
      </w:r>
    </w:p>
    <w:p w14:paraId="5EE7A255">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（1）</w:t>
      </w:r>
      <w:r>
        <w:rPr>
          <w:rFonts w:hint="eastAsia" w:ascii="仿宋" w:hAnsi="仿宋" w:eastAsia="仿宋" w:cs="Arial"/>
          <w:b/>
          <w:color w:val="auto"/>
          <w:kern w:val="0"/>
          <w:sz w:val="24"/>
          <w:u w:val="single"/>
        </w:rPr>
        <w:t>投标文件没有对本采购文件作出实质性响应的，或不满足（不响应）本采购文件中</w:t>
      </w:r>
      <w:r>
        <w:rPr>
          <w:rFonts w:ascii="仿宋" w:hAnsi="仿宋" w:eastAsia="仿宋" w:cs="Arial"/>
          <w:b/>
          <w:color w:val="auto"/>
          <w:kern w:val="0"/>
          <w:sz w:val="24"/>
          <w:u w:val="single"/>
        </w:rPr>
        <w:t>标注“▲”的实质性</w:t>
      </w:r>
      <w:r>
        <w:rPr>
          <w:rFonts w:hint="eastAsia" w:ascii="仿宋" w:hAnsi="仿宋" w:eastAsia="仿宋" w:cs="Arial"/>
          <w:b/>
          <w:color w:val="auto"/>
          <w:kern w:val="0"/>
          <w:sz w:val="24"/>
          <w:u w:val="single"/>
        </w:rPr>
        <w:t>要求</w:t>
      </w:r>
      <w:r>
        <w:rPr>
          <w:rFonts w:ascii="仿宋" w:hAnsi="仿宋" w:eastAsia="仿宋" w:cs="Arial"/>
          <w:b/>
          <w:color w:val="auto"/>
          <w:kern w:val="0"/>
          <w:sz w:val="24"/>
          <w:u w:val="single"/>
        </w:rPr>
        <w:t>条款</w:t>
      </w:r>
      <w:r>
        <w:rPr>
          <w:rFonts w:hint="eastAsia" w:ascii="仿宋" w:hAnsi="仿宋" w:eastAsia="仿宋" w:cs="Arial"/>
          <w:b/>
          <w:color w:val="auto"/>
          <w:kern w:val="0"/>
          <w:sz w:val="24"/>
          <w:u w:val="single"/>
        </w:rPr>
        <w:t>的</w:t>
      </w:r>
      <w:r>
        <w:rPr>
          <w:rFonts w:hint="eastAsia" w:ascii="仿宋" w:hAnsi="仿宋" w:eastAsia="仿宋" w:cs="Arial"/>
          <w:b/>
          <w:color w:val="auto"/>
          <w:w w:val="90"/>
          <w:kern w:val="0"/>
          <w:sz w:val="24"/>
        </w:rPr>
        <w:t>；</w:t>
      </w:r>
    </w:p>
    <w:p w14:paraId="6C1714C5">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2</w:t>
      </w:r>
      <w:r>
        <w:rPr>
          <w:rFonts w:ascii="仿宋" w:hAnsi="仿宋" w:eastAsia="仿宋" w:cs="Arial"/>
          <w:b/>
          <w:color w:val="auto"/>
          <w:kern w:val="0"/>
          <w:sz w:val="24"/>
        </w:rPr>
        <w:t>）</w:t>
      </w:r>
      <w:r>
        <w:rPr>
          <w:rFonts w:ascii="仿宋" w:hAnsi="仿宋" w:eastAsia="仿宋" w:cs="Arial"/>
          <w:b/>
          <w:color w:val="auto"/>
          <w:kern w:val="0"/>
          <w:sz w:val="24"/>
          <w:u w:val="single"/>
        </w:rPr>
        <w:t>投标</w:t>
      </w:r>
      <w:r>
        <w:rPr>
          <w:rFonts w:hint="eastAsia" w:ascii="仿宋" w:hAnsi="仿宋" w:eastAsia="仿宋" w:cs="Arial"/>
          <w:b/>
          <w:color w:val="auto"/>
          <w:kern w:val="0"/>
          <w:sz w:val="24"/>
          <w:u w:val="single"/>
        </w:rPr>
        <w:t>文件</w:t>
      </w:r>
      <w:r>
        <w:rPr>
          <w:rFonts w:ascii="仿宋" w:hAnsi="仿宋" w:eastAsia="仿宋" w:cs="Arial"/>
          <w:b/>
          <w:color w:val="auto"/>
          <w:kern w:val="0"/>
          <w:sz w:val="24"/>
          <w:u w:val="single"/>
        </w:rPr>
        <w:t>存在一个或一个以上备选（替代）</w:t>
      </w:r>
      <w:r>
        <w:rPr>
          <w:rFonts w:hint="eastAsia" w:ascii="仿宋" w:hAnsi="仿宋" w:cs="Arial"/>
          <w:b/>
          <w:color w:val="auto"/>
          <w:kern w:val="0"/>
          <w:sz w:val="24"/>
          <w:u w:val="single"/>
          <w:lang w:val="en-US" w:eastAsia="zh-CN"/>
        </w:rPr>
        <w:t>投标方</w:t>
      </w:r>
      <w:r>
        <w:rPr>
          <w:rFonts w:ascii="仿宋" w:hAnsi="仿宋" w:eastAsia="仿宋" w:cs="Arial"/>
          <w:b/>
          <w:color w:val="auto"/>
          <w:kern w:val="0"/>
          <w:sz w:val="24"/>
          <w:u w:val="single"/>
        </w:rPr>
        <w:t>案的</w:t>
      </w:r>
      <w:r>
        <w:rPr>
          <w:rFonts w:hint="eastAsia" w:ascii="仿宋" w:hAnsi="仿宋" w:eastAsia="仿宋" w:cs="Arial"/>
          <w:b/>
          <w:color w:val="auto"/>
          <w:kern w:val="0"/>
          <w:sz w:val="24"/>
        </w:rPr>
        <w:t>；</w:t>
      </w:r>
    </w:p>
    <w:p w14:paraId="1E108B6A">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（3）</w:t>
      </w:r>
      <w:r>
        <w:rPr>
          <w:rFonts w:hint="eastAsia" w:ascii="仿宋" w:hAnsi="仿宋" w:eastAsia="仿宋"/>
          <w:b/>
          <w:color w:val="auto"/>
          <w:sz w:val="24"/>
          <w:u w:val="single"/>
        </w:rPr>
        <w:t>仅提交“备份投标文件”的</w:t>
      </w:r>
      <w:r>
        <w:rPr>
          <w:rFonts w:hint="eastAsia" w:ascii="仿宋" w:hAnsi="仿宋" w:eastAsia="仿宋" w:cs="Arial"/>
          <w:b/>
          <w:color w:val="auto"/>
          <w:kern w:val="0"/>
          <w:sz w:val="24"/>
        </w:rPr>
        <w:t>；</w:t>
      </w:r>
    </w:p>
    <w:p w14:paraId="5D302D09">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w:t>
      </w:r>
      <w:r>
        <w:rPr>
          <w:rFonts w:hint="eastAsia" w:ascii="仿宋" w:hAnsi="仿宋" w:eastAsia="仿宋" w:cs="Arial"/>
          <w:b/>
          <w:color w:val="auto"/>
          <w:kern w:val="0"/>
          <w:sz w:val="24"/>
          <w:lang w:val="en-US" w:eastAsia="zh-CN"/>
        </w:rPr>
        <w:t>4</w:t>
      </w:r>
      <w:r>
        <w:rPr>
          <w:rFonts w:hint="eastAsia" w:ascii="仿宋" w:hAnsi="仿宋" w:eastAsia="仿宋" w:cs="Arial"/>
          <w:b/>
          <w:color w:val="auto"/>
          <w:kern w:val="0"/>
          <w:sz w:val="24"/>
        </w:rPr>
        <w:t>）</w:t>
      </w:r>
      <w:r>
        <w:rPr>
          <w:rFonts w:hint="eastAsia" w:ascii="仿宋" w:hAnsi="仿宋" w:eastAsia="仿宋" w:cs="Arial"/>
          <w:b/>
          <w:color w:val="auto"/>
          <w:kern w:val="0"/>
          <w:sz w:val="24"/>
          <w:u w:val="single"/>
        </w:rPr>
        <w:t>投标文件</w:t>
      </w:r>
      <w:r>
        <w:rPr>
          <w:rFonts w:ascii="仿宋" w:hAnsi="仿宋" w:eastAsia="仿宋" w:cs="Arial"/>
          <w:b/>
          <w:color w:val="auto"/>
          <w:kern w:val="0"/>
          <w:sz w:val="24"/>
          <w:u w:val="single"/>
        </w:rPr>
        <w:t>未按</w:t>
      </w:r>
      <w:r>
        <w:rPr>
          <w:rFonts w:hint="eastAsia" w:ascii="仿宋" w:hAnsi="仿宋" w:eastAsia="仿宋" w:cs="Arial"/>
          <w:b/>
          <w:color w:val="auto"/>
          <w:kern w:val="0"/>
          <w:sz w:val="24"/>
          <w:u w:val="single"/>
        </w:rPr>
        <w:t>本采购文件《第</w:t>
      </w:r>
      <w:r>
        <w:rPr>
          <w:rFonts w:hint="eastAsia" w:ascii="仿宋" w:hAnsi="仿宋" w:eastAsia="仿宋" w:cs="Arial"/>
          <w:b/>
          <w:color w:val="auto"/>
          <w:kern w:val="0"/>
          <w:sz w:val="24"/>
          <w:u w:val="single"/>
          <w:lang w:val="en-US" w:eastAsia="zh-CN"/>
        </w:rPr>
        <w:t>二</w:t>
      </w:r>
      <w:r>
        <w:rPr>
          <w:rFonts w:hint="eastAsia" w:ascii="仿宋" w:hAnsi="仿宋" w:eastAsia="仿宋" w:cs="Arial"/>
          <w:b/>
          <w:color w:val="auto"/>
          <w:kern w:val="0"/>
          <w:sz w:val="24"/>
          <w:u w:val="single"/>
        </w:rPr>
        <w:t>章投标须知》或《第六章投标文件格式》标注的要求进行盖章或签署</w:t>
      </w:r>
      <w:r>
        <w:rPr>
          <w:rFonts w:ascii="仿宋" w:hAnsi="仿宋" w:eastAsia="仿宋" w:cs="Arial"/>
          <w:b/>
          <w:color w:val="auto"/>
          <w:kern w:val="0"/>
          <w:sz w:val="24"/>
          <w:u w:val="single"/>
        </w:rPr>
        <w:t>的</w:t>
      </w:r>
      <w:r>
        <w:rPr>
          <w:rFonts w:ascii="仿宋" w:hAnsi="仿宋" w:eastAsia="仿宋" w:cs="Arial"/>
          <w:b/>
          <w:color w:val="auto"/>
          <w:kern w:val="0"/>
          <w:sz w:val="24"/>
        </w:rPr>
        <w:t>；</w:t>
      </w:r>
    </w:p>
    <w:p w14:paraId="7F38C747">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lang w:val="en-US" w:eastAsia="zh-CN"/>
        </w:rPr>
        <w:t>5</w:t>
      </w:r>
      <w:r>
        <w:rPr>
          <w:rFonts w:ascii="仿宋" w:hAnsi="仿宋" w:eastAsia="仿宋" w:cs="Arial"/>
          <w:b/>
          <w:color w:val="auto"/>
          <w:kern w:val="0"/>
          <w:sz w:val="24"/>
        </w:rPr>
        <w:t>）</w:t>
      </w:r>
      <w:r>
        <w:rPr>
          <w:rFonts w:hint="eastAsia" w:ascii="仿宋" w:hAnsi="仿宋" w:eastAsia="仿宋" w:cs="Arial"/>
          <w:b/>
          <w:color w:val="auto"/>
          <w:kern w:val="0"/>
          <w:sz w:val="24"/>
          <w:u w:val="single"/>
        </w:rPr>
        <w:t>投标文件组成内容不齐全，本采购文件规定必须提供而未提供的（属于资格审查范围的除外）</w:t>
      </w:r>
      <w:r>
        <w:rPr>
          <w:rFonts w:ascii="仿宋" w:hAnsi="仿宋" w:eastAsia="仿宋" w:cs="Arial"/>
          <w:b/>
          <w:color w:val="auto"/>
          <w:kern w:val="0"/>
          <w:sz w:val="24"/>
        </w:rPr>
        <w:t>；</w:t>
      </w:r>
    </w:p>
    <w:p w14:paraId="139E94CB">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lang w:val="en-US" w:eastAsia="zh-CN"/>
        </w:rPr>
        <w:t>6</w:t>
      </w:r>
      <w:r>
        <w:rPr>
          <w:rFonts w:ascii="仿宋" w:hAnsi="仿宋" w:eastAsia="仿宋" w:cs="Arial"/>
          <w:b/>
          <w:color w:val="auto"/>
          <w:kern w:val="0"/>
          <w:sz w:val="24"/>
        </w:rPr>
        <w:t>）</w:t>
      </w:r>
      <w:r>
        <w:rPr>
          <w:rFonts w:hint="eastAsia" w:ascii="仿宋" w:hAnsi="仿宋" w:eastAsia="仿宋" w:cs="Arial"/>
          <w:b/>
          <w:color w:val="auto"/>
          <w:kern w:val="0"/>
          <w:sz w:val="24"/>
          <w:u w:val="single"/>
        </w:rPr>
        <w:t>投标文件标注的响应或偏离情况与事实不符，或提供了虚假材料的</w:t>
      </w:r>
      <w:r>
        <w:rPr>
          <w:rFonts w:ascii="仿宋" w:hAnsi="仿宋" w:eastAsia="仿宋" w:cs="Arial"/>
          <w:b/>
          <w:color w:val="auto"/>
          <w:kern w:val="0"/>
          <w:sz w:val="24"/>
        </w:rPr>
        <w:t>；</w:t>
      </w:r>
    </w:p>
    <w:p w14:paraId="43F11442">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lang w:val="en-US" w:eastAsia="zh-CN"/>
        </w:rPr>
        <w:t>7</w:t>
      </w:r>
      <w:r>
        <w:rPr>
          <w:rFonts w:ascii="仿宋" w:hAnsi="仿宋" w:eastAsia="仿宋" w:cs="Arial"/>
          <w:b/>
          <w:color w:val="auto"/>
          <w:kern w:val="0"/>
          <w:sz w:val="24"/>
        </w:rPr>
        <w:t>）</w:t>
      </w:r>
      <w:r>
        <w:rPr>
          <w:rFonts w:hint="eastAsia" w:ascii="仿宋" w:hAnsi="仿宋" w:eastAsia="仿宋" w:cs="Arial"/>
          <w:b/>
          <w:color w:val="auto"/>
          <w:kern w:val="0"/>
          <w:sz w:val="24"/>
          <w:u w:val="single"/>
        </w:rPr>
        <w:t>投标文件</w:t>
      </w:r>
      <w:r>
        <w:rPr>
          <w:rFonts w:ascii="仿宋" w:hAnsi="仿宋" w:eastAsia="仿宋" w:cs="Arial"/>
          <w:b/>
          <w:color w:val="auto"/>
          <w:kern w:val="0"/>
          <w:sz w:val="24"/>
          <w:u w:val="single"/>
        </w:rPr>
        <w:t>有效期</w:t>
      </w:r>
      <w:r>
        <w:rPr>
          <w:rFonts w:hint="eastAsia" w:ascii="仿宋" w:hAnsi="仿宋" w:eastAsia="仿宋" w:cs="Arial"/>
          <w:b/>
          <w:color w:val="auto"/>
          <w:kern w:val="0"/>
          <w:sz w:val="24"/>
          <w:u w:val="single"/>
        </w:rPr>
        <w:t>不符合本采购文件</w:t>
      </w:r>
      <w:r>
        <w:rPr>
          <w:rFonts w:ascii="仿宋" w:hAnsi="仿宋" w:eastAsia="仿宋" w:cs="Arial"/>
          <w:b/>
          <w:color w:val="auto"/>
          <w:kern w:val="0"/>
          <w:sz w:val="24"/>
          <w:u w:val="single"/>
        </w:rPr>
        <w:t>要求的</w:t>
      </w:r>
      <w:r>
        <w:rPr>
          <w:rFonts w:ascii="仿宋" w:hAnsi="仿宋" w:eastAsia="仿宋" w:cs="Arial"/>
          <w:b/>
          <w:color w:val="auto"/>
          <w:kern w:val="0"/>
          <w:sz w:val="24"/>
        </w:rPr>
        <w:t>；</w:t>
      </w:r>
    </w:p>
    <w:p w14:paraId="41012F5C">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lang w:val="en-US" w:eastAsia="zh-CN"/>
        </w:rPr>
        <w:t>8</w:t>
      </w:r>
      <w:r>
        <w:rPr>
          <w:rFonts w:ascii="仿宋" w:hAnsi="仿宋" w:eastAsia="仿宋" w:cs="Arial"/>
          <w:b/>
          <w:color w:val="auto"/>
          <w:kern w:val="0"/>
          <w:sz w:val="24"/>
        </w:rPr>
        <w:t>）</w:t>
      </w:r>
      <w:r>
        <w:rPr>
          <w:rFonts w:ascii="仿宋" w:hAnsi="仿宋" w:eastAsia="仿宋" w:cs="Arial"/>
          <w:b/>
          <w:color w:val="auto"/>
          <w:kern w:val="0"/>
          <w:sz w:val="24"/>
          <w:u w:val="single"/>
        </w:rPr>
        <w:t>不响应或擅自改变</w:t>
      </w:r>
      <w:r>
        <w:rPr>
          <w:rFonts w:hint="eastAsia" w:ascii="仿宋" w:hAnsi="仿宋" w:eastAsia="仿宋" w:cs="Arial"/>
          <w:b/>
          <w:color w:val="auto"/>
          <w:kern w:val="0"/>
          <w:sz w:val="24"/>
          <w:u w:val="single"/>
        </w:rPr>
        <w:t>本采购文件</w:t>
      </w:r>
      <w:r>
        <w:rPr>
          <w:rFonts w:ascii="仿宋" w:hAnsi="仿宋" w:eastAsia="仿宋" w:cs="Arial"/>
          <w:b/>
          <w:color w:val="auto"/>
          <w:kern w:val="0"/>
          <w:sz w:val="24"/>
          <w:u w:val="single"/>
        </w:rPr>
        <w:t>要求或投标文件</w:t>
      </w:r>
      <w:r>
        <w:rPr>
          <w:rFonts w:hint="eastAsia" w:ascii="仿宋" w:hAnsi="仿宋" w:eastAsia="仿宋" w:cs="Arial"/>
          <w:b/>
          <w:color w:val="auto"/>
          <w:kern w:val="0"/>
          <w:sz w:val="24"/>
          <w:u w:val="single"/>
        </w:rPr>
        <w:t>含</w:t>
      </w:r>
      <w:r>
        <w:rPr>
          <w:rFonts w:ascii="仿宋" w:hAnsi="仿宋" w:eastAsia="仿宋" w:cs="Arial"/>
          <w:b/>
          <w:color w:val="auto"/>
          <w:kern w:val="0"/>
          <w:sz w:val="24"/>
          <w:u w:val="single"/>
        </w:rPr>
        <w:t>有</w:t>
      </w:r>
      <w:r>
        <w:rPr>
          <w:rFonts w:hint="eastAsia" w:ascii="仿宋" w:hAnsi="仿宋" w:eastAsia="仿宋" w:cs="Arial"/>
          <w:b/>
          <w:color w:val="auto"/>
          <w:kern w:val="0"/>
          <w:sz w:val="24"/>
          <w:u w:val="single"/>
        </w:rPr>
        <w:t>采购</w:t>
      </w:r>
      <w:r>
        <w:rPr>
          <w:rFonts w:ascii="仿宋" w:hAnsi="仿宋" w:eastAsia="仿宋" w:cs="Arial"/>
          <w:b/>
          <w:color w:val="auto"/>
          <w:kern w:val="0"/>
          <w:sz w:val="24"/>
          <w:u w:val="single"/>
        </w:rPr>
        <w:t>人不能接受的附加条件的</w:t>
      </w:r>
      <w:r>
        <w:rPr>
          <w:rFonts w:ascii="仿宋" w:hAnsi="仿宋" w:eastAsia="仿宋" w:cs="Arial"/>
          <w:b/>
          <w:color w:val="auto"/>
          <w:kern w:val="0"/>
          <w:sz w:val="24"/>
        </w:rPr>
        <w:t>；</w:t>
      </w:r>
    </w:p>
    <w:p w14:paraId="527A8B78">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w:t>
      </w:r>
      <w:r>
        <w:rPr>
          <w:rFonts w:hint="eastAsia" w:ascii="仿宋" w:hAnsi="仿宋" w:eastAsia="仿宋" w:cs="Arial"/>
          <w:b/>
          <w:color w:val="auto"/>
          <w:kern w:val="0"/>
          <w:sz w:val="24"/>
          <w:lang w:val="en-US" w:eastAsia="zh-CN"/>
        </w:rPr>
        <w:t>9</w:t>
      </w:r>
      <w:r>
        <w:rPr>
          <w:rFonts w:hint="eastAsia" w:ascii="仿宋" w:hAnsi="仿宋" w:eastAsia="仿宋" w:cs="Arial"/>
          <w:b/>
          <w:color w:val="auto"/>
          <w:kern w:val="0"/>
          <w:sz w:val="24"/>
        </w:rPr>
        <w:t>）</w:t>
      </w:r>
      <w:r>
        <w:rPr>
          <w:rFonts w:hint="eastAsia" w:ascii="仿宋" w:hAnsi="仿宋" w:eastAsia="仿宋" w:cs="Arial"/>
          <w:b/>
          <w:color w:val="auto"/>
          <w:kern w:val="0"/>
          <w:sz w:val="24"/>
          <w:u w:val="single"/>
        </w:rPr>
        <w:t>参加同一合同项下政府采购活动的不同</w:t>
      </w:r>
      <w:r>
        <w:rPr>
          <w:rFonts w:hint="eastAsia" w:ascii="仿宋" w:hAnsi="仿宋" w:cs="Arial"/>
          <w:b/>
          <w:color w:val="auto"/>
          <w:kern w:val="0"/>
          <w:sz w:val="24"/>
          <w:u w:val="single"/>
          <w:lang w:eastAsia="zh-CN"/>
        </w:rPr>
        <w:t>投标人</w:t>
      </w:r>
      <w:r>
        <w:rPr>
          <w:rFonts w:hint="eastAsia" w:ascii="仿宋" w:hAnsi="仿宋" w:eastAsia="仿宋" w:cs="Arial"/>
          <w:b/>
          <w:color w:val="auto"/>
          <w:kern w:val="0"/>
          <w:sz w:val="24"/>
          <w:u w:val="single"/>
        </w:rPr>
        <w:t>之间存在本采购文件第</w:t>
      </w:r>
      <w:r>
        <w:rPr>
          <w:rFonts w:hint="eastAsia" w:ascii="仿宋" w:hAnsi="仿宋" w:eastAsia="仿宋" w:cs="Arial"/>
          <w:b/>
          <w:color w:val="auto"/>
          <w:kern w:val="0"/>
          <w:sz w:val="24"/>
          <w:u w:val="single"/>
          <w:lang w:val="en-US" w:eastAsia="zh-CN"/>
        </w:rPr>
        <w:t>二</w:t>
      </w:r>
      <w:r>
        <w:rPr>
          <w:rFonts w:hint="eastAsia" w:ascii="仿宋" w:hAnsi="仿宋" w:eastAsia="仿宋" w:cs="Arial"/>
          <w:b/>
          <w:color w:val="auto"/>
          <w:kern w:val="0"/>
          <w:sz w:val="24"/>
          <w:u w:val="single"/>
        </w:rPr>
        <w:t>章投标须知第1.13.2款规定的利害关系的</w:t>
      </w:r>
      <w:r>
        <w:rPr>
          <w:rFonts w:hint="eastAsia" w:ascii="仿宋" w:hAnsi="仿宋" w:eastAsia="仿宋" w:cs="Arial"/>
          <w:b/>
          <w:color w:val="auto"/>
          <w:kern w:val="0"/>
          <w:sz w:val="24"/>
        </w:rPr>
        <w:t>；</w:t>
      </w:r>
    </w:p>
    <w:p w14:paraId="12ADC8A1">
      <w:pPr>
        <w:pageBreakBefore w:val="0"/>
        <w:kinsoku/>
        <w:wordWrap/>
        <w:overflowPunct/>
        <w:topLinePunct w:val="0"/>
        <w:bidi w:val="0"/>
        <w:adjustRightInd/>
        <w:spacing w:after="240" w:line="348" w:lineRule="auto"/>
        <w:ind w:firstLine="424" w:firstLineChars="176"/>
        <w:textAlignment w:val="auto"/>
        <w:rPr>
          <w:rFonts w:ascii="仿宋" w:hAnsi="仿宋" w:eastAsia="仿宋" w:cs="Arial"/>
          <w:b/>
          <w:color w:val="auto"/>
          <w:kern w:val="0"/>
          <w:sz w:val="24"/>
          <w:u w:val="single"/>
        </w:rPr>
      </w:pPr>
      <w:r>
        <w:rPr>
          <w:rFonts w:hint="eastAsia" w:ascii="仿宋" w:hAnsi="仿宋" w:eastAsia="仿宋" w:cs="Arial"/>
          <w:b/>
          <w:color w:val="auto"/>
          <w:kern w:val="0"/>
          <w:sz w:val="24"/>
        </w:rPr>
        <w:t>（1</w:t>
      </w:r>
      <w:r>
        <w:rPr>
          <w:rFonts w:hint="eastAsia" w:ascii="仿宋" w:hAnsi="仿宋" w:eastAsia="仿宋" w:cs="Arial"/>
          <w:b/>
          <w:color w:val="auto"/>
          <w:kern w:val="0"/>
          <w:sz w:val="24"/>
          <w:lang w:val="en-US" w:eastAsia="zh-CN"/>
        </w:rPr>
        <w:t>0</w:t>
      </w:r>
      <w:r>
        <w:rPr>
          <w:rFonts w:hint="eastAsia" w:ascii="仿宋" w:hAnsi="仿宋" w:eastAsia="仿宋" w:cs="Arial"/>
          <w:b/>
          <w:color w:val="auto"/>
          <w:kern w:val="0"/>
          <w:sz w:val="24"/>
        </w:rPr>
        <w:t>）</w:t>
      </w:r>
      <w:r>
        <w:rPr>
          <w:rFonts w:hint="eastAsia" w:ascii="仿宋" w:hAnsi="仿宋" w:eastAsia="仿宋" w:cs="Arial"/>
          <w:b/>
          <w:color w:val="auto"/>
          <w:kern w:val="0"/>
          <w:sz w:val="24"/>
          <w:u w:val="single"/>
        </w:rPr>
        <w:t>存在法律、法规和采购文件规定的其他无效情形的</w:t>
      </w:r>
      <w:r>
        <w:rPr>
          <w:rFonts w:hint="eastAsia" w:ascii="仿宋" w:hAnsi="仿宋" w:eastAsia="仿宋" w:cs="Arial"/>
          <w:b/>
          <w:color w:val="auto"/>
          <w:kern w:val="0"/>
          <w:sz w:val="24"/>
        </w:rPr>
        <w:t>。</w:t>
      </w:r>
    </w:p>
    <w:p w14:paraId="508FF046">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2.2.3《报价文件》存在</w:t>
      </w:r>
      <w:r>
        <w:rPr>
          <w:rFonts w:ascii="仿宋" w:hAnsi="仿宋" w:eastAsia="仿宋" w:cs="Arial"/>
          <w:b/>
          <w:color w:val="auto"/>
          <w:kern w:val="0"/>
          <w:sz w:val="24"/>
        </w:rPr>
        <w:t>下列情形之一的，</w:t>
      </w:r>
      <w:r>
        <w:rPr>
          <w:rFonts w:hint="eastAsia" w:ascii="仿宋" w:hAnsi="仿宋" w:eastAsia="仿宋" w:cs="Arial"/>
          <w:b/>
          <w:color w:val="auto"/>
          <w:kern w:val="0"/>
          <w:sz w:val="24"/>
        </w:rPr>
        <w:t>经评标委员会认定后作无效标处理</w:t>
      </w:r>
      <w:r>
        <w:rPr>
          <w:rFonts w:ascii="仿宋" w:hAnsi="仿宋" w:eastAsia="仿宋" w:cs="Arial"/>
          <w:b/>
          <w:color w:val="auto"/>
          <w:kern w:val="0"/>
          <w:sz w:val="24"/>
        </w:rPr>
        <w:t>：</w:t>
      </w:r>
    </w:p>
    <w:p w14:paraId="08BB6D0D">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（1）</w:t>
      </w:r>
      <w:r>
        <w:rPr>
          <w:rFonts w:hint="eastAsia" w:ascii="仿宋" w:hAnsi="仿宋" w:eastAsia="仿宋" w:cs="Arial"/>
          <w:b/>
          <w:color w:val="auto"/>
          <w:kern w:val="0"/>
          <w:sz w:val="24"/>
          <w:u w:val="single"/>
        </w:rPr>
        <w:t>投标文件没有对本采购文件作出实质性响应的，或不满足（不响应）本采购文件中</w:t>
      </w:r>
      <w:r>
        <w:rPr>
          <w:rFonts w:ascii="仿宋" w:hAnsi="仿宋" w:eastAsia="仿宋" w:cs="Arial"/>
          <w:b/>
          <w:color w:val="auto"/>
          <w:kern w:val="0"/>
          <w:sz w:val="24"/>
          <w:u w:val="single"/>
        </w:rPr>
        <w:t>标注“▲”的实质性</w:t>
      </w:r>
      <w:r>
        <w:rPr>
          <w:rFonts w:hint="eastAsia" w:ascii="仿宋" w:hAnsi="仿宋" w:eastAsia="仿宋" w:cs="Arial"/>
          <w:b/>
          <w:color w:val="auto"/>
          <w:kern w:val="0"/>
          <w:sz w:val="24"/>
          <w:u w:val="single"/>
        </w:rPr>
        <w:t>要求</w:t>
      </w:r>
      <w:r>
        <w:rPr>
          <w:rFonts w:ascii="仿宋" w:hAnsi="仿宋" w:eastAsia="仿宋" w:cs="Arial"/>
          <w:b/>
          <w:color w:val="auto"/>
          <w:kern w:val="0"/>
          <w:sz w:val="24"/>
          <w:u w:val="single"/>
        </w:rPr>
        <w:t>条款</w:t>
      </w:r>
      <w:r>
        <w:rPr>
          <w:rFonts w:hint="eastAsia" w:ascii="仿宋" w:hAnsi="仿宋" w:eastAsia="仿宋" w:cs="Arial"/>
          <w:b/>
          <w:color w:val="auto"/>
          <w:kern w:val="0"/>
          <w:sz w:val="24"/>
          <w:u w:val="single"/>
        </w:rPr>
        <w:t>的</w:t>
      </w:r>
      <w:r>
        <w:rPr>
          <w:rFonts w:hint="eastAsia" w:ascii="仿宋" w:hAnsi="仿宋" w:eastAsia="仿宋" w:cs="Arial"/>
          <w:b/>
          <w:color w:val="auto"/>
          <w:w w:val="90"/>
          <w:kern w:val="0"/>
          <w:sz w:val="24"/>
        </w:rPr>
        <w:t>；</w:t>
      </w:r>
    </w:p>
    <w:p w14:paraId="124E2C66">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2</w:t>
      </w:r>
      <w:r>
        <w:rPr>
          <w:rFonts w:ascii="仿宋" w:hAnsi="仿宋" w:eastAsia="仿宋" w:cs="Arial"/>
          <w:b/>
          <w:color w:val="auto"/>
          <w:kern w:val="0"/>
          <w:sz w:val="24"/>
        </w:rPr>
        <w:t>）</w:t>
      </w:r>
      <w:r>
        <w:rPr>
          <w:rFonts w:ascii="仿宋" w:hAnsi="仿宋" w:eastAsia="仿宋" w:cs="Arial"/>
          <w:b/>
          <w:color w:val="auto"/>
          <w:kern w:val="0"/>
          <w:sz w:val="24"/>
          <w:u w:val="single"/>
        </w:rPr>
        <w:t>投标</w:t>
      </w:r>
      <w:r>
        <w:rPr>
          <w:rFonts w:hint="eastAsia" w:ascii="仿宋" w:hAnsi="仿宋" w:eastAsia="仿宋" w:cs="Arial"/>
          <w:b/>
          <w:color w:val="auto"/>
          <w:kern w:val="0"/>
          <w:sz w:val="24"/>
          <w:u w:val="single"/>
        </w:rPr>
        <w:t>文件</w:t>
      </w:r>
      <w:r>
        <w:rPr>
          <w:rFonts w:ascii="仿宋" w:hAnsi="仿宋" w:eastAsia="仿宋" w:cs="Arial"/>
          <w:b/>
          <w:color w:val="auto"/>
          <w:kern w:val="0"/>
          <w:sz w:val="24"/>
          <w:u w:val="single"/>
        </w:rPr>
        <w:t>存在一个或一个以上备选（替代）</w:t>
      </w:r>
      <w:r>
        <w:rPr>
          <w:rFonts w:hint="eastAsia" w:ascii="仿宋" w:hAnsi="仿宋" w:cs="Arial"/>
          <w:b/>
          <w:color w:val="auto"/>
          <w:kern w:val="0"/>
          <w:sz w:val="24"/>
          <w:u w:val="single"/>
          <w:lang w:eastAsia="zh-CN"/>
        </w:rPr>
        <w:t>投标方</w:t>
      </w:r>
      <w:r>
        <w:rPr>
          <w:rFonts w:ascii="仿宋" w:hAnsi="仿宋" w:eastAsia="仿宋" w:cs="Arial"/>
          <w:b/>
          <w:color w:val="auto"/>
          <w:kern w:val="0"/>
          <w:sz w:val="24"/>
          <w:u w:val="single"/>
        </w:rPr>
        <w:t>案的</w:t>
      </w:r>
      <w:r>
        <w:rPr>
          <w:rFonts w:hint="eastAsia" w:ascii="仿宋" w:hAnsi="仿宋" w:eastAsia="仿宋" w:cs="Arial"/>
          <w:b/>
          <w:color w:val="auto"/>
          <w:kern w:val="0"/>
          <w:sz w:val="24"/>
        </w:rPr>
        <w:t>；</w:t>
      </w:r>
    </w:p>
    <w:p w14:paraId="332A4203">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3</w:t>
      </w:r>
      <w:r>
        <w:rPr>
          <w:rFonts w:ascii="仿宋" w:hAnsi="仿宋" w:eastAsia="仿宋" w:cs="Arial"/>
          <w:b/>
          <w:color w:val="auto"/>
          <w:kern w:val="0"/>
          <w:sz w:val="24"/>
        </w:rPr>
        <w:t>）</w:t>
      </w:r>
      <w:r>
        <w:rPr>
          <w:rFonts w:ascii="仿宋" w:hAnsi="仿宋" w:eastAsia="仿宋" w:cs="Arial"/>
          <w:b/>
          <w:color w:val="auto"/>
          <w:kern w:val="0"/>
          <w:sz w:val="24"/>
          <w:u w:val="single"/>
        </w:rPr>
        <w:t>未按照采购文件标明的币种报价的</w:t>
      </w:r>
      <w:r>
        <w:rPr>
          <w:rFonts w:hint="eastAsia" w:ascii="仿宋" w:hAnsi="仿宋" w:eastAsia="仿宋" w:cs="Arial"/>
          <w:b/>
          <w:color w:val="auto"/>
          <w:kern w:val="0"/>
          <w:sz w:val="24"/>
          <w:u w:val="single"/>
        </w:rPr>
        <w:t>，或者投标报价涵盖的内容不符合采购文件要求的</w:t>
      </w:r>
      <w:r>
        <w:rPr>
          <w:rFonts w:ascii="仿宋" w:hAnsi="仿宋" w:eastAsia="仿宋" w:cs="Arial"/>
          <w:b/>
          <w:color w:val="auto"/>
          <w:kern w:val="0"/>
          <w:sz w:val="24"/>
        </w:rPr>
        <w:t>；</w:t>
      </w:r>
    </w:p>
    <w:p w14:paraId="36C3FA78">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4</w:t>
      </w:r>
      <w:r>
        <w:rPr>
          <w:rFonts w:ascii="仿宋" w:hAnsi="仿宋" w:eastAsia="仿宋" w:cs="Arial"/>
          <w:b/>
          <w:color w:val="auto"/>
          <w:kern w:val="0"/>
          <w:sz w:val="24"/>
        </w:rPr>
        <w:t>）</w:t>
      </w:r>
      <w:r>
        <w:rPr>
          <w:rFonts w:hint="eastAsia" w:ascii="仿宋" w:hAnsi="仿宋" w:eastAsia="仿宋" w:cs="Arial"/>
          <w:b/>
          <w:color w:val="auto"/>
          <w:kern w:val="0"/>
          <w:sz w:val="24"/>
          <w:u w:val="single"/>
        </w:rPr>
        <w:t>报价出现前后不一致时拒绝按照采购文件规定的错误修正原则进行</w:t>
      </w:r>
      <w:r>
        <w:rPr>
          <w:rFonts w:ascii="仿宋" w:hAnsi="仿宋" w:eastAsia="仿宋" w:cs="Arial"/>
          <w:b/>
          <w:color w:val="auto"/>
          <w:kern w:val="0"/>
          <w:sz w:val="24"/>
          <w:u w:val="single"/>
        </w:rPr>
        <w:t>修正的</w:t>
      </w:r>
      <w:r>
        <w:rPr>
          <w:rFonts w:ascii="仿宋" w:hAnsi="仿宋" w:eastAsia="仿宋" w:cs="Arial"/>
          <w:b/>
          <w:color w:val="auto"/>
          <w:kern w:val="0"/>
          <w:sz w:val="24"/>
        </w:rPr>
        <w:t>；</w:t>
      </w:r>
    </w:p>
    <w:p w14:paraId="20D390F7">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5</w:t>
      </w:r>
      <w:r>
        <w:rPr>
          <w:rFonts w:ascii="仿宋" w:hAnsi="仿宋" w:eastAsia="仿宋" w:cs="Arial"/>
          <w:b/>
          <w:color w:val="auto"/>
          <w:kern w:val="0"/>
          <w:sz w:val="24"/>
        </w:rPr>
        <w:t>）</w:t>
      </w:r>
      <w:r>
        <w:rPr>
          <w:rFonts w:ascii="仿宋" w:hAnsi="仿宋" w:eastAsia="仿宋" w:cs="Arial"/>
          <w:b/>
          <w:color w:val="auto"/>
          <w:kern w:val="0"/>
          <w:sz w:val="24"/>
          <w:u w:val="single"/>
        </w:rPr>
        <w:t>投标报价具有选择性，</w:t>
      </w:r>
      <w:r>
        <w:rPr>
          <w:rFonts w:hint="eastAsia" w:ascii="仿宋" w:hAnsi="仿宋" w:eastAsia="仿宋" w:cs="Arial"/>
          <w:b/>
          <w:color w:val="auto"/>
          <w:kern w:val="0"/>
          <w:sz w:val="24"/>
          <w:u w:val="single"/>
        </w:rPr>
        <w:t>开标记录载明的报价</w:t>
      </w:r>
      <w:r>
        <w:rPr>
          <w:rFonts w:ascii="仿宋" w:hAnsi="仿宋" w:eastAsia="仿宋" w:cs="Arial"/>
          <w:b/>
          <w:color w:val="auto"/>
          <w:kern w:val="0"/>
          <w:sz w:val="24"/>
          <w:u w:val="single"/>
        </w:rPr>
        <w:t>与《投标文件》承诺价格不一致</w:t>
      </w:r>
      <w:r>
        <w:rPr>
          <w:rFonts w:hint="eastAsia" w:ascii="仿宋" w:hAnsi="仿宋" w:eastAsia="仿宋" w:cs="Arial"/>
          <w:b/>
          <w:color w:val="auto"/>
          <w:kern w:val="0"/>
          <w:sz w:val="24"/>
          <w:u w:val="single"/>
        </w:rPr>
        <w:t>且拒绝按照采购文件规定的原则进行修订</w:t>
      </w:r>
      <w:r>
        <w:rPr>
          <w:rFonts w:ascii="仿宋" w:hAnsi="仿宋" w:eastAsia="仿宋" w:cs="Arial"/>
          <w:b/>
          <w:color w:val="auto"/>
          <w:kern w:val="0"/>
          <w:sz w:val="24"/>
          <w:u w:val="single"/>
        </w:rPr>
        <w:t>的</w:t>
      </w:r>
      <w:r>
        <w:rPr>
          <w:rFonts w:ascii="仿宋" w:hAnsi="仿宋" w:eastAsia="仿宋" w:cs="Arial"/>
          <w:b/>
          <w:color w:val="auto"/>
          <w:kern w:val="0"/>
          <w:sz w:val="24"/>
        </w:rPr>
        <w:t>；</w:t>
      </w:r>
    </w:p>
    <w:p w14:paraId="7250A681">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u w:val="single"/>
        </w:rPr>
      </w:pPr>
      <w:r>
        <w:rPr>
          <w:rFonts w:hint="eastAsia" w:ascii="仿宋" w:hAnsi="仿宋" w:eastAsia="仿宋" w:cs="Arial"/>
          <w:b/>
          <w:color w:val="auto"/>
          <w:kern w:val="0"/>
          <w:sz w:val="24"/>
        </w:rPr>
        <w:t>（6）</w:t>
      </w:r>
      <w:r>
        <w:rPr>
          <w:rFonts w:hint="eastAsia" w:ascii="仿宋" w:hAnsi="仿宋" w:eastAsia="仿宋" w:cs="Arial"/>
          <w:b/>
          <w:color w:val="auto"/>
          <w:kern w:val="0"/>
          <w:sz w:val="24"/>
          <w:u w:val="single"/>
        </w:rPr>
        <w:t>报价超过采购文件中规定的预算金额或者最高限价的；</w:t>
      </w:r>
    </w:p>
    <w:p w14:paraId="5F9A6E38">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（7）</w:t>
      </w:r>
      <w:r>
        <w:rPr>
          <w:rFonts w:hint="eastAsia" w:ascii="仿宋" w:hAnsi="仿宋" w:eastAsia="仿宋" w:cs="Arial"/>
          <w:b/>
          <w:color w:val="auto"/>
          <w:kern w:val="0"/>
          <w:sz w:val="24"/>
          <w:u w:val="single"/>
        </w:rPr>
        <w:t>投标文件</w:t>
      </w:r>
      <w:r>
        <w:rPr>
          <w:rFonts w:ascii="仿宋" w:hAnsi="仿宋" w:eastAsia="仿宋" w:cs="Arial"/>
          <w:b/>
          <w:color w:val="auto"/>
          <w:kern w:val="0"/>
          <w:sz w:val="24"/>
          <w:u w:val="single"/>
        </w:rPr>
        <w:t>未按</w:t>
      </w:r>
      <w:r>
        <w:rPr>
          <w:rFonts w:hint="eastAsia" w:ascii="仿宋" w:hAnsi="仿宋" w:eastAsia="仿宋" w:cs="Arial"/>
          <w:b/>
          <w:color w:val="auto"/>
          <w:kern w:val="0"/>
          <w:sz w:val="24"/>
          <w:u w:val="single"/>
        </w:rPr>
        <w:t>本采购文件《</w:t>
      </w:r>
      <w:r>
        <w:rPr>
          <w:rFonts w:hint="eastAsia" w:ascii="仿宋" w:hAnsi="仿宋" w:eastAsia="仿宋" w:cs="Arial"/>
          <w:b/>
          <w:color w:val="auto"/>
          <w:kern w:val="0"/>
          <w:sz w:val="24"/>
          <w:u w:val="single"/>
          <w:lang w:eastAsia="zh-CN"/>
        </w:rPr>
        <w:t>第二章投标须知</w:t>
      </w:r>
      <w:r>
        <w:rPr>
          <w:rFonts w:hint="eastAsia" w:ascii="仿宋" w:hAnsi="仿宋" w:eastAsia="仿宋" w:cs="Arial"/>
          <w:b/>
          <w:color w:val="auto"/>
          <w:kern w:val="0"/>
          <w:sz w:val="24"/>
          <w:u w:val="single"/>
        </w:rPr>
        <w:t>》或《第六章投标文件格式》标注的要求进行盖章或签署</w:t>
      </w:r>
      <w:r>
        <w:rPr>
          <w:rFonts w:ascii="仿宋" w:hAnsi="仿宋" w:eastAsia="仿宋" w:cs="Arial"/>
          <w:b/>
          <w:color w:val="auto"/>
          <w:kern w:val="0"/>
          <w:sz w:val="24"/>
          <w:u w:val="single"/>
        </w:rPr>
        <w:t>的</w:t>
      </w:r>
      <w:r>
        <w:rPr>
          <w:rFonts w:ascii="仿宋" w:hAnsi="仿宋" w:eastAsia="仿宋" w:cs="Arial"/>
          <w:b/>
          <w:color w:val="auto"/>
          <w:kern w:val="0"/>
          <w:sz w:val="24"/>
        </w:rPr>
        <w:t>；</w:t>
      </w:r>
    </w:p>
    <w:p w14:paraId="62FBC942">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8</w:t>
      </w:r>
      <w:r>
        <w:rPr>
          <w:rFonts w:ascii="仿宋" w:hAnsi="仿宋" w:eastAsia="仿宋" w:cs="Arial"/>
          <w:b/>
          <w:color w:val="auto"/>
          <w:kern w:val="0"/>
          <w:sz w:val="24"/>
        </w:rPr>
        <w:t>）</w:t>
      </w:r>
      <w:r>
        <w:rPr>
          <w:rFonts w:hint="eastAsia" w:ascii="仿宋" w:hAnsi="仿宋" w:eastAsia="仿宋" w:cs="Arial"/>
          <w:b/>
          <w:color w:val="auto"/>
          <w:kern w:val="0"/>
          <w:sz w:val="24"/>
          <w:u w:val="single"/>
        </w:rPr>
        <w:t>投标文件组成内容不齐全，本采购文件规定必须提供而未提供的（属于资格审查范围的除外）</w:t>
      </w:r>
      <w:r>
        <w:rPr>
          <w:rFonts w:ascii="仿宋" w:hAnsi="仿宋" w:eastAsia="仿宋" w:cs="Arial"/>
          <w:b/>
          <w:color w:val="auto"/>
          <w:kern w:val="0"/>
          <w:sz w:val="24"/>
        </w:rPr>
        <w:t>；</w:t>
      </w:r>
    </w:p>
    <w:p w14:paraId="1F455251">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sz w:val="24"/>
          <w:szCs w:val="22"/>
        </w:rPr>
        <w:t>（9）</w:t>
      </w:r>
      <w:r>
        <w:rPr>
          <w:rFonts w:hint="eastAsia" w:ascii="仿宋" w:hAnsi="仿宋" w:eastAsia="仿宋" w:cs="Arial"/>
          <w:b/>
          <w:color w:val="auto"/>
          <w:sz w:val="24"/>
          <w:szCs w:val="22"/>
          <w:u w:val="single"/>
        </w:rPr>
        <w:t>评标委员会认为投标供应商的报价明显低于其他通过符合性审查的投标供应商的报价有可能影响产品质量或者不能诚信履约时，</w:t>
      </w:r>
      <w:r>
        <w:rPr>
          <w:rFonts w:ascii="仿宋" w:hAnsi="仿宋" w:eastAsia="仿宋" w:cs="Arial"/>
          <w:b/>
          <w:color w:val="auto"/>
          <w:sz w:val="24"/>
          <w:szCs w:val="22"/>
          <w:u w:val="single"/>
        </w:rPr>
        <w:t>投标</w:t>
      </w:r>
      <w:r>
        <w:rPr>
          <w:rFonts w:hint="eastAsia" w:ascii="仿宋" w:hAnsi="仿宋" w:eastAsia="仿宋" w:cs="Arial"/>
          <w:b/>
          <w:color w:val="auto"/>
          <w:sz w:val="24"/>
          <w:szCs w:val="22"/>
          <w:u w:val="single"/>
        </w:rPr>
        <w:t>供应商</w:t>
      </w:r>
      <w:r>
        <w:rPr>
          <w:rFonts w:ascii="仿宋" w:hAnsi="仿宋" w:eastAsia="仿宋" w:cs="Arial"/>
          <w:b/>
          <w:color w:val="auto"/>
          <w:sz w:val="24"/>
          <w:szCs w:val="22"/>
          <w:u w:val="single"/>
        </w:rPr>
        <w:t>不能</w:t>
      </w:r>
      <w:r>
        <w:rPr>
          <w:rFonts w:hint="eastAsia" w:ascii="仿宋" w:hAnsi="仿宋" w:eastAsia="仿宋" w:cs="Arial"/>
          <w:b/>
          <w:color w:val="auto"/>
          <w:sz w:val="24"/>
          <w:szCs w:val="22"/>
          <w:u w:val="single"/>
        </w:rPr>
        <w:t>在规定的时间</w:t>
      </w:r>
      <w:r>
        <w:rPr>
          <w:rFonts w:ascii="仿宋" w:hAnsi="仿宋" w:eastAsia="仿宋" w:cs="Arial"/>
          <w:b/>
          <w:color w:val="auto"/>
          <w:sz w:val="24"/>
          <w:szCs w:val="22"/>
          <w:u w:val="single"/>
        </w:rPr>
        <w:t>证明其报价合理性的</w:t>
      </w:r>
      <w:r>
        <w:rPr>
          <w:rFonts w:hint="eastAsia" w:ascii="仿宋" w:hAnsi="仿宋" w:eastAsia="仿宋" w:cs="Arial"/>
          <w:b/>
          <w:color w:val="auto"/>
          <w:sz w:val="24"/>
          <w:szCs w:val="22"/>
          <w:u w:val="single"/>
        </w:rPr>
        <w:t>；</w:t>
      </w:r>
    </w:p>
    <w:p w14:paraId="61E271AD">
      <w:pPr>
        <w:pageBreakBefore w:val="0"/>
        <w:kinsoku/>
        <w:wordWrap/>
        <w:overflowPunct/>
        <w:topLinePunct w:val="0"/>
        <w:bidi w:val="0"/>
        <w:adjustRightInd/>
        <w:spacing w:line="348" w:lineRule="auto"/>
        <w:ind w:firstLine="424" w:firstLineChars="176"/>
        <w:textAlignment w:val="auto"/>
        <w:rPr>
          <w:rFonts w:ascii="仿宋" w:hAnsi="仿宋" w:eastAsia="仿宋" w:cs="Arial"/>
          <w:b/>
          <w:color w:val="auto"/>
          <w:kern w:val="0"/>
          <w:sz w:val="24"/>
        </w:rPr>
      </w:pPr>
      <w:r>
        <w:rPr>
          <w:rFonts w:ascii="仿宋" w:hAnsi="仿宋" w:eastAsia="仿宋" w:cs="Arial"/>
          <w:b/>
          <w:color w:val="auto"/>
          <w:kern w:val="0"/>
          <w:sz w:val="24"/>
        </w:rPr>
        <w:t>（</w:t>
      </w:r>
      <w:r>
        <w:rPr>
          <w:rFonts w:hint="eastAsia" w:ascii="仿宋" w:hAnsi="仿宋" w:eastAsia="仿宋" w:cs="Arial"/>
          <w:b/>
          <w:color w:val="auto"/>
          <w:kern w:val="0"/>
          <w:sz w:val="24"/>
        </w:rPr>
        <w:t>10</w:t>
      </w:r>
      <w:r>
        <w:rPr>
          <w:rFonts w:ascii="仿宋" w:hAnsi="仿宋" w:eastAsia="仿宋" w:cs="Arial"/>
          <w:b/>
          <w:color w:val="auto"/>
          <w:kern w:val="0"/>
          <w:sz w:val="24"/>
        </w:rPr>
        <w:t>）</w:t>
      </w:r>
      <w:r>
        <w:rPr>
          <w:rFonts w:ascii="仿宋" w:hAnsi="仿宋" w:eastAsia="仿宋" w:cs="Arial"/>
          <w:b/>
          <w:color w:val="auto"/>
          <w:kern w:val="0"/>
          <w:sz w:val="24"/>
          <w:u w:val="single"/>
        </w:rPr>
        <w:t>不响应或擅自改变</w:t>
      </w:r>
      <w:r>
        <w:rPr>
          <w:rFonts w:hint="eastAsia" w:ascii="仿宋" w:hAnsi="仿宋" w:eastAsia="仿宋" w:cs="Arial"/>
          <w:b/>
          <w:color w:val="auto"/>
          <w:kern w:val="0"/>
          <w:sz w:val="24"/>
          <w:u w:val="single"/>
        </w:rPr>
        <w:t>本采购文件</w:t>
      </w:r>
      <w:r>
        <w:rPr>
          <w:rFonts w:ascii="仿宋" w:hAnsi="仿宋" w:eastAsia="仿宋" w:cs="Arial"/>
          <w:b/>
          <w:color w:val="auto"/>
          <w:kern w:val="0"/>
          <w:sz w:val="24"/>
          <w:u w:val="single"/>
        </w:rPr>
        <w:t>要求或投标文件</w:t>
      </w:r>
      <w:r>
        <w:rPr>
          <w:rFonts w:hint="eastAsia" w:ascii="仿宋" w:hAnsi="仿宋" w:eastAsia="仿宋" w:cs="Arial"/>
          <w:b/>
          <w:color w:val="auto"/>
          <w:kern w:val="0"/>
          <w:sz w:val="24"/>
          <w:u w:val="single"/>
        </w:rPr>
        <w:t>含</w:t>
      </w:r>
      <w:r>
        <w:rPr>
          <w:rFonts w:ascii="仿宋" w:hAnsi="仿宋" w:eastAsia="仿宋" w:cs="Arial"/>
          <w:b/>
          <w:color w:val="auto"/>
          <w:kern w:val="0"/>
          <w:sz w:val="24"/>
          <w:u w:val="single"/>
        </w:rPr>
        <w:t>有</w:t>
      </w:r>
      <w:r>
        <w:rPr>
          <w:rFonts w:hint="eastAsia" w:ascii="仿宋" w:hAnsi="仿宋" w:eastAsia="仿宋" w:cs="Arial"/>
          <w:b/>
          <w:color w:val="auto"/>
          <w:kern w:val="0"/>
          <w:sz w:val="24"/>
          <w:u w:val="single"/>
        </w:rPr>
        <w:t>采购</w:t>
      </w:r>
      <w:r>
        <w:rPr>
          <w:rFonts w:ascii="仿宋" w:hAnsi="仿宋" w:eastAsia="仿宋" w:cs="Arial"/>
          <w:b/>
          <w:color w:val="auto"/>
          <w:kern w:val="0"/>
          <w:sz w:val="24"/>
          <w:u w:val="single"/>
        </w:rPr>
        <w:t>人不能接受的附加条件的</w:t>
      </w:r>
      <w:r>
        <w:rPr>
          <w:rFonts w:ascii="仿宋" w:hAnsi="仿宋" w:eastAsia="仿宋" w:cs="Arial"/>
          <w:b/>
          <w:color w:val="auto"/>
          <w:kern w:val="0"/>
          <w:sz w:val="24"/>
        </w:rPr>
        <w:t>；</w:t>
      </w:r>
    </w:p>
    <w:p w14:paraId="73DA161F">
      <w:pPr>
        <w:pageBreakBefore w:val="0"/>
        <w:kinsoku/>
        <w:wordWrap/>
        <w:overflowPunct/>
        <w:topLinePunct w:val="0"/>
        <w:bidi w:val="0"/>
        <w:adjustRightInd/>
        <w:spacing w:after="240" w:line="348" w:lineRule="auto"/>
        <w:ind w:firstLine="424" w:firstLineChars="176"/>
        <w:textAlignment w:val="auto"/>
        <w:rPr>
          <w:rFonts w:ascii="仿宋" w:hAnsi="仿宋" w:eastAsia="仿宋" w:cs="Arial"/>
          <w:b/>
          <w:color w:val="auto"/>
          <w:kern w:val="0"/>
          <w:sz w:val="24"/>
        </w:rPr>
      </w:pPr>
      <w:r>
        <w:rPr>
          <w:rFonts w:hint="eastAsia" w:ascii="仿宋" w:hAnsi="仿宋" w:eastAsia="仿宋" w:cs="Arial"/>
          <w:b/>
          <w:color w:val="auto"/>
          <w:kern w:val="0"/>
          <w:sz w:val="24"/>
        </w:rPr>
        <w:t>（11）</w:t>
      </w:r>
      <w:r>
        <w:rPr>
          <w:rFonts w:hint="eastAsia" w:ascii="仿宋" w:hAnsi="仿宋" w:eastAsia="仿宋" w:cs="Arial"/>
          <w:b/>
          <w:color w:val="auto"/>
          <w:kern w:val="0"/>
          <w:sz w:val="24"/>
          <w:u w:val="single"/>
        </w:rPr>
        <w:t>存在法律、法规和采购文件规定的其他无效情形的。</w:t>
      </w:r>
    </w:p>
    <w:p w14:paraId="15ED5A99">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2.3 投标文件的澄清、说明或补正</w:t>
      </w:r>
    </w:p>
    <w:p w14:paraId="2645284D">
      <w:pPr>
        <w:pageBreakBefore w:val="0"/>
        <w:kinsoku/>
        <w:wordWrap/>
        <w:overflowPunct/>
        <w:topLinePunct w:val="0"/>
        <w:bidi w:val="0"/>
        <w:adjustRightInd/>
        <w:spacing w:line="348" w:lineRule="auto"/>
        <w:ind w:firstLine="424" w:firstLineChars="177"/>
        <w:textAlignment w:val="auto"/>
        <w:rPr>
          <w:rFonts w:ascii="仿宋" w:hAnsi="仿宋" w:eastAsia="仿宋" w:cs="Arial"/>
          <w:color w:val="auto"/>
          <w:kern w:val="0"/>
          <w:sz w:val="24"/>
          <w:szCs w:val="22"/>
        </w:rPr>
      </w:pPr>
      <w:r>
        <w:rPr>
          <w:rFonts w:hint="eastAsia" w:ascii="仿宋" w:hAnsi="仿宋" w:eastAsia="仿宋" w:cs="Arial"/>
          <w:color w:val="auto"/>
          <w:kern w:val="0"/>
          <w:sz w:val="24"/>
          <w:szCs w:val="22"/>
        </w:rPr>
        <w:t>2.3.1对于投标文件中含义不明确、同类问题表述不一致或者有明显文字和计算错误的内容，</w:t>
      </w:r>
      <w:r>
        <w:rPr>
          <w:rFonts w:hint="eastAsia" w:ascii="仿宋" w:hAnsi="仿宋" w:eastAsia="仿宋" w:cs="Arial"/>
          <w:b/>
          <w:color w:val="auto"/>
          <w:kern w:val="0"/>
          <w:sz w:val="24"/>
          <w:szCs w:val="22"/>
        </w:rPr>
        <w:t>评标委员会将通过“政府采购云平台”在线询标的方式</w:t>
      </w:r>
      <w:r>
        <w:rPr>
          <w:rFonts w:hint="eastAsia" w:ascii="仿宋" w:hAnsi="仿宋" w:eastAsia="仿宋" w:cs="Arial"/>
          <w:color w:val="auto"/>
          <w:kern w:val="0"/>
          <w:sz w:val="24"/>
          <w:szCs w:val="22"/>
        </w:rPr>
        <w:t>要求</w:t>
      </w:r>
      <w:r>
        <w:rPr>
          <w:rFonts w:ascii="仿宋" w:hAnsi="仿宋" w:eastAsia="仿宋" w:cs="Arial"/>
          <w:color w:val="auto"/>
          <w:kern w:val="0"/>
          <w:sz w:val="24"/>
          <w:szCs w:val="22"/>
        </w:rPr>
        <w:t>投标供应商</w:t>
      </w:r>
      <w:r>
        <w:rPr>
          <w:rFonts w:hint="eastAsia" w:ascii="仿宋" w:hAnsi="仿宋" w:eastAsia="仿宋" w:cs="Arial"/>
          <w:color w:val="auto"/>
          <w:kern w:val="0"/>
          <w:sz w:val="24"/>
          <w:szCs w:val="22"/>
        </w:rPr>
        <w:t>在规定的时间内作出必要的澄清、说明或者补正，投标供应商澄清、说明或补正时间为30分钟。</w:t>
      </w:r>
    </w:p>
    <w:p w14:paraId="3B2BC66E">
      <w:pPr>
        <w:pageBreakBefore w:val="0"/>
        <w:kinsoku/>
        <w:wordWrap/>
        <w:overflowPunct/>
        <w:topLinePunct w:val="0"/>
        <w:bidi w:val="0"/>
        <w:adjustRightInd/>
        <w:spacing w:line="348" w:lineRule="auto"/>
        <w:ind w:firstLine="424" w:firstLineChars="177"/>
        <w:textAlignment w:val="auto"/>
        <w:rPr>
          <w:rFonts w:ascii="仿宋" w:hAnsi="仿宋" w:eastAsia="仿宋" w:cs="Arial"/>
          <w:color w:val="auto"/>
          <w:kern w:val="0"/>
          <w:sz w:val="24"/>
          <w:szCs w:val="22"/>
        </w:rPr>
      </w:pPr>
      <w:r>
        <w:rPr>
          <w:rFonts w:hint="eastAsia" w:ascii="仿宋" w:hAnsi="仿宋" w:eastAsia="仿宋" w:cs="Arial"/>
          <w:color w:val="auto"/>
          <w:kern w:val="0"/>
          <w:sz w:val="24"/>
          <w:szCs w:val="22"/>
        </w:rPr>
        <w:t>2.3.2</w:t>
      </w:r>
      <w:r>
        <w:rPr>
          <w:rFonts w:ascii="仿宋" w:hAnsi="仿宋" w:eastAsia="仿宋" w:cs="Arial"/>
          <w:color w:val="auto"/>
          <w:kern w:val="0"/>
          <w:sz w:val="24"/>
          <w:szCs w:val="22"/>
        </w:rPr>
        <w:t>投标供应商</w:t>
      </w:r>
      <w:r>
        <w:rPr>
          <w:rFonts w:hint="eastAsia" w:ascii="仿宋" w:hAnsi="仿宋" w:eastAsia="仿宋" w:cs="Arial"/>
          <w:color w:val="auto"/>
          <w:kern w:val="0"/>
          <w:sz w:val="24"/>
          <w:szCs w:val="22"/>
        </w:rPr>
        <w:t>的澄清、说明或者补正应当通过“政府采购云平台”在线答复的方式提交，并加盖公章，或者由法定代表人或其授权的代表签字。</w:t>
      </w:r>
      <w:r>
        <w:rPr>
          <w:rFonts w:ascii="仿宋" w:hAnsi="仿宋" w:eastAsia="仿宋" w:cs="Arial"/>
          <w:color w:val="auto"/>
          <w:kern w:val="0"/>
          <w:sz w:val="24"/>
          <w:szCs w:val="22"/>
        </w:rPr>
        <w:t>投标供应商</w:t>
      </w:r>
      <w:r>
        <w:rPr>
          <w:rFonts w:hint="eastAsia" w:ascii="仿宋" w:hAnsi="仿宋" w:eastAsia="仿宋" w:cs="Arial"/>
          <w:color w:val="auto"/>
          <w:kern w:val="0"/>
          <w:sz w:val="24"/>
          <w:szCs w:val="22"/>
        </w:rPr>
        <w:t>的澄清、说明或者补正不得超出投标文件的范围或者改变投标文件的实质性内容。</w:t>
      </w:r>
    </w:p>
    <w:p w14:paraId="321FB769">
      <w:pPr>
        <w:pageBreakBefore w:val="0"/>
        <w:kinsoku/>
        <w:wordWrap/>
        <w:overflowPunct/>
        <w:topLinePunct w:val="0"/>
        <w:bidi w:val="0"/>
        <w:adjustRightInd/>
        <w:spacing w:after="240" w:line="348" w:lineRule="auto"/>
        <w:ind w:firstLine="426" w:firstLineChars="177"/>
        <w:textAlignment w:val="auto"/>
        <w:rPr>
          <w:rFonts w:ascii="仿宋" w:hAnsi="仿宋" w:eastAsia="仿宋" w:cs="Arial"/>
          <w:b/>
          <w:color w:val="auto"/>
          <w:kern w:val="0"/>
          <w:sz w:val="24"/>
          <w:szCs w:val="22"/>
        </w:rPr>
      </w:pPr>
      <w:r>
        <w:rPr>
          <w:rFonts w:hint="eastAsia" w:ascii="仿宋" w:hAnsi="仿宋" w:eastAsia="仿宋" w:cs="Arial"/>
          <w:b/>
          <w:color w:val="auto"/>
          <w:kern w:val="0"/>
          <w:sz w:val="24"/>
          <w:szCs w:val="22"/>
        </w:rPr>
        <w:t>2.3.3上述询标、澄清、说明和补正工作如因客观原因无法通过“政府采购云平台”在线进行的，将采用书面（含邮件）形式进行。</w:t>
      </w:r>
    </w:p>
    <w:p w14:paraId="75D364A3">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2.4 投标文件的错误修正</w:t>
      </w:r>
    </w:p>
    <w:p w14:paraId="03A8730C">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szCs w:val="22"/>
          <w:u w:val="single"/>
        </w:rPr>
      </w:pPr>
      <w:r>
        <w:rPr>
          <w:rFonts w:hint="eastAsia" w:ascii="仿宋" w:hAnsi="仿宋" w:eastAsia="仿宋" w:cs="Arial"/>
          <w:b/>
          <w:color w:val="auto"/>
          <w:kern w:val="0"/>
          <w:sz w:val="24"/>
        </w:rPr>
        <w:t>2.4.1</w:t>
      </w:r>
      <w:r>
        <w:rPr>
          <w:rFonts w:ascii="仿宋" w:hAnsi="仿宋" w:eastAsia="仿宋" w:cs="Arial"/>
          <w:b/>
          <w:color w:val="auto"/>
          <w:kern w:val="0"/>
          <w:sz w:val="24"/>
          <w:u w:val="single"/>
        </w:rPr>
        <w:t>《投标文件》</w:t>
      </w:r>
      <w:r>
        <w:rPr>
          <w:rFonts w:hint="eastAsia" w:ascii="仿宋" w:hAnsi="仿宋" w:eastAsia="仿宋" w:cs="Arial"/>
          <w:b/>
          <w:color w:val="auto"/>
          <w:kern w:val="0"/>
          <w:sz w:val="24"/>
          <w:u w:val="single"/>
        </w:rPr>
        <w:t>报价出现前后不一致的，按照下列规定修正</w:t>
      </w:r>
      <w:r>
        <w:rPr>
          <w:rFonts w:hint="eastAsia" w:ascii="仿宋" w:hAnsi="仿宋" w:eastAsia="仿宋" w:cs="Arial"/>
          <w:b/>
          <w:color w:val="auto"/>
          <w:kern w:val="0"/>
          <w:sz w:val="24"/>
        </w:rPr>
        <w:t>：</w:t>
      </w:r>
    </w:p>
    <w:p w14:paraId="663A05CB">
      <w:pPr>
        <w:pageBreakBefore w:val="0"/>
        <w:kinsoku/>
        <w:wordWrap/>
        <w:overflowPunct/>
        <w:topLinePunct w:val="0"/>
        <w:bidi w:val="0"/>
        <w:adjustRightInd/>
        <w:spacing w:line="348" w:lineRule="auto"/>
        <w:ind w:firstLine="422" w:firstLineChars="175"/>
        <w:textAlignment w:val="auto"/>
        <w:rPr>
          <w:rFonts w:ascii="仿宋" w:hAnsi="仿宋" w:eastAsia="仿宋" w:cs="Arial"/>
          <w:color w:val="auto"/>
          <w:kern w:val="0"/>
          <w:sz w:val="24"/>
          <w:szCs w:val="22"/>
        </w:rPr>
      </w:pPr>
      <w:r>
        <w:rPr>
          <w:rFonts w:ascii="仿宋" w:hAnsi="仿宋" w:eastAsia="仿宋" w:cs="Arial"/>
          <w:b/>
          <w:color w:val="auto"/>
          <w:kern w:val="0"/>
          <w:sz w:val="24"/>
          <w:szCs w:val="22"/>
        </w:rPr>
        <w:t>（1）《投标文件》</w:t>
      </w:r>
      <w:r>
        <w:rPr>
          <w:rFonts w:hint="eastAsia" w:ascii="仿宋" w:hAnsi="仿宋" w:eastAsia="仿宋" w:cs="Arial"/>
          <w:b/>
          <w:color w:val="auto"/>
          <w:kern w:val="0"/>
          <w:sz w:val="24"/>
          <w:szCs w:val="22"/>
        </w:rPr>
        <w:t>中</w:t>
      </w:r>
      <w:r>
        <w:rPr>
          <w:rFonts w:ascii="仿宋" w:hAnsi="仿宋" w:eastAsia="仿宋" w:cs="Arial"/>
          <w:b/>
          <w:color w:val="auto"/>
          <w:kern w:val="0"/>
          <w:sz w:val="24"/>
          <w:szCs w:val="22"/>
        </w:rPr>
        <w:t>开标一览表</w:t>
      </w:r>
      <w:r>
        <w:rPr>
          <w:rFonts w:hint="eastAsia" w:ascii="仿宋" w:hAnsi="仿宋" w:eastAsia="仿宋" w:cs="Arial"/>
          <w:b/>
          <w:color w:val="auto"/>
          <w:kern w:val="0"/>
          <w:sz w:val="24"/>
          <w:szCs w:val="22"/>
        </w:rPr>
        <w:t>内容</w:t>
      </w:r>
      <w:r>
        <w:rPr>
          <w:rFonts w:ascii="仿宋" w:hAnsi="仿宋" w:eastAsia="仿宋" w:cs="Arial"/>
          <w:b/>
          <w:color w:val="auto"/>
          <w:kern w:val="0"/>
          <w:sz w:val="24"/>
          <w:szCs w:val="22"/>
        </w:rPr>
        <w:t>与</w:t>
      </w:r>
      <w:r>
        <w:rPr>
          <w:rFonts w:hint="eastAsia" w:ascii="仿宋" w:hAnsi="仿宋" w:eastAsia="仿宋" w:cs="Arial"/>
          <w:b/>
          <w:color w:val="auto"/>
          <w:kern w:val="0"/>
          <w:sz w:val="24"/>
          <w:szCs w:val="22"/>
        </w:rPr>
        <w:t>投标文件中相应内容不一致的</w:t>
      </w:r>
      <w:r>
        <w:rPr>
          <w:rFonts w:ascii="仿宋" w:hAnsi="仿宋" w:eastAsia="仿宋" w:cs="Arial"/>
          <w:b/>
          <w:color w:val="auto"/>
          <w:kern w:val="0"/>
          <w:sz w:val="24"/>
          <w:szCs w:val="22"/>
        </w:rPr>
        <w:t>，以开标一览表为准</w:t>
      </w:r>
      <w:r>
        <w:rPr>
          <w:rFonts w:hint="eastAsia" w:ascii="仿宋" w:hAnsi="仿宋" w:eastAsia="仿宋" w:cs="Arial"/>
          <w:color w:val="auto"/>
          <w:kern w:val="0"/>
          <w:sz w:val="24"/>
          <w:szCs w:val="22"/>
        </w:rPr>
        <w:t>（</w:t>
      </w:r>
      <w:r>
        <w:rPr>
          <w:rFonts w:hint="eastAsia" w:ascii="仿宋" w:hAnsi="仿宋" w:eastAsia="仿宋" w:cs="Arial"/>
          <w:b/>
          <w:color w:val="auto"/>
          <w:kern w:val="0"/>
          <w:sz w:val="24"/>
          <w:szCs w:val="22"/>
        </w:rPr>
        <w:t>完工期/交货期/服务期/质保期除外</w:t>
      </w:r>
      <w:r>
        <w:rPr>
          <w:rFonts w:hint="eastAsia" w:ascii="仿宋" w:hAnsi="仿宋" w:eastAsia="仿宋" w:cs="Arial"/>
          <w:color w:val="auto"/>
          <w:kern w:val="0"/>
          <w:sz w:val="24"/>
          <w:szCs w:val="22"/>
        </w:rPr>
        <w:t>，开标一览表中所列的完工期/交货期/服务期/质保期与《商务技术文件》中所列的对应内容不一致时，以《商务技术文件》中所列内容为准进行修正）；</w:t>
      </w:r>
    </w:p>
    <w:p w14:paraId="25FA4E83">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szCs w:val="22"/>
        </w:rPr>
      </w:pPr>
      <w:r>
        <w:rPr>
          <w:rFonts w:ascii="仿宋" w:hAnsi="仿宋" w:eastAsia="仿宋" w:cs="Arial"/>
          <w:b/>
          <w:color w:val="auto"/>
          <w:kern w:val="0"/>
          <w:sz w:val="24"/>
          <w:szCs w:val="22"/>
        </w:rPr>
        <w:t>（2）大写金额和小写金额不一致的，以大写金额为准</w:t>
      </w:r>
      <w:r>
        <w:rPr>
          <w:rFonts w:hint="eastAsia" w:ascii="仿宋" w:hAnsi="仿宋" w:eastAsia="仿宋" w:cs="Arial"/>
          <w:b/>
          <w:color w:val="auto"/>
          <w:kern w:val="0"/>
          <w:sz w:val="24"/>
          <w:szCs w:val="22"/>
        </w:rPr>
        <w:t>；</w:t>
      </w:r>
    </w:p>
    <w:p w14:paraId="464C4DA6">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szCs w:val="22"/>
        </w:rPr>
      </w:pPr>
      <w:r>
        <w:rPr>
          <w:rFonts w:hint="eastAsia" w:ascii="仿宋" w:hAnsi="仿宋" w:eastAsia="仿宋" w:cs="Arial"/>
          <w:b/>
          <w:color w:val="auto"/>
          <w:kern w:val="0"/>
          <w:sz w:val="24"/>
          <w:szCs w:val="22"/>
        </w:rPr>
        <w:t>（3）单价金额小数点或者百分比有明显错位的，应以</w:t>
      </w:r>
      <w:r>
        <w:rPr>
          <w:rFonts w:ascii="仿宋" w:hAnsi="仿宋" w:eastAsia="仿宋" w:cs="Arial"/>
          <w:b/>
          <w:color w:val="auto"/>
          <w:kern w:val="0"/>
          <w:sz w:val="24"/>
          <w:szCs w:val="22"/>
        </w:rPr>
        <w:t>开标一览表</w:t>
      </w:r>
      <w:r>
        <w:rPr>
          <w:rFonts w:hint="eastAsia" w:ascii="仿宋" w:hAnsi="仿宋" w:eastAsia="仿宋" w:cs="Arial"/>
          <w:b/>
          <w:color w:val="auto"/>
          <w:kern w:val="0"/>
          <w:sz w:val="24"/>
          <w:szCs w:val="22"/>
        </w:rPr>
        <w:t>（报价表）的总价为准，并修改单价；</w:t>
      </w:r>
    </w:p>
    <w:p w14:paraId="12228F1D">
      <w:pPr>
        <w:pageBreakBefore w:val="0"/>
        <w:kinsoku/>
        <w:wordWrap/>
        <w:overflowPunct/>
        <w:topLinePunct w:val="0"/>
        <w:bidi w:val="0"/>
        <w:adjustRightInd/>
        <w:spacing w:line="348" w:lineRule="auto"/>
        <w:ind w:firstLine="422" w:firstLineChars="175"/>
        <w:textAlignment w:val="auto"/>
        <w:rPr>
          <w:rFonts w:ascii="仿宋" w:hAnsi="仿宋" w:eastAsia="仿宋" w:cs="Arial"/>
          <w:color w:val="auto"/>
          <w:kern w:val="0"/>
          <w:sz w:val="24"/>
          <w:szCs w:val="22"/>
        </w:rPr>
      </w:pPr>
      <w:r>
        <w:rPr>
          <w:rFonts w:ascii="仿宋" w:hAnsi="仿宋" w:eastAsia="仿宋" w:cs="Arial"/>
          <w:b/>
          <w:color w:val="auto"/>
          <w:kern w:val="0"/>
          <w:sz w:val="24"/>
          <w:szCs w:val="22"/>
        </w:rPr>
        <w:t>（</w:t>
      </w:r>
      <w:r>
        <w:rPr>
          <w:rFonts w:hint="eastAsia" w:ascii="仿宋" w:hAnsi="仿宋" w:eastAsia="仿宋" w:cs="Arial"/>
          <w:b/>
          <w:color w:val="auto"/>
          <w:kern w:val="0"/>
          <w:sz w:val="24"/>
          <w:szCs w:val="22"/>
        </w:rPr>
        <w:t>4</w:t>
      </w:r>
      <w:r>
        <w:rPr>
          <w:rFonts w:ascii="仿宋" w:hAnsi="仿宋" w:eastAsia="仿宋" w:cs="Arial"/>
          <w:b/>
          <w:color w:val="auto"/>
          <w:kern w:val="0"/>
          <w:sz w:val="24"/>
          <w:szCs w:val="22"/>
        </w:rPr>
        <w:t>）总价金额与按单价汇总金额不一致的，以单价金额计算结果为准</w:t>
      </w:r>
      <w:r>
        <w:rPr>
          <w:rFonts w:hint="eastAsia" w:ascii="仿宋" w:hAnsi="仿宋" w:eastAsia="仿宋" w:cs="Arial"/>
          <w:b/>
          <w:color w:val="auto"/>
          <w:kern w:val="0"/>
          <w:sz w:val="24"/>
          <w:szCs w:val="22"/>
        </w:rPr>
        <w:t>。</w:t>
      </w:r>
    </w:p>
    <w:p w14:paraId="35D31850">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u w:val="single"/>
        </w:rPr>
      </w:pPr>
      <w:r>
        <w:rPr>
          <w:rFonts w:hint="eastAsia" w:ascii="仿宋" w:hAnsi="仿宋" w:eastAsia="仿宋" w:cs="Arial"/>
          <w:b/>
          <w:color w:val="auto"/>
          <w:kern w:val="0"/>
          <w:sz w:val="24"/>
          <w:u w:val="single"/>
        </w:rPr>
        <w:t>备注：同时出现两种以上不一致的，按照前款规定的顺序修正。修正后的报价按本章第2.3.2款的规定经投标供应商确认后产生约束力，投标供应商不确认的，其投标无效。</w:t>
      </w:r>
    </w:p>
    <w:p w14:paraId="75EAA5D4">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szCs w:val="22"/>
          <w:u w:val="single"/>
        </w:rPr>
      </w:pPr>
      <w:r>
        <w:rPr>
          <w:rFonts w:hint="eastAsia" w:ascii="仿宋" w:hAnsi="仿宋" w:eastAsia="仿宋" w:cs="Arial"/>
          <w:b/>
          <w:color w:val="auto"/>
          <w:kern w:val="0"/>
          <w:sz w:val="24"/>
        </w:rPr>
        <w:t>2.4.2</w:t>
      </w:r>
      <w:r>
        <w:rPr>
          <w:rFonts w:hint="eastAsia" w:ascii="仿宋" w:hAnsi="仿宋" w:eastAsia="仿宋" w:cs="Arial"/>
          <w:b/>
          <w:color w:val="auto"/>
          <w:kern w:val="0"/>
          <w:sz w:val="24"/>
          <w:u w:val="single"/>
        </w:rPr>
        <w:t>供应商在“政府采购云平台”进行标书关联时，在“政府采购云平台”上单独填报的开标一览表内容与加密的报价文件中提交的开标一览表内容不一致时，以加密的报价文件中提交的开标一览表为准进行修正</w:t>
      </w:r>
      <w:r>
        <w:rPr>
          <w:rFonts w:hint="eastAsia" w:ascii="仿宋" w:hAnsi="仿宋" w:eastAsia="仿宋" w:cs="Arial"/>
          <w:b/>
          <w:color w:val="auto"/>
          <w:kern w:val="0"/>
          <w:sz w:val="24"/>
        </w:rPr>
        <w:t>。</w:t>
      </w:r>
    </w:p>
    <w:p w14:paraId="4F4687BC">
      <w:pPr>
        <w:pageBreakBefore w:val="0"/>
        <w:kinsoku/>
        <w:wordWrap/>
        <w:overflowPunct/>
        <w:topLinePunct w:val="0"/>
        <w:bidi w:val="0"/>
        <w:adjustRightInd/>
        <w:spacing w:line="348" w:lineRule="auto"/>
        <w:ind w:firstLine="422" w:firstLineChars="175"/>
        <w:textAlignment w:val="auto"/>
        <w:rPr>
          <w:rFonts w:ascii="仿宋" w:hAnsi="仿宋" w:eastAsia="仿宋" w:cs="Arial"/>
          <w:b/>
          <w:color w:val="auto"/>
          <w:kern w:val="0"/>
          <w:sz w:val="24"/>
          <w:szCs w:val="22"/>
        </w:rPr>
      </w:pPr>
      <w:r>
        <w:rPr>
          <w:rFonts w:hint="eastAsia" w:ascii="仿宋" w:hAnsi="仿宋" w:eastAsia="仿宋" w:cs="Arial"/>
          <w:b/>
          <w:color w:val="auto"/>
          <w:kern w:val="0"/>
          <w:sz w:val="24"/>
          <w:szCs w:val="22"/>
        </w:rPr>
        <w:t>2.4.3</w:t>
      </w:r>
      <w:r>
        <w:rPr>
          <w:rFonts w:ascii="仿宋" w:hAnsi="仿宋" w:eastAsia="仿宋" w:cs="Arial"/>
          <w:b/>
          <w:color w:val="auto"/>
          <w:kern w:val="0"/>
          <w:sz w:val="24"/>
          <w:szCs w:val="22"/>
        </w:rPr>
        <w:t>对不同文字文本《投标文件》的解释发生异议的，以中文文本为准。</w:t>
      </w:r>
    </w:p>
    <w:p w14:paraId="02D92050">
      <w:pPr>
        <w:pageBreakBefore w:val="0"/>
        <w:kinsoku/>
        <w:wordWrap/>
        <w:overflowPunct/>
        <w:topLinePunct w:val="0"/>
        <w:bidi w:val="0"/>
        <w:adjustRightInd/>
        <w:spacing w:after="240" w:line="348" w:lineRule="auto"/>
        <w:ind w:firstLine="422" w:firstLineChars="175"/>
        <w:textAlignment w:val="auto"/>
        <w:rPr>
          <w:rFonts w:ascii="仿宋" w:hAnsi="仿宋" w:eastAsia="仿宋" w:cs="Arial"/>
          <w:color w:val="auto"/>
          <w:kern w:val="0"/>
          <w:sz w:val="24"/>
          <w:szCs w:val="22"/>
        </w:rPr>
      </w:pPr>
      <w:r>
        <w:rPr>
          <w:rFonts w:hint="eastAsia" w:ascii="仿宋" w:hAnsi="仿宋" w:eastAsia="仿宋" w:cs="Arial"/>
          <w:b/>
          <w:color w:val="auto"/>
          <w:kern w:val="0"/>
          <w:sz w:val="24"/>
          <w:szCs w:val="22"/>
        </w:rPr>
        <w:t>2.4.4</w:t>
      </w:r>
      <w:r>
        <w:rPr>
          <w:rFonts w:ascii="仿宋" w:hAnsi="仿宋" w:eastAsia="仿宋" w:cs="Arial"/>
          <w:b/>
          <w:color w:val="auto"/>
          <w:kern w:val="0"/>
          <w:sz w:val="24"/>
          <w:szCs w:val="22"/>
        </w:rPr>
        <w:t>《投标文件》</w:t>
      </w:r>
      <w:r>
        <w:rPr>
          <w:rFonts w:hint="eastAsia" w:ascii="仿宋" w:hAnsi="仿宋" w:eastAsia="仿宋" w:cs="Arial"/>
          <w:b/>
          <w:color w:val="auto"/>
          <w:kern w:val="0"/>
          <w:sz w:val="24"/>
          <w:szCs w:val="22"/>
        </w:rPr>
        <w:t>要求提供正、副本时，</w:t>
      </w:r>
      <w:r>
        <w:rPr>
          <w:rFonts w:ascii="仿宋" w:hAnsi="仿宋" w:eastAsia="仿宋" w:cs="Arial"/>
          <w:b/>
          <w:color w:val="auto"/>
          <w:kern w:val="0"/>
          <w:sz w:val="24"/>
          <w:szCs w:val="22"/>
        </w:rPr>
        <w:t>正</w:t>
      </w:r>
      <w:r>
        <w:rPr>
          <w:rFonts w:hint="eastAsia" w:ascii="仿宋" w:hAnsi="仿宋" w:eastAsia="仿宋" w:cs="Arial"/>
          <w:b/>
          <w:color w:val="auto"/>
          <w:kern w:val="0"/>
          <w:sz w:val="24"/>
          <w:szCs w:val="22"/>
        </w:rPr>
        <w:t>、</w:t>
      </w:r>
      <w:r>
        <w:rPr>
          <w:rFonts w:ascii="仿宋" w:hAnsi="仿宋" w:eastAsia="仿宋" w:cs="Arial"/>
          <w:b/>
          <w:color w:val="auto"/>
          <w:kern w:val="0"/>
          <w:sz w:val="24"/>
          <w:szCs w:val="22"/>
        </w:rPr>
        <w:t>副本内容不一致的，以正本为准。</w:t>
      </w:r>
    </w:p>
    <w:p w14:paraId="3832999E">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2.5 投标文件的评价、评分</w:t>
      </w:r>
    </w:p>
    <w:p w14:paraId="31EE5B21">
      <w:pPr>
        <w:pageBreakBefore w:val="0"/>
        <w:kinsoku/>
        <w:wordWrap/>
        <w:overflowPunct/>
        <w:topLinePunct w:val="0"/>
        <w:bidi w:val="0"/>
        <w:adjustRightInd/>
        <w:spacing w:line="348" w:lineRule="auto"/>
        <w:ind w:firstLine="424" w:firstLineChars="177"/>
        <w:textAlignment w:val="auto"/>
        <w:rPr>
          <w:rFonts w:ascii="仿宋" w:hAnsi="仿宋" w:eastAsia="仿宋" w:cs="Arial"/>
          <w:color w:val="auto"/>
          <w:kern w:val="0"/>
          <w:sz w:val="24"/>
        </w:rPr>
      </w:pPr>
      <w:r>
        <w:rPr>
          <w:rFonts w:hint="eastAsia" w:ascii="仿宋" w:hAnsi="仿宋" w:eastAsia="仿宋" w:cs="Arial"/>
          <w:color w:val="auto"/>
          <w:kern w:val="0"/>
          <w:sz w:val="24"/>
        </w:rPr>
        <w:t>2.5.1评标委员会应当按照采购文件中规定的评审方法和标准，对符合性审查合格的投标文件进行商务和技术评价与评分。评标时，评标委员会各成员将独立对每个投标供应商的投标文件进行评价，并汇总每个投标供应商的得分。</w:t>
      </w:r>
      <w:r>
        <w:rPr>
          <w:rFonts w:hint="eastAsia" w:ascii="仿宋" w:hAnsi="仿宋" w:eastAsia="仿宋" w:cs="Arial"/>
          <w:b/>
          <w:color w:val="auto"/>
          <w:kern w:val="0"/>
          <w:sz w:val="24"/>
        </w:rPr>
        <w:t>评分细则详见本章“三、评分细则”相关规定。</w:t>
      </w:r>
    </w:p>
    <w:p w14:paraId="29A5B6A0">
      <w:pPr>
        <w:pageBreakBefore w:val="0"/>
        <w:kinsoku/>
        <w:wordWrap/>
        <w:overflowPunct/>
        <w:topLinePunct w:val="0"/>
        <w:bidi w:val="0"/>
        <w:adjustRightInd/>
        <w:spacing w:after="240" w:line="348" w:lineRule="auto"/>
        <w:ind w:firstLine="424" w:firstLineChars="177"/>
        <w:textAlignment w:val="auto"/>
        <w:rPr>
          <w:rFonts w:ascii="仿宋_GB2312" w:hAnsi="仿宋" w:eastAsia="仿宋_GB2312"/>
          <w:b/>
          <w:color w:val="auto"/>
          <w:sz w:val="28"/>
          <w:szCs w:val="28"/>
        </w:rPr>
      </w:pPr>
      <w:r>
        <w:rPr>
          <w:rFonts w:hint="eastAsia" w:ascii="仿宋" w:hAnsi="仿宋" w:eastAsia="仿宋" w:cs="Arial"/>
          <w:color w:val="auto"/>
          <w:kern w:val="0"/>
          <w:sz w:val="24"/>
        </w:rPr>
        <w:t>2.5.2对采购组织机构工作人员汇总的评审结果进行确认。如发现</w:t>
      </w:r>
      <w:r>
        <w:rPr>
          <w:rFonts w:hint="eastAsia" w:ascii="仿宋" w:hAnsi="仿宋" w:eastAsia="仿宋" w:cs="Arial"/>
          <w:color w:val="auto"/>
          <w:kern w:val="0"/>
          <w:sz w:val="24"/>
          <w:u w:val="single"/>
        </w:rPr>
        <w:t>分值汇总计算错误</w:t>
      </w:r>
      <w:r>
        <w:rPr>
          <w:rFonts w:hint="eastAsia" w:ascii="仿宋" w:hAnsi="仿宋" w:eastAsia="仿宋" w:cs="Arial"/>
          <w:color w:val="auto"/>
          <w:kern w:val="0"/>
          <w:sz w:val="24"/>
        </w:rPr>
        <w:t>、</w:t>
      </w:r>
      <w:r>
        <w:rPr>
          <w:rFonts w:hint="eastAsia" w:ascii="仿宋" w:hAnsi="仿宋" w:eastAsia="仿宋" w:cs="Arial"/>
          <w:color w:val="auto"/>
          <w:kern w:val="0"/>
          <w:sz w:val="24"/>
          <w:u w:val="single"/>
        </w:rPr>
        <w:t>分项评分超出评分标准范围</w:t>
      </w:r>
      <w:r>
        <w:rPr>
          <w:rFonts w:hint="eastAsia" w:ascii="仿宋" w:hAnsi="仿宋" w:eastAsia="仿宋" w:cs="Arial"/>
          <w:color w:val="auto"/>
          <w:kern w:val="0"/>
          <w:sz w:val="24"/>
        </w:rPr>
        <w:t>、</w:t>
      </w:r>
      <w:r>
        <w:rPr>
          <w:rFonts w:hint="eastAsia" w:ascii="仿宋" w:hAnsi="仿宋" w:eastAsia="仿宋" w:cs="Arial"/>
          <w:color w:val="auto"/>
          <w:kern w:val="0"/>
          <w:sz w:val="24"/>
          <w:u w:val="single"/>
        </w:rPr>
        <w:t>客观评分不一致</w:t>
      </w:r>
      <w:r>
        <w:rPr>
          <w:rFonts w:hint="eastAsia" w:ascii="仿宋" w:hAnsi="仿宋" w:eastAsia="仿宋" w:cs="Arial"/>
          <w:color w:val="auto"/>
          <w:kern w:val="0"/>
          <w:sz w:val="24"/>
        </w:rPr>
        <w:t>以及</w:t>
      </w:r>
      <w:r>
        <w:rPr>
          <w:rFonts w:hint="eastAsia" w:ascii="仿宋" w:hAnsi="仿宋" w:eastAsia="仿宋" w:cs="Arial"/>
          <w:color w:val="auto"/>
          <w:kern w:val="0"/>
          <w:sz w:val="24"/>
          <w:u w:val="single"/>
        </w:rPr>
        <w:t>存在畸高、畸低（其总评分偏离平均分30%以上的）</w:t>
      </w:r>
      <w:r>
        <w:rPr>
          <w:rFonts w:hint="eastAsia" w:ascii="仿宋" w:hAnsi="仿宋" w:eastAsia="仿宋" w:cs="Arial"/>
          <w:color w:val="auto"/>
          <w:kern w:val="0"/>
          <w:sz w:val="24"/>
        </w:rPr>
        <w:t>情形的，评审小组组长（评标委员会主任委员）应提醒相关评审人员当场改正或书面说明理由，拒不改正又不作书面说明的，由现场监督员如实记载后存入项目档案资料。</w:t>
      </w:r>
    </w:p>
    <w:p w14:paraId="765541BE">
      <w:pPr>
        <w:pStyle w:val="4"/>
        <w:pageBreakBefore w:val="0"/>
        <w:kinsoku/>
        <w:wordWrap/>
        <w:overflowPunct/>
        <w:topLinePunct w:val="0"/>
        <w:bidi w:val="0"/>
        <w:adjustRightInd/>
        <w:spacing w:line="348" w:lineRule="auto"/>
        <w:ind w:firstLine="150"/>
        <w:textAlignment w:val="auto"/>
        <w:rPr>
          <w:rFonts w:hint="eastAsia" w:eastAsia="仿宋"/>
          <w:color w:val="auto"/>
          <w:lang w:eastAsia="zh-CN"/>
        </w:rPr>
      </w:pPr>
      <w:r>
        <w:rPr>
          <w:rFonts w:hint="eastAsia"/>
          <w:color w:val="auto"/>
        </w:rPr>
        <w:t>2.6 推荐</w:t>
      </w:r>
      <w:r>
        <w:rPr>
          <w:rFonts w:hint="eastAsia"/>
          <w:color w:val="auto"/>
          <w:lang w:eastAsia="zh-CN"/>
        </w:rPr>
        <w:t>中标候选人</w:t>
      </w:r>
    </w:p>
    <w:p w14:paraId="73D20AEF">
      <w:pPr>
        <w:pStyle w:val="4"/>
        <w:pageBreakBefore w:val="0"/>
        <w:kinsoku/>
        <w:wordWrap/>
        <w:overflowPunct/>
        <w:topLinePunct w:val="0"/>
        <w:bidi w:val="0"/>
        <w:adjustRightInd/>
        <w:spacing w:line="348" w:lineRule="auto"/>
        <w:ind w:firstLine="629" w:firstLineChars="261"/>
        <w:textAlignment w:val="auto"/>
        <w:rPr>
          <w:rFonts w:hint="eastAsia" w:ascii="仿宋" w:hAnsi="仿宋" w:eastAsia="仿宋" w:cs="Arial"/>
          <w:b/>
          <w:color w:val="auto"/>
          <w:sz w:val="24"/>
          <w:szCs w:val="22"/>
        </w:rPr>
      </w:pPr>
      <w:r>
        <w:rPr>
          <w:rFonts w:hint="eastAsia" w:ascii="仿宋" w:hAnsi="仿宋" w:eastAsia="仿宋" w:cs="Arial"/>
          <w:b/>
          <w:color w:val="auto"/>
          <w:sz w:val="24"/>
          <w:szCs w:val="22"/>
        </w:rPr>
        <w:t>评标委员会将向采购人推荐投标文件满足采购文件全部实质性要求且按照每个标项评审因素的量化指标评审得分排列</w:t>
      </w:r>
      <w:r>
        <w:rPr>
          <w:rFonts w:hint="eastAsia" w:ascii="仿宋" w:hAnsi="仿宋" w:cs="Arial"/>
          <w:b/>
          <w:color w:val="auto"/>
          <w:sz w:val="24"/>
          <w:szCs w:val="22"/>
          <w:lang w:val="en-US" w:eastAsia="zh-CN"/>
        </w:rPr>
        <w:t>第一</w:t>
      </w:r>
      <w:r>
        <w:rPr>
          <w:rFonts w:hint="eastAsia" w:ascii="仿宋" w:hAnsi="仿宋" w:eastAsia="仿宋" w:cs="Arial"/>
          <w:b/>
          <w:color w:val="auto"/>
          <w:sz w:val="24"/>
          <w:szCs w:val="22"/>
        </w:rPr>
        <w:t>的投标供应商为中标候选人</w:t>
      </w:r>
      <w:r>
        <w:rPr>
          <w:rFonts w:hint="eastAsia" w:ascii="仿宋" w:hAnsi="仿宋" w:cs="Arial"/>
          <w:b/>
          <w:color w:val="auto"/>
          <w:sz w:val="24"/>
          <w:szCs w:val="22"/>
          <w:lang w:eastAsia="zh-CN"/>
        </w:rPr>
        <w:t>（</w:t>
      </w:r>
      <w:r>
        <w:rPr>
          <w:rFonts w:hint="eastAsia" w:ascii="仿宋" w:hAnsi="仿宋" w:cs="Arial"/>
          <w:b/>
          <w:color w:val="auto"/>
          <w:sz w:val="24"/>
          <w:szCs w:val="22"/>
          <w:lang w:val="en-US" w:eastAsia="zh-CN"/>
        </w:rPr>
        <w:t>本项目推荐一名中标候选人</w:t>
      </w:r>
      <w:r>
        <w:rPr>
          <w:rFonts w:hint="eastAsia" w:ascii="仿宋" w:hAnsi="仿宋" w:cs="Arial"/>
          <w:b/>
          <w:color w:val="auto"/>
          <w:sz w:val="24"/>
          <w:szCs w:val="22"/>
          <w:lang w:eastAsia="zh-CN"/>
        </w:rPr>
        <w:t>）</w:t>
      </w:r>
      <w:r>
        <w:rPr>
          <w:rFonts w:hint="eastAsia" w:ascii="仿宋" w:hAnsi="仿宋" w:eastAsia="仿宋" w:cs="Arial"/>
          <w:b/>
          <w:color w:val="auto"/>
          <w:sz w:val="24"/>
          <w:szCs w:val="22"/>
        </w:rPr>
        <w:t>。</w:t>
      </w:r>
    </w:p>
    <w:p w14:paraId="5661CB20">
      <w:pPr>
        <w:pStyle w:val="4"/>
        <w:pageBreakBefore w:val="0"/>
        <w:kinsoku/>
        <w:wordWrap/>
        <w:overflowPunct/>
        <w:topLinePunct w:val="0"/>
        <w:bidi w:val="0"/>
        <w:adjustRightInd/>
        <w:spacing w:line="348" w:lineRule="auto"/>
        <w:textAlignment w:val="auto"/>
        <w:rPr>
          <w:rFonts w:cs="Arial"/>
          <w:color w:val="auto"/>
        </w:rPr>
      </w:pPr>
      <w:r>
        <w:rPr>
          <w:rFonts w:hint="eastAsia"/>
          <w:color w:val="auto"/>
        </w:rPr>
        <w:t>2.7 起草、签署评标报告</w:t>
      </w:r>
    </w:p>
    <w:p w14:paraId="37627F51">
      <w:pPr>
        <w:pageBreakBefore w:val="0"/>
        <w:kinsoku/>
        <w:wordWrap/>
        <w:overflowPunct/>
        <w:topLinePunct w:val="0"/>
        <w:bidi w:val="0"/>
        <w:adjustRightInd/>
        <w:spacing w:after="240" w:line="348" w:lineRule="auto"/>
        <w:ind w:firstLine="424" w:firstLineChars="177"/>
        <w:textAlignment w:val="auto"/>
        <w:rPr>
          <w:rFonts w:ascii="仿宋" w:hAnsi="仿宋" w:eastAsia="仿宋"/>
          <w:color w:val="auto"/>
          <w:sz w:val="24"/>
        </w:rPr>
      </w:pPr>
      <w:r>
        <w:rPr>
          <w:rFonts w:hint="eastAsia" w:ascii="仿宋" w:hAnsi="仿宋" w:eastAsia="仿宋" w:cs="Arial"/>
          <w:color w:val="auto"/>
          <w:sz w:val="24"/>
          <w:szCs w:val="22"/>
        </w:rPr>
        <w:t>评审结束后，评标委员会将通过“政府采购云平台”</w:t>
      </w:r>
      <w:r>
        <w:rPr>
          <w:rFonts w:ascii="仿宋" w:hAnsi="仿宋" w:eastAsia="仿宋" w:cs="Arial"/>
          <w:color w:val="auto"/>
          <w:sz w:val="24"/>
          <w:szCs w:val="22"/>
        </w:rPr>
        <w:t>起草评标报告，</w:t>
      </w:r>
      <w:r>
        <w:rPr>
          <w:rFonts w:hint="eastAsia" w:ascii="仿宋" w:hAnsi="仿宋" w:eastAsia="仿宋"/>
          <w:color w:val="auto"/>
          <w:sz w:val="24"/>
        </w:rPr>
        <w:t>评标委员会成员应当在评标报告上签字（或加注电子签章），对自己的评审意见承担法律责任。对评标报告有异议的，应当在评标报告上签署不同意见，并说明理由，否则视为同意评标报告。</w:t>
      </w:r>
    </w:p>
    <w:p w14:paraId="55C82062">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2.8 评标特殊情况处理（如有）</w:t>
      </w:r>
    </w:p>
    <w:p w14:paraId="0384DDC8">
      <w:pPr>
        <w:pageBreakBefore w:val="0"/>
        <w:kinsoku/>
        <w:wordWrap/>
        <w:overflowPunct/>
        <w:topLinePunct w:val="0"/>
        <w:bidi w:val="0"/>
        <w:adjustRightInd/>
        <w:spacing w:line="348" w:lineRule="auto"/>
        <w:ind w:firstLine="422" w:firstLineChars="175"/>
        <w:textAlignment w:val="auto"/>
        <w:rPr>
          <w:rFonts w:ascii="仿宋" w:hAnsi="仿宋" w:eastAsia="仿宋"/>
          <w:b/>
          <w:color w:val="auto"/>
          <w:sz w:val="24"/>
          <w:szCs w:val="28"/>
        </w:rPr>
      </w:pPr>
      <w:r>
        <w:rPr>
          <w:rFonts w:hint="eastAsia" w:ascii="仿宋" w:hAnsi="仿宋" w:eastAsia="仿宋"/>
          <w:b/>
          <w:color w:val="auto"/>
          <w:sz w:val="24"/>
          <w:szCs w:val="28"/>
        </w:rPr>
        <w:t>2.8.1评标结果修改</w:t>
      </w:r>
    </w:p>
    <w:p w14:paraId="0E281E78">
      <w:pPr>
        <w:pageBreakBefore w:val="0"/>
        <w:kinsoku/>
        <w:wordWrap/>
        <w:overflowPunct/>
        <w:topLinePunct w:val="0"/>
        <w:bidi w:val="0"/>
        <w:adjustRightInd/>
        <w:spacing w:line="348" w:lineRule="auto"/>
        <w:ind w:firstLine="422" w:firstLineChars="175"/>
        <w:textAlignment w:val="auto"/>
        <w:rPr>
          <w:rFonts w:ascii="仿宋" w:hAnsi="仿宋" w:eastAsia="仿宋"/>
          <w:b/>
          <w:color w:val="auto"/>
          <w:sz w:val="24"/>
          <w:szCs w:val="28"/>
        </w:rPr>
      </w:pPr>
      <w:r>
        <w:rPr>
          <w:rFonts w:hint="eastAsia" w:ascii="仿宋" w:hAnsi="仿宋" w:eastAsia="仿宋"/>
          <w:b/>
          <w:color w:val="auto"/>
          <w:sz w:val="24"/>
          <w:szCs w:val="28"/>
        </w:rPr>
        <w:t>评标报告签署前，评标结果经复核发现存在以下情形之一的，评标委员会将当场修改评标结果，并在评标报告中记载：</w:t>
      </w:r>
    </w:p>
    <w:p w14:paraId="6D1D85BD">
      <w:pPr>
        <w:pageBreakBefore w:val="0"/>
        <w:kinsoku/>
        <w:wordWrap/>
        <w:overflowPunct/>
        <w:topLinePunct w:val="0"/>
        <w:bidi w:val="0"/>
        <w:adjustRightInd/>
        <w:spacing w:line="348"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（1）分值汇总计算错误的；</w:t>
      </w:r>
    </w:p>
    <w:p w14:paraId="3F867D40">
      <w:pPr>
        <w:pageBreakBefore w:val="0"/>
        <w:kinsoku/>
        <w:wordWrap/>
        <w:overflowPunct/>
        <w:topLinePunct w:val="0"/>
        <w:bidi w:val="0"/>
        <w:adjustRightInd/>
        <w:spacing w:line="348"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（2）分项评分超出评分标准范围的；</w:t>
      </w:r>
    </w:p>
    <w:p w14:paraId="58C957A4">
      <w:pPr>
        <w:pageBreakBefore w:val="0"/>
        <w:kinsoku/>
        <w:wordWrap/>
        <w:overflowPunct/>
        <w:topLinePunct w:val="0"/>
        <w:bidi w:val="0"/>
        <w:adjustRightInd/>
        <w:spacing w:line="348"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（3）评标委员会成员对客观评审因素评分不一致的；</w:t>
      </w:r>
    </w:p>
    <w:p w14:paraId="6C246408">
      <w:pPr>
        <w:pageBreakBefore w:val="0"/>
        <w:kinsoku/>
        <w:wordWrap/>
        <w:overflowPunct/>
        <w:topLinePunct w:val="0"/>
        <w:bidi w:val="0"/>
        <w:adjustRightInd/>
        <w:spacing w:line="348"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（4）经评标委员会认定评分畸高、畸低的。</w:t>
      </w:r>
    </w:p>
    <w:p w14:paraId="17BAE47E">
      <w:pPr>
        <w:pageBreakBefore w:val="0"/>
        <w:kinsoku/>
        <w:wordWrap/>
        <w:overflowPunct/>
        <w:topLinePunct w:val="0"/>
        <w:bidi w:val="0"/>
        <w:adjustRightInd/>
        <w:spacing w:after="240" w:line="348" w:lineRule="auto"/>
        <w:ind w:firstLine="426" w:firstLineChars="177"/>
        <w:textAlignment w:val="auto"/>
        <w:rPr>
          <w:rFonts w:ascii="仿宋" w:hAnsi="仿宋" w:eastAsia="仿宋"/>
          <w:color w:val="auto"/>
          <w:sz w:val="24"/>
        </w:rPr>
      </w:pPr>
      <w:r>
        <w:rPr>
          <w:rFonts w:hint="eastAsia" w:ascii="仿宋" w:hAnsi="仿宋" w:eastAsia="仿宋"/>
          <w:b/>
          <w:color w:val="auto"/>
          <w:sz w:val="24"/>
          <w:szCs w:val="28"/>
        </w:rPr>
        <w:t>除上述情形外，任何人不得修改评标结果。</w:t>
      </w:r>
    </w:p>
    <w:p w14:paraId="763F6B80">
      <w:pPr>
        <w:pageBreakBefore w:val="0"/>
        <w:kinsoku/>
        <w:wordWrap/>
        <w:overflowPunct/>
        <w:topLinePunct w:val="0"/>
        <w:bidi w:val="0"/>
        <w:adjustRightInd/>
        <w:spacing w:line="348" w:lineRule="auto"/>
        <w:ind w:firstLine="424" w:firstLineChars="176"/>
        <w:textAlignment w:val="auto"/>
        <w:rPr>
          <w:rFonts w:ascii="仿宋" w:hAnsi="仿宋" w:eastAsia="仿宋"/>
          <w:b/>
          <w:color w:val="auto"/>
          <w:sz w:val="24"/>
        </w:rPr>
      </w:pPr>
      <w:r>
        <w:rPr>
          <w:rFonts w:hint="eastAsia" w:ascii="仿宋" w:hAnsi="仿宋" w:eastAsia="仿宋"/>
          <w:b/>
          <w:color w:val="auto"/>
          <w:sz w:val="24"/>
        </w:rPr>
        <w:t>2.8.2重新评审</w:t>
      </w:r>
    </w:p>
    <w:p w14:paraId="5D1BB2FF">
      <w:pPr>
        <w:pageBreakBefore w:val="0"/>
        <w:kinsoku/>
        <w:wordWrap/>
        <w:overflowPunct/>
        <w:topLinePunct w:val="0"/>
        <w:bidi w:val="0"/>
        <w:adjustRightInd/>
        <w:spacing w:line="348" w:lineRule="auto"/>
        <w:ind w:firstLine="424" w:firstLineChars="176"/>
        <w:textAlignment w:val="auto"/>
        <w:rPr>
          <w:rFonts w:ascii="仿宋" w:hAnsi="仿宋" w:eastAsia="仿宋"/>
          <w:b/>
          <w:color w:val="auto"/>
          <w:sz w:val="24"/>
        </w:rPr>
      </w:pPr>
      <w:r>
        <w:rPr>
          <w:rFonts w:hint="eastAsia" w:ascii="仿宋" w:hAnsi="仿宋" w:eastAsia="仿宋"/>
          <w:b/>
          <w:color w:val="auto"/>
          <w:sz w:val="24"/>
        </w:rPr>
        <w:t>评标报告签署后，采购人或者采购代理机构发现存在下列情形之一的，将组织原评标委员会进行重新评审，重新评审改变评标结果的，将书面报告同级财政监督管理部门：</w:t>
      </w:r>
    </w:p>
    <w:p w14:paraId="3F233108">
      <w:pPr>
        <w:pageBreakBefore w:val="0"/>
        <w:kinsoku/>
        <w:wordWrap/>
        <w:overflowPunct/>
        <w:topLinePunct w:val="0"/>
        <w:bidi w:val="0"/>
        <w:adjustRightInd/>
        <w:spacing w:line="348" w:lineRule="auto"/>
        <w:ind w:firstLine="422" w:firstLineChars="176"/>
        <w:textAlignment w:val="auto"/>
        <w:rPr>
          <w:rFonts w:ascii="仿宋" w:hAnsi="仿宋" w:eastAsia="仿宋"/>
          <w:color w:val="auto"/>
          <w:sz w:val="24"/>
          <w:szCs w:val="28"/>
        </w:rPr>
      </w:pPr>
      <w:r>
        <w:rPr>
          <w:rFonts w:hint="eastAsia" w:ascii="仿宋" w:hAnsi="仿宋" w:eastAsia="仿宋"/>
          <w:color w:val="auto"/>
          <w:sz w:val="24"/>
          <w:szCs w:val="28"/>
        </w:rPr>
        <w:t>（1）分值汇总计算错误的；</w:t>
      </w:r>
    </w:p>
    <w:p w14:paraId="0595FAAC">
      <w:pPr>
        <w:pageBreakBefore w:val="0"/>
        <w:kinsoku/>
        <w:wordWrap/>
        <w:overflowPunct/>
        <w:topLinePunct w:val="0"/>
        <w:bidi w:val="0"/>
        <w:adjustRightInd/>
        <w:spacing w:line="348" w:lineRule="auto"/>
        <w:ind w:firstLine="422" w:firstLineChars="176"/>
        <w:textAlignment w:val="auto"/>
        <w:rPr>
          <w:rFonts w:ascii="仿宋" w:hAnsi="仿宋" w:eastAsia="仿宋"/>
          <w:color w:val="auto"/>
          <w:sz w:val="24"/>
          <w:szCs w:val="28"/>
        </w:rPr>
      </w:pPr>
      <w:r>
        <w:rPr>
          <w:rFonts w:hint="eastAsia" w:ascii="仿宋" w:hAnsi="仿宋" w:eastAsia="仿宋"/>
          <w:color w:val="auto"/>
          <w:sz w:val="24"/>
          <w:szCs w:val="28"/>
        </w:rPr>
        <w:t>（2）分项评分超出评分标准范围的；</w:t>
      </w:r>
    </w:p>
    <w:p w14:paraId="5521A83E">
      <w:pPr>
        <w:pageBreakBefore w:val="0"/>
        <w:kinsoku/>
        <w:wordWrap/>
        <w:overflowPunct/>
        <w:topLinePunct w:val="0"/>
        <w:bidi w:val="0"/>
        <w:adjustRightInd/>
        <w:spacing w:line="348" w:lineRule="auto"/>
        <w:ind w:firstLine="422" w:firstLineChars="176"/>
        <w:textAlignment w:val="auto"/>
        <w:rPr>
          <w:rFonts w:ascii="仿宋" w:hAnsi="仿宋" w:eastAsia="仿宋"/>
          <w:color w:val="auto"/>
          <w:sz w:val="24"/>
          <w:szCs w:val="28"/>
        </w:rPr>
      </w:pPr>
      <w:r>
        <w:rPr>
          <w:rFonts w:hint="eastAsia" w:ascii="仿宋" w:hAnsi="仿宋" w:eastAsia="仿宋"/>
          <w:color w:val="auto"/>
          <w:sz w:val="24"/>
          <w:szCs w:val="28"/>
        </w:rPr>
        <w:t>（3）评标委员会成员对客观评审因素评分不一致的；</w:t>
      </w:r>
    </w:p>
    <w:p w14:paraId="3C21C27D">
      <w:pPr>
        <w:pageBreakBefore w:val="0"/>
        <w:kinsoku/>
        <w:wordWrap/>
        <w:overflowPunct/>
        <w:topLinePunct w:val="0"/>
        <w:bidi w:val="0"/>
        <w:adjustRightInd/>
        <w:spacing w:after="240" w:line="348" w:lineRule="auto"/>
        <w:ind w:firstLine="422" w:firstLineChars="176"/>
        <w:textAlignment w:val="auto"/>
        <w:rPr>
          <w:rFonts w:ascii="仿宋" w:hAnsi="仿宋" w:eastAsia="仿宋"/>
          <w:color w:val="auto"/>
          <w:sz w:val="24"/>
        </w:rPr>
      </w:pPr>
      <w:r>
        <w:rPr>
          <w:rFonts w:hint="eastAsia" w:ascii="仿宋" w:hAnsi="仿宋" w:eastAsia="仿宋"/>
          <w:color w:val="auto"/>
          <w:sz w:val="24"/>
          <w:szCs w:val="28"/>
        </w:rPr>
        <w:t>（4）经评标委员会认定评分畸高、畸低的。</w:t>
      </w:r>
    </w:p>
    <w:p w14:paraId="7036C58F">
      <w:pPr>
        <w:pStyle w:val="3"/>
        <w:pageBreakBefore w:val="0"/>
        <w:kinsoku/>
        <w:wordWrap/>
        <w:overflowPunct/>
        <w:topLinePunct w:val="0"/>
        <w:bidi w:val="0"/>
        <w:adjustRightInd/>
        <w:spacing w:line="348" w:lineRule="auto"/>
        <w:ind w:left="0" w:leftChars="0" w:firstLine="0" w:firstLineChars="0"/>
        <w:textAlignment w:val="auto"/>
        <w:rPr>
          <w:color w:val="auto"/>
        </w:rPr>
      </w:pPr>
      <w:bookmarkStart w:id="190" w:name="_Toc7297"/>
      <w:bookmarkStart w:id="191" w:name="_Toc14816"/>
      <w:bookmarkStart w:id="192" w:name="_Toc13593"/>
      <w:bookmarkStart w:id="193" w:name="_Toc5976"/>
      <w:bookmarkStart w:id="194" w:name="_Toc9226"/>
      <w:r>
        <w:rPr>
          <w:rFonts w:hint="eastAsia"/>
          <w:color w:val="auto"/>
        </w:rPr>
        <w:t>三、评分细则</w:t>
      </w:r>
      <w:bookmarkEnd w:id="190"/>
      <w:bookmarkEnd w:id="191"/>
      <w:bookmarkEnd w:id="192"/>
      <w:bookmarkEnd w:id="193"/>
      <w:bookmarkEnd w:id="194"/>
    </w:p>
    <w:p w14:paraId="0F88C53A">
      <w:pPr>
        <w:pStyle w:val="4"/>
        <w:pageBreakBefore w:val="0"/>
        <w:kinsoku/>
        <w:wordWrap/>
        <w:overflowPunct/>
        <w:topLinePunct w:val="0"/>
        <w:bidi w:val="0"/>
        <w:adjustRightInd/>
        <w:spacing w:line="348" w:lineRule="auto"/>
        <w:ind w:firstLine="150"/>
        <w:textAlignment w:val="auto"/>
        <w:rPr>
          <w:color w:val="auto"/>
        </w:rPr>
      </w:pPr>
      <w:r>
        <w:rPr>
          <w:rFonts w:hint="eastAsia"/>
          <w:color w:val="auto"/>
        </w:rPr>
        <w:t>3.1 商务技术分</w:t>
      </w:r>
      <w:r>
        <w:rPr>
          <w:color w:val="auto"/>
        </w:rPr>
        <w:t>（</w:t>
      </w:r>
      <w:r>
        <w:rPr>
          <w:rFonts w:hint="eastAsia"/>
          <w:color w:val="auto"/>
          <w:lang w:val="en-US" w:eastAsia="zh-CN"/>
        </w:rPr>
        <w:t>7</w:t>
      </w:r>
      <w:r>
        <w:rPr>
          <w:color w:val="auto"/>
        </w:rPr>
        <w:t>0分）</w:t>
      </w:r>
    </w:p>
    <w:p w14:paraId="10ABC1D6">
      <w:pPr>
        <w:pageBreakBefore w:val="0"/>
        <w:kinsoku/>
        <w:wordWrap/>
        <w:overflowPunct/>
        <w:topLinePunct w:val="0"/>
        <w:bidi w:val="0"/>
        <w:adjustRightInd/>
        <w:spacing w:line="348" w:lineRule="auto"/>
        <w:ind w:firstLine="424" w:firstLineChars="176"/>
        <w:textAlignment w:val="auto"/>
        <w:rPr>
          <w:rFonts w:hint="eastAsia" w:ascii="仿宋" w:hAnsi="仿宋" w:eastAsia="仿宋"/>
          <w:b/>
          <w:color w:val="auto"/>
          <w:sz w:val="24"/>
        </w:rPr>
      </w:pPr>
      <w:r>
        <w:rPr>
          <w:rFonts w:hint="eastAsia" w:ascii="仿宋" w:hAnsi="仿宋" w:eastAsia="仿宋" w:cs="Times New Roman"/>
          <w:b/>
          <w:color w:val="auto"/>
          <w:sz w:val="24"/>
          <w:lang w:val="en-US" w:eastAsia="zh-CN"/>
        </w:rPr>
        <w:t>3.1.1</w:t>
      </w:r>
      <w:r>
        <w:rPr>
          <w:rFonts w:hint="eastAsia" w:ascii="仿宋" w:hAnsi="仿宋" w:eastAsia="仿宋"/>
          <w:b/>
          <w:color w:val="auto"/>
          <w:sz w:val="24"/>
        </w:rPr>
        <w:t>商务技术分评分细则</w:t>
      </w:r>
    </w:p>
    <w:tbl>
      <w:tblPr>
        <w:tblStyle w:val="67"/>
        <w:tblW w:w="9159" w:type="dxa"/>
        <w:tblInd w:w="0" w:type="dxa"/>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fixed"/>
        <w:tblCellMar>
          <w:top w:w="0" w:type="dxa"/>
          <w:left w:w="108" w:type="dxa"/>
          <w:bottom w:w="0" w:type="dxa"/>
          <w:right w:w="108" w:type="dxa"/>
        </w:tblCellMar>
      </w:tblPr>
      <w:tblGrid>
        <w:gridCol w:w="1230"/>
        <w:gridCol w:w="1134"/>
        <w:gridCol w:w="6795"/>
      </w:tblGrid>
      <w:tr w14:paraId="187E648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372" w:hRule="atLeast"/>
          <w:tblHeader/>
        </w:trPr>
        <w:tc>
          <w:tcPr>
            <w:tcW w:w="1230" w:type="dxa"/>
            <w:tcBorders>
              <w:tl2br w:val="nil"/>
              <w:tr2bl w:val="nil"/>
            </w:tcBorders>
            <w:shd w:val="clear" w:color="auto" w:fill="DBEEF3"/>
            <w:noWrap w:val="0"/>
            <w:vAlign w:val="center"/>
          </w:tcPr>
          <w:p w14:paraId="41D9A1E5">
            <w:pPr>
              <w:jc w:val="center"/>
              <w:rPr>
                <w:rFonts w:hint="eastAsia" w:ascii="仿宋" w:hAnsi="仿宋" w:eastAsia="仿宋" w:cs="仿宋"/>
                <w:b/>
                <w:bCs/>
                <w:color w:val="auto"/>
                <w:sz w:val="24"/>
                <w:lang w:eastAsia="zh-CN"/>
              </w:rPr>
            </w:pPr>
          </w:p>
        </w:tc>
        <w:tc>
          <w:tcPr>
            <w:tcW w:w="1134" w:type="dxa"/>
            <w:tcBorders>
              <w:tl2br w:val="nil"/>
              <w:tr2bl w:val="nil"/>
            </w:tcBorders>
            <w:shd w:val="clear" w:color="auto" w:fill="DBEEF3"/>
            <w:noWrap w:val="0"/>
            <w:vAlign w:val="center"/>
          </w:tcPr>
          <w:p w14:paraId="14D7C9E7">
            <w:pPr>
              <w:jc w:val="center"/>
              <w:rPr>
                <w:rFonts w:hint="eastAsia" w:ascii="仿宋" w:hAnsi="仿宋" w:eastAsia="仿宋" w:cs="仿宋"/>
                <w:b/>
                <w:bCs/>
                <w:color w:val="auto"/>
                <w:sz w:val="24"/>
                <w:lang w:eastAsia="zh-CN"/>
              </w:rPr>
            </w:pPr>
            <w:r>
              <w:rPr>
                <w:rFonts w:hint="eastAsia" w:ascii="仿宋" w:hAnsi="仿宋" w:cs="仿宋"/>
                <w:b/>
                <w:bCs/>
                <w:color w:val="auto"/>
                <w:sz w:val="24"/>
                <w:lang w:val="en-US" w:eastAsia="zh-CN"/>
              </w:rPr>
              <w:t>分值</w:t>
            </w:r>
          </w:p>
        </w:tc>
        <w:tc>
          <w:tcPr>
            <w:tcW w:w="6795" w:type="dxa"/>
            <w:tcBorders>
              <w:tl2br w:val="nil"/>
              <w:tr2bl w:val="nil"/>
            </w:tcBorders>
            <w:shd w:val="clear" w:color="auto" w:fill="DBEEF3"/>
            <w:noWrap w:val="0"/>
            <w:vAlign w:val="center"/>
          </w:tcPr>
          <w:p w14:paraId="73BCE696">
            <w:pPr>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rPr>
              <w:t>评标</w:t>
            </w:r>
            <w:r>
              <w:rPr>
                <w:rFonts w:hint="eastAsia" w:ascii="仿宋" w:hAnsi="仿宋" w:cs="仿宋"/>
                <w:b/>
                <w:bCs/>
                <w:color w:val="auto"/>
                <w:sz w:val="24"/>
                <w:lang w:val="en-US" w:eastAsia="zh-CN"/>
              </w:rPr>
              <w:t>细则说明</w:t>
            </w:r>
          </w:p>
        </w:tc>
      </w:tr>
      <w:tr w14:paraId="260CD8A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restart"/>
            <w:tcBorders>
              <w:tl2br w:val="nil"/>
              <w:tr2bl w:val="nil"/>
            </w:tcBorders>
            <w:shd w:val="clear" w:color="auto" w:fill="FEFEFE"/>
            <w:noWrap w:val="0"/>
            <w:vAlign w:val="center"/>
          </w:tcPr>
          <w:p w14:paraId="0E4C7C6D">
            <w:pPr>
              <w:jc w:val="center"/>
              <w:rPr>
                <w:rFonts w:hint="eastAsia" w:ascii="仿宋" w:hAnsi="仿宋" w:eastAsia="仿宋" w:cs="仿宋"/>
                <w:b/>
                <w:bCs/>
                <w:snapToGrid w:val="0"/>
                <w:color w:val="auto"/>
                <w:kern w:val="0"/>
                <w:sz w:val="24"/>
              </w:rPr>
            </w:pPr>
            <w:r>
              <w:rPr>
                <w:rFonts w:hint="eastAsia" w:ascii="仿宋" w:hAnsi="仿宋" w:eastAsia="仿宋" w:cs="仿宋"/>
                <w:b/>
                <w:bCs/>
                <w:snapToGrid w:val="0"/>
                <w:color w:val="auto"/>
                <w:kern w:val="0"/>
                <w:sz w:val="24"/>
              </w:rPr>
              <w:t>技术分</w:t>
            </w:r>
          </w:p>
          <w:p w14:paraId="6C285A85">
            <w:pPr>
              <w:jc w:val="center"/>
              <w:rPr>
                <w:rFonts w:hint="eastAsia" w:ascii="仿宋" w:hAnsi="仿宋" w:eastAsia="仿宋" w:cs="仿宋"/>
                <w:snapToGrid w:val="0"/>
                <w:color w:val="auto"/>
                <w:kern w:val="0"/>
                <w:sz w:val="24"/>
              </w:rPr>
            </w:pPr>
            <w:r>
              <w:rPr>
                <w:rFonts w:hint="eastAsia" w:ascii="仿宋" w:hAnsi="仿宋" w:eastAsia="仿宋" w:cs="仿宋"/>
                <w:b/>
                <w:bCs/>
                <w:snapToGrid w:val="0"/>
                <w:color w:val="auto"/>
                <w:kern w:val="0"/>
                <w:sz w:val="24"/>
              </w:rPr>
              <w:t>（</w:t>
            </w:r>
            <w:r>
              <w:rPr>
                <w:rFonts w:hint="eastAsia" w:ascii="仿宋" w:hAnsi="仿宋" w:cs="仿宋"/>
                <w:b/>
                <w:bCs/>
                <w:snapToGrid w:val="0"/>
                <w:color w:val="auto"/>
                <w:kern w:val="0"/>
                <w:sz w:val="24"/>
                <w:lang w:val="en-US" w:eastAsia="zh-CN"/>
              </w:rPr>
              <w:t>63</w:t>
            </w:r>
            <w:r>
              <w:rPr>
                <w:rFonts w:hint="eastAsia" w:ascii="仿宋" w:hAnsi="仿宋" w:eastAsia="仿宋" w:cs="仿宋"/>
                <w:b/>
                <w:bCs/>
                <w:snapToGrid w:val="0"/>
                <w:color w:val="auto"/>
                <w:kern w:val="0"/>
                <w:sz w:val="24"/>
              </w:rPr>
              <w:t>分）</w:t>
            </w:r>
          </w:p>
        </w:tc>
        <w:tc>
          <w:tcPr>
            <w:tcW w:w="1134" w:type="dxa"/>
            <w:tcBorders>
              <w:tl2br w:val="nil"/>
              <w:tr2bl w:val="nil"/>
            </w:tcBorders>
            <w:shd w:val="clear" w:color="auto" w:fill="FEFEFE"/>
            <w:noWrap w:val="0"/>
            <w:vAlign w:val="center"/>
          </w:tcPr>
          <w:p w14:paraId="3EBA7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napToGrid w:val="0"/>
                <w:color w:val="auto"/>
                <w:kern w:val="0"/>
                <w:sz w:val="24"/>
              </w:rPr>
            </w:pPr>
            <w:r>
              <w:rPr>
                <w:rFonts w:hint="eastAsia" w:ascii="仿宋" w:hAnsi="仿宋" w:cs="仿宋"/>
                <w:b/>
                <w:bCs/>
                <w:color w:val="auto"/>
                <w:sz w:val="24"/>
                <w:lang w:val="en-US" w:eastAsia="zh-CN"/>
              </w:rPr>
              <w:t>25</w:t>
            </w:r>
            <w:r>
              <w:rPr>
                <w:rFonts w:hint="eastAsia" w:ascii="仿宋" w:hAnsi="仿宋" w:eastAsia="仿宋" w:cs="仿宋"/>
                <w:b/>
                <w:bCs/>
                <w:color w:val="auto"/>
                <w:sz w:val="24"/>
              </w:rPr>
              <w:t>分</w:t>
            </w:r>
          </w:p>
        </w:tc>
        <w:tc>
          <w:tcPr>
            <w:tcW w:w="6795" w:type="dxa"/>
            <w:tcBorders>
              <w:tl2br w:val="nil"/>
              <w:tr2bl w:val="nil"/>
            </w:tcBorders>
            <w:shd w:val="clear" w:color="auto" w:fill="FEFEFE"/>
            <w:noWrap w:val="0"/>
            <w:vAlign w:val="center"/>
          </w:tcPr>
          <w:p w14:paraId="6EAED3E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bCs/>
                <w:color w:val="auto"/>
                <w:sz w:val="24"/>
              </w:rPr>
            </w:pPr>
            <w:r>
              <w:rPr>
                <w:rFonts w:hint="eastAsia" w:ascii="仿宋" w:hAnsi="仿宋" w:eastAsia="仿宋" w:cs="仿宋"/>
                <w:b/>
                <w:bCs/>
                <w:color w:val="auto"/>
                <w:sz w:val="24"/>
              </w:rPr>
              <w:t>投标响应与采购需求的符合性评价（</w:t>
            </w:r>
            <w:r>
              <w:rPr>
                <w:rFonts w:hint="eastAsia" w:ascii="仿宋" w:hAnsi="仿宋" w:cs="仿宋"/>
                <w:b/>
                <w:bCs/>
                <w:color w:val="auto"/>
                <w:sz w:val="24"/>
                <w:lang w:val="en-US" w:eastAsia="zh-CN"/>
              </w:rPr>
              <w:t>25</w:t>
            </w:r>
            <w:r>
              <w:rPr>
                <w:rFonts w:hint="eastAsia" w:ascii="仿宋" w:hAnsi="仿宋" w:eastAsia="仿宋" w:cs="仿宋"/>
                <w:b/>
                <w:bCs/>
                <w:color w:val="auto"/>
                <w:sz w:val="24"/>
              </w:rPr>
              <w:t>分）</w:t>
            </w:r>
          </w:p>
          <w:p w14:paraId="7319555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cs="仿宋"/>
                <w:color w:val="auto"/>
                <w:sz w:val="24"/>
                <w:lang w:eastAsia="zh-CN"/>
              </w:rPr>
            </w:pPr>
            <w:r>
              <w:rPr>
                <w:rFonts w:hint="eastAsia" w:ascii="仿宋" w:hAnsi="仿宋" w:cs="仿宋"/>
                <w:b w:val="0"/>
                <w:bCs w:val="0"/>
                <w:color w:val="auto"/>
                <w:sz w:val="24"/>
                <w:lang w:eastAsia="zh-CN"/>
              </w:rPr>
              <w:t>（</w:t>
            </w:r>
            <w:r>
              <w:rPr>
                <w:rFonts w:hint="eastAsia" w:ascii="仿宋" w:hAnsi="仿宋" w:cs="仿宋"/>
                <w:b w:val="0"/>
                <w:bCs w:val="0"/>
                <w:color w:val="auto"/>
                <w:sz w:val="24"/>
                <w:lang w:val="en-US" w:eastAsia="zh-CN"/>
              </w:rPr>
              <w:t>1</w:t>
            </w:r>
            <w:r>
              <w:rPr>
                <w:rFonts w:hint="eastAsia" w:ascii="仿宋" w:hAnsi="仿宋" w:cs="仿宋"/>
                <w:b w:val="0"/>
                <w:bCs w:val="0"/>
                <w:color w:val="auto"/>
                <w:sz w:val="24"/>
                <w:lang w:eastAsia="zh-CN"/>
              </w:rPr>
              <w:t>）</w:t>
            </w:r>
            <w:r>
              <w:rPr>
                <w:rFonts w:hint="eastAsia" w:ascii="仿宋" w:hAnsi="仿宋" w:eastAsia="仿宋" w:cs="仿宋"/>
                <w:color w:val="auto"/>
                <w:sz w:val="24"/>
              </w:rPr>
              <w:t>投标</w:t>
            </w:r>
            <w:r>
              <w:rPr>
                <w:rFonts w:hint="eastAsia" w:ascii="仿宋" w:hAnsi="仿宋" w:cs="仿宋"/>
                <w:color w:val="auto"/>
                <w:sz w:val="24"/>
                <w:lang w:val="en-US" w:eastAsia="zh-CN"/>
              </w:rPr>
              <w:t>产品</w:t>
            </w:r>
            <w:r>
              <w:rPr>
                <w:rFonts w:hint="eastAsia" w:ascii="仿宋" w:hAnsi="仿宋" w:eastAsia="仿宋" w:cs="仿宋"/>
                <w:color w:val="auto"/>
                <w:sz w:val="24"/>
              </w:rPr>
              <w:t>（技术）响应完全符合采购要求的此项得满分</w:t>
            </w:r>
            <w:r>
              <w:rPr>
                <w:rFonts w:hint="eastAsia" w:ascii="仿宋" w:hAnsi="仿宋" w:cs="仿宋"/>
                <w:color w:val="auto"/>
                <w:sz w:val="24"/>
                <w:lang w:eastAsia="zh-CN"/>
              </w:rPr>
              <w:t>。</w:t>
            </w:r>
          </w:p>
          <w:p w14:paraId="4B9BF783">
            <w:pPr>
              <w:spacing w:line="276" w:lineRule="auto"/>
              <w:rPr>
                <w:rFonts w:hint="default"/>
                <w:color w:val="auto"/>
                <w:lang w:val="en-US"/>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rPr>
              <w:t>允许偏离的一般</w:t>
            </w:r>
            <w:r>
              <w:rPr>
                <w:rFonts w:hint="eastAsia" w:ascii="仿宋" w:hAnsi="仿宋" w:eastAsia="仿宋" w:cs="仿宋"/>
                <w:color w:val="auto"/>
                <w:sz w:val="24"/>
                <w:lang w:eastAsia="zh-CN"/>
              </w:rPr>
              <w:t>技术</w:t>
            </w:r>
            <w:r>
              <w:rPr>
                <w:rFonts w:hint="eastAsia" w:ascii="仿宋" w:hAnsi="仿宋" w:eastAsia="仿宋" w:cs="仿宋"/>
                <w:color w:val="auto"/>
                <w:sz w:val="24"/>
              </w:rPr>
              <w:t>指标</w:t>
            </w:r>
            <w:r>
              <w:rPr>
                <w:rFonts w:hint="eastAsia" w:ascii="仿宋" w:hAnsi="仿宋" w:cs="仿宋"/>
                <w:color w:val="auto"/>
                <w:sz w:val="24"/>
                <w:lang w:val="en-US" w:eastAsia="zh-CN"/>
              </w:rPr>
              <w:t>共</w:t>
            </w:r>
            <w:r>
              <w:rPr>
                <w:rFonts w:hint="eastAsia" w:ascii="仿宋" w:hAnsi="仿宋" w:cs="仿宋"/>
                <w:color w:val="auto"/>
                <w:sz w:val="24"/>
                <w:u w:val="single"/>
                <w:lang w:val="en-US" w:eastAsia="zh-CN"/>
              </w:rPr>
              <w:t>13</w:t>
            </w:r>
            <w:r>
              <w:rPr>
                <w:rFonts w:hint="eastAsia" w:ascii="仿宋" w:hAnsi="仿宋" w:cs="仿宋"/>
                <w:color w:val="auto"/>
                <w:sz w:val="24"/>
                <w:lang w:val="en-US" w:eastAsia="zh-CN"/>
              </w:rPr>
              <w:t>项，</w:t>
            </w:r>
            <w:r>
              <w:rPr>
                <w:rFonts w:hint="eastAsia" w:ascii="仿宋" w:hAnsi="仿宋" w:eastAsia="仿宋" w:cs="仿宋"/>
                <w:color w:val="auto"/>
                <w:sz w:val="24"/>
              </w:rPr>
              <w:t>低于招标需求（负偏离）的，每项扣</w:t>
            </w:r>
            <w:r>
              <w:rPr>
                <w:rFonts w:hint="eastAsia" w:ascii="仿宋" w:hAnsi="仿宋" w:cs="仿宋"/>
                <w:color w:val="auto"/>
                <w:sz w:val="24"/>
                <w:u w:val="single"/>
                <w:lang w:val="en-US" w:eastAsia="zh-CN"/>
              </w:rPr>
              <w:t>1</w:t>
            </w:r>
            <w:r>
              <w:rPr>
                <w:rFonts w:hint="eastAsia" w:ascii="仿宋" w:hAnsi="仿宋" w:eastAsia="仿宋" w:cs="仿宋"/>
                <w:color w:val="auto"/>
                <w:sz w:val="24"/>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扣完为止。</w:t>
            </w:r>
            <w:r>
              <w:rPr>
                <w:rFonts w:hint="eastAsia" w:ascii="仿宋" w:hAnsi="仿宋" w:eastAsia="仿宋" w:cs="仿宋"/>
                <w:color w:val="auto"/>
                <w:sz w:val="24"/>
                <w:szCs w:val="24"/>
                <w:highlight w:val="none"/>
                <w:lang w:val="en-US" w:eastAsia="zh-CN"/>
              </w:rPr>
              <w:t>标注“★”的重要技术（服务）条款共</w:t>
            </w:r>
            <w:r>
              <w:rPr>
                <w:rFonts w:hint="eastAsia" w:ascii="仿宋" w:hAnsi="仿宋" w:eastAsia="仿宋" w:cs="仿宋"/>
                <w:b/>
                <w:bCs/>
                <w:color w:val="auto"/>
                <w:sz w:val="24"/>
                <w:szCs w:val="24"/>
                <w:highlight w:val="none"/>
                <w:u w:val="single"/>
                <w:lang w:val="en-US" w:eastAsia="zh-CN"/>
              </w:rPr>
              <w:t>3</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不满足</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文件要求（负偏离）的，每一项扣减</w:t>
            </w:r>
            <w:r>
              <w:rPr>
                <w:rFonts w:hint="eastAsia" w:ascii="仿宋" w:hAnsi="仿宋" w:eastAsia="仿宋" w:cs="仿宋"/>
                <w:b/>
                <w:bCs/>
                <w:color w:val="auto"/>
                <w:sz w:val="24"/>
                <w:szCs w:val="24"/>
                <w:highlight w:val="none"/>
                <w:u w:val="singl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扣完为止。</w:t>
            </w:r>
          </w:p>
          <w:p w14:paraId="04E6FC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eastAsia" w:ascii="仿宋" w:hAnsi="仿宋" w:cs="仿宋"/>
                <w:b/>
                <w:bCs/>
                <w:color w:val="auto"/>
                <w:sz w:val="24"/>
                <w:lang w:eastAsia="zh-CN"/>
              </w:rPr>
              <w:t>【</w:t>
            </w:r>
            <w:r>
              <w:rPr>
                <w:rFonts w:hint="eastAsia" w:ascii="仿宋" w:hAnsi="仿宋" w:cs="仿宋"/>
                <w:b/>
                <w:bCs/>
                <w:color w:val="auto"/>
                <w:sz w:val="24"/>
                <w:lang w:val="en-US" w:eastAsia="zh-CN"/>
              </w:rPr>
              <w:t>提供</w:t>
            </w:r>
            <w:r>
              <w:rPr>
                <w:rFonts w:hint="eastAsia" w:ascii="仿宋" w:hAnsi="仿宋" w:eastAsia="仿宋" w:cs="仿宋"/>
                <w:b/>
                <w:bCs/>
                <w:color w:val="auto"/>
                <w:sz w:val="24"/>
              </w:rPr>
              <w:t>有效的技术响应表、技术证明材料</w:t>
            </w:r>
            <w:r>
              <w:rPr>
                <w:rFonts w:hint="eastAsia" w:ascii="仿宋" w:hAnsi="仿宋" w:cs="仿宋"/>
                <w:b/>
                <w:bCs/>
                <w:color w:val="auto"/>
                <w:sz w:val="24"/>
                <w:lang w:eastAsia="zh-CN"/>
              </w:rPr>
              <w:t>（</w:t>
            </w:r>
            <w:r>
              <w:rPr>
                <w:rFonts w:hint="eastAsia" w:ascii="仿宋" w:hAnsi="仿宋" w:cs="仿宋"/>
                <w:b/>
                <w:bCs/>
                <w:color w:val="auto"/>
                <w:sz w:val="24"/>
                <w:lang w:val="en-US" w:eastAsia="zh-CN"/>
              </w:rPr>
              <w:t>如需</w:t>
            </w:r>
            <w:r>
              <w:rPr>
                <w:rFonts w:hint="eastAsia" w:ascii="仿宋" w:hAnsi="仿宋" w:cs="仿宋"/>
                <w:b/>
                <w:bCs/>
                <w:color w:val="auto"/>
                <w:sz w:val="24"/>
                <w:lang w:eastAsia="zh-CN"/>
              </w:rPr>
              <w:t>）</w:t>
            </w:r>
            <w:r>
              <w:rPr>
                <w:rFonts w:hint="eastAsia" w:ascii="仿宋" w:hAnsi="仿宋" w:eastAsia="仿宋" w:cs="仿宋"/>
                <w:b/>
                <w:bCs/>
                <w:color w:val="auto"/>
                <w:sz w:val="24"/>
              </w:rPr>
              <w:t>。技术响应表</w:t>
            </w:r>
            <w:r>
              <w:rPr>
                <w:rFonts w:hint="eastAsia" w:ascii="仿宋" w:hAnsi="仿宋" w:eastAsia="仿宋" w:cs="Arial"/>
                <w:b/>
                <w:bCs/>
                <w:color w:val="auto"/>
                <w:sz w:val="24"/>
              </w:rPr>
              <w:t>响应情况与投标文件中所提供的投标产品详细技术材料不一致时，以投标文件中所提供的投标产品详细技术材料为准。</w:t>
            </w:r>
            <w:r>
              <w:rPr>
                <w:rFonts w:hint="eastAsia" w:ascii="仿宋" w:hAnsi="仿宋" w:cs="仿宋"/>
                <w:b/>
                <w:bCs/>
                <w:color w:val="auto"/>
                <w:sz w:val="24"/>
                <w:lang w:eastAsia="zh-CN"/>
              </w:rPr>
              <w:t>】</w:t>
            </w:r>
          </w:p>
        </w:tc>
      </w:tr>
      <w:tr w14:paraId="2122FBAB">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6F397D4E">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55AF6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rPr>
            </w:pPr>
            <w:r>
              <w:rPr>
                <w:rFonts w:hint="eastAsia" w:ascii="仿宋" w:hAnsi="仿宋" w:cs="仿宋"/>
                <w:b/>
                <w:bCs/>
                <w:color w:val="auto"/>
                <w:sz w:val="24"/>
                <w:lang w:val="en-US" w:eastAsia="zh-CN"/>
              </w:rPr>
              <w:t>4分</w:t>
            </w:r>
          </w:p>
        </w:tc>
        <w:tc>
          <w:tcPr>
            <w:tcW w:w="6795" w:type="dxa"/>
            <w:tcBorders>
              <w:tl2br w:val="nil"/>
              <w:tr2bl w:val="nil"/>
            </w:tcBorders>
            <w:shd w:val="clear" w:color="auto" w:fill="FEFEFE"/>
            <w:noWrap w:val="0"/>
            <w:vAlign w:val="center"/>
          </w:tcPr>
          <w:p w14:paraId="0F5B0DA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bCs/>
                <w:color w:val="auto"/>
                <w:sz w:val="24"/>
                <w:lang w:eastAsia="zh-CN"/>
              </w:rPr>
            </w:pPr>
            <w:r>
              <w:rPr>
                <w:rFonts w:hint="eastAsia" w:ascii="仿宋" w:hAnsi="仿宋" w:eastAsia="仿宋" w:cs="仿宋"/>
                <w:b/>
                <w:bCs/>
                <w:color w:val="auto"/>
                <w:sz w:val="24"/>
              </w:rPr>
              <w:t>投标产品的</w:t>
            </w:r>
            <w:r>
              <w:rPr>
                <w:rFonts w:hint="eastAsia" w:ascii="仿宋" w:hAnsi="仿宋" w:cs="仿宋"/>
                <w:b/>
                <w:bCs/>
                <w:color w:val="auto"/>
                <w:sz w:val="24"/>
                <w:lang w:val="en-US" w:eastAsia="zh-CN"/>
              </w:rPr>
              <w:t>技术</w:t>
            </w:r>
            <w:r>
              <w:rPr>
                <w:rFonts w:hint="eastAsia" w:ascii="仿宋" w:hAnsi="仿宋" w:eastAsia="仿宋" w:cs="仿宋"/>
                <w:b/>
                <w:bCs/>
                <w:color w:val="auto"/>
                <w:sz w:val="24"/>
              </w:rPr>
              <w:t>性能水平</w:t>
            </w:r>
            <w:r>
              <w:rPr>
                <w:rFonts w:hint="eastAsia" w:ascii="仿宋" w:hAnsi="仿宋" w:eastAsia="仿宋" w:cs="仿宋"/>
                <w:b/>
                <w:bCs/>
                <w:color w:val="auto"/>
                <w:sz w:val="24"/>
                <w:lang w:eastAsia="zh-CN"/>
              </w:rPr>
              <w:t>（</w:t>
            </w:r>
            <w:r>
              <w:rPr>
                <w:rFonts w:hint="eastAsia" w:ascii="仿宋" w:hAnsi="仿宋" w:eastAsia="仿宋" w:cs="仿宋"/>
                <w:b/>
                <w:bCs/>
                <w:color w:val="auto"/>
                <w:sz w:val="24"/>
                <w:lang w:val="en-US" w:eastAsia="zh-CN"/>
              </w:rPr>
              <w:t>4分</w:t>
            </w:r>
            <w:r>
              <w:rPr>
                <w:rFonts w:hint="eastAsia" w:ascii="仿宋" w:hAnsi="仿宋" w:eastAsia="仿宋" w:cs="仿宋"/>
                <w:b/>
                <w:bCs/>
                <w:color w:val="auto"/>
                <w:sz w:val="24"/>
                <w:lang w:eastAsia="zh-CN"/>
              </w:rPr>
              <w:t>）</w:t>
            </w:r>
          </w:p>
          <w:p w14:paraId="17ABC75C">
            <w:pPr>
              <w:spacing w:line="276" w:lineRule="auto"/>
              <w:rPr>
                <w:rFonts w:hint="eastAsia" w:ascii="仿宋" w:hAnsi="仿宋" w:cs="仿宋"/>
                <w:b/>
                <w:bCs/>
                <w:color w:val="auto"/>
                <w:sz w:val="24"/>
                <w:lang w:eastAsia="zh-CN"/>
              </w:rPr>
            </w:pPr>
            <w:r>
              <w:rPr>
                <w:rFonts w:hint="eastAsia" w:ascii="仿宋" w:hAnsi="仿宋" w:eastAsia="仿宋" w:cs="仿宋"/>
                <w:color w:val="auto"/>
                <w:sz w:val="24"/>
                <w:szCs w:val="24"/>
                <w:highlight w:val="none"/>
                <w:lang w:val="en-US" w:eastAsia="zh-CN"/>
              </w:rPr>
              <w:t>评审小组根据投标产品的技术性能水平综合评分，包括产品的技术先进程度、技术的成熟稳定性</w:t>
            </w:r>
            <w:r>
              <w:rPr>
                <w:rFonts w:hint="eastAsia" w:ascii="仿宋" w:hAnsi="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评分范围：</w:t>
            </w: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lang w:val="en-US" w:eastAsia="zh-CN"/>
              </w:rPr>
              <w:t>3，2，1，0</w:t>
            </w:r>
            <w:r>
              <w:rPr>
                <w:rFonts w:hint="eastAsia" w:ascii="仿宋" w:hAnsi="仿宋" w:cs="仿宋"/>
                <w:color w:val="auto"/>
                <w:sz w:val="24"/>
                <w:szCs w:val="24"/>
                <w:highlight w:val="none"/>
                <w:lang w:val="en-US" w:eastAsia="zh-CN"/>
              </w:rPr>
              <w:t>。</w:t>
            </w:r>
          </w:p>
        </w:tc>
      </w:tr>
      <w:tr w14:paraId="3DF06215">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7650E5C4">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71B7F4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4"/>
                <w:lang w:val="en-US" w:eastAsia="zh-CN"/>
              </w:rPr>
            </w:pPr>
            <w:r>
              <w:rPr>
                <w:rFonts w:hint="eastAsia" w:ascii="仿宋" w:hAnsi="仿宋" w:cs="仿宋"/>
                <w:b/>
                <w:bCs/>
                <w:color w:val="auto"/>
                <w:sz w:val="24"/>
                <w:lang w:val="en-US" w:eastAsia="zh-CN"/>
              </w:rPr>
              <w:t>3分</w:t>
            </w:r>
          </w:p>
        </w:tc>
        <w:tc>
          <w:tcPr>
            <w:tcW w:w="6795" w:type="dxa"/>
            <w:tcBorders>
              <w:tl2br w:val="nil"/>
              <w:tr2bl w:val="nil"/>
            </w:tcBorders>
            <w:shd w:val="clear" w:color="auto" w:fill="FEFEFE"/>
            <w:noWrap w:val="0"/>
            <w:vAlign w:val="center"/>
          </w:tcPr>
          <w:p w14:paraId="620EB68B">
            <w:pPr>
              <w:widowControl/>
              <w:spacing w:line="360" w:lineRule="exact"/>
              <w:jc w:val="left"/>
              <w:textAlignment w:val="center"/>
              <w:rPr>
                <w:rFonts w:hint="eastAsia" w:ascii="仿宋" w:hAnsi="仿宋" w:cs="仿宋"/>
                <w:b/>
                <w:bCs/>
                <w:color w:val="auto"/>
                <w:sz w:val="24"/>
                <w:szCs w:val="24"/>
                <w:highlight w:val="none"/>
                <w:lang w:val="en-US" w:eastAsia="zh-CN"/>
              </w:rPr>
            </w:pPr>
            <w:r>
              <w:rPr>
                <w:rFonts w:hint="eastAsia" w:ascii="仿宋" w:hAnsi="仿宋" w:cs="仿宋"/>
                <w:b/>
                <w:bCs/>
                <w:color w:val="auto"/>
                <w:sz w:val="24"/>
                <w:szCs w:val="24"/>
                <w:highlight w:val="none"/>
                <w:lang w:val="en-US" w:eastAsia="zh-CN"/>
              </w:rPr>
              <w:t>HPV检测能力（3分）</w:t>
            </w:r>
          </w:p>
          <w:p w14:paraId="0918DBE2">
            <w:pPr>
              <w:widowControl/>
              <w:spacing w:line="360" w:lineRule="exact"/>
              <w:jc w:val="left"/>
              <w:textAlignment w:val="center"/>
              <w:rPr>
                <w:rFonts w:ascii="仿宋" w:hAnsi="仿宋" w:eastAsia="仿宋"/>
                <w:sz w:val="24"/>
                <w:lang w:val="zh-CN"/>
              </w:rPr>
            </w:pPr>
            <w:r>
              <w:rPr>
                <w:rFonts w:hint="eastAsia" w:ascii="仿宋" w:hAnsi="仿宋" w:eastAsia="仿宋"/>
                <w:sz w:val="24"/>
                <w:lang w:val="zh-CN"/>
              </w:rPr>
              <w:t>以主流设备为准（如PCR仪为96孔），在此基础上，单个反应系统8小时检测能力样本数大于等于96个,满足此项要求的得</w:t>
            </w:r>
            <w:r>
              <w:rPr>
                <w:rFonts w:hint="eastAsia" w:ascii="仿宋" w:hAnsi="仿宋" w:eastAsia="仿宋"/>
                <w:sz w:val="24"/>
              </w:rPr>
              <w:t>满分</w:t>
            </w:r>
            <w:r>
              <w:rPr>
                <w:rFonts w:hint="eastAsia" w:ascii="仿宋" w:hAnsi="仿宋"/>
                <w:sz w:val="24"/>
                <w:lang w:val="en-US" w:eastAsia="zh-CN"/>
              </w:rPr>
              <w:t>3</w:t>
            </w:r>
            <w:r>
              <w:rPr>
                <w:rFonts w:hint="eastAsia" w:ascii="仿宋" w:hAnsi="仿宋" w:eastAsia="仿宋"/>
                <w:sz w:val="24"/>
                <w:lang w:val="zh-CN"/>
              </w:rPr>
              <w:t>分,不能满足的每少一个扣0.5分，扣完为止。</w:t>
            </w:r>
          </w:p>
          <w:p w14:paraId="621A323B">
            <w:pPr>
              <w:spacing w:line="276" w:lineRule="auto"/>
              <w:rPr>
                <w:rFonts w:hint="default" w:ascii="仿宋" w:hAnsi="仿宋" w:eastAsia="仿宋" w:cs="仿宋"/>
                <w:color w:val="auto"/>
                <w:sz w:val="24"/>
                <w:szCs w:val="24"/>
                <w:highlight w:val="none"/>
                <w:lang w:val="en-US" w:eastAsia="zh-CN"/>
              </w:rPr>
            </w:pPr>
            <w:r>
              <w:rPr>
                <w:rFonts w:hint="eastAsia" w:ascii="仿宋" w:hAnsi="仿宋" w:eastAsia="仿宋"/>
                <w:sz w:val="24"/>
              </w:rPr>
              <w:t>【</w:t>
            </w:r>
            <w:r>
              <w:rPr>
                <w:rFonts w:hint="eastAsia" w:ascii="仿宋" w:hAnsi="仿宋" w:eastAsia="仿宋"/>
                <w:b/>
                <w:bCs/>
                <w:sz w:val="24"/>
              </w:rPr>
              <w:t>须</w:t>
            </w:r>
            <w:r>
              <w:rPr>
                <w:rFonts w:hint="eastAsia" w:ascii="仿宋" w:hAnsi="仿宋" w:eastAsia="仿宋"/>
                <w:b/>
                <w:bCs/>
                <w:sz w:val="24"/>
                <w:lang w:val="en-US" w:eastAsia="zh-CN"/>
              </w:rPr>
              <w:t>提供</w:t>
            </w:r>
            <w:r>
              <w:rPr>
                <w:rFonts w:hint="eastAsia" w:ascii="仿宋" w:hAnsi="仿宋" w:eastAsia="仿宋"/>
                <w:b/>
                <w:bCs/>
                <w:sz w:val="24"/>
                <w:lang w:val="zh-CN"/>
              </w:rPr>
              <w:t>注册证、注册标准和注册说明书中相关表述进行证明</w:t>
            </w:r>
            <w:r>
              <w:rPr>
                <w:rFonts w:hint="eastAsia" w:ascii="仿宋" w:hAnsi="仿宋" w:eastAsia="仿宋"/>
                <w:sz w:val="24"/>
                <w:lang w:val="zh-CN"/>
              </w:rPr>
              <w:t>】</w:t>
            </w:r>
          </w:p>
        </w:tc>
      </w:tr>
      <w:tr w14:paraId="755FEA3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3571C581">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14BEAC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4"/>
                <w:lang w:val="en-US" w:eastAsia="zh-CN"/>
              </w:rPr>
            </w:pPr>
            <w:r>
              <w:rPr>
                <w:rFonts w:hint="eastAsia" w:ascii="仿宋" w:hAnsi="仿宋" w:cs="仿宋"/>
                <w:b/>
                <w:bCs/>
                <w:color w:val="auto"/>
                <w:sz w:val="24"/>
                <w:lang w:val="en-US" w:eastAsia="zh-CN"/>
              </w:rPr>
              <w:t>5分</w:t>
            </w:r>
          </w:p>
        </w:tc>
        <w:tc>
          <w:tcPr>
            <w:tcW w:w="6795" w:type="dxa"/>
            <w:tcBorders>
              <w:tl2br w:val="nil"/>
              <w:tr2bl w:val="nil"/>
            </w:tcBorders>
            <w:shd w:val="clear" w:color="auto" w:fill="FEFEFE"/>
            <w:noWrap w:val="0"/>
            <w:vAlign w:val="center"/>
          </w:tcPr>
          <w:p w14:paraId="53E2AF6E">
            <w:pPr>
              <w:widowControl/>
              <w:spacing w:line="360" w:lineRule="exact"/>
              <w:jc w:val="left"/>
              <w:textAlignment w:val="center"/>
              <w:rPr>
                <w:rFonts w:ascii="仿宋" w:hAnsi="仿宋" w:eastAsia="仿宋"/>
                <w:b/>
                <w:bCs/>
                <w:sz w:val="24"/>
                <w:lang w:val="zh-CN"/>
              </w:rPr>
            </w:pPr>
            <w:r>
              <w:rPr>
                <w:rFonts w:hint="eastAsia" w:ascii="仿宋" w:hAnsi="仿宋"/>
                <w:b/>
                <w:bCs/>
                <w:sz w:val="24"/>
                <w:lang w:val="en-US" w:eastAsia="zh-CN"/>
              </w:rPr>
              <w:t>HPV</w:t>
            </w:r>
            <w:r>
              <w:rPr>
                <w:rFonts w:hint="eastAsia" w:ascii="仿宋" w:hAnsi="仿宋" w:eastAsia="仿宋"/>
                <w:b/>
                <w:bCs/>
                <w:sz w:val="24"/>
                <w:lang w:val="zh-CN"/>
              </w:rPr>
              <w:t>产品性能验证情况（</w:t>
            </w:r>
            <w:r>
              <w:rPr>
                <w:rFonts w:hint="eastAsia" w:ascii="仿宋" w:hAnsi="仿宋"/>
                <w:b/>
                <w:bCs/>
                <w:sz w:val="24"/>
                <w:lang w:val="en-US" w:eastAsia="zh-CN"/>
              </w:rPr>
              <w:t>5</w:t>
            </w:r>
            <w:r>
              <w:rPr>
                <w:rFonts w:hint="eastAsia" w:ascii="仿宋" w:hAnsi="仿宋" w:eastAsia="仿宋"/>
                <w:b/>
                <w:bCs/>
                <w:sz w:val="24"/>
                <w:lang w:val="en-US" w:eastAsia="zh-CN"/>
              </w:rPr>
              <w:t>分</w:t>
            </w:r>
            <w:r>
              <w:rPr>
                <w:rFonts w:hint="eastAsia" w:ascii="仿宋" w:hAnsi="仿宋" w:eastAsia="仿宋"/>
                <w:b/>
                <w:bCs/>
                <w:sz w:val="24"/>
                <w:lang w:val="zh-CN"/>
              </w:rPr>
              <w:t>）</w:t>
            </w:r>
          </w:p>
          <w:p w14:paraId="413FCF8A">
            <w:pPr>
              <w:widowControl/>
              <w:spacing w:line="360" w:lineRule="exact"/>
              <w:jc w:val="left"/>
              <w:textAlignment w:val="center"/>
              <w:rPr>
                <w:rFonts w:ascii="仿宋" w:hAnsi="仿宋" w:eastAsia="仿宋"/>
                <w:sz w:val="24"/>
                <w:lang w:val="zh-CN"/>
              </w:rPr>
            </w:pPr>
            <w:r>
              <w:rPr>
                <w:rFonts w:hint="eastAsia" w:ascii="仿宋" w:hAnsi="仿宋" w:eastAsia="仿宋"/>
                <w:sz w:val="24"/>
              </w:rPr>
              <w:t>1）</w:t>
            </w:r>
            <w:r>
              <w:rPr>
                <w:rFonts w:hint="eastAsia" w:ascii="仿宋" w:hAnsi="仿宋" w:eastAsia="仿宋"/>
                <w:sz w:val="24"/>
                <w:lang w:val="zh-CN"/>
              </w:rPr>
              <w:t>在国内权威机构有2次及以上实验室能力比对结果，已申报或完成临床随访实验的得</w:t>
            </w:r>
            <w:r>
              <w:rPr>
                <w:rFonts w:hint="eastAsia" w:ascii="仿宋" w:hAnsi="仿宋"/>
                <w:sz w:val="24"/>
                <w:lang w:val="en-US" w:eastAsia="zh-CN"/>
              </w:rPr>
              <w:t>2</w:t>
            </w:r>
            <w:r>
              <w:rPr>
                <w:rFonts w:hint="eastAsia" w:ascii="仿宋" w:hAnsi="仿宋" w:eastAsia="仿宋"/>
                <w:sz w:val="24"/>
                <w:lang w:val="zh-CN"/>
              </w:rPr>
              <w:t>分。</w:t>
            </w:r>
          </w:p>
          <w:p w14:paraId="1729D08A">
            <w:pPr>
              <w:widowControl/>
              <w:spacing w:line="360" w:lineRule="exact"/>
              <w:jc w:val="left"/>
              <w:textAlignment w:val="center"/>
              <w:rPr>
                <w:rFonts w:ascii="仿宋" w:hAnsi="仿宋" w:eastAsia="仿宋"/>
                <w:sz w:val="24"/>
                <w:lang w:val="zh-CN"/>
              </w:rPr>
            </w:pPr>
            <w:r>
              <w:rPr>
                <w:rFonts w:hint="eastAsia" w:ascii="仿宋" w:hAnsi="仿宋" w:eastAsia="仿宋"/>
                <w:sz w:val="24"/>
                <w:lang w:val="zh-CN"/>
              </w:rPr>
              <w:t>2）投标产品在国内医疗机构做过验证：</w:t>
            </w:r>
          </w:p>
          <w:p w14:paraId="67E63B67">
            <w:pPr>
              <w:widowControl/>
              <w:spacing w:line="360" w:lineRule="exact"/>
              <w:jc w:val="left"/>
              <w:textAlignment w:val="center"/>
              <w:rPr>
                <w:rFonts w:ascii="仿宋" w:hAnsi="仿宋" w:eastAsia="仿宋"/>
                <w:sz w:val="24"/>
                <w:lang w:val="zh-CN"/>
              </w:rPr>
            </w:pPr>
            <w:r>
              <w:rPr>
                <w:rFonts w:hint="eastAsia" w:ascii="仿宋" w:hAnsi="仿宋" w:eastAsia="仿宋"/>
                <w:sz w:val="24"/>
                <w:lang w:val="zh-CN"/>
              </w:rPr>
              <w:t>①投标产品在国内三级医疗机构做过1000例</w:t>
            </w:r>
            <w:r>
              <w:rPr>
                <w:rFonts w:hint="eastAsia" w:ascii="仿宋" w:hAnsi="仿宋" w:eastAsia="仿宋"/>
                <w:sz w:val="24"/>
                <w:lang w:val="en-US" w:eastAsia="zh-CN"/>
              </w:rPr>
              <w:t>及</w:t>
            </w:r>
            <w:r>
              <w:rPr>
                <w:rFonts w:hint="eastAsia" w:ascii="仿宋" w:hAnsi="仿宋" w:eastAsia="仿宋"/>
                <w:sz w:val="24"/>
                <w:lang w:val="zh-CN"/>
              </w:rPr>
              <w:t>以上人群宫颈癌筛查性能验证的得1分，每增加500例加0.</w:t>
            </w:r>
            <w:r>
              <w:rPr>
                <w:rFonts w:hint="eastAsia" w:ascii="仿宋" w:hAnsi="仿宋"/>
                <w:sz w:val="24"/>
                <w:lang w:val="en-US" w:eastAsia="zh-CN"/>
              </w:rPr>
              <w:t>25</w:t>
            </w:r>
            <w:r>
              <w:rPr>
                <w:rFonts w:hint="eastAsia" w:ascii="仿宋" w:hAnsi="仿宋" w:eastAsia="仿宋"/>
                <w:sz w:val="24"/>
                <w:lang w:val="zh-CN"/>
              </w:rPr>
              <w:t>分，</w:t>
            </w:r>
            <w:r>
              <w:rPr>
                <w:rFonts w:hint="eastAsia" w:ascii="仿宋" w:hAnsi="仿宋" w:eastAsia="仿宋"/>
                <w:sz w:val="24"/>
                <w:lang w:val="en-US" w:eastAsia="zh-CN"/>
              </w:rPr>
              <w:t>最高得</w:t>
            </w:r>
            <w:r>
              <w:rPr>
                <w:rFonts w:hint="eastAsia" w:ascii="仿宋" w:hAnsi="仿宋"/>
                <w:sz w:val="24"/>
                <w:lang w:val="en-US" w:eastAsia="zh-CN"/>
              </w:rPr>
              <w:t>2</w:t>
            </w:r>
            <w:r>
              <w:rPr>
                <w:rFonts w:hint="eastAsia" w:ascii="仿宋" w:hAnsi="仿宋" w:eastAsia="仿宋"/>
                <w:sz w:val="24"/>
                <w:lang w:val="zh-CN"/>
              </w:rPr>
              <w:t>分，不足</w:t>
            </w:r>
            <w:r>
              <w:rPr>
                <w:rFonts w:hint="eastAsia" w:ascii="仿宋" w:hAnsi="仿宋" w:eastAsia="仿宋"/>
                <w:sz w:val="24"/>
              </w:rPr>
              <w:t>500</w:t>
            </w:r>
            <w:r>
              <w:rPr>
                <w:rFonts w:hint="eastAsia" w:ascii="仿宋" w:hAnsi="仿宋" w:eastAsia="仿宋"/>
                <w:sz w:val="24"/>
                <w:lang w:val="zh-CN"/>
              </w:rPr>
              <w:t>例的部分不计分。</w:t>
            </w:r>
          </w:p>
          <w:p w14:paraId="51D6D291">
            <w:pPr>
              <w:widowControl/>
              <w:spacing w:line="360" w:lineRule="exact"/>
              <w:jc w:val="left"/>
              <w:textAlignment w:val="center"/>
              <w:rPr>
                <w:rFonts w:ascii="仿宋" w:hAnsi="仿宋" w:eastAsia="仿宋"/>
                <w:sz w:val="24"/>
                <w:lang w:val="zh-CN"/>
              </w:rPr>
            </w:pPr>
            <w:r>
              <w:rPr>
                <w:rFonts w:hint="eastAsia" w:ascii="仿宋" w:hAnsi="仿宋" w:eastAsia="仿宋"/>
                <w:sz w:val="24"/>
                <w:lang w:val="zh-CN"/>
              </w:rPr>
              <w:t>②在三级（不含）以下医疗机构做过1000例</w:t>
            </w:r>
            <w:r>
              <w:rPr>
                <w:rFonts w:hint="eastAsia" w:ascii="仿宋" w:hAnsi="仿宋" w:eastAsia="仿宋"/>
                <w:sz w:val="24"/>
                <w:lang w:val="en-US" w:eastAsia="zh-CN"/>
              </w:rPr>
              <w:t>及以上</w:t>
            </w:r>
            <w:r>
              <w:rPr>
                <w:rFonts w:hint="eastAsia" w:ascii="仿宋" w:hAnsi="仿宋" w:eastAsia="仿宋"/>
                <w:sz w:val="24"/>
                <w:lang w:val="zh-CN"/>
              </w:rPr>
              <w:t>人群宫颈癌筛查得0.5分，每增加500例加0.</w:t>
            </w:r>
            <w:r>
              <w:rPr>
                <w:rFonts w:hint="eastAsia" w:ascii="仿宋" w:hAnsi="仿宋"/>
                <w:sz w:val="24"/>
                <w:lang w:val="en-US" w:eastAsia="zh-CN"/>
              </w:rPr>
              <w:t>2</w:t>
            </w:r>
            <w:r>
              <w:rPr>
                <w:rFonts w:hint="eastAsia" w:ascii="仿宋" w:hAnsi="仿宋" w:eastAsia="仿宋"/>
                <w:sz w:val="24"/>
                <w:lang w:val="zh-CN"/>
              </w:rPr>
              <w:t>分，满分</w:t>
            </w:r>
            <w:r>
              <w:rPr>
                <w:rFonts w:hint="eastAsia" w:ascii="仿宋" w:hAnsi="仿宋"/>
                <w:sz w:val="24"/>
                <w:lang w:val="en-US" w:eastAsia="zh-CN"/>
              </w:rPr>
              <w:t>1</w:t>
            </w:r>
            <w:r>
              <w:rPr>
                <w:rFonts w:hint="eastAsia" w:ascii="仿宋" w:hAnsi="仿宋" w:eastAsia="仿宋"/>
                <w:sz w:val="24"/>
                <w:lang w:val="zh-CN"/>
              </w:rPr>
              <w:t>分，不足</w:t>
            </w:r>
            <w:r>
              <w:rPr>
                <w:rFonts w:hint="eastAsia" w:ascii="仿宋" w:hAnsi="仿宋" w:eastAsia="仿宋"/>
                <w:sz w:val="24"/>
              </w:rPr>
              <w:t>500</w:t>
            </w:r>
            <w:r>
              <w:rPr>
                <w:rFonts w:hint="eastAsia" w:ascii="仿宋" w:hAnsi="仿宋" w:eastAsia="仿宋"/>
                <w:sz w:val="24"/>
                <w:lang w:val="zh-CN"/>
              </w:rPr>
              <w:t>例的部分不计分。</w:t>
            </w:r>
          </w:p>
          <w:p w14:paraId="2CB1C6A2">
            <w:pPr>
              <w:spacing w:line="276" w:lineRule="auto"/>
              <w:rPr>
                <w:rFonts w:hint="eastAsia" w:ascii="仿宋" w:hAnsi="仿宋" w:eastAsia="仿宋" w:cs="仿宋"/>
                <w:color w:val="auto"/>
                <w:sz w:val="24"/>
                <w:szCs w:val="24"/>
                <w:highlight w:val="none"/>
                <w:lang w:val="en-US" w:eastAsia="zh-CN"/>
              </w:rPr>
            </w:pPr>
            <w:r>
              <w:rPr>
                <w:rFonts w:hint="eastAsia" w:ascii="仿宋" w:hAnsi="仿宋" w:eastAsia="仿宋"/>
                <w:sz w:val="24"/>
              </w:rPr>
              <w:t>【</w:t>
            </w:r>
            <w:r>
              <w:rPr>
                <w:rFonts w:hint="eastAsia" w:ascii="仿宋" w:hAnsi="仿宋" w:eastAsia="仿宋"/>
                <w:b/>
                <w:bCs/>
                <w:sz w:val="24"/>
              </w:rPr>
              <w:t>须</w:t>
            </w:r>
            <w:r>
              <w:rPr>
                <w:rFonts w:hint="eastAsia" w:ascii="仿宋" w:hAnsi="仿宋" w:eastAsia="仿宋"/>
                <w:b/>
                <w:bCs/>
                <w:sz w:val="24"/>
                <w:lang w:val="zh-CN"/>
              </w:rPr>
              <w:t>提供性能验证报告和相关</w:t>
            </w:r>
            <w:r>
              <w:rPr>
                <w:rFonts w:hint="eastAsia" w:ascii="仿宋" w:hAnsi="仿宋" w:eastAsia="仿宋"/>
                <w:b/>
                <w:bCs/>
                <w:sz w:val="24"/>
                <w:lang w:val="en-US" w:eastAsia="zh-CN"/>
              </w:rPr>
              <w:t>证明材料</w:t>
            </w:r>
            <w:r>
              <w:rPr>
                <w:rFonts w:hint="eastAsia" w:ascii="仿宋" w:hAnsi="仿宋" w:eastAsia="仿宋"/>
                <w:b/>
                <w:bCs/>
                <w:sz w:val="24"/>
                <w:lang w:val="zh-CN"/>
              </w:rPr>
              <w:t>。性能验证报告中必须有产品假阳性、假阴性、重复性、后期临床跟踪等性能指标验证结论</w:t>
            </w:r>
            <w:r>
              <w:rPr>
                <w:rFonts w:hint="eastAsia" w:ascii="仿宋" w:hAnsi="仿宋" w:eastAsia="仿宋"/>
                <w:sz w:val="24"/>
                <w:lang w:val="zh-CN"/>
              </w:rPr>
              <w:t>】</w:t>
            </w:r>
          </w:p>
        </w:tc>
      </w:tr>
      <w:tr w14:paraId="25EEDB5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721B8661">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2C2ACA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4"/>
                <w:lang w:val="en-US" w:eastAsia="zh-CN"/>
              </w:rPr>
            </w:pPr>
            <w:r>
              <w:rPr>
                <w:rFonts w:hint="eastAsia" w:ascii="仿宋" w:hAnsi="仿宋" w:cs="仿宋"/>
                <w:b/>
                <w:bCs/>
                <w:color w:val="auto"/>
                <w:sz w:val="24"/>
                <w:lang w:val="en-US" w:eastAsia="zh-CN"/>
              </w:rPr>
              <w:t>2分</w:t>
            </w:r>
          </w:p>
        </w:tc>
        <w:tc>
          <w:tcPr>
            <w:tcW w:w="6795" w:type="dxa"/>
            <w:tcBorders>
              <w:tl2br w:val="nil"/>
              <w:tr2bl w:val="nil"/>
            </w:tcBorders>
            <w:shd w:val="clear" w:color="auto" w:fill="FEFEFE"/>
            <w:noWrap w:val="0"/>
            <w:vAlign w:val="center"/>
          </w:tcPr>
          <w:p w14:paraId="01928766">
            <w:pPr>
              <w:widowControl/>
              <w:spacing w:line="360" w:lineRule="exact"/>
              <w:jc w:val="left"/>
              <w:textAlignment w:val="center"/>
              <w:rPr>
                <w:rFonts w:hint="eastAsia" w:ascii="仿宋" w:hAnsi="仿宋" w:eastAsia="仿宋"/>
                <w:sz w:val="24"/>
                <w:lang w:val="en-US" w:eastAsia="zh-CN"/>
              </w:rPr>
            </w:pPr>
            <w:r>
              <w:rPr>
                <w:rFonts w:hint="eastAsia" w:ascii="仿宋" w:hAnsi="仿宋" w:eastAsia="仿宋"/>
                <w:sz w:val="24"/>
                <w:lang w:val="en-US" w:eastAsia="zh-CN"/>
              </w:rPr>
              <w:t>投标人</w:t>
            </w:r>
            <w:r>
              <w:rPr>
                <w:rFonts w:hint="eastAsia" w:ascii="仿宋" w:hAnsi="仿宋" w:eastAsia="仿宋"/>
                <w:sz w:val="24"/>
                <w:lang w:val="zh-CN"/>
              </w:rPr>
              <w:t>具备监测样本采样是否合格、反应体系是否正常等</w:t>
            </w:r>
            <w:r>
              <w:rPr>
                <w:rFonts w:hint="eastAsia" w:ascii="仿宋" w:hAnsi="仿宋" w:eastAsia="仿宋"/>
                <w:sz w:val="24"/>
                <w:lang w:val="en-US" w:eastAsia="zh-CN"/>
              </w:rPr>
              <w:t>能力</w:t>
            </w:r>
            <w:r>
              <w:rPr>
                <w:rFonts w:hint="eastAsia" w:ascii="仿宋" w:hAnsi="仿宋" w:eastAsia="仿宋"/>
                <w:sz w:val="24"/>
                <w:lang w:val="zh-CN"/>
              </w:rPr>
              <w:t>，</w:t>
            </w:r>
            <w:r>
              <w:rPr>
                <w:rFonts w:hint="eastAsia" w:ascii="仿宋" w:hAnsi="仿宋" w:eastAsia="仿宋"/>
                <w:sz w:val="24"/>
                <w:lang w:val="en-US" w:eastAsia="zh-CN"/>
              </w:rPr>
              <w:t>完全满足得2分评分范围：2分，1分，0.5分，0分。</w:t>
            </w:r>
          </w:p>
          <w:p w14:paraId="346B02D8">
            <w:pPr>
              <w:spacing w:line="276" w:lineRule="auto"/>
              <w:rPr>
                <w:rFonts w:hint="eastAsia" w:ascii="仿宋" w:hAnsi="仿宋" w:eastAsia="仿宋"/>
                <w:sz w:val="24"/>
              </w:rPr>
            </w:pPr>
            <w:r>
              <w:rPr>
                <w:rFonts w:hint="eastAsia" w:ascii="仿宋" w:hAnsi="仿宋"/>
                <w:sz w:val="24"/>
                <w:lang w:val="en-US" w:eastAsia="zh-CN"/>
              </w:rPr>
              <w:t>【</w:t>
            </w:r>
            <w:r>
              <w:rPr>
                <w:rFonts w:hint="eastAsia" w:ascii="仿宋" w:hAnsi="仿宋" w:eastAsia="仿宋"/>
                <w:b/>
                <w:bCs/>
                <w:sz w:val="24"/>
                <w:lang w:val="en-US" w:eastAsia="zh-CN"/>
              </w:rPr>
              <w:t>提供承诺书及相关证明材料</w:t>
            </w:r>
            <w:r>
              <w:rPr>
                <w:rFonts w:hint="eastAsia" w:ascii="仿宋" w:hAnsi="仿宋"/>
                <w:sz w:val="24"/>
                <w:lang w:val="en-US" w:eastAsia="zh-CN"/>
              </w:rPr>
              <w:t>】</w:t>
            </w:r>
          </w:p>
        </w:tc>
      </w:tr>
      <w:tr w14:paraId="5C8E01B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3F7FD5B3">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0A0D8A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4"/>
                <w:lang w:val="en-US" w:eastAsia="zh-CN"/>
              </w:rPr>
            </w:pPr>
            <w:r>
              <w:rPr>
                <w:rFonts w:hint="eastAsia" w:ascii="仿宋" w:hAnsi="仿宋" w:cs="仿宋"/>
                <w:b/>
                <w:bCs/>
                <w:color w:val="auto"/>
                <w:sz w:val="24"/>
                <w:lang w:val="en-US" w:eastAsia="zh-CN"/>
              </w:rPr>
              <w:t>3分</w:t>
            </w:r>
          </w:p>
        </w:tc>
        <w:tc>
          <w:tcPr>
            <w:tcW w:w="6795" w:type="dxa"/>
            <w:tcBorders>
              <w:tl2br w:val="nil"/>
              <w:tr2bl w:val="nil"/>
            </w:tcBorders>
            <w:shd w:val="clear" w:color="auto" w:fill="FEFEFE"/>
            <w:noWrap w:val="0"/>
            <w:vAlign w:val="center"/>
          </w:tcPr>
          <w:p w14:paraId="29268956">
            <w:pPr>
              <w:widowControl/>
              <w:spacing w:line="360" w:lineRule="exact"/>
              <w:jc w:val="left"/>
              <w:textAlignment w:val="center"/>
              <w:rPr>
                <w:rFonts w:hint="eastAsia" w:ascii="仿宋" w:hAnsi="仿宋" w:eastAsia="仿宋"/>
                <w:b/>
                <w:bCs/>
                <w:sz w:val="24"/>
                <w:lang w:val="zh-CN"/>
              </w:rPr>
            </w:pPr>
            <w:r>
              <w:rPr>
                <w:rFonts w:hint="eastAsia" w:ascii="仿宋" w:hAnsi="仿宋" w:eastAsia="仿宋"/>
                <w:b/>
                <w:bCs/>
                <w:sz w:val="24"/>
                <w:lang w:val="en-US" w:eastAsia="zh-CN"/>
              </w:rPr>
              <w:t>投标人</w:t>
            </w:r>
            <w:r>
              <w:rPr>
                <w:rFonts w:hint="eastAsia" w:ascii="仿宋" w:hAnsi="仿宋" w:eastAsia="仿宋"/>
                <w:b/>
                <w:bCs/>
                <w:sz w:val="24"/>
                <w:lang w:val="zh-CN"/>
              </w:rPr>
              <w:t>提供的质量保障</w:t>
            </w:r>
            <w:r>
              <w:rPr>
                <w:rFonts w:hint="eastAsia" w:ascii="仿宋" w:hAnsi="仿宋"/>
                <w:b/>
                <w:bCs/>
                <w:sz w:val="24"/>
                <w:lang w:val="en-US" w:eastAsia="zh-CN"/>
              </w:rPr>
              <w:t>措施</w:t>
            </w:r>
            <w:r>
              <w:rPr>
                <w:rFonts w:hint="eastAsia" w:ascii="仿宋" w:hAnsi="仿宋" w:eastAsia="仿宋"/>
                <w:b/>
                <w:bCs/>
                <w:sz w:val="24"/>
                <w:lang w:val="zh-CN"/>
              </w:rPr>
              <w:t>（</w:t>
            </w:r>
            <w:r>
              <w:rPr>
                <w:rFonts w:hint="eastAsia" w:ascii="仿宋" w:hAnsi="仿宋"/>
                <w:b/>
                <w:bCs/>
                <w:sz w:val="24"/>
                <w:lang w:val="en-US" w:eastAsia="zh-CN"/>
              </w:rPr>
              <w:t>3</w:t>
            </w:r>
            <w:r>
              <w:rPr>
                <w:rFonts w:hint="eastAsia" w:ascii="仿宋" w:hAnsi="仿宋" w:eastAsia="仿宋"/>
                <w:b/>
                <w:bCs/>
                <w:sz w:val="24"/>
                <w:lang w:val="en-US" w:eastAsia="zh-CN"/>
              </w:rPr>
              <w:t>分</w:t>
            </w:r>
            <w:r>
              <w:rPr>
                <w:rFonts w:hint="eastAsia" w:ascii="仿宋" w:hAnsi="仿宋" w:eastAsia="仿宋"/>
                <w:b/>
                <w:bCs/>
                <w:sz w:val="24"/>
                <w:lang w:val="zh-CN"/>
              </w:rPr>
              <w:t>）</w:t>
            </w:r>
          </w:p>
          <w:p w14:paraId="01CD962A">
            <w:pPr>
              <w:spacing w:line="276" w:lineRule="auto"/>
              <w:rPr>
                <w:rFonts w:hint="eastAsia" w:ascii="仿宋" w:hAnsi="仿宋" w:eastAsia="仿宋"/>
                <w:sz w:val="24"/>
              </w:rPr>
            </w:pPr>
            <w:r>
              <w:rPr>
                <w:rFonts w:hint="eastAsia" w:ascii="仿宋" w:hAnsi="仿宋" w:eastAsia="仿宋"/>
                <w:sz w:val="24"/>
                <w:lang w:val="zh-CN"/>
              </w:rPr>
              <w:t>针对本项目制定</w:t>
            </w:r>
            <w:r>
              <w:rPr>
                <w:rFonts w:hint="eastAsia" w:ascii="仿宋" w:hAnsi="仿宋"/>
                <w:sz w:val="24"/>
                <w:lang w:val="en-US" w:eastAsia="zh-CN"/>
              </w:rPr>
              <w:t>质量保障措施</w:t>
            </w:r>
            <w:r>
              <w:rPr>
                <w:rFonts w:hint="eastAsia" w:ascii="仿宋" w:hAnsi="仿宋" w:eastAsia="仿宋"/>
                <w:sz w:val="24"/>
                <w:lang w:val="zh-CN"/>
              </w:rPr>
              <w:t>（如人员资质、质量管理要求、检测SOP、信息安全保障等）的合理性、科学性、完整性进行综合评定，最高得3分</w:t>
            </w:r>
            <w:r>
              <w:rPr>
                <w:rFonts w:hint="eastAsia" w:ascii="仿宋" w:hAnsi="仿宋"/>
                <w:sz w:val="24"/>
                <w:lang w:val="zh-CN"/>
              </w:rPr>
              <w:t>，</w:t>
            </w:r>
            <w:r>
              <w:rPr>
                <w:rFonts w:hint="eastAsia" w:ascii="仿宋" w:hAnsi="仿宋" w:eastAsia="仿宋"/>
                <w:sz w:val="24"/>
                <w:lang w:val="en-US" w:eastAsia="zh-CN"/>
              </w:rPr>
              <w:t>评分范围：3分，2分，1分，0分。</w:t>
            </w:r>
          </w:p>
        </w:tc>
      </w:tr>
      <w:tr w14:paraId="5984D50B">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56" w:hRule="atLeast"/>
        </w:trPr>
        <w:tc>
          <w:tcPr>
            <w:tcW w:w="1230" w:type="dxa"/>
            <w:vMerge w:val="continue"/>
            <w:tcBorders>
              <w:tl2br w:val="nil"/>
              <w:tr2bl w:val="nil"/>
            </w:tcBorders>
            <w:shd w:val="clear" w:color="auto" w:fill="FEFEFE"/>
            <w:noWrap w:val="0"/>
            <w:vAlign w:val="center"/>
          </w:tcPr>
          <w:p w14:paraId="110107D7">
            <w:pPr>
              <w:jc w:val="center"/>
              <w:rPr>
                <w:rFonts w:hint="eastAsia" w:ascii="仿宋" w:hAnsi="仿宋" w:eastAsia="仿宋" w:cs="仿宋"/>
                <w:b/>
                <w:bCs/>
                <w:snapToGrid w:val="0"/>
                <w:color w:val="auto"/>
                <w:kern w:val="0"/>
                <w:sz w:val="24"/>
              </w:rPr>
            </w:pPr>
          </w:p>
        </w:tc>
        <w:tc>
          <w:tcPr>
            <w:tcW w:w="1134" w:type="dxa"/>
            <w:tcBorders>
              <w:tl2br w:val="nil"/>
              <w:tr2bl w:val="nil"/>
            </w:tcBorders>
            <w:shd w:val="clear" w:color="auto" w:fill="FEFEFE"/>
            <w:noWrap w:val="0"/>
            <w:vAlign w:val="center"/>
          </w:tcPr>
          <w:p w14:paraId="521F5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cs="仿宋"/>
                <w:b/>
                <w:bCs/>
                <w:color w:val="auto"/>
                <w:sz w:val="24"/>
                <w:lang w:val="en-US" w:eastAsia="zh-CN"/>
              </w:rPr>
            </w:pPr>
            <w:r>
              <w:rPr>
                <w:rFonts w:hint="eastAsia" w:ascii="仿宋" w:hAnsi="仿宋" w:cs="仿宋"/>
                <w:b/>
                <w:bCs/>
                <w:color w:val="auto"/>
                <w:sz w:val="24"/>
                <w:lang w:val="en-US" w:eastAsia="zh-CN"/>
              </w:rPr>
              <w:t>3分</w:t>
            </w:r>
          </w:p>
        </w:tc>
        <w:tc>
          <w:tcPr>
            <w:tcW w:w="6795" w:type="dxa"/>
            <w:tcBorders>
              <w:tl2br w:val="nil"/>
              <w:tr2bl w:val="nil"/>
            </w:tcBorders>
            <w:shd w:val="clear" w:color="auto" w:fill="FEFEFE"/>
            <w:noWrap w:val="0"/>
            <w:vAlign w:val="center"/>
          </w:tcPr>
          <w:p w14:paraId="3E1C7862">
            <w:pPr>
              <w:widowControl/>
              <w:spacing w:line="360" w:lineRule="exact"/>
              <w:jc w:val="left"/>
              <w:textAlignment w:val="center"/>
              <w:rPr>
                <w:rFonts w:hint="eastAsia" w:ascii="仿宋" w:hAnsi="仿宋" w:eastAsia="仿宋"/>
                <w:b/>
                <w:bCs/>
                <w:sz w:val="24"/>
                <w:lang w:val="zh-CN"/>
              </w:rPr>
            </w:pPr>
            <w:r>
              <w:rPr>
                <w:rFonts w:hint="eastAsia" w:ascii="仿宋" w:hAnsi="仿宋" w:eastAsia="仿宋"/>
                <w:b/>
                <w:bCs/>
                <w:sz w:val="24"/>
                <w:lang w:val="en-US" w:eastAsia="zh-CN"/>
              </w:rPr>
              <w:t>投标人</w:t>
            </w:r>
            <w:r>
              <w:rPr>
                <w:rFonts w:hint="eastAsia" w:ascii="仿宋" w:hAnsi="仿宋" w:eastAsia="仿宋"/>
                <w:b/>
                <w:bCs/>
                <w:sz w:val="24"/>
                <w:lang w:val="zh-CN"/>
              </w:rPr>
              <w:t>提供质量</w:t>
            </w:r>
            <w:r>
              <w:rPr>
                <w:rFonts w:hint="eastAsia" w:ascii="仿宋" w:hAnsi="仿宋"/>
                <w:b/>
                <w:bCs/>
                <w:sz w:val="24"/>
                <w:lang w:val="en-US" w:eastAsia="zh-CN"/>
              </w:rPr>
              <w:t>管理方案</w:t>
            </w:r>
            <w:r>
              <w:rPr>
                <w:rFonts w:hint="eastAsia" w:ascii="仿宋" w:hAnsi="仿宋" w:eastAsia="仿宋"/>
                <w:b/>
                <w:bCs/>
                <w:sz w:val="24"/>
                <w:lang w:val="zh-CN"/>
              </w:rPr>
              <w:t>和抽查管理制度（</w:t>
            </w:r>
            <w:r>
              <w:rPr>
                <w:rFonts w:hint="eastAsia" w:ascii="仿宋" w:hAnsi="仿宋"/>
                <w:b/>
                <w:bCs/>
                <w:sz w:val="24"/>
                <w:lang w:val="en-US" w:eastAsia="zh-CN"/>
              </w:rPr>
              <w:t>3</w:t>
            </w:r>
            <w:r>
              <w:rPr>
                <w:rFonts w:hint="eastAsia" w:ascii="仿宋" w:hAnsi="仿宋" w:eastAsia="仿宋"/>
                <w:b/>
                <w:bCs/>
                <w:sz w:val="24"/>
              </w:rPr>
              <w:t>分</w:t>
            </w:r>
            <w:r>
              <w:rPr>
                <w:rFonts w:hint="eastAsia" w:ascii="仿宋" w:hAnsi="仿宋" w:eastAsia="仿宋"/>
                <w:b/>
                <w:bCs/>
                <w:sz w:val="24"/>
                <w:lang w:val="zh-CN"/>
              </w:rPr>
              <w:t>）</w:t>
            </w:r>
          </w:p>
          <w:p w14:paraId="4F3537AC">
            <w:pPr>
              <w:spacing w:line="276" w:lineRule="auto"/>
              <w:rPr>
                <w:rFonts w:hint="eastAsia" w:ascii="仿宋" w:hAnsi="仿宋" w:eastAsia="仿宋"/>
                <w:sz w:val="24"/>
              </w:rPr>
            </w:pPr>
            <w:r>
              <w:rPr>
                <w:rFonts w:hint="eastAsia" w:ascii="仿宋" w:hAnsi="仿宋" w:eastAsia="仿宋"/>
                <w:sz w:val="24"/>
                <w:lang w:val="en-US" w:eastAsia="zh-CN"/>
              </w:rPr>
              <w:t>根据</w:t>
            </w:r>
            <w:r>
              <w:rPr>
                <w:rFonts w:hint="eastAsia" w:ascii="仿宋" w:hAnsi="仿宋" w:eastAsia="仿宋"/>
                <w:sz w:val="24"/>
                <w:lang w:val="zh-CN"/>
              </w:rPr>
              <w:t>制度</w:t>
            </w:r>
            <w:r>
              <w:rPr>
                <w:rFonts w:hint="eastAsia" w:ascii="仿宋" w:hAnsi="仿宋" w:eastAsia="仿宋"/>
                <w:sz w:val="24"/>
                <w:lang w:val="en-US" w:eastAsia="zh-CN"/>
              </w:rPr>
              <w:t>可行性、完整性、科学性</w:t>
            </w:r>
            <w:r>
              <w:rPr>
                <w:rFonts w:hint="eastAsia" w:ascii="仿宋" w:hAnsi="仿宋"/>
                <w:sz w:val="24"/>
                <w:lang w:val="en-US" w:eastAsia="zh-CN"/>
              </w:rPr>
              <w:t>、有效性进行打分，最高得3分，不提供不得分。</w:t>
            </w:r>
            <w:r>
              <w:rPr>
                <w:rFonts w:hint="eastAsia" w:ascii="仿宋" w:hAnsi="仿宋" w:eastAsia="仿宋"/>
                <w:sz w:val="24"/>
                <w:lang w:val="en-US" w:eastAsia="zh-CN"/>
              </w:rPr>
              <w:t>评分范围：3分，2分，1分，0分。</w:t>
            </w:r>
          </w:p>
        </w:tc>
      </w:tr>
      <w:tr w14:paraId="2FAE6DB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101" w:hRule="atLeast"/>
        </w:trPr>
        <w:tc>
          <w:tcPr>
            <w:tcW w:w="1230" w:type="dxa"/>
            <w:vMerge w:val="continue"/>
            <w:tcBorders>
              <w:tl2br w:val="nil"/>
              <w:tr2bl w:val="nil"/>
            </w:tcBorders>
            <w:shd w:val="clear" w:color="auto" w:fill="FEFEFE"/>
            <w:noWrap w:val="0"/>
            <w:vAlign w:val="center"/>
          </w:tcPr>
          <w:p w14:paraId="6C62E080">
            <w:pPr>
              <w:jc w:val="center"/>
              <w:rPr>
                <w:rFonts w:hint="eastAsia" w:ascii="仿宋" w:hAnsi="仿宋" w:eastAsia="仿宋" w:cs="仿宋"/>
                <w:snapToGrid w:val="0"/>
                <w:color w:val="auto"/>
                <w:kern w:val="0"/>
                <w:sz w:val="24"/>
              </w:rPr>
            </w:pPr>
          </w:p>
        </w:tc>
        <w:tc>
          <w:tcPr>
            <w:tcW w:w="1134" w:type="dxa"/>
            <w:tcBorders>
              <w:tl2br w:val="nil"/>
              <w:tr2bl w:val="nil"/>
            </w:tcBorders>
            <w:shd w:val="clear" w:color="auto" w:fill="FEFEFE"/>
            <w:noWrap w:val="0"/>
            <w:vAlign w:val="center"/>
          </w:tcPr>
          <w:p w14:paraId="44C55C57">
            <w:pPr>
              <w:jc w:val="center"/>
              <w:rPr>
                <w:rFonts w:hint="default" w:ascii="仿宋" w:hAnsi="仿宋" w:cs="仿宋"/>
                <w:snapToGrid w:val="0"/>
                <w:color w:val="auto"/>
                <w:kern w:val="0"/>
                <w:sz w:val="24"/>
                <w:lang w:val="en-US" w:eastAsia="zh-CN"/>
              </w:rPr>
            </w:pPr>
            <w:r>
              <w:rPr>
                <w:rFonts w:hint="eastAsia" w:ascii="仿宋" w:hAnsi="仿宋" w:cs="仿宋"/>
                <w:b/>
                <w:bCs/>
                <w:snapToGrid w:val="0"/>
                <w:color w:val="auto"/>
                <w:kern w:val="0"/>
                <w:sz w:val="24"/>
                <w:lang w:val="en-US" w:eastAsia="zh-CN"/>
              </w:rPr>
              <w:t>12分</w:t>
            </w:r>
          </w:p>
        </w:tc>
        <w:tc>
          <w:tcPr>
            <w:tcW w:w="6795" w:type="dxa"/>
            <w:tcBorders>
              <w:tl2br w:val="nil"/>
              <w:tr2bl w:val="nil"/>
            </w:tcBorders>
            <w:shd w:val="clear" w:color="auto" w:fill="FEFEFE"/>
            <w:noWrap w:val="0"/>
            <w:vAlign w:val="center"/>
          </w:tcPr>
          <w:p w14:paraId="1AB16F01">
            <w:pPr>
              <w:widowControl/>
              <w:spacing w:line="360" w:lineRule="exact"/>
              <w:jc w:val="left"/>
              <w:textAlignment w:val="center"/>
              <w:rPr>
                <w:rFonts w:hint="eastAsia" w:ascii="仿宋" w:hAnsi="仿宋" w:cs="仿宋"/>
                <w:b/>
                <w:bCs/>
                <w:snapToGrid w:val="0"/>
                <w:color w:val="auto"/>
                <w:kern w:val="0"/>
                <w:sz w:val="24"/>
                <w:lang w:val="en-US" w:eastAsia="zh-CN"/>
              </w:rPr>
            </w:pPr>
            <w:r>
              <w:rPr>
                <w:rFonts w:hint="eastAsia" w:ascii="仿宋" w:hAnsi="仿宋" w:cs="仿宋"/>
                <w:b/>
                <w:bCs/>
                <w:snapToGrid w:val="0"/>
                <w:color w:val="auto"/>
                <w:kern w:val="0"/>
                <w:sz w:val="24"/>
                <w:lang w:val="en-US" w:eastAsia="zh-CN"/>
              </w:rPr>
              <w:t>项目整体实施方案（0-12分）</w:t>
            </w:r>
          </w:p>
          <w:p w14:paraId="6273E6EA">
            <w:pPr>
              <w:widowControl/>
              <w:spacing w:line="360" w:lineRule="exact"/>
              <w:jc w:val="left"/>
              <w:textAlignment w:val="center"/>
              <w:rPr>
                <w:rFonts w:ascii="仿宋" w:hAnsi="仿宋" w:eastAsia="仿宋"/>
                <w:sz w:val="24"/>
                <w:lang w:val="zh-CN"/>
              </w:rPr>
            </w:pPr>
            <w:r>
              <w:rPr>
                <w:rFonts w:hint="eastAsia" w:ascii="仿宋" w:hAnsi="仿宋" w:eastAsia="仿宋"/>
                <w:sz w:val="24"/>
                <w:lang w:val="en-US" w:eastAsia="zh-CN"/>
              </w:rPr>
              <w:t>投标</w:t>
            </w:r>
            <w:r>
              <w:rPr>
                <w:rFonts w:hint="eastAsia" w:ascii="仿宋" w:hAnsi="仿宋" w:eastAsia="仿宋"/>
                <w:sz w:val="24"/>
                <w:lang w:val="zh-CN"/>
              </w:rPr>
              <w:t>产品使用地点为湖州市各区县。</w:t>
            </w:r>
            <w:r>
              <w:rPr>
                <w:rFonts w:hint="eastAsia" w:ascii="仿宋" w:hAnsi="仿宋" w:eastAsia="仿宋"/>
                <w:sz w:val="24"/>
                <w:lang w:val="en-US" w:eastAsia="zh-CN"/>
              </w:rPr>
              <w:t>投标人</w:t>
            </w:r>
            <w:r>
              <w:rPr>
                <w:rFonts w:hint="eastAsia" w:ascii="仿宋" w:hAnsi="仿宋" w:eastAsia="仿宋"/>
                <w:sz w:val="24"/>
                <w:lang w:val="zh-CN"/>
              </w:rPr>
              <w:t>应配合相关单位做好项目检测工作。为保证检测工作能顺利完成，</w:t>
            </w:r>
            <w:r>
              <w:rPr>
                <w:rFonts w:hint="eastAsia" w:ascii="仿宋" w:hAnsi="仿宋"/>
                <w:sz w:val="24"/>
                <w:lang w:val="en-US" w:eastAsia="zh-CN"/>
              </w:rPr>
              <w:t>参照本项目服务要求，</w:t>
            </w:r>
            <w:r>
              <w:rPr>
                <w:rFonts w:hint="eastAsia" w:ascii="仿宋" w:hAnsi="仿宋" w:eastAsia="仿宋"/>
                <w:sz w:val="24"/>
                <w:lang w:val="en-US" w:eastAsia="zh-CN"/>
              </w:rPr>
              <w:t>投标人</w:t>
            </w:r>
            <w:r>
              <w:rPr>
                <w:rFonts w:hint="eastAsia" w:ascii="仿宋" w:hAnsi="仿宋" w:eastAsia="仿宋"/>
                <w:sz w:val="24"/>
                <w:lang w:val="zh-CN"/>
              </w:rPr>
              <w:t>提供</w:t>
            </w:r>
            <w:r>
              <w:rPr>
                <w:rFonts w:hint="eastAsia" w:ascii="仿宋" w:hAnsi="仿宋" w:eastAsia="仿宋"/>
                <w:sz w:val="24"/>
                <w:lang w:val="en-US" w:eastAsia="zh-CN"/>
              </w:rPr>
              <w:t>针对本项目</w:t>
            </w:r>
            <w:r>
              <w:rPr>
                <w:rFonts w:hint="eastAsia" w:ascii="仿宋" w:hAnsi="仿宋" w:eastAsia="仿宋"/>
                <w:sz w:val="24"/>
                <w:lang w:val="zh-CN"/>
              </w:rPr>
              <w:t>整体</w:t>
            </w:r>
            <w:r>
              <w:rPr>
                <w:rFonts w:hint="eastAsia" w:ascii="仿宋" w:hAnsi="仿宋" w:eastAsia="仿宋"/>
                <w:sz w:val="24"/>
                <w:lang w:val="en-US" w:eastAsia="zh-CN"/>
              </w:rPr>
              <w:t>实施</w:t>
            </w:r>
            <w:r>
              <w:rPr>
                <w:rFonts w:hint="eastAsia" w:ascii="仿宋" w:hAnsi="仿宋" w:eastAsia="仿宋"/>
                <w:sz w:val="24"/>
                <w:lang w:val="zh-CN"/>
              </w:rPr>
              <w:t>方案，</w:t>
            </w:r>
            <w:r>
              <w:rPr>
                <w:rFonts w:hint="eastAsia" w:ascii="仿宋" w:hAnsi="仿宋" w:eastAsia="仿宋"/>
                <w:sz w:val="24"/>
                <w:lang w:val="en-US" w:eastAsia="zh-CN"/>
              </w:rPr>
              <w:t>根据投标人提供的各部分细分方案的完整性、科学性进行打分</w:t>
            </w:r>
            <w:r>
              <w:rPr>
                <w:rFonts w:hint="eastAsia" w:ascii="仿宋" w:hAnsi="仿宋" w:eastAsia="仿宋"/>
                <w:sz w:val="24"/>
                <w:lang w:val="zh-CN"/>
              </w:rPr>
              <w:t>：</w:t>
            </w:r>
          </w:p>
          <w:p w14:paraId="54B0D9F9">
            <w:pPr>
              <w:widowControl/>
              <w:spacing w:line="360" w:lineRule="exact"/>
              <w:jc w:val="left"/>
              <w:textAlignment w:val="center"/>
              <w:rPr>
                <w:rFonts w:hint="default" w:ascii="仿宋" w:hAnsi="仿宋" w:eastAsia="仿宋"/>
                <w:sz w:val="24"/>
                <w:lang w:val="en-US" w:eastAsia="zh-CN"/>
              </w:rPr>
            </w:pPr>
            <w:r>
              <w:rPr>
                <w:rFonts w:hint="eastAsia" w:ascii="仿宋" w:hAnsi="仿宋" w:eastAsia="仿宋"/>
                <w:b/>
                <w:bCs/>
                <w:sz w:val="24"/>
                <w:lang w:val="zh-CN"/>
              </w:rPr>
              <w:t>①工作</w:t>
            </w:r>
            <w:r>
              <w:rPr>
                <w:rFonts w:hint="eastAsia" w:ascii="仿宋" w:hAnsi="仿宋"/>
                <w:b/>
                <w:bCs/>
                <w:sz w:val="24"/>
                <w:lang w:val="en-US" w:eastAsia="zh-CN"/>
              </w:rPr>
              <w:t>流程</w:t>
            </w:r>
            <w:r>
              <w:rPr>
                <w:rFonts w:hint="eastAsia" w:ascii="仿宋" w:hAnsi="仿宋" w:eastAsia="仿宋"/>
                <w:b/>
                <w:bCs/>
                <w:sz w:val="24"/>
                <w:lang w:val="zh-CN"/>
              </w:rPr>
              <w:t>与对接（</w:t>
            </w:r>
            <w:r>
              <w:rPr>
                <w:rFonts w:hint="eastAsia" w:ascii="仿宋" w:hAnsi="仿宋"/>
                <w:b/>
                <w:bCs/>
                <w:sz w:val="24"/>
                <w:lang w:val="en-US" w:eastAsia="zh-CN"/>
              </w:rPr>
              <w:t>4</w:t>
            </w:r>
            <w:r>
              <w:rPr>
                <w:rFonts w:hint="eastAsia" w:ascii="仿宋" w:hAnsi="仿宋" w:eastAsia="仿宋"/>
                <w:b/>
                <w:bCs/>
                <w:sz w:val="24"/>
                <w:lang w:val="en-US" w:eastAsia="zh-CN"/>
              </w:rPr>
              <w:t>分</w:t>
            </w:r>
            <w:r>
              <w:rPr>
                <w:rFonts w:hint="eastAsia" w:ascii="仿宋" w:hAnsi="仿宋" w:eastAsia="仿宋"/>
                <w:b/>
                <w:bCs/>
                <w:sz w:val="24"/>
                <w:lang w:val="zh-CN"/>
              </w:rPr>
              <w:t>）：</w:t>
            </w:r>
            <w:r>
              <w:rPr>
                <w:rFonts w:hint="eastAsia" w:ascii="仿宋" w:hAnsi="仿宋" w:eastAsia="仿宋"/>
                <w:sz w:val="24"/>
                <w:lang w:val="en-US" w:eastAsia="zh-CN"/>
              </w:rPr>
              <w:t>包含但不限于前期沟通、样本接收、样本检测及运输、出具检测报告等内容，评分范围：</w:t>
            </w:r>
            <w:r>
              <w:rPr>
                <w:rFonts w:hint="eastAsia" w:ascii="仿宋" w:hAnsi="仿宋"/>
                <w:sz w:val="24"/>
                <w:lang w:val="en-US" w:eastAsia="zh-CN"/>
              </w:rPr>
              <w:t>4分，3分，</w:t>
            </w:r>
            <w:r>
              <w:rPr>
                <w:rFonts w:hint="eastAsia" w:ascii="仿宋" w:hAnsi="仿宋" w:eastAsia="仿宋"/>
                <w:sz w:val="24"/>
                <w:lang w:val="en-US" w:eastAsia="zh-CN"/>
              </w:rPr>
              <w:t>2分，1分，0分。</w:t>
            </w:r>
          </w:p>
          <w:p w14:paraId="4B95A1E6">
            <w:pPr>
              <w:widowControl/>
              <w:spacing w:line="360" w:lineRule="exact"/>
              <w:jc w:val="left"/>
              <w:textAlignment w:val="center"/>
              <w:rPr>
                <w:rFonts w:hint="default" w:ascii="仿宋" w:hAnsi="仿宋" w:eastAsia="仿宋" w:cs="Times New Roman"/>
                <w:sz w:val="24"/>
                <w:lang w:val="en-US" w:eastAsia="zh-CN"/>
              </w:rPr>
            </w:pPr>
            <w:r>
              <w:rPr>
                <w:rFonts w:hint="eastAsia" w:ascii="仿宋" w:hAnsi="仿宋" w:eastAsia="仿宋"/>
                <w:b/>
                <w:bCs/>
                <w:sz w:val="24"/>
                <w:lang w:val="zh-CN"/>
              </w:rPr>
              <w:t>②设备投入</w:t>
            </w:r>
            <w:r>
              <w:rPr>
                <w:rFonts w:hint="eastAsia" w:ascii="仿宋" w:hAnsi="仿宋" w:eastAsia="仿宋"/>
                <w:b/>
                <w:bCs/>
                <w:sz w:val="24"/>
                <w:lang w:val="en-US" w:eastAsia="zh-CN"/>
              </w:rPr>
              <w:t>介绍（2分）：</w:t>
            </w:r>
            <w:r>
              <w:rPr>
                <w:rFonts w:hint="eastAsia" w:ascii="仿宋" w:hAnsi="仿宋" w:eastAsia="仿宋" w:cs="Times New Roman"/>
                <w:sz w:val="24"/>
                <w:lang w:val="en-US" w:eastAsia="zh-CN"/>
              </w:rPr>
              <w:t>包含但不限于检测设备清单、设备性能简介、配套设备</w:t>
            </w:r>
            <w:r>
              <w:rPr>
                <w:rFonts w:hint="eastAsia" w:ascii="仿宋" w:hAnsi="仿宋" w:cs="Times New Roman"/>
                <w:sz w:val="24"/>
                <w:lang w:val="en-US" w:eastAsia="zh-CN"/>
              </w:rPr>
              <w:t>、设备维护与校准情况等，</w:t>
            </w:r>
            <w:r>
              <w:rPr>
                <w:rFonts w:hint="eastAsia" w:ascii="仿宋" w:hAnsi="仿宋" w:eastAsia="仿宋"/>
                <w:sz w:val="24"/>
                <w:lang w:val="en-US" w:eastAsia="zh-CN"/>
              </w:rPr>
              <w:t>评分范围：2分，1分，0.5分，0分。</w:t>
            </w:r>
          </w:p>
          <w:p w14:paraId="68EF41B0">
            <w:pPr>
              <w:widowControl/>
              <w:spacing w:line="360" w:lineRule="exact"/>
              <w:jc w:val="left"/>
              <w:textAlignment w:val="center"/>
              <w:rPr>
                <w:rFonts w:hint="default" w:ascii="仿宋" w:hAnsi="仿宋" w:eastAsia="仿宋"/>
                <w:b/>
                <w:bCs/>
                <w:sz w:val="24"/>
                <w:lang w:val="en-US" w:eastAsia="zh-CN"/>
              </w:rPr>
            </w:pPr>
            <w:r>
              <w:rPr>
                <w:rFonts w:hint="eastAsia" w:ascii="仿宋" w:hAnsi="仿宋" w:eastAsia="仿宋"/>
                <w:b/>
                <w:bCs/>
                <w:sz w:val="24"/>
                <w:lang w:val="zh-CN"/>
              </w:rPr>
              <w:t>③工作人员培训（</w:t>
            </w:r>
            <w:r>
              <w:rPr>
                <w:rFonts w:hint="eastAsia" w:ascii="仿宋" w:hAnsi="仿宋" w:eastAsia="仿宋"/>
                <w:b/>
                <w:bCs/>
                <w:sz w:val="24"/>
                <w:lang w:val="en-US" w:eastAsia="zh-CN"/>
              </w:rPr>
              <w:t>2分</w:t>
            </w:r>
            <w:r>
              <w:rPr>
                <w:rFonts w:hint="eastAsia" w:ascii="仿宋" w:hAnsi="仿宋" w:eastAsia="仿宋"/>
                <w:b/>
                <w:bCs/>
                <w:sz w:val="24"/>
                <w:lang w:val="zh-CN"/>
              </w:rPr>
              <w:t>）：</w:t>
            </w:r>
            <w:r>
              <w:rPr>
                <w:rFonts w:hint="eastAsia" w:ascii="仿宋" w:hAnsi="仿宋" w:eastAsia="仿宋" w:cs="Times New Roman"/>
                <w:sz w:val="24"/>
                <w:lang w:val="en-US" w:eastAsia="zh-CN"/>
              </w:rPr>
              <w:t>包含但不限于培训目标、培训内容、培训方式、培训频次、考核制度等，评分范围：2分，1分，0.5分，0分。</w:t>
            </w:r>
          </w:p>
          <w:p w14:paraId="5CCBBAD7">
            <w:pPr>
              <w:widowControl/>
              <w:spacing w:line="360" w:lineRule="exact"/>
              <w:jc w:val="left"/>
              <w:textAlignment w:val="center"/>
              <w:rPr>
                <w:rFonts w:hint="default" w:ascii="仿宋" w:hAnsi="仿宋" w:eastAsia="仿宋"/>
                <w:b/>
                <w:bCs/>
                <w:sz w:val="24"/>
                <w:lang w:val="en-US"/>
              </w:rPr>
            </w:pPr>
            <w:r>
              <w:rPr>
                <w:rFonts w:hint="eastAsia" w:ascii="仿宋" w:hAnsi="仿宋" w:eastAsia="仿宋"/>
                <w:b/>
                <w:bCs/>
                <w:sz w:val="24"/>
                <w:lang w:val="zh-CN"/>
              </w:rPr>
              <w:t>④技术支持（</w:t>
            </w:r>
            <w:r>
              <w:rPr>
                <w:rFonts w:hint="eastAsia" w:ascii="仿宋" w:hAnsi="仿宋" w:eastAsia="仿宋"/>
                <w:b/>
                <w:bCs/>
                <w:sz w:val="24"/>
                <w:lang w:val="en-US" w:eastAsia="zh-CN"/>
              </w:rPr>
              <w:t>2分</w:t>
            </w:r>
            <w:r>
              <w:rPr>
                <w:rFonts w:hint="eastAsia" w:ascii="仿宋" w:hAnsi="仿宋" w:eastAsia="仿宋"/>
                <w:b/>
                <w:bCs/>
                <w:sz w:val="24"/>
                <w:lang w:val="zh-CN"/>
              </w:rPr>
              <w:t>）：</w:t>
            </w:r>
            <w:r>
              <w:rPr>
                <w:rFonts w:hint="eastAsia" w:ascii="仿宋" w:hAnsi="仿宋" w:eastAsia="仿宋" w:cs="Times New Roman"/>
                <w:sz w:val="24"/>
                <w:lang w:val="en-US" w:eastAsia="zh-CN"/>
              </w:rPr>
              <w:t>包含但不限于</w:t>
            </w:r>
            <w:r>
              <w:rPr>
                <w:rFonts w:hint="eastAsia" w:ascii="仿宋" w:hAnsi="仿宋" w:cs="Times New Roman"/>
                <w:sz w:val="24"/>
                <w:lang w:val="en-US" w:eastAsia="zh-CN"/>
              </w:rPr>
              <w:t>远程技术支持、现场技术支持、技术更新与优化等</w:t>
            </w:r>
            <w:r>
              <w:rPr>
                <w:rFonts w:hint="eastAsia" w:ascii="仿宋" w:hAnsi="仿宋" w:eastAsia="仿宋" w:cs="Times New Roman"/>
                <w:sz w:val="24"/>
                <w:lang w:val="en-US" w:eastAsia="zh-CN"/>
              </w:rPr>
              <w:t>，评分范围：2分，1分，0.5分，0分。</w:t>
            </w:r>
          </w:p>
          <w:p w14:paraId="05C9453B">
            <w:pPr>
              <w:widowControl/>
              <w:spacing w:line="360" w:lineRule="exact"/>
              <w:jc w:val="left"/>
              <w:textAlignment w:val="center"/>
              <w:rPr>
                <w:rFonts w:ascii="仿宋" w:hAnsi="仿宋" w:eastAsia="仿宋"/>
                <w:b/>
                <w:bCs/>
                <w:sz w:val="24"/>
                <w:lang w:val="zh-CN"/>
              </w:rPr>
            </w:pPr>
            <w:r>
              <w:rPr>
                <w:rFonts w:hint="eastAsia" w:ascii="仿宋" w:hAnsi="仿宋" w:eastAsia="仿宋"/>
                <w:b/>
                <w:bCs/>
                <w:sz w:val="24"/>
                <w:lang w:val="zh-CN"/>
              </w:rPr>
              <w:t>⑤派驻技术人员（</w:t>
            </w:r>
            <w:r>
              <w:rPr>
                <w:rFonts w:hint="eastAsia" w:ascii="仿宋" w:hAnsi="仿宋" w:eastAsia="仿宋"/>
                <w:b/>
                <w:bCs/>
                <w:sz w:val="24"/>
                <w:lang w:val="en-US" w:eastAsia="zh-CN"/>
              </w:rPr>
              <w:t>2分</w:t>
            </w:r>
            <w:r>
              <w:rPr>
                <w:rFonts w:hint="eastAsia" w:ascii="仿宋" w:hAnsi="仿宋" w:eastAsia="仿宋"/>
                <w:b/>
                <w:bCs/>
                <w:sz w:val="24"/>
                <w:lang w:val="zh-CN"/>
              </w:rPr>
              <w:t>）：</w:t>
            </w:r>
            <w:r>
              <w:rPr>
                <w:rFonts w:hint="eastAsia" w:ascii="仿宋" w:hAnsi="仿宋" w:eastAsia="仿宋" w:cs="Times New Roman"/>
                <w:sz w:val="24"/>
                <w:lang w:val="en-US" w:eastAsia="zh-CN"/>
              </w:rPr>
              <w:t>包含但不限于</w:t>
            </w:r>
            <w:r>
              <w:rPr>
                <w:rFonts w:hint="eastAsia" w:ascii="仿宋" w:hAnsi="仿宋" w:cs="Times New Roman"/>
                <w:sz w:val="24"/>
                <w:lang w:val="en-US" w:eastAsia="zh-CN"/>
              </w:rPr>
              <w:t>人员配置方案、人员职责分工、人员管理与考核等</w:t>
            </w:r>
            <w:r>
              <w:rPr>
                <w:rFonts w:hint="eastAsia" w:ascii="仿宋" w:hAnsi="仿宋" w:eastAsia="仿宋" w:cs="Times New Roman"/>
                <w:sz w:val="24"/>
                <w:lang w:val="en-US" w:eastAsia="zh-CN"/>
              </w:rPr>
              <w:t>，评分范围：2分，1分，0.5分，0分。</w:t>
            </w:r>
          </w:p>
          <w:p w14:paraId="4CED08A7">
            <w:pPr>
              <w:widowControl/>
              <w:spacing w:line="360" w:lineRule="exact"/>
              <w:jc w:val="left"/>
              <w:textAlignment w:val="center"/>
              <w:rPr>
                <w:rFonts w:hint="default" w:ascii="仿宋" w:hAnsi="仿宋" w:eastAsia="仿宋"/>
                <w:sz w:val="24"/>
                <w:lang w:val="en-US" w:eastAsia="zh-CN"/>
              </w:rPr>
            </w:pPr>
            <w:r>
              <w:rPr>
                <w:rFonts w:hint="eastAsia" w:ascii="仿宋" w:hAnsi="仿宋"/>
                <w:b/>
                <w:bCs/>
                <w:sz w:val="24"/>
                <w:lang w:val="en-US" w:eastAsia="zh-CN"/>
              </w:rPr>
              <w:t>【以上内容不提供不得分】</w:t>
            </w:r>
          </w:p>
        </w:tc>
      </w:tr>
      <w:tr w14:paraId="2BF6BA8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101" w:hRule="atLeast"/>
        </w:trPr>
        <w:tc>
          <w:tcPr>
            <w:tcW w:w="1230" w:type="dxa"/>
            <w:vMerge w:val="continue"/>
            <w:tcBorders>
              <w:tl2br w:val="nil"/>
              <w:tr2bl w:val="nil"/>
            </w:tcBorders>
            <w:shd w:val="clear" w:color="auto" w:fill="FEFEFE"/>
            <w:noWrap w:val="0"/>
            <w:vAlign w:val="center"/>
          </w:tcPr>
          <w:p w14:paraId="195E89E0">
            <w:pPr>
              <w:jc w:val="center"/>
              <w:rPr>
                <w:rFonts w:hint="eastAsia" w:ascii="仿宋" w:hAnsi="仿宋" w:eastAsia="仿宋" w:cs="仿宋"/>
                <w:snapToGrid w:val="0"/>
                <w:color w:val="auto"/>
                <w:kern w:val="0"/>
                <w:sz w:val="24"/>
              </w:rPr>
            </w:pPr>
          </w:p>
        </w:tc>
        <w:tc>
          <w:tcPr>
            <w:tcW w:w="1134" w:type="dxa"/>
            <w:tcBorders>
              <w:tl2br w:val="nil"/>
              <w:tr2bl w:val="nil"/>
            </w:tcBorders>
            <w:shd w:val="clear" w:color="auto" w:fill="FEFEFE"/>
            <w:noWrap w:val="0"/>
            <w:vAlign w:val="center"/>
          </w:tcPr>
          <w:p w14:paraId="2C3A9125">
            <w:pPr>
              <w:jc w:val="center"/>
              <w:rPr>
                <w:rFonts w:hint="default" w:ascii="仿宋" w:hAnsi="仿宋" w:cs="仿宋"/>
                <w:b/>
                <w:bCs/>
                <w:snapToGrid w:val="0"/>
                <w:color w:val="auto"/>
                <w:kern w:val="0"/>
                <w:sz w:val="24"/>
                <w:lang w:val="en-US" w:eastAsia="zh-CN"/>
              </w:rPr>
            </w:pPr>
            <w:r>
              <w:rPr>
                <w:rFonts w:hint="eastAsia" w:ascii="仿宋" w:hAnsi="仿宋" w:cs="仿宋"/>
                <w:b/>
                <w:bCs/>
                <w:snapToGrid w:val="0"/>
                <w:color w:val="auto"/>
                <w:kern w:val="0"/>
                <w:sz w:val="24"/>
                <w:lang w:val="en-US" w:eastAsia="zh-CN"/>
              </w:rPr>
              <w:t>3分</w:t>
            </w:r>
          </w:p>
        </w:tc>
        <w:tc>
          <w:tcPr>
            <w:tcW w:w="6795" w:type="dxa"/>
            <w:tcBorders>
              <w:tl2br w:val="nil"/>
              <w:tr2bl w:val="nil"/>
            </w:tcBorders>
            <w:shd w:val="clear" w:color="auto" w:fill="FEFEFE"/>
            <w:noWrap w:val="0"/>
            <w:vAlign w:val="center"/>
          </w:tcPr>
          <w:p w14:paraId="3395A7DD">
            <w:pPr>
              <w:jc w:val="left"/>
              <w:rPr>
                <w:rFonts w:hint="eastAsia" w:ascii="仿宋" w:hAnsi="仿宋" w:eastAsia="仿宋"/>
                <w:b/>
                <w:bCs/>
                <w:sz w:val="24"/>
                <w:lang w:val="zh-CN"/>
              </w:rPr>
            </w:pPr>
            <w:r>
              <w:rPr>
                <w:rFonts w:hint="eastAsia" w:ascii="仿宋" w:hAnsi="仿宋" w:eastAsia="仿宋"/>
                <w:b/>
                <w:bCs/>
                <w:sz w:val="24"/>
                <w:lang w:val="zh-CN"/>
              </w:rPr>
              <w:t>标本冷链物流（</w:t>
            </w:r>
            <w:r>
              <w:rPr>
                <w:rFonts w:hint="eastAsia" w:ascii="仿宋" w:hAnsi="仿宋"/>
                <w:b/>
                <w:bCs/>
                <w:sz w:val="24"/>
                <w:lang w:val="en-US" w:eastAsia="zh-CN"/>
              </w:rPr>
              <w:t>3</w:t>
            </w:r>
            <w:r>
              <w:rPr>
                <w:rFonts w:hint="eastAsia" w:ascii="仿宋" w:hAnsi="仿宋" w:eastAsia="仿宋"/>
                <w:b/>
                <w:bCs/>
                <w:sz w:val="24"/>
                <w:lang w:val="en-US" w:eastAsia="zh-CN"/>
              </w:rPr>
              <w:t>分</w:t>
            </w:r>
            <w:r>
              <w:rPr>
                <w:rFonts w:hint="eastAsia" w:ascii="仿宋" w:hAnsi="仿宋" w:eastAsia="仿宋"/>
                <w:b/>
                <w:bCs/>
                <w:sz w:val="24"/>
                <w:lang w:val="zh-CN"/>
              </w:rPr>
              <w:t>）</w:t>
            </w:r>
          </w:p>
          <w:p w14:paraId="183AA37B">
            <w:pPr>
              <w:jc w:val="left"/>
              <w:rPr>
                <w:rFonts w:hint="default" w:ascii="仿宋" w:hAnsi="仿宋" w:eastAsia="仿宋"/>
                <w:sz w:val="24"/>
                <w:lang w:val="en-US" w:eastAsia="zh-CN"/>
              </w:rPr>
            </w:pPr>
            <w:r>
              <w:rPr>
                <w:rFonts w:hint="eastAsia" w:ascii="仿宋" w:hAnsi="仿宋" w:eastAsia="仿宋"/>
                <w:sz w:val="24"/>
                <w:lang w:val="en-US" w:eastAsia="zh-CN"/>
              </w:rPr>
              <w:t>（1）投标人提供</w:t>
            </w:r>
            <w:r>
              <w:rPr>
                <w:rFonts w:hint="eastAsia" w:ascii="仿宋" w:hAnsi="仿宋" w:eastAsia="仿宋"/>
                <w:sz w:val="24"/>
                <w:lang w:val="zh-CN"/>
              </w:rPr>
              <w:t>物流运输方案，</w:t>
            </w:r>
            <w:r>
              <w:rPr>
                <w:rFonts w:hint="eastAsia" w:ascii="仿宋" w:hAnsi="仿宋" w:eastAsia="仿宋"/>
                <w:sz w:val="24"/>
                <w:lang w:val="en-US" w:eastAsia="zh-CN"/>
              </w:rPr>
              <w:t>包含但不限于</w:t>
            </w:r>
            <w:r>
              <w:rPr>
                <w:rFonts w:hint="eastAsia" w:ascii="仿宋" w:hAnsi="仿宋" w:eastAsia="仿宋"/>
                <w:sz w:val="24"/>
                <w:lang w:val="zh-CN"/>
              </w:rPr>
              <w:t>配置车辆的数量、性能、冷链设施、运输路线安排等，</w:t>
            </w:r>
            <w:r>
              <w:rPr>
                <w:rFonts w:hint="eastAsia" w:ascii="仿宋" w:hAnsi="仿宋" w:eastAsia="仿宋"/>
                <w:sz w:val="24"/>
                <w:lang w:val="en-US" w:eastAsia="zh-CN"/>
              </w:rPr>
              <w:t>方案完整全面、科学可行的最高得</w:t>
            </w:r>
            <w:r>
              <w:rPr>
                <w:rFonts w:hint="eastAsia" w:ascii="仿宋" w:hAnsi="仿宋"/>
                <w:sz w:val="24"/>
                <w:lang w:val="en-US" w:eastAsia="zh-CN"/>
              </w:rPr>
              <w:t>2</w:t>
            </w:r>
            <w:r>
              <w:rPr>
                <w:rFonts w:hint="eastAsia" w:ascii="仿宋" w:hAnsi="仿宋" w:eastAsia="仿宋"/>
                <w:sz w:val="24"/>
                <w:lang w:val="en-US" w:eastAsia="zh-CN"/>
              </w:rPr>
              <w:t>分，评分范围：2分，1分，</w:t>
            </w:r>
            <w:r>
              <w:rPr>
                <w:rFonts w:hint="eastAsia" w:ascii="仿宋" w:hAnsi="仿宋"/>
                <w:sz w:val="24"/>
                <w:lang w:val="en-US" w:eastAsia="zh-CN"/>
              </w:rPr>
              <w:t>0.5分，</w:t>
            </w:r>
            <w:r>
              <w:rPr>
                <w:rFonts w:hint="eastAsia" w:ascii="仿宋" w:hAnsi="仿宋" w:eastAsia="仿宋"/>
                <w:sz w:val="24"/>
                <w:lang w:val="en-US" w:eastAsia="zh-CN"/>
              </w:rPr>
              <w:t>0分。</w:t>
            </w:r>
          </w:p>
          <w:p w14:paraId="190DC787">
            <w:pPr>
              <w:widowControl/>
              <w:spacing w:line="360" w:lineRule="exact"/>
              <w:jc w:val="left"/>
              <w:textAlignment w:val="center"/>
              <w:rPr>
                <w:rFonts w:hint="default" w:ascii="仿宋" w:hAnsi="仿宋" w:eastAsia="仿宋"/>
                <w:b/>
                <w:bCs/>
                <w:sz w:val="24"/>
                <w:lang w:val="en-US" w:eastAsia="zh-CN"/>
              </w:rPr>
            </w:pPr>
            <w:r>
              <w:rPr>
                <w:rFonts w:hint="eastAsia" w:ascii="仿宋" w:hAnsi="仿宋" w:eastAsia="仿宋"/>
                <w:sz w:val="24"/>
                <w:lang w:val="zh-CN"/>
              </w:rPr>
              <w:t>（</w:t>
            </w:r>
            <w:r>
              <w:rPr>
                <w:rFonts w:hint="eastAsia" w:ascii="仿宋" w:hAnsi="仿宋" w:eastAsia="仿宋"/>
                <w:sz w:val="24"/>
                <w:lang w:val="en-US" w:eastAsia="zh-CN"/>
              </w:rPr>
              <w:t>2</w:t>
            </w:r>
            <w:r>
              <w:rPr>
                <w:rFonts w:hint="eastAsia" w:ascii="仿宋" w:hAnsi="仿宋" w:eastAsia="仿宋"/>
                <w:sz w:val="24"/>
                <w:lang w:val="zh-CN"/>
              </w:rPr>
              <w:t>）提供医疗冷链物流营业能力证明：全程冷链物流车辆行驶证、《道路运输经营许可证》，如委托第三方物流的提供委托合同等证明材料，</w:t>
            </w:r>
            <w:r>
              <w:rPr>
                <w:rFonts w:hint="eastAsia" w:ascii="仿宋" w:hAnsi="仿宋" w:eastAsia="仿宋"/>
                <w:sz w:val="24"/>
                <w:lang w:val="en-US" w:eastAsia="zh-CN"/>
              </w:rPr>
              <w:t>具备得</w:t>
            </w:r>
            <w:r>
              <w:rPr>
                <w:rFonts w:hint="eastAsia" w:ascii="仿宋" w:hAnsi="仿宋"/>
                <w:sz w:val="24"/>
                <w:lang w:val="en-US" w:eastAsia="zh-CN"/>
              </w:rPr>
              <w:t>1</w:t>
            </w:r>
            <w:r>
              <w:rPr>
                <w:rFonts w:hint="eastAsia" w:ascii="仿宋" w:hAnsi="仿宋" w:eastAsia="仿宋"/>
                <w:sz w:val="24"/>
                <w:lang w:val="en-US" w:eastAsia="zh-CN"/>
              </w:rPr>
              <w:t>分，提供不全不得分。</w:t>
            </w:r>
          </w:p>
        </w:tc>
      </w:tr>
      <w:tr w14:paraId="76881E8B">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101" w:hRule="atLeast"/>
        </w:trPr>
        <w:tc>
          <w:tcPr>
            <w:tcW w:w="1230" w:type="dxa"/>
            <w:vMerge w:val="continue"/>
            <w:tcBorders>
              <w:tl2br w:val="nil"/>
              <w:tr2bl w:val="nil"/>
            </w:tcBorders>
            <w:shd w:val="clear" w:color="auto" w:fill="FEFEFE"/>
            <w:noWrap w:val="0"/>
            <w:vAlign w:val="center"/>
          </w:tcPr>
          <w:p w14:paraId="0A51CCE1">
            <w:pPr>
              <w:jc w:val="center"/>
              <w:rPr>
                <w:rFonts w:hint="eastAsia" w:ascii="仿宋" w:hAnsi="仿宋" w:eastAsia="仿宋" w:cs="仿宋"/>
                <w:snapToGrid w:val="0"/>
                <w:color w:val="auto"/>
                <w:kern w:val="0"/>
                <w:sz w:val="24"/>
              </w:rPr>
            </w:pPr>
          </w:p>
        </w:tc>
        <w:tc>
          <w:tcPr>
            <w:tcW w:w="1134" w:type="dxa"/>
            <w:tcBorders>
              <w:tl2br w:val="nil"/>
              <w:tr2bl w:val="nil"/>
            </w:tcBorders>
            <w:shd w:val="clear" w:color="auto" w:fill="FEFEFE"/>
            <w:noWrap w:val="0"/>
            <w:vAlign w:val="center"/>
          </w:tcPr>
          <w:p w14:paraId="1C6F9FA6">
            <w:pPr>
              <w:widowControl/>
              <w:spacing w:line="360" w:lineRule="exact"/>
              <w:jc w:val="center"/>
              <w:textAlignment w:val="center"/>
              <w:rPr>
                <w:rFonts w:hint="default" w:ascii="仿宋" w:hAnsi="仿宋" w:eastAsia="仿宋"/>
                <w:sz w:val="24"/>
                <w:lang w:val="en-US" w:eastAsia="zh-CN"/>
              </w:rPr>
            </w:pPr>
            <w:r>
              <w:rPr>
                <w:rFonts w:hint="eastAsia" w:ascii="仿宋" w:hAnsi="仿宋"/>
                <w:b/>
                <w:bCs/>
                <w:sz w:val="24"/>
                <w:lang w:val="en-US" w:eastAsia="zh-CN"/>
              </w:rPr>
              <w:t>3分</w:t>
            </w:r>
          </w:p>
        </w:tc>
        <w:tc>
          <w:tcPr>
            <w:tcW w:w="6795" w:type="dxa"/>
            <w:tcBorders>
              <w:tl2br w:val="nil"/>
              <w:tr2bl w:val="nil"/>
            </w:tcBorders>
            <w:shd w:val="clear" w:color="auto" w:fill="FEFEFE"/>
            <w:noWrap w:val="0"/>
            <w:vAlign w:val="center"/>
          </w:tcPr>
          <w:p w14:paraId="181F8A4A">
            <w:pPr>
              <w:widowControl/>
              <w:spacing w:line="360" w:lineRule="exact"/>
              <w:jc w:val="both"/>
              <w:textAlignment w:val="center"/>
              <w:rPr>
                <w:rFonts w:hint="eastAsia" w:ascii="仿宋" w:hAnsi="仿宋"/>
                <w:b/>
                <w:bCs/>
                <w:sz w:val="24"/>
                <w:lang w:val="zh-CN"/>
              </w:rPr>
            </w:pPr>
            <w:r>
              <w:rPr>
                <w:rFonts w:hint="eastAsia" w:ascii="仿宋" w:hAnsi="仿宋" w:eastAsia="仿宋"/>
                <w:b/>
                <w:bCs/>
                <w:sz w:val="24"/>
                <w:lang w:val="zh-CN"/>
              </w:rPr>
              <w:t>应急处理方案</w:t>
            </w:r>
            <w:r>
              <w:rPr>
                <w:rFonts w:hint="eastAsia" w:ascii="仿宋" w:hAnsi="仿宋"/>
                <w:b/>
                <w:bCs/>
                <w:sz w:val="24"/>
                <w:lang w:val="zh-CN"/>
              </w:rPr>
              <w:t>（</w:t>
            </w:r>
            <w:r>
              <w:rPr>
                <w:rFonts w:hint="eastAsia" w:ascii="仿宋" w:hAnsi="仿宋"/>
                <w:b/>
                <w:bCs/>
                <w:sz w:val="24"/>
                <w:lang w:val="en-US" w:eastAsia="zh-CN"/>
              </w:rPr>
              <w:t>3分</w:t>
            </w:r>
            <w:r>
              <w:rPr>
                <w:rFonts w:hint="eastAsia" w:ascii="仿宋" w:hAnsi="仿宋"/>
                <w:b/>
                <w:bCs/>
                <w:sz w:val="24"/>
                <w:lang w:val="zh-CN"/>
              </w:rPr>
              <w:t>）</w:t>
            </w:r>
          </w:p>
          <w:p w14:paraId="614E8CF4">
            <w:pPr>
              <w:widowControl/>
              <w:spacing w:line="360" w:lineRule="exact"/>
              <w:jc w:val="both"/>
              <w:textAlignment w:val="center"/>
              <w:rPr>
                <w:rFonts w:hint="default" w:ascii="仿宋" w:hAnsi="仿宋" w:eastAsia="仿宋"/>
                <w:sz w:val="24"/>
                <w:lang w:val="en-US" w:eastAsia="zh-CN"/>
              </w:rPr>
            </w:pPr>
            <w:r>
              <w:rPr>
                <w:rFonts w:hint="eastAsia" w:ascii="仿宋" w:hAnsi="仿宋" w:eastAsia="仿宋"/>
                <w:sz w:val="24"/>
                <w:lang w:val="zh-CN"/>
              </w:rPr>
              <w:t>根据</w:t>
            </w:r>
            <w:r>
              <w:rPr>
                <w:rFonts w:hint="eastAsia" w:ascii="仿宋" w:hAnsi="仿宋" w:eastAsia="仿宋"/>
                <w:sz w:val="24"/>
              </w:rPr>
              <w:t>供应商</w:t>
            </w:r>
            <w:r>
              <w:rPr>
                <w:rFonts w:hint="eastAsia" w:ascii="仿宋" w:hAnsi="仿宋" w:eastAsia="仿宋"/>
                <w:sz w:val="24"/>
                <w:lang w:val="zh-CN"/>
              </w:rPr>
              <w:t>提供的突发事件应急方案及措施进行评议：包括针对运输过程中的错漏、丢失、损坏等情况的，紧急供货、质量安全时间、突发时间等情况的处理措施及办法。处理方案完整、科学可行性好的得</w:t>
            </w:r>
            <w:r>
              <w:rPr>
                <w:rFonts w:hint="eastAsia" w:ascii="仿宋" w:hAnsi="仿宋" w:eastAsia="仿宋"/>
                <w:sz w:val="24"/>
              </w:rPr>
              <w:t>满分</w:t>
            </w:r>
            <w:r>
              <w:rPr>
                <w:rFonts w:hint="eastAsia" w:ascii="仿宋" w:hAnsi="仿宋"/>
                <w:sz w:val="24"/>
                <w:lang w:val="en-US" w:eastAsia="zh-CN"/>
              </w:rPr>
              <w:t>3</w:t>
            </w:r>
            <w:r>
              <w:rPr>
                <w:rFonts w:hint="eastAsia" w:ascii="仿宋" w:hAnsi="仿宋" w:eastAsia="仿宋"/>
                <w:sz w:val="24"/>
                <w:lang w:val="zh-CN"/>
              </w:rPr>
              <w:t>分</w:t>
            </w:r>
            <w:r>
              <w:rPr>
                <w:rFonts w:hint="eastAsia" w:ascii="仿宋" w:hAnsi="仿宋"/>
                <w:sz w:val="24"/>
                <w:lang w:val="zh-CN"/>
              </w:rPr>
              <w:t>，</w:t>
            </w:r>
            <w:r>
              <w:rPr>
                <w:rFonts w:hint="eastAsia" w:ascii="仿宋" w:hAnsi="仿宋"/>
                <w:sz w:val="24"/>
                <w:lang w:val="en-US" w:eastAsia="zh-CN"/>
              </w:rPr>
              <w:t>评分范围：3分，2分，1分，0分。</w:t>
            </w:r>
          </w:p>
        </w:tc>
      </w:tr>
      <w:tr w14:paraId="3C98EC3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575" w:hRule="atLeast"/>
        </w:trPr>
        <w:tc>
          <w:tcPr>
            <w:tcW w:w="1230" w:type="dxa"/>
            <w:vMerge w:val="restart"/>
            <w:tcBorders>
              <w:tl2br w:val="nil"/>
              <w:tr2bl w:val="nil"/>
            </w:tcBorders>
            <w:shd w:val="clear" w:color="auto" w:fill="FEFEFE"/>
            <w:noWrap w:val="0"/>
            <w:vAlign w:val="center"/>
          </w:tcPr>
          <w:p w14:paraId="4E842CF1">
            <w:pPr>
              <w:jc w:val="center"/>
              <w:rPr>
                <w:rFonts w:hint="eastAsia" w:ascii="仿宋" w:hAnsi="仿宋" w:eastAsia="仿宋" w:cs="仿宋"/>
                <w:b/>
                <w:bCs/>
                <w:color w:val="auto"/>
                <w:kern w:val="0"/>
                <w:sz w:val="24"/>
              </w:rPr>
            </w:pPr>
            <w:r>
              <w:rPr>
                <w:rFonts w:hint="eastAsia" w:ascii="仿宋" w:hAnsi="仿宋" w:eastAsia="仿宋" w:cs="仿宋"/>
                <w:b/>
                <w:bCs/>
                <w:snapToGrid w:val="0"/>
                <w:color w:val="auto"/>
                <w:kern w:val="0"/>
                <w:sz w:val="24"/>
              </w:rPr>
              <w:t>商务、资信及其他分</w:t>
            </w:r>
          </w:p>
          <w:p w14:paraId="29CBB11C">
            <w:pPr>
              <w:jc w:val="center"/>
              <w:rPr>
                <w:rFonts w:hint="eastAsia" w:ascii="仿宋" w:hAnsi="仿宋" w:eastAsia="仿宋" w:cs="仿宋"/>
                <w:color w:val="auto"/>
                <w:kern w:val="0"/>
                <w:sz w:val="24"/>
              </w:rPr>
            </w:pPr>
            <w:r>
              <w:rPr>
                <w:rFonts w:hint="eastAsia" w:ascii="仿宋" w:hAnsi="仿宋" w:eastAsia="仿宋" w:cs="仿宋"/>
                <w:b/>
                <w:bCs/>
                <w:color w:val="auto"/>
                <w:kern w:val="0"/>
                <w:sz w:val="24"/>
              </w:rPr>
              <w:t>（</w:t>
            </w:r>
            <w:r>
              <w:rPr>
                <w:rFonts w:hint="eastAsia" w:ascii="仿宋" w:hAnsi="仿宋" w:cs="仿宋"/>
                <w:b/>
                <w:bCs/>
                <w:color w:val="auto"/>
                <w:kern w:val="0"/>
                <w:sz w:val="24"/>
                <w:lang w:val="en-US" w:eastAsia="zh-CN"/>
              </w:rPr>
              <w:t>7</w:t>
            </w:r>
            <w:r>
              <w:rPr>
                <w:rFonts w:hint="eastAsia" w:ascii="仿宋" w:hAnsi="仿宋" w:eastAsia="仿宋" w:cs="仿宋"/>
                <w:b/>
                <w:bCs/>
                <w:color w:val="auto"/>
                <w:kern w:val="0"/>
                <w:sz w:val="24"/>
              </w:rPr>
              <w:t>分）</w:t>
            </w:r>
          </w:p>
        </w:tc>
        <w:tc>
          <w:tcPr>
            <w:tcW w:w="1134" w:type="dxa"/>
            <w:tcBorders>
              <w:tl2br w:val="nil"/>
              <w:tr2bl w:val="nil"/>
            </w:tcBorders>
            <w:shd w:val="clear" w:color="auto" w:fill="FEFEFE"/>
            <w:noWrap w:val="0"/>
            <w:vAlign w:val="center"/>
          </w:tcPr>
          <w:p w14:paraId="0E10F216">
            <w:pPr>
              <w:jc w:val="center"/>
              <w:rPr>
                <w:rFonts w:hint="eastAsia" w:ascii="仿宋" w:hAnsi="仿宋" w:eastAsia="仿宋" w:cs="仿宋"/>
                <w:color w:val="auto"/>
                <w:kern w:val="0"/>
                <w:sz w:val="24"/>
                <w:szCs w:val="24"/>
                <w:lang w:val="en-US" w:eastAsia="zh-CN" w:bidi="ar-SA"/>
              </w:rPr>
            </w:pPr>
            <w:r>
              <w:rPr>
                <w:rFonts w:hint="eastAsia" w:ascii="仿宋" w:hAnsi="仿宋" w:eastAsia="仿宋" w:cs="仿宋"/>
                <w:b/>
                <w:bCs/>
                <w:color w:val="auto"/>
                <w:kern w:val="0"/>
                <w:sz w:val="24"/>
                <w:lang w:val="en-US" w:eastAsia="zh-CN"/>
              </w:rPr>
              <w:t>3</w:t>
            </w:r>
            <w:r>
              <w:rPr>
                <w:rFonts w:hint="eastAsia" w:ascii="仿宋" w:hAnsi="仿宋" w:eastAsia="仿宋" w:cs="仿宋"/>
                <w:b/>
                <w:bCs/>
                <w:color w:val="auto"/>
                <w:kern w:val="0"/>
                <w:sz w:val="24"/>
              </w:rPr>
              <w:t>分</w:t>
            </w:r>
          </w:p>
        </w:tc>
        <w:tc>
          <w:tcPr>
            <w:tcW w:w="6795" w:type="dxa"/>
            <w:tcBorders>
              <w:tl2br w:val="nil"/>
              <w:tr2bl w:val="nil"/>
            </w:tcBorders>
            <w:shd w:val="clear" w:color="auto" w:fill="FEFEFE"/>
            <w:noWrap w:val="0"/>
            <w:vAlign w:val="center"/>
          </w:tcPr>
          <w:p w14:paraId="2E19578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bCs/>
                <w:color w:val="auto"/>
              </w:rPr>
            </w:pPr>
            <w:r>
              <w:rPr>
                <w:rFonts w:hint="eastAsia" w:ascii="Times New Roman" w:hAnsi="Times New Roman" w:cs="Times New Roman"/>
                <w:b/>
                <w:bCs/>
                <w:color w:val="auto"/>
              </w:rPr>
              <w:t>成功案例（</w:t>
            </w:r>
            <w:r>
              <w:rPr>
                <w:rFonts w:hint="eastAsia" w:ascii="Times New Roman" w:hAnsi="Times New Roman" w:cs="Times New Roman"/>
                <w:b/>
                <w:bCs/>
                <w:color w:val="auto"/>
                <w:lang w:val="en-US" w:eastAsia="zh-CN"/>
              </w:rPr>
              <w:t>3</w:t>
            </w:r>
            <w:r>
              <w:rPr>
                <w:rFonts w:hint="eastAsia" w:ascii="Times New Roman" w:hAnsi="Times New Roman" w:cs="Times New Roman"/>
                <w:b/>
                <w:bCs/>
                <w:color w:val="auto"/>
              </w:rPr>
              <w:t>分）</w:t>
            </w:r>
          </w:p>
          <w:p w14:paraId="1E07B8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1）自2022年6月1日起至本项目采购公告发布时间止（以合同签订时间为准），具有HPV检测试剂供货业绩的，每提供1个有效业绩得0.5分，最高得1分。</w:t>
            </w:r>
          </w:p>
          <w:p w14:paraId="3E969D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2）自2022年6月1日起至本项目采购公告发布时间止（以合同签订时间为准），具有TCT检测试剂供货业绩的，每提供1个有效业绩得0.5分，最高得1分。</w:t>
            </w:r>
          </w:p>
          <w:p w14:paraId="612C4B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3）自2022年6月1日起至本项目采购公告发布时间止（以合同签订时间为准），开展过类似项目（HPV和TCT）筛查项目检测服务业绩，每提供1个有效业绩得0.5分，最高得1分。</w:t>
            </w:r>
          </w:p>
          <w:p w14:paraId="3A494D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【须提供合同复印件和销售发票复印件并加盖公章，未提供或与要求不符不得分，同一用户单位业绩不重复记分】</w:t>
            </w:r>
          </w:p>
          <w:p w14:paraId="2F294F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napToGrid w:val="0"/>
                <w:color w:val="auto"/>
                <w:kern w:val="0"/>
                <w:sz w:val="24"/>
                <w:szCs w:val="24"/>
                <w:lang w:val="en-US" w:eastAsia="zh-CN" w:bidi="ar-SA"/>
              </w:rPr>
            </w:pPr>
            <w:r>
              <w:rPr>
                <w:rFonts w:hint="eastAsia" w:ascii="Times New Roman" w:hAnsi="Times New Roman" w:cs="Times New Roman"/>
                <w:i/>
                <w:iCs/>
                <w:color w:val="auto"/>
                <w:u w:val="single"/>
                <w:lang w:val="en-US" w:eastAsia="zh-CN"/>
              </w:rPr>
              <w:t>根据浙江省财政厅【浙财采监〔2022〕8号】文件，省级以上主管部门认定的首台套产品，自纳入</w:t>
            </w:r>
            <w:r>
              <w:rPr>
                <w:rFonts w:hint="default" w:ascii="Times New Roman" w:hAnsi="Times New Roman" w:cs="Times New Roman"/>
                <w:i/>
                <w:iCs/>
                <w:color w:val="auto"/>
                <w:u w:val="single"/>
                <w:lang w:val="en-US" w:eastAsia="zh-CN"/>
              </w:rPr>
              <w:t>《省推广应用指导目录》起三年内参加政府采购活动，视同已具备相应销售业绩，</w:t>
            </w:r>
            <w:r>
              <w:rPr>
                <w:rFonts w:hint="eastAsia" w:ascii="Times New Roman" w:hAnsi="Times New Roman" w:cs="Times New Roman"/>
                <w:i/>
                <w:iCs/>
                <w:color w:val="auto"/>
                <w:u w:val="single"/>
                <w:lang w:val="en-US" w:eastAsia="zh-CN"/>
              </w:rPr>
              <w:t>本项得满分</w:t>
            </w:r>
            <w:r>
              <w:rPr>
                <w:rFonts w:hint="default" w:ascii="Times New Roman" w:hAnsi="Times New Roman" w:cs="Times New Roman"/>
                <w:i/>
                <w:iCs/>
                <w:color w:val="auto"/>
                <w:u w:val="single"/>
                <w:lang w:val="en-US" w:eastAsia="zh-CN"/>
              </w:rPr>
              <w:t>。</w:t>
            </w:r>
            <w:r>
              <w:rPr>
                <w:rFonts w:hint="eastAsia" w:ascii="Times New Roman" w:hAnsi="Times New Roman" w:cs="Times New Roman"/>
                <w:i/>
                <w:iCs/>
                <w:color w:val="auto"/>
                <w:u w:val="single"/>
                <w:lang w:val="en-US" w:eastAsia="zh-CN"/>
              </w:rPr>
              <w:t>提供</w:t>
            </w:r>
            <w:r>
              <w:rPr>
                <w:rFonts w:hint="default" w:ascii="Times New Roman" w:hAnsi="Times New Roman" w:cs="Times New Roman"/>
                <w:i/>
                <w:iCs/>
                <w:color w:val="auto"/>
                <w:u w:val="single"/>
                <w:lang w:val="en-US" w:eastAsia="zh-CN"/>
              </w:rPr>
              <w:t>《省推广应用指导目录》</w:t>
            </w:r>
            <w:r>
              <w:rPr>
                <w:rFonts w:hint="eastAsia" w:ascii="Times New Roman" w:hAnsi="Times New Roman" w:cs="Times New Roman"/>
                <w:i/>
                <w:iCs/>
                <w:color w:val="auto"/>
                <w:u w:val="single"/>
                <w:lang w:val="en-US" w:eastAsia="zh-CN"/>
              </w:rPr>
              <w:t>及官方通告网站截图并注明该产品所在位置。</w:t>
            </w:r>
          </w:p>
        </w:tc>
      </w:tr>
      <w:tr w14:paraId="33D4F2C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372" w:hRule="atLeast"/>
        </w:trPr>
        <w:tc>
          <w:tcPr>
            <w:tcW w:w="1230" w:type="dxa"/>
            <w:vMerge w:val="continue"/>
            <w:tcBorders>
              <w:tl2br w:val="nil"/>
              <w:tr2bl w:val="nil"/>
            </w:tcBorders>
            <w:shd w:val="clear" w:color="auto" w:fill="FEFEFE"/>
            <w:noWrap w:val="0"/>
            <w:vAlign w:val="center"/>
          </w:tcPr>
          <w:p w14:paraId="7E42A48A">
            <w:pPr>
              <w:jc w:val="center"/>
              <w:rPr>
                <w:rFonts w:hint="eastAsia" w:ascii="仿宋" w:hAnsi="仿宋" w:eastAsia="仿宋" w:cs="仿宋"/>
                <w:color w:val="auto"/>
                <w:kern w:val="0"/>
                <w:sz w:val="24"/>
              </w:rPr>
            </w:pPr>
          </w:p>
        </w:tc>
        <w:tc>
          <w:tcPr>
            <w:tcW w:w="1134" w:type="dxa"/>
            <w:tcBorders>
              <w:tl2br w:val="nil"/>
              <w:tr2bl w:val="nil"/>
            </w:tcBorders>
            <w:shd w:val="clear" w:color="auto" w:fill="FEFEFE"/>
            <w:noWrap w:val="0"/>
            <w:vAlign w:val="center"/>
          </w:tcPr>
          <w:p w14:paraId="237DEE46">
            <w:pPr>
              <w:jc w:val="center"/>
              <w:rPr>
                <w:rFonts w:hint="default" w:ascii="仿宋" w:hAnsi="仿宋" w:eastAsia="仿宋" w:cs="仿宋"/>
                <w:color w:val="auto"/>
                <w:kern w:val="0"/>
                <w:sz w:val="24"/>
                <w:lang w:val="en-US" w:eastAsia="zh-CN"/>
              </w:rPr>
            </w:pPr>
            <w:r>
              <w:rPr>
                <w:rFonts w:hint="eastAsia" w:ascii="仿宋" w:hAnsi="仿宋" w:cs="仿宋"/>
                <w:b/>
                <w:bCs/>
                <w:color w:val="auto"/>
                <w:kern w:val="0"/>
                <w:sz w:val="24"/>
                <w:lang w:val="en-US" w:eastAsia="zh-CN"/>
              </w:rPr>
              <w:t>4分</w:t>
            </w:r>
          </w:p>
        </w:tc>
        <w:tc>
          <w:tcPr>
            <w:tcW w:w="6795" w:type="dxa"/>
            <w:tcBorders>
              <w:tl2br w:val="nil"/>
              <w:tr2bl w:val="nil"/>
            </w:tcBorders>
            <w:shd w:val="clear" w:color="auto" w:fill="FEFEFE"/>
            <w:noWrap w:val="0"/>
            <w:vAlign w:val="center"/>
          </w:tcPr>
          <w:p w14:paraId="17EDC5D9">
            <w:pPr>
              <w:widowControl/>
              <w:spacing w:line="360" w:lineRule="exact"/>
              <w:jc w:val="left"/>
              <w:textAlignment w:val="center"/>
              <w:rPr>
                <w:rFonts w:hint="eastAsia" w:ascii="仿宋" w:hAnsi="仿宋" w:cs="仿宋"/>
                <w:b/>
                <w:bCs/>
                <w:color w:val="auto"/>
                <w:kern w:val="0"/>
                <w:sz w:val="24"/>
                <w:lang w:val="en-US" w:eastAsia="zh-CN"/>
              </w:rPr>
            </w:pPr>
            <w:r>
              <w:rPr>
                <w:rFonts w:hint="eastAsia" w:ascii="仿宋" w:hAnsi="仿宋" w:cs="仿宋"/>
                <w:b/>
                <w:bCs/>
                <w:color w:val="auto"/>
                <w:kern w:val="0"/>
                <w:sz w:val="24"/>
                <w:lang w:val="en-US" w:eastAsia="zh-CN"/>
              </w:rPr>
              <w:t>售后服务（4分）</w:t>
            </w:r>
          </w:p>
          <w:p w14:paraId="0FBD2953">
            <w:pPr>
              <w:widowControl/>
              <w:spacing w:line="360" w:lineRule="exact"/>
              <w:jc w:val="left"/>
              <w:textAlignment w:val="center"/>
              <w:rPr>
                <w:rFonts w:hint="eastAsia" w:ascii="仿宋" w:hAnsi="仿宋" w:eastAsia="仿宋"/>
                <w:sz w:val="24"/>
                <w:lang w:val="en-US" w:eastAsia="zh-CN"/>
              </w:rPr>
            </w:pPr>
            <w:r>
              <w:rPr>
                <w:rFonts w:hint="eastAsia" w:ascii="仿宋" w:hAnsi="仿宋" w:eastAsia="仿宋"/>
                <w:sz w:val="24"/>
                <w:lang w:val="zh-CN"/>
              </w:rPr>
              <w:t>（</w:t>
            </w:r>
            <w:r>
              <w:rPr>
                <w:rFonts w:hint="eastAsia" w:ascii="仿宋" w:hAnsi="仿宋" w:eastAsia="仿宋"/>
                <w:sz w:val="24"/>
                <w:lang w:val="en-US" w:eastAsia="zh-CN"/>
              </w:rPr>
              <w:t>1</w:t>
            </w:r>
            <w:r>
              <w:rPr>
                <w:rFonts w:hint="eastAsia" w:ascii="仿宋" w:hAnsi="仿宋" w:eastAsia="仿宋"/>
                <w:sz w:val="24"/>
                <w:lang w:val="zh-CN"/>
              </w:rPr>
              <w:t>）投标</w:t>
            </w:r>
            <w:r>
              <w:rPr>
                <w:rFonts w:hint="eastAsia" w:ascii="仿宋" w:hAnsi="仿宋" w:eastAsia="仿宋"/>
                <w:sz w:val="24"/>
                <w:lang w:val="en-US" w:eastAsia="zh-CN"/>
              </w:rPr>
              <w:t>人</w:t>
            </w:r>
            <w:r>
              <w:rPr>
                <w:rFonts w:hint="eastAsia" w:ascii="仿宋" w:hAnsi="仿宋" w:eastAsia="仿宋"/>
                <w:sz w:val="24"/>
                <w:lang w:val="zh-CN"/>
              </w:rPr>
              <w:t>或</w:t>
            </w:r>
            <w:r>
              <w:rPr>
                <w:rFonts w:hint="eastAsia" w:ascii="仿宋" w:hAnsi="仿宋" w:eastAsia="仿宋"/>
                <w:sz w:val="24"/>
                <w:lang w:val="en-US" w:eastAsia="zh-CN"/>
              </w:rPr>
              <w:t>投标产品制造商</w:t>
            </w:r>
            <w:r>
              <w:rPr>
                <w:rFonts w:hint="eastAsia" w:ascii="仿宋" w:hAnsi="仿宋" w:eastAsia="仿宋"/>
                <w:sz w:val="24"/>
                <w:lang w:val="zh-CN"/>
              </w:rPr>
              <w:t>在</w:t>
            </w:r>
            <w:r>
              <w:rPr>
                <w:rFonts w:hint="eastAsia" w:ascii="仿宋" w:hAnsi="仿宋" w:eastAsia="仿宋"/>
                <w:sz w:val="24"/>
                <w:lang w:val="en-US" w:eastAsia="zh-CN"/>
              </w:rPr>
              <w:t>距离采购人2小时车程内设</w:t>
            </w:r>
            <w:r>
              <w:rPr>
                <w:rFonts w:hint="eastAsia" w:ascii="仿宋" w:hAnsi="仿宋" w:eastAsia="仿宋"/>
                <w:sz w:val="24"/>
                <w:lang w:val="zh-CN"/>
              </w:rPr>
              <w:t>有售后服务机构，</w:t>
            </w:r>
            <w:r>
              <w:rPr>
                <w:rFonts w:hint="eastAsia" w:ascii="仿宋" w:hAnsi="仿宋" w:eastAsia="仿宋"/>
                <w:sz w:val="24"/>
                <w:lang w:val="en-US" w:eastAsia="zh-CN"/>
              </w:rPr>
              <w:t>满足得2分，否则不得分。</w:t>
            </w:r>
          </w:p>
          <w:p w14:paraId="0C6D2EFE">
            <w:pPr>
              <w:widowControl/>
              <w:spacing w:line="360" w:lineRule="exact"/>
              <w:jc w:val="left"/>
              <w:textAlignment w:val="center"/>
              <w:rPr>
                <w:rFonts w:hint="default" w:ascii="仿宋" w:hAnsi="仿宋" w:eastAsia="仿宋"/>
                <w:b/>
                <w:bCs/>
                <w:sz w:val="24"/>
                <w:lang w:val="en-US" w:eastAsia="zh-CN"/>
              </w:rPr>
            </w:pPr>
            <w:r>
              <w:rPr>
                <w:rFonts w:hint="eastAsia" w:ascii="仿宋" w:hAnsi="仿宋" w:eastAsia="仿宋"/>
                <w:b/>
                <w:bCs/>
                <w:sz w:val="24"/>
                <w:lang w:val="en-US" w:eastAsia="zh-CN"/>
              </w:rPr>
              <w:t>【提供售后服务机构相关证明材料、百度或高德地图的车程截图】</w:t>
            </w:r>
          </w:p>
          <w:p w14:paraId="02126D06">
            <w:pPr>
              <w:widowControl/>
              <w:spacing w:line="360" w:lineRule="exact"/>
              <w:jc w:val="left"/>
              <w:textAlignment w:val="center"/>
              <w:rPr>
                <w:rFonts w:hint="eastAsia" w:ascii="仿宋" w:hAnsi="仿宋" w:eastAsia="仿宋"/>
                <w:sz w:val="24"/>
                <w:lang w:val="en-US" w:eastAsia="zh-CN"/>
              </w:rPr>
            </w:pPr>
            <w:r>
              <w:rPr>
                <w:rFonts w:hint="eastAsia" w:ascii="仿宋" w:hAnsi="仿宋" w:eastAsia="仿宋"/>
                <w:sz w:val="24"/>
                <w:lang w:val="en-US" w:eastAsia="zh-CN"/>
              </w:rPr>
              <w:t>（2）</w:t>
            </w:r>
            <w:r>
              <w:rPr>
                <w:rFonts w:hint="eastAsia" w:ascii="仿宋" w:hAnsi="仿宋" w:eastAsia="仿宋"/>
                <w:sz w:val="24"/>
                <w:lang w:val="zh-CN"/>
              </w:rPr>
              <w:t>投标</w:t>
            </w:r>
            <w:r>
              <w:rPr>
                <w:rFonts w:hint="eastAsia" w:ascii="仿宋" w:hAnsi="仿宋" w:eastAsia="仿宋"/>
                <w:sz w:val="24"/>
                <w:lang w:val="en-US" w:eastAsia="zh-CN"/>
              </w:rPr>
              <w:t>人配备专业的</w:t>
            </w:r>
            <w:r>
              <w:rPr>
                <w:rFonts w:hint="eastAsia" w:ascii="仿宋" w:hAnsi="仿宋" w:eastAsia="仿宋"/>
                <w:sz w:val="24"/>
                <w:lang w:val="zh-CN"/>
              </w:rPr>
              <w:t>技术支持人员：</w:t>
            </w:r>
            <w:r>
              <w:rPr>
                <w:rFonts w:hint="eastAsia" w:ascii="仿宋" w:hAnsi="仿宋" w:eastAsia="仿宋"/>
                <w:sz w:val="24"/>
                <w:lang w:val="en-US" w:eastAsia="zh-CN"/>
              </w:rPr>
              <w:t>列明人员基本信息，包含但不限于人员姓名、年龄、学历、资质证书、工作经验等，</w:t>
            </w:r>
            <w:r>
              <w:rPr>
                <w:rFonts w:hint="eastAsia" w:ascii="仿宋" w:hAnsi="仿宋" w:eastAsia="仿宋" w:cs="Times New Roman"/>
                <w:sz w:val="24"/>
                <w:lang w:val="en-US" w:eastAsia="zh-CN"/>
              </w:rPr>
              <w:t>评分范围：2分，1分，0.5分，0分。</w:t>
            </w:r>
            <w:r>
              <w:rPr>
                <w:rFonts w:hint="eastAsia" w:ascii="仿宋" w:hAnsi="仿宋" w:eastAsia="仿宋"/>
                <w:sz w:val="24"/>
                <w:lang w:val="en-US" w:eastAsia="zh-CN"/>
              </w:rPr>
              <w:t>人数</w:t>
            </w:r>
            <w:r>
              <w:rPr>
                <w:rFonts w:hint="eastAsia" w:ascii="仿宋" w:hAnsi="仿宋" w:eastAsia="仿宋"/>
                <w:sz w:val="24"/>
                <w:lang w:val="zh-CN"/>
              </w:rPr>
              <w:t>少于6人</w:t>
            </w:r>
            <w:r>
              <w:rPr>
                <w:rFonts w:hint="eastAsia" w:ascii="仿宋" w:hAnsi="仿宋" w:eastAsia="仿宋"/>
                <w:sz w:val="24"/>
                <w:lang w:val="en-US" w:eastAsia="zh-CN"/>
              </w:rPr>
              <w:t>不得分。</w:t>
            </w:r>
          </w:p>
          <w:p w14:paraId="261710F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eastAsia="仿宋"/>
                <w:color w:val="auto"/>
                <w:lang w:val="en-US" w:eastAsia="zh-CN"/>
              </w:rPr>
            </w:pPr>
            <w:r>
              <w:rPr>
                <w:rFonts w:hint="eastAsia" w:ascii="仿宋" w:hAnsi="仿宋" w:eastAsia="仿宋"/>
                <w:sz w:val="24"/>
                <w:lang w:val="zh-CN"/>
              </w:rPr>
              <w:t>【</w:t>
            </w:r>
            <w:r>
              <w:rPr>
                <w:rFonts w:hint="eastAsia" w:ascii="仿宋" w:hAnsi="仿宋" w:eastAsia="仿宋"/>
                <w:b/>
                <w:bCs/>
                <w:sz w:val="24"/>
                <w:lang w:val="zh-CN"/>
              </w:rPr>
              <w:t>提供</w:t>
            </w:r>
            <w:r>
              <w:rPr>
                <w:rFonts w:hint="eastAsia" w:ascii="仿宋" w:hAnsi="仿宋" w:eastAsia="仿宋"/>
                <w:b/>
                <w:bCs/>
                <w:sz w:val="24"/>
                <w:lang w:val="en-US" w:eastAsia="zh-CN"/>
              </w:rPr>
              <w:t>人员</w:t>
            </w:r>
            <w:r>
              <w:rPr>
                <w:rFonts w:hint="eastAsia" w:ascii="仿宋" w:hAnsi="仿宋" w:eastAsia="仿宋"/>
                <w:b/>
                <w:bCs/>
                <w:sz w:val="24"/>
                <w:lang w:val="zh-CN"/>
              </w:rPr>
              <w:t>学历证</w:t>
            </w:r>
            <w:r>
              <w:rPr>
                <w:rFonts w:hint="eastAsia" w:ascii="仿宋" w:hAnsi="仿宋" w:eastAsia="仿宋"/>
                <w:b/>
                <w:bCs/>
                <w:sz w:val="24"/>
                <w:lang w:val="en-US" w:eastAsia="zh-CN"/>
              </w:rPr>
              <w:t>书</w:t>
            </w:r>
            <w:r>
              <w:rPr>
                <w:rFonts w:hint="eastAsia" w:ascii="仿宋" w:hAnsi="仿宋" w:eastAsia="仿宋"/>
                <w:b/>
                <w:bCs/>
                <w:sz w:val="24"/>
                <w:lang w:val="zh-CN"/>
              </w:rPr>
              <w:t>、</w:t>
            </w:r>
            <w:r>
              <w:rPr>
                <w:rFonts w:hint="eastAsia" w:ascii="仿宋" w:hAnsi="仿宋" w:eastAsia="仿宋"/>
                <w:b/>
                <w:bCs/>
                <w:sz w:val="24"/>
                <w:lang w:val="en-US" w:eastAsia="zh-CN"/>
              </w:rPr>
              <w:t>资质证书</w:t>
            </w:r>
            <w:r>
              <w:rPr>
                <w:rFonts w:hint="eastAsia" w:ascii="仿宋" w:hAnsi="仿宋" w:eastAsia="仿宋"/>
                <w:b/>
                <w:bCs/>
                <w:sz w:val="24"/>
                <w:lang w:eastAsia="zh-CN"/>
              </w:rPr>
              <w:t>、</w:t>
            </w:r>
            <w:r>
              <w:rPr>
                <w:rFonts w:hint="eastAsia" w:ascii="仿宋" w:hAnsi="仿宋" w:eastAsia="仿宋"/>
                <w:b/>
                <w:bCs/>
                <w:sz w:val="24"/>
                <w:lang w:val="en-US" w:eastAsia="zh-CN"/>
              </w:rPr>
              <w:t>最近三个月在职</w:t>
            </w:r>
            <w:r>
              <w:rPr>
                <w:rFonts w:hint="eastAsia" w:ascii="仿宋" w:hAnsi="仿宋" w:eastAsia="仿宋"/>
                <w:b/>
                <w:bCs/>
                <w:sz w:val="24"/>
                <w:lang w:val="zh-CN"/>
              </w:rPr>
              <w:t>社保证明】</w:t>
            </w:r>
          </w:p>
        </w:tc>
      </w:tr>
      <w:tr w14:paraId="070B5929">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371" w:hRule="atLeast"/>
        </w:trPr>
        <w:tc>
          <w:tcPr>
            <w:tcW w:w="9159" w:type="dxa"/>
            <w:gridSpan w:val="3"/>
            <w:tcBorders>
              <w:tl2br w:val="nil"/>
              <w:tr2bl w:val="nil"/>
            </w:tcBorders>
            <w:shd w:val="clear" w:color="auto" w:fill="FEFEFE"/>
            <w:noWrap w:val="0"/>
            <w:vAlign w:val="center"/>
          </w:tcPr>
          <w:p w14:paraId="1A5C2F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b/>
                <w:bCs/>
                <w:color w:val="auto"/>
                <w:u w:val="none"/>
                <w:lang w:val="en-US" w:eastAsia="zh-CN"/>
              </w:rPr>
              <w:t>备注：</w:t>
            </w:r>
            <w:r>
              <w:rPr>
                <w:rFonts w:hint="eastAsia"/>
                <w:i/>
                <w:iCs/>
                <w:color w:val="auto"/>
                <w:u w:val="none"/>
                <w:lang w:val="en-US" w:eastAsia="zh-CN"/>
              </w:rPr>
              <w:t>根据《浙江省财政厅关于进一步规范政府采购秩序促进公平竞争的通知》浙财采监〔2025]2号文件中“(二)及时复核供应商材料。在评审结束后、合同签订前采购人、采购代理机构应及时通过网站查询、原件核对等方式对中标(成交)供应商在投标(响应)文件中涉及客观分评审内容的检测报告、认证证书等资料的真实性进行复核，复核情况详细记录，并纳入采购档案。”如发现供应商提供虚假材料的，将书面报告本级财政部门。</w:t>
            </w:r>
          </w:p>
        </w:tc>
      </w:tr>
    </w:tbl>
    <w:p w14:paraId="638EF3EF">
      <w:pPr>
        <w:pageBreakBefore w:val="0"/>
        <w:kinsoku/>
        <w:wordWrap/>
        <w:overflowPunct/>
        <w:topLinePunct w:val="0"/>
        <w:bidi w:val="0"/>
        <w:adjustRightInd/>
        <w:snapToGrid/>
        <w:spacing w:before="240" w:after="240" w:line="336" w:lineRule="auto"/>
        <w:textAlignment w:val="auto"/>
        <w:rPr>
          <w:rFonts w:ascii="仿宋" w:hAnsi="仿宋" w:eastAsia="仿宋" w:cs="Arial"/>
          <w:b/>
          <w:color w:val="auto"/>
          <w:sz w:val="24"/>
          <w:szCs w:val="22"/>
        </w:rPr>
      </w:pPr>
      <w:r>
        <w:rPr>
          <w:rFonts w:hint="eastAsia" w:ascii="仿宋" w:hAnsi="仿宋" w:eastAsia="仿宋" w:cs="Arial"/>
          <w:b/>
          <w:color w:val="auto"/>
          <w:sz w:val="24"/>
          <w:szCs w:val="22"/>
        </w:rPr>
        <w:t>3.1.2商务技术</w:t>
      </w:r>
      <w:r>
        <w:rPr>
          <w:rFonts w:ascii="仿宋" w:hAnsi="仿宋" w:eastAsia="仿宋" w:cs="Arial"/>
          <w:b/>
          <w:color w:val="auto"/>
          <w:sz w:val="24"/>
          <w:szCs w:val="22"/>
        </w:rPr>
        <w:t>得分为各评委有效评分的算术平均值</w:t>
      </w:r>
      <w:r>
        <w:rPr>
          <w:rFonts w:hint="eastAsia" w:ascii="仿宋" w:hAnsi="仿宋" w:eastAsia="仿宋" w:cs="Arial"/>
          <w:b/>
          <w:color w:val="auto"/>
          <w:sz w:val="24"/>
          <w:szCs w:val="22"/>
        </w:rPr>
        <w:t>（四舍五入，</w:t>
      </w:r>
      <w:r>
        <w:rPr>
          <w:rFonts w:hint="eastAsia" w:ascii="仿宋" w:hAnsi="仿宋" w:cs="Arial"/>
          <w:b/>
          <w:color w:val="auto"/>
          <w:sz w:val="24"/>
          <w:szCs w:val="22"/>
          <w:lang w:eastAsia="zh-CN"/>
        </w:rPr>
        <w:t>保留两位</w:t>
      </w:r>
      <w:r>
        <w:rPr>
          <w:rFonts w:hint="eastAsia" w:ascii="仿宋" w:hAnsi="仿宋" w:eastAsia="仿宋" w:cs="Arial"/>
          <w:b/>
          <w:color w:val="auto"/>
          <w:sz w:val="24"/>
          <w:szCs w:val="22"/>
        </w:rPr>
        <w:t>小数）。</w:t>
      </w:r>
    </w:p>
    <w:p w14:paraId="6633745D">
      <w:pPr>
        <w:pStyle w:val="4"/>
        <w:pageBreakBefore w:val="0"/>
        <w:kinsoku/>
        <w:wordWrap/>
        <w:overflowPunct/>
        <w:topLinePunct w:val="0"/>
        <w:bidi w:val="0"/>
        <w:adjustRightInd/>
        <w:snapToGrid/>
        <w:spacing w:line="336" w:lineRule="auto"/>
        <w:ind w:firstLine="150"/>
        <w:textAlignment w:val="auto"/>
        <w:rPr>
          <w:color w:val="auto"/>
        </w:rPr>
      </w:pPr>
      <w:r>
        <w:rPr>
          <w:rFonts w:hint="eastAsia"/>
          <w:color w:val="auto"/>
        </w:rPr>
        <w:t>3.2 报价分（</w:t>
      </w:r>
      <w:r>
        <w:rPr>
          <w:rFonts w:hint="eastAsia"/>
          <w:color w:val="auto"/>
          <w:kern w:val="28"/>
          <w:lang w:val="en-US" w:eastAsia="zh-CN"/>
        </w:rPr>
        <w:t>3</w:t>
      </w:r>
      <w:r>
        <w:rPr>
          <w:color w:val="auto"/>
          <w:kern w:val="28"/>
        </w:rPr>
        <w:t>0分</w:t>
      </w:r>
      <w:r>
        <w:rPr>
          <w:rFonts w:hint="eastAsia"/>
          <w:color w:val="auto"/>
          <w:kern w:val="28"/>
        </w:rPr>
        <w:t>）</w:t>
      </w:r>
    </w:p>
    <w:p w14:paraId="06A0B73C">
      <w:pPr>
        <w:pageBreakBefore w:val="0"/>
        <w:kinsoku/>
        <w:wordWrap/>
        <w:overflowPunct/>
        <w:topLinePunct w:val="0"/>
        <w:bidi w:val="0"/>
        <w:adjustRightInd/>
        <w:snapToGrid/>
        <w:spacing w:line="336" w:lineRule="auto"/>
        <w:ind w:firstLine="424" w:firstLineChars="176"/>
        <w:textAlignment w:val="auto"/>
        <w:rPr>
          <w:color w:val="auto"/>
        </w:rPr>
      </w:pPr>
      <w:r>
        <w:rPr>
          <w:rFonts w:hint="eastAsia" w:ascii="仿宋" w:hAnsi="仿宋" w:eastAsia="仿宋" w:cs="Arial"/>
          <w:b/>
          <w:color w:val="auto"/>
          <w:sz w:val="24"/>
          <w:szCs w:val="22"/>
        </w:rPr>
        <w:t>3.2.1</w:t>
      </w:r>
      <w:r>
        <w:rPr>
          <w:rFonts w:ascii="仿宋" w:hAnsi="仿宋" w:eastAsia="仿宋" w:cs="Arial"/>
          <w:b/>
          <w:color w:val="auto"/>
          <w:sz w:val="24"/>
          <w:szCs w:val="22"/>
        </w:rPr>
        <w:t>投标价格的合理性</w:t>
      </w:r>
      <w:r>
        <w:rPr>
          <w:rFonts w:hint="eastAsia" w:ascii="仿宋" w:hAnsi="仿宋" w:eastAsia="仿宋" w:cs="Arial"/>
          <w:b/>
          <w:color w:val="auto"/>
          <w:sz w:val="24"/>
          <w:szCs w:val="22"/>
        </w:rPr>
        <w:t>审查</w:t>
      </w:r>
    </w:p>
    <w:p w14:paraId="75FEFF0A">
      <w:pPr>
        <w:pageBreakBefore w:val="0"/>
        <w:kinsoku/>
        <w:wordWrap/>
        <w:overflowPunct/>
        <w:topLinePunct w:val="0"/>
        <w:bidi w:val="0"/>
        <w:adjustRightInd/>
        <w:snapToGrid/>
        <w:spacing w:line="336" w:lineRule="auto"/>
        <w:ind w:firstLine="422" w:firstLineChars="176"/>
        <w:textAlignment w:val="auto"/>
        <w:rPr>
          <w:rFonts w:ascii="仿宋" w:hAnsi="仿宋" w:eastAsia="仿宋" w:cs="Arial"/>
          <w:color w:val="auto"/>
          <w:sz w:val="24"/>
          <w:szCs w:val="22"/>
        </w:rPr>
      </w:pPr>
      <w:r>
        <w:rPr>
          <w:rFonts w:hint="eastAsia" w:ascii="仿宋" w:hAnsi="仿宋" w:eastAsia="仿宋" w:cs="Arial"/>
          <w:color w:val="auto"/>
          <w:sz w:val="24"/>
          <w:szCs w:val="22"/>
        </w:rPr>
        <w:t>（1）</w:t>
      </w:r>
      <w:r>
        <w:rPr>
          <w:rFonts w:ascii="仿宋" w:hAnsi="仿宋" w:eastAsia="仿宋" w:cs="Arial"/>
          <w:color w:val="auto"/>
          <w:sz w:val="24"/>
          <w:szCs w:val="22"/>
        </w:rPr>
        <w:t>分析投标价格是否合理，投标价格范围是否完整，有否重大错漏项</w:t>
      </w:r>
      <w:r>
        <w:rPr>
          <w:rFonts w:hint="eastAsia" w:ascii="仿宋" w:hAnsi="仿宋" w:eastAsia="仿宋" w:cs="Arial"/>
          <w:color w:val="auto"/>
          <w:sz w:val="24"/>
          <w:szCs w:val="22"/>
        </w:rPr>
        <w:t>；</w:t>
      </w:r>
    </w:p>
    <w:p w14:paraId="7DDFBBF8">
      <w:pPr>
        <w:pageBreakBefore w:val="0"/>
        <w:kinsoku/>
        <w:wordWrap/>
        <w:overflowPunct/>
        <w:topLinePunct w:val="0"/>
        <w:bidi w:val="0"/>
        <w:adjustRightInd/>
        <w:snapToGrid/>
        <w:spacing w:line="336" w:lineRule="auto"/>
        <w:ind w:firstLine="424" w:firstLineChars="176"/>
        <w:textAlignment w:val="auto"/>
        <w:rPr>
          <w:rFonts w:ascii="仿宋" w:hAnsi="仿宋" w:eastAsia="仿宋" w:cs="Arial"/>
          <w:b/>
          <w:color w:val="auto"/>
          <w:sz w:val="24"/>
          <w:szCs w:val="22"/>
          <w:u w:val="single"/>
        </w:rPr>
      </w:pPr>
      <w:r>
        <w:rPr>
          <w:rFonts w:hint="eastAsia" w:ascii="仿宋" w:hAnsi="仿宋" w:eastAsia="仿宋" w:cs="Arial"/>
          <w:b/>
          <w:color w:val="auto"/>
          <w:sz w:val="24"/>
          <w:szCs w:val="22"/>
        </w:rPr>
        <w:t>（2）</w:t>
      </w:r>
      <w:r>
        <w:rPr>
          <w:rFonts w:hint="eastAsia" w:ascii="仿宋" w:hAnsi="仿宋" w:cs="Arial"/>
          <w:b/>
          <w:szCs w:val="22"/>
        </w:rPr>
        <w:t>为防止恶意竞标的行为，投标人的报价明显低于其他通过符合性审查投标人的报价或低于预算金额50%，有可能影响产品质量或者不能诚信履约的，应当要求其在评标现场合理的时间内提供书面说明，必要时提供相关证明材料，投标人不能证明其报价合理性，评委按照少数服从多数的原则判定其为无效投标的。</w:t>
      </w:r>
    </w:p>
    <w:p w14:paraId="6D326246">
      <w:pPr>
        <w:pageBreakBefore w:val="0"/>
        <w:kinsoku/>
        <w:wordWrap/>
        <w:overflowPunct/>
        <w:topLinePunct w:val="0"/>
        <w:bidi w:val="0"/>
        <w:adjustRightInd/>
        <w:snapToGrid/>
        <w:spacing w:line="336" w:lineRule="auto"/>
        <w:ind w:firstLine="424" w:firstLineChars="176"/>
        <w:textAlignment w:val="auto"/>
        <w:rPr>
          <w:rFonts w:ascii="仿宋" w:hAnsi="仿宋" w:eastAsia="仿宋" w:cs="Arial"/>
          <w:b/>
          <w:color w:val="auto"/>
          <w:sz w:val="24"/>
          <w:szCs w:val="22"/>
        </w:rPr>
      </w:pPr>
      <w:r>
        <w:rPr>
          <w:rFonts w:hint="eastAsia" w:ascii="仿宋" w:hAnsi="仿宋" w:cs="Arial"/>
          <w:b/>
          <w:color w:val="auto"/>
          <w:sz w:val="24"/>
          <w:szCs w:val="22"/>
          <w:lang w:val="en-US" w:eastAsia="zh-CN"/>
        </w:rPr>
        <w:t>3</w:t>
      </w:r>
      <w:r>
        <w:rPr>
          <w:rFonts w:hint="eastAsia" w:ascii="仿宋" w:hAnsi="仿宋" w:eastAsia="仿宋" w:cs="Arial"/>
          <w:b/>
          <w:color w:val="auto"/>
          <w:sz w:val="24"/>
          <w:szCs w:val="22"/>
        </w:rPr>
        <w:t>.2.2政府采购价格扶持政策价格调整</w:t>
      </w:r>
    </w:p>
    <w:p w14:paraId="11FFF261">
      <w:pPr>
        <w:pageBreakBefore w:val="0"/>
        <w:kinsoku/>
        <w:wordWrap/>
        <w:overflowPunct/>
        <w:topLinePunct w:val="0"/>
        <w:bidi w:val="0"/>
        <w:adjustRightInd/>
        <w:snapToGrid/>
        <w:spacing w:line="336" w:lineRule="auto"/>
        <w:ind w:firstLine="422" w:firstLineChars="176"/>
        <w:textAlignment w:val="auto"/>
        <w:rPr>
          <w:rFonts w:ascii="仿宋" w:hAnsi="仿宋" w:eastAsia="仿宋" w:cs="Arial"/>
          <w:color w:val="auto"/>
          <w:sz w:val="24"/>
          <w:szCs w:val="22"/>
        </w:rPr>
      </w:pPr>
      <w:r>
        <w:rPr>
          <w:rFonts w:hint="eastAsia" w:ascii="仿宋" w:hAnsi="仿宋" w:eastAsia="仿宋" w:cs="Arial"/>
          <w:color w:val="auto"/>
          <w:sz w:val="24"/>
          <w:szCs w:val="22"/>
        </w:rPr>
        <w:t>（1）因落实政府采购政策进行价格调整的，以调整后的价格计算评标基准价和投标报价。</w:t>
      </w:r>
    </w:p>
    <w:p w14:paraId="67C297B4">
      <w:pPr>
        <w:pageBreakBefore w:val="0"/>
        <w:kinsoku/>
        <w:wordWrap/>
        <w:overflowPunct/>
        <w:topLinePunct w:val="0"/>
        <w:bidi w:val="0"/>
        <w:adjustRightInd/>
        <w:snapToGrid/>
        <w:spacing w:line="336" w:lineRule="auto"/>
        <w:ind w:firstLine="424" w:firstLineChars="176"/>
        <w:textAlignment w:val="auto"/>
        <w:rPr>
          <w:rFonts w:ascii="仿宋" w:hAnsi="仿宋" w:eastAsia="仿宋" w:cs="Arial"/>
          <w:color w:val="auto"/>
          <w:sz w:val="24"/>
          <w:szCs w:val="22"/>
        </w:rPr>
      </w:pPr>
      <w:r>
        <w:rPr>
          <w:rFonts w:hint="eastAsia" w:ascii="仿宋" w:hAnsi="仿宋" w:eastAsia="仿宋" w:cs="Arial"/>
          <w:b/>
          <w:color w:val="auto"/>
          <w:sz w:val="24"/>
          <w:szCs w:val="22"/>
        </w:rPr>
        <w:t>（2）符合政府采购扶持政策（价格扣除政策）的投标供应商调整后的价格=投标报价×（1-</w:t>
      </w:r>
      <w:r>
        <w:rPr>
          <w:rFonts w:hint="eastAsia" w:ascii="仿宋" w:hAnsi="仿宋" w:cs="Arial"/>
          <w:b/>
          <w:color w:val="auto"/>
          <w:sz w:val="24"/>
          <w:szCs w:val="22"/>
          <w:u w:val="single"/>
          <w:lang w:val="en-US" w:eastAsia="zh-CN"/>
        </w:rPr>
        <w:t>10</w:t>
      </w:r>
      <w:r>
        <w:rPr>
          <w:rFonts w:hint="eastAsia" w:ascii="仿宋" w:hAnsi="仿宋" w:eastAsia="仿宋" w:cs="Arial"/>
          <w:b/>
          <w:color w:val="auto"/>
          <w:sz w:val="24"/>
          <w:szCs w:val="22"/>
        </w:rPr>
        <w:t>%）。</w:t>
      </w:r>
    </w:p>
    <w:p w14:paraId="462876D9">
      <w:pPr>
        <w:pageBreakBefore w:val="0"/>
        <w:kinsoku/>
        <w:wordWrap/>
        <w:overflowPunct/>
        <w:topLinePunct w:val="0"/>
        <w:bidi w:val="0"/>
        <w:adjustRightInd/>
        <w:snapToGrid/>
        <w:spacing w:line="336" w:lineRule="auto"/>
        <w:ind w:firstLine="424" w:firstLineChars="176"/>
        <w:textAlignment w:val="auto"/>
        <w:rPr>
          <w:rFonts w:ascii="仿宋" w:hAnsi="仿宋" w:eastAsia="仿宋" w:cs="Arial"/>
          <w:b/>
          <w:color w:val="auto"/>
          <w:sz w:val="24"/>
          <w:szCs w:val="22"/>
        </w:rPr>
      </w:pPr>
      <w:r>
        <w:rPr>
          <w:rFonts w:hint="eastAsia" w:ascii="仿宋" w:hAnsi="仿宋" w:cs="Arial"/>
          <w:b/>
          <w:color w:val="auto"/>
          <w:sz w:val="24"/>
          <w:szCs w:val="22"/>
          <w:lang w:val="en-US" w:eastAsia="zh-CN"/>
        </w:rPr>
        <w:t>3</w:t>
      </w:r>
      <w:r>
        <w:rPr>
          <w:rFonts w:hint="eastAsia" w:ascii="仿宋" w:hAnsi="仿宋" w:eastAsia="仿宋" w:cs="Arial"/>
          <w:b/>
          <w:color w:val="auto"/>
          <w:sz w:val="24"/>
          <w:szCs w:val="22"/>
        </w:rPr>
        <w:t>.2.3报价</w:t>
      </w:r>
      <w:r>
        <w:rPr>
          <w:rFonts w:ascii="仿宋" w:hAnsi="仿宋" w:eastAsia="仿宋" w:cs="Arial"/>
          <w:b/>
          <w:color w:val="auto"/>
          <w:sz w:val="24"/>
          <w:szCs w:val="22"/>
        </w:rPr>
        <w:t>分计算方法</w:t>
      </w:r>
    </w:p>
    <w:p w14:paraId="184D0CDD">
      <w:pPr>
        <w:pageBreakBefore w:val="0"/>
        <w:kinsoku/>
        <w:wordWrap/>
        <w:overflowPunct/>
        <w:topLinePunct w:val="0"/>
        <w:bidi w:val="0"/>
        <w:adjustRightInd/>
        <w:snapToGrid/>
        <w:spacing w:line="336" w:lineRule="auto"/>
        <w:ind w:firstLine="424" w:firstLineChars="176"/>
        <w:textAlignment w:val="auto"/>
        <w:rPr>
          <w:rFonts w:ascii="仿宋" w:hAnsi="仿宋" w:eastAsia="仿宋" w:cs="Arial"/>
          <w:b/>
          <w:color w:val="auto"/>
          <w:sz w:val="24"/>
          <w:szCs w:val="22"/>
        </w:rPr>
      </w:pPr>
      <w:r>
        <w:rPr>
          <w:rFonts w:hint="eastAsia" w:ascii="仿宋" w:hAnsi="仿宋" w:eastAsia="仿宋" w:cs="Arial"/>
          <w:b/>
          <w:color w:val="auto"/>
          <w:sz w:val="24"/>
          <w:szCs w:val="22"/>
        </w:rPr>
        <w:t>（1）</w:t>
      </w:r>
      <w:r>
        <w:rPr>
          <w:rFonts w:ascii="仿宋" w:hAnsi="仿宋" w:eastAsia="仿宋" w:cs="Arial"/>
          <w:b/>
          <w:color w:val="auto"/>
          <w:sz w:val="24"/>
          <w:szCs w:val="22"/>
        </w:rPr>
        <w:t>满足采购文件要求</w:t>
      </w:r>
      <w:r>
        <w:rPr>
          <w:rFonts w:hint="eastAsia" w:ascii="仿宋" w:hAnsi="仿宋" w:eastAsia="仿宋" w:cs="Arial"/>
          <w:b/>
          <w:color w:val="auto"/>
          <w:sz w:val="24"/>
          <w:szCs w:val="22"/>
        </w:rPr>
        <w:t>的最低评标价</w:t>
      </w:r>
      <w:r>
        <w:rPr>
          <w:rFonts w:ascii="仿宋" w:hAnsi="仿宋" w:eastAsia="仿宋" w:cs="Arial"/>
          <w:b/>
          <w:color w:val="auto"/>
          <w:sz w:val="24"/>
          <w:szCs w:val="22"/>
        </w:rPr>
        <w:t>为评标基准价，其价格分为</w:t>
      </w:r>
      <w:r>
        <w:rPr>
          <w:rFonts w:hint="eastAsia" w:ascii="仿宋" w:hAnsi="仿宋" w:cs="Arial"/>
          <w:b/>
          <w:color w:val="auto"/>
          <w:sz w:val="24"/>
          <w:szCs w:val="22"/>
          <w:u w:val="single"/>
          <w:lang w:val="en-US" w:eastAsia="zh-CN"/>
        </w:rPr>
        <w:t>3</w:t>
      </w:r>
      <w:r>
        <w:rPr>
          <w:rFonts w:hint="eastAsia" w:ascii="仿宋" w:hAnsi="仿宋" w:eastAsia="仿宋" w:cs="Arial"/>
          <w:b/>
          <w:color w:val="auto"/>
          <w:sz w:val="24"/>
          <w:szCs w:val="22"/>
          <w:u w:val="single"/>
        </w:rPr>
        <w:t>0</w:t>
      </w:r>
      <w:r>
        <w:rPr>
          <w:rFonts w:ascii="仿宋" w:hAnsi="仿宋" w:eastAsia="仿宋" w:cs="Arial"/>
          <w:b/>
          <w:color w:val="auto"/>
          <w:sz w:val="24"/>
          <w:szCs w:val="22"/>
        </w:rPr>
        <w:t>分</w:t>
      </w:r>
      <w:r>
        <w:rPr>
          <w:rFonts w:hint="eastAsia" w:ascii="仿宋" w:hAnsi="仿宋" w:eastAsia="仿宋" w:cs="Arial"/>
          <w:b/>
          <w:color w:val="auto"/>
          <w:sz w:val="24"/>
          <w:szCs w:val="22"/>
        </w:rPr>
        <w:t>（即价格权值为</w:t>
      </w:r>
      <w:r>
        <w:rPr>
          <w:rFonts w:hint="eastAsia" w:ascii="仿宋" w:hAnsi="仿宋" w:cs="Arial"/>
          <w:b/>
          <w:color w:val="auto"/>
          <w:sz w:val="24"/>
          <w:szCs w:val="22"/>
          <w:u w:val="single"/>
          <w:lang w:val="en-US" w:eastAsia="zh-CN"/>
        </w:rPr>
        <w:t>3</w:t>
      </w:r>
      <w:r>
        <w:rPr>
          <w:rFonts w:hint="eastAsia" w:ascii="仿宋" w:hAnsi="仿宋" w:eastAsia="仿宋" w:cs="Arial"/>
          <w:b/>
          <w:color w:val="auto"/>
          <w:sz w:val="24"/>
          <w:szCs w:val="22"/>
          <w:u w:val="single"/>
        </w:rPr>
        <w:t>0</w:t>
      </w:r>
      <w:r>
        <w:rPr>
          <w:rFonts w:hint="eastAsia" w:ascii="仿宋" w:hAnsi="仿宋" w:eastAsia="仿宋" w:cs="Arial"/>
          <w:b/>
          <w:color w:val="auto"/>
          <w:sz w:val="24"/>
          <w:szCs w:val="22"/>
        </w:rPr>
        <w:t>%）</w:t>
      </w:r>
      <w:r>
        <w:rPr>
          <w:rFonts w:ascii="仿宋" w:hAnsi="仿宋" w:eastAsia="仿宋" w:cs="Arial"/>
          <w:b/>
          <w:color w:val="auto"/>
          <w:sz w:val="24"/>
          <w:szCs w:val="22"/>
        </w:rPr>
        <w:t>。</w:t>
      </w:r>
    </w:p>
    <w:p w14:paraId="0F63B902">
      <w:pPr>
        <w:pageBreakBefore w:val="0"/>
        <w:kinsoku/>
        <w:wordWrap/>
        <w:overflowPunct/>
        <w:topLinePunct w:val="0"/>
        <w:bidi w:val="0"/>
        <w:adjustRightInd/>
        <w:snapToGrid/>
        <w:spacing w:after="240" w:line="336" w:lineRule="auto"/>
        <w:ind w:firstLine="424" w:firstLineChars="176"/>
        <w:textAlignment w:val="auto"/>
        <w:rPr>
          <w:rFonts w:ascii="仿宋" w:hAnsi="仿宋" w:eastAsia="仿宋" w:cs="Arial"/>
          <w:b/>
          <w:color w:val="auto"/>
          <w:kern w:val="0"/>
          <w:sz w:val="24"/>
          <w:szCs w:val="22"/>
        </w:rPr>
      </w:pPr>
      <w:r>
        <w:rPr>
          <w:rFonts w:hint="eastAsia" w:ascii="仿宋" w:hAnsi="仿宋" w:eastAsia="仿宋" w:cs="Arial"/>
          <w:b/>
          <w:color w:val="auto"/>
          <w:sz w:val="24"/>
          <w:szCs w:val="22"/>
        </w:rPr>
        <w:t>（2）</w:t>
      </w:r>
      <w:r>
        <w:rPr>
          <w:rFonts w:ascii="仿宋" w:hAnsi="仿宋" w:eastAsia="仿宋" w:cs="Arial"/>
          <w:b/>
          <w:color w:val="auto"/>
          <w:sz w:val="24"/>
          <w:szCs w:val="22"/>
        </w:rPr>
        <w:t>其他投标供应商的</w:t>
      </w:r>
      <w:r>
        <w:rPr>
          <w:rFonts w:hint="eastAsia" w:ascii="仿宋" w:hAnsi="仿宋" w:eastAsia="仿宋" w:cs="Arial"/>
          <w:b/>
          <w:color w:val="auto"/>
          <w:sz w:val="24"/>
          <w:szCs w:val="22"/>
        </w:rPr>
        <w:t>报价</w:t>
      </w:r>
      <w:r>
        <w:rPr>
          <w:rFonts w:ascii="仿宋" w:hAnsi="仿宋" w:eastAsia="仿宋" w:cs="Arial"/>
          <w:b/>
          <w:color w:val="auto"/>
          <w:sz w:val="24"/>
          <w:szCs w:val="22"/>
        </w:rPr>
        <w:t>分统一按照下列公式计算（</w:t>
      </w:r>
      <w:r>
        <w:rPr>
          <w:rFonts w:hint="eastAsia" w:ascii="仿宋" w:hAnsi="仿宋" w:eastAsia="仿宋" w:cs="Arial"/>
          <w:b/>
          <w:color w:val="auto"/>
          <w:sz w:val="24"/>
          <w:szCs w:val="22"/>
        </w:rPr>
        <w:t>四舍五入，</w:t>
      </w:r>
      <w:r>
        <w:rPr>
          <w:rFonts w:ascii="仿宋" w:hAnsi="仿宋" w:eastAsia="仿宋" w:cs="Arial"/>
          <w:b/>
          <w:color w:val="auto"/>
          <w:sz w:val="24"/>
          <w:szCs w:val="22"/>
        </w:rPr>
        <w:t>精确到小数点后二位）：</w:t>
      </w:r>
      <w:r>
        <w:rPr>
          <w:rFonts w:ascii="仿宋" w:hAnsi="仿宋" w:eastAsia="仿宋" w:cs="Arial"/>
          <w:b/>
          <w:color w:val="auto"/>
          <w:kern w:val="0"/>
          <w:sz w:val="24"/>
          <w:szCs w:val="22"/>
        </w:rPr>
        <w:t>投标报价得分=</w:t>
      </w:r>
      <w:r>
        <w:rPr>
          <w:rFonts w:hint="eastAsia" w:ascii="仿宋" w:hAnsi="仿宋" w:eastAsia="仿宋" w:cs="Arial"/>
          <w:b/>
          <w:color w:val="auto"/>
          <w:kern w:val="0"/>
          <w:sz w:val="24"/>
          <w:szCs w:val="22"/>
        </w:rPr>
        <w:t>（</w:t>
      </w:r>
      <w:r>
        <w:rPr>
          <w:rFonts w:ascii="仿宋" w:hAnsi="仿宋" w:eastAsia="仿宋" w:cs="Arial"/>
          <w:b/>
          <w:color w:val="auto"/>
          <w:kern w:val="0"/>
          <w:sz w:val="24"/>
          <w:szCs w:val="22"/>
        </w:rPr>
        <w:t>评标基准价／</w:t>
      </w:r>
      <w:r>
        <w:rPr>
          <w:rFonts w:hint="eastAsia" w:ascii="仿宋" w:hAnsi="仿宋" w:cs="Arial"/>
          <w:b/>
          <w:color w:val="auto"/>
          <w:kern w:val="0"/>
          <w:sz w:val="24"/>
          <w:szCs w:val="22"/>
          <w:lang w:val="en-US" w:eastAsia="zh-CN"/>
        </w:rPr>
        <w:t>投标人</w:t>
      </w:r>
      <w:r>
        <w:rPr>
          <w:rFonts w:hint="eastAsia" w:ascii="仿宋" w:hAnsi="仿宋" w:eastAsia="仿宋" w:cs="Arial"/>
          <w:b/>
          <w:color w:val="auto"/>
          <w:kern w:val="0"/>
          <w:sz w:val="24"/>
          <w:szCs w:val="22"/>
        </w:rPr>
        <w:t>评标价）</w:t>
      </w:r>
      <w:r>
        <w:rPr>
          <w:rFonts w:ascii="仿宋" w:hAnsi="仿宋" w:eastAsia="仿宋" w:cs="Arial"/>
          <w:b/>
          <w:color w:val="auto"/>
          <w:kern w:val="0"/>
          <w:sz w:val="24"/>
          <w:szCs w:val="22"/>
        </w:rPr>
        <w:t>×</w:t>
      </w:r>
      <w:r>
        <w:rPr>
          <w:rFonts w:hint="eastAsia" w:ascii="仿宋" w:hAnsi="仿宋" w:eastAsia="仿宋" w:cs="Arial"/>
          <w:b/>
          <w:color w:val="auto"/>
          <w:kern w:val="0"/>
          <w:sz w:val="24"/>
          <w:szCs w:val="22"/>
        </w:rPr>
        <w:t>价格权值</w:t>
      </w:r>
      <w:r>
        <w:rPr>
          <w:rFonts w:ascii="仿宋" w:hAnsi="仿宋" w:eastAsia="仿宋" w:cs="Arial"/>
          <w:b/>
          <w:color w:val="auto"/>
          <w:kern w:val="0"/>
          <w:sz w:val="24"/>
          <w:szCs w:val="22"/>
        </w:rPr>
        <w:t>×100</w:t>
      </w:r>
    </w:p>
    <w:p w14:paraId="094CDF70">
      <w:pPr>
        <w:pStyle w:val="3"/>
        <w:pageBreakBefore w:val="0"/>
        <w:kinsoku/>
        <w:wordWrap/>
        <w:overflowPunct/>
        <w:topLinePunct w:val="0"/>
        <w:bidi w:val="0"/>
        <w:adjustRightInd/>
        <w:snapToGrid/>
        <w:spacing w:line="336" w:lineRule="auto"/>
        <w:textAlignment w:val="auto"/>
        <w:rPr>
          <w:color w:val="auto"/>
          <w:sz w:val="28"/>
          <w:szCs w:val="36"/>
        </w:rPr>
      </w:pPr>
      <w:bookmarkStart w:id="195" w:name="_Toc3854"/>
      <w:bookmarkStart w:id="196" w:name="_Toc12328"/>
      <w:bookmarkStart w:id="197" w:name="_Toc2870"/>
      <w:bookmarkStart w:id="198" w:name="_Toc284"/>
      <w:bookmarkStart w:id="199" w:name="_Toc5894"/>
      <w:r>
        <w:rPr>
          <w:rFonts w:hint="eastAsia"/>
          <w:color w:val="auto"/>
          <w:sz w:val="28"/>
          <w:szCs w:val="36"/>
        </w:rPr>
        <w:t>四、其他评审事项规定</w:t>
      </w:r>
      <w:bookmarkEnd w:id="195"/>
      <w:bookmarkEnd w:id="196"/>
      <w:bookmarkEnd w:id="197"/>
      <w:bookmarkEnd w:id="198"/>
      <w:bookmarkEnd w:id="199"/>
    </w:p>
    <w:p w14:paraId="0956496B">
      <w:pPr>
        <w:pStyle w:val="4"/>
        <w:pageBreakBefore w:val="0"/>
        <w:kinsoku/>
        <w:wordWrap/>
        <w:overflowPunct/>
        <w:topLinePunct w:val="0"/>
        <w:bidi w:val="0"/>
        <w:adjustRightInd/>
        <w:snapToGrid/>
        <w:spacing w:line="336" w:lineRule="auto"/>
        <w:ind w:firstLine="150"/>
        <w:textAlignment w:val="auto"/>
        <w:rPr>
          <w:color w:val="auto"/>
        </w:rPr>
      </w:pPr>
      <w:r>
        <w:rPr>
          <w:rFonts w:hint="eastAsia"/>
          <w:color w:val="auto"/>
        </w:rPr>
        <w:t>4.1 串通投标的认定</w:t>
      </w:r>
    </w:p>
    <w:p w14:paraId="780FE927">
      <w:pPr>
        <w:pageBreakBefore w:val="0"/>
        <w:kinsoku/>
        <w:wordWrap/>
        <w:overflowPunct/>
        <w:topLinePunct w:val="0"/>
        <w:bidi w:val="0"/>
        <w:adjustRightInd/>
        <w:snapToGrid/>
        <w:spacing w:line="336" w:lineRule="auto"/>
        <w:ind w:firstLine="463" w:firstLineChars="192"/>
        <w:textAlignment w:val="auto"/>
        <w:rPr>
          <w:rFonts w:ascii="仿宋" w:hAnsi="仿宋" w:eastAsia="仿宋" w:cs="Arial"/>
          <w:b/>
          <w:color w:val="auto"/>
          <w:kern w:val="0"/>
          <w:sz w:val="24"/>
        </w:rPr>
      </w:pPr>
      <w:r>
        <w:rPr>
          <w:rFonts w:hint="eastAsia" w:ascii="仿宋" w:hAnsi="仿宋" w:eastAsia="仿宋" w:cs="Arial"/>
          <w:b/>
          <w:color w:val="auto"/>
          <w:kern w:val="0"/>
          <w:sz w:val="24"/>
        </w:rPr>
        <w:t>4.1.1在评审过程中发现以下情形，被视为串通投标的：</w:t>
      </w:r>
    </w:p>
    <w:p w14:paraId="381950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7" w:leftChars="0" w:firstLine="465" w:firstLineChars="0"/>
        <w:textAlignment w:val="auto"/>
        <w:rPr>
          <w:rFonts w:ascii="仿宋" w:hAnsi="仿宋" w:eastAsia="仿宋" w:cs="Arial"/>
          <w:b/>
          <w:color w:val="auto"/>
          <w:kern w:val="0"/>
          <w:sz w:val="24"/>
        </w:rPr>
      </w:pPr>
      <w:r>
        <w:rPr>
          <w:rFonts w:hint="default" w:ascii="仿宋" w:hAnsi="仿宋" w:eastAsia="仿宋" w:cs="Arial"/>
          <w:b w:val="0"/>
          <w:bCs w:val="0"/>
          <w:color w:val="auto"/>
          <w:kern w:val="0"/>
          <w:sz w:val="24"/>
          <w:szCs w:val="24"/>
          <w:lang w:val="en-US" w:eastAsia="zh-CN" w:bidi="ar-SA"/>
        </w:rPr>
        <w:t>（</w:t>
      </w:r>
      <w:r>
        <w:rPr>
          <w:rFonts w:hint="eastAsia" w:ascii="仿宋" w:hAnsi="仿宋" w:cs="Arial"/>
          <w:b w:val="0"/>
          <w:bCs w:val="0"/>
          <w:color w:val="auto"/>
          <w:kern w:val="0"/>
          <w:sz w:val="24"/>
          <w:szCs w:val="24"/>
          <w:lang w:val="en-US" w:eastAsia="zh-CN" w:bidi="ar-SA"/>
        </w:rPr>
        <w:t>1</w:t>
      </w:r>
      <w:r>
        <w:rPr>
          <w:rFonts w:hint="default" w:ascii="仿宋" w:hAnsi="仿宋" w:eastAsia="仿宋" w:cs="Arial"/>
          <w:b w:val="0"/>
          <w:bCs w:val="0"/>
          <w:color w:val="auto"/>
          <w:kern w:val="0"/>
          <w:sz w:val="24"/>
          <w:szCs w:val="24"/>
          <w:lang w:val="en-US" w:eastAsia="zh-CN" w:bidi="ar-SA"/>
        </w:rPr>
        <w:t>）</w:t>
      </w:r>
      <w:r>
        <w:rPr>
          <w:rFonts w:hint="eastAsia" w:ascii="仿宋" w:hAnsi="仿宋" w:eastAsia="仿宋" w:cs="Arial"/>
          <w:color w:val="auto"/>
          <w:kern w:val="0"/>
          <w:sz w:val="24"/>
        </w:rPr>
        <w:t>不同供应商的电子投标(响应)文件上传计算机的网卡MAC地址或硬盘序列号等硬件信息相同的;</w:t>
      </w:r>
    </w:p>
    <w:p w14:paraId="1EB05A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7" w:leftChars="0" w:firstLine="465" w:firstLineChars="0"/>
        <w:textAlignment w:val="auto"/>
        <w:rPr>
          <w:rFonts w:ascii="仿宋" w:hAnsi="仿宋" w:eastAsia="仿宋" w:cs="Arial"/>
          <w:b/>
          <w:color w:val="auto"/>
          <w:kern w:val="0"/>
          <w:sz w:val="24"/>
        </w:rPr>
      </w:pPr>
      <w:r>
        <w:rPr>
          <w:rFonts w:hint="default" w:ascii="仿宋" w:hAnsi="仿宋" w:eastAsia="仿宋" w:cs="Arial"/>
          <w:b w:val="0"/>
          <w:bCs w:val="0"/>
          <w:color w:val="auto"/>
          <w:kern w:val="0"/>
          <w:sz w:val="24"/>
          <w:szCs w:val="24"/>
          <w:lang w:val="en-US" w:eastAsia="zh-CN" w:bidi="ar-SA"/>
        </w:rPr>
        <w:t>（</w:t>
      </w:r>
      <w:r>
        <w:rPr>
          <w:rFonts w:hint="eastAsia" w:ascii="仿宋" w:hAnsi="仿宋" w:cs="Arial"/>
          <w:b w:val="0"/>
          <w:bCs w:val="0"/>
          <w:color w:val="auto"/>
          <w:kern w:val="0"/>
          <w:sz w:val="24"/>
          <w:szCs w:val="24"/>
          <w:lang w:val="en-US" w:eastAsia="zh-CN" w:bidi="ar-SA"/>
        </w:rPr>
        <w:t>2</w:t>
      </w:r>
      <w:r>
        <w:rPr>
          <w:rFonts w:hint="default" w:ascii="仿宋" w:hAnsi="仿宋" w:eastAsia="仿宋" w:cs="Arial"/>
          <w:b w:val="0"/>
          <w:bCs w:val="0"/>
          <w:color w:val="auto"/>
          <w:kern w:val="0"/>
          <w:sz w:val="24"/>
          <w:szCs w:val="24"/>
          <w:lang w:val="en-US" w:eastAsia="zh-CN" w:bidi="ar-SA"/>
        </w:rPr>
        <w:t>）</w:t>
      </w:r>
      <w:r>
        <w:rPr>
          <w:rFonts w:hint="eastAsia" w:ascii="仿宋" w:hAnsi="仿宋" w:eastAsia="仿宋" w:cs="Arial"/>
          <w:color w:val="auto"/>
          <w:kern w:val="0"/>
          <w:sz w:val="24"/>
        </w:rPr>
        <w:t>上传的电子投标(响应)文件若出现使用本项目其他投标(响应)供应商的数字证书加密的，或者加盖本项目其他投标(响应)供应商的电子印章的;</w:t>
      </w:r>
    </w:p>
    <w:p w14:paraId="4C9987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7" w:leftChars="0" w:firstLine="465" w:firstLineChars="0"/>
        <w:textAlignment w:val="auto"/>
        <w:rPr>
          <w:rFonts w:ascii="仿宋" w:hAnsi="仿宋" w:eastAsia="仿宋" w:cs="Arial"/>
          <w:b/>
          <w:color w:val="auto"/>
          <w:kern w:val="0"/>
          <w:sz w:val="24"/>
        </w:rPr>
      </w:pPr>
      <w:r>
        <w:rPr>
          <w:rFonts w:hint="default" w:ascii="仿宋" w:hAnsi="仿宋" w:eastAsia="仿宋" w:cs="Arial"/>
          <w:b w:val="0"/>
          <w:bCs w:val="0"/>
          <w:color w:val="auto"/>
          <w:kern w:val="0"/>
          <w:sz w:val="24"/>
          <w:szCs w:val="24"/>
          <w:lang w:val="en-US" w:eastAsia="zh-CN" w:bidi="ar-SA"/>
        </w:rPr>
        <w:t>（</w:t>
      </w:r>
      <w:r>
        <w:rPr>
          <w:rFonts w:hint="eastAsia" w:ascii="仿宋" w:hAnsi="仿宋" w:cs="Arial"/>
          <w:b w:val="0"/>
          <w:bCs w:val="0"/>
          <w:color w:val="auto"/>
          <w:kern w:val="0"/>
          <w:sz w:val="24"/>
          <w:szCs w:val="24"/>
          <w:lang w:val="en-US" w:eastAsia="zh-CN" w:bidi="ar-SA"/>
        </w:rPr>
        <w:t>3</w:t>
      </w:r>
      <w:r>
        <w:rPr>
          <w:rFonts w:hint="default" w:ascii="仿宋" w:hAnsi="仿宋" w:eastAsia="仿宋" w:cs="Arial"/>
          <w:b w:val="0"/>
          <w:bCs w:val="0"/>
          <w:color w:val="auto"/>
          <w:kern w:val="0"/>
          <w:sz w:val="24"/>
          <w:szCs w:val="24"/>
          <w:lang w:val="en-US" w:eastAsia="zh-CN" w:bidi="ar-SA"/>
        </w:rPr>
        <w:t>）</w:t>
      </w:r>
      <w:r>
        <w:rPr>
          <w:rFonts w:hint="eastAsia" w:ascii="仿宋" w:hAnsi="仿宋" w:eastAsia="仿宋" w:cs="Arial"/>
          <w:color w:val="auto"/>
          <w:kern w:val="0"/>
          <w:sz w:val="24"/>
        </w:rPr>
        <w:t>不同供应商的投标(响应)文件的内容存在3处(含)以上错误一致的:</w:t>
      </w:r>
    </w:p>
    <w:p w14:paraId="29DA18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7" w:leftChars="0" w:firstLine="465" w:firstLineChars="0"/>
        <w:textAlignment w:val="auto"/>
        <w:rPr>
          <w:rFonts w:ascii="仿宋" w:hAnsi="仿宋" w:eastAsia="仿宋" w:cs="Arial"/>
          <w:b/>
          <w:color w:val="auto"/>
          <w:kern w:val="0"/>
          <w:sz w:val="24"/>
        </w:rPr>
      </w:pPr>
      <w:r>
        <w:rPr>
          <w:rFonts w:hint="default" w:ascii="仿宋" w:hAnsi="仿宋" w:eastAsia="仿宋" w:cs="Arial"/>
          <w:b w:val="0"/>
          <w:bCs w:val="0"/>
          <w:color w:val="auto"/>
          <w:kern w:val="0"/>
          <w:sz w:val="24"/>
          <w:szCs w:val="24"/>
          <w:lang w:val="en-US" w:eastAsia="zh-CN" w:bidi="ar-SA"/>
        </w:rPr>
        <w:t>（</w:t>
      </w:r>
      <w:r>
        <w:rPr>
          <w:rFonts w:hint="eastAsia" w:ascii="仿宋" w:hAnsi="仿宋" w:cs="Arial"/>
          <w:b w:val="0"/>
          <w:bCs w:val="0"/>
          <w:color w:val="auto"/>
          <w:kern w:val="0"/>
          <w:sz w:val="24"/>
          <w:szCs w:val="24"/>
          <w:lang w:val="en-US" w:eastAsia="zh-CN" w:bidi="ar-SA"/>
        </w:rPr>
        <w:t>4</w:t>
      </w:r>
      <w:r>
        <w:rPr>
          <w:rFonts w:hint="default" w:ascii="仿宋" w:hAnsi="仿宋" w:eastAsia="仿宋" w:cs="Arial"/>
          <w:b w:val="0"/>
          <w:bCs w:val="0"/>
          <w:color w:val="auto"/>
          <w:kern w:val="0"/>
          <w:sz w:val="24"/>
          <w:szCs w:val="24"/>
          <w:lang w:val="en-US" w:eastAsia="zh-CN" w:bidi="ar-SA"/>
        </w:rPr>
        <w:t>）</w:t>
      </w:r>
      <w:r>
        <w:rPr>
          <w:rFonts w:hint="eastAsia" w:ascii="仿宋" w:hAnsi="仿宋" w:eastAsia="仿宋" w:cs="Arial"/>
          <w:color w:val="auto"/>
          <w:kern w:val="0"/>
          <w:sz w:val="24"/>
        </w:rPr>
        <w:t>不同供应商联系人为同一人或不同联系人的联系电话一致的</w:t>
      </w:r>
      <w:r>
        <w:rPr>
          <w:rFonts w:hint="eastAsia" w:ascii="仿宋" w:hAnsi="仿宋" w:cs="Arial"/>
          <w:color w:val="auto"/>
          <w:kern w:val="0"/>
          <w:sz w:val="24"/>
          <w:lang w:eastAsia="zh-CN"/>
        </w:rPr>
        <w:t>。</w:t>
      </w:r>
    </w:p>
    <w:p w14:paraId="49C5196E">
      <w:pPr>
        <w:pageBreakBefore w:val="0"/>
        <w:numPr>
          <w:ilvl w:val="0"/>
          <w:numId w:val="0"/>
        </w:numPr>
        <w:kinsoku/>
        <w:wordWrap/>
        <w:overflowPunct/>
        <w:topLinePunct w:val="0"/>
        <w:bidi w:val="0"/>
        <w:adjustRightInd/>
        <w:snapToGrid/>
        <w:spacing w:after="240" w:line="336" w:lineRule="auto"/>
        <w:ind w:firstLine="482" w:firstLineChars="200"/>
        <w:textAlignment w:val="auto"/>
        <w:rPr>
          <w:rFonts w:ascii="仿宋" w:hAnsi="仿宋" w:eastAsia="仿宋" w:cs="Arial"/>
          <w:b/>
          <w:color w:val="auto"/>
          <w:kern w:val="0"/>
          <w:sz w:val="24"/>
        </w:rPr>
      </w:pPr>
      <w:r>
        <w:rPr>
          <w:rFonts w:hint="eastAsia" w:ascii="仿宋" w:hAnsi="仿宋" w:eastAsia="仿宋" w:cs="Arial"/>
          <w:b/>
          <w:color w:val="auto"/>
          <w:kern w:val="0"/>
          <w:sz w:val="24"/>
        </w:rPr>
        <w:t>4.1.2投标供应商应当遵循公平竞争的原则，不得恶意串通，不得妨碍其他投标供应商的竞争行为，不得损害采购人或者其他投标供应商的合法权益。在评审过程中，发现投标供应商有上述串通投标情形的，投标无效，并书面报告本级财政部门。</w:t>
      </w:r>
    </w:p>
    <w:p w14:paraId="3B803EF1">
      <w:pPr>
        <w:pStyle w:val="4"/>
        <w:pageBreakBefore w:val="0"/>
        <w:kinsoku/>
        <w:wordWrap/>
        <w:overflowPunct/>
        <w:topLinePunct w:val="0"/>
        <w:bidi w:val="0"/>
        <w:adjustRightInd/>
        <w:snapToGrid/>
        <w:spacing w:line="336" w:lineRule="auto"/>
        <w:ind w:firstLine="150"/>
        <w:textAlignment w:val="auto"/>
        <w:rPr>
          <w:color w:val="auto"/>
        </w:rPr>
      </w:pPr>
      <w:r>
        <w:rPr>
          <w:rFonts w:hint="eastAsia"/>
          <w:color w:val="auto"/>
        </w:rPr>
        <w:t>4.2 投标供应商违法等重大事项的处理</w:t>
      </w:r>
    </w:p>
    <w:p w14:paraId="12E1DC86">
      <w:pPr>
        <w:pageBreakBefore w:val="0"/>
        <w:kinsoku/>
        <w:wordWrap/>
        <w:overflowPunct/>
        <w:topLinePunct w:val="0"/>
        <w:bidi w:val="0"/>
        <w:adjustRightInd/>
        <w:snapToGrid/>
        <w:spacing w:line="336" w:lineRule="auto"/>
        <w:ind w:firstLine="422" w:firstLineChars="175"/>
        <w:textAlignment w:val="auto"/>
        <w:rPr>
          <w:rFonts w:ascii="仿宋" w:hAnsi="仿宋" w:eastAsia="仿宋" w:cs="Arial"/>
          <w:b/>
          <w:color w:val="auto"/>
          <w:kern w:val="0"/>
          <w:sz w:val="24"/>
        </w:rPr>
      </w:pPr>
      <w:r>
        <w:rPr>
          <w:rFonts w:hint="eastAsia" w:ascii="仿宋" w:hAnsi="仿宋" w:eastAsia="仿宋" w:cs="Arial"/>
          <w:b/>
          <w:color w:val="auto"/>
          <w:kern w:val="0"/>
          <w:sz w:val="24"/>
        </w:rPr>
        <w:t>投标供应商</w:t>
      </w:r>
      <w:r>
        <w:rPr>
          <w:rFonts w:ascii="仿宋" w:hAnsi="仿宋" w:eastAsia="仿宋" w:cs="Arial"/>
          <w:b/>
          <w:color w:val="auto"/>
          <w:kern w:val="0"/>
          <w:sz w:val="24"/>
        </w:rPr>
        <w:t>有下列情形之一的，投标无效且将《投标文件》、《询标记录》等报同级政府采购监管部门或有关职能部门查处：</w:t>
      </w:r>
    </w:p>
    <w:p w14:paraId="75E7EBBC">
      <w:pPr>
        <w:pageBreakBefore w:val="0"/>
        <w:kinsoku/>
        <w:wordWrap/>
        <w:overflowPunct/>
        <w:topLinePunct w:val="0"/>
        <w:bidi w:val="0"/>
        <w:adjustRightInd/>
        <w:snapToGrid/>
        <w:spacing w:line="336" w:lineRule="auto"/>
        <w:ind w:firstLine="420" w:firstLineChars="175"/>
        <w:textAlignment w:val="auto"/>
        <w:rPr>
          <w:rFonts w:ascii="仿宋" w:hAnsi="仿宋" w:eastAsia="仿宋" w:cs="Arial"/>
          <w:color w:val="auto"/>
          <w:kern w:val="0"/>
          <w:sz w:val="24"/>
        </w:rPr>
      </w:pPr>
      <w:r>
        <w:rPr>
          <w:rFonts w:ascii="仿宋" w:hAnsi="仿宋" w:eastAsia="仿宋" w:cs="Arial"/>
          <w:color w:val="auto"/>
          <w:kern w:val="0"/>
          <w:sz w:val="24"/>
        </w:rPr>
        <w:t>（1）未如实提供债权债务、</w:t>
      </w:r>
      <w:r>
        <w:rPr>
          <w:rFonts w:hint="eastAsia" w:ascii="仿宋" w:hAnsi="仿宋" w:eastAsia="仿宋" w:cs="Arial"/>
          <w:color w:val="auto"/>
          <w:kern w:val="0"/>
          <w:sz w:val="24"/>
        </w:rPr>
        <w:t>重大</w:t>
      </w:r>
      <w:r>
        <w:rPr>
          <w:rFonts w:ascii="仿宋" w:hAnsi="仿宋" w:eastAsia="仿宋" w:cs="Arial"/>
          <w:color w:val="auto"/>
          <w:kern w:val="0"/>
          <w:sz w:val="24"/>
        </w:rPr>
        <w:t>违法记录</w:t>
      </w:r>
      <w:r>
        <w:rPr>
          <w:rFonts w:hint="eastAsia" w:ascii="仿宋" w:hAnsi="仿宋" w:eastAsia="仿宋" w:cs="Arial"/>
          <w:color w:val="auto"/>
          <w:kern w:val="0"/>
          <w:sz w:val="24"/>
        </w:rPr>
        <w:t>、利害关系等</w:t>
      </w:r>
      <w:r>
        <w:rPr>
          <w:rFonts w:ascii="仿宋" w:hAnsi="仿宋" w:eastAsia="仿宋" w:cs="Arial"/>
          <w:color w:val="auto"/>
          <w:kern w:val="0"/>
          <w:sz w:val="24"/>
        </w:rPr>
        <w:t>信息，影响或者可能影响中标结果的；</w:t>
      </w:r>
    </w:p>
    <w:p w14:paraId="711FBFFA">
      <w:pPr>
        <w:pageBreakBefore w:val="0"/>
        <w:kinsoku/>
        <w:wordWrap/>
        <w:overflowPunct/>
        <w:topLinePunct w:val="0"/>
        <w:bidi w:val="0"/>
        <w:adjustRightInd/>
        <w:snapToGrid/>
        <w:spacing w:line="336" w:lineRule="auto"/>
        <w:ind w:firstLine="420" w:firstLineChars="175"/>
        <w:textAlignment w:val="auto"/>
        <w:rPr>
          <w:rFonts w:ascii="仿宋" w:hAnsi="仿宋" w:eastAsia="仿宋" w:cs="Arial"/>
          <w:color w:val="auto"/>
          <w:kern w:val="0"/>
          <w:sz w:val="24"/>
        </w:rPr>
      </w:pPr>
      <w:r>
        <w:rPr>
          <w:rFonts w:ascii="仿宋" w:hAnsi="仿宋" w:eastAsia="仿宋" w:cs="Arial"/>
          <w:color w:val="auto"/>
          <w:kern w:val="0"/>
          <w:sz w:val="24"/>
        </w:rPr>
        <w:t>（2）</w:t>
      </w:r>
      <w:r>
        <w:rPr>
          <w:rFonts w:hint="eastAsia" w:ascii="仿宋" w:hAnsi="仿宋" w:eastAsia="仿宋" w:cs="Arial"/>
          <w:color w:val="auto"/>
          <w:kern w:val="0"/>
          <w:sz w:val="24"/>
        </w:rPr>
        <w:t>不遵循公平竞争原则、恶意串通、妨碍其他投标供应商的竞争、损害采购人或其他投标供应商合法权益的；</w:t>
      </w:r>
    </w:p>
    <w:p w14:paraId="2DC1FB0C">
      <w:pPr>
        <w:pageBreakBefore w:val="0"/>
        <w:kinsoku/>
        <w:wordWrap/>
        <w:overflowPunct/>
        <w:topLinePunct w:val="0"/>
        <w:bidi w:val="0"/>
        <w:adjustRightInd/>
        <w:snapToGrid/>
        <w:spacing w:line="336" w:lineRule="auto"/>
        <w:ind w:firstLine="420" w:firstLineChars="175"/>
        <w:textAlignment w:val="auto"/>
        <w:rPr>
          <w:rFonts w:ascii="仿宋" w:hAnsi="仿宋" w:eastAsia="仿宋" w:cs="Arial"/>
          <w:color w:val="auto"/>
          <w:kern w:val="0"/>
          <w:sz w:val="24"/>
        </w:rPr>
      </w:pPr>
      <w:r>
        <w:rPr>
          <w:rFonts w:hint="eastAsia" w:ascii="仿宋" w:hAnsi="仿宋" w:eastAsia="仿宋" w:cs="Arial"/>
          <w:color w:val="auto"/>
          <w:kern w:val="0"/>
          <w:sz w:val="24"/>
        </w:rPr>
        <w:t>（3）</w:t>
      </w:r>
      <w:r>
        <w:rPr>
          <w:rFonts w:ascii="仿宋" w:hAnsi="仿宋" w:eastAsia="仿宋" w:cs="Arial"/>
          <w:color w:val="auto"/>
          <w:kern w:val="0"/>
          <w:sz w:val="24"/>
        </w:rPr>
        <w:t>政府采购活动中存在违法行为的；</w:t>
      </w:r>
    </w:p>
    <w:p w14:paraId="04F19AA1">
      <w:pPr>
        <w:pageBreakBefore w:val="0"/>
        <w:kinsoku/>
        <w:wordWrap/>
        <w:overflowPunct/>
        <w:topLinePunct w:val="0"/>
        <w:bidi w:val="0"/>
        <w:adjustRightInd/>
        <w:snapToGrid/>
        <w:spacing w:after="240" w:line="336" w:lineRule="auto"/>
        <w:ind w:firstLine="420" w:firstLineChars="175"/>
        <w:textAlignment w:val="auto"/>
        <w:rPr>
          <w:rFonts w:ascii="仿宋" w:hAnsi="仿宋" w:eastAsia="仿宋" w:cs="Arial"/>
          <w:color w:val="auto"/>
          <w:kern w:val="0"/>
          <w:sz w:val="24"/>
        </w:rPr>
      </w:pPr>
      <w:r>
        <w:rPr>
          <w:rFonts w:ascii="仿宋" w:hAnsi="仿宋" w:eastAsia="仿宋" w:cs="Arial"/>
          <w:color w:val="auto"/>
          <w:kern w:val="0"/>
          <w:sz w:val="24"/>
        </w:rPr>
        <w:t>（</w:t>
      </w:r>
      <w:r>
        <w:rPr>
          <w:rFonts w:hint="eastAsia" w:ascii="仿宋" w:hAnsi="仿宋" w:eastAsia="仿宋" w:cs="Arial"/>
          <w:color w:val="auto"/>
          <w:kern w:val="0"/>
          <w:sz w:val="24"/>
        </w:rPr>
        <w:t>4</w:t>
      </w:r>
      <w:r>
        <w:rPr>
          <w:rFonts w:ascii="仿宋" w:hAnsi="仿宋" w:eastAsia="仿宋" w:cs="Arial"/>
          <w:color w:val="auto"/>
          <w:kern w:val="0"/>
          <w:sz w:val="24"/>
        </w:rPr>
        <w:t>）其他严重干扰招投标秩序的行为的。</w:t>
      </w:r>
    </w:p>
    <w:p w14:paraId="799A5DE9">
      <w:pPr>
        <w:pStyle w:val="4"/>
        <w:pageBreakBefore w:val="0"/>
        <w:kinsoku/>
        <w:wordWrap/>
        <w:overflowPunct/>
        <w:topLinePunct w:val="0"/>
        <w:bidi w:val="0"/>
        <w:adjustRightInd/>
        <w:snapToGrid/>
        <w:spacing w:line="336" w:lineRule="auto"/>
        <w:ind w:firstLine="150"/>
        <w:textAlignment w:val="auto"/>
        <w:rPr>
          <w:color w:val="auto"/>
        </w:rPr>
      </w:pPr>
      <w:r>
        <w:rPr>
          <w:rFonts w:hint="eastAsia"/>
          <w:color w:val="auto"/>
        </w:rPr>
        <w:t>4.3 评审中合格投标供应商不足法定数量的处理</w:t>
      </w:r>
    </w:p>
    <w:p w14:paraId="6F73BC02">
      <w:pPr>
        <w:pStyle w:val="132"/>
        <w:pageBreakBefore w:val="0"/>
        <w:kinsoku/>
        <w:wordWrap/>
        <w:overflowPunct/>
        <w:topLinePunct w:val="0"/>
        <w:bidi w:val="0"/>
        <w:adjustRightInd/>
        <w:snapToGrid/>
        <w:spacing w:line="336" w:lineRule="auto"/>
        <w:ind w:firstLine="422" w:firstLineChars="175"/>
        <w:textAlignment w:val="auto"/>
        <w:rPr>
          <w:rFonts w:cs="Arial"/>
          <w:color w:val="auto"/>
        </w:rPr>
      </w:pPr>
      <w:r>
        <w:rPr>
          <w:rFonts w:hint="eastAsia" w:ascii="仿宋" w:hAnsi="仿宋" w:eastAsia="仿宋" w:cs="Arial"/>
          <w:b/>
          <w:color w:val="auto"/>
          <w:kern w:val="0"/>
          <w:sz w:val="24"/>
          <w:szCs w:val="22"/>
        </w:rPr>
        <w:t>公开招标的采购项目，在评审过程中，若某个标项的有效投标供应商不足三家的，</w:t>
      </w:r>
      <w:r>
        <w:rPr>
          <w:rFonts w:ascii="仿宋" w:hAnsi="仿宋" w:eastAsia="仿宋" w:cs="Arial"/>
          <w:b/>
          <w:color w:val="auto"/>
          <w:kern w:val="0"/>
          <w:sz w:val="24"/>
          <w:szCs w:val="22"/>
        </w:rPr>
        <w:t>除采购任务取消情形外，采购人可选择以下方式之一处理：</w:t>
      </w:r>
    </w:p>
    <w:p w14:paraId="1DA8D39E">
      <w:pPr>
        <w:pStyle w:val="132"/>
        <w:pageBreakBefore w:val="0"/>
        <w:kinsoku/>
        <w:wordWrap/>
        <w:overflowPunct/>
        <w:topLinePunct w:val="0"/>
        <w:bidi w:val="0"/>
        <w:adjustRightInd/>
        <w:snapToGrid/>
        <w:spacing w:line="336" w:lineRule="auto"/>
        <w:ind w:firstLine="420" w:firstLineChars="175"/>
        <w:textAlignment w:val="auto"/>
        <w:rPr>
          <w:rFonts w:ascii="仿宋" w:hAnsi="仿宋" w:eastAsia="仿宋" w:cs="Arial"/>
          <w:color w:val="auto"/>
          <w:kern w:val="0"/>
          <w:sz w:val="24"/>
          <w:szCs w:val="22"/>
        </w:rPr>
      </w:pPr>
      <w:r>
        <w:rPr>
          <w:rFonts w:hint="eastAsia" w:ascii="仿宋" w:hAnsi="仿宋" w:eastAsia="仿宋" w:cs="Arial"/>
          <w:color w:val="auto"/>
          <w:kern w:val="0"/>
          <w:sz w:val="24"/>
          <w:szCs w:val="22"/>
        </w:rPr>
        <w:t>（1）</w:t>
      </w:r>
      <w:r>
        <w:rPr>
          <w:rFonts w:ascii="仿宋" w:hAnsi="仿宋" w:eastAsia="仿宋" w:cs="Arial"/>
          <w:color w:val="auto"/>
          <w:kern w:val="0"/>
          <w:sz w:val="24"/>
          <w:szCs w:val="22"/>
        </w:rPr>
        <w:t>将本标项作废标处理，重新组织采购；</w:t>
      </w:r>
    </w:p>
    <w:p w14:paraId="42AFC3CE">
      <w:pPr>
        <w:pStyle w:val="132"/>
        <w:pageBreakBefore w:val="0"/>
        <w:kinsoku/>
        <w:wordWrap/>
        <w:overflowPunct/>
        <w:topLinePunct w:val="0"/>
        <w:bidi w:val="0"/>
        <w:adjustRightInd/>
        <w:snapToGrid/>
        <w:spacing w:after="240" w:line="336" w:lineRule="auto"/>
        <w:ind w:firstLine="420" w:firstLineChars="175"/>
        <w:textAlignment w:val="auto"/>
        <w:rPr>
          <w:rFonts w:ascii="仿宋" w:hAnsi="仿宋" w:eastAsia="仿宋"/>
          <w:b/>
          <w:color w:val="auto"/>
          <w:sz w:val="24"/>
        </w:rPr>
      </w:pPr>
      <w:r>
        <w:rPr>
          <w:rFonts w:hint="eastAsia" w:ascii="仿宋" w:hAnsi="仿宋" w:eastAsia="仿宋" w:cs="Arial"/>
          <w:color w:val="auto"/>
          <w:kern w:val="0"/>
          <w:sz w:val="24"/>
          <w:szCs w:val="22"/>
        </w:rPr>
        <w:t>（2）</w:t>
      </w:r>
      <w:r>
        <w:rPr>
          <w:rFonts w:ascii="仿宋" w:hAnsi="仿宋" w:eastAsia="仿宋" w:cs="Arial"/>
          <w:color w:val="auto"/>
          <w:kern w:val="0"/>
          <w:sz w:val="24"/>
          <w:szCs w:val="22"/>
        </w:rPr>
        <w:t>按同级政府采购监督管理部门的审批意见采用其他采购方式组织采购</w:t>
      </w:r>
      <w:r>
        <w:rPr>
          <w:rFonts w:hint="eastAsia" w:ascii="仿宋" w:hAnsi="仿宋" w:eastAsia="仿宋" w:cs="Arial"/>
          <w:color w:val="auto"/>
          <w:kern w:val="0"/>
          <w:sz w:val="24"/>
          <w:szCs w:val="22"/>
        </w:rPr>
        <w:t>。</w:t>
      </w:r>
    </w:p>
    <w:p w14:paraId="24EC01A0">
      <w:pPr>
        <w:pStyle w:val="4"/>
        <w:pageBreakBefore w:val="0"/>
        <w:kinsoku/>
        <w:wordWrap/>
        <w:overflowPunct/>
        <w:topLinePunct w:val="0"/>
        <w:bidi w:val="0"/>
        <w:adjustRightInd/>
        <w:snapToGrid/>
        <w:spacing w:line="336" w:lineRule="auto"/>
        <w:ind w:firstLine="150"/>
        <w:textAlignment w:val="auto"/>
        <w:rPr>
          <w:color w:val="auto"/>
        </w:rPr>
      </w:pPr>
      <w:r>
        <w:rPr>
          <w:rFonts w:hint="eastAsia"/>
          <w:color w:val="auto"/>
        </w:rPr>
        <w:t>4.4 废标适用情形</w:t>
      </w:r>
    </w:p>
    <w:p w14:paraId="08AE2496">
      <w:pPr>
        <w:pStyle w:val="132"/>
        <w:pageBreakBefore w:val="0"/>
        <w:kinsoku/>
        <w:wordWrap/>
        <w:overflowPunct/>
        <w:topLinePunct w:val="0"/>
        <w:bidi w:val="0"/>
        <w:adjustRightInd/>
        <w:snapToGrid/>
        <w:spacing w:line="336" w:lineRule="auto"/>
        <w:ind w:firstLine="422" w:firstLineChars="175"/>
        <w:textAlignment w:val="auto"/>
        <w:rPr>
          <w:rFonts w:ascii="仿宋" w:hAnsi="仿宋" w:eastAsia="仿宋" w:cs="Arial"/>
          <w:b/>
          <w:color w:val="auto"/>
          <w:sz w:val="24"/>
        </w:rPr>
      </w:pPr>
      <w:r>
        <w:rPr>
          <w:rFonts w:ascii="仿宋" w:hAnsi="仿宋" w:eastAsia="仿宋" w:cs="Arial"/>
          <w:b/>
          <w:color w:val="auto"/>
          <w:sz w:val="24"/>
        </w:rPr>
        <w:t>在招标采购中，出现下列情形之一的，</w:t>
      </w:r>
      <w:r>
        <w:rPr>
          <w:rFonts w:hint="eastAsia" w:ascii="仿宋" w:hAnsi="仿宋" w:eastAsia="仿宋" w:cs="Arial"/>
          <w:b/>
          <w:color w:val="auto"/>
          <w:sz w:val="24"/>
        </w:rPr>
        <w:t>项目将予以</w:t>
      </w:r>
      <w:r>
        <w:rPr>
          <w:rFonts w:ascii="仿宋" w:hAnsi="仿宋" w:eastAsia="仿宋" w:cs="Arial"/>
          <w:b/>
          <w:color w:val="auto"/>
          <w:sz w:val="24"/>
        </w:rPr>
        <w:t>废标：</w:t>
      </w:r>
    </w:p>
    <w:p w14:paraId="3D189CE4">
      <w:pPr>
        <w:pageBreakBefore w:val="0"/>
        <w:widowControl/>
        <w:kinsoku/>
        <w:wordWrap/>
        <w:overflowPunct/>
        <w:topLinePunct w:val="0"/>
        <w:bidi w:val="0"/>
        <w:adjustRightInd/>
        <w:snapToGrid/>
        <w:spacing w:line="336" w:lineRule="auto"/>
        <w:ind w:firstLine="420" w:firstLineChars="175"/>
        <w:textAlignment w:val="auto"/>
        <w:rPr>
          <w:rFonts w:ascii="仿宋" w:hAnsi="仿宋" w:eastAsia="仿宋"/>
          <w:color w:val="auto"/>
          <w:kern w:val="0"/>
          <w:sz w:val="24"/>
        </w:rPr>
      </w:pPr>
      <w:r>
        <w:rPr>
          <w:rFonts w:ascii="仿宋" w:hAnsi="仿宋" w:eastAsia="仿宋"/>
          <w:color w:val="auto"/>
          <w:kern w:val="0"/>
          <w:sz w:val="24"/>
        </w:rPr>
        <w:t>（</w:t>
      </w:r>
      <w:r>
        <w:rPr>
          <w:rFonts w:hint="eastAsia" w:ascii="仿宋" w:hAnsi="仿宋" w:eastAsia="仿宋"/>
          <w:color w:val="auto"/>
          <w:kern w:val="0"/>
          <w:sz w:val="24"/>
        </w:rPr>
        <w:t>1</w:t>
      </w:r>
      <w:r>
        <w:rPr>
          <w:rFonts w:ascii="仿宋" w:hAnsi="仿宋" w:eastAsia="仿宋"/>
          <w:color w:val="auto"/>
          <w:kern w:val="0"/>
          <w:sz w:val="24"/>
        </w:rPr>
        <w:t>）符合专业条件的</w:t>
      </w:r>
      <w:r>
        <w:rPr>
          <w:rFonts w:hint="eastAsia" w:ascii="仿宋" w:hAnsi="仿宋" w:eastAsia="仿宋"/>
          <w:color w:val="auto"/>
          <w:kern w:val="0"/>
          <w:sz w:val="24"/>
          <w:lang w:eastAsia="zh-CN"/>
        </w:rPr>
        <w:t>投标人</w:t>
      </w:r>
      <w:r>
        <w:rPr>
          <w:rFonts w:ascii="仿宋" w:hAnsi="仿宋" w:eastAsia="仿宋"/>
          <w:color w:val="auto"/>
          <w:kern w:val="0"/>
          <w:sz w:val="24"/>
        </w:rPr>
        <w:t>或者对</w:t>
      </w:r>
      <w:r>
        <w:rPr>
          <w:rFonts w:hint="eastAsia" w:ascii="仿宋" w:hAnsi="仿宋" w:eastAsia="仿宋"/>
          <w:color w:val="auto"/>
          <w:kern w:val="0"/>
          <w:sz w:val="24"/>
        </w:rPr>
        <w:t>采购</w:t>
      </w:r>
      <w:r>
        <w:rPr>
          <w:rFonts w:ascii="仿宋" w:hAnsi="仿宋" w:eastAsia="仿宋"/>
          <w:color w:val="auto"/>
          <w:kern w:val="0"/>
          <w:sz w:val="24"/>
        </w:rPr>
        <w:t>文件作实质响应的</w:t>
      </w:r>
      <w:r>
        <w:rPr>
          <w:rFonts w:hint="eastAsia" w:ascii="仿宋" w:hAnsi="仿宋" w:eastAsia="仿宋"/>
          <w:color w:val="auto"/>
          <w:kern w:val="0"/>
          <w:sz w:val="24"/>
          <w:lang w:eastAsia="zh-CN"/>
        </w:rPr>
        <w:t>投标人</w:t>
      </w:r>
      <w:r>
        <w:rPr>
          <w:rFonts w:ascii="仿宋" w:hAnsi="仿宋" w:eastAsia="仿宋"/>
          <w:color w:val="auto"/>
          <w:kern w:val="0"/>
          <w:sz w:val="24"/>
        </w:rPr>
        <w:t>不足三家的；</w:t>
      </w:r>
    </w:p>
    <w:p w14:paraId="7F30734A">
      <w:pPr>
        <w:pageBreakBefore w:val="0"/>
        <w:widowControl/>
        <w:kinsoku/>
        <w:wordWrap/>
        <w:overflowPunct/>
        <w:topLinePunct w:val="0"/>
        <w:bidi w:val="0"/>
        <w:adjustRightInd/>
        <w:snapToGrid/>
        <w:spacing w:line="336" w:lineRule="auto"/>
        <w:ind w:firstLine="420" w:firstLineChars="175"/>
        <w:textAlignment w:val="auto"/>
        <w:rPr>
          <w:rFonts w:ascii="仿宋" w:hAnsi="仿宋" w:eastAsia="仿宋"/>
          <w:color w:val="auto"/>
          <w:kern w:val="0"/>
          <w:sz w:val="24"/>
        </w:rPr>
      </w:pPr>
      <w:r>
        <w:rPr>
          <w:rFonts w:ascii="仿宋" w:hAnsi="仿宋" w:eastAsia="仿宋"/>
          <w:color w:val="auto"/>
          <w:kern w:val="0"/>
          <w:sz w:val="24"/>
        </w:rPr>
        <w:t>（</w:t>
      </w:r>
      <w:r>
        <w:rPr>
          <w:rFonts w:hint="eastAsia" w:ascii="仿宋" w:hAnsi="仿宋" w:eastAsia="仿宋"/>
          <w:color w:val="auto"/>
          <w:kern w:val="0"/>
          <w:sz w:val="24"/>
        </w:rPr>
        <w:t>2</w:t>
      </w:r>
      <w:r>
        <w:rPr>
          <w:rFonts w:ascii="仿宋" w:hAnsi="仿宋" w:eastAsia="仿宋"/>
          <w:color w:val="auto"/>
          <w:kern w:val="0"/>
          <w:sz w:val="24"/>
        </w:rPr>
        <w:t>）出现影响采购公正的违法、违规行为的；</w:t>
      </w:r>
    </w:p>
    <w:p w14:paraId="729F2E00">
      <w:pPr>
        <w:pageBreakBefore w:val="0"/>
        <w:widowControl/>
        <w:kinsoku/>
        <w:wordWrap/>
        <w:overflowPunct/>
        <w:topLinePunct w:val="0"/>
        <w:bidi w:val="0"/>
        <w:adjustRightInd/>
        <w:snapToGrid/>
        <w:spacing w:line="336" w:lineRule="auto"/>
        <w:ind w:firstLine="420" w:firstLineChars="175"/>
        <w:textAlignment w:val="auto"/>
        <w:rPr>
          <w:rFonts w:ascii="仿宋" w:hAnsi="仿宋" w:eastAsia="仿宋"/>
          <w:color w:val="auto"/>
          <w:kern w:val="0"/>
          <w:sz w:val="24"/>
        </w:rPr>
      </w:pPr>
      <w:r>
        <w:rPr>
          <w:rFonts w:ascii="仿宋" w:hAnsi="仿宋" w:eastAsia="仿宋"/>
          <w:color w:val="auto"/>
          <w:kern w:val="0"/>
          <w:sz w:val="24"/>
        </w:rPr>
        <w:t>（</w:t>
      </w:r>
      <w:r>
        <w:rPr>
          <w:rFonts w:hint="eastAsia" w:ascii="仿宋" w:hAnsi="仿宋" w:eastAsia="仿宋"/>
          <w:color w:val="auto"/>
          <w:kern w:val="0"/>
          <w:sz w:val="24"/>
        </w:rPr>
        <w:t>3</w:t>
      </w:r>
      <w:r>
        <w:rPr>
          <w:rFonts w:ascii="仿宋" w:hAnsi="仿宋" w:eastAsia="仿宋"/>
          <w:color w:val="auto"/>
          <w:kern w:val="0"/>
          <w:sz w:val="24"/>
        </w:rPr>
        <w:t>）投标</w:t>
      </w:r>
      <w:r>
        <w:rPr>
          <w:rFonts w:hint="eastAsia" w:ascii="仿宋" w:hAnsi="仿宋" w:eastAsia="仿宋"/>
          <w:color w:val="auto"/>
          <w:kern w:val="0"/>
          <w:sz w:val="24"/>
        </w:rPr>
        <w:t>供应商</w:t>
      </w:r>
      <w:r>
        <w:rPr>
          <w:rFonts w:ascii="仿宋" w:hAnsi="仿宋" w:eastAsia="仿宋"/>
          <w:color w:val="auto"/>
          <w:kern w:val="0"/>
          <w:sz w:val="24"/>
        </w:rPr>
        <w:t>的报价均超过了采购预算，采购人不能支付的；</w:t>
      </w:r>
    </w:p>
    <w:p w14:paraId="77843E7F">
      <w:pPr>
        <w:pageBreakBefore w:val="0"/>
        <w:widowControl/>
        <w:kinsoku/>
        <w:wordWrap/>
        <w:overflowPunct/>
        <w:topLinePunct w:val="0"/>
        <w:bidi w:val="0"/>
        <w:adjustRightInd/>
        <w:snapToGrid/>
        <w:spacing w:after="240" w:line="336" w:lineRule="auto"/>
        <w:ind w:firstLine="420" w:firstLineChars="175"/>
        <w:textAlignment w:val="auto"/>
        <w:rPr>
          <w:rFonts w:ascii="仿宋" w:hAnsi="仿宋" w:eastAsia="仿宋"/>
          <w:color w:val="auto"/>
          <w:kern w:val="0"/>
          <w:sz w:val="28"/>
          <w:szCs w:val="28"/>
        </w:rPr>
      </w:pPr>
      <w:r>
        <w:rPr>
          <w:rFonts w:ascii="仿宋" w:hAnsi="仿宋" w:eastAsia="仿宋"/>
          <w:color w:val="auto"/>
          <w:kern w:val="0"/>
          <w:sz w:val="24"/>
        </w:rPr>
        <w:t>（</w:t>
      </w:r>
      <w:r>
        <w:rPr>
          <w:rFonts w:hint="eastAsia" w:ascii="仿宋" w:hAnsi="仿宋" w:eastAsia="仿宋"/>
          <w:color w:val="auto"/>
          <w:kern w:val="0"/>
          <w:sz w:val="24"/>
        </w:rPr>
        <w:t>4</w:t>
      </w:r>
      <w:r>
        <w:rPr>
          <w:rFonts w:ascii="仿宋" w:hAnsi="仿宋" w:eastAsia="仿宋"/>
          <w:color w:val="auto"/>
          <w:kern w:val="0"/>
          <w:sz w:val="24"/>
        </w:rPr>
        <w:t>）因重大变故，采购任务取消的。</w:t>
      </w:r>
    </w:p>
    <w:p w14:paraId="10982D96">
      <w:pPr>
        <w:keepNext/>
        <w:keepLines/>
        <w:pageBreakBefore w:val="0"/>
        <w:widowControl w:val="0"/>
        <w:kinsoku/>
        <w:wordWrap/>
        <w:overflowPunct/>
        <w:topLinePunct w:val="0"/>
        <w:autoSpaceDE/>
        <w:autoSpaceDN/>
        <w:bidi w:val="0"/>
        <w:adjustRightInd/>
        <w:snapToGrid/>
        <w:spacing w:line="360" w:lineRule="auto"/>
        <w:jc w:val="left"/>
        <w:textAlignment w:val="auto"/>
        <w:outlineLvl w:val="2"/>
        <w:rPr>
          <w:rFonts w:ascii="华文中宋" w:hAnsi="华文中宋" w:eastAsia="华文中宋"/>
          <w:b/>
          <w:bCs/>
          <w:color w:val="auto"/>
          <w:kern w:val="0"/>
          <w:sz w:val="24"/>
          <w:szCs w:val="22"/>
        </w:rPr>
      </w:pPr>
      <w:r>
        <w:rPr>
          <w:rFonts w:hint="eastAsia" w:ascii="仿宋" w:hAnsi="仿宋" w:eastAsia="仿宋" w:cs="Arial"/>
          <w:b/>
          <w:color w:val="auto"/>
          <w:kern w:val="2"/>
          <w:sz w:val="24"/>
          <w:szCs w:val="24"/>
          <w:lang w:val="en-US" w:eastAsia="zh-CN" w:bidi="ar-SA"/>
        </w:rPr>
        <w:t>4.5 可中止电子交易活动的情形</w:t>
      </w:r>
    </w:p>
    <w:p w14:paraId="2C7548A4">
      <w:pPr>
        <w:pageBreakBefore w:val="0"/>
        <w:kinsoku/>
        <w:wordWrap/>
        <w:overflowPunct/>
        <w:topLinePunct w:val="0"/>
        <w:bidi w:val="0"/>
        <w:adjustRightInd/>
        <w:snapToGrid/>
        <w:spacing w:line="336" w:lineRule="auto"/>
        <w:ind w:firstLine="422" w:firstLineChars="175"/>
        <w:textAlignment w:val="auto"/>
        <w:rPr>
          <w:rFonts w:ascii="仿宋" w:hAnsi="仿宋" w:eastAsia="仿宋"/>
          <w:color w:val="auto"/>
          <w:sz w:val="24"/>
          <w:szCs w:val="28"/>
        </w:rPr>
      </w:pPr>
      <w:r>
        <w:rPr>
          <w:rFonts w:hint="eastAsia" w:ascii="仿宋" w:hAnsi="仿宋" w:eastAsia="仿宋"/>
          <w:b/>
          <w:color w:val="auto"/>
          <w:sz w:val="24"/>
          <w:szCs w:val="28"/>
        </w:rPr>
        <w:t>采购过程中出现以下情形，导致电子交易平台无法正常运行，或者无法保证电子交易的公平、公正和安全时，采购组织机构可中止电子交易活动：</w:t>
      </w:r>
    </w:p>
    <w:p w14:paraId="66C57F96">
      <w:pPr>
        <w:pageBreakBefore w:val="0"/>
        <w:kinsoku/>
        <w:wordWrap/>
        <w:overflowPunct/>
        <w:topLinePunct w:val="0"/>
        <w:bidi w:val="0"/>
        <w:adjustRightInd/>
        <w:snapToGrid/>
        <w:spacing w:line="336"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（1）电子交易平台发生故障而无法登录访问的；</w:t>
      </w:r>
    </w:p>
    <w:p w14:paraId="5647A405">
      <w:pPr>
        <w:pageBreakBefore w:val="0"/>
        <w:kinsoku/>
        <w:wordWrap/>
        <w:overflowPunct/>
        <w:topLinePunct w:val="0"/>
        <w:bidi w:val="0"/>
        <w:adjustRightInd/>
        <w:snapToGrid/>
        <w:spacing w:line="336"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（2）电子交易平台应用或数据库出现错误，不能进行正常操作的；</w:t>
      </w:r>
    </w:p>
    <w:p w14:paraId="54F709F5">
      <w:pPr>
        <w:pageBreakBefore w:val="0"/>
        <w:kinsoku/>
        <w:wordWrap/>
        <w:overflowPunct/>
        <w:topLinePunct w:val="0"/>
        <w:bidi w:val="0"/>
        <w:adjustRightInd/>
        <w:snapToGrid/>
        <w:spacing w:line="336"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（3）电子交易平台发现严重安全漏洞，有潜在泄密危险的；</w:t>
      </w:r>
    </w:p>
    <w:p w14:paraId="4999EF71">
      <w:pPr>
        <w:pageBreakBefore w:val="0"/>
        <w:kinsoku/>
        <w:wordWrap/>
        <w:overflowPunct/>
        <w:topLinePunct w:val="0"/>
        <w:bidi w:val="0"/>
        <w:adjustRightInd/>
        <w:snapToGrid/>
        <w:spacing w:line="336"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（4）病毒发作导致不能进行正常操作的；</w:t>
      </w:r>
    </w:p>
    <w:p w14:paraId="72FDE96B">
      <w:pPr>
        <w:pageBreakBefore w:val="0"/>
        <w:kinsoku/>
        <w:wordWrap/>
        <w:overflowPunct/>
        <w:topLinePunct w:val="0"/>
        <w:bidi w:val="0"/>
        <w:adjustRightInd/>
        <w:snapToGrid/>
        <w:spacing w:line="336" w:lineRule="auto"/>
        <w:ind w:firstLine="420" w:firstLineChars="175"/>
        <w:textAlignment w:val="auto"/>
        <w:rPr>
          <w:rFonts w:ascii="仿宋" w:hAnsi="仿宋" w:eastAsia="仿宋"/>
          <w:color w:val="auto"/>
          <w:sz w:val="24"/>
          <w:szCs w:val="28"/>
        </w:rPr>
      </w:pPr>
      <w:r>
        <w:rPr>
          <w:rFonts w:hint="eastAsia" w:ascii="仿宋" w:hAnsi="仿宋" w:eastAsia="仿宋"/>
          <w:color w:val="auto"/>
          <w:sz w:val="24"/>
          <w:szCs w:val="28"/>
        </w:rPr>
        <w:t>（5）其他无法保证电子交易的公平、公正和安全的情况。</w:t>
      </w:r>
    </w:p>
    <w:p w14:paraId="5F546E8D">
      <w:pPr>
        <w:pStyle w:val="2"/>
        <w:pageBreakBefore w:val="0"/>
        <w:kinsoku/>
        <w:wordWrap/>
        <w:overflowPunct/>
        <w:topLinePunct w:val="0"/>
        <w:bidi w:val="0"/>
        <w:adjustRightInd/>
        <w:snapToGrid/>
        <w:spacing w:line="336" w:lineRule="auto"/>
        <w:jc w:val="both"/>
        <w:textAlignment w:val="auto"/>
        <w:rPr>
          <w:rFonts w:hint="eastAsia" w:ascii="华文中宋" w:hAnsi="华文中宋" w:eastAsia="华文中宋" w:cs="华文中宋"/>
          <w:color w:val="auto"/>
          <w:sz w:val="40"/>
          <w:szCs w:val="40"/>
        </w:rPr>
      </w:pPr>
      <w:bookmarkStart w:id="200" w:name="_Toc9616"/>
      <w:r>
        <w:rPr>
          <w:rFonts w:hint="eastAsia" w:ascii="仿宋" w:hAnsi="仿宋" w:eastAsia="仿宋"/>
          <w:b/>
          <w:color w:val="auto"/>
          <w:sz w:val="24"/>
          <w:szCs w:val="28"/>
        </w:rPr>
        <w:t>出现前款规定情形，不影响采购公平、公正性的，采购组织机构可以待上述情形消除后继续组织电子交易活动，也可以决定某些环节以纸质形式进行；影响或可能影响采购公平、公正性的，将重新采购。</w:t>
      </w:r>
      <w:bookmarkEnd w:id="200"/>
    </w:p>
    <w:p w14:paraId="0241E1A7">
      <w:pPr>
        <w:rPr>
          <w:rFonts w:hint="eastAsia"/>
          <w:color w:val="auto"/>
        </w:rPr>
      </w:pPr>
    </w:p>
    <w:p w14:paraId="0774446D">
      <w:pPr>
        <w:rPr>
          <w:rFonts w:hint="eastAsia"/>
          <w:color w:val="auto"/>
        </w:rPr>
      </w:pPr>
    </w:p>
    <w:p w14:paraId="1991037D">
      <w:pPr>
        <w:rPr>
          <w:rFonts w:hint="eastAsia"/>
          <w:color w:val="auto"/>
        </w:rPr>
      </w:pPr>
    </w:p>
    <w:p w14:paraId="4E51DD59">
      <w:pPr>
        <w:rPr>
          <w:rFonts w:hint="eastAsia"/>
          <w:color w:val="auto"/>
        </w:rPr>
      </w:pPr>
    </w:p>
    <w:p w14:paraId="2F69AE7B">
      <w:pPr>
        <w:rPr>
          <w:rFonts w:hint="eastAsia"/>
          <w:color w:val="auto"/>
        </w:rPr>
      </w:pPr>
    </w:p>
    <w:p w14:paraId="7708EE93">
      <w:pPr>
        <w:rPr>
          <w:rFonts w:hint="eastAsia"/>
          <w:color w:val="auto"/>
        </w:rPr>
      </w:pPr>
    </w:p>
    <w:p w14:paraId="38CD0325">
      <w:pPr>
        <w:rPr>
          <w:rFonts w:hint="eastAsia"/>
          <w:color w:val="auto"/>
        </w:rPr>
      </w:pPr>
    </w:p>
    <w:p w14:paraId="5D27D9EF">
      <w:pPr>
        <w:rPr>
          <w:rFonts w:hint="eastAsia"/>
          <w:color w:val="auto"/>
        </w:rPr>
      </w:pPr>
    </w:p>
    <w:p w14:paraId="606D4E95">
      <w:pPr>
        <w:rPr>
          <w:rFonts w:hint="eastAsia"/>
          <w:color w:val="auto"/>
        </w:rPr>
      </w:pPr>
    </w:p>
    <w:p w14:paraId="172D41FD">
      <w:pPr>
        <w:rPr>
          <w:rFonts w:hint="eastAsia"/>
          <w:color w:val="auto"/>
        </w:rPr>
      </w:pPr>
    </w:p>
    <w:p w14:paraId="4F8A74B7">
      <w:pPr>
        <w:rPr>
          <w:rFonts w:hint="eastAsia"/>
          <w:color w:val="auto"/>
        </w:rPr>
      </w:pPr>
    </w:p>
    <w:p w14:paraId="31E2B2E9">
      <w:pPr>
        <w:rPr>
          <w:rFonts w:hint="eastAsia"/>
          <w:color w:val="auto"/>
        </w:rPr>
      </w:pPr>
    </w:p>
    <w:p w14:paraId="4877C54F">
      <w:pPr>
        <w:rPr>
          <w:rFonts w:hint="eastAsia"/>
          <w:color w:val="auto"/>
        </w:rPr>
      </w:pPr>
    </w:p>
    <w:p w14:paraId="632312D3">
      <w:pPr>
        <w:rPr>
          <w:rFonts w:hint="eastAsia"/>
          <w:color w:val="auto"/>
        </w:rPr>
      </w:pPr>
    </w:p>
    <w:p w14:paraId="71D1C744">
      <w:pPr>
        <w:rPr>
          <w:rFonts w:hint="eastAsia"/>
          <w:color w:val="auto"/>
        </w:rPr>
      </w:pPr>
    </w:p>
    <w:p w14:paraId="6437C531">
      <w:pPr>
        <w:rPr>
          <w:rFonts w:hint="eastAsia"/>
          <w:color w:val="auto"/>
        </w:rPr>
      </w:pPr>
    </w:p>
    <w:p w14:paraId="3D5BBB50">
      <w:pPr>
        <w:rPr>
          <w:rFonts w:hint="eastAsia"/>
          <w:color w:val="auto"/>
        </w:rPr>
      </w:pPr>
    </w:p>
    <w:p w14:paraId="76D77E71">
      <w:pPr>
        <w:rPr>
          <w:rFonts w:hint="eastAsia"/>
          <w:color w:val="auto"/>
        </w:rPr>
      </w:pPr>
    </w:p>
    <w:p w14:paraId="508740F3">
      <w:pPr>
        <w:rPr>
          <w:rFonts w:hint="eastAsia"/>
          <w:color w:val="auto"/>
        </w:rPr>
      </w:pPr>
    </w:p>
    <w:p w14:paraId="199D1930">
      <w:pPr>
        <w:rPr>
          <w:rFonts w:hint="eastAsia"/>
          <w:color w:val="auto"/>
        </w:rPr>
      </w:pPr>
    </w:p>
    <w:p w14:paraId="2AE483FA">
      <w:pPr>
        <w:rPr>
          <w:rFonts w:hint="eastAsia"/>
          <w:color w:val="auto"/>
        </w:rPr>
      </w:pPr>
    </w:p>
    <w:p w14:paraId="77366967">
      <w:pPr>
        <w:rPr>
          <w:rFonts w:hint="eastAsia"/>
          <w:color w:val="auto"/>
        </w:rPr>
      </w:pPr>
    </w:p>
    <w:p w14:paraId="1B0D1945">
      <w:pPr>
        <w:rPr>
          <w:rFonts w:hint="eastAsia"/>
          <w:color w:val="auto"/>
        </w:rPr>
      </w:pPr>
    </w:p>
    <w:p w14:paraId="372808D8">
      <w:pPr>
        <w:rPr>
          <w:rFonts w:hint="eastAsia"/>
          <w:color w:val="auto"/>
        </w:rPr>
      </w:pPr>
    </w:p>
    <w:p w14:paraId="5BDD24BE">
      <w:pPr>
        <w:rPr>
          <w:rFonts w:hint="eastAsia"/>
          <w:color w:val="auto"/>
        </w:rPr>
      </w:pPr>
    </w:p>
    <w:p w14:paraId="7DA62AB4">
      <w:pPr>
        <w:pStyle w:val="2"/>
        <w:rPr>
          <w:rFonts w:hint="eastAsia" w:ascii="仿宋" w:hAnsi="仿宋" w:eastAsia="仿宋" w:cs="仿宋"/>
          <w:color w:val="auto"/>
          <w:sz w:val="36"/>
          <w:szCs w:val="36"/>
        </w:rPr>
      </w:pPr>
      <w:bookmarkStart w:id="201" w:name="_Toc18314"/>
      <w:r>
        <w:rPr>
          <w:rFonts w:hint="eastAsia" w:ascii="华文中宋" w:hAnsi="华文中宋" w:eastAsia="华文中宋" w:cs="华文中宋"/>
          <w:color w:val="auto"/>
          <w:sz w:val="40"/>
          <w:szCs w:val="40"/>
        </w:rPr>
        <w:t>第五章  合同主要条款</w:t>
      </w:r>
      <w:bookmarkEnd w:id="172"/>
      <w:bookmarkEnd w:id="173"/>
      <w:bookmarkEnd w:id="201"/>
    </w:p>
    <w:p w14:paraId="6CE68CFC">
      <w:pPr>
        <w:spacing w:line="360" w:lineRule="auto"/>
        <w:jc w:val="center"/>
        <w:rPr>
          <w:rFonts w:hint="eastAsia" w:hAnsi="宋体" w:eastAsia="宋体"/>
          <w:b/>
          <w:bCs/>
          <w:sz w:val="28"/>
          <w:szCs w:val="28"/>
          <w:lang w:eastAsia="zh-CN"/>
        </w:rPr>
      </w:pPr>
      <w:bookmarkStart w:id="202" w:name="_Toc97118738"/>
      <w:bookmarkStart w:id="203" w:name="_Toc440162799"/>
      <w:bookmarkStart w:id="204" w:name="_Toc12387"/>
      <w:bookmarkStart w:id="205" w:name="_Toc424164166"/>
      <w:bookmarkStart w:id="206" w:name="_Toc97118344"/>
      <w:bookmarkStart w:id="207" w:name="_Toc105010164"/>
      <w:bookmarkStart w:id="208" w:name="_Toc522094201"/>
      <w:bookmarkStart w:id="209" w:name="_Toc336683578"/>
      <w:bookmarkStart w:id="210" w:name="_Toc211745566"/>
      <w:bookmarkStart w:id="211" w:name="_Toc396297233"/>
      <w:bookmarkStart w:id="212" w:name="_Toc522093930"/>
      <w:bookmarkStart w:id="213" w:name="_Toc522261990"/>
      <w:bookmarkStart w:id="214" w:name="_Toc522093957"/>
      <w:bookmarkStart w:id="215" w:name="_Toc82338234"/>
      <w:bookmarkStart w:id="216" w:name="_Toc82873317"/>
      <w:bookmarkStart w:id="217" w:name="_Toc345575538"/>
      <w:r>
        <w:rPr>
          <w:rFonts w:hint="eastAsia" w:ascii="宋体" w:hAnsi="宋体" w:cs="宋体"/>
          <w:kern w:val="0"/>
          <w:sz w:val="22"/>
          <w:szCs w:val="22"/>
          <w:lang w:val="zh-CN"/>
        </w:rPr>
        <w:t>本条款为甲乙双方必须遵守的基本条款，甲乙双方也可根据实际情况另签合同条款，正式合同以双方签字盖章的文本为准。</w:t>
      </w:r>
    </w:p>
    <w:p w14:paraId="1697C0F2">
      <w:pPr>
        <w:keepNext w:val="0"/>
        <w:keepLines w:val="0"/>
        <w:pageBreakBefore w:val="0"/>
        <w:kinsoku/>
        <w:wordWrap/>
        <w:overflowPunct/>
        <w:topLinePunct w:val="0"/>
        <w:autoSpaceDE/>
        <w:autoSpaceDN/>
        <w:bidi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14:paraId="7C1F7EAB">
      <w:pPr>
        <w:spacing w:line="360" w:lineRule="auto"/>
        <w:rPr>
          <w:rFonts w:hint="eastAsia" w:ascii="仿宋" w:hAnsi="仿宋" w:eastAsia="仿宋" w:cs="仿宋"/>
          <w:b/>
          <w:sz w:val="24"/>
          <w:szCs w:val="24"/>
        </w:rPr>
      </w:pPr>
      <w:r>
        <w:rPr>
          <w:rFonts w:hint="eastAsia" w:ascii="仿宋" w:hAnsi="仿宋" w:eastAsia="仿宋" w:cs="仿宋"/>
          <w:b/>
          <w:sz w:val="24"/>
          <w:szCs w:val="24"/>
        </w:rPr>
        <w:t xml:space="preserve">甲方（医疗机构）：              </w:t>
      </w:r>
    </w:p>
    <w:p w14:paraId="535A172F">
      <w:pPr>
        <w:spacing w:line="360" w:lineRule="auto"/>
        <w:rPr>
          <w:rFonts w:hint="eastAsia" w:ascii="仿宋" w:hAnsi="仿宋" w:eastAsia="仿宋" w:cs="仿宋"/>
          <w:b/>
          <w:sz w:val="24"/>
          <w:szCs w:val="24"/>
        </w:rPr>
      </w:pPr>
      <w:r>
        <w:rPr>
          <w:rFonts w:hint="eastAsia" w:ascii="仿宋" w:hAnsi="仿宋" w:eastAsia="仿宋" w:cs="仿宋"/>
          <w:b/>
          <w:sz w:val="24"/>
          <w:szCs w:val="24"/>
        </w:rPr>
        <w:t xml:space="preserve">地址： </w:t>
      </w:r>
    </w:p>
    <w:p w14:paraId="67696ED7">
      <w:pPr>
        <w:spacing w:line="360" w:lineRule="auto"/>
        <w:rPr>
          <w:rFonts w:hint="eastAsia" w:ascii="仿宋" w:hAnsi="仿宋" w:eastAsia="仿宋" w:cs="仿宋"/>
          <w:b/>
          <w:sz w:val="24"/>
          <w:szCs w:val="24"/>
        </w:rPr>
      </w:pPr>
      <w:r>
        <w:rPr>
          <w:rFonts w:hint="eastAsia" w:ascii="仿宋" w:hAnsi="仿宋" w:eastAsia="仿宋" w:cs="仿宋"/>
          <w:b/>
          <w:sz w:val="24"/>
          <w:szCs w:val="24"/>
        </w:rPr>
        <w:t>乙方（</w:t>
      </w:r>
      <w:r>
        <w:rPr>
          <w:rFonts w:hint="eastAsia" w:ascii="仿宋" w:hAnsi="仿宋" w:eastAsia="仿宋" w:cs="仿宋"/>
          <w:b/>
          <w:sz w:val="24"/>
          <w:szCs w:val="24"/>
          <w:lang w:val="en-US" w:eastAsia="zh-CN"/>
        </w:rPr>
        <w:t>中标人</w:t>
      </w:r>
      <w:r>
        <w:rPr>
          <w:rFonts w:hint="eastAsia" w:ascii="仿宋" w:hAnsi="仿宋" w:eastAsia="仿宋" w:cs="仿宋"/>
          <w:b/>
          <w:sz w:val="24"/>
          <w:szCs w:val="24"/>
        </w:rPr>
        <w:t>）：</w:t>
      </w:r>
    </w:p>
    <w:p w14:paraId="47D5007A">
      <w:pPr>
        <w:spacing w:line="360" w:lineRule="auto"/>
        <w:rPr>
          <w:rFonts w:hint="eastAsia" w:ascii="仿宋" w:hAnsi="仿宋" w:eastAsia="仿宋" w:cs="仿宋"/>
          <w:b/>
          <w:sz w:val="24"/>
          <w:szCs w:val="24"/>
        </w:rPr>
      </w:pPr>
      <w:r>
        <w:rPr>
          <w:rFonts w:hint="eastAsia" w:ascii="仿宋" w:hAnsi="仿宋" w:eastAsia="仿宋" w:cs="仿宋"/>
          <w:b/>
          <w:sz w:val="24"/>
          <w:szCs w:val="24"/>
        </w:rPr>
        <w:t>地址：</w:t>
      </w:r>
    </w:p>
    <w:p w14:paraId="6A4A51A4">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乙方作为</w:t>
      </w:r>
      <w:r>
        <w:rPr>
          <w:rFonts w:hint="eastAsia" w:ascii="仿宋" w:hAnsi="仿宋" w:eastAsia="仿宋" w:cs="仿宋"/>
          <w:b/>
          <w:bCs/>
          <w:sz w:val="24"/>
          <w:szCs w:val="24"/>
          <w:u w:val="single"/>
        </w:rPr>
        <w:t>湖州市卫生健康委员会</w:t>
      </w:r>
      <w:r>
        <w:rPr>
          <w:rFonts w:hint="eastAsia" w:ascii="仿宋" w:hAnsi="仿宋" w:eastAsia="仿宋" w:cs="仿宋"/>
          <w:sz w:val="24"/>
          <w:szCs w:val="24"/>
        </w:rPr>
        <w:t>关于</w:t>
      </w:r>
      <w:r>
        <w:rPr>
          <w:rFonts w:hint="eastAsia" w:ascii="仿宋" w:hAnsi="仿宋" w:cs="Arial"/>
          <w:b/>
          <w:color w:val="auto"/>
          <w:sz w:val="24"/>
          <w:u w:val="single"/>
          <w:lang w:eastAsia="zh-CN"/>
        </w:rPr>
        <w:t>湖州市卫生健康委员会湖州市“两癌”检查项目HPV和TCT检测试剂采购和检测服务项目（</w:t>
      </w:r>
      <w:r>
        <w:rPr>
          <w:rFonts w:hint="eastAsia" w:ascii="仿宋" w:hAnsi="仿宋" w:cs="Arial"/>
          <w:b/>
          <w:color w:val="auto"/>
          <w:sz w:val="24"/>
          <w:u w:val="single"/>
          <w:lang w:val="en-US" w:eastAsia="zh-CN"/>
        </w:rPr>
        <w:t>招标编号：CTZB-2025070323</w:t>
      </w:r>
      <w:r>
        <w:rPr>
          <w:rFonts w:hint="eastAsia" w:ascii="仿宋" w:hAnsi="仿宋" w:cs="Arial"/>
          <w:b/>
          <w:color w:val="auto"/>
          <w:sz w:val="24"/>
          <w:u w:val="single"/>
          <w:lang w:eastAsia="zh-CN"/>
        </w:rPr>
        <w:t>）</w:t>
      </w:r>
      <w:r>
        <w:rPr>
          <w:rFonts w:hint="eastAsia" w:ascii="仿宋" w:hAnsi="仿宋" w:eastAsia="仿宋" w:cs="仿宋"/>
          <w:sz w:val="24"/>
          <w:szCs w:val="24"/>
        </w:rPr>
        <w:t>公开招标的中标</w:t>
      </w:r>
      <w:r>
        <w:rPr>
          <w:rFonts w:hint="eastAsia" w:ascii="仿宋" w:hAnsi="仿宋" w:eastAsia="仿宋" w:cs="仿宋"/>
          <w:sz w:val="24"/>
          <w:szCs w:val="24"/>
          <w:lang w:val="en-US" w:eastAsia="zh-CN"/>
        </w:rPr>
        <w:t>人</w:t>
      </w:r>
      <w:r>
        <w:rPr>
          <w:rFonts w:hint="eastAsia" w:ascii="仿宋" w:hAnsi="仿宋" w:eastAsia="仿宋" w:cs="仿宋"/>
          <w:sz w:val="24"/>
          <w:szCs w:val="24"/>
        </w:rPr>
        <w:t>，甲、乙双方根据招</w:t>
      </w:r>
      <w:r>
        <w:rPr>
          <w:rFonts w:hint="eastAsia" w:ascii="仿宋" w:hAnsi="仿宋" w:eastAsia="仿宋" w:cs="仿宋"/>
          <w:sz w:val="24"/>
          <w:szCs w:val="24"/>
          <w:lang w:val="en-US" w:eastAsia="zh-CN"/>
        </w:rPr>
        <w:t>本项目招标</w:t>
      </w:r>
      <w:r>
        <w:rPr>
          <w:rFonts w:hint="eastAsia" w:ascii="仿宋" w:hAnsi="仿宋" w:eastAsia="仿宋" w:cs="仿宋"/>
          <w:sz w:val="24"/>
          <w:szCs w:val="24"/>
        </w:rPr>
        <w:t>结果，签署本协议。</w:t>
      </w:r>
    </w:p>
    <w:p w14:paraId="21A728E5">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一、合作方式</w:t>
      </w:r>
    </w:p>
    <w:p w14:paraId="7140EBCD">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甲方为湖州市两癌检查项目定点医院，乙方为</w:t>
      </w:r>
      <w:r>
        <w:rPr>
          <w:rFonts w:hint="eastAsia" w:ascii="仿宋" w:hAnsi="仿宋" w:cs="Arial"/>
          <w:b/>
          <w:color w:val="auto"/>
          <w:sz w:val="24"/>
          <w:u w:val="single"/>
          <w:lang w:eastAsia="zh-CN"/>
        </w:rPr>
        <w:t>湖州市卫生健康委员会湖州市“两癌”检查项目HPV和TCT检测试剂采购和检测服务项目</w:t>
      </w:r>
      <w:r>
        <w:rPr>
          <w:rFonts w:hint="eastAsia" w:ascii="仿宋" w:hAnsi="仿宋" w:eastAsia="仿宋" w:cs="仿宋"/>
          <w:sz w:val="24"/>
          <w:szCs w:val="24"/>
        </w:rPr>
        <w:t>的中标</w:t>
      </w:r>
      <w:r>
        <w:rPr>
          <w:rFonts w:hint="eastAsia" w:ascii="仿宋" w:hAnsi="仿宋" w:eastAsia="仿宋" w:cs="仿宋"/>
          <w:sz w:val="24"/>
          <w:szCs w:val="24"/>
          <w:lang w:val="en-US" w:eastAsia="zh-CN"/>
        </w:rPr>
        <w:t>人</w:t>
      </w:r>
      <w:r>
        <w:rPr>
          <w:rFonts w:hint="eastAsia" w:ascii="仿宋" w:hAnsi="仿宋" w:eastAsia="仿宋" w:cs="仿宋"/>
          <w:sz w:val="24"/>
          <w:szCs w:val="24"/>
        </w:rPr>
        <w:t>, 甲方按</w:t>
      </w:r>
      <w:r>
        <w:rPr>
          <w:rFonts w:hint="eastAsia" w:ascii="仿宋" w:hAnsi="仿宋" w:eastAsia="仿宋" w:cs="仿宋"/>
          <w:sz w:val="24"/>
          <w:szCs w:val="24"/>
          <w:lang w:val="en-US" w:eastAsia="zh-CN"/>
        </w:rPr>
        <w:t>本项目采购需求、中标结果</w:t>
      </w:r>
      <w:r>
        <w:rPr>
          <w:rFonts w:hint="eastAsia" w:ascii="仿宋" w:hAnsi="仿宋" w:eastAsia="仿宋" w:cs="仿宋"/>
          <w:sz w:val="24"/>
          <w:szCs w:val="24"/>
        </w:rPr>
        <w:t>向乙方采购项目所需试剂及耗材，乙方按本协议约定向甲方销售试剂耗材。</w:t>
      </w:r>
    </w:p>
    <w:p w14:paraId="7C90D16F">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二、产品及含税单价（含检测费）</w:t>
      </w:r>
    </w:p>
    <w:tbl>
      <w:tblPr>
        <w:tblStyle w:val="68"/>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001"/>
        <w:gridCol w:w="1418"/>
        <w:gridCol w:w="1559"/>
        <w:gridCol w:w="1559"/>
      </w:tblGrid>
      <w:tr w14:paraId="0103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noWrap w:val="0"/>
            <w:vAlign w:val="top"/>
          </w:tcPr>
          <w:p w14:paraId="0F58FB72">
            <w:pPr>
              <w:spacing w:after="156" w:afterLines="50" w:line="240" w:lineRule="auto"/>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2001" w:type="dxa"/>
            <w:noWrap w:val="0"/>
            <w:vAlign w:val="top"/>
          </w:tcPr>
          <w:p w14:paraId="5008FD74">
            <w:pPr>
              <w:spacing w:after="156" w:afterLines="50" w:line="240" w:lineRule="auto"/>
              <w:jc w:val="center"/>
              <w:rPr>
                <w:rFonts w:hint="eastAsia" w:ascii="仿宋" w:hAnsi="仿宋" w:eastAsia="仿宋" w:cs="仿宋"/>
                <w:sz w:val="24"/>
                <w:szCs w:val="24"/>
              </w:rPr>
            </w:pPr>
            <w:r>
              <w:rPr>
                <w:rFonts w:hint="eastAsia" w:ascii="仿宋" w:hAnsi="仿宋" w:eastAsia="仿宋" w:cs="仿宋"/>
                <w:sz w:val="24"/>
                <w:szCs w:val="24"/>
              </w:rPr>
              <w:t>规格型号</w:t>
            </w:r>
          </w:p>
        </w:tc>
        <w:tc>
          <w:tcPr>
            <w:tcW w:w="1418" w:type="dxa"/>
            <w:noWrap w:val="0"/>
            <w:vAlign w:val="top"/>
          </w:tcPr>
          <w:p w14:paraId="4E3E066D">
            <w:pPr>
              <w:spacing w:after="156" w:afterLines="50" w:line="240" w:lineRule="auto"/>
              <w:jc w:val="center"/>
              <w:rPr>
                <w:rFonts w:hint="eastAsia" w:ascii="仿宋" w:hAnsi="仿宋" w:eastAsia="仿宋" w:cs="仿宋"/>
                <w:sz w:val="24"/>
                <w:szCs w:val="24"/>
              </w:rPr>
            </w:pPr>
            <w:r>
              <w:rPr>
                <w:rFonts w:hint="eastAsia" w:ascii="仿宋" w:hAnsi="仿宋" w:eastAsia="仿宋" w:cs="仿宋"/>
                <w:sz w:val="24"/>
                <w:szCs w:val="24"/>
              </w:rPr>
              <w:t>含税单价</w:t>
            </w:r>
          </w:p>
        </w:tc>
        <w:tc>
          <w:tcPr>
            <w:tcW w:w="1559" w:type="dxa"/>
            <w:noWrap w:val="0"/>
            <w:vAlign w:val="top"/>
          </w:tcPr>
          <w:p w14:paraId="6AE7D574">
            <w:pPr>
              <w:spacing w:after="156" w:afterLines="50" w:line="240" w:lineRule="auto"/>
              <w:jc w:val="center"/>
              <w:rPr>
                <w:rFonts w:hint="eastAsia" w:ascii="仿宋" w:hAnsi="仿宋" w:eastAsia="仿宋" w:cs="仿宋"/>
                <w:sz w:val="24"/>
                <w:szCs w:val="24"/>
              </w:rPr>
            </w:pPr>
            <w:r>
              <w:rPr>
                <w:rFonts w:hint="eastAsia" w:ascii="仿宋" w:hAnsi="仿宋" w:eastAsia="仿宋" w:cs="仿宋"/>
                <w:sz w:val="24"/>
                <w:szCs w:val="24"/>
              </w:rPr>
              <w:t>不含税单价</w:t>
            </w:r>
          </w:p>
        </w:tc>
        <w:tc>
          <w:tcPr>
            <w:tcW w:w="1559" w:type="dxa"/>
            <w:noWrap w:val="0"/>
            <w:vAlign w:val="top"/>
          </w:tcPr>
          <w:p w14:paraId="30886F13">
            <w:pPr>
              <w:spacing w:after="156" w:afterLines="50" w:line="240" w:lineRule="auto"/>
              <w:jc w:val="center"/>
              <w:rPr>
                <w:rFonts w:hint="eastAsia" w:ascii="仿宋" w:hAnsi="仿宋" w:eastAsia="仿宋" w:cs="仿宋"/>
                <w:sz w:val="24"/>
                <w:szCs w:val="24"/>
              </w:rPr>
            </w:pPr>
            <w:r>
              <w:rPr>
                <w:rFonts w:hint="eastAsia" w:ascii="仿宋" w:hAnsi="仿宋" w:eastAsia="仿宋" w:cs="仿宋"/>
                <w:sz w:val="24"/>
                <w:szCs w:val="24"/>
              </w:rPr>
              <w:t>发票税率</w:t>
            </w:r>
          </w:p>
        </w:tc>
      </w:tr>
      <w:tr w14:paraId="51D2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noWrap w:val="0"/>
            <w:vAlign w:val="top"/>
          </w:tcPr>
          <w:p w14:paraId="165910DB">
            <w:pPr>
              <w:spacing w:after="156" w:afterLines="50" w:line="360" w:lineRule="auto"/>
              <w:jc w:val="left"/>
              <w:rPr>
                <w:rFonts w:hint="eastAsia" w:ascii="仿宋" w:hAnsi="仿宋" w:eastAsia="仿宋" w:cs="仿宋"/>
                <w:sz w:val="24"/>
                <w:szCs w:val="24"/>
              </w:rPr>
            </w:pPr>
          </w:p>
        </w:tc>
        <w:tc>
          <w:tcPr>
            <w:tcW w:w="2001" w:type="dxa"/>
            <w:noWrap w:val="0"/>
            <w:vAlign w:val="top"/>
          </w:tcPr>
          <w:p w14:paraId="3EE24408">
            <w:pPr>
              <w:spacing w:after="156" w:afterLines="50" w:line="360" w:lineRule="auto"/>
              <w:jc w:val="center"/>
              <w:rPr>
                <w:rFonts w:hint="eastAsia" w:ascii="仿宋" w:hAnsi="仿宋" w:eastAsia="仿宋" w:cs="仿宋"/>
                <w:sz w:val="24"/>
                <w:szCs w:val="24"/>
              </w:rPr>
            </w:pPr>
          </w:p>
        </w:tc>
        <w:tc>
          <w:tcPr>
            <w:tcW w:w="1418" w:type="dxa"/>
            <w:noWrap w:val="0"/>
            <w:vAlign w:val="top"/>
          </w:tcPr>
          <w:p w14:paraId="0C1A3B9A">
            <w:pPr>
              <w:spacing w:after="156" w:afterLines="50" w:line="360" w:lineRule="auto"/>
              <w:jc w:val="center"/>
              <w:rPr>
                <w:rFonts w:hint="eastAsia" w:ascii="仿宋" w:hAnsi="仿宋" w:eastAsia="仿宋" w:cs="仿宋"/>
                <w:sz w:val="24"/>
                <w:szCs w:val="24"/>
              </w:rPr>
            </w:pPr>
          </w:p>
        </w:tc>
        <w:tc>
          <w:tcPr>
            <w:tcW w:w="1559" w:type="dxa"/>
            <w:noWrap w:val="0"/>
            <w:vAlign w:val="top"/>
          </w:tcPr>
          <w:p w14:paraId="7CAF893F">
            <w:pPr>
              <w:spacing w:after="156" w:afterLines="50" w:line="360" w:lineRule="auto"/>
              <w:jc w:val="center"/>
              <w:rPr>
                <w:rFonts w:hint="eastAsia" w:ascii="仿宋" w:hAnsi="仿宋" w:eastAsia="仿宋" w:cs="仿宋"/>
                <w:sz w:val="24"/>
                <w:szCs w:val="24"/>
              </w:rPr>
            </w:pPr>
          </w:p>
        </w:tc>
        <w:tc>
          <w:tcPr>
            <w:tcW w:w="1559" w:type="dxa"/>
            <w:noWrap w:val="0"/>
            <w:vAlign w:val="top"/>
          </w:tcPr>
          <w:p w14:paraId="55C0E2CE">
            <w:pPr>
              <w:spacing w:after="156" w:afterLines="50" w:line="360" w:lineRule="auto"/>
              <w:jc w:val="center"/>
              <w:rPr>
                <w:rFonts w:hint="eastAsia" w:ascii="仿宋" w:hAnsi="仿宋" w:eastAsia="仿宋" w:cs="仿宋"/>
                <w:sz w:val="24"/>
                <w:szCs w:val="24"/>
              </w:rPr>
            </w:pPr>
          </w:p>
        </w:tc>
      </w:tr>
      <w:tr w14:paraId="679C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noWrap w:val="0"/>
            <w:vAlign w:val="top"/>
          </w:tcPr>
          <w:p w14:paraId="091455CD">
            <w:pPr>
              <w:spacing w:after="156" w:afterLines="50" w:line="360" w:lineRule="auto"/>
              <w:jc w:val="left"/>
              <w:rPr>
                <w:rFonts w:hint="eastAsia" w:ascii="仿宋" w:hAnsi="仿宋" w:eastAsia="仿宋" w:cs="仿宋"/>
                <w:sz w:val="24"/>
                <w:szCs w:val="24"/>
              </w:rPr>
            </w:pPr>
          </w:p>
        </w:tc>
        <w:tc>
          <w:tcPr>
            <w:tcW w:w="2001" w:type="dxa"/>
            <w:noWrap w:val="0"/>
            <w:vAlign w:val="top"/>
          </w:tcPr>
          <w:p w14:paraId="50A13445">
            <w:pPr>
              <w:spacing w:after="156" w:afterLines="50" w:line="360" w:lineRule="auto"/>
              <w:jc w:val="center"/>
              <w:rPr>
                <w:rFonts w:hint="eastAsia" w:ascii="仿宋" w:hAnsi="仿宋" w:eastAsia="仿宋" w:cs="仿宋"/>
                <w:sz w:val="24"/>
                <w:szCs w:val="24"/>
              </w:rPr>
            </w:pPr>
          </w:p>
        </w:tc>
        <w:tc>
          <w:tcPr>
            <w:tcW w:w="1418" w:type="dxa"/>
            <w:noWrap w:val="0"/>
            <w:vAlign w:val="top"/>
          </w:tcPr>
          <w:p w14:paraId="0F665E85">
            <w:pPr>
              <w:spacing w:after="156" w:afterLines="50" w:line="360" w:lineRule="auto"/>
              <w:jc w:val="center"/>
              <w:rPr>
                <w:rFonts w:hint="eastAsia" w:ascii="仿宋" w:hAnsi="仿宋" w:eastAsia="仿宋" w:cs="仿宋"/>
                <w:sz w:val="24"/>
                <w:szCs w:val="24"/>
              </w:rPr>
            </w:pPr>
          </w:p>
        </w:tc>
        <w:tc>
          <w:tcPr>
            <w:tcW w:w="1559" w:type="dxa"/>
            <w:noWrap w:val="0"/>
            <w:vAlign w:val="top"/>
          </w:tcPr>
          <w:p w14:paraId="5B97B478">
            <w:pPr>
              <w:spacing w:after="156" w:afterLines="50" w:line="360" w:lineRule="auto"/>
              <w:jc w:val="center"/>
              <w:rPr>
                <w:rFonts w:hint="eastAsia" w:ascii="仿宋" w:hAnsi="仿宋" w:eastAsia="仿宋" w:cs="仿宋"/>
                <w:sz w:val="24"/>
                <w:szCs w:val="24"/>
              </w:rPr>
            </w:pPr>
          </w:p>
        </w:tc>
        <w:tc>
          <w:tcPr>
            <w:tcW w:w="1559" w:type="dxa"/>
            <w:noWrap w:val="0"/>
            <w:vAlign w:val="top"/>
          </w:tcPr>
          <w:p w14:paraId="70E1A7A8">
            <w:pPr>
              <w:spacing w:after="156" w:afterLines="50" w:line="360" w:lineRule="auto"/>
              <w:jc w:val="center"/>
              <w:rPr>
                <w:rFonts w:hint="eastAsia" w:ascii="仿宋" w:hAnsi="仿宋" w:eastAsia="仿宋" w:cs="仿宋"/>
                <w:sz w:val="24"/>
                <w:szCs w:val="24"/>
              </w:rPr>
            </w:pPr>
          </w:p>
        </w:tc>
      </w:tr>
    </w:tbl>
    <w:p w14:paraId="7B05A025">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三、协议期限</w:t>
      </w:r>
      <w:r>
        <w:rPr>
          <w:rFonts w:hint="eastAsia" w:ascii="仿宋" w:hAnsi="仿宋" w:eastAsia="仿宋" w:cs="仿宋"/>
          <w:b/>
          <w:bCs/>
          <w:sz w:val="24"/>
          <w:szCs w:val="24"/>
        </w:rPr>
        <w:tab/>
      </w:r>
    </w:p>
    <w:p w14:paraId="2859A53B">
      <w:pPr>
        <w:spacing w:after="156" w:afterLines="50"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采购期限自</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日至</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日止。</w:t>
      </w:r>
    </w:p>
    <w:p w14:paraId="3C34EFE0">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四、结算方式：</w:t>
      </w:r>
      <w:r>
        <w:rPr>
          <w:rFonts w:hint="eastAsia" w:ascii="仿宋" w:hAnsi="仿宋" w:eastAsia="仿宋" w:cs="仿宋"/>
          <w:b/>
          <w:bCs/>
          <w:sz w:val="24"/>
          <w:szCs w:val="24"/>
        </w:rPr>
        <w:tab/>
      </w:r>
    </w:p>
    <w:p w14:paraId="254D0817">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1、甲方按照本协议约定含税价格直接与乙方结算。按年度（12个月）结算，甲方应当于每个结算年度（自开票之日起12个月）结束后的7日内，将上个年度的试剂耗材采购款汇至乙方指定账户。</w:t>
      </w:r>
    </w:p>
    <w:p w14:paraId="2F22F6D8">
      <w:pPr>
        <w:spacing w:after="156" w:afterLines="50" w:line="360" w:lineRule="auto"/>
        <w:ind w:firstLine="420"/>
        <w:rPr>
          <w:rFonts w:hint="eastAsia" w:ascii="仿宋" w:hAnsi="仿宋" w:eastAsia="仿宋" w:cs="仿宋"/>
          <w:sz w:val="24"/>
          <w:szCs w:val="24"/>
        </w:rPr>
      </w:pPr>
      <w:r>
        <w:rPr>
          <w:rFonts w:hint="eastAsia" w:ascii="仿宋" w:hAnsi="仿宋" w:eastAsia="仿宋" w:cs="仿宋"/>
          <w:sz w:val="24"/>
          <w:szCs w:val="24"/>
        </w:rPr>
        <w:t>乙方指定账户信息如下：</w:t>
      </w:r>
    </w:p>
    <w:p w14:paraId="613481E9">
      <w:pPr>
        <w:spacing w:after="156" w:afterLines="50" w:line="360" w:lineRule="auto"/>
        <w:ind w:firstLine="420"/>
        <w:rPr>
          <w:rFonts w:hint="eastAsia" w:ascii="仿宋" w:hAnsi="仿宋" w:eastAsia="仿宋" w:cs="仿宋"/>
          <w:sz w:val="24"/>
          <w:szCs w:val="24"/>
          <w:lang w:eastAsia="zh-CN"/>
        </w:rPr>
      </w:pPr>
      <w:r>
        <w:rPr>
          <w:rFonts w:hint="eastAsia" w:ascii="仿宋" w:hAnsi="仿宋" w:eastAsia="仿宋" w:cs="仿宋"/>
          <w:sz w:val="24"/>
          <w:szCs w:val="24"/>
        </w:rPr>
        <w:t>公司名称：</w:t>
      </w:r>
      <w:r>
        <w:rPr>
          <w:rFonts w:hint="eastAsia" w:ascii="仿宋" w:hAnsi="仿宋" w:eastAsia="仿宋" w:cs="仿宋"/>
          <w:sz w:val="24"/>
          <w:szCs w:val="24"/>
          <w:lang w:val="en-US" w:eastAsia="zh-CN"/>
        </w:rPr>
        <w:t xml:space="preserve"> </w:t>
      </w:r>
    </w:p>
    <w:p w14:paraId="797EBDC7">
      <w:pPr>
        <w:spacing w:after="156" w:afterLines="50" w:line="360" w:lineRule="auto"/>
        <w:ind w:firstLine="420"/>
        <w:rPr>
          <w:rFonts w:hint="eastAsia" w:ascii="仿宋" w:hAnsi="仿宋" w:eastAsia="仿宋" w:cs="仿宋"/>
          <w:sz w:val="24"/>
          <w:szCs w:val="24"/>
          <w:lang w:eastAsia="zh-CN"/>
        </w:rPr>
      </w:pPr>
      <w:r>
        <w:rPr>
          <w:rFonts w:hint="eastAsia" w:ascii="仿宋" w:hAnsi="仿宋" w:eastAsia="仿宋" w:cs="仿宋"/>
          <w:sz w:val="24"/>
          <w:szCs w:val="24"/>
        </w:rPr>
        <w:t>开户银行：</w:t>
      </w:r>
      <w:r>
        <w:rPr>
          <w:rFonts w:hint="eastAsia" w:ascii="仿宋" w:hAnsi="仿宋" w:eastAsia="仿宋" w:cs="仿宋"/>
          <w:sz w:val="24"/>
          <w:szCs w:val="24"/>
          <w:lang w:val="en-US" w:eastAsia="zh-CN"/>
        </w:rPr>
        <w:t xml:space="preserve"> </w:t>
      </w:r>
    </w:p>
    <w:p w14:paraId="03ED8E55">
      <w:pPr>
        <w:spacing w:after="156" w:afterLines="50" w:line="360" w:lineRule="auto"/>
        <w:ind w:firstLine="420"/>
        <w:rPr>
          <w:rFonts w:hint="eastAsia" w:ascii="仿宋" w:hAnsi="仿宋" w:eastAsia="仿宋" w:cs="仿宋"/>
          <w:sz w:val="24"/>
          <w:szCs w:val="24"/>
          <w:lang w:eastAsia="zh-CN"/>
        </w:rPr>
      </w:pPr>
      <w:r>
        <w:rPr>
          <w:rFonts w:hint="eastAsia" w:ascii="仿宋" w:hAnsi="仿宋" w:eastAsia="仿宋" w:cs="仿宋"/>
          <w:sz w:val="24"/>
          <w:szCs w:val="24"/>
        </w:rPr>
        <w:t>账号：</w:t>
      </w:r>
      <w:r>
        <w:rPr>
          <w:rFonts w:hint="eastAsia" w:ascii="仿宋" w:hAnsi="仿宋" w:eastAsia="仿宋" w:cs="仿宋"/>
          <w:sz w:val="24"/>
          <w:szCs w:val="24"/>
          <w:lang w:val="en-US" w:eastAsia="zh-CN"/>
        </w:rPr>
        <w:t xml:space="preserve"> </w:t>
      </w:r>
    </w:p>
    <w:p w14:paraId="4575B27D">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2、非经乙方书面同意，甲方不得把其应当向乙方支付的试剂耗材采购款和乙方任何可能需要承担的款自行抵消。</w:t>
      </w:r>
    </w:p>
    <w:p w14:paraId="6DE5B3CD">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五、订货、发货、验收</w:t>
      </w:r>
    </w:p>
    <w:p w14:paraId="45A019C2">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1、订货：甲方每月一次</w:t>
      </w:r>
      <w:r>
        <w:rPr>
          <w:rFonts w:hint="eastAsia" w:ascii="仿宋" w:hAnsi="仿宋" w:eastAsia="仿宋" w:cs="仿宋"/>
          <w:color w:val="000000"/>
          <w:sz w:val="24"/>
          <w:szCs w:val="24"/>
        </w:rPr>
        <w:t>将</w:t>
      </w:r>
      <w:r>
        <w:rPr>
          <w:rFonts w:hint="eastAsia" w:ascii="仿宋" w:hAnsi="仿宋" w:eastAsia="仿宋" w:cs="仿宋"/>
          <w:sz w:val="24"/>
          <w:szCs w:val="24"/>
        </w:rPr>
        <w:t>协议产品的采购订单以电子邮件方式发送至乙方订单接收邮箱</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。甲方需在核定的日期前提交采购清单，如因甲方订单延迟导致供货不及时，乙方无需承担任何责任。</w:t>
      </w:r>
    </w:p>
    <w:p w14:paraId="0896F846">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2、发货：乙方应在收到并确认甲方采购订单之日起7个工作日内将试剂发出，收到地址为甲方指定地点。如有特殊情况，甲乙双方另行协商解决，以不影响甲方开展工作为前提，乙方应积极协调供货。</w:t>
      </w:r>
    </w:p>
    <w:p w14:paraId="628FD4B8">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验收：甲方在收货时，应仔细验收，并予以签收，如发现品种、质量、规格或包装不符合规定，应妥善保管，并在到货后3日内通知乙方。否则，视为甲方通过验收并无异议。如甲方在验货过程中发现试剂有近效期，短缺、破损或与订单不符等情况，经乙方核实后，乙方应及时退换货。</w:t>
      </w:r>
      <w:r>
        <w:rPr>
          <w:rFonts w:hint="eastAsia" w:ascii="仿宋" w:hAnsi="仿宋" w:eastAsia="仿宋" w:cs="仿宋"/>
          <w:sz w:val="24"/>
          <w:szCs w:val="24"/>
        </w:rPr>
        <w:tab/>
      </w:r>
    </w:p>
    <w:p w14:paraId="1A66F6C4">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六、权利和义务</w:t>
      </w:r>
      <w:r>
        <w:rPr>
          <w:rFonts w:hint="eastAsia" w:ascii="仿宋" w:hAnsi="仿宋" w:eastAsia="仿宋" w:cs="仿宋"/>
          <w:b/>
          <w:bCs/>
          <w:sz w:val="24"/>
          <w:szCs w:val="24"/>
        </w:rPr>
        <w:tab/>
      </w:r>
    </w:p>
    <w:p w14:paraId="4A9F2FFE">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1、乙方承诺对所供产品提供合法有效的资质证明文件以备存档，其质量应符合国家食品药品监督部门规定的标准。</w:t>
      </w:r>
    </w:p>
    <w:p w14:paraId="64F651E5">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2、如遇产品质量问题（非甲方原因导致），乙方经确认后提供产品调换服务。</w:t>
      </w:r>
    </w:p>
    <w:p w14:paraId="3CCB2926">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为本项目提供检测服务的机构为：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以下简称“检验机构”）。检验机构承接甲方的两癌HPV和TCT标本物流和检测服务，乙方向甲方及检验机构提供该检测项目所需耗材和试剂，检验机构完成检测项目同时向甲方提供完整的检测报告，甲方知晓并同意。</w:t>
      </w:r>
      <w:r>
        <w:rPr>
          <w:rFonts w:hint="eastAsia" w:ascii="仿宋" w:hAnsi="仿宋" w:eastAsia="仿宋" w:cs="仿宋"/>
          <w:sz w:val="24"/>
          <w:szCs w:val="24"/>
        </w:rPr>
        <w:tab/>
      </w:r>
    </w:p>
    <w:p w14:paraId="3E2C67B3">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4、乙方承诺交付的试剂可使用有效期不低于8个月。特殊情况双方协商确定。</w:t>
      </w:r>
    </w:p>
    <w:p w14:paraId="79F7C9BE">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5、本协议有效期内，甲方应按照协议约定内容向乙方采购，如乙方无违约行为，甲方无正当理由不得采购其他品牌的替代品种。</w:t>
      </w:r>
    </w:p>
    <w:p w14:paraId="7AD3394B">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七、违约责任</w:t>
      </w:r>
      <w:r>
        <w:rPr>
          <w:rFonts w:hint="eastAsia" w:ascii="仿宋" w:hAnsi="仿宋" w:eastAsia="仿宋" w:cs="仿宋"/>
          <w:b/>
          <w:bCs/>
          <w:sz w:val="24"/>
          <w:szCs w:val="24"/>
        </w:rPr>
        <w:tab/>
      </w:r>
    </w:p>
    <w:p w14:paraId="6629ED9C">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1、甲方无正当理由拒收验收项目的，甲方向乙方偿付拒收协议总价的百分之五违约金。</w:t>
      </w:r>
    </w:p>
    <w:p w14:paraId="683C12E7">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2、甲方无故逾期验收和办理协议款项支付手续的,甲方应按逾期付款总额每日万分之五向乙方支付违约金。</w:t>
      </w:r>
    </w:p>
    <w:p w14:paraId="1F72975C">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3、乙方无故逾期交付产品的，乙方应按逾期交付产品对应货款每日万分之五向甲方支付违约金。</w:t>
      </w:r>
    </w:p>
    <w:p w14:paraId="3999DDEA">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协议期内，乙方为甲方试剂耗材集中采购的唯一供应商。如甲方未经乙方书面同意，擅自向第三方采购试剂的，则应按采购金额的双倍向乙方支付违约金。对于乙方不具备供货条件的产品，经合作双方协商确认后，甲方可自行采购或向乙方指定供应商采购，双方均不承担违约责任。</w:t>
      </w:r>
    </w:p>
    <w:p w14:paraId="04CD2EA0">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如果发生不可抗力事件（不可抗力指本协议生效后出现的不能预见且对其发生和后果不能避免和不能克服的、致使任何一方不能履行本协议项下的全部或部分义务的所有事件），双方在本协议项下的义务在不可抗力引起的延误期内可予以中止履行，并自动延长，延长的时间与该中止期限相等。遭受不可抗力的一方应尽快以书面形式通知另一方，并在十五(15)个工作日内提供发生不可抗力事件及发生时间的有效证明文件。遭受不可抗力的一方应采取所有合理措施尽快减轻不可抗力的后果。发生不可抗力事件时，双方应立即进行协商，以寻找一项公平的解决办法，并尽最大努力减轻不可抗力的后果。</w:t>
      </w:r>
    </w:p>
    <w:p w14:paraId="705EE067">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八、协议的变更及终止</w:t>
      </w:r>
    </w:p>
    <w:p w14:paraId="3954DFAA">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1、在协议有效期内，甲乙双方经充分协商变更或补充本协议内容的，应以书面形式作出。</w:t>
      </w:r>
      <w:r>
        <w:rPr>
          <w:rFonts w:hint="eastAsia" w:ascii="仿宋" w:hAnsi="仿宋" w:eastAsia="仿宋" w:cs="仿宋"/>
          <w:sz w:val="24"/>
          <w:szCs w:val="24"/>
        </w:rPr>
        <w:tab/>
      </w:r>
    </w:p>
    <w:p w14:paraId="2A23CF50">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2、本协议在以下情况下终止：</w:t>
      </w:r>
    </w:p>
    <w:p w14:paraId="53E3B659">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（1）甲乙双方协商一致，书面同意终止本协议；</w:t>
      </w:r>
    </w:p>
    <w:p w14:paraId="4C52599C">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（2）一方违反本协议约定，经守约方书面通知后三十日内拒不纠正违约行为的，守约方有权单方面终止本协议；</w:t>
      </w:r>
    </w:p>
    <w:p w14:paraId="705258D0">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（3）合作期内，若因法律法规等政策原因，导致本协议终止。甲方已向乙方订购且乙方已送达甲方指定地点的试剂耗材，乙方不接受退货，甲方应向乙方支付相应的试剂耗材采购款。</w:t>
      </w:r>
    </w:p>
    <w:p w14:paraId="77E2A9F3">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九、争议处理</w:t>
      </w:r>
    </w:p>
    <w:p w14:paraId="0617E9E9">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在协议执行期间，若发生任何争议或者未尽事宜，协议双方应友好协商解决，若友好协商不能解决，任何一方可向原告住所地的有管辖权的人民法院起诉。</w:t>
      </w:r>
      <w:r>
        <w:rPr>
          <w:rFonts w:hint="eastAsia" w:ascii="仿宋" w:hAnsi="仿宋" w:eastAsia="仿宋" w:cs="仿宋"/>
          <w:sz w:val="24"/>
          <w:szCs w:val="24"/>
        </w:rPr>
        <w:tab/>
      </w:r>
    </w:p>
    <w:p w14:paraId="06B6E3C7">
      <w:pPr>
        <w:spacing w:after="156"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十、其他</w:t>
      </w:r>
    </w:p>
    <w:p w14:paraId="5A500727">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本协议一式贰份，经双方签字盖章后生效，甲乙双方各执壹份。本协议的书面补充一并视为本协议不可分割的一部分，具有同等法律效力。</w:t>
      </w:r>
      <w:r>
        <w:rPr>
          <w:rFonts w:hint="eastAsia" w:ascii="仿宋" w:hAnsi="仿宋" w:eastAsia="仿宋" w:cs="仿宋"/>
          <w:sz w:val="24"/>
          <w:szCs w:val="24"/>
        </w:rPr>
        <w:tab/>
      </w:r>
    </w:p>
    <w:p w14:paraId="4CB9B7FE">
      <w:pPr>
        <w:spacing w:line="360" w:lineRule="auto"/>
        <w:rPr>
          <w:rFonts w:hint="eastAsia" w:ascii="仿宋" w:hAnsi="仿宋" w:eastAsia="仿宋" w:cs="仿宋"/>
          <w:sz w:val="24"/>
          <w:szCs w:val="24"/>
        </w:rPr>
      </w:pPr>
      <w:r>
        <w:rPr>
          <w:rFonts w:hint="eastAsia" w:ascii="仿宋" w:hAnsi="仿宋" w:eastAsia="仿宋" w:cs="仿宋"/>
          <w:sz w:val="24"/>
          <w:szCs w:val="24"/>
        </w:rPr>
        <w:t>【以下无正文】</w:t>
      </w:r>
    </w:p>
    <w:p w14:paraId="1AF69A72">
      <w:pPr>
        <w:spacing w:line="360" w:lineRule="auto"/>
        <w:rPr>
          <w:rFonts w:hint="eastAsia" w:ascii="仿宋" w:hAnsi="仿宋" w:eastAsia="仿宋" w:cs="仿宋"/>
          <w:sz w:val="24"/>
          <w:szCs w:val="24"/>
        </w:rPr>
      </w:pPr>
      <w:r>
        <w:rPr>
          <w:rFonts w:hint="eastAsia" w:ascii="仿宋" w:hAnsi="仿宋" w:eastAsia="仿宋" w:cs="仿宋"/>
          <w:sz w:val="24"/>
          <w:szCs w:val="24"/>
        </w:rPr>
        <w:tab/>
      </w:r>
    </w:p>
    <w:p w14:paraId="1E69A440">
      <w:pPr>
        <w:spacing w:line="360" w:lineRule="auto"/>
        <w:rPr>
          <w:rFonts w:hint="eastAsia" w:ascii="仿宋" w:hAnsi="仿宋" w:eastAsia="仿宋" w:cs="仿宋"/>
          <w:sz w:val="24"/>
          <w:szCs w:val="24"/>
        </w:rPr>
      </w:pPr>
      <w:r>
        <w:rPr>
          <w:rFonts w:hint="eastAsia" w:ascii="仿宋" w:hAnsi="仿宋" w:eastAsia="仿宋" w:cs="仿宋"/>
          <w:sz w:val="24"/>
          <w:szCs w:val="24"/>
        </w:rPr>
        <w:tab/>
      </w:r>
    </w:p>
    <w:p w14:paraId="2DE5BEDF">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甲方（盖章）： </w:t>
      </w:r>
    </w:p>
    <w:p w14:paraId="51A4F81A">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地址： </w:t>
      </w:r>
    </w:p>
    <w:p w14:paraId="04E86EA6">
      <w:pPr>
        <w:spacing w:line="360" w:lineRule="auto"/>
        <w:rPr>
          <w:rFonts w:hint="eastAsia" w:ascii="仿宋" w:hAnsi="仿宋" w:eastAsia="仿宋" w:cs="仿宋"/>
          <w:sz w:val="24"/>
          <w:szCs w:val="24"/>
        </w:rPr>
      </w:pPr>
      <w:r>
        <w:rPr>
          <w:rFonts w:hint="eastAsia" w:ascii="仿宋" w:hAnsi="仿宋" w:eastAsia="仿宋" w:cs="仿宋"/>
          <w:sz w:val="24"/>
          <w:szCs w:val="24"/>
        </w:rPr>
        <w:t>法定（授权）代表人：</w:t>
      </w:r>
    </w:p>
    <w:p w14:paraId="01D2396E">
      <w:pPr>
        <w:spacing w:line="360" w:lineRule="auto"/>
        <w:rPr>
          <w:rFonts w:hint="eastAsia" w:ascii="仿宋" w:hAnsi="仿宋" w:eastAsia="仿宋" w:cs="仿宋"/>
          <w:sz w:val="24"/>
          <w:szCs w:val="24"/>
        </w:rPr>
      </w:pPr>
      <w:r>
        <w:rPr>
          <w:rFonts w:hint="eastAsia" w:ascii="仿宋" w:hAnsi="仿宋" w:eastAsia="仿宋" w:cs="仿宋"/>
          <w:sz w:val="24"/>
          <w:szCs w:val="24"/>
        </w:rPr>
        <w:t>签名日期：    年   月   日</w:t>
      </w:r>
    </w:p>
    <w:p w14:paraId="1DCDF071">
      <w:pPr>
        <w:spacing w:line="360" w:lineRule="auto"/>
        <w:rPr>
          <w:rFonts w:hint="eastAsia" w:ascii="仿宋" w:hAnsi="仿宋" w:eastAsia="仿宋" w:cs="仿宋"/>
          <w:sz w:val="24"/>
          <w:szCs w:val="24"/>
        </w:rPr>
      </w:pPr>
    </w:p>
    <w:p w14:paraId="226B62BC">
      <w:pPr>
        <w:spacing w:line="360" w:lineRule="auto"/>
        <w:rPr>
          <w:rFonts w:hint="eastAsia" w:ascii="仿宋" w:hAnsi="仿宋" w:eastAsia="仿宋" w:cs="仿宋"/>
          <w:sz w:val="24"/>
          <w:szCs w:val="24"/>
        </w:rPr>
      </w:pPr>
    </w:p>
    <w:p w14:paraId="01CC6C1A">
      <w:pPr>
        <w:spacing w:line="360" w:lineRule="auto"/>
        <w:rPr>
          <w:rFonts w:hint="eastAsia" w:ascii="仿宋" w:hAnsi="仿宋" w:cs="仿宋"/>
          <w:sz w:val="24"/>
          <w:szCs w:val="24"/>
          <w:lang w:val="en-US" w:eastAsia="zh-CN"/>
        </w:rPr>
      </w:pPr>
      <w:r>
        <w:rPr>
          <w:rFonts w:hint="eastAsia" w:ascii="仿宋" w:hAnsi="仿宋" w:eastAsia="仿宋" w:cs="仿宋"/>
          <w:sz w:val="24"/>
          <w:szCs w:val="24"/>
        </w:rPr>
        <w:t>乙方（盖章）：</w:t>
      </w:r>
      <w:r>
        <w:rPr>
          <w:rFonts w:hint="eastAsia" w:ascii="仿宋" w:hAnsi="仿宋" w:cs="仿宋"/>
          <w:sz w:val="24"/>
          <w:szCs w:val="24"/>
          <w:lang w:val="en-US" w:eastAsia="zh-CN"/>
        </w:rPr>
        <w:t xml:space="preserve"> </w:t>
      </w:r>
    </w:p>
    <w:p w14:paraId="760C2398">
      <w:pPr>
        <w:spacing w:line="360" w:lineRule="auto"/>
        <w:rPr>
          <w:rFonts w:hint="eastAsia" w:ascii="仿宋" w:hAnsi="仿宋" w:eastAsia="仿宋" w:cs="仿宋"/>
          <w:sz w:val="24"/>
          <w:szCs w:val="24"/>
        </w:rPr>
      </w:pPr>
      <w:r>
        <w:rPr>
          <w:rFonts w:hint="eastAsia" w:ascii="仿宋" w:hAnsi="仿宋" w:eastAsia="仿宋" w:cs="仿宋"/>
          <w:sz w:val="24"/>
          <w:szCs w:val="24"/>
        </w:rPr>
        <w:t>地址：</w:t>
      </w:r>
    </w:p>
    <w:p w14:paraId="4E60EE5E">
      <w:pPr>
        <w:spacing w:line="360" w:lineRule="auto"/>
        <w:rPr>
          <w:rFonts w:hint="eastAsia" w:ascii="仿宋" w:hAnsi="仿宋" w:eastAsia="仿宋" w:cs="仿宋"/>
          <w:sz w:val="24"/>
          <w:szCs w:val="24"/>
        </w:rPr>
      </w:pPr>
      <w:r>
        <w:rPr>
          <w:rFonts w:hint="eastAsia" w:ascii="仿宋" w:hAnsi="仿宋" w:eastAsia="仿宋" w:cs="仿宋"/>
          <w:sz w:val="24"/>
          <w:szCs w:val="24"/>
        </w:rPr>
        <w:t>法定（授权）代表人：</w:t>
      </w:r>
    </w:p>
    <w:p w14:paraId="6A91AB0C">
      <w:pPr>
        <w:spacing w:line="360" w:lineRule="auto"/>
        <w:rPr>
          <w:rFonts w:hint="eastAsia" w:ascii="仿宋" w:hAnsi="仿宋" w:eastAsia="仿宋" w:cs="仿宋"/>
          <w:sz w:val="24"/>
          <w:szCs w:val="24"/>
        </w:rPr>
      </w:pPr>
      <w:r>
        <w:rPr>
          <w:rFonts w:hint="eastAsia" w:ascii="仿宋" w:hAnsi="仿宋" w:eastAsia="仿宋" w:cs="仿宋"/>
          <w:sz w:val="24"/>
          <w:szCs w:val="24"/>
        </w:rPr>
        <w:t>签名日期：    年   月   日</w:t>
      </w:r>
    </w:p>
    <w:p w14:paraId="63FDDA9B">
      <w:pPr>
        <w:spacing w:line="360" w:lineRule="auto"/>
        <w:rPr>
          <w:rFonts w:hint="eastAsia" w:ascii="仿宋" w:hAnsi="仿宋" w:eastAsia="仿宋" w:cs="仿宋"/>
          <w:sz w:val="24"/>
          <w:szCs w:val="24"/>
        </w:rPr>
      </w:pPr>
    </w:p>
    <w:p w14:paraId="207080D2">
      <w:pPr>
        <w:pStyle w:val="6"/>
        <w:keepNext w:val="0"/>
        <w:keepLines w:val="0"/>
        <w:pageBreakBefore w:val="0"/>
        <w:kinsoku/>
        <w:wordWrap/>
        <w:overflowPunct/>
        <w:topLinePunct w:val="0"/>
        <w:autoSpaceDE/>
        <w:autoSpaceDN/>
        <w:bidi w:val="0"/>
        <w:adjustRightInd w:val="0"/>
        <w:snapToGrid w:val="0"/>
        <w:spacing w:beforeAutospacing="0" w:after="0" w:afterAutospacing="0" w:line="360" w:lineRule="auto"/>
        <w:ind w:left="1" w:firstLine="511" w:firstLineChars="213"/>
        <w:textAlignment w:val="auto"/>
        <w:rPr>
          <w:rFonts w:ascii="Times New Roman" w:hAnsi="宋体"/>
          <w:snapToGrid w:val="0"/>
          <w:kern w:val="0"/>
        </w:rPr>
      </w:pPr>
    </w:p>
    <w:p w14:paraId="70E53638">
      <w:pPr>
        <w:pStyle w:val="6"/>
        <w:keepNext w:val="0"/>
        <w:keepLines w:val="0"/>
        <w:pageBreakBefore w:val="0"/>
        <w:kinsoku/>
        <w:wordWrap/>
        <w:overflowPunct/>
        <w:topLinePunct w:val="0"/>
        <w:autoSpaceDE/>
        <w:autoSpaceDN/>
        <w:bidi w:val="0"/>
        <w:adjustRightInd w:val="0"/>
        <w:snapToGrid w:val="0"/>
        <w:spacing w:beforeAutospacing="0" w:after="0" w:afterAutospacing="0" w:line="360" w:lineRule="auto"/>
        <w:ind w:firstLine="513" w:firstLineChars="213"/>
        <w:textAlignment w:val="auto"/>
        <w:rPr>
          <w:rFonts w:hint="eastAsia" w:ascii="Times New Roman" w:hAnsi="宋体"/>
          <w:b/>
          <w:bCs/>
          <w:snapToGrid w:val="0"/>
          <w:kern w:val="0"/>
          <w:lang w:eastAsia="zh-CN"/>
        </w:rPr>
      </w:pPr>
    </w:p>
    <w:p w14:paraId="37BD439B">
      <w:pPr>
        <w:pStyle w:val="6"/>
        <w:adjustRightInd w:val="0"/>
        <w:snapToGrid w:val="0"/>
        <w:spacing w:before="156" w:after="156"/>
        <w:ind w:firstLine="511" w:firstLineChars="213"/>
        <w:rPr>
          <w:rFonts w:ascii="Times New Roman" w:hAnsi="Times New Roman"/>
          <w:snapToGrid w:val="0"/>
          <w:color w:val="366091"/>
          <w:kern w:val="0"/>
        </w:rPr>
      </w:pPr>
    </w:p>
    <w:p w14:paraId="27789B30">
      <w:pPr>
        <w:pStyle w:val="2"/>
        <w:jc w:val="center"/>
        <w:rPr>
          <w:rFonts w:hint="eastAsia" w:ascii="仿宋" w:hAnsi="仿宋" w:eastAsia="仿宋" w:cs="宋体"/>
          <w:color w:val="auto"/>
          <w:sz w:val="44"/>
          <w:szCs w:val="44"/>
        </w:rPr>
      </w:pPr>
      <w:r>
        <w:rPr>
          <w:rFonts w:hint="eastAsia"/>
          <w:color w:val="auto"/>
          <w:sz w:val="44"/>
          <w:szCs w:val="44"/>
        </w:rPr>
        <w:t>第六章</w:t>
      </w:r>
      <w:r>
        <w:rPr>
          <w:color w:val="auto"/>
          <w:sz w:val="44"/>
          <w:szCs w:val="44"/>
        </w:rPr>
        <w:t xml:space="preserve"> </w:t>
      </w:r>
      <w:r>
        <w:rPr>
          <w:rFonts w:hint="eastAsia"/>
          <w:color w:val="auto"/>
          <w:sz w:val="44"/>
          <w:szCs w:val="44"/>
        </w:rPr>
        <w:t>应提交的有关格式范例</w:t>
      </w:r>
      <w:bookmarkEnd w:id="202"/>
      <w:bookmarkEnd w:id="203"/>
      <w:bookmarkEnd w:id="204"/>
      <w:bookmarkEnd w:id="205"/>
      <w:bookmarkEnd w:id="206"/>
      <w:bookmarkEnd w:id="207"/>
    </w:p>
    <w:p w14:paraId="070567DB">
      <w:pPr>
        <w:spacing w:line="360" w:lineRule="auto"/>
        <w:jc w:val="center"/>
        <w:rPr>
          <w:rFonts w:ascii="仿宋" w:hAnsi="仿宋" w:eastAsia="仿宋" w:cs="宋体"/>
          <w:color w:val="auto"/>
          <w:sz w:val="24"/>
        </w:rPr>
      </w:pPr>
      <w:r>
        <w:rPr>
          <w:rFonts w:hint="eastAsia" w:ascii="仿宋" w:hAnsi="仿宋" w:eastAsia="仿宋" w:cs="宋体"/>
          <w:color w:val="auto"/>
          <w:sz w:val="24"/>
        </w:rPr>
        <w:t>（未提供格式的由投标人自拟）</w:t>
      </w:r>
    </w:p>
    <w:p w14:paraId="3270379B">
      <w:pPr>
        <w:spacing w:line="360" w:lineRule="auto"/>
        <w:jc w:val="center"/>
        <w:rPr>
          <w:rFonts w:ascii="仿宋" w:hAnsi="仿宋" w:eastAsia="仿宋" w:cs="宋体"/>
          <w:color w:val="auto"/>
        </w:rPr>
      </w:pPr>
    </w:p>
    <w:bookmarkEnd w:id="208"/>
    <w:bookmarkEnd w:id="209"/>
    <w:bookmarkEnd w:id="210"/>
    <w:bookmarkEnd w:id="211"/>
    <w:bookmarkEnd w:id="212"/>
    <w:bookmarkEnd w:id="213"/>
    <w:bookmarkEnd w:id="214"/>
    <w:bookmarkEnd w:id="215"/>
    <w:bookmarkEnd w:id="216"/>
    <w:bookmarkEnd w:id="217"/>
    <w:p w14:paraId="74A386A7">
      <w:pPr>
        <w:spacing w:before="240" w:line="360" w:lineRule="auto"/>
        <w:jc w:val="center"/>
        <w:rPr>
          <w:rFonts w:ascii="微软雅黑" w:hAnsi="微软雅黑" w:eastAsia="微软雅黑"/>
          <w:b/>
          <w:color w:val="auto"/>
          <w:sz w:val="40"/>
          <w:szCs w:val="40"/>
        </w:rPr>
      </w:pPr>
      <w:r>
        <w:rPr>
          <w:rFonts w:ascii="微软雅黑" w:hAnsi="微软雅黑" w:eastAsia="微软雅黑"/>
          <w:b/>
          <w:color w:val="auto"/>
          <w:sz w:val="40"/>
          <w:szCs w:val="40"/>
        </w:rPr>
        <w:t>重要提示</w:t>
      </w:r>
    </w:p>
    <w:p w14:paraId="2FB7B5B8">
      <w:pPr>
        <w:spacing w:after="240" w:line="360" w:lineRule="auto"/>
        <w:ind w:firstLine="424" w:firstLineChars="151"/>
        <w:jc w:val="left"/>
        <w:rPr>
          <w:rFonts w:ascii="仿宋" w:hAnsi="仿宋" w:eastAsia="仿宋"/>
          <w:b/>
          <w:color w:val="auto"/>
          <w:sz w:val="28"/>
          <w:szCs w:val="28"/>
          <w:u w:val="single"/>
        </w:rPr>
      </w:pPr>
      <w:r>
        <w:rPr>
          <w:rFonts w:hint="eastAsia" w:ascii="仿宋" w:hAnsi="仿宋" w:eastAsia="仿宋"/>
          <w:b/>
          <w:color w:val="auto"/>
          <w:sz w:val="28"/>
          <w:szCs w:val="28"/>
        </w:rPr>
        <w:t>一、</w:t>
      </w:r>
      <w:r>
        <w:rPr>
          <w:rFonts w:hint="eastAsia" w:ascii="仿宋" w:hAnsi="仿宋" w:eastAsia="仿宋"/>
          <w:b/>
          <w:color w:val="auto"/>
          <w:sz w:val="28"/>
          <w:szCs w:val="28"/>
          <w:u w:val="single"/>
        </w:rPr>
        <w:t>本章中有</w:t>
      </w:r>
      <w:r>
        <w:rPr>
          <w:rFonts w:ascii="仿宋" w:hAnsi="仿宋" w:eastAsia="仿宋"/>
          <w:b/>
          <w:color w:val="auto"/>
          <w:sz w:val="28"/>
          <w:szCs w:val="28"/>
          <w:u w:val="single"/>
        </w:rPr>
        <w:t>提供</w:t>
      </w:r>
      <w:r>
        <w:rPr>
          <w:rFonts w:hint="eastAsia" w:ascii="仿宋" w:hAnsi="仿宋" w:eastAsia="仿宋"/>
          <w:b/>
          <w:color w:val="auto"/>
          <w:sz w:val="28"/>
          <w:szCs w:val="28"/>
          <w:u w:val="single"/>
        </w:rPr>
        <w:t>格式范例</w:t>
      </w:r>
      <w:r>
        <w:rPr>
          <w:rFonts w:ascii="仿宋" w:hAnsi="仿宋" w:eastAsia="仿宋"/>
          <w:b/>
          <w:color w:val="auto"/>
          <w:sz w:val="28"/>
          <w:szCs w:val="28"/>
          <w:u w:val="single"/>
        </w:rPr>
        <w:t>的，</w:t>
      </w:r>
      <w:r>
        <w:rPr>
          <w:rFonts w:hint="eastAsia" w:ascii="仿宋" w:hAnsi="仿宋" w:eastAsia="仿宋"/>
          <w:b/>
          <w:color w:val="auto"/>
          <w:sz w:val="28"/>
          <w:szCs w:val="28"/>
          <w:u w:val="single"/>
        </w:rPr>
        <w:t>投标人在编制投标文件时应当按</w:t>
      </w:r>
      <w:r>
        <w:rPr>
          <w:rFonts w:ascii="仿宋" w:hAnsi="仿宋" w:eastAsia="仿宋"/>
          <w:b/>
          <w:color w:val="auto"/>
          <w:sz w:val="28"/>
          <w:szCs w:val="28"/>
          <w:u w:val="single"/>
        </w:rPr>
        <w:t>照</w:t>
      </w:r>
      <w:r>
        <w:rPr>
          <w:rFonts w:hint="eastAsia" w:ascii="仿宋" w:hAnsi="仿宋" w:eastAsia="仿宋"/>
          <w:b/>
          <w:color w:val="auto"/>
          <w:sz w:val="28"/>
          <w:szCs w:val="28"/>
          <w:u w:val="single"/>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auto"/>
          <w:sz w:val="28"/>
          <w:szCs w:val="28"/>
        </w:rPr>
        <w:t>。</w:t>
      </w:r>
    </w:p>
    <w:p w14:paraId="5CEB00FE">
      <w:pPr>
        <w:spacing w:after="240" w:line="360" w:lineRule="auto"/>
        <w:ind w:firstLine="424" w:firstLineChars="151"/>
        <w:jc w:val="left"/>
        <w:rPr>
          <w:rFonts w:ascii="仿宋" w:hAnsi="仿宋" w:eastAsia="仿宋"/>
          <w:b/>
          <w:color w:val="auto"/>
          <w:sz w:val="28"/>
          <w:szCs w:val="28"/>
          <w:u w:val="single"/>
        </w:rPr>
      </w:pPr>
      <w:r>
        <w:rPr>
          <w:rFonts w:hint="eastAsia" w:ascii="仿宋" w:hAnsi="仿宋" w:eastAsia="仿宋"/>
          <w:b/>
          <w:color w:val="auto"/>
          <w:sz w:val="28"/>
          <w:szCs w:val="28"/>
        </w:rPr>
        <w:t>二、</w:t>
      </w:r>
      <w:r>
        <w:rPr>
          <w:rFonts w:hint="eastAsia" w:ascii="仿宋" w:hAnsi="仿宋" w:eastAsia="仿宋"/>
          <w:b/>
          <w:color w:val="auto"/>
          <w:sz w:val="28"/>
          <w:szCs w:val="28"/>
          <w:u w:val="single"/>
        </w:rPr>
        <w:t>本章</w:t>
      </w:r>
      <w:r>
        <w:rPr>
          <w:rFonts w:ascii="仿宋" w:hAnsi="仿宋" w:eastAsia="仿宋"/>
          <w:b/>
          <w:color w:val="auto"/>
          <w:sz w:val="28"/>
          <w:szCs w:val="28"/>
          <w:u w:val="single"/>
        </w:rPr>
        <w:t>未提供格式</w:t>
      </w:r>
      <w:r>
        <w:rPr>
          <w:rFonts w:hint="eastAsia" w:ascii="仿宋" w:hAnsi="仿宋" w:eastAsia="仿宋"/>
          <w:b/>
          <w:color w:val="auto"/>
          <w:sz w:val="28"/>
          <w:szCs w:val="28"/>
          <w:u w:val="single"/>
        </w:rPr>
        <w:t>范例</w:t>
      </w:r>
      <w:r>
        <w:rPr>
          <w:rFonts w:ascii="仿宋" w:hAnsi="仿宋" w:eastAsia="仿宋"/>
          <w:b/>
          <w:color w:val="auto"/>
          <w:sz w:val="28"/>
          <w:szCs w:val="28"/>
          <w:u w:val="single"/>
        </w:rPr>
        <w:t>的，请</w:t>
      </w:r>
      <w:r>
        <w:rPr>
          <w:rFonts w:hint="eastAsia" w:ascii="仿宋" w:hAnsi="仿宋" w:eastAsia="仿宋"/>
          <w:b/>
          <w:color w:val="auto"/>
          <w:sz w:val="28"/>
          <w:szCs w:val="28"/>
          <w:u w:val="single"/>
        </w:rPr>
        <w:t>投标人</w:t>
      </w:r>
      <w:r>
        <w:rPr>
          <w:rFonts w:ascii="仿宋" w:hAnsi="仿宋" w:eastAsia="仿宋"/>
          <w:b/>
          <w:color w:val="auto"/>
          <w:sz w:val="28"/>
          <w:szCs w:val="28"/>
          <w:u w:val="single"/>
        </w:rPr>
        <w:t>自行拟定格式</w:t>
      </w:r>
      <w:r>
        <w:rPr>
          <w:rFonts w:hint="eastAsia" w:ascii="仿宋" w:hAnsi="仿宋" w:eastAsia="仿宋"/>
          <w:b/>
          <w:color w:val="auto"/>
          <w:sz w:val="28"/>
          <w:szCs w:val="28"/>
          <w:u w:val="single"/>
        </w:rPr>
        <w:t>，并加盖单位</w:t>
      </w:r>
      <w:r>
        <w:rPr>
          <w:rFonts w:hint="eastAsia" w:ascii="仿宋" w:hAnsi="仿宋"/>
          <w:b/>
          <w:color w:val="auto"/>
          <w:sz w:val="28"/>
          <w:szCs w:val="28"/>
          <w:u w:val="single"/>
          <w:lang w:eastAsia="zh-CN"/>
        </w:rPr>
        <w:t>电子签章</w:t>
      </w:r>
      <w:r>
        <w:rPr>
          <w:rFonts w:hint="eastAsia" w:ascii="仿宋" w:hAnsi="仿宋" w:eastAsia="仿宋"/>
          <w:b/>
          <w:color w:val="auto"/>
          <w:sz w:val="28"/>
          <w:szCs w:val="28"/>
          <w:u w:val="single"/>
        </w:rPr>
        <w:t>或公章，否则视为未提供</w:t>
      </w:r>
      <w:r>
        <w:rPr>
          <w:rFonts w:hint="eastAsia" w:ascii="仿宋" w:hAnsi="仿宋" w:eastAsia="仿宋"/>
          <w:b/>
          <w:color w:val="auto"/>
          <w:sz w:val="28"/>
          <w:szCs w:val="28"/>
        </w:rPr>
        <w:t>。</w:t>
      </w:r>
    </w:p>
    <w:p w14:paraId="6928E3C0">
      <w:pPr>
        <w:spacing w:after="240" w:line="360" w:lineRule="auto"/>
        <w:ind w:firstLine="424" w:firstLineChars="151"/>
        <w:jc w:val="left"/>
        <w:rPr>
          <w:rFonts w:ascii="仿宋" w:hAnsi="仿宋" w:eastAsia="仿宋" w:cs="Arial"/>
          <w:b/>
          <w:color w:val="auto"/>
          <w:kern w:val="0"/>
          <w:sz w:val="28"/>
          <w:szCs w:val="28"/>
          <w:u w:val="single"/>
        </w:rPr>
      </w:pPr>
      <w:r>
        <w:rPr>
          <w:rFonts w:hint="eastAsia" w:ascii="仿宋" w:hAnsi="仿宋" w:eastAsia="仿宋"/>
          <w:b/>
          <w:color w:val="auto"/>
          <w:sz w:val="28"/>
          <w:szCs w:val="28"/>
        </w:rPr>
        <w:t>三、</w:t>
      </w:r>
      <w:r>
        <w:rPr>
          <w:rFonts w:hint="eastAsia" w:ascii="仿宋" w:hAnsi="仿宋" w:eastAsia="仿宋"/>
          <w:b/>
          <w:color w:val="auto"/>
          <w:sz w:val="28"/>
          <w:szCs w:val="28"/>
          <w:u w:val="single"/>
        </w:rPr>
        <w:t>可以提供复印件（复制件）的相关证明材料必须加盖投标人</w:t>
      </w:r>
      <w:r>
        <w:rPr>
          <w:rFonts w:hint="eastAsia" w:ascii="仿宋" w:hAnsi="仿宋"/>
          <w:b/>
          <w:color w:val="auto"/>
          <w:sz w:val="28"/>
          <w:szCs w:val="28"/>
          <w:u w:val="single"/>
          <w:lang w:eastAsia="zh-CN"/>
        </w:rPr>
        <w:t>电子签章</w:t>
      </w:r>
      <w:r>
        <w:rPr>
          <w:rFonts w:hint="eastAsia" w:ascii="仿宋" w:hAnsi="仿宋" w:eastAsia="仿宋"/>
          <w:b/>
          <w:color w:val="auto"/>
          <w:sz w:val="28"/>
          <w:szCs w:val="28"/>
          <w:u w:val="single"/>
        </w:rPr>
        <w:t>或公章，否则视为未提供（例如：各类资格资质证书、业绩材料、许可材料、荣誉证书、产品注册登记材料、产品检测材料、验收材料等）</w:t>
      </w:r>
      <w:r>
        <w:rPr>
          <w:rFonts w:hint="eastAsia" w:ascii="仿宋" w:hAnsi="仿宋" w:eastAsia="仿宋"/>
          <w:b/>
          <w:color w:val="auto"/>
          <w:sz w:val="28"/>
          <w:szCs w:val="28"/>
        </w:rPr>
        <w:t>。</w:t>
      </w:r>
    </w:p>
    <w:p w14:paraId="3E1BCE11">
      <w:pPr>
        <w:spacing w:after="240" w:line="360" w:lineRule="auto"/>
        <w:ind w:firstLine="424" w:firstLineChars="151"/>
        <w:rPr>
          <w:rFonts w:ascii="仿宋" w:hAnsi="仿宋" w:eastAsia="仿宋" w:cs="Arial"/>
          <w:b/>
          <w:color w:val="auto"/>
          <w:sz w:val="24"/>
          <w:szCs w:val="22"/>
        </w:rPr>
      </w:pPr>
      <w:r>
        <w:rPr>
          <w:rFonts w:hint="eastAsia" w:ascii="仿宋" w:hAnsi="仿宋" w:eastAsia="仿宋" w:cs="Arial"/>
          <w:b/>
          <w:color w:val="auto"/>
          <w:kern w:val="0"/>
          <w:sz w:val="28"/>
          <w:szCs w:val="28"/>
        </w:rPr>
        <w:t>四、</w:t>
      </w:r>
      <w:r>
        <w:rPr>
          <w:rFonts w:hint="eastAsia" w:ascii="仿宋" w:hAnsi="仿宋" w:eastAsia="仿宋" w:cs="Arial"/>
          <w:b/>
          <w:color w:val="auto"/>
          <w:kern w:val="0"/>
          <w:sz w:val="28"/>
          <w:szCs w:val="28"/>
          <w:u w:val="single"/>
        </w:rPr>
        <w:t>《第二章 投标人须知》中“3.5投标文件的组成”内容清单中标注“▲”的内容为必须提供的内容，未提供的投标无效</w:t>
      </w:r>
      <w:r>
        <w:rPr>
          <w:rFonts w:hint="eastAsia" w:ascii="仿宋" w:hAnsi="仿宋" w:eastAsia="仿宋" w:cs="Arial"/>
          <w:b/>
          <w:color w:val="auto"/>
          <w:kern w:val="0"/>
          <w:sz w:val="28"/>
          <w:szCs w:val="28"/>
        </w:rPr>
        <w:t>。</w:t>
      </w:r>
    </w:p>
    <w:p w14:paraId="3EA7051A">
      <w:pPr>
        <w:pStyle w:val="3"/>
        <w:ind w:left="0" w:leftChars="0" w:firstLine="0" w:firstLineChars="0"/>
        <w:rPr>
          <w:color w:val="auto"/>
        </w:rPr>
      </w:pPr>
      <w:r>
        <w:rPr>
          <w:rFonts w:ascii="仿宋" w:hAnsi="仿宋" w:eastAsia="仿宋" w:cs="Arial"/>
          <w:color w:val="auto"/>
          <w:sz w:val="24"/>
          <w:szCs w:val="22"/>
        </w:rPr>
        <w:br w:type="page"/>
      </w:r>
      <w:bookmarkStart w:id="218" w:name="_Toc46485598"/>
      <w:bookmarkStart w:id="219" w:name="_Toc97118345"/>
      <w:bookmarkStart w:id="220" w:name="_Toc44671433"/>
      <w:bookmarkStart w:id="221" w:name="_Toc56055915"/>
      <w:bookmarkStart w:id="222" w:name="_Toc97118739"/>
      <w:bookmarkStart w:id="223" w:name="_Toc105010165"/>
      <w:bookmarkStart w:id="224" w:name="_Toc20188"/>
      <w:r>
        <w:rPr>
          <w:rFonts w:hint="eastAsia"/>
          <w:color w:val="auto"/>
          <w:sz w:val="30"/>
          <w:szCs w:val="30"/>
        </w:rPr>
        <w:t>第一部分 “资格文件</w:t>
      </w:r>
      <w:r>
        <w:rPr>
          <w:color w:val="auto"/>
          <w:sz w:val="30"/>
          <w:szCs w:val="30"/>
        </w:rPr>
        <w:t>”</w:t>
      </w:r>
      <w:r>
        <w:rPr>
          <w:rFonts w:hint="eastAsia"/>
          <w:color w:val="auto"/>
          <w:sz w:val="30"/>
          <w:szCs w:val="30"/>
        </w:rPr>
        <w:t>格式</w:t>
      </w:r>
      <w:bookmarkEnd w:id="218"/>
      <w:bookmarkEnd w:id="219"/>
      <w:bookmarkEnd w:id="220"/>
      <w:bookmarkEnd w:id="221"/>
      <w:bookmarkEnd w:id="222"/>
      <w:r>
        <w:rPr>
          <w:rFonts w:hint="eastAsia"/>
          <w:color w:val="auto"/>
          <w:sz w:val="30"/>
          <w:szCs w:val="30"/>
        </w:rPr>
        <w:t>范例</w:t>
      </w:r>
      <w:bookmarkEnd w:id="223"/>
      <w:bookmarkEnd w:id="224"/>
    </w:p>
    <w:p w14:paraId="6450DFCC">
      <w:pPr>
        <w:pStyle w:val="4"/>
        <w:rPr>
          <w:color w:val="auto"/>
        </w:rPr>
      </w:pPr>
      <w:r>
        <w:rPr>
          <w:rFonts w:hint="eastAsia"/>
          <w:color w:val="auto"/>
        </w:rPr>
        <w:t>1-1 ▲符合参加政府采购活动应当具备的一般条件的证明文件</w:t>
      </w:r>
    </w:p>
    <w:p w14:paraId="0FF7295F">
      <w:pPr>
        <w:spacing w:line="240" w:lineRule="auto"/>
        <w:jc w:val="center"/>
        <w:rPr>
          <w:rFonts w:ascii="微软雅黑" w:hAnsi="微软雅黑" w:eastAsia="微软雅黑"/>
          <w:b/>
          <w:color w:val="auto"/>
          <w:sz w:val="40"/>
          <w:szCs w:val="40"/>
        </w:rPr>
      </w:pPr>
      <w:r>
        <w:rPr>
          <w:rFonts w:hint="eastAsia" w:ascii="微软雅黑" w:hAnsi="微软雅黑" w:eastAsia="微软雅黑"/>
          <w:b/>
          <w:color w:val="auto"/>
          <w:sz w:val="40"/>
          <w:szCs w:val="40"/>
        </w:rPr>
        <w:t>▲符合参加政府采购活动应当具备的一般条件的</w:t>
      </w:r>
    </w:p>
    <w:p w14:paraId="7D8F2599">
      <w:pPr>
        <w:spacing w:line="240" w:lineRule="auto"/>
        <w:jc w:val="center"/>
        <w:rPr>
          <w:rFonts w:ascii="华文中宋" w:hAnsi="华文中宋" w:eastAsia="华文中宋" w:cs="Arial"/>
          <w:b/>
          <w:color w:val="auto"/>
          <w:kern w:val="0"/>
          <w:sz w:val="36"/>
          <w:szCs w:val="36"/>
          <w:u w:val="single"/>
        </w:rPr>
      </w:pPr>
      <w:r>
        <w:rPr>
          <w:rFonts w:hint="eastAsia" w:ascii="微软雅黑" w:hAnsi="微软雅黑" w:eastAsia="微软雅黑"/>
          <w:b/>
          <w:color w:val="auto"/>
          <w:sz w:val="40"/>
          <w:szCs w:val="40"/>
        </w:rPr>
        <w:t>承诺函</w:t>
      </w:r>
    </w:p>
    <w:p w14:paraId="2706D641">
      <w:pPr>
        <w:spacing w:line="360" w:lineRule="auto"/>
        <w:rPr>
          <w:rFonts w:ascii="仿宋" w:hAnsi="仿宋" w:eastAsia="仿宋" w:cs="Arial"/>
          <w:color w:val="auto"/>
          <w:kern w:val="0"/>
          <w:sz w:val="24"/>
        </w:rPr>
      </w:pPr>
      <w:r>
        <w:rPr>
          <w:rFonts w:hint="eastAsia" w:ascii="仿宋" w:hAnsi="仿宋" w:cs="Arial"/>
          <w:b/>
          <w:color w:val="auto"/>
          <w:kern w:val="0"/>
          <w:sz w:val="24"/>
          <w:u w:val="single"/>
          <w:lang w:eastAsia="zh-CN"/>
        </w:rPr>
        <w:t>湖州市卫生健康委员会</w:t>
      </w:r>
      <w:r>
        <w:rPr>
          <w:rFonts w:hint="eastAsia" w:ascii="仿宋" w:hAnsi="仿宋" w:eastAsia="仿宋" w:cs="Arial"/>
          <w:b/>
          <w:color w:val="auto"/>
          <w:kern w:val="0"/>
          <w:sz w:val="24"/>
          <w:u w:val="single"/>
        </w:rPr>
        <w:t>、浙江省成套招标代理有限公司</w:t>
      </w:r>
      <w:r>
        <w:rPr>
          <w:rFonts w:hint="eastAsia" w:ascii="仿宋" w:hAnsi="仿宋" w:eastAsia="仿宋" w:cs="Arial"/>
          <w:b/>
          <w:color w:val="auto"/>
          <w:kern w:val="0"/>
          <w:sz w:val="24"/>
        </w:rPr>
        <w:t>：</w:t>
      </w:r>
    </w:p>
    <w:p w14:paraId="4D5944DF">
      <w:pPr>
        <w:spacing w:line="360" w:lineRule="auto"/>
        <w:ind w:firstLine="480" w:firstLineChars="200"/>
        <w:rPr>
          <w:rFonts w:ascii="仿宋" w:hAnsi="仿宋" w:eastAsia="仿宋" w:cs="Arial"/>
          <w:b/>
          <w:color w:val="auto"/>
          <w:kern w:val="0"/>
          <w:sz w:val="24"/>
        </w:rPr>
      </w:pPr>
      <w:r>
        <w:rPr>
          <w:rFonts w:hint="eastAsia" w:ascii="仿宋" w:hAnsi="仿宋" w:eastAsia="仿宋" w:cs="Arial"/>
          <w:color w:val="auto"/>
          <w:kern w:val="0"/>
          <w:sz w:val="24"/>
        </w:rPr>
        <w:t>我方参与</w:t>
      </w:r>
      <w:r>
        <w:rPr>
          <w:rFonts w:hint="eastAsia" w:ascii="仿宋" w:hAnsi="仿宋" w:cs="Arial"/>
          <w:b/>
          <w:color w:val="auto"/>
          <w:kern w:val="0"/>
          <w:sz w:val="24"/>
          <w:u w:val="single"/>
          <w:lang w:eastAsia="zh-CN"/>
        </w:rPr>
        <w:t>湖州市卫生健康委员会湖州市“两癌”检查项目HPV和TCT检测试剂采购和检测服务项目</w:t>
      </w:r>
      <w:r>
        <w:rPr>
          <w:rFonts w:hint="eastAsia" w:ascii="仿宋" w:hAnsi="仿宋" w:eastAsia="仿宋" w:cs="Arial"/>
          <w:b/>
          <w:i/>
          <w:color w:val="auto"/>
          <w:kern w:val="0"/>
          <w:sz w:val="24"/>
          <w:u w:val="single"/>
        </w:rPr>
        <w:t>（项目编号：</w:t>
      </w:r>
      <w:r>
        <w:rPr>
          <w:rFonts w:hint="eastAsia" w:ascii="仿宋" w:hAnsi="仿宋" w:cs="Arial"/>
          <w:b/>
          <w:i/>
          <w:color w:val="auto"/>
          <w:kern w:val="0"/>
          <w:sz w:val="24"/>
          <w:u w:val="single"/>
          <w:lang w:eastAsia="zh-CN"/>
        </w:rPr>
        <w:t>CTZB-2025070323</w:t>
      </w:r>
      <w:r>
        <w:rPr>
          <w:rFonts w:hint="eastAsia" w:ascii="仿宋" w:hAnsi="仿宋" w:eastAsia="仿宋" w:cs="Arial"/>
          <w:b/>
          <w:i/>
          <w:color w:val="auto"/>
          <w:kern w:val="0"/>
          <w:sz w:val="24"/>
          <w:u w:val="single"/>
        </w:rPr>
        <w:t>）</w:t>
      </w:r>
      <w:r>
        <w:rPr>
          <w:rFonts w:hint="eastAsia" w:ascii="仿宋" w:hAnsi="仿宋" w:eastAsia="仿宋" w:cs="Arial"/>
          <w:color w:val="auto"/>
          <w:kern w:val="0"/>
          <w:sz w:val="24"/>
        </w:rPr>
        <w:t>的政府采购活动，郑重承诺：</w:t>
      </w:r>
    </w:p>
    <w:p w14:paraId="4AE72B3A">
      <w:pPr>
        <w:spacing w:line="360" w:lineRule="auto"/>
        <w:ind w:firstLine="426" w:firstLineChars="177"/>
        <w:rPr>
          <w:rFonts w:ascii="仿宋" w:hAnsi="仿宋" w:eastAsia="仿宋" w:cs="Arial"/>
          <w:b/>
          <w:color w:val="auto"/>
          <w:kern w:val="0"/>
          <w:sz w:val="24"/>
        </w:rPr>
      </w:pPr>
      <w:r>
        <w:rPr>
          <w:rFonts w:hint="eastAsia" w:ascii="仿宋" w:hAnsi="仿宋" w:eastAsia="仿宋" w:cs="仿宋_GB2312"/>
          <w:b/>
          <w:color w:val="auto"/>
          <w:sz w:val="24"/>
        </w:rPr>
        <w:t>一、具备《中华人民共和国政府采购法》第二十二条第一款规定的条件：</w:t>
      </w:r>
    </w:p>
    <w:p w14:paraId="12425017">
      <w:pPr>
        <w:spacing w:line="360" w:lineRule="auto"/>
        <w:ind w:firstLine="424" w:firstLineChars="177"/>
        <w:rPr>
          <w:rFonts w:ascii="仿宋" w:hAnsi="仿宋" w:eastAsia="仿宋" w:cs="Arial"/>
          <w:color w:val="auto"/>
          <w:kern w:val="0"/>
          <w:sz w:val="24"/>
        </w:rPr>
      </w:pPr>
      <w:r>
        <w:rPr>
          <w:rFonts w:hint="eastAsia" w:ascii="仿宋" w:hAnsi="仿宋" w:eastAsia="仿宋" w:cs="Arial"/>
          <w:color w:val="auto"/>
          <w:kern w:val="0"/>
          <w:sz w:val="24"/>
        </w:rPr>
        <w:t>1.具有独立承担民事责任的能力；</w:t>
      </w:r>
    </w:p>
    <w:p w14:paraId="6F543FD2">
      <w:pPr>
        <w:spacing w:line="360" w:lineRule="auto"/>
        <w:ind w:firstLine="424" w:firstLineChars="177"/>
        <w:rPr>
          <w:rFonts w:ascii="仿宋" w:hAnsi="仿宋" w:eastAsia="仿宋" w:cs="Arial"/>
          <w:color w:val="auto"/>
          <w:kern w:val="0"/>
          <w:sz w:val="24"/>
        </w:rPr>
      </w:pPr>
      <w:r>
        <w:rPr>
          <w:rFonts w:hint="eastAsia" w:ascii="仿宋" w:hAnsi="仿宋" w:eastAsia="仿宋" w:cs="Arial"/>
          <w:color w:val="auto"/>
          <w:kern w:val="0"/>
          <w:sz w:val="24"/>
        </w:rPr>
        <w:t>2.具有</w:t>
      </w:r>
      <w:r>
        <w:rPr>
          <w:rFonts w:ascii="仿宋" w:hAnsi="仿宋" w:eastAsia="仿宋" w:cs="Arial"/>
          <w:color w:val="auto"/>
          <w:kern w:val="0"/>
          <w:sz w:val="24"/>
        </w:rPr>
        <w:t>良好的商业信誉和健全的财务会计制度</w:t>
      </w:r>
      <w:r>
        <w:rPr>
          <w:rFonts w:hint="eastAsia" w:ascii="仿宋" w:hAnsi="仿宋" w:eastAsia="仿宋" w:cs="Arial"/>
          <w:color w:val="auto"/>
          <w:kern w:val="0"/>
          <w:sz w:val="24"/>
        </w:rPr>
        <w:t>；</w:t>
      </w:r>
    </w:p>
    <w:p w14:paraId="502DAD7B">
      <w:pPr>
        <w:spacing w:line="360" w:lineRule="auto"/>
        <w:ind w:firstLine="424" w:firstLineChars="177"/>
        <w:rPr>
          <w:rFonts w:ascii="仿宋" w:hAnsi="仿宋" w:eastAsia="仿宋" w:cs="Arial"/>
          <w:color w:val="auto"/>
          <w:kern w:val="0"/>
          <w:sz w:val="24"/>
        </w:rPr>
      </w:pPr>
      <w:r>
        <w:rPr>
          <w:rFonts w:hint="eastAsia" w:ascii="仿宋" w:hAnsi="仿宋" w:eastAsia="仿宋" w:cs="Arial"/>
          <w:color w:val="auto"/>
          <w:kern w:val="0"/>
          <w:sz w:val="24"/>
        </w:rPr>
        <w:t>3.具有履行本项目合同所必需的设备和专业技术能力；</w:t>
      </w:r>
    </w:p>
    <w:p w14:paraId="15057C13">
      <w:pPr>
        <w:spacing w:line="360" w:lineRule="auto"/>
        <w:ind w:firstLine="424" w:firstLineChars="177"/>
        <w:rPr>
          <w:rFonts w:ascii="仿宋" w:hAnsi="仿宋" w:eastAsia="仿宋" w:cs="Arial"/>
          <w:color w:val="auto"/>
          <w:kern w:val="0"/>
          <w:sz w:val="24"/>
        </w:rPr>
      </w:pPr>
      <w:r>
        <w:rPr>
          <w:rFonts w:hint="eastAsia" w:ascii="仿宋" w:hAnsi="仿宋" w:eastAsia="仿宋" w:cs="Arial"/>
          <w:color w:val="auto"/>
          <w:kern w:val="0"/>
          <w:sz w:val="24"/>
        </w:rPr>
        <w:t>4.</w:t>
      </w:r>
      <w:r>
        <w:rPr>
          <w:rFonts w:ascii="仿宋" w:hAnsi="仿宋" w:eastAsia="仿宋" w:cs="Arial"/>
          <w:color w:val="auto"/>
          <w:kern w:val="0"/>
          <w:sz w:val="24"/>
        </w:rPr>
        <w:t>有依法缴纳税收和社会保障资金的良好记录</w:t>
      </w:r>
      <w:r>
        <w:rPr>
          <w:rFonts w:hint="eastAsia" w:ascii="仿宋" w:hAnsi="仿宋" w:eastAsia="仿宋" w:cs="Arial"/>
          <w:color w:val="auto"/>
          <w:kern w:val="0"/>
          <w:sz w:val="24"/>
        </w:rPr>
        <w:t>；</w:t>
      </w:r>
    </w:p>
    <w:p w14:paraId="26EA9ED9">
      <w:pPr>
        <w:spacing w:line="360" w:lineRule="auto"/>
        <w:ind w:firstLine="424" w:firstLineChars="177"/>
        <w:rPr>
          <w:rFonts w:ascii="仿宋" w:hAnsi="仿宋" w:eastAsia="仿宋" w:cs="Arial"/>
          <w:color w:val="auto"/>
          <w:sz w:val="24"/>
        </w:rPr>
      </w:pPr>
      <w:r>
        <w:rPr>
          <w:rFonts w:hint="eastAsia" w:ascii="仿宋" w:hAnsi="仿宋" w:eastAsia="仿宋" w:cs="Arial"/>
          <w:color w:val="auto"/>
          <w:kern w:val="0"/>
          <w:sz w:val="24"/>
        </w:rPr>
        <w:t>5.在参加本次政府采购活动前三年内，经营活动中没有重大违法记录</w:t>
      </w:r>
      <w:r>
        <w:rPr>
          <w:rFonts w:hint="eastAsia" w:ascii="仿宋" w:hAnsi="仿宋" w:eastAsia="仿宋" w:cs="Arial"/>
          <w:color w:val="auto"/>
          <w:sz w:val="24"/>
        </w:rPr>
        <w:t>；</w:t>
      </w:r>
    </w:p>
    <w:p w14:paraId="59D706BB">
      <w:pPr>
        <w:spacing w:line="360" w:lineRule="auto"/>
        <w:ind w:firstLine="424" w:firstLineChars="177"/>
        <w:rPr>
          <w:rFonts w:ascii="仿宋" w:hAnsi="仿宋" w:eastAsia="仿宋" w:cs="Arial"/>
          <w:color w:val="auto"/>
          <w:sz w:val="24"/>
        </w:rPr>
      </w:pPr>
      <w:r>
        <w:rPr>
          <w:rFonts w:hint="eastAsia" w:ascii="仿宋" w:hAnsi="仿宋" w:eastAsia="仿宋" w:cs="Arial"/>
          <w:color w:val="auto"/>
          <w:sz w:val="24"/>
        </w:rPr>
        <w:t>6.具有法律、行政法规规定的其他条件。</w:t>
      </w:r>
    </w:p>
    <w:p w14:paraId="4F3CB417">
      <w:pPr>
        <w:spacing w:line="360" w:lineRule="auto"/>
        <w:ind w:firstLine="426" w:firstLineChars="177"/>
        <w:rPr>
          <w:rFonts w:hint="eastAsia" w:ascii="仿宋" w:hAnsi="仿宋" w:eastAsia="仿宋" w:cs="Arial"/>
          <w:b/>
          <w:color w:val="auto"/>
          <w:kern w:val="0"/>
          <w:sz w:val="24"/>
        </w:rPr>
      </w:pPr>
      <w:r>
        <w:rPr>
          <w:rFonts w:hint="eastAsia" w:ascii="仿宋" w:hAnsi="仿宋" w:eastAsia="仿宋" w:cs="Arial"/>
          <w:b/>
          <w:color w:val="auto"/>
          <w:sz w:val="24"/>
        </w:rPr>
        <w:t>二、</w:t>
      </w:r>
      <w:r>
        <w:rPr>
          <w:rFonts w:hint="eastAsia" w:ascii="仿宋" w:hAnsi="仿宋" w:eastAsia="仿宋" w:cs="Arial"/>
          <w:b/>
          <w:color w:val="auto"/>
          <w:kern w:val="0"/>
          <w:sz w:val="24"/>
        </w:rPr>
        <w:t>未被</w:t>
      </w:r>
      <w:r>
        <w:rPr>
          <w:rFonts w:ascii="仿宋" w:hAnsi="仿宋" w:eastAsia="仿宋" w:cs="Arial"/>
          <w:b/>
          <w:color w:val="auto"/>
          <w:kern w:val="0"/>
          <w:sz w:val="24"/>
        </w:rPr>
        <w:t>“信用中国”</w:t>
      </w:r>
      <w:r>
        <w:rPr>
          <w:rFonts w:hint="eastAsia" w:ascii="仿宋" w:hAnsi="仿宋" w:eastAsia="仿宋" w:cs="Arial"/>
          <w:b/>
          <w:color w:val="auto"/>
          <w:kern w:val="0"/>
          <w:sz w:val="24"/>
        </w:rPr>
        <w:t>（</w:t>
      </w:r>
      <w:r>
        <w:rPr>
          <w:rFonts w:ascii="仿宋" w:hAnsi="仿宋" w:eastAsia="仿宋" w:cs="Arial"/>
          <w:b/>
          <w:color w:val="auto"/>
          <w:kern w:val="0"/>
          <w:sz w:val="24"/>
        </w:rPr>
        <w:t>www.creditchina.gov.cn</w:t>
      </w:r>
      <w:r>
        <w:rPr>
          <w:rFonts w:hint="eastAsia" w:ascii="仿宋" w:hAnsi="仿宋" w:eastAsia="仿宋" w:cs="Arial"/>
          <w:b/>
          <w:color w:val="auto"/>
          <w:kern w:val="0"/>
          <w:sz w:val="24"/>
        </w:rPr>
        <w:t>）、“</w:t>
      </w:r>
      <w:r>
        <w:rPr>
          <w:rFonts w:ascii="仿宋" w:hAnsi="仿宋" w:eastAsia="仿宋" w:cs="Arial"/>
          <w:b/>
          <w:color w:val="auto"/>
          <w:kern w:val="0"/>
          <w:sz w:val="24"/>
        </w:rPr>
        <w:t>中国政府采购网</w:t>
      </w:r>
      <w:r>
        <w:rPr>
          <w:rFonts w:hint="eastAsia" w:ascii="仿宋" w:hAnsi="仿宋" w:eastAsia="仿宋" w:cs="Arial"/>
          <w:b/>
          <w:color w:val="auto"/>
          <w:kern w:val="0"/>
          <w:sz w:val="24"/>
        </w:rPr>
        <w:t>”（</w:t>
      </w:r>
      <w:r>
        <w:rPr>
          <w:rFonts w:ascii="仿宋" w:hAnsi="仿宋" w:eastAsia="仿宋" w:cs="Arial"/>
          <w:b/>
          <w:color w:val="auto"/>
          <w:kern w:val="0"/>
          <w:sz w:val="24"/>
        </w:rPr>
        <w:t>www.ccgp.gov.cn</w:t>
      </w:r>
      <w:r>
        <w:rPr>
          <w:rFonts w:hint="eastAsia" w:ascii="仿宋" w:hAnsi="仿宋" w:eastAsia="仿宋" w:cs="Arial"/>
          <w:b/>
          <w:color w:val="auto"/>
          <w:kern w:val="0"/>
          <w:sz w:val="24"/>
        </w:rPr>
        <w:t>）</w:t>
      </w:r>
      <w:r>
        <w:rPr>
          <w:rFonts w:ascii="仿宋" w:hAnsi="仿宋" w:eastAsia="仿宋" w:cs="Arial"/>
          <w:b/>
          <w:color w:val="auto"/>
          <w:kern w:val="0"/>
          <w:sz w:val="24"/>
        </w:rPr>
        <w:t>列入失信被执行人</w:t>
      </w:r>
      <w:r>
        <w:rPr>
          <w:rFonts w:hint="eastAsia" w:ascii="仿宋" w:hAnsi="仿宋" w:eastAsia="仿宋" w:cs="Arial"/>
          <w:b/>
          <w:color w:val="auto"/>
          <w:kern w:val="0"/>
          <w:sz w:val="24"/>
        </w:rPr>
        <w:t>名单</w:t>
      </w:r>
      <w:r>
        <w:rPr>
          <w:rFonts w:ascii="仿宋" w:hAnsi="仿宋" w:eastAsia="仿宋" w:cs="Arial"/>
          <w:b/>
          <w:color w:val="auto"/>
          <w:kern w:val="0"/>
          <w:sz w:val="24"/>
        </w:rPr>
        <w:t>、重大税收违法案件当事人名单、政府采购严重违法失信行为记录名单</w:t>
      </w:r>
      <w:r>
        <w:rPr>
          <w:rFonts w:hint="eastAsia" w:ascii="仿宋" w:hAnsi="仿宋" w:eastAsia="仿宋" w:cs="Arial"/>
          <w:b/>
          <w:color w:val="auto"/>
          <w:kern w:val="0"/>
          <w:sz w:val="24"/>
        </w:rPr>
        <w:t>。</w:t>
      </w:r>
    </w:p>
    <w:p w14:paraId="57294310">
      <w:pPr>
        <w:spacing w:line="360" w:lineRule="auto"/>
        <w:ind w:firstLine="426" w:firstLineChars="177"/>
        <w:rPr>
          <w:rFonts w:hint="eastAsia" w:ascii="仿宋" w:hAnsi="仿宋" w:eastAsia="仿宋" w:cs="Arial"/>
          <w:b/>
          <w:color w:val="auto"/>
          <w:sz w:val="24"/>
        </w:rPr>
      </w:pPr>
      <w:r>
        <w:rPr>
          <w:rFonts w:hint="eastAsia" w:ascii="仿宋" w:hAnsi="仿宋" w:eastAsia="仿宋" w:cs="Arial"/>
          <w:b/>
          <w:color w:val="auto"/>
          <w:sz w:val="24"/>
        </w:rPr>
        <w:t>三、不存在以下情况：</w:t>
      </w:r>
    </w:p>
    <w:p w14:paraId="4EA4EC6E">
      <w:pPr>
        <w:spacing w:line="360" w:lineRule="auto"/>
        <w:ind w:firstLine="424" w:firstLineChars="177"/>
        <w:rPr>
          <w:rFonts w:hint="eastAsia" w:ascii="仿宋" w:hAnsi="仿宋" w:eastAsia="仿宋" w:cs="Arial"/>
          <w:color w:val="auto"/>
          <w:kern w:val="0"/>
          <w:sz w:val="24"/>
        </w:rPr>
      </w:pPr>
      <w:r>
        <w:rPr>
          <w:rFonts w:hint="eastAsia" w:ascii="仿宋" w:hAnsi="仿宋" w:eastAsia="仿宋" w:cs="Arial"/>
          <w:color w:val="auto"/>
          <w:kern w:val="0"/>
          <w:sz w:val="24"/>
        </w:rPr>
        <w:t>1</w:t>
      </w:r>
      <w:r>
        <w:rPr>
          <w:rFonts w:hint="eastAsia" w:ascii="仿宋" w:hAnsi="仿宋" w:cs="Arial"/>
          <w:color w:val="auto"/>
          <w:kern w:val="0"/>
          <w:sz w:val="24"/>
          <w:lang w:val="en-US" w:eastAsia="zh-CN"/>
        </w:rPr>
        <w:t>.</w:t>
      </w:r>
      <w:r>
        <w:rPr>
          <w:rFonts w:hint="eastAsia" w:ascii="仿宋" w:hAnsi="仿宋" w:eastAsia="仿宋" w:cs="Arial"/>
          <w:color w:val="auto"/>
          <w:kern w:val="0"/>
          <w:sz w:val="24"/>
        </w:rPr>
        <w:t>单位负责人为同一人或者存在直接控股、管理关系的不同供应商参加同一合同项下的采购活动的；</w:t>
      </w:r>
    </w:p>
    <w:p w14:paraId="59F4EAAD">
      <w:pPr>
        <w:spacing w:line="360" w:lineRule="auto"/>
        <w:ind w:firstLine="424" w:firstLineChars="177"/>
        <w:rPr>
          <w:color w:val="auto"/>
        </w:rPr>
      </w:pPr>
      <w:r>
        <w:rPr>
          <w:rFonts w:hint="eastAsia" w:ascii="仿宋" w:hAnsi="仿宋" w:eastAsia="仿宋" w:cs="Arial"/>
          <w:color w:val="auto"/>
          <w:kern w:val="0"/>
          <w:sz w:val="24"/>
        </w:rPr>
        <w:t>2</w:t>
      </w:r>
      <w:r>
        <w:rPr>
          <w:rFonts w:hint="eastAsia" w:ascii="仿宋" w:hAnsi="仿宋" w:cs="Arial"/>
          <w:color w:val="auto"/>
          <w:kern w:val="0"/>
          <w:sz w:val="24"/>
          <w:lang w:val="en-US" w:eastAsia="zh-CN"/>
        </w:rPr>
        <w:t>.</w:t>
      </w:r>
      <w:r>
        <w:rPr>
          <w:rFonts w:hint="eastAsia" w:ascii="仿宋" w:hAnsi="仿宋" w:eastAsia="仿宋" w:cs="Arial"/>
          <w:color w:val="auto"/>
          <w:kern w:val="0"/>
          <w:sz w:val="24"/>
        </w:rPr>
        <w:t>为采购项目提供整体设计、规范编制或者项目管理、监理、检测等服务后再参加该采购项目的其他采购活动的。</w:t>
      </w:r>
    </w:p>
    <w:p w14:paraId="657FEB6F">
      <w:pPr>
        <w:spacing w:line="360" w:lineRule="auto"/>
        <w:ind w:firstLine="426" w:firstLineChars="177"/>
        <w:rPr>
          <w:rFonts w:ascii="仿宋" w:hAnsi="仿宋" w:eastAsia="仿宋" w:cs="Arial"/>
          <w:color w:val="auto"/>
          <w:kern w:val="0"/>
          <w:sz w:val="24"/>
        </w:rPr>
      </w:pPr>
      <w:r>
        <w:rPr>
          <w:rFonts w:hint="eastAsia" w:ascii="仿宋" w:hAnsi="仿宋" w:eastAsia="仿宋" w:cs="Arial"/>
          <w:b/>
          <w:color w:val="auto"/>
          <w:kern w:val="0"/>
          <w:sz w:val="24"/>
        </w:rPr>
        <w:t>以上承诺如有虚假或隐瞒，采购人可取消我方任何资格（投标</w:t>
      </w:r>
      <w:r>
        <w:rPr>
          <w:rFonts w:ascii="仿宋" w:hAnsi="仿宋" w:eastAsia="仿宋" w:cs="Arial"/>
          <w:b/>
          <w:color w:val="auto"/>
          <w:kern w:val="0"/>
          <w:sz w:val="24"/>
        </w:rPr>
        <w:t>/</w:t>
      </w:r>
      <w:r>
        <w:rPr>
          <w:rFonts w:hint="eastAsia" w:ascii="仿宋" w:hAnsi="仿宋" w:eastAsia="仿宋" w:cs="Arial"/>
          <w:b/>
          <w:color w:val="auto"/>
          <w:kern w:val="0"/>
          <w:sz w:val="24"/>
        </w:rPr>
        <w:t>中标</w:t>
      </w:r>
      <w:r>
        <w:rPr>
          <w:rFonts w:ascii="仿宋" w:hAnsi="仿宋" w:eastAsia="仿宋" w:cs="Arial"/>
          <w:b/>
          <w:color w:val="auto"/>
          <w:kern w:val="0"/>
          <w:sz w:val="24"/>
        </w:rPr>
        <w:t>/</w:t>
      </w:r>
      <w:r>
        <w:rPr>
          <w:rFonts w:hint="eastAsia" w:ascii="仿宋" w:hAnsi="仿宋" w:eastAsia="仿宋" w:cs="Arial"/>
          <w:b/>
          <w:color w:val="auto"/>
          <w:kern w:val="0"/>
          <w:sz w:val="24"/>
        </w:rPr>
        <w:t>签订合同），我方对此无任何异议，并愿意承担一切后果和责任。</w:t>
      </w:r>
    </w:p>
    <w:p w14:paraId="63AAD279">
      <w:pPr>
        <w:spacing w:line="360" w:lineRule="auto"/>
        <w:ind w:firstLine="424" w:firstLineChars="177"/>
        <w:rPr>
          <w:rFonts w:hint="eastAsia" w:ascii="仿宋" w:hAnsi="仿宋" w:eastAsia="仿宋" w:cs="Arial"/>
          <w:color w:val="auto"/>
          <w:sz w:val="24"/>
        </w:rPr>
      </w:pPr>
      <w:r>
        <w:rPr>
          <w:rFonts w:hint="eastAsia" w:ascii="仿宋" w:hAnsi="仿宋" w:eastAsia="仿宋" w:cs="Arial"/>
          <w:color w:val="auto"/>
          <w:kern w:val="0"/>
          <w:sz w:val="24"/>
        </w:rPr>
        <w:t>特此承诺</w:t>
      </w:r>
      <w:r>
        <w:rPr>
          <w:rFonts w:hint="eastAsia" w:ascii="仿宋" w:hAnsi="仿宋" w:cs="Arial"/>
          <w:color w:val="auto"/>
          <w:kern w:val="0"/>
          <w:sz w:val="24"/>
          <w:lang w:eastAsia="zh-CN"/>
        </w:rPr>
        <w:t>！</w:t>
      </w:r>
    </w:p>
    <w:p w14:paraId="6BEAD285">
      <w:pPr>
        <w:spacing w:line="360" w:lineRule="auto"/>
        <w:ind w:firstLine="424" w:firstLineChars="177"/>
        <w:rPr>
          <w:rFonts w:ascii="仿宋" w:hAnsi="仿宋" w:eastAsia="仿宋" w:cs="Arial"/>
          <w:color w:val="auto"/>
          <w:kern w:val="0"/>
          <w:sz w:val="24"/>
        </w:rPr>
      </w:pPr>
      <w:r>
        <w:rPr>
          <w:rFonts w:hint="eastAsia" w:ascii="仿宋" w:hAnsi="仿宋" w:eastAsia="仿宋" w:cs="Arial"/>
          <w:color w:val="auto"/>
          <w:sz w:val="24"/>
        </w:rPr>
        <w:t>投标人名称（</w:t>
      </w:r>
      <w:r>
        <w:rPr>
          <w:rFonts w:hint="eastAsia" w:ascii="仿宋" w:hAnsi="仿宋" w:cs="Arial"/>
          <w:color w:val="auto"/>
          <w:sz w:val="24"/>
          <w:lang w:eastAsia="zh-CN"/>
        </w:rPr>
        <w:t>电子签章</w:t>
      </w:r>
      <w:r>
        <w:rPr>
          <w:rFonts w:hint="eastAsia" w:ascii="仿宋" w:hAnsi="仿宋" w:eastAsia="仿宋" w:cs="Arial"/>
          <w:color w:val="auto"/>
          <w:sz w:val="24"/>
        </w:rPr>
        <w:t>或公章）：</w:t>
      </w:r>
      <w:r>
        <w:rPr>
          <w:rFonts w:ascii="仿宋" w:hAnsi="仿宋" w:eastAsia="仿宋" w:cs="Arial"/>
          <w:color w:val="auto"/>
          <w:kern w:val="0"/>
          <w:sz w:val="24"/>
        </w:rPr>
        <w:t>__________________________________</w:t>
      </w:r>
    </w:p>
    <w:p w14:paraId="156C9085">
      <w:pPr>
        <w:spacing w:line="360" w:lineRule="auto"/>
        <w:ind w:firstLine="424" w:firstLineChars="177"/>
        <w:rPr>
          <w:rFonts w:ascii="仿宋" w:hAnsi="仿宋" w:eastAsia="仿宋" w:cs="Arial"/>
          <w:color w:val="auto"/>
          <w:sz w:val="24"/>
        </w:rPr>
      </w:pPr>
      <w:r>
        <w:rPr>
          <w:rFonts w:hint="eastAsia" w:ascii="仿宋" w:hAnsi="仿宋" w:eastAsia="仿宋" w:cs="Arial"/>
          <w:color w:val="auto"/>
          <w:sz w:val="24"/>
        </w:rPr>
        <w:t>日期：</w:t>
      </w:r>
      <w:r>
        <w:rPr>
          <w:rFonts w:ascii="仿宋" w:hAnsi="仿宋" w:eastAsia="仿宋" w:cs="Arial"/>
          <w:color w:val="auto"/>
          <w:sz w:val="24"/>
        </w:rPr>
        <w:t>________</w:t>
      </w:r>
      <w:r>
        <w:rPr>
          <w:rFonts w:hint="eastAsia" w:ascii="仿宋" w:hAnsi="仿宋" w:eastAsia="仿宋" w:cs="Arial"/>
          <w:color w:val="auto"/>
          <w:sz w:val="24"/>
        </w:rPr>
        <w:t>年</w:t>
      </w:r>
      <w:r>
        <w:rPr>
          <w:rFonts w:ascii="仿宋" w:hAnsi="仿宋" w:eastAsia="仿宋" w:cs="Arial"/>
          <w:color w:val="auto"/>
          <w:sz w:val="24"/>
        </w:rPr>
        <w:t>____</w:t>
      </w:r>
      <w:r>
        <w:rPr>
          <w:rFonts w:hint="eastAsia" w:ascii="仿宋" w:hAnsi="仿宋" w:eastAsia="仿宋" w:cs="Arial"/>
          <w:color w:val="auto"/>
          <w:sz w:val="24"/>
        </w:rPr>
        <w:t>月</w:t>
      </w:r>
      <w:r>
        <w:rPr>
          <w:rFonts w:ascii="仿宋" w:hAnsi="仿宋" w:eastAsia="仿宋" w:cs="Arial"/>
          <w:color w:val="auto"/>
          <w:sz w:val="24"/>
        </w:rPr>
        <w:t>____</w:t>
      </w:r>
      <w:r>
        <w:rPr>
          <w:rFonts w:hint="eastAsia" w:ascii="仿宋" w:hAnsi="仿宋" w:eastAsia="仿宋" w:cs="Arial"/>
          <w:color w:val="auto"/>
          <w:sz w:val="24"/>
        </w:rPr>
        <w:t>日</w:t>
      </w:r>
    </w:p>
    <w:p w14:paraId="6D76BF6F">
      <w:pPr>
        <w:spacing w:line="360" w:lineRule="auto"/>
        <w:ind w:firstLine="426" w:firstLineChars="177"/>
        <w:rPr>
          <w:rFonts w:ascii="新宋体" w:hAnsi="新宋体" w:eastAsia="新宋体" w:cs="宋体"/>
          <w:b/>
          <w:i/>
          <w:color w:val="auto"/>
          <w:kern w:val="0"/>
          <w:sz w:val="24"/>
          <w:szCs w:val="22"/>
        </w:rPr>
      </w:pPr>
    </w:p>
    <w:p w14:paraId="5957EF51">
      <w:pPr>
        <w:autoSpaceDE w:val="0"/>
        <w:autoSpaceDN w:val="0"/>
        <w:adjustRightInd w:val="0"/>
        <w:spacing w:line="360" w:lineRule="auto"/>
        <w:jc w:val="left"/>
        <w:rPr>
          <w:rFonts w:ascii="新宋体" w:hAnsi="新宋体" w:eastAsia="新宋体" w:cs="Arial"/>
          <w:b/>
          <w:i/>
          <w:color w:val="auto"/>
          <w:sz w:val="22"/>
          <w:szCs w:val="22"/>
        </w:rPr>
      </w:pPr>
      <w:r>
        <w:rPr>
          <w:rFonts w:hint="eastAsia" w:ascii="新宋体" w:hAnsi="新宋体" w:eastAsia="新宋体" w:cs="宋体"/>
          <w:b/>
          <w:i/>
          <w:color w:val="auto"/>
          <w:kern w:val="0"/>
          <w:sz w:val="24"/>
          <w:szCs w:val="22"/>
        </w:rPr>
        <w:t>『编制说明』：1.</w:t>
      </w:r>
      <w:r>
        <w:rPr>
          <w:rFonts w:hint="eastAsia" w:ascii="新宋体" w:hAnsi="新宋体" w:eastAsia="新宋体" w:cs="宋体"/>
          <w:b/>
          <w:i/>
          <w:color w:val="auto"/>
          <w:sz w:val="24"/>
          <w:szCs w:val="22"/>
          <w:u w:val="single"/>
        </w:rPr>
        <w:t>投标人须</w:t>
      </w:r>
      <w:r>
        <w:rPr>
          <w:rFonts w:ascii="新宋体" w:hAnsi="新宋体" w:eastAsia="新宋体" w:cs="宋体"/>
          <w:b/>
          <w:i/>
          <w:color w:val="auto"/>
          <w:sz w:val="24"/>
          <w:szCs w:val="22"/>
          <w:u w:val="single"/>
        </w:rPr>
        <w:t>按</w:t>
      </w:r>
      <w:r>
        <w:rPr>
          <w:rFonts w:hint="eastAsia" w:ascii="新宋体" w:hAnsi="新宋体" w:eastAsia="新宋体" w:cs="宋体"/>
          <w:b/>
          <w:i/>
          <w:color w:val="auto"/>
          <w:sz w:val="24"/>
          <w:szCs w:val="22"/>
          <w:u w:val="single"/>
        </w:rPr>
        <w:t>本格式和要求提供本函，否则投标无效。</w:t>
      </w:r>
      <w:r>
        <w:rPr>
          <w:rFonts w:hint="eastAsia" w:ascii="新宋体" w:hAnsi="新宋体" w:eastAsia="新宋体" w:cs="宋体"/>
          <w:b/>
          <w:i/>
          <w:color w:val="auto"/>
          <w:kern w:val="0"/>
          <w:sz w:val="24"/>
          <w:szCs w:val="22"/>
        </w:rPr>
        <w:t>2.</w:t>
      </w:r>
      <w:r>
        <w:rPr>
          <w:rFonts w:hint="eastAsia" w:ascii="新宋体" w:hAnsi="新宋体" w:eastAsia="新宋体" w:cs="宋体"/>
          <w:b/>
          <w:i/>
          <w:color w:val="auto"/>
          <w:sz w:val="24"/>
          <w:szCs w:val="22"/>
          <w:u w:val="single"/>
        </w:rPr>
        <w:t>投标人为联合体的，联合体各方均须签署并提供本承诺函，否则投标无效</w:t>
      </w:r>
      <w:r>
        <w:rPr>
          <w:rFonts w:hint="eastAsia" w:ascii="新宋体" w:hAnsi="新宋体" w:eastAsia="新宋体" w:cs="宋体"/>
          <w:i/>
          <w:color w:val="auto"/>
          <w:sz w:val="24"/>
          <w:szCs w:val="22"/>
        </w:rPr>
        <w:t>。</w:t>
      </w:r>
    </w:p>
    <w:p w14:paraId="3EB77AF6">
      <w:pPr>
        <w:pStyle w:val="5"/>
        <w:ind w:firstLine="427"/>
        <w:rPr>
          <w:color w:val="auto"/>
          <w:sz w:val="40"/>
          <w:szCs w:val="44"/>
        </w:rPr>
      </w:pPr>
      <w:r>
        <w:rPr>
          <w:rFonts w:ascii="仿宋" w:hAnsi="仿宋" w:eastAsia="仿宋" w:cs="Arial"/>
          <w:color w:val="auto"/>
        </w:rPr>
        <w:br w:type="page"/>
      </w:r>
      <w:r>
        <w:rPr>
          <w:rFonts w:hint="eastAsia"/>
          <w:color w:val="auto"/>
        </w:rPr>
        <w:t>附：营业执照（或其他同类证明文件）</w:t>
      </w:r>
    </w:p>
    <w:tbl>
      <w:tblPr>
        <w:tblStyle w:val="67"/>
        <w:tblW w:w="0" w:type="auto"/>
        <w:tblInd w:w="108" w:type="dxa"/>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Layout w:type="fixed"/>
        <w:tblCellMar>
          <w:top w:w="0" w:type="dxa"/>
          <w:left w:w="108" w:type="dxa"/>
          <w:bottom w:w="0" w:type="dxa"/>
          <w:right w:w="108" w:type="dxa"/>
        </w:tblCellMar>
      </w:tblPr>
      <w:tblGrid>
        <w:gridCol w:w="9037"/>
      </w:tblGrid>
      <w:tr w14:paraId="48138924">
        <w:tblPrEx>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CellMar>
            <w:top w:w="0" w:type="dxa"/>
            <w:left w:w="108" w:type="dxa"/>
            <w:bottom w:w="0" w:type="dxa"/>
            <w:right w:w="108" w:type="dxa"/>
          </w:tblCellMar>
        </w:tblPrEx>
        <w:trPr>
          <w:trHeight w:val="4272" w:hRule="atLeast"/>
        </w:trPr>
        <w:tc>
          <w:tcPr>
            <w:tcW w:w="9037" w:type="dxa"/>
            <w:noWrap w:val="0"/>
            <w:vAlign w:val="center"/>
          </w:tcPr>
          <w:p w14:paraId="628CD2FF">
            <w:pPr>
              <w:spacing w:line="360" w:lineRule="auto"/>
              <w:jc w:val="center"/>
              <w:rPr>
                <w:rFonts w:ascii="宋体" w:hAnsi="宋体" w:cs="Arial"/>
                <w:b/>
                <w:color w:val="auto"/>
                <w:kern w:val="0"/>
                <w:sz w:val="32"/>
                <w:szCs w:val="28"/>
              </w:rPr>
            </w:pPr>
            <w:r>
              <w:rPr>
                <w:rFonts w:hint="eastAsia" w:ascii="仿宋" w:hAnsi="仿宋" w:eastAsia="仿宋"/>
                <w:color w:val="auto"/>
                <w:sz w:val="32"/>
              </w:rPr>
              <w:t>提供复制件，加盖投标人（联合体各方）</w:t>
            </w:r>
            <w:r>
              <w:rPr>
                <w:rFonts w:hint="eastAsia" w:ascii="仿宋" w:hAnsi="仿宋"/>
                <w:color w:val="auto"/>
                <w:sz w:val="32"/>
                <w:lang w:eastAsia="zh-CN"/>
              </w:rPr>
              <w:t>电子签章</w:t>
            </w:r>
            <w:r>
              <w:rPr>
                <w:rFonts w:hint="eastAsia" w:ascii="仿宋" w:hAnsi="仿宋" w:eastAsia="仿宋"/>
                <w:color w:val="auto"/>
                <w:sz w:val="32"/>
              </w:rPr>
              <w:t>或公章</w:t>
            </w:r>
          </w:p>
        </w:tc>
      </w:tr>
    </w:tbl>
    <w:p w14:paraId="3F9414A8">
      <w:pPr>
        <w:spacing w:line="360" w:lineRule="auto"/>
        <w:rPr>
          <w:rFonts w:ascii="仿宋" w:hAnsi="仿宋" w:eastAsia="仿宋"/>
          <w:b/>
          <w:i/>
          <w:color w:val="auto"/>
          <w:sz w:val="24"/>
        </w:rPr>
      </w:pPr>
      <w:r>
        <w:rPr>
          <w:rFonts w:hint="eastAsia" w:ascii="仿宋" w:hAnsi="仿宋" w:eastAsia="仿宋"/>
          <w:b/>
          <w:i/>
          <w:color w:val="auto"/>
          <w:sz w:val="24"/>
        </w:rPr>
        <w:t>编制说明：</w:t>
      </w:r>
    </w:p>
    <w:p w14:paraId="07323719">
      <w:pPr>
        <w:spacing w:line="360" w:lineRule="auto"/>
        <w:ind w:firstLine="420" w:firstLineChars="175"/>
        <w:rPr>
          <w:rFonts w:ascii="仿宋" w:hAnsi="仿宋" w:eastAsia="仿宋"/>
          <w:i/>
          <w:color w:val="auto"/>
          <w:sz w:val="24"/>
        </w:rPr>
      </w:pPr>
      <w:r>
        <w:rPr>
          <w:rFonts w:hint="eastAsia" w:ascii="仿宋" w:hAnsi="仿宋" w:eastAsia="仿宋"/>
          <w:i/>
          <w:color w:val="auto"/>
          <w:sz w:val="24"/>
        </w:rPr>
        <w:t>（1）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14:paraId="4B1AFAA8">
      <w:pPr>
        <w:spacing w:line="360" w:lineRule="auto"/>
        <w:ind w:firstLine="420" w:firstLineChars="175"/>
        <w:rPr>
          <w:rFonts w:ascii="仿宋" w:hAnsi="仿宋" w:eastAsia="仿宋"/>
          <w:i/>
          <w:color w:val="auto"/>
          <w:sz w:val="24"/>
        </w:rPr>
      </w:pPr>
      <w:r>
        <w:rPr>
          <w:rFonts w:hint="eastAsia" w:ascii="仿宋" w:hAnsi="仿宋" w:eastAsia="仿宋"/>
          <w:i/>
          <w:color w:val="auto"/>
          <w:sz w:val="24"/>
        </w:rPr>
        <w:t>（2）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供应商公章或</w:t>
      </w:r>
      <w:r>
        <w:rPr>
          <w:rFonts w:hint="eastAsia" w:ascii="仿宋" w:hAnsi="仿宋"/>
          <w:i/>
          <w:color w:val="auto"/>
          <w:sz w:val="24"/>
          <w:lang w:eastAsia="zh-CN"/>
        </w:rPr>
        <w:t>电子签章</w:t>
      </w:r>
      <w:r>
        <w:rPr>
          <w:rFonts w:hint="eastAsia" w:ascii="仿宋" w:hAnsi="仿宋" w:eastAsia="仿宋"/>
          <w:i/>
          <w:color w:val="auto"/>
          <w:sz w:val="24"/>
        </w:rPr>
        <w:t>），以证明其具备实际承担责任的能力和法定的缔结合同能力。</w:t>
      </w:r>
    </w:p>
    <w:p w14:paraId="565A9FF2">
      <w:pPr>
        <w:spacing w:line="360" w:lineRule="auto"/>
        <w:ind w:firstLine="422" w:firstLineChars="175"/>
        <w:rPr>
          <w:rFonts w:ascii="Arial" w:hAnsi="Arial" w:eastAsia="新宋体" w:cs="Arial"/>
          <w:i/>
          <w:color w:val="auto"/>
          <w:sz w:val="22"/>
          <w:szCs w:val="22"/>
        </w:rPr>
      </w:pPr>
      <w:r>
        <w:rPr>
          <w:rFonts w:hint="eastAsia" w:ascii="仿宋" w:hAnsi="仿宋" w:eastAsia="仿宋"/>
          <w:b/>
          <w:i/>
          <w:color w:val="auto"/>
          <w:sz w:val="24"/>
        </w:rPr>
        <w:t>（3）接受联合体投标的项目，投标供应商为联合体的，联合体各方均须提供。</w:t>
      </w:r>
    </w:p>
    <w:p w14:paraId="7F9CC51C">
      <w:pPr>
        <w:spacing w:line="360" w:lineRule="auto"/>
        <w:ind w:firstLine="490" w:firstLineChars="175"/>
        <w:rPr>
          <w:rFonts w:ascii="新宋体" w:hAnsi="新宋体" w:eastAsia="新宋体"/>
          <w:i/>
          <w:color w:val="auto"/>
          <w:sz w:val="28"/>
        </w:rPr>
      </w:pPr>
    </w:p>
    <w:p w14:paraId="39DE1CBB">
      <w:pPr>
        <w:pStyle w:val="4"/>
        <w:rPr>
          <w:color w:val="auto"/>
        </w:rPr>
      </w:pPr>
      <w:r>
        <w:rPr>
          <w:color w:val="auto"/>
        </w:rPr>
        <w:br w:type="page"/>
      </w:r>
      <w:r>
        <w:rPr>
          <w:rFonts w:hint="eastAsia"/>
          <w:color w:val="auto"/>
          <w:lang w:val="en-US" w:eastAsia="zh-CN"/>
        </w:rPr>
        <w:t>1-2</w:t>
      </w:r>
      <w:r>
        <w:rPr>
          <w:rFonts w:hint="eastAsia"/>
          <w:color w:val="auto"/>
        </w:rPr>
        <w:t>▲联合体投标证明材料</w:t>
      </w:r>
    </w:p>
    <w:tbl>
      <w:tblPr>
        <w:tblStyle w:val="67"/>
        <w:tblW w:w="0" w:type="auto"/>
        <w:tblInd w:w="-34" w:type="dxa"/>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Layout w:type="fixed"/>
        <w:tblCellMar>
          <w:top w:w="0" w:type="dxa"/>
          <w:left w:w="108" w:type="dxa"/>
          <w:bottom w:w="0" w:type="dxa"/>
          <w:right w:w="108" w:type="dxa"/>
        </w:tblCellMar>
      </w:tblPr>
      <w:tblGrid>
        <w:gridCol w:w="9179"/>
      </w:tblGrid>
      <w:tr w14:paraId="16104321">
        <w:tblPrEx>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CellMar>
            <w:top w:w="0" w:type="dxa"/>
            <w:left w:w="108" w:type="dxa"/>
            <w:bottom w:w="0" w:type="dxa"/>
            <w:right w:w="108" w:type="dxa"/>
          </w:tblCellMar>
        </w:tblPrEx>
        <w:trPr>
          <w:trHeight w:val="1493" w:hRule="atLeast"/>
        </w:trPr>
        <w:tc>
          <w:tcPr>
            <w:tcW w:w="9179" w:type="dxa"/>
            <w:noWrap w:val="0"/>
            <w:vAlign w:val="center"/>
          </w:tcPr>
          <w:p w14:paraId="480B2A5E">
            <w:pPr>
              <w:spacing w:line="360" w:lineRule="auto"/>
              <w:ind w:firstLine="458" w:firstLineChars="190"/>
              <w:jc w:val="left"/>
              <w:rPr>
                <w:rFonts w:ascii="仿宋" w:hAnsi="仿宋" w:eastAsia="仿宋" w:cs="Arial"/>
                <w:i/>
                <w:color w:val="auto"/>
                <w:kern w:val="0"/>
                <w:sz w:val="28"/>
                <w:szCs w:val="28"/>
              </w:rPr>
            </w:pPr>
            <w:r>
              <w:rPr>
                <w:rFonts w:hint="eastAsia" w:ascii="仿宋" w:hAnsi="仿宋" w:eastAsia="MS Mincho" w:cs="MS Mincho"/>
                <w:b/>
                <w:color w:val="auto"/>
                <w:kern w:val="0"/>
                <w:sz w:val="24"/>
              </w:rPr>
              <w:t>☑▲</w:t>
            </w:r>
            <w:r>
              <w:rPr>
                <w:rFonts w:hint="eastAsia" w:ascii="仿宋" w:hAnsi="仿宋" w:eastAsia="仿宋"/>
                <w:b/>
                <w:color w:val="auto"/>
                <w:kern w:val="0"/>
                <w:sz w:val="24"/>
                <w:szCs w:val="28"/>
                <w:u w:val="single"/>
              </w:rPr>
              <w:t>联合协议</w:t>
            </w:r>
            <w:r>
              <w:rPr>
                <w:rFonts w:hint="eastAsia" w:ascii="仿宋" w:hAnsi="仿宋" w:eastAsia="仿宋"/>
                <w:color w:val="auto"/>
                <w:kern w:val="0"/>
                <w:sz w:val="24"/>
                <w:szCs w:val="28"/>
              </w:rPr>
              <w:t>［格式见第七章附件6］</w:t>
            </w:r>
          </w:p>
        </w:tc>
      </w:tr>
    </w:tbl>
    <w:p w14:paraId="77C517E4">
      <w:pPr>
        <w:spacing w:line="360" w:lineRule="auto"/>
        <w:ind w:firstLine="458" w:firstLineChars="190"/>
        <w:jc w:val="left"/>
        <w:rPr>
          <w:rFonts w:ascii="新宋体" w:hAnsi="新宋体" w:eastAsia="新宋体" w:cs="Arial"/>
          <w:i/>
          <w:color w:val="auto"/>
          <w:sz w:val="28"/>
        </w:rPr>
      </w:pPr>
      <w:r>
        <w:rPr>
          <w:rFonts w:hint="eastAsia" w:ascii="新宋体" w:hAnsi="新宋体" w:eastAsia="新宋体"/>
          <w:b/>
          <w:i/>
          <w:color w:val="auto"/>
          <w:sz w:val="24"/>
        </w:rPr>
        <w:t>『编制说明』：</w:t>
      </w:r>
      <w:r>
        <w:rPr>
          <w:rFonts w:hint="eastAsia" w:ascii="新宋体" w:hAnsi="新宋体" w:eastAsia="新宋体"/>
          <w:b/>
          <w:i/>
          <w:color w:val="auto"/>
          <w:sz w:val="24"/>
          <w:szCs w:val="28"/>
          <w:u w:val="single"/>
        </w:rPr>
        <w:t>投标人以联合体形式参加投标的，应当提供联合协议，否则投标无效；投标人不以联合体形式参加投标的，则不需要提供（政采云平台材料上传时，上传全空白页面即可）。</w:t>
      </w:r>
    </w:p>
    <w:p w14:paraId="2FD892C3">
      <w:pPr>
        <w:rPr>
          <w:rFonts w:hint="eastAsia"/>
          <w:color w:val="auto"/>
        </w:rPr>
      </w:pPr>
    </w:p>
    <w:p w14:paraId="00CE2520">
      <w:pPr>
        <w:rPr>
          <w:rFonts w:hint="eastAsia"/>
          <w:color w:val="auto"/>
        </w:rPr>
      </w:pPr>
    </w:p>
    <w:p w14:paraId="4AF903EC">
      <w:pPr>
        <w:rPr>
          <w:rFonts w:hint="eastAsia"/>
          <w:color w:val="auto"/>
        </w:rPr>
      </w:pPr>
    </w:p>
    <w:p w14:paraId="41265EAD">
      <w:pPr>
        <w:rPr>
          <w:rFonts w:hint="eastAsia"/>
          <w:color w:val="auto"/>
        </w:rPr>
      </w:pPr>
    </w:p>
    <w:p w14:paraId="1779532F">
      <w:pPr>
        <w:rPr>
          <w:rFonts w:hint="eastAsia"/>
          <w:color w:val="auto"/>
        </w:rPr>
      </w:pPr>
    </w:p>
    <w:p w14:paraId="3AAAA0F3">
      <w:pPr>
        <w:rPr>
          <w:rFonts w:hint="eastAsia"/>
          <w:color w:val="auto"/>
        </w:rPr>
      </w:pPr>
    </w:p>
    <w:p w14:paraId="06E9546F">
      <w:pPr>
        <w:rPr>
          <w:rFonts w:hint="eastAsia"/>
          <w:color w:val="auto"/>
        </w:rPr>
      </w:pPr>
    </w:p>
    <w:p w14:paraId="2093AF84">
      <w:pPr>
        <w:rPr>
          <w:rFonts w:hint="eastAsia"/>
          <w:color w:val="auto"/>
        </w:rPr>
      </w:pPr>
    </w:p>
    <w:p w14:paraId="03B6DF91">
      <w:pPr>
        <w:rPr>
          <w:rFonts w:hint="eastAsia"/>
          <w:color w:val="auto"/>
        </w:rPr>
      </w:pPr>
    </w:p>
    <w:p w14:paraId="07271E08">
      <w:pPr>
        <w:rPr>
          <w:rFonts w:hint="eastAsia"/>
          <w:color w:val="auto"/>
        </w:rPr>
      </w:pPr>
    </w:p>
    <w:p w14:paraId="2E314BB5">
      <w:pPr>
        <w:rPr>
          <w:rFonts w:hint="eastAsia"/>
          <w:color w:val="auto"/>
        </w:rPr>
      </w:pPr>
    </w:p>
    <w:p w14:paraId="79CD95DC">
      <w:pPr>
        <w:rPr>
          <w:rFonts w:hint="eastAsia"/>
          <w:color w:val="auto"/>
        </w:rPr>
      </w:pPr>
    </w:p>
    <w:p w14:paraId="5DCAA8AF">
      <w:pPr>
        <w:rPr>
          <w:rFonts w:hint="eastAsia"/>
          <w:color w:val="auto"/>
        </w:rPr>
      </w:pPr>
    </w:p>
    <w:p w14:paraId="12165A60">
      <w:pPr>
        <w:rPr>
          <w:rFonts w:hint="eastAsia"/>
          <w:color w:val="auto"/>
        </w:rPr>
      </w:pPr>
    </w:p>
    <w:p w14:paraId="43A2FA79">
      <w:pPr>
        <w:rPr>
          <w:rFonts w:hint="eastAsia"/>
          <w:color w:val="auto"/>
        </w:rPr>
      </w:pPr>
    </w:p>
    <w:p w14:paraId="56154F42">
      <w:pPr>
        <w:rPr>
          <w:rFonts w:hint="eastAsia"/>
          <w:color w:val="auto"/>
        </w:rPr>
      </w:pPr>
    </w:p>
    <w:p w14:paraId="4EA97980">
      <w:pPr>
        <w:rPr>
          <w:rFonts w:hint="eastAsia"/>
          <w:color w:val="auto"/>
        </w:rPr>
      </w:pPr>
    </w:p>
    <w:p w14:paraId="78F093F8">
      <w:pPr>
        <w:rPr>
          <w:rFonts w:hint="eastAsia"/>
          <w:color w:val="auto"/>
        </w:rPr>
      </w:pPr>
    </w:p>
    <w:p w14:paraId="46CF1FB8">
      <w:pPr>
        <w:rPr>
          <w:rFonts w:hint="eastAsia"/>
          <w:color w:val="auto"/>
        </w:rPr>
      </w:pPr>
    </w:p>
    <w:p w14:paraId="7B71FD07">
      <w:pPr>
        <w:rPr>
          <w:rFonts w:hint="eastAsia"/>
          <w:color w:val="auto"/>
        </w:rPr>
      </w:pPr>
    </w:p>
    <w:p w14:paraId="1685C585">
      <w:pPr>
        <w:rPr>
          <w:rFonts w:hint="eastAsia"/>
          <w:color w:val="auto"/>
        </w:rPr>
      </w:pPr>
    </w:p>
    <w:p w14:paraId="72DA2E8E">
      <w:pPr>
        <w:rPr>
          <w:rFonts w:hint="eastAsia"/>
          <w:color w:val="auto"/>
        </w:rPr>
      </w:pPr>
    </w:p>
    <w:p w14:paraId="263A803A">
      <w:pPr>
        <w:rPr>
          <w:rFonts w:hint="eastAsia"/>
          <w:color w:val="auto"/>
        </w:rPr>
      </w:pPr>
    </w:p>
    <w:p w14:paraId="5C608610">
      <w:pPr>
        <w:rPr>
          <w:rFonts w:hint="eastAsia"/>
          <w:color w:val="auto"/>
        </w:rPr>
      </w:pPr>
    </w:p>
    <w:p w14:paraId="7602FAF9">
      <w:pPr>
        <w:rPr>
          <w:rFonts w:hint="eastAsia"/>
          <w:color w:val="auto"/>
        </w:rPr>
      </w:pPr>
    </w:p>
    <w:p w14:paraId="4E3AF1A3">
      <w:pPr>
        <w:rPr>
          <w:rFonts w:hint="eastAsia"/>
          <w:color w:val="auto"/>
        </w:rPr>
      </w:pPr>
    </w:p>
    <w:p w14:paraId="49429ED6">
      <w:pPr>
        <w:rPr>
          <w:rFonts w:hint="eastAsia"/>
          <w:color w:val="auto"/>
        </w:rPr>
      </w:pPr>
    </w:p>
    <w:p w14:paraId="5DF1D353">
      <w:pPr>
        <w:rPr>
          <w:rFonts w:hint="eastAsia"/>
          <w:color w:val="auto"/>
        </w:rPr>
      </w:pPr>
    </w:p>
    <w:p w14:paraId="376D27EF">
      <w:pPr>
        <w:rPr>
          <w:rFonts w:hint="eastAsia"/>
          <w:color w:val="auto"/>
        </w:rPr>
      </w:pPr>
    </w:p>
    <w:p w14:paraId="4F99A700">
      <w:pPr>
        <w:rPr>
          <w:rFonts w:hint="eastAsia"/>
          <w:color w:val="auto"/>
        </w:rPr>
      </w:pPr>
    </w:p>
    <w:p w14:paraId="143A69A8">
      <w:pPr>
        <w:rPr>
          <w:rFonts w:hint="eastAsia"/>
          <w:color w:val="auto"/>
        </w:rPr>
      </w:pPr>
    </w:p>
    <w:p w14:paraId="378D63F4">
      <w:pPr>
        <w:rPr>
          <w:rFonts w:hint="eastAsia"/>
          <w:color w:val="auto"/>
        </w:rPr>
      </w:pPr>
    </w:p>
    <w:p w14:paraId="64743E41">
      <w:pPr>
        <w:rPr>
          <w:rFonts w:hint="eastAsia"/>
          <w:color w:val="auto"/>
        </w:rPr>
      </w:pPr>
    </w:p>
    <w:p w14:paraId="0045CCF0">
      <w:pPr>
        <w:rPr>
          <w:rFonts w:hint="eastAsia"/>
          <w:color w:val="auto"/>
        </w:rPr>
      </w:pPr>
    </w:p>
    <w:p w14:paraId="28F00BE8">
      <w:pPr>
        <w:rPr>
          <w:rFonts w:hint="eastAsia"/>
          <w:color w:val="auto"/>
        </w:rPr>
      </w:pPr>
    </w:p>
    <w:p w14:paraId="695ED8CB">
      <w:pPr>
        <w:rPr>
          <w:rFonts w:hint="eastAsia"/>
          <w:color w:val="auto"/>
        </w:rPr>
      </w:pPr>
    </w:p>
    <w:p w14:paraId="1F9297FE">
      <w:pPr>
        <w:rPr>
          <w:rFonts w:hint="eastAsia"/>
          <w:color w:val="auto"/>
        </w:rPr>
      </w:pPr>
      <w:r>
        <w:rPr>
          <w:rFonts w:hint="eastAsia"/>
          <w:color w:val="auto"/>
        </w:rPr>
        <w:t>1-</w:t>
      </w:r>
      <w:r>
        <w:rPr>
          <w:rFonts w:hint="eastAsia"/>
          <w:color w:val="auto"/>
          <w:lang w:val="en-US" w:eastAsia="zh-CN"/>
        </w:rPr>
        <w:t>3</w:t>
      </w:r>
      <w:r>
        <w:rPr>
          <w:rFonts w:hint="eastAsia"/>
          <w:color w:val="auto"/>
        </w:rPr>
        <w:t xml:space="preserve"> ▲符合“本项目的特定资格要求”的证明文件</w:t>
      </w:r>
    </w:p>
    <w:p w14:paraId="7B68ED31">
      <w:pPr>
        <w:spacing w:line="360" w:lineRule="auto"/>
        <w:jc w:val="center"/>
        <w:rPr>
          <w:rFonts w:hint="eastAsia" w:ascii="黑体" w:hAnsi="黑体" w:eastAsia="黑体" w:cs="黑体"/>
          <w:b/>
          <w:color w:val="000000"/>
          <w:sz w:val="32"/>
          <w:szCs w:val="32"/>
        </w:rPr>
      </w:pPr>
    </w:p>
    <w:p w14:paraId="4DBE97E2">
      <w:pPr>
        <w:spacing w:line="360" w:lineRule="auto"/>
        <w:jc w:val="center"/>
        <w:rPr>
          <w:rFonts w:ascii="黑体" w:hAnsi="黑体" w:eastAsia="黑体" w:cs="黑体"/>
          <w:b/>
          <w:color w:val="000000"/>
          <w:sz w:val="24"/>
          <w:szCs w:val="24"/>
        </w:rPr>
      </w:pPr>
      <w:r>
        <w:rPr>
          <w:rFonts w:hint="eastAsia" w:ascii="黑体" w:hAnsi="黑体" w:eastAsia="黑体" w:cs="黑体"/>
          <w:b/>
          <w:color w:val="000000"/>
          <w:sz w:val="32"/>
          <w:szCs w:val="32"/>
        </w:rPr>
        <w:t>有效的《医疗器械经营许可证》或《医疗器械经营备案凭证》</w:t>
      </w:r>
    </w:p>
    <w:p w14:paraId="7254A7B6">
      <w:pPr>
        <w:rPr>
          <w:rFonts w:hint="eastAsia"/>
          <w:color w:val="auto"/>
        </w:rPr>
      </w:pPr>
    </w:p>
    <w:tbl>
      <w:tblPr>
        <w:tblStyle w:val="67"/>
        <w:tblW w:w="0" w:type="auto"/>
        <w:tblInd w:w="0" w:type="dxa"/>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Layout w:type="autofit"/>
        <w:tblCellMar>
          <w:top w:w="0" w:type="dxa"/>
          <w:left w:w="108" w:type="dxa"/>
          <w:bottom w:w="0" w:type="dxa"/>
          <w:right w:w="108" w:type="dxa"/>
        </w:tblCellMar>
      </w:tblPr>
      <w:tblGrid>
        <w:gridCol w:w="9145"/>
      </w:tblGrid>
      <w:tr w14:paraId="4CA7810E">
        <w:tblPrEx>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CellMar>
            <w:top w:w="0" w:type="dxa"/>
            <w:left w:w="108" w:type="dxa"/>
            <w:bottom w:w="0" w:type="dxa"/>
            <w:right w:w="108" w:type="dxa"/>
          </w:tblCellMar>
        </w:tblPrEx>
        <w:trPr>
          <w:trHeight w:val="2087" w:hRule="atLeast"/>
        </w:trPr>
        <w:tc>
          <w:tcPr>
            <w:tcW w:w="9145" w:type="dxa"/>
            <w:tcBorders>
              <w:top w:val="dashed" w:color="auto" w:sz="4" w:space="0"/>
              <w:left w:val="dashed" w:color="auto" w:sz="4" w:space="0"/>
              <w:bottom w:val="dashed" w:color="auto" w:sz="4" w:space="0"/>
              <w:right w:val="dashed" w:color="auto" w:sz="4" w:space="0"/>
            </w:tcBorders>
            <w:noWrap w:val="0"/>
            <w:vAlign w:val="center"/>
          </w:tcPr>
          <w:p w14:paraId="6E9DD83D">
            <w:pPr>
              <w:spacing w:line="360" w:lineRule="auto"/>
              <w:jc w:val="left"/>
              <w:rPr>
                <w:rFonts w:ascii="仿宋" w:hAnsi="仿宋" w:eastAsia="仿宋"/>
                <w:b/>
                <w:color w:val="000000"/>
                <w:sz w:val="24"/>
                <w:szCs w:val="24"/>
                <w:u w:val="single"/>
              </w:rPr>
            </w:pPr>
            <w:r>
              <w:rPr>
                <w:rFonts w:hint="eastAsia" w:ascii="仿宋" w:hAnsi="仿宋" w:eastAsia="仿宋" w:cs="仿宋"/>
                <w:b/>
                <w:i/>
                <w:iCs/>
                <w:color w:val="auto"/>
                <w:kern w:val="0"/>
                <w:sz w:val="24"/>
                <w:highlight w:val="none"/>
              </w:rPr>
              <w:t>依据《医疗器械经营监督管理办法》（2022年3月10日国家市场监督管理总局令第54号公布），若投标人为代理商，须具备《医疗器械经营许可证》</w:t>
            </w:r>
            <w:r>
              <w:rPr>
                <w:rFonts w:hint="eastAsia" w:ascii="仿宋" w:hAnsi="仿宋" w:eastAsia="仿宋" w:cs="仿宋"/>
                <w:b/>
                <w:i/>
                <w:iCs/>
                <w:color w:val="auto"/>
                <w:kern w:val="0"/>
                <w:sz w:val="24"/>
                <w:highlight w:val="none"/>
                <w:lang w:eastAsia="zh-CN"/>
              </w:rPr>
              <w:t>（</w:t>
            </w:r>
            <w:r>
              <w:rPr>
                <w:rFonts w:hint="eastAsia" w:ascii="仿宋" w:hAnsi="仿宋" w:eastAsia="仿宋" w:cs="仿宋"/>
                <w:b/>
                <w:i/>
                <w:iCs/>
                <w:color w:val="auto"/>
                <w:kern w:val="0"/>
                <w:sz w:val="24"/>
                <w:highlight w:val="none"/>
                <w:lang w:val="en-US" w:eastAsia="zh-CN"/>
              </w:rPr>
              <w:t>三类医疗器械</w:t>
            </w:r>
            <w:r>
              <w:rPr>
                <w:rFonts w:hint="eastAsia" w:ascii="仿宋" w:hAnsi="仿宋" w:eastAsia="仿宋" w:cs="仿宋"/>
                <w:b/>
                <w:i/>
                <w:iCs/>
                <w:color w:val="auto"/>
                <w:kern w:val="0"/>
                <w:sz w:val="24"/>
                <w:highlight w:val="none"/>
                <w:lang w:eastAsia="zh-CN"/>
              </w:rPr>
              <w:t>）</w:t>
            </w:r>
            <w:r>
              <w:rPr>
                <w:rFonts w:hint="eastAsia" w:ascii="仿宋" w:hAnsi="仿宋" w:eastAsia="仿宋" w:cs="仿宋"/>
                <w:b/>
                <w:i/>
                <w:iCs/>
                <w:color w:val="auto"/>
                <w:kern w:val="0"/>
                <w:sz w:val="24"/>
                <w:highlight w:val="none"/>
                <w:lang w:val="en-US" w:eastAsia="zh-CN"/>
              </w:rPr>
              <w:t>或《医疗器械经营备案凭证》（二类医疗器械）</w:t>
            </w:r>
            <w:r>
              <w:rPr>
                <w:rFonts w:hint="eastAsia" w:ascii="仿宋" w:hAnsi="仿宋" w:eastAsia="仿宋" w:cs="仿宋"/>
                <w:b/>
                <w:i/>
                <w:iCs/>
                <w:color w:val="auto"/>
                <w:kern w:val="0"/>
                <w:sz w:val="24"/>
                <w:highlight w:val="none"/>
              </w:rPr>
              <w:t>；若投标人为制造商，且在其生产地址销售医疗器械的，须具备《医疗器械生产许可证》，否则须具有《医疗器械经营许可证》</w:t>
            </w:r>
            <w:r>
              <w:rPr>
                <w:rFonts w:hint="eastAsia" w:ascii="仿宋" w:hAnsi="仿宋" w:eastAsia="仿宋" w:cs="仿宋"/>
                <w:b/>
                <w:i/>
                <w:iCs/>
                <w:color w:val="auto"/>
                <w:kern w:val="0"/>
                <w:sz w:val="24"/>
                <w:highlight w:val="none"/>
                <w:lang w:val="en-US" w:eastAsia="zh-CN"/>
              </w:rPr>
              <w:t>或《医疗器械经营备案凭证》</w:t>
            </w:r>
            <w:r>
              <w:rPr>
                <w:rFonts w:hint="eastAsia" w:ascii="仿宋" w:hAnsi="仿宋" w:eastAsia="仿宋" w:cs="仿宋"/>
                <w:b/>
                <w:i/>
                <w:iCs/>
                <w:color w:val="auto"/>
                <w:kern w:val="0"/>
                <w:sz w:val="24"/>
                <w:highlight w:val="none"/>
              </w:rPr>
              <w:t>；</w:t>
            </w:r>
          </w:p>
          <w:p w14:paraId="595D47C7">
            <w:pPr>
              <w:spacing w:line="360" w:lineRule="auto"/>
              <w:jc w:val="left"/>
              <w:rPr>
                <w:rFonts w:ascii="仿宋" w:hAnsi="仿宋" w:eastAsia="仿宋"/>
                <w:b/>
                <w:i/>
                <w:color w:val="000000"/>
                <w:sz w:val="24"/>
                <w:szCs w:val="24"/>
              </w:rPr>
            </w:pPr>
          </w:p>
          <w:p w14:paraId="53BF7E91">
            <w:pPr>
              <w:spacing w:line="360" w:lineRule="auto"/>
              <w:jc w:val="left"/>
              <w:rPr>
                <w:rFonts w:ascii="仿宋" w:hAnsi="仿宋" w:eastAsia="仿宋"/>
                <w:b/>
                <w:i/>
                <w:color w:val="000000"/>
                <w:sz w:val="24"/>
                <w:szCs w:val="24"/>
              </w:rPr>
            </w:pPr>
            <w:r>
              <w:rPr>
                <w:rFonts w:hint="eastAsia" w:ascii="仿宋" w:hAnsi="仿宋" w:eastAsia="仿宋"/>
                <w:b/>
                <w:i/>
                <w:color w:val="000000"/>
                <w:sz w:val="24"/>
                <w:szCs w:val="24"/>
              </w:rPr>
              <w:t>特别说明：</w:t>
            </w:r>
          </w:p>
          <w:p w14:paraId="2F47D770">
            <w:pPr>
              <w:spacing w:line="360" w:lineRule="auto"/>
              <w:ind w:firstLine="456" w:firstLineChars="190"/>
              <w:jc w:val="left"/>
              <w:rPr>
                <w:rFonts w:ascii="仿宋" w:hAnsi="仿宋" w:eastAsia="仿宋"/>
                <w:i/>
                <w:color w:val="auto"/>
                <w:sz w:val="24"/>
              </w:rPr>
            </w:pPr>
            <w:r>
              <w:rPr>
                <w:rFonts w:hint="eastAsia" w:ascii="仿宋" w:hAnsi="仿宋" w:eastAsia="仿宋"/>
                <w:i/>
                <w:color w:val="auto"/>
                <w:sz w:val="24"/>
              </w:rPr>
              <w:t>依据《医疗器械经营监督管理办法》（2022年3月10日国家市场监督管理总局令第54号公布）第</w:t>
            </w:r>
            <w:r>
              <w:rPr>
                <w:rFonts w:hint="eastAsia" w:ascii="仿宋" w:hAnsi="仿宋" w:eastAsia="仿宋"/>
                <w:i/>
                <w:color w:val="auto"/>
                <w:sz w:val="24"/>
                <w:lang w:val="en-US" w:eastAsia="zh-CN"/>
              </w:rPr>
              <w:t>二十七</w:t>
            </w:r>
            <w:r>
              <w:rPr>
                <w:rFonts w:hint="eastAsia" w:ascii="仿宋" w:hAnsi="仿宋" w:eastAsia="仿宋"/>
                <w:i/>
                <w:color w:val="auto"/>
                <w:sz w:val="24"/>
              </w:rPr>
              <w:t>条“医疗器械注册人、备案人在其住所或者生产地址销售其注册、备案的医疗器械，无需办理医疗器械经营许可或者备案，但应当符合规定的经营条件；在其他场所贮存并销售医疗器械的，应当按照规定办理医疗器械经营许可或者备案。”的相关规定，特别规定如下：</w:t>
            </w:r>
          </w:p>
          <w:p w14:paraId="6C5DDE3D">
            <w:pPr>
              <w:spacing w:line="360" w:lineRule="auto"/>
              <w:ind w:firstLine="456" w:firstLineChars="190"/>
              <w:jc w:val="left"/>
              <w:rPr>
                <w:rFonts w:ascii="仿宋" w:hAnsi="仿宋" w:eastAsia="仿宋"/>
                <w:i/>
                <w:color w:val="auto"/>
                <w:sz w:val="24"/>
              </w:rPr>
            </w:pPr>
            <w:r>
              <w:rPr>
                <w:rFonts w:hint="eastAsia" w:ascii="仿宋" w:hAnsi="仿宋" w:eastAsia="仿宋"/>
                <w:i/>
                <w:color w:val="auto"/>
                <w:sz w:val="24"/>
              </w:rPr>
              <w:t>（1）投标人为医疗器械经营企业的，必须提供</w:t>
            </w:r>
            <w:r>
              <w:rPr>
                <w:rFonts w:hint="eastAsia" w:ascii="仿宋" w:hAnsi="仿宋" w:eastAsia="仿宋" w:cs="Arial"/>
                <w:i/>
                <w:color w:val="auto"/>
                <w:sz w:val="24"/>
              </w:rPr>
              <w:t>食品药品监督管理部门核发的有效的医疗器械经营许可证；</w:t>
            </w:r>
          </w:p>
          <w:p w14:paraId="2010FA10">
            <w:pPr>
              <w:spacing w:line="360" w:lineRule="auto"/>
              <w:ind w:firstLine="456" w:firstLineChars="190"/>
              <w:jc w:val="left"/>
              <w:rPr>
                <w:rFonts w:ascii="仿宋" w:hAnsi="仿宋" w:eastAsia="仿宋"/>
                <w:i/>
                <w:color w:val="auto"/>
                <w:sz w:val="24"/>
              </w:rPr>
            </w:pPr>
            <w:r>
              <w:rPr>
                <w:rFonts w:hint="eastAsia" w:ascii="仿宋" w:hAnsi="仿宋" w:eastAsia="仿宋"/>
                <w:i/>
                <w:color w:val="auto"/>
                <w:sz w:val="24"/>
              </w:rPr>
              <w:t>（2）投标人为所投医疗器械的注册人，并是在其住所销售本项目所需医疗器械的，如未办理医疗器械经营许可证的，可以提供</w:t>
            </w:r>
            <w:r>
              <w:rPr>
                <w:rFonts w:hint="eastAsia" w:ascii="仿宋" w:hAnsi="仿宋" w:eastAsia="仿宋" w:cs="Arial"/>
                <w:i/>
                <w:color w:val="auto"/>
                <w:sz w:val="24"/>
              </w:rPr>
              <w:t>食品药品监督管理部门核发的有效的</w:t>
            </w:r>
            <w:r>
              <w:rPr>
                <w:rFonts w:hint="eastAsia" w:ascii="仿宋" w:hAnsi="仿宋" w:eastAsia="仿宋"/>
                <w:i/>
                <w:color w:val="auto"/>
                <w:sz w:val="24"/>
              </w:rPr>
              <w:t>所投医疗器械注册证；</w:t>
            </w:r>
          </w:p>
          <w:p w14:paraId="6E322BC3">
            <w:pPr>
              <w:spacing w:line="360" w:lineRule="auto"/>
              <w:ind w:firstLine="422" w:firstLineChars="176"/>
              <w:jc w:val="left"/>
              <w:rPr>
                <w:rFonts w:hint="eastAsia" w:ascii="仿宋" w:hAnsi="仿宋" w:eastAsia="仿宋"/>
                <w:i/>
                <w:color w:val="auto"/>
                <w:sz w:val="24"/>
              </w:rPr>
            </w:pPr>
            <w:r>
              <w:rPr>
                <w:rFonts w:hint="eastAsia" w:ascii="仿宋" w:hAnsi="仿宋" w:eastAsia="仿宋"/>
                <w:i/>
                <w:color w:val="auto"/>
                <w:sz w:val="24"/>
              </w:rPr>
              <w:t>（3）投标人为所投医疗器械生产企业，并是在其生产地址销售本项目所需医疗器械的，如未办理医疗器械经营许可证的，可以提供</w:t>
            </w:r>
            <w:r>
              <w:rPr>
                <w:rFonts w:hint="eastAsia" w:ascii="仿宋" w:hAnsi="仿宋" w:eastAsia="仿宋" w:cs="Arial"/>
                <w:i/>
                <w:color w:val="auto"/>
                <w:sz w:val="24"/>
              </w:rPr>
              <w:t>食品药品监督管理部门核发的有效的</w:t>
            </w:r>
            <w:r>
              <w:rPr>
                <w:rFonts w:hint="eastAsia" w:ascii="仿宋" w:hAnsi="仿宋" w:eastAsia="仿宋"/>
                <w:i/>
                <w:color w:val="auto"/>
                <w:sz w:val="24"/>
              </w:rPr>
              <w:t>医疗器械生产许可证。</w:t>
            </w:r>
          </w:p>
          <w:p w14:paraId="15D05120">
            <w:pPr>
              <w:spacing w:line="360" w:lineRule="auto"/>
              <w:ind w:firstLine="422" w:firstLineChars="176"/>
              <w:jc w:val="left"/>
              <w:rPr>
                <w:rFonts w:hint="eastAsia" w:ascii="仿宋" w:hAnsi="仿宋" w:eastAsia="仿宋"/>
                <w:i/>
                <w:color w:val="auto"/>
                <w:sz w:val="24"/>
              </w:rPr>
            </w:pPr>
            <w:r>
              <w:rPr>
                <w:rFonts w:hint="eastAsia" w:ascii="仿宋" w:hAnsi="仿宋" w:eastAsia="仿宋"/>
                <w:color w:val="auto"/>
                <w:kern w:val="0"/>
                <w:sz w:val="24"/>
                <w:highlight w:val="none"/>
              </w:rPr>
              <w:t>［提供</w:t>
            </w:r>
            <w:r>
              <w:rPr>
                <w:rFonts w:hint="eastAsia" w:ascii="仿宋" w:hAnsi="仿宋" w:eastAsia="仿宋" w:cs="Arial"/>
                <w:color w:val="auto"/>
                <w:kern w:val="0"/>
                <w:sz w:val="24"/>
                <w:highlight w:val="none"/>
              </w:rPr>
              <w:t>复制件，</w:t>
            </w:r>
            <w:r>
              <w:rPr>
                <w:rFonts w:hint="eastAsia" w:ascii="仿宋" w:hAnsi="仿宋" w:eastAsia="仿宋"/>
                <w:color w:val="auto"/>
                <w:kern w:val="0"/>
                <w:sz w:val="24"/>
                <w:highlight w:val="none"/>
              </w:rPr>
              <w:t>加盖投标人电子签章或公章］</w:t>
            </w:r>
          </w:p>
        </w:tc>
      </w:tr>
    </w:tbl>
    <w:p w14:paraId="64878137">
      <w:pPr>
        <w:spacing w:line="360" w:lineRule="auto"/>
        <w:jc w:val="center"/>
        <w:rPr>
          <w:rFonts w:hint="eastAsia" w:ascii="黑体" w:hAnsi="黑体" w:eastAsia="黑体" w:cs="黑体"/>
          <w:b/>
          <w:color w:val="000000"/>
          <w:sz w:val="32"/>
          <w:szCs w:val="32"/>
          <w:lang w:val="en-US" w:eastAsia="zh-CN"/>
        </w:rPr>
      </w:pPr>
    </w:p>
    <w:p w14:paraId="2D907651">
      <w:pPr>
        <w:spacing w:line="360" w:lineRule="auto"/>
        <w:jc w:val="center"/>
        <w:rPr>
          <w:rFonts w:hint="eastAsia" w:ascii="黑体" w:hAnsi="黑体" w:eastAsia="黑体" w:cs="黑体"/>
          <w:b/>
          <w:color w:val="000000"/>
          <w:sz w:val="32"/>
          <w:szCs w:val="32"/>
          <w:lang w:val="en-US" w:eastAsia="zh-CN"/>
        </w:rPr>
      </w:pPr>
    </w:p>
    <w:p w14:paraId="6F2D3422">
      <w:pPr>
        <w:spacing w:line="360" w:lineRule="auto"/>
        <w:jc w:val="center"/>
        <w:rPr>
          <w:rFonts w:hint="eastAsia" w:ascii="黑体" w:hAnsi="黑体" w:eastAsia="黑体" w:cs="黑体"/>
          <w:b/>
          <w:color w:val="000000"/>
          <w:sz w:val="32"/>
          <w:szCs w:val="32"/>
          <w:lang w:val="en-US" w:eastAsia="zh-CN"/>
        </w:rPr>
      </w:pPr>
    </w:p>
    <w:p w14:paraId="0179C8FE">
      <w:pPr>
        <w:spacing w:line="360" w:lineRule="auto"/>
        <w:jc w:val="center"/>
        <w:rPr>
          <w:rFonts w:hint="eastAsia" w:ascii="黑体" w:hAnsi="黑体" w:eastAsia="黑体" w:cs="黑体"/>
          <w:b/>
          <w:color w:val="000000"/>
          <w:sz w:val="32"/>
          <w:szCs w:val="32"/>
          <w:lang w:val="en-US" w:eastAsia="zh-CN"/>
        </w:rPr>
      </w:pPr>
      <w:r>
        <w:rPr>
          <w:rFonts w:hint="eastAsia" w:ascii="黑体" w:hAnsi="黑体" w:eastAsia="黑体" w:cs="黑体"/>
          <w:b/>
          <w:color w:val="000000"/>
          <w:sz w:val="32"/>
          <w:szCs w:val="32"/>
          <w:lang w:val="en-US" w:eastAsia="zh-CN"/>
        </w:rPr>
        <w:t>投标人或其合作的检测机构须具备省级及以上临检中心室间质评认证</w:t>
      </w:r>
    </w:p>
    <w:tbl>
      <w:tblPr>
        <w:tblStyle w:val="67"/>
        <w:tblW w:w="0" w:type="auto"/>
        <w:tblInd w:w="0" w:type="dxa"/>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Layout w:type="autofit"/>
        <w:tblCellMar>
          <w:top w:w="0" w:type="dxa"/>
          <w:left w:w="108" w:type="dxa"/>
          <w:bottom w:w="0" w:type="dxa"/>
          <w:right w:w="108" w:type="dxa"/>
        </w:tblCellMar>
      </w:tblPr>
      <w:tblGrid>
        <w:gridCol w:w="9145"/>
      </w:tblGrid>
      <w:tr w14:paraId="08689D84">
        <w:tblPrEx>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CellMar>
            <w:top w:w="0" w:type="dxa"/>
            <w:left w:w="108" w:type="dxa"/>
            <w:bottom w:w="0" w:type="dxa"/>
            <w:right w:w="108" w:type="dxa"/>
          </w:tblCellMar>
        </w:tblPrEx>
        <w:trPr>
          <w:trHeight w:val="2087" w:hRule="atLeast"/>
        </w:trPr>
        <w:tc>
          <w:tcPr>
            <w:tcW w:w="9145" w:type="dxa"/>
            <w:tcBorders>
              <w:top w:val="dashed" w:color="auto" w:sz="4" w:space="0"/>
              <w:left w:val="dashed" w:color="auto" w:sz="4" w:space="0"/>
              <w:bottom w:val="dashed" w:color="auto" w:sz="4" w:space="0"/>
              <w:right w:val="dashed" w:color="auto" w:sz="4" w:space="0"/>
            </w:tcBorders>
            <w:noWrap w:val="0"/>
            <w:vAlign w:val="center"/>
          </w:tcPr>
          <w:p w14:paraId="466449B0">
            <w:pPr>
              <w:spacing w:line="360" w:lineRule="auto"/>
              <w:ind w:firstLine="422" w:firstLineChars="176"/>
              <w:jc w:val="left"/>
              <w:rPr>
                <w:rFonts w:hint="eastAsia" w:ascii="仿宋" w:hAnsi="仿宋" w:eastAsia="仿宋"/>
                <w:color w:val="auto"/>
                <w:kern w:val="0"/>
                <w:sz w:val="24"/>
                <w:highlight w:val="none"/>
              </w:rPr>
            </w:pPr>
            <w:r>
              <w:rPr>
                <w:rFonts w:hint="eastAsia" w:ascii="仿宋" w:hAnsi="仿宋"/>
                <w:color w:val="auto"/>
                <w:kern w:val="0"/>
                <w:sz w:val="24"/>
                <w:highlight w:val="none"/>
                <w:lang w:val="en-US" w:eastAsia="zh-CN"/>
              </w:rPr>
              <w:t>依据</w:t>
            </w:r>
            <w:r>
              <w:rPr>
                <w:rFonts w:hint="eastAsia" w:ascii="仿宋" w:hAnsi="仿宋" w:eastAsia="仿宋"/>
                <w:color w:val="auto"/>
                <w:kern w:val="0"/>
                <w:sz w:val="24"/>
                <w:highlight w:val="none"/>
              </w:rPr>
              <w:t>《医疗机构临床实验室管理办法》第28条(2006年施行)</w:t>
            </w:r>
            <w:r>
              <w:rPr>
                <w:rFonts w:hint="eastAsia" w:ascii="仿宋" w:hAnsi="仿宋"/>
                <w:color w:val="auto"/>
                <w:kern w:val="0"/>
                <w:sz w:val="24"/>
                <w:highlight w:val="none"/>
                <w:lang w:eastAsia="zh-CN"/>
              </w:rPr>
              <w:t>、</w:t>
            </w:r>
            <w:r>
              <w:rPr>
                <w:rFonts w:hint="eastAsia" w:ascii="仿宋" w:hAnsi="仿宋" w:eastAsia="仿宋"/>
                <w:color w:val="auto"/>
                <w:kern w:val="0"/>
                <w:sz w:val="24"/>
                <w:highlight w:val="none"/>
              </w:rPr>
              <w:t>《检验检测机构能力验证管理办法》第10条(2023年)</w:t>
            </w:r>
            <w:r>
              <w:rPr>
                <w:rFonts w:hint="eastAsia" w:ascii="仿宋" w:hAnsi="仿宋"/>
                <w:color w:val="auto"/>
                <w:kern w:val="0"/>
                <w:sz w:val="24"/>
                <w:highlight w:val="none"/>
                <w:lang w:eastAsia="zh-CN"/>
              </w:rPr>
              <w:t>，</w:t>
            </w:r>
            <w:r>
              <w:rPr>
                <w:rFonts w:hint="eastAsia" w:ascii="仿宋" w:hAnsi="仿宋" w:eastAsia="仿宋"/>
                <w:color w:val="auto"/>
                <w:kern w:val="0"/>
                <w:sz w:val="24"/>
                <w:highlight w:val="none"/>
              </w:rPr>
              <w:t>检测机构</w:t>
            </w:r>
            <w:r>
              <w:rPr>
                <w:rFonts w:hint="eastAsia" w:ascii="仿宋" w:hAnsi="仿宋"/>
                <w:color w:val="auto"/>
                <w:kern w:val="0"/>
                <w:sz w:val="24"/>
                <w:highlight w:val="none"/>
                <w:lang w:val="en-US" w:eastAsia="zh-CN"/>
              </w:rPr>
              <w:t>应</w:t>
            </w:r>
            <w:r>
              <w:rPr>
                <w:rFonts w:hint="eastAsia" w:ascii="仿宋" w:hAnsi="仿宋" w:eastAsia="仿宋"/>
                <w:color w:val="auto"/>
                <w:kern w:val="0"/>
                <w:sz w:val="24"/>
                <w:highlight w:val="none"/>
              </w:rPr>
              <w:t>参加省级及以上临检中心组织的室间质评。</w:t>
            </w:r>
          </w:p>
          <w:p w14:paraId="03DB4837">
            <w:pPr>
              <w:spacing w:line="360" w:lineRule="auto"/>
              <w:ind w:firstLine="422" w:firstLineChars="176"/>
              <w:jc w:val="left"/>
              <w:rPr>
                <w:rFonts w:hint="eastAsia" w:ascii="仿宋" w:hAnsi="仿宋" w:eastAsia="仿宋"/>
                <w:i/>
                <w:color w:val="auto"/>
                <w:sz w:val="24"/>
              </w:rPr>
            </w:pPr>
            <w:r>
              <w:rPr>
                <w:rFonts w:hint="eastAsia" w:ascii="仿宋" w:hAnsi="仿宋" w:eastAsia="仿宋"/>
                <w:color w:val="auto"/>
                <w:kern w:val="0"/>
                <w:sz w:val="24"/>
                <w:highlight w:val="none"/>
              </w:rPr>
              <w:t>［提供</w:t>
            </w:r>
            <w:r>
              <w:rPr>
                <w:rFonts w:hint="eastAsia" w:ascii="仿宋" w:hAnsi="仿宋" w:eastAsia="仿宋" w:cs="Arial"/>
                <w:color w:val="auto"/>
                <w:kern w:val="0"/>
                <w:sz w:val="24"/>
                <w:highlight w:val="none"/>
              </w:rPr>
              <w:t>复制件，</w:t>
            </w:r>
            <w:r>
              <w:rPr>
                <w:rFonts w:hint="eastAsia" w:ascii="仿宋" w:hAnsi="仿宋" w:eastAsia="仿宋"/>
                <w:color w:val="auto"/>
                <w:kern w:val="0"/>
                <w:sz w:val="24"/>
                <w:highlight w:val="none"/>
              </w:rPr>
              <w:t>加盖投标人电子签章或公章］</w:t>
            </w:r>
          </w:p>
        </w:tc>
      </w:tr>
    </w:tbl>
    <w:p w14:paraId="6265D334">
      <w:pPr>
        <w:pStyle w:val="3"/>
        <w:ind w:left="0" w:leftChars="0" w:firstLine="0" w:firstLineChars="0"/>
        <w:rPr>
          <w:rFonts w:hint="eastAsia" w:ascii="仿宋" w:hAnsi="仿宋" w:eastAsia="仿宋" w:cs="Times New Roman"/>
          <w:b w:val="0"/>
          <w:bCs/>
          <w:color w:val="auto"/>
          <w:kern w:val="0"/>
          <w:sz w:val="24"/>
          <w:szCs w:val="28"/>
          <w:u w:val="none"/>
          <w:lang w:val="en-US" w:eastAsia="zh-CN"/>
        </w:rPr>
      </w:pPr>
    </w:p>
    <w:p w14:paraId="3A1B21E1">
      <w:pPr>
        <w:pStyle w:val="3"/>
        <w:ind w:left="0" w:leftChars="0" w:firstLine="0" w:firstLineChars="0"/>
        <w:rPr>
          <w:rFonts w:hint="eastAsia" w:ascii="仿宋" w:hAnsi="仿宋" w:eastAsia="仿宋" w:cs="Times New Roman"/>
          <w:b w:val="0"/>
          <w:bCs/>
          <w:color w:val="auto"/>
          <w:kern w:val="0"/>
          <w:sz w:val="24"/>
          <w:szCs w:val="28"/>
          <w:u w:val="none"/>
          <w:lang w:val="en-US" w:eastAsia="zh-CN"/>
        </w:rPr>
      </w:pPr>
    </w:p>
    <w:p w14:paraId="4DDECD42">
      <w:pPr>
        <w:pStyle w:val="3"/>
        <w:ind w:left="0" w:leftChars="0" w:firstLine="0" w:firstLineChars="0"/>
        <w:rPr>
          <w:rFonts w:hint="eastAsia" w:ascii="仿宋" w:hAnsi="仿宋" w:eastAsia="仿宋" w:cs="Times New Roman"/>
          <w:b w:val="0"/>
          <w:bCs/>
          <w:color w:val="auto"/>
          <w:kern w:val="0"/>
          <w:sz w:val="24"/>
          <w:szCs w:val="28"/>
          <w:u w:val="none"/>
          <w:lang w:val="en-US" w:eastAsia="zh-CN"/>
        </w:rPr>
      </w:pPr>
    </w:p>
    <w:p w14:paraId="192BB05C">
      <w:pPr>
        <w:pStyle w:val="3"/>
        <w:ind w:left="0" w:leftChars="0" w:firstLine="0" w:firstLineChars="0"/>
        <w:rPr>
          <w:rFonts w:hint="eastAsia" w:ascii="仿宋" w:hAnsi="仿宋" w:eastAsia="仿宋" w:cs="Times New Roman"/>
          <w:b w:val="0"/>
          <w:bCs/>
          <w:color w:val="auto"/>
          <w:kern w:val="0"/>
          <w:sz w:val="24"/>
          <w:szCs w:val="28"/>
          <w:u w:val="none"/>
          <w:lang w:val="en-US" w:eastAsia="zh-CN"/>
        </w:rPr>
      </w:pPr>
    </w:p>
    <w:p w14:paraId="53A35B33">
      <w:pPr>
        <w:spacing w:line="360" w:lineRule="auto"/>
        <w:jc w:val="center"/>
        <w:rPr>
          <w:rFonts w:hint="eastAsia" w:ascii="黑体" w:hAnsi="黑体" w:eastAsia="黑体" w:cs="黑体"/>
          <w:b/>
          <w:color w:val="000000"/>
          <w:sz w:val="32"/>
          <w:szCs w:val="32"/>
          <w:lang w:val="en-US" w:eastAsia="zh-CN"/>
        </w:rPr>
      </w:pPr>
      <w:r>
        <w:rPr>
          <w:rFonts w:hint="eastAsia" w:ascii="黑体" w:hAnsi="黑体" w:eastAsia="黑体" w:cs="黑体"/>
          <w:b/>
          <w:color w:val="000000"/>
          <w:sz w:val="32"/>
          <w:szCs w:val="32"/>
        </w:rPr>
        <w:t>有效的</w:t>
      </w:r>
      <w:r>
        <w:rPr>
          <w:rFonts w:hint="eastAsia" w:ascii="黑体" w:hAnsi="黑体" w:eastAsia="黑体" w:cs="黑体"/>
          <w:b/>
          <w:color w:val="000000"/>
          <w:sz w:val="32"/>
          <w:szCs w:val="32"/>
          <w:lang w:val="en-US" w:eastAsia="zh-CN"/>
        </w:rPr>
        <w:t>医疗机构执业许可证</w:t>
      </w:r>
    </w:p>
    <w:tbl>
      <w:tblPr>
        <w:tblStyle w:val="67"/>
        <w:tblW w:w="0" w:type="auto"/>
        <w:tblInd w:w="0" w:type="dxa"/>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Layout w:type="autofit"/>
        <w:tblCellMar>
          <w:top w:w="0" w:type="dxa"/>
          <w:left w:w="108" w:type="dxa"/>
          <w:bottom w:w="0" w:type="dxa"/>
          <w:right w:w="108" w:type="dxa"/>
        </w:tblCellMar>
      </w:tblPr>
      <w:tblGrid>
        <w:gridCol w:w="9145"/>
      </w:tblGrid>
      <w:tr w14:paraId="4A37AC97">
        <w:tblPrEx>
          <w:tblBorders>
            <w:top w:val="dashed" w:color="80C588" w:sz="4" w:space="0"/>
            <w:left w:val="dashed" w:color="80C588" w:sz="4" w:space="0"/>
            <w:bottom w:val="dashed" w:color="80C588" w:sz="4" w:space="0"/>
            <w:right w:val="dashed" w:color="80C588" w:sz="4" w:space="0"/>
            <w:insideH w:val="dashed" w:color="80C588" w:sz="4" w:space="0"/>
            <w:insideV w:val="dashed" w:color="80C588" w:sz="4" w:space="0"/>
          </w:tblBorders>
          <w:tblCellMar>
            <w:top w:w="0" w:type="dxa"/>
            <w:left w:w="108" w:type="dxa"/>
            <w:bottom w:w="0" w:type="dxa"/>
            <w:right w:w="108" w:type="dxa"/>
          </w:tblCellMar>
        </w:tblPrEx>
        <w:trPr>
          <w:trHeight w:val="2087" w:hRule="atLeast"/>
        </w:trPr>
        <w:tc>
          <w:tcPr>
            <w:tcW w:w="9145" w:type="dxa"/>
            <w:tcBorders>
              <w:top w:val="dashed" w:color="auto" w:sz="4" w:space="0"/>
              <w:left w:val="dashed" w:color="auto" w:sz="4" w:space="0"/>
              <w:bottom w:val="dashed" w:color="auto" w:sz="4" w:space="0"/>
              <w:right w:val="dashed" w:color="auto" w:sz="4" w:space="0"/>
            </w:tcBorders>
            <w:noWrap w:val="0"/>
            <w:vAlign w:val="center"/>
          </w:tcPr>
          <w:p w14:paraId="19A9802A">
            <w:pPr>
              <w:spacing w:line="360" w:lineRule="auto"/>
              <w:ind w:firstLine="422" w:firstLineChars="176"/>
              <w:jc w:val="left"/>
              <w:rPr>
                <w:rFonts w:hint="default" w:ascii="仿宋" w:hAnsi="仿宋" w:eastAsia="仿宋"/>
                <w:color w:val="auto"/>
                <w:kern w:val="0"/>
                <w:sz w:val="24"/>
                <w:highlight w:val="none"/>
                <w:lang w:val="en-US"/>
              </w:rPr>
            </w:pPr>
            <w:r>
              <w:rPr>
                <w:rFonts w:hint="eastAsia" w:ascii="仿宋" w:hAnsi="仿宋"/>
                <w:color w:val="auto"/>
                <w:kern w:val="0"/>
                <w:sz w:val="24"/>
                <w:highlight w:val="none"/>
                <w:lang w:val="en-US" w:eastAsia="zh-CN"/>
              </w:rPr>
              <w:t>依据《医疗机构管理条例实施细则》、《医学检验实验室基本标准和管理规范(试行)》(国家卫生计生委2016年发布)，独立医学检验实验室为“具有独立法人资质的医疗机构”，必须符合医疗机构设置标准并取得《医疗机构执业许可证》。</w:t>
            </w:r>
          </w:p>
          <w:p w14:paraId="46E3B5A5">
            <w:pPr>
              <w:spacing w:line="360" w:lineRule="auto"/>
              <w:ind w:firstLine="422" w:firstLineChars="176"/>
              <w:jc w:val="left"/>
              <w:rPr>
                <w:rFonts w:hint="eastAsia" w:ascii="仿宋" w:hAnsi="仿宋" w:eastAsia="仿宋"/>
                <w:i/>
                <w:color w:val="auto"/>
                <w:sz w:val="24"/>
              </w:rPr>
            </w:pPr>
            <w:r>
              <w:rPr>
                <w:rFonts w:hint="eastAsia" w:ascii="仿宋" w:hAnsi="仿宋" w:eastAsia="仿宋"/>
                <w:color w:val="auto"/>
                <w:kern w:val="0"/>
                <w:sz w:val="24"/>
                <w:highlight w:val="none"/>
              </w:rPr>
              <w:t>［提供</w:t>
            </w:r>
            <w:r>
              <w:rPr>
                <w:rFonts w:hint="eastAsia" w:ascii="仿宋" w:hAnsi="仿宋" w:eastAsia="仿宋" w:cs="Arial"/>
                <w:color w:val="auto"/>
                <w:kern w:val="0"/>
                <w:sz w:val="24"/>
                <w:highlight w:val="none"/>
              </w:rPr>
              <w:t>复制件，</w:t>
            </w:r>
            <w:r>
              <w:rPr>
                <w:rFonts w:hint="eastAsia" w:ascii="仿宋" w:hAnsi="仿宋" w:eastAsia="仿宋"/>
                <w:color w:val="auto"/>
                <w:kern w:val="0"/>
                <w:sz w:val="24"/>
                <w:highlight w:val="none"/>
              </w:rPr>
              <w:t>加盖投标人电子签章或公章］</w:t>
            </w:r>
          </w:p>
        </w:tc>
      </w:tr>
    </w:tbl>
    <w:p w14:paraId="7B609FEC">
      <w:pPr>
        <w:pStyle w:val="3"/>
        <w:ind w:left="0" w:leftChars="0" w:firstLine="0" w:firstLineChars="0"/>
        <w:rPr>
          <w:rFonts w:ascii="Calibri" w:hAnsi="Calibri" w:eastAsia="宋体"/>
          <w:color w:val="auto"/>
        </w:rPr>
      </w:pPr>
    </w:p>
    <w:p w14:paraId="2C78B532">
      <w:pPr>
        <w:pStyle w:val="3"/>
        <w:ind w:left="0" w:leftChars="0" w:firstLine="0" w:firstLineChars="0"/>
        <w:rPr>
          <w:rFonts w:ascii="Calibri" w:hAnsi="Calibri" w:eastAsia="宋体"/>
          <w:color w:val="auto"/>
        </w:rPr>
      </w:pPr>
    </w:p>
    <w:p w14:paraId="6E72823C">
      <w:pPr>
        <w:pStyle w:val="3"/>
        <w:ind w:left="0" w:leftChars="0" w:firstLine="0" w:firstLineChars="0"/>
        <w:rPr>
          <w:rFonts w:ascii="Calibri" w:hAnsi="Calibri" w:eastAsia="宋体"/>
          <w:color w:val="auto"/>
        </w:rPr>
      </w:pPr>
    </w:p>
    <w:p w14:paraId="689836D5">
      <w:pPr>
        <w:pStyle w:val="3"/>
        <w:ind w:left="0" w:leftChars="0" w:firstLine="0" w:firstLineChars="0"/>
        <w:rPr>
          <w:color w:val="auto"/>
        </w:rPr>
      </w:pPr>
      <w:r>
        <w:rPr>
          <w:rFonts w:ascii="Calibri" w:hAnsi="Calibri" w:eastAsia="宋体"/>
          <w:color w:val="auto"/>
        </w:rPr>
        <w:br w:type="page"/>
      </w:r>
      <w:bookmarkStart w:id="225" w:name="_Toc440162800"/>
      <w:bookmarkStart w:id="226" w:name="_Toc424164168"/>
      <w:bookmarkStart w:id="227" w:name="_Toc7988468"/>
      <w:bookmarkStart w:id="228" w:name="_Toc44671434"/>
      <w:bookmarkStart w:id="229" w:name="_Toc97118346"/>
      <w:bookmarkStart w:id="230" w:name="_Toc46485599"/>
      <w:bookmarkStart w:id="231" w:name="_Toc56055916"/>
      <w:bookmarkStart w:id="232" w:name="_Toc97118740"/>
      <w:bookmarkStart w:id="233" w:name="_Toc8008423"/>
      <w:bookmarkStart w:id="234" w:name="_Toc7988414"/>
      <w:bookmarkStart w:id="235" w:name="_Toc20126"/>
      <w:bookmarkStart w:id="236" w:name="_Toc105010166"/>
      <w:r>
        <w:rPr>
          <w:rFonts w:hint="eastAsia"/>
          <w:color w:val="auto"/>
          <w:sz w:val="28"/>
          <w:szCs w:val="28"/>
        </w:rPr>
        <w:t>第二部分 “商务技术文件</w:t>
      </w:r>
      <w:r>
        <w:rPr>
          <w:color w:val="auto"/>
          <w:sz w:val="28"/>
          <w:szCs w:val="28"/>
        </w:rPr>
        <w:t>”</w:t>
      </w:r>
      <w:r>
        <w:rPr>
          <w:rFonts w:hint="eastAsia"/>
          <w:color w:val="auto"/>
          <w:sz w:val="28"/>
          <w:szCs w:val="28"/>
        </w:rPr>
        <w:t>格式</w:t>
      </w:r>
      <w:bookmarkEnd w:id="225"/>
      <w:bookmarkEnd w:id="226"/>
      <w:bookmarkEnd w:id="227"/>
      <w:bookmarkEnd w:id="228"/>
      <w:bookmarkEnd w:id="229"/>
      <w:bookmarkEnd w:id="230"/>
      <w:bookmarkEnd w:id="231"/>
      <w:bookmarkEnd w:id="232"/>
      <w:bookmarkEnd w:id="233"/>
      <w:bookmarkEnd w:id="234"/>
      <w:r>
        <w:rPr>
          <w:rFonts w:hint="eastAsia"/>
          <w:color w:val="auto"/>
          <w:sz w:val="28"/>
          <w:szCs w:val="28"/>
        </w:rPr>
        <w:t>范例</w:t>
      </w:r>
      <w:bookmarkEnd w:id="235"/>
      <w:bookmarkEnd w:id="236"/>
    </w:p>
    <w:p w14:paraId="09AED31E">
      <w:pPr>
        <w:pStyle w:val="4"/>
        <w:rPr>
          <w:color w:val="auto"/>
        </w:rPr>
      </w:pPr>
      <w:r>
        <w:rPr>
          <w:rFonts w:hint="eastAsia"/>
          <w:color w:val="auto"/>
        </w:rPr>
        <w:t>2-1 “商务技术文件”封面</w:t>
      </w:r>
    </w:p>
    <w:p w14:paraId="0A9F0770">
      <w:pPr>
        <w:pStyle w:val="6"/>
        <w:rPr>
          <w:rFonts w:ascii="Calibri" w:hAnsi="Calibri" w:eastAsia="宋体"/>
          <w:color w:val="auto"/>
        </w:rPr>
      </w:pPr>
    </w:p>
    <w:p w14:paraId="2990F666">
      <w:pPr>
        <w:spacing w:line="276" w:lineRule="auto"/>
        <w:jc w:val="center"/>
        <w:rPr>
          <w:rFonts w:hint="eastAsia" w:ascii="华文中宋" w:hAnsi="华文中宋" w:eastAsia="华文中宋" w:cs="Arial"/>
          <w:b/>
          <w:bCs w:val="0"/>
          <w:color w:val="auto"/>
          <w:kern w:val="0"/>
          <w:sz w:val="48"/>
          <w:szCs w:val="48"/>
        </w:rPr>
      </w:pPr>
      <w:r>
        <w:rPr>
          <w:rFonts w:hint="eastAsia" w:ascii="微软雅黑" w:hAnsi="微软雅黑" w:eastAsia="微软雅黑" w:cs="微软雅黑"/>
          <w:b/>
          <w:bCs w:val="0"/>
          <w:color w:val="auto"/>
          <w:kern w:val="0"/>
          <w:sz w:val="48"/>
          <w:szCs w:val="48"/>
          <w:lang w:eastAsia="zh-CN"/>
        </w:rPr>
        <w:t>湖州市卫生健康委员会湖州市“两癌”检查项目HPV和TCT检测试剂采购和检测服务项目</w:t>
      </w:r>
    </w:p>
    <w:p w14:paraId="6E87E8EA">
      <w:pPr>
        <w:spacing w:line="276" w:lineRule="auto"/>
        <w:jc w:val="center"/>
        <w:rPr>
          <w:rFonts w:ascii="华文中宋" w:hAnsi="华文中宋" w:eastAsia="华文中宋"/>
          <w:color w:val="auto"/>
          <w:sz w:val="24"/>
        </w:rPr>
      </w:pPr>
      <w:r>
        <w:rPr>
          <w:rFonts w:hint="eastAsia" w:ascii="仿宋" w:hAnsi="仿宋" w:eastAsia="仿宋" w:cs="仿宋"/>
          <w:color w:val="auto"/>
          <w:kern w:val="0"/>
          <w:sz w:val="56"/>
          <w:szCs w:val="90"/>
        </w:rPr>
        <w:t>（电子招投标）</w:t>
      </w:r>
    </w:p>
    <w:p w14:paraId="5498ACD3">
      <w:pPr>
        <w:spacing w:line="276" w:lineRule="auto"/>
        <w:jc w:val="center"/>
        <w:rPr>
          <w:rFonts w:hint="eastAsia" w:ascii="黑体" w:hAnsi="黑体" w:eastAsia="黑体" w:cs="黑体"/>
          <w:color w:val="auto"/>
          <w:kern w:val="0"/>
          <w:sz w:val="120"/>
          <w:szCs w:val="120"/>
        </w:rPr>
      </w:pPr>
      <w:r>
        <w:rPr>
          <w:rFonts w:hint="eastAsia" w:ascii="黑体" w:hAnsi="黑体" w:eastAsia="黑体" w:cs="黑体"/>
          <w:color w:val="auto"/>
          <w:kern w:val="0"/>
          <w:sz w:val="96"/>
          <w:szCs w:val="120"/>
        </w:rPr>
        <w:t>投标文件</w:t>
      </w:r>
    </w:p>
    <w:p w14:paraId="3BEF76FF">
      <w:pPr>
        <w:spacing w:line="360" w:lineRule="auto"/>
        <w:jc w:val="center"/>
        <w:rPr>
          <w:rFonts w:hint="eastAsia" w:ascii="黑体" w:hAnsi="黑体" w:eastAsia="黑体" w:cs="黑体"/>
          <w:b/>
          <w:color w:val="auto"/>
          <w:kern w:val="0"/>
          <w:sz w:val="48"/>
          <w:szCs w:val="84"/>
        </w:rPr>
      </w:pPr>
      <w:r>
        <w:rPr>
          <w:rFonts w:hint="eastAsia" w:ascii="黑体" w:hAnsi="黑体" w:eastAsia="黑体" w:cs="黑体"/>
          <w:b/>
          <w:color w:val="auto"/>
          <w:kern w:val="0"/>
          <w:sz w:val="48"/>
          <w:szCs w:val="84"/>
        </w:rPr>
        <w:t>（商务技术文件）</w:t>
      </w:r>
    </w:p>
    <w:p w14:paraId="562D7021">
      <w:pPr>
        <w:spacing w:line="360" w:lineRule="auto"/>
        <w:jc w:val="center"/>
        <w:rPr>
          <w:rFonts w:ascii="仿宋" w:hAnsi="仿宋" w:eastAsia="仿宋"/>
          <w:color w:val="auto"/>
          <w:sz w:val="24"/>
        </w:rPr>
      </w:pPr>
    </w:p>
    <w:tbl>
      <w:tblPr>
        <w:tblStyle w:val="67"/>
        <w:tblW w:w="9356" w:type="dxa"/>
        <w:tblInd w:w="108" w:type="dxa"/>
        <w:tblLayout w:type="fixed"/>
        <w:tblCellMar>
          <w:top w:w="0" w:type="dxa"/>
          <w:left w:w="108" w:type="dxa"/>
          <w:bottom w:w="0" w:type="dxa"/>
          <w:right w:w="108" w:type="dxa"/>
        </w:tblCellMar>
      </w:tblPr>
      <w:tblGrid>
        <w:gridCol w:w="9356"/>
      </w:tblGrid>
      <w:tr w14:paraId="310B1D55">
        <w:tblPrEx>
          <w:tblCellMar>
            <w:top w:w="0" w:type="dxa"/>
            <w:left w:w="108" w:type="dxa"/>
            <w:bottom w:w="0" w:type="dxa"/>
            <w:right w:w="108" w:type="dxa"/>
          </w:tblCellMar>
        </w:tblPrEx>
        <w:trPr>
          <w:trHeight w:val="567" w:hRule="atLeast"/>
        </w:trPr>
        <w:tc>
          <w:tcPr>
            <w:tcW w:w="9356" w:type="dxa"/>
            <w:noWrap w:val="0"/>
            <w:vAlign w:val="center"/>
          </w:tcPr>
          <w:p w14:paraId="3083786A">
            <w:pPr>
              <w:rPr>
                <w:rFonts w:hint="eastAsia" w:ascii="仿宋" w:hAnsi="仿宋" w:eastAsia="仿宋"/>
                <w:color w:val="auto"/>
                <w:sz w:val="28"/>
                <w:szCs w:val="28"/>
                <w:lang w:eastAsia="zh-CN"/>
              </w:rPr>
            </w:pPr>
            <w:r>
              <w:rPr>
                <w:rFonts w:hint="eastAsia" w:ascii="仿宋" w:hAnsi="仿宋" w:eastAsia="仿宋"/>
                <w:color w:val="auto"/>
                <w:sz w:val="28"/>
                <w:szCs w:val="28"/>
              </w:rPr>
              <w:t>项目编号：</w:t>
            </w:r>
            <w:r>
              <w:rPr>
                <w:rFonts w:hint="eastAsia" w:ascii="仿宋" w:hAnsi="仿宋"/>
                <w:color w:val="auto"/>
                <w:sz w:val="28"/>
                <w:szCs w:val="28"/>
                <w:lang w:eastAsia="zh-CN"/>
              </w:rPr>
              <w:t>CTZB-2025070323</w:t>
            </w:r>
          </w:p>
        </w:tc>
      </w:tr>
      <w:tr w14:paraId="4F9C8D00">
        <w:tblPrEx>
          <w:tblCellMar>
            <w:top w:w="0" w:type="dxa"/>
            <w:left w:w="108" w:type="dxa"/>
            <w:bottom w:w="0" w:type="dxa"/>
            <w:right w:w="108" w:type="dxa"/>
          </w:tblCellMar>
        </w:tblPrEx>
        <w:trPr>
          <w:trHeight w:val="567" w:hRule="atLeast"/>
        </w:trPr>
        <w:tc>
          <w:tcPr>
            <w:tcW w:w="9356" w:type="dxa"/>
            <w:noWrap w:val="0"/>
            <w:vAlign w:val="center"/>
          </w:tcPr>
          <w:p w14:paraId="213AEA27">
            <w:pPr>
              <w:rPr>
                <w:rFonts w:hint="default" w:ascii="仿宋" w:hAnsi="仿宋" w:eastAsia="仿宋"/>
                <w:color w:val="auto"/>
                <w:sz w:val="28"/>
                <w:szCs w:val="28"/>
                <w:lang w:val="en-US"/>
              </w:rPr>
            </w:pPr>
            <w:r>
              <w:rPr>
                <w:rFonts w:hint="eastAsia" w:ascii="仿宋" w:hAnsi="仿宋" w:eastAsia="仿宋"/>
                <w:color w:val="auto"/>
                <w:sz w:val="28"/>
                <w:szCs w:val="28"/>
              </w:rPr>
              <w:t>标项</w:t>
            </w:r>
            <w:r>
              <w:rPr>
                <w:rFonts w:hint="eastAsia" w:ascii="仿宋" w:hAnsi="仿宋"/>
                <w:color w:val="auto"/>
                <w:sz w:val="28"/>
                <w:szCs w:val="28"/>
                <w:lang w:val="en-US" w:eastAsia="zh-CN"/>
              </w:rPr>
              <w:t>名称</w:t>
            </w:r>
            <w:r>
              <w:rPr>
                <w:rFonts w:hint="eastAsia" w:ascii="仿宋" w:hAnsi="仿宋" w:eastAsia="仿宋"/>
                <w:color w:val="auto"/>
                <w:sz w:val="28"/>
                <w:szCs w:val="28"/>
              </w:rPr>
              <w:t>：</w:t>
            </w:r>
            <w:r>
              <w:rPr>
                <w:rFonts w:hint="eastAsia" w:ascii="仿宋" w:hAnsi="仿宋"/>
                <w:i/>
                <w:color w:val="auto"/>
                <w:sz w:val="28"/>
                <w:szCs w:val="28"/>
                <w:u w:val="single"/>
                <w:lang w:val="en-US" w:eastAsia="zh-CN"/>
              </w:rPr>
              <w:t>湖州市“两癌”检查项目HPV和TCT检测试剂采购和检测服务项目</w:t>
            </w:r>
          </w:p>
        </w:tc>
      </w:tr>
      <w:tr w14:paraId="127CB72C">
        <w:tblPrEx>
          <w:tblCellMar>
            <w:top w:w="0" w:type="dxa"/>
            <w:left w:w="108" w:type="dxa"/>
            <w:bottom w:w="0" w:type="dxa"/>
            <w:right w:w="108" w:type="dxa"/>
          </w:tblCellMar>
        </w:tblPrEx>
        <w:trPr>
          <w:trHeight w:val="567" w:hRule="atLeast"/>
        </w:trPr>
        <w:tc>
          <w:tcPr>
            <w:tcW w:w="9356" w:type="dxa"/>
            <w:noWrap w:val="0"/>
            <w:vAlign w:val="center"/>
          </w:tcPr>
          <w:p w14:paraId="36221EC4">
            <w:pPr>
              <w:rPr>
                <w:rFonts w:ascii="仿宋" w:hAnsi="仿宋" w:eastAsia="仿宋"/>
                <w:color w:val="auto"/>
                <w:sz w:val="28"/>
                <w:szCs w:val="28"/>
              </w:rPr>
            </w:pPr>
            <w:r>
              <w:rPr>
                <w:rFonts w:hint="eastAsia" w:ascii="仿宋" w:hAnsi="仿宋" w:eastAsia="仿宋"/>
                <w:color w:val="auto"/>
                <w:sz w:val="28"/>
                <w:szCs w:val="28"/>
              </w:rPr>
              <w:t>投标人名称（</w:t>
            </w:r>
            <w:r>
              <w:rPr>
                <w:rFonts w:hint="eastAsia" w:ascii="仿宋" w:hAnsi="仿宋"/>
                <w:color w:val="auto"/>
                <w:sz w:val="28"/>
                <w:szCs w:val="28"/>
                <w:lang w:eastAsia="zh-CN"/>
              </w:rPr>
              <w:t>电子签章</w:t>
            </w:r>
            <w:r>
              <w:rPr>
                <w:rFonts w:hint="eastAsia" w:ascii="仿宋" w:hAnsi="仿宋" w:eastAsia="仿宋"/>
                <w:color w:val="auto"/>
                <w:sz w:val="28"/>
                <w:szCs w:val="28"/>
              </w:rPr>
              <w:t>或公章）：</w:t>
            </w:r>
            <w:r>
              <w:rPr>
                <w:rFonts w:ascii="仿宋" w:hAnsi="仿宋" w:eastAsia="仿宋" w:cs="Arial"/>
                <w:color w:val="auto"/>
                <w:kern w:val="0"/>
                <w:sz w:val="28"/>
                <w:szCs w:val="28"/>
              </w:rPr>
              <w:t>______________________________</w:t>
            </w:r>
          </w:p>
        </w:tc>
      </w:tr>
      <w:tr w14:paraId="37342253">
        <w:tblPrEx>
          <w:tblCellMar>
            <w:top w:w="0" w:type="dxa"/>
            <w:left w:w="108" w:type="dxa"/>
            <w:bottom w:w="0" w:type="dxa"/>
            <w:right w:w="108" w:type="dxa"/>
          </w:tblCellMar>
        </w:tblPrEx>
        <w:trPr>
          <w:trHeight w:val="567" w:hRule="atLeast"/>
        </w:trPr>
        <w:tc>
          <w:tcPr>
            <w:tcW w:w="9356" w:type="dxa"/>
            <w:noWrap w:val="0"/>
            <w:vAlign w:val="center"/>
          </w:tcPr>
          <w:p w14:paraId="5263A91A">
            <w:pPr>
              <w:rPr>
                <w:rFonts w:ascii="仿宋" w:hAnsi="仿宋" w:eastAsia="仿宋"/>
                <w:color w:val="auto"/>
                <w:sz w:val="28"/>
                <w:szCs w:val="28"/>
              </w:rPr>
            </w:pPr>
            <w:r>
              <w:rPr>
                <w:rFonts w:hint="eastAsia" w:ascii="仿宋" w:hAnsi="仿宋" w:eastAsia="仿宋"/>
                <w:color w:val="auto"/>
                <w:sz w:val="28"/>
                <w:szCs w:val="28"/>
              </w:rPr>
              <w:t>投标人地址：</w:t>
            </w:r>
            <w:r>
              <w:rPr>
                <w:rFonts w:ascii="仿宋" w:hAnsi="仿宋" w:eastAsia="仿宋" w:cs="Arial"/>
                <w:color w:val="auto"/>
                <w:kern w:val="0"/>
                <w:sz w:val="28"/>
                <w:szCs w:val="28"/>
              </w:rPr>
              <w:t>_______________________________________________</w:t>
            </w:r>
          </w:p>
        </w:tc>
      </w:tr>
      <w:tr w14:paraId="5D35646D">
        <w:tblPrEx>
          <w:tblCellMar>
            <w:top w:w="0" w:type="dxa"/>
            <w:left w:w="108" w:type="dxa"/>
            <w:bottom w:w="0" w:type="dxa"/>
            <w:right w:w="108" w:type="dxa"/>
          </w:tblCellMar>
        </w:tblPrEx>
        <w:trPr>
          <w:trHeight w:val="567" w:hRule="atLeast"/>
        </w:trPr>
        <w:tc>
          <w:tcPr>
            <w:tcW w:w="9356" w:type="dxa"/>
            <w:noWrap w:val="0"/>
            <w:vAlign w:val="center"/>
          </w:tcPr>
          <w:p w14:paraId="317EFD00">
            <w:pPr>
              <w:rPr>
                <w:rFonts w:ascii="仿宋" w:hAnsi="仿宋" w:eastAsia="仿宋"/>
                <w:color w:val="auto"/>
                <w:sz w:val="28"/>
                <w:szCs w:val="28"/>
              </w:rPr>
            </w:pPr>
            <w:r>
              <w:rPr>
                <w:rFonts w:hint="eastAsia" w:ascii="仿宋" w:hAnsi="仿宋" w:eastAsia="仿宋"/>
                <w:color w:val="auto"/>
                <w:sz w:val="28"/>
                <w:szCs w:val="28"/>
              </w:rPr>
              <w:t>投标人联系电话：</w:t>
            </w:r>
            <w:r>
              <w:rPr>
                <w:rFonts w:ascii="仿宋" w:hAnsi="仿宋" w:eastAsia="仿宋" w:cs="Arial"/>
                <w:color w:val="auto"/>
                <w:kern w:val="0"/>
                <w:sz w:val="28"/>
                <w:szCs w:val="28"/>
              </w:rPr>
              <w:t>___________________________________________</w:t>
            </w:r>
          </w:p>
        </w:tc>
      </w:tr>
      <w:tr w14:paraId="302C83CB">
        <w:tblPrEx>
          <w:tblCellMar>
            <w:top w:w="0" w:type="dxa"/>
            <w:left w:w="108" w:type="dxa"/>
            <w:bottom w:w="0" w:type="dxa"/>
            <w:right w:w="108" w:type="dxa"/>
          </w:tblCellMar>
        </w:tblPrEx>
        <w:trPr>
          <w:trHeight w:val="567" w:hRule="atLeast"/>
        </w:trPr>
        <w:tc>
          <w:tcPr>
            <w:tcW w:w="9356" w:type="dxa"/>
            <w:noWrap w:val="0"/>
            <w:vAlign w:val="center"/>
          </w:tcPr>
          <w:p w14:paraId="74633884">
            <w:pPr>
              <w:rPr>
                <w:rFonts w:ascii="仿宋" w:hAnsi="仿宋" w:eastAsia="仿宋"/>
                <w:color w:val="auto"/>
                <w:sz w:val="28"/>
                <w:szCs w:val="28"/>
              </w:rPr>
            </w:pPr>
            <w:r>
              <w:rPr>
                <w:rFonts w:hint="eastAsia" w:ascii="仿宋" w:hAnsi="仿宋" w:eastAsia="仿宋"/>
                <w:color w:val="auto"/>
                <w:sz w:val="28"/>
                <w:szCs w:val="28"/>
              </w:rPr>
              <w:t>日期：</w:t>
            </w:r>
            <w:r>
              <w:rPr>
                <w:rFonts w:ascii="仿宋" w:hAnsi="仿宋" w:eastAsia="仿宋" w:cs="Arial"/>
                <w:color w:val="auto"/>
                <w:kern w:val="0"/>
                <w:sz w:val="28"/>
                <w:szCs w:val="28"/>
              </w:rPr>
              <w:t>_____________________________________________________</w:t>
            </w:r>
          </w:p>
        </w:tc>
      </w:tr>
      <w:tr w14:paraId="2587453C">
        <w:tblPrEx>
          <w:tblCellMar>
            <w:top w:w="0" w:type="dxa"/>
            <w:left w:w="108" w:type="dxa"/>
            <w:bottom w:w="0" w:type="dxa"/>
            <w:right w:w="108" w:type="dxa"/>
          </w:tblCellMar>
        </w:tblPrEx>
        <w:trPr>
          <w:trHeight w:val="567" w:hRule="atLeast"/>
        </w:trPr>
        <w:tc>
          <w:tcPr>
            <w:tcW w:w="9356" w:type="dxa"/>
            <w:noWrap w:val="0"/>
            <w:vAlign w:val="center"/>
          </w:tcPr>
          <w:p w14:paraId="2B9AA8B6">
            <w:pPr>
              <w:jc w:val="center"/>
              <w:rPr>
                <w:rFonts w:ascii="仿宋" w:hAnsi="仿宋" w:eastAsia="仿宋"/>
                <w:b/>
                <w:color w:val="auto"/>
                <w:sz w:val="28"/>
                <w:szCs w:val="28"/>
              </w:rPr>
            </w:pPr>
            <w:r>
              <w:rPr>
                <w:rFonts w:hint="eastAsia" w:ascii="仿宋" w:hAnsi="仿宋" w:eastAsia="仿宋"/>
                <w:b/>
                <w:color w:val="auto"/>
                <w:sz w:val="28"/>
                <w:szCs w:val="28"/>
              </w:rPr>
              <w:t>投标截止时间前其他单位或个人不得解密、提取</w:t>
            </w:r>
          </w:p>
        </w:tc>
      </w:tr>
    </w:tbl>
    <w:p w14:paraId="1E6927B6">
      <w:pPr>
        <w:rPr>
          <w:color w:val="auto"/>
        </w:rPr>
      </w:pPr>
      <w:r>
        <w:rPr>
          <w:color w:val="auto"/>
        </w:rPr>
        <w:br w:type="page"/>
      </w:r>
      <w:r>
        <w:rPr>
          <w:rFonts w:hint="eastAsia"/>
          <w:color w:val="auto"/>
        </w:rPr>
        <w:t>2-2 ▲投标函</w:t>
      </w:r>
    </w:p>
    <w:p w14:paraId="088F678B">
      <w:pPr>
        <w:spacing w:before="240" w:line="360" w:lineRule="auto"/>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w:t>
      </w:r>
      <w:r>
        <w:rPr>
          <w:rFonts w:ascii="微软雅黑" w:hAnsi="微软雅黑" w:eastAsia="微软雅黑"/>
          <w:b/>
          <w:color w:val="auto"/>
          <w:sz w:val="40"/>
          <w:szCs w:val="44"/>
        </w:rPr>
        <w:t>投标函</w:t>
      </w:r>
    </w:p>
    <w:p w14:paraId="09D7A2E2">
      <w:pPr>
        <w:spacing w:line="360" w:lineRule="auto"/>
        <w:rPr>
          <w:rFonts w:ascii="仿宋" w:hAnsi="仿宋" w:eastAsia="仿宋" w:cs="Arial"/>
          <w:color w:val="auto"/>
          <w:kern w:val="0"/>
          <w:sz w:val="24"/>
          <w:szCs w:val="28"/>
        </w:rPr>
      </w:pPr>
      <w:r>
        <w:rPr>
          <w:rFonts w:hint="eastAsia" w:ascii="仿宋" w:hAnsi="仿宋" w:cs="Arial"/>
          <w:b/>
          <w:color w:val="auto"/>
          <w:w w:val="90"/>
          <w:kern w:val="0"/>
          <w:sz w:val="24"/>
          <w:szCs w:val="28"/>
          <w:u w:val="single"/>
          <w:lang w:eastAsia="zh-CN"/>
        </w:rPr>
        <w:t>湖州市卫生健康委员会</w:t>
      </w:r>
      <w:r>
        <w:rPr>
          <w:rFonts w:hint="eastAsia" w:ascii="仿宋" w:hAnsi="仿宋" w:eastAsia="仿宋" w:cs="Arial"/>
          <w:b/>
          <w:color w:val="auto"/>
          <w:w w:val="90"/>
          <w:kern w:val="0"/>
          <w:sz w:val="24"/>
          <w:szCs w:val="28"/>
          <w:u w:val="single"/>
        </w:rPr>
        <w:t>、浙江省成套招标代理有限公司</w:t>
      </w:r>
      <w:r>
        <w:rPr>
          <w:rFonts w:ascii="仿宋" w:hAnsi="仿宋" w:eastAsia="仿宋" w:cs="Arial"/>
          <w:b/>
          <w:color w:val="auto"/>
          <w:kern w:val="0"/>
          <w:sz w:val="24"/>
          <w:szCs w:val="28"/>
        </w:rPr>
        <w:t>：</w:t>
      </w:r>
    </w:p>
    <w:p w14:paraId="41963343">
      <w:pPr>
        <w:keepNext w:val="0"/>
        <w:keepLines w:val="0"/>
        <w:pageBreakBefore w:val="0"/>
        <w:widowControl w:val="0"/>
        <w:kinsoku w:val="0"/>
        <w:wordWrap w:val="0"/>
        <w:overflowPunct/>
        <w:topLinePunct w:val="0"/>
        <w:autoSpaceDE/>
        <w:autoSpaceDN/>
        <w:bidi w:val="0"/>
        <w:adjustRightInd/>
        <w:snapToGrid/>
        <w:spacing w:line="360" w:lineRule="auto"/>
        <w:ind w:firstLine="460" w:firstLineChars="192"/>
        <w:textAlignment w:val="auto"/>
        <w:rPr>
          <w:rFonts w:ascii="仿宋" w:hAnsi="仿宋" w:eastAsia="仿宋" w:cs="Arial"/>
          <w:color w:val="auto"/>
          <w:kern w:val="0"/>
          <w:sz w:val="24"/>
          <w:szCs w:val="28"/>
        </w:rPr>
      </w:pPr>
      <w:r>
        <w:rPr>
          <w:rFonts w:hint="eastAsia" w:ascii="仿宋" w:hAnsi="仿宋" w:eastAsia="仿宋" w:cs="Arial"/>
          <w:color w:val="auto"/>
          <w:kern w:val="0"/>
          <w:sz w:val="24"/>
          <w:szCs w:val="28"/>
        </w:rPr>
        <w:t>我方参加你方组织的</w:t>
      </w:r>
      <w:r>
        <w:rPr>
          <w:rFonts w:hint="eastAsia" w:ascii="仿宋" w:hAnsi="仿宋" w:cs="Arial"/>
          <w:b/>
          <w:color w:val="auto"/>
          <w:w w:val="90"/>
          <w:kern w:val="0"/>
          <w:sz w:val="24"/>
          <w:szCs w:val="28"/>
          <w:u w:val="single"/>
          <w:lang w:eastAsia="zh-CN"/>
        </w:rPr>
        <w:t>湖州市卫生健康委员会湖州市“两癌”检查项目HPV和TCT检测试剂采购和检测服务项目</w:t>
      </w:r>
      <w:r>
        <w:rPr>
          <w:rFonts w:ascii="仿宋" w:hAnsi="仿宋" w:eastAsia="仿宋" w:cs="Arial"/>
          <w:b/>
          <w:i/>
          <w:color w:val="auto"/>
          <w:kern w:val="0"/>
          <w:sz w:val="24"/>
          <w:szCs w:val="28"/>
          <w:u w:val="single"/>
        </w:rPr>
        <w:t>（项目编号：</w:t>
      </w:r>
      <w:r>
        <w:rPr>
          <w:rFonts w:hint="eastAsia" w:ascii="仿宋" w:hAnsi="仿宋" w:cs="Arial"/>
          <w:b/>
          <w:i/>
          <w:color w:val="auto"/>
          <w:kern w:val="0"/>
          <w:sz w:val="24"/>
          <w:szCs w:val="28"/>
          <w:u w:val="single"/>
          <w:lang w:eastAsia="zh-CN"/>
        </w:rPr>
        <w:t>CTZB-2025070323</w:t>
      </w:r>
      <w:r>
        <w:rPr>
          <w:rFonts w:ascii="仿宋" w:hAnsi="仿宋" w:eastAsia="仿宋" w:cs="Arial"/>
          <w:b/>
          <w:i/>
          <w:color w:val="auto"/>
          <w:kern w:val="0"/>
          <w:sz w:val="24"/>
          <w:szCs w:val="28"/>
          <w:u w:val="single"/>
        </w:rPr>
        <w:t>）</w:t>
      </w:r>
      <w:r>
        <w:rPr>
          <w:rFonts w:hint="eastAsia" w:ascii="仿宋" w:hAnsi="仿宋" w:eastAsia="仿宋" w:cs="Arial"/>
          <w:color w:val="auto"/>
          <w:kern w:val="0"/>
          <w:sz w:val="24"/>
          <w:szCs w:val="28"/>
        </w:rPr>
        <w:t>招标的有关活动</w:t>
      </w:r>
      <w:r>
        <w:rPr>
          <w:rFonts w:ascii="仿宋" w:hAnsi="仿宋" w:eastAsia="仿宋" w:cs="Arial"/>
          <w:color w:val="auto"/>
          <w:kern w:val="0"/>
          <w:sz w:val="24"/>
          <w:szCs w:val="28"/>
        </w:rPr>
        <w:t>，</w:t>
      </w:r>
      <w:r>
        <w:rPr>
          <w:rFonts w:hint="eastAsia" w:ascii="仿宋" w:hAnsi="仿宋" w:eastAsia="仿宋" w:cs="Arial"/>
          <w:color w:val="auto"/>
          <w:kern w:val="0"/>
          <w:sz w:val="24"/>
          <w:szCs w:val="28"/>
        </w:rPr>
        <w:t>并对此项目进行投标。为此：</w:t>
      </w:r>
    </w:p>
    <w:p w14:paraId="00D41521">
      <w:pPr>
        <w:spacing w:line="360" w:lineRule="auto"/>
        <w:ind w:firstLine="424" w:firstLineChars="176"/>
        <w:rPr>
          <w:rFonts w:ascii="仿宋" w:hAnsi="仿宋" w:eastAsia="仿宋"/>
          <w:b/>
          <w:color w:val="auto"/>
          <w:sz w:val="24"/>
        </w:rPr>
      </w:pPr>
      <w:r>
        <w:rPr>
          <w:rFonts w:hint="eastAsia" w:ascii="仿宋" w:hAnsi="仿宋" w:eastAsia="仿宋"/>
          <w:b/>
          <w:color w:val="auto"/>
          <w:sz w:val="24"/>
        </w:rPr>
        <w:t>1.我方承诺投标有效期从提交投标文件的截止之日起90天（不少于90天），本投标文件在投标有效期满之前均具有约束力。</w:t>
      </w:r>
    </w:p>
    <w:p w14:paraId="27A8D960">
      <w:pPr>
        <w:spacing w:line="360" w:lineRule="auto"/>
        <w:ind w:firstLine="424" w:firstLineChars="176"/>
        <w:rPr>
          <w:rFonts w:ascii="仿宋" w:hAnsi="仿宋" w:eastAsia="仿宋"/>
          <w:b/>
          <w:color w:val="auto"/>
          <w:sz w:val="24"/>
        </w:rPr>
      </w:pPr>
      <w:r>
        <w:rPr>
          <w:rFonts w:hint="eastAsia" w:ascii="仿宋" w:hAnsi="仿宋" w:eastAsia="仿宋"/>
          <w:b/>
          <w:color w:val="auto"/>
          <w:sz w:val="24"/>
        </w:rPr>
        <w:t>2.我方的投标文件包括以下内容：资格文件、</w:t>
      </w:r>
      <w:r>
        <w:rPr>
          <w:rFonts w:ascii="仿宋" w:hAnsi="仿宋" w:eastAsia="仿宋"/>
          <w:b/>
          <w:color w:val="auto"/>
          <w:sz w:val="24"/>
        </w:rPr>
        <w:t>商务技术文件</w:t>
      </w:r>
      <w:r>
        <w:rPr>
          <w:rFonts w:hint="eastAsia" w:ascii="仿宋" w:hAnsi="仿宋" w:eastAsia="仿宋"/>
          <w:b/>
          <w:color w:val="auto"/>
          <w:sz w:val="24"/>
        </w:rPr>
        <w:t>、报价文件。</w:t>
      </w:r>
    </w:p>
    <w:p w14:paraId="65E72C87">
      <w:pPr>
        <w:spacing w:line="360" w:lineRule="auto"/>
        <w:ind w:firstLine="424" w:firstLineChars="176"/>
        <w:rPr>
          <w:rFonts w:ascii="仿宋" w:hAnsi="仿宋" w:eastAsia="仿宋"/>
          <w:color w:val="auto"/>
          <w:sz w:val="24"/>
        </w:rPr>
      </w:pPr>
      <w:r>
        <w:rPr>
          <w:rFonts w:hint="eastAsia" w:ascii="仿宋" w:hAnsi="仿宋" w:eastAsia="仿宋"/>
          <w:b/>
          <w:color w:val="auto"/>
          <w:sz w:val="24"/>
        </w:rPr>
        <w:t>3.我方承诺除商务技术偏离表列出的偏离外，我方响应招标文件的全部要求。</w:t>
      </w:r>
    </w:p>
    <w:p w14:paraId="2FF2490A">
      <w:pPr>
        <w:spacing w:line="360" w:lineRule="auto"/>
        <w:ind w:firstLine="424" w:firstLineChars="176"/>
        <w:rPr>
          <w:rFonts w:ascii="仿宋" w:hAnsi="仿宋" w:eastAsia="仿宋"/>
          <w:b/>
          <w:color w:val="auto"/>
          <w:sz w:val="24"/>
        </w:rPr>
      </w:pPr>
      <w:r>
        <w:rPr>
          <w:rFonts w:hint="eastAsia" w:ascii="仿宋" w:hAnsi="仿宋" w:eastAsia="仿宋"/>
          <w:b/>
          <w:color w:val="auto"/>
          <w:sz w:val="24"/>
        </w:rPr>
        <w:t>4.如我方中标，我方承诺：</w:t>
      </w:r>
    </w:p>
    <w:p w14:paraId="2C336951">
      <w:pPr>
        <w:spacing w:line="360" w:lineRule="auto"/>
        <w:ind w:firstLine="422" w:firstLineChars="176"/>
        <w:rPr>
          <w:rFonts w:ascii="仿宋" w:hAnsi="仿宋" w:eastAsia="仿宋"/>
          <w:color w:val="auto"/>
          <w:sz w:val="24"/>
        </w:rPr>
      </w:pPr>
      <w:r>
        <w:rPr>
          <w:rFonts w:hint="eastAsia" w:ascii="仿宋" w:hAnsi="仿宋" w:eastAsia="仿宋"/>
          <w:color w:val="auto"/>
          <w:sz w:val="24"/>
        </w:rPr>
        <w:t>（1）在收到中标通知书后，在中标通知书规定的期限内与你方签订合同；</w:t>
      </w:r>
    </w:p>
    <w:p w14:paraId="4AFF20E6">
      <w:pPr>
        <w:spacing w:line="360" w:lineRule="auto"/>
        <w:ind w:firstLine="422" w:firstLineChars="176"/>
        <w:rPr>
          <w:rFonts w:ascii="仿宋" w:hAnsi="仿宋" w:eastAsia="仿宋"/>
          <w:color w:val="auto"/>
          <w:sz w:val="24"/>
        </w:rPr>
      </w:pPr>
      <w:r>
        <w:rPr>
          <w:rFonts w:hint="eastAsia" w:ascii="仿宋" w:hAnsi="仿宋" w:eastAsia="仿宋"/>
          <w:color w:val="auto"/>
          <w:sz w:val="24"/>
        </w:rPr>
        <w:t>（2）在签订合同时不向你方提出附加条件；</w:t>
      </w:r>
    </w:p>
    <w:p w14:paraId="149B8393">
      <w:pPr>
        <w:spacing w:line="360" w:lineRule="auto"/>
        <w:ind w:firstLine="422" w:firstLineChars="176"/>
        <w:rPr>
          <w:rFonts w:ascii="仿宋" w:hAnsi="仿宋" w:eastAsia="仿宋"/>
          <w:color w:val="auto"/>
          <w:sz w:val="24"/>
        </w:rPr>
      </w:pPr>
      <w:r>
        <w:rPr>
          <w:rFonts w:hint="eastAsia" w:ascii="仿宋" w:hAnsi="仿宋" w:eastAsia="仿宋"/>
          <w:color w:val="auto"/>
          <w:sz w:val="24"/>
        </w:rPr>
        <w:t>（3）按照招标文件要求提交履约保证金；</w:t>
      </w:r>
    </w:p>
    <w:p w14:paraId="24C8329F">
      <w:pPr>
        <w:spacing w:line="360" w:lineRule="auto"/>
        <w:ind w:firstLine="422" w:firstLineChars="176"/>
        <w:rPr>
          <w:rFonts w:ascii="仿宋" w:hAnsi="仿宋" w:eastAsia="仿宋"/>
          <w:color w:val="auto"/>
          <w:sz w:val="24"/>
        </w:rPr>
      </w:pPr>
      <w:r>
        <w:rPr>
          <w:rFonts w:hint="eastAsia" w:ascii="仿宋" w:hAnsi="仿宋" w:eastAsia="仿宋"/>
          <w:color w:val="auto"/>
          <w:sz w:val="24"/>
        </w:rPr>
        <w:t>（4）在合同约定的期限内完成合同规定的全部义务。</w:t>
      </w:r>
    </w:p>
    <w:p w14:paraId="2B3EB5FD">
      <w:pPr>
        <w:spacing w:line="360" w:lineRule="auto"/>
        <w:ind w:firstLine="424" w:firstLineChars="176"/>
        <w:rPr>
          <w:b/>
          <w:color w:val="auto"/>
          <w:sz w:val="20"/>
        </w:rPr>
      </w:pPr>
      <w:r>
        <w:rPr>
          <w:rFonts w:hint="eastAsia" w:ascii="仿宋" w:hAnsi="仿宋" w:eastAsia="仿宋"/>
          <w:b/>
          <w:color w:val="auto"/>
          <w:sz w:val="24"/>
        </w:rPr>
        <w:t>5.其他补充说明:</w:t>
      </w:r>
    </w:p>
    <w:p w14:paraId="0562AED5">
      <w:pPr>
        <w:spacing w:line="360" w:lineRule="auto"/>
        <w:ind w:firstLine="422" w:firstLineChars="176"/>
        <w:rPr>
          <w:rFonts w:ascii="仿宋" w:hAnsi="仿宋" w:eastAsia="仿宋" w:cs="Arial"/>
          <w:color w:val="auto"/>
          <w:kern w:val="0"/>
          <w:sz w:val="24"/>
          <w:szCs w:val="28"/>
        </w:rPr>
      </w:pPr>
      <w:r>
        <w:rPr>
          <w:rFonts w:hint="eastAsia" w:ascii="仿宋" w:hAnsi="仿宋" w:eastAsia="仿宋" w:cs="Arial"/>
          <w:color w:val="auto"/>
          <w:kern w:val="0"/>
          <w:sz w:val="24"/>
          <w:szCs w:val="28"/>
        </w:rPr>
        <w:t>（1）</w:t>
      </w:r>
      <w:r>
        <w:rPr>
          <w:rFonts w:ascii="仿宋" w:hAnsi="仿宋" w:eastAsia="仿宋" w:cs="Arial"/>
          <w:color w:val="auto"/>
          <w:kern w:val="0"/>
          <w:sz w:val="24"/>
          <w:szCs w:val="28"/>
        </w:rPr>
        <w:t>我方已详细</w:t>
      </w:r>
      <w:r>
        <w:rPr>
          <w:rFonts w:hint="eastAsia" w:ascii="仿宋" w:hAnsi="仿宋" w:eastAsia="仿宋" w:cs="Arial"/>
          <w:color w:val="auto"/>
          <w:kern w:val="0"/>
          <w:sz w:val="24"/>
          <w:szCs w:val="28"/>
        </w:rPr>
        <w:t>阅读</w:t>
      </w:r>
      <w:r>
        <w:rPr>
          <w:rFonts w:ascii="仿宋" w:hAnsi="仿宋" w:eastAsia="仿宋" w:cs="Arial"/>
          <w:color w:val="auto"/>
          <w:kern w:val="0"/>
          <w:sz w:val="24"/>
          <w:szCs w:val="28"/>
        </w:rPr>
        <w:t>全部招标文件，包括</w:t>
      </w:r>
      <w:r>
        <w:rPr>
          <w:rFonts w:hint="eastAsia" w:ascii="仿宋" w:hAnsi="仿宋" w:eastAsia="仿宋" w:cs="Arial"/>
          <w:color w:val="auto"/>
          <w:kern w:val="0"/>
          <w:sz w:val="24"/>
          <w:szCs w:val="28"/>
        </w:rPr>
        <w:t>澄清、修改文件（如有）</w:t>
      </w:r>
      <w:r>
        <w:rPr>
          <w:rFonts w:ascii="仿宋" w:hAnsi="仿宋" w:eastAsia="仿宋" w:cs="Arial"/>
          <w:color w:val="auto"/>
          <w:kern w:val="0"/>
          <w:sz w:val="24"/>
          <w:szCs w:val="28"/>
        </w:rPr>
        <w:t>以及全部参考资料和有关附件</w:t>
      </w:r>
      <w:r>
        <w:rPr>
          <w:rFonts w:hint="eastAsia" w:ascii="仿宋" w:hAnsi="仿宋" w:eastAsia="仿宋" w:cs="Arial"/>
          <w:color w:val="auto"/>
          <w:kern w:val="0"/>
          <w:sz w:val="24"/>
          <w:szCs w:val="28"/>
        </w:rPr>
        <w:t>；</w:t>
      </w:r>
      <w:r>
        <w:rPr>
          <w:rFonts w:ascii="仿宋" w:hAnsi="仿宋" w:eastAsia="仿宋" w:cs="Arial"/>
          <w:color w:val="auto"/>
          <w:kern w:val="0"/>
          <w:sz w:val="24"/>
          <w:szCs w:val="28"/>
        </w:rPr>
        <w:t>我方在投标之前已经与贵方进行了充分的沟通，完全理解并接受招标文件的各项规定和要求，对招标文件的合理性、合法性不再有异议；</w:t>
      </w:r>
    </w:p>
    <w:p w14:paraId="7B7DC254">
      <w:pPr>
        <w:spacing w:line="360" w:lineRule="auto"/>
        <w:ind w:firstLine="422" w:firstLineChars="176"/>
        <w:rPr>
          <w:rFonts w:ascii="仿宋" w:hAnsi="仿宋" w:eastAsia="仿宋"/>
          <w:color w:val="auto"/>
          <w:sz w:val="24"/>
          <w:szCs w:val="28"/>
        </w:rPr>
      </w:pPr>
      <w:r>
        <w:rPr>
          <w:rFonts w:hint="eastAsia" w:ascii="仿宋" w:hAnsi="仿宋" w:eastAsia="仿宋" w:cs="Arial"/>
          <w:color w:val="auto"/>
          <w:kern w:val="0"/>
          <w:sz w:val="24"/>
          <w:szCs w:val="28"/>
        </w:rPr>
        <w:t>（2）我方承诺，如中标，按招标文件规定在采购结果发布后5日内一次性</w:t>
      </w:r>
      <w:r>
        <w:rPr>
          <w:rFonts w:hint="eastAsia" w:ascii="仿宋" w:hAnsi="仿宋" w:eastAsia="仿宋"/>
          <w:color w:val="auto"/>
          <w:sz w:val="24"/>
          <w:szCs w:val="28"/>
        </w:rPr>
        <w:t>向采购代理机构缴纳采购代理服务费；</w:t>
      </w:r>
    </w:p>
    <w:p w14:paraId="3E6F7D68">
      <w:pPr>
        <w:spacing w:line="360" w:lineRule="auto"/>
        <w:ind w:firstLine="422" w:firstLineChars="176"/>
        <w:rPr>
          <w:rFonts w:ascii="仿宋" w:hAnsi="仿宋" w:eastAsia="仿宋" w:cs="Arial"/>
          <w:color w:val="auto"/>
          <w:kern w:val="0"/>
          <w:sz w:val="24"/>
          <w:szCs w:val="28"/>
        </w:rPr>
      </w:pPr>
      <w:r>
        <w:rPr>
          <w:rFonts w:hint="eastAsia" w:ascii="仿宋" w:hAnsi="仿宋" w:eastAsia="仿宋" w:cs="Arial"/>
          <w:color w:val="auto"/>
          <w:kern w:val="0"/>
          <w:sz w:val="24"/>
          <w:szCs w:val="28"/>
        </w:rPr>
        <w:t>（3）如我方拒绝签订合同，承诺按</w:t>
      </w:r>
      <w:r>
        <w:rPr>
          <w:rFonts w:hint="eastAsia" w:ascii="仿宋" w:hAnsi="仿宋" w:eastAsia="仿宋"/>
          <w:color w:val="auto"/>
          <w:sz w:val="24"/>
          <w:szCs w:val="28"/>
        </w:rPr>
        <w:t>招标文件</w:t>
      </w:r>
      <w:r>
        <w:rPr>
          <w:rFonts w:hint="eastAsia" w:ascii="仿宋" w:hAnsi="仿宋" w:eastAsia="仿宋" w:cs="Arial"/>
          <w:color w:val="auto"/>
          <w:kern w:val="0"/>
          <w:sz w:val="24"/>
          <w:szCs w:val="28"/>
        </w:rPr>
        <w:t>《</w:t>
      </w:r>
      <w:r>
        <w:rPr>
          <w:rFonts w:hint="eastAsia" w:ascii="仿宋" w:hAnsi="仿宋" w:eastAsia="仿宋"/>
          <w:color w:val="auto"/>
          <w:sz w:val="24"/>
          <w:szCs w:val="28"/>
        </w:rPr>
        <w:t>第二章 投标人须知》第</w:t>
      </w:r>
      <w:r>
        <w:rPr>
          <w:rFonts w:hint="eastAsia" w:ascii="仿宋" w:hAnsi="仿宋" w:eastAsia="仿宋" w:cs="Arial"/>
          <w:color w:val="auto"/>
          <w:kern w:val="0"/>
          <w:sz w:val="24"/>
          <w:szCs w:val="28"/>
        </w:rPr>
        <w:t>1</w:t>
      </w:r>
      <w:r>
        <w:rPr>
          <w:rFonts w:hint="eastAsia" w:ascii="仿宋" w:hAnsi="仿宋" w:eastAsia="仿宋" w:cs="Arial"/>
          <w:color w:val="auto"/>
          <w:kern w:val="0"/>
          <w:sz w:val="24"/>
          <w:szCs w:val="28"/>
          <w:lang w:val="en-US" w:eastAsia="zh-CN"/>
        </w:rPr>
        <w:t>2</w:t>
      </w:r>
      <w:r>
        <w:rPr>
          <w:rFonts w:hint="eastAsia" w:ascii="仿宋" w:hAnsi="仿宋" w:eastAsia="仿宋" w:cs="Arial"/>
          <w:color w:val="auto"/>
          <w:kern w:val="0"/>
          <w:sz w:val="24"/>
          <w:szCs w:val="28"/>
        </w:rPr>
        <w:t>.1.3点规定进行赔偿。</w:t>
      </w:r>
    </w:p>
    <w:p w14:paraId="29B09FF8">
      <w:pPr>
        <w:spacing w:line="360" w:lineRule="auto"/>
        <w:ind w:firstLine="424" w:firstLineChars="177"/>
        <w:rPr>
          <w:rFonts w:ascii="仿宋" w:hAnsi="仿宋" w:eastAsia="仿宋" w:cs="Arial"/>
          <w:color w:val="auto"/>
          <w:kern w:val="0"/>
          <w:sz w:val="24"/>
          <w:szCs w:val="28"/>
        </w:rPr>
      </w:pPr>
    </w:p>
    <w:p w14:paraId="50488005">
      <w:pPr>
        <w:spacing w:line="360" w:lineRule="auto"/>
        <w:ind w:firstLine="424" w:firstLineChars="177"/>
        <w:rPr>
          <w:rFonts w:ascii="仿宋" w:hAnsi="仿宋" w:eastAsia="仿宋" w:cs="Arial"/>
          <w:b/>
          <w:color w:val="auto"/>
          <w:kern w:val="0"/>
          <w:sz w:val="24"/>
          <w:szCs w:val="28"/>
          <w:u w:val="single"/>
        </w:rPr>
      </w:pPr>
      <w:r>
        <w:rPr>
          <w:rFonts w:ascii="仿宋" w:hAnsi="仿宋" w:eastAsia="仿宋" w:cs="Arial"/>
          <w:color w:val="auto"/>
          <w:kern w:val="0"/>
          <w:sz w:val="24"/>
          <w:szCs w:val="28"/>
        </w:rPr>
        <w:t>投标人名称（</w:t>
      </w:r>
      <w:r>
        <w:rPr>
          <w:rFonts w:hint="eastAsia" w:ascii="仿宋" w:hAnsi="仿宋" w:cs="Arial"/>
          <w:color w:val="auto"/>
          <w:kern w:val="0"/>
          <w:sz w:val="24"/>
          <w:szCs w:val="28"/>
          <w:lang w:eastAsia="zh-CN"/>
        </w:rPr>
        <w:t>电子签章</w:t>
      </w:r>
      <w:r>
        <w:rPr>
          <w:rFonts w:ascii="仿宋" w:hAnsi="仿宋" w:eastAsia="仿宋" w:cs="Arial"/>
          <w:color w:val="auto"/>
          <w:kern w:val="0"/>
          <w:sz w:val="24"/>
          <w:szCs w:val="28"/>
        </w:rPr>
        <w:t>或公章）：</w:t>
      </w:r>
      <w:r>
        <w:rPr>
          <w:rFonts w:ascii="仿宋" w:hAnsi="仿宋" w:eastAsia="仿宋" w:cs="Arial"/>
          <w:b/>
          <w:color w:val="auto"/>
          <w:kern w:val="0"/>
          <w:sz w:val="24"/>
          <w:szCs w:val="28"/>
        </w:rPr>
        <w:t>_____________________________</w:t>
      </w:r>
    </w:p>
    <w:p w14:paraId="65E8D0D5">
      <w:pPr>
        <w:spacing w:line="360" w:lineRule="auto"/>
        <w:ind w:firstLine="424" w:firstLineChars="177"/>
        <w:jc w:val="left"/>
        <w:rPr>
          <w:rFonts w:ascii="仿宋" w:hAnsi="仿宋" w:eastAsia="仿宋" w:cs="Arial"/>
          <w:color w:val="auto"/>
          <w:kern w:val="0"/>
          <w:sz w:val="24"/>
          <w:szCs w:val="28"/>
        </w:rPr>
      </w:pPr>
      <w:r>
        <w:rPr>
          <w:rFonts w:ascii="仿宋" w:hAnsi="仿宋" w:eastAsia="仿宋" w:cs="Arial"/>
          <w:color w:val="auto"/>
          <w:kern w:val="0"/>
          <w:sz w:val="24"/>
          <w:szCs w:val="28"/>
        </w:rPr>
        <w:t>日</w:t>
      </w:r>
      <w:r>
        <w:rPr>
          <w:rFonts w:hint="eastAsia" w:ascii="仿宋" w:hAnsi="仿宋" w:eastAsia="仿宋" w:cs="Arial"/>
          <w:color w:val="auto"/>
          <w:kern w:val="0"/>
          <w:sz w:val="24"/>
          <w:szCs w:val="28"/>
        </w:rPr>
        <w:t xml:space="preserve">    </w:t>
      </w:r>
      <w:r>
        <w:rPr>
          <w:rFonts w:ascii="仿宋" w:hAnsi="仿宋" w:eastAsia="仿宋" w:cs="Arial"/>
          <w:color w:val="auto"/>
          <w:kern w:val="0"/>
          <w:sz w:val="24"/>
          <w:szCs w:val="28"/>
        </w:rPr>
        <w:t>期：_______年____月____日</w:t>
      </w:r>
    </w:p>
    <w:p w14:paraId="5E89099E">
      <w:pPr>
        <w:spacing w:line="360" w:lineRule="auto"/>
        <w:ind w:firstLine="350" w:firstLineChars="177"/>
        <w:jc w:val="left"/>
        <w:rPr>
          <w:rFonts w:ascii="Arial" w:hAnsi="新宋体" w:eastAsia="新宋体" w:cs="Arial"/>
          <w:color w:val="auto"/>
          <w:w w:val="90"/>
          <w:kern w:val="0"/>
          <w:sz w:val="22"/>
          <w:szCs w:val="22"/>
        </w:rPr>
      </w:pPr>
    </w:p>
    <w:p w14:paraId="727E6CD8">
      <w:pPr>
        <w:spacing w:line="360" w:lineRule="auto"/>
        <w:jc w:val="left"/>
        <w:rPr>
          <w:rFonts w:ascii="新宋体" w:hAnsi="新宋体" w:eastAsia="新宋体" w:cs="Arial"/>
          <w:color w:val="auto"/>
          <w:w w:val="90"/>
          <w:kern w:val="0"/>
          <w:szCs w:val="22"/>
        </w:rPr>
      </w:pPr>
      <w:r>
        <w:rPr>
          <w:rFonts w:hint="eastAsia" w:ascii="新宋体" w:hAnsi="新宋体" w:eastAsia="新宋体" w:cs="Arial"/>
          <w:b/>
          <w:i/>
          <w:color w:val="auto"/>
          <w:kern w:val="0"/>
          <w:sz w:val="24"/>
          <w:szCs w:val="28"/>
        </w:rPr>
        <w:t>『编制说明』：</w:t>
      </w:r>
      <w:r>
        <w:rPr>
          <w:rFonts w:hint="eastAsia" w:ascii="新宋体" w:hAnsi="新宋体" w:eastAsia="新宋体" w:cs="Arial"/>
          <w:b/>
          <w:i/>
          <w:color w:val="auto"/>
          <w:kern w:val="0"/>
          <w:sz w:val="24"/>
          <w:szCs w:val="28"/>
          <w:u w:val="single"/>
        </w:rPr>
        <w:t>投标人须</w:t>
      </w:r>
      <w:r>
        <w:rPr>
          <w:rFonts w:ascii="新宋体" w:hAnsi="新宋体" w:eastAsia="新宋体" w:cs="Arial"/>
          <w:b/>
          <w:i/>
          <w:color w:val="auto"/>
          <w:kern w:val="0"/>
          <w:sz w:val="24"/>
          <w:szCs w:val="28"/>
          <w:u w:val="single"/>
        </w:rPr>
        <w:t>按</w:t>
      </w:r>
      <w:r>
        <w:rPr>
          <w:rFonts w:hint="eastAsia" w:ascii="新宋体" w:hAnsi="新宋体" w:eastAsia="新宋体" w:cs="Arial"/>
          <w:b/>
          <w:i/>
          <w:color w:val="auto"/>
          <w:kern w:val="0"/>
          <w:sz w:val="24"/>
          <w:szCs w:val="28"/>
          <w:u w:val="single"/>
        </w:rPr>
        <w:t>本格式和要求提供本函，否则投标无效</w:t>
      </w:r>
      <w:r>
        <w:rPr>
          <w:rFonts w:hint="eastAsia" w:ascii="新宋体" w:hAnsi="新宋体" w:eastAsia="新宋体" w:cs="Arial"/>
          <w:b/>
          <w:i/>
          <w:color w:val="auto"/>
          <w:kern w:val="0"/>
          <w:sz w:val="24"/>
          <w:szCs w:val="28"/>
        </w:rPr>
        <w:t>。</w:t>
      </w:r>
    </w:p>
    <w:p w14:paraId="6030D629">
      <w:pPr>
        <w:pStyle w:val="4"/>
        <w:rPr>
          <w:color w:val="auto"/>
        </w:rPr>
      </w:pPr>
      <w:r>
        <w:rPr>
          <w:color w:val="auto"/>
        </w:rPr>
        <w:br w:type="page"/>
      </w:r>
      <w:r>
        <w:rPr>
          <w:rFonts w:hint="eastAsia"/>
          <w:color w:val="auto"/>
        </w:rPr>
        <w:t>2-3 ▲授权委托书，或法定代表人（单位负责人、自然人本人）身份证明</w:t>
      </w:r>
    </w:p>
    <w:p w14:paraId="53DF8F6E">
      <w:pPr>
        <w:pStyle w:val="6"/>
        <w:ind w:firstLine="426"/>
        <w:rPr>
          <w:color w:val="auto"/>
        </w:rPr>
      </w:pPr>
      <w:r>
        <w:rPr>
          <w:rFonts w:hint="eastAsia" w:ascii="新宋体" w:hAnsi="新宋体" w:eastAsia="新宋体" w:cs="Arial"/>
          <w:b/>
          <w:i/>
          <w:color w:val="auto"/>
          <w:kern w:val="0"/>
          <w:szCs w:val="22"/>
        </w:rPr>
        <w:t>（</w:t>
      </w:r>
      <w:r>
        <w:rPr>
          <w:rFonts w:hint="eastAsia" w:ascii="新宋体" w:hAnsi="新宋体" w:eastAsia="新宋体" w:cs="Arial"/>
          <w:b/>
          <w:i/>
          <w:color w:val="auto"/>
          <w:kern w:val="0"/>
          <w:szCs w:val="22"/>
          <w:u w:val="single"/>
        </w:rPr>
        <w:t>提示：</w:t>
      </w:r>
      <w:r>
        <w:rPr>
          <w:rFonts w:hint="eastAsia" w:ascii="新宋体" w:hAnsi="新宋体" w:eastAsia="新宋体"/>
          <w:b/>
          <w:i/>
          <w:color w:val="auto"/>
          <w:u w:val="single"/>
        </w:rPr>
        <w:t>法定代表人（单位负责人、自然人本人）以外的其他员工代表投标人参加投标的，提供《授权委托书》；</w:t>
      </w:r>
      <w:r>
        <w:rPr>
          <w:rFonts w:hint="eastAsia" w:ascii="新宋体" w:hAnsi="新宋体" w:eastAsia="新宋体" w:cs="Arial"/>
          <w:b/>
          <w:i/>
          <w:color w:val="auto"/>
          <w:kern w:val="0"/>
          <w:szCs w:val="22"/>
          <w:u w:val="single"/>
        </w:rPr>
        <w:t>法定代表人、单位负责人或自然人本人代表投标人参加投标的提供《法定代表人、单位负责人或自然人本人身份证明》</w:t>
      </w:r>
      <w:r>
        <w:rPr>
          <w:rFonts w:hint="eastAsia" w:ascii="新宋体" w:hAnsi="新宋体" w:eastAsia="新宋体" w:cs="Arial"/>
          <w:b/>
          <w:i/>
          <w:color w:val="auto"/>
          <w:kern w:val="0"/>
          <w:szCs w:val="22"/>
        </w:rPr>
        <w:t>）</w:t>
      </w:r>
    </w:p>
    <w:p w14:paraId="60B14F2F">
      <w:pPr>
        <w:pStyle w:val="5"/>
        <w:rPr>
          <w:color w:val="auto"/>
        </w:rPr>
      </w:pPr>
      <w:r>
        <w:rPr>
          <w:rFonts w:hint="eastAsia"/>
          <w:color w:val="auto"/>
        </w:rPr>
        <w:t>（1）授权委托书</w:t>
      </w:r>
    </w:p>
    <w:p w14:paraId="4C6E31D1">
      <w:pPr>
        <w:spacing w:before="240" w:line="360" w:lineRule="auto"/>
        <w:jc w:val="center"/>
        <w:rPr>
          <w:rFonts w:ascii="华文中宋" w:hAnsi="华文中宋" w:eastAsia="华文中宋"/>
          <w:b/>
          <w:color w:val="auto"/>
          <w:sz w:val="44"/>
          <w:szCs w:val="44"/>
        </w:rPr>
      </w:pPr>
      <w:r>
        <w:rPr>
          <w:rFonts w:hint="eastAsia" w:ascii="微软雅黑" w:hAnsi="微软雅黑" w:eastAsia="微软雅黑"/>
          <w:b/>
          <w:color w:val="auto"/>
          <w:sz w:val="40"/>
          <w:szCs w:val="44"/>
        </w:rPr>
        <w:t>▲</w:t>
      </w:r>
      <w:r>
        <w:rPr>
          <w:rFonts w:ascii="微软雅黑" w:hAnsi="微软雅黑" w:eastAsia="微软雅黑"/>
          <w:b/>
          <w:color w:val="auto"/>
          <w:sz w:val="40"/>
          <w:szCs w:val="44"/>
        </w:rPr>
        <w:t>授权委托书</w:t>
      </w:r>
    </w:p>
    <w:p w14:paraId="7F0954CB">
      <w:pPr>
        <w:spacing w:line="360" w:lineRule="auto"/>
        <w:rPr>
          <w:rFonts w:ascii="仿宋" w:hAnsi="仿宋" w:eastAsia="仿宋" w:cs="Arial"/>
          <w:b/>
          <w:color w:val="auto"/>
          <w:kern w:val="0"/>
          <w:sz w:val="24"/>
          <w:szCs w:val="22"/>
        </w:rPr>
      </w:pPr>
      <w:r>
        <w:rPr>
          <w:rFonts w:hint="eastAsia" w:ascii="仿宋" w:hAnsi="仿宋" w:cs="Arial"/>
          <w:b/>
          <w:color w:val="auto"/>
          <w:w w:val="90"/>
          <w:kern w:val="0"/>
          <w:sz w:val="24"/>
          <w:szCs w:val="22"/>
          <w:u w:val="single"/>
          <w:lang w:eastAsia="zh-CN"/>
        </w:rPr>
        <w:t>湖州市卫生健康委员会</w:t>
      </w:r>
      <w:r>
        <w:rPr>
          <w:rFonts w:hint="eastAsia" w:ascii="仿宋" w:hAnsi="仿宋" w:eastAsia="仿宋" w:cs="Arial"/>
          <w:b/>
          <w:color w:val="auto"/>
          <w:w w:val="90"/>
          <w:kern w:val="0"/>
          <w:sz w:val="24"/>
          <w:szCs w:val="22"/>
          <w:u w:val="single"/>
        </w:rPr>
        <w:t>、浙江省成套招标代理有限公司</w:t>
      </w:r>
      <w:r>
        <w:rPr>
          <w:rFonts w:ascii="仿宋" w:hAnsi="仿宋" w:eastAsia="仿宋" w:cs="Arial"/>
          <w:b/>
          <w:color w:val="auto"/>
          <w:kern w:val="0"/>
          <w:sz w:val="24"/>
          <w:szCs w:val="22"/>
        </w:rPr>
        <w:t>：</w:t>
      </w:r>
    </w:p>
    <w:p w14:paraId="3F75B8F1">
      <w:pPr>
        <w:spacing w:line="360" w:lineRule="auto"/>
        <w:rPr>
          <w:rFonts w:ascii="仿宋" w:hAnsi="仿宋" w:eastAsia="仿宋" w:cs="Arial"/>
          <w:color w:val="auto"/>
          <w:kern w:val="0"/>
          <w:sz w:val="24"/>
          <w:szCs w:val="22"/>
        </w:rPr>
      </w:pPr>
    </w:p>
    <w:p w14:paraId="543B6153">
      <w:pPr>
        <w:spacing w:line="360" w:lineRule="auto"/>
        <w:ind w:firstLine="480" w:firstLineChars="200"/>
        <w:rPr>
          <w:rFonts w:ascii="仿宋" w:hAnsi="仿宋" w:eastAsia="仿宋" w:cs="Arial"/>
          <w:color w:val="auto"/>
          <w:kern w:val="0"/>
          <w:sz w:val="24"/>
          <w:szCs w:val="22"/>
        </w:rPr>
      </w:pPr>
      <w:r>
        <w:rPr>
          <w:rFonts w:ascii="仿宋" w:hAnsi="仿宋" w:eastAsia="仿宋" w:cs="Arial"/>
          <w:color w:val="auto"/>
          <w:kern w:val="0"/>
          <w:sz w:val="24"/>
          <w:szCs w:val="22"/>
        </w:rPr>
        <w:t>现授权委托______</w:t>
      </w:r>
      <w:r>
        <w:rPr>
          <w:rFonts w:ascii="仿宋" w:hAnsi="仿宋" w:eastAsia="仿宋" w:cs="Arial"/>
          <w:color w:val="auto"/>
          <w:kern w:val="0"/>
          <w:sz w:val="24"/>
          <w:szCs w:val="22"/>
          <w:u w:val="single"/>
        </w:rPr>
        <w:t>（姓名）</w:t>
      </w:r>
      <w:r>
        <w:rPr>
          <w:rFonts w:hint="eastAsia" w:ascii="仿宋" w:hAnsi="仿宋" w:eastAsia="仿宋" w:cs="Arial"/>
          <w:color w:val="auto"/>
          <w:kern w:val="0"/>
          <w:sz w:val="24"/>
          <w:szCs w:val="22"/>
        </w:rPr>
        <w:t>为我方代理人</w:t>
      </w:r>
      <w:r>
        <w:rPr>
          <w:rFonts w:hint="eastAsia" w:ascii="仿宋" w:hAnsi="仿宋" w:eastAsia="仿宋" w:cs="Arial"/>
          <w:color w:val="auto"/>
          <w:kern w:val="0"/>
          <w:sz w:val="24"/>
          <w:szCs w:val="22"/>
          <w:u w:val="single"/>
        </w:rPr>
        <w:t>（身份证号码：</w:t>
      </w:r>
      <w:r>
        <w:rPr>
          <w:rFonts w:ascii="仿宋" w:hAnsi="仿宋" w:eastAsia="仿宋" w:cs="Arial"/>
          <w:color w:val="auto"/>
          <w:kern w:val="0"/>
          <w:sz w:val="24"/>
          <w:szCs w:val="22"/>
        </w:rPr>
        <w:t>____________</w:t>
      </w:r>
      <w:r>
        <w:rPr>
          <w:rFonts w:hint="eastAsia" w:ascii="仿宋" w:hAnsi="仿宋" w:eastAsia="仿宋" w:cs="Arial"/>
          <w:color w:val="auto"/>
          <w:kern w:val="0"/>
          <w:sz w:val="24"/>
          <w:szCs w:val="22"/>
        </w:rPr>
        <w:t>，手机号码：</w:t>
      </w:r>
      <w:r>
        <w:rPr>
          <w:rFonts w:ascii="仿宋" w:hAnsi="仿宋" w:eastAsia="仿宋" w:cs="Arial"/>
          <w:color w:val="auto"/>
          <w:kern w:val="0"/>
          <w:sz w:val="24"/>
          <w:szCs w:val="22"/>
        </w:rPr>
        <w:t>________________________</w:t>
      </w:r>
      <w:r>
        <w:rPr>
          <w:rFonts w:hint="eastAsia" w:ascii="仿宋" w:hAnsi="仿宋" w:eastAsia="仿宋" w:cs="Arial"/>
          <w:color w:val="auto"/>
          <w:kern w:val="0"/>
          <w:sz w:val="24"/>
          <w:szCs w:val="22"/>
          <w:u w:val="single"/>
        </w:rPr>
        <w:t>）</w:t>
      </w:r>
      <w:r>
        <w:rPr>
          <w:rFonts w:hint="eastAsia" w:ascii="仿宋" w:hAnsi="仿宋" w:eastAsia="仿宋" w:cs="Arial"/>
          <w:color w:val="auto"/>
          <w:kern w:val="0"/>
          <w:sz w:val="24"/>
          <w:szCs w:val="22"/>
        </w:rPr>
        <w:t>，</w:t>
      </w:r>
      <w:r>
        <w:rPr>
          <w:rFonts w:ascii="仿宋" w:hAnsi="仿宋" w:eastAsia="仿宋" w:cs="Arial"/>
          <w:color w:val="auto"/>
          <w:kern w:val="0"/>
          <w:sz w:val="24"/>
          <w:szCs w:val="22"/>
        </w:rPr>
        <w:t>以我方名义</w:t>
      </w:r>
      <w:r>
        <w:rPr>
          <w:rFonts w:hint="eastAsia" w:ascii="仿宋" w:hAnsi="仿宋" w:eastAsia="仿宋" w:cs="Arial"/>
          <w:color w:val="auto"/>
          <w:kern w:val="0"/>
          <w:sz w:val="24"/>
          <w:szCs w:val="22"/>
        </w:rPr>
        <w:t>处理</w:t>
      </w:r>
      <w:r>
        <w:rPr>
          <w:rFonts w:hint="eastAsia" w:ascii="仿宋" w:hAnsi="仿宋" w:cs="Arial"/>
          <w:b/>
          <w:color w:val="auto"/>
          <w:w w:val="90"/>
          <w:kern w:val="0"/>
          <w:sz w:val="24"/>
          <w:szCs w:val="28"/>
          <w:u w:val="single"/>
          <w:lang w:eastAsia="zh-CN"/>
        </w:rPr>
        <w:t>湖州市卫生健康委员会湖州市“两癌”检查项目HPV和TCT检测试剂采购和检测服务项目</w:t>
      </w:r>
      <w:r>
        <w:rPr>
          <w:rFonts w:ascii="仿宋" w:hAnsi="仿宋" w:eastAsia="仿宋" w:cs="Arial"/>
          <w:b/>
          <w:i/>
          <w:color w:val="auto"/>
          <w:kern w:val="0"/>
          <w:sz w:val="24"/>
          <w:szCs w:val="22"/>
          <w:u w:val="single"/>
        </w:rPr>
        <w:t>（项目编号：</w:t>
      </w:r>
      <w:r>
        <w:rPr>
          <w:rFonts w:hint="eastAsia" w:ascii="仿宋" w:hAnsi="仿宋" w:cs="Arial"/>
          <w:b/>
          <w:i/>
          <w:color w:val="auto"/>
          <w:kern w:val="0"/>
          <w:sz w:val="24"/>
          <w:szCs w:val="22"/>
          <w:u w:val="single"/>
          <w:lang w:eastAsia="zh-CN"/>
        </w:rPr>
        <w:t>CTZB-2025070323</w:t>
      </w:r>
      <w:r>
        <w:rPr>
          <w:rFonts w:ascii="仿宋" w:hAnsi="仿宋" w:eastAsia="仿宋" w:cs="Arial"/>
          <w:b/>
          <w:i/>
          <w:color w:val="auto"/>
          <w:kern w:val="0"/>
          <w:sz w:val="24"/>
          <w:szCs w:val="22"/>
          <w:u w:val="single"/>
        </w:rPr>
        <w:t>）</w:t>
      </w:r>
      <w:r>
        <w:rPr>
          <w:rFonts w:hint="eastAsia" w:ascii="仿宋" w:hAnsi="仿宋" w:eastAsia="仿宋" w:cs="Arial"/>
          <w:color w:val="auto"/>
          <w:kern w:val="0"/>
          <w:sz w:val="24"/>
          <w:szCs w:val="22"/>
        </w:rPr>
        <w:t>政府采购投标的一切事项，其法律后果由我方承担。</w:t>
      </w:r>
    </w:p>
    <w:p w14:paraId="5EC95AB0">
      <w:pPr>
        <w:spacing w:line="360" w:lineRule="auto"/>
        <w:ind w:firstLine="480" w:firstLineChars="200"/>
        <w:rPr>
          <w:rFonts w:ascii="仿宋" w:hAnsi="仿宋" w:eastAsia="仿宋" w:cs="Arial"/>
          <w:color w:val="auto"/>
          <w:kern w:val="0"/>
          <w:sz w:val="24"/>
          <w:szCs w:val="22"/>
        </w:rPr>
      </w:pPr>
      <w:r>
        <w:rPr>
          <w:rFonts w:hint="eastAsia" w:ascii="仿宋" w:hAnsi="仿宋" w:eastAsia="仿宋" w:cs="Arial"/>
          <w:color w:val="auto"/>
          <w:kern w:val="0"/>
          <w:sz w:val="24"/>
          <w:szCs w:val="22"/>
        </w:rPr>
        <w:t>委托期限：自</w:t>
      </w:r>
      <w:r>
        <w:rPr>
          <w:rFonts w:ascii="仿宋" w:hAnsi="仿宋" w:eastAsia="仿宋" w:cs="Arial"/>
          <w:color w:val="auto"/>
          <w:kern w:val="0"/>
          <w:sz w:val="24"/>
          <w:szCs w:val="22"/>
        </w:rPr>
        <w:t>______</w:t>
      </w:r>
      <w:r>
        <w:rPr>
          <w:rFonts w:hint="eastAsia" w:ascii="仿宋" w:hAnsi="仿宋" w:eastAsia="仿宋" w:cs="Arial"/>
          <w:color w:val="auto"/>
          <w:kern w:val="0"/>
          <w:sz w:val="24"/>
          <w:szCs w:val="22"/>
        </w:rPr>
        <w:t>年</w:t>
      </w:r>
      <w:r>
        <w:rPr>
          <w:rFonts w:ascii="仿宋" w:hAnsi="仿宋" w:eastAsia="仿宋" w:cs="Arial"/>
          <w:color w:val="auto"/>
          <w:kern w:val="0"/>
          <w:sz w:val="24"/>
          <w:szCs w:val="22"/>
        </w:rPr>
        <w:t>___</w:t>
      </w:r>
      <w:r>
        <w:rPr>
          <w:rFonts w:hint="eastAsia" w:ascii="仿宋" w:hAnsi="仿宋" w:eastAsia="仿宋" w:cs="Arial"/>
          <w:color w:val="auto"/>
          <w:kern w:val="0"/>
          <w:sz w:val="24"/>
          <w:szCs w:val="22"/>
        </w:rPr>
        <w:t>月</w:t>
      </w:r>
      <w:r>
        <w:rPr>
          <w:rFonts w:ascii="仿宋" w:hAnsi="仿宋" w:eastAsia="仿宋" w:cs="Arial"/>
          <w:color w:val="auto"/>
          <w:kern w:val="0"/>
          <w:sz w:val="24"/>
          <w:szCs w:val="22"/>
        </w:rPr>
        <w:t>___</w:t>
      </w:r>
      <w:r>
        <w:rPr>
          <w:rFonts w:hint="eastAsia" w:ascii="仿宋" w:hAnsi="仿宋" w:eastAsia="仿宋" w:cs="Arial"/>
          <w:color w:val="auto"/>
          <w:kern w:val="0"/>
          <w:sz w:val="24"/>
          <w:szCs w:val="22"/>
        </w:rPr>
        <w:t>日起至</w:t>
      </w:r>
      <w:r>
        <w:rPr>
          <w:rFonts w:ascii="仿宋" w:hAnsi="仿宋" w:eastAsia="仿宋" w:cs="Arial"/>
          <w:color w:val="auto"/>
          <w:kern w:val="0"/>
          <w:sz w:val="24"/>
          <w:szCs w:val="22"/>
        </w:rPr>
        <w:t>______</w:t>
      </w:r>
      <w:r>
        <w:rPr>
          <w:rFonts w:hint="eastAsia" w:ascii="仿宋" w:hAnsi="仿宋" w:eastAsia="仿宋" w:cs="Arial"/>
          <w:color w:val="auto"/>
          <w:kern w:val="0"/>
          <w:sz w:val="24"/>
          <w:szCs w:val="22"/>
        </w:rPr>
        <w:t>年</w:t>
      </w:r>
      <w:r>
        <w:rPr>
          <w:rFonts w:ascii="仿宋" w:hAnsi="仿宋" w:eastAsia="仿宋" w:cs="Arial"/>
          <w:color w:val="auto"/>
          <w:kern w:val="0"/>
          <w:sz w:val="24"/>
          <w:szCs w:val="22"/>
        </w:rPr>
        <w:t>___</w:t>
      </w:r>
      <w:r>
        <w:rPr>
          <w:rFonts w:hint="eastAsia" w:ascii="仿宋" w:hAnsi="仿宋" w:eastAsia="仿宋" w:cs="Arial"/>
          <w:color w:val="auto"/>
          <w:kern w:val="0"/>
          <w:sz w:val="24"/>
          <w:szCs w:val="22"/>
        </w:rPr>
        <w:t>月</w:t>
      </w:r>
      <w:r>
        <w:rPr>
          <w:rFonts w:ascii="仿宋" w:hAnsi="仿宋" w:eastAsia="仿宋" w:cs="Arial"/>
          <w:color w:val="auto"/>
          <w:kern w:val="0"/>
          <w:sz w:val="24"/>
          <w:szCs w:val="22"/>
        </w:rPr>
        <w:t>___</w:t>
      </w:r>
      <w:r>
        <w:rPr>
          <w:rFonts w:hint="eastAsia" w:ascii="仿宋" w:hAnsi="仿宋" w:eastAsia="仿宋" w:cs="Arial"/>
          <w:color w:val="auto"/>
          <w:kern w:val="0"/>
          <w:sz w:val="24"/>
          <w:szCs w:val="22"/>
        </w:rPr>
        <w:t>日止。</w:t>
      </w:r>
    </w:p>
    <w:p w14:paraId="2F8D1935">
      <w:pPr>
        <w:spacing w:line="360" w:lineRule="auto"/>
        <w:ind w:firstLine="480" w:firstLineChars="200"/>
        <w:rPr>
          <w:rFonts w:ascii="仿宋" w:hAnsi="仿宋" w:eastAsia="仿宋" w:cs="Arial"/>
          <w:color w:val="auto"/>
          <w:kern w:val="0"/>
          <w:sz w:val="24"/>
          <w:szCs w:val="22"/>
        </w:rPr>
      </w:pPr>
      <w:r>
        <w:rPr>
          <w:rFonts w:hint="eastAsia" w:ascii="仿宋" w:hAnsi="仿宋" w:eastAsia="仿宋" w:cs="Arial"/>
          <w:color w:val="auto"/>
          <w:kern w:val="0"/>
          <w:sz w:val="24"/>
          <w:szCs w:val="22"/>
        </w:rPr>
        <w:t>特此告知。</w:t>
      </w:r>
    </w:p>
    <w:p w14:paraId="0DB14CF8">
      <w:pPr>
        <w:spacing w:line="360" w:lineRule="auto"/>
        <w:ind w:firstLine="482" w:firstLineChars="200"/>
        <w:rPr>
          <w:rFonts w:ascii="仿宋" w:hAnsi="仿宋" w:eastAsia="仿宋" w:cs="Arial"/>
          <w:b/>
          <w:color w:val="auto"/>
          <w:kern w:val="0"/>
          <w:sz w:val="24"/>
          <w:szCs w:val="22"/>
        </w:rPr>
      </w:pPr>
    </w:p>
    <w:p w14:paraId="32C57579">
      <w:pPr>
        <w:spacing w:line="360" w:lineRule="auto"/>
        <w:ind w:firstLine="482" w:firstLineChars="200"/>
        <w:rPr>
          <w:rFonts w:ascii="仿宋" w:hAnsi="仿宋" w:eastAsia="仿宋" w:cs="Arial"/>
          <w:color w:val="auto"/>
          <w:kern w:val="0"/>
          <w:sz w:val="24"/>
          <w:szCs w:val="22"/>
        </w:rPr>
      </w:pPr>
      <w:r>
        <w:rPr>
          <w:rFonts w:ascii="仿宋" w:hAnsi="仿宋" w:eastAsia="仿宋" w:cs="Arial"/>
          <w:b/>
          <w:color w:val="auto"/>
          <w:kern w:val="0"/>
          <w:sz w:val="24"/>
          <w:szCs w:val="22"/>
        </w:rPr>
        <w:t>投标人</w:t>
      </w:r>
      <w:r>
        <w:rPr>
          <w:rFonts w:hint="eastAsia" w:ascii="仿宋" w:hAnsi="仿宋" w:eastAsia="仿宋" w:cs="Arial"/>
          <w:b/>
          <w:color w:val="auto"/>
          <w:kern w:val="0"/>
          <w:sz w:val="24"/>
          <w:szCs w:val="22"/>
        </w:rPr>
        <w:t>/联合体各方</w:t>
      </w:r>
      <w:r>
        <w:rPr>
          <w:rFonts w:ascii="仿宋" w:hAnsi="仿宋" w:eastAsia="仿宋" w:cs="Arial"/>
          <w:b/>
          <w:color w:val="auto"/>
          <w:kern w:val="0"/>
          <w:sz w:val="24"/>
          <w:szCs w:val="22"/>
        </w:rPr>
        <w:t>名称（</w:t>
      </w:r>
      <w:r>
        <w:rPr>
          <w:rFonts w:hint="eastAsia" w:ascii="仿宋" w:hAnsi="仿宋" w:cs="Arial"/>
          <w:b/>
          <w:color w:val="auto"/>
          <w:kern w:val="0"/>
          <w:sz w:val="24"/>
          <w:szCs w:val="22"/>
          <w:lang w:eastAsia="zh-CN"/>
        </w:rPr>
        <w:t>电子签章</w:t>
      </w:r>
      <w:r>
        <w:rPr>
          <w:rFonts w:ascii="仿宋" w:hAnsi="仿宋" w:eastAsia="仿宋" w:cs="Arial"/>
          <w:b/>
          <w:color w:val="auto"/>
          <w:kern w:val="0"/>
          <w:sz w:val="24"/>
          <w:szCs w:val="22"/>
        </w:rPr>
        <w:t>或公章）</w:t>
      </w:r>
      <w:r>
        <w:rPr>
          <w:rFonts w:ascii="仿宋" w:hAnsi="仿宋" w:eastAsia="仿宋" w:cs="Arial"/>
          <w:color w:val="auto"/>
          <w:kern w:val="0"/>
          <w:sz w:val="24"/>
          <w:szCs w:val="22"/>
        </w:rPr>
        <w:t>：________________</w:t>
      </w:r>
    </w:p>
    <w:p w14:paraId="27300C21">
      <w:pPr>
        <w:spacing w:line="360" w:lineRule="auto"/>
        <w:ind w:firstLine="480" w:firstLineChars="200"/>
        <w:rPr>
          <w:rFonts w:ascii="仿宋" w:hAnsi="仿宋" w:eastAsia="仿宋" w:cs="Arial"/>
          <w:color w:val="auto"/>
          <w:kern w:val="0"/>
          <w:sz w:val="28"/>
          <w:szCs w:val="22"/>
        </w:rPr>
      </w:pPr>
      <w:r>
        <w:rPr>
          <w:rFonts w:hint="eastAsia" w:ascii="仿宋" w:hAnsi="仿宋" w:eastAsia="仿宋" w:cs="Arial"/>
          <w:color w:val="auto"/>
          <w:kern w:val="0"/>
          <w:sz w:val="24"/>
          <w:szCs w:val="22"/>
        </w:rPr>
        <w:t>日期</w:t>
      </w:r>
      <w:r>
        <w:rPr>
          <w:rFonts w:ascii="仿宋" w:hAnsi="仿宋" w:eastAsia="仿宋" w:cs="Arial"/>
          <w:color w:val="auto"/>
          <w:kern w:val="0"/>
          <w:sz w:val="24"/>
          <w:szCs w:val="22"/>
        </w:rPr>
        <w:t>：______年____月____日</w:t>
      </w:r>
    </w:p>
    <w:p w14:paraId="514C8392">
      <w:pPr>
        <w:spacing w:line="360" w:lineRule="auto"/>
        <w:ind w:firstLine="560" w:firstLineChars="200"/>
        <w:rPr>
          <w:rFonts w:ascii="仿宋" w:hAnsi="仿宋" w:eastAsia="仿宋" w:cs="Arial"/>
          <w:color w:val="auto"/>
          <w:kern w:val="0"/>
          <w:sz w:val="28"/>
          <w:szCs w:val="22"/>
        </w:rPr>
      </w:pPr>
    </w:p>
    <w:p w14:paraId="65255909">
      <w:pPr>
        <w:spacing w:line="360" w:lineRule="auto"/>
        <w:ind w:firstLine="560" w:firstLineChars="200"/>
        <w:rPr>
          <w:rFonts w:ascii="仿宋" w:hAnsi="仿宋" w:eastAsia="仿宋" w:cs="Arial"/>
          <w:color w:val="auto"/>
          <w:kern w:val="0"/>
          <w:sz w:val="28"/>
          <w:szCs w:val="22"/>
        </w:rPr>
      </w:pPr>
    </w:p>
    <w:p w14:paraId="21DCCB68">
      <w:pPr>
        <w:spacing w:line="360" w:lineRule="auto"/>
        <w:ind w:firstLine="424" w:firstLineChars="176"/>
        <w:rPr>
          <w:rFonts w:hint="eastAsia" w:ascii="新宋体" w:hAnsi="新宋体" w:eastAsia="新宋体" w:cs="Times New Roman"/>
          <w:b/>
          <w:i/>
          <w:color w:val="auto"/>
          <w:sz w:val="24"/>
          <w:u w:val="single"/>
        </w:rPr>
      </w:pPr>
      <w:r>
        <w:rPr>
          <w:rFonts w:hint="eastAsia" w:ascii="新宋体" w:hAnsi="新宋体" w:eastAsia="新宋体" w:cs="Arial"/>
          <w:b/>
          <w:i/>
          <w:color w:val="auto"/>
          <w:kern w:val="0"/>
          <w:sz w:val="24"/>
          <w:szCs w:val="22"/>
        </w:rPr>
        <w:t>『编制说明』：</w:t>
      </w:r>
      <w:r>
        <w:rPr>
          <w:rFonts w:hint="eastAsia" w:ascii="新宋体" w:hAnsi="新宋体" w:eastAsia="新宋体" w:cs="Arial"/>
          <w:b/>
          <w:i/>
          <w:color w:val="auto"/>
          <w:kern w:val="0"/>
          <w:sz w:val="24"/>
          <w:szCs w:val="22"/>
          <w:u w:val="single"/>
        </w:rPr>
        <w:t>1.</w:t>
      </w:r>
      <w:r>
        <w:rPr>
          <w:rFonts w:hint="eastAsia" w:ascii="新宋体" w:hAnsi="新宋体" w:eastAsia="新宋体"/>
          <w:b/>
          <w:i/>
          <w:color w:val="auto"/>
          <w:sz w:val="24"/>
          <w:u w:val="single"/>
        </w:rPr>
        <w:t>法定代表人（单位负责人、自然人本人）以外的其他员工代表投标人参加投标时，按本格式要求编制、提交《</w:t>
      </w:r>
      <w:r>
        <w:rPr>
          <w:rFonts w:ascii="新宋体" w:hAnsi="新宋体" w:eastAsia="新宋体"/>
          <w:b/>
          <w:i/>
          <w:color w:val="auto"/>
          <w:sz w:val="24"/>
          <w:u w:val="single"/>
        </w:rPr>
        <w:t>授权委托书</w:t>
      </w:r>
      <w:r>
        <w:rPr>
          <w:rFonts w:hint="eastAsia" w:ascii="新宋体" w:hAnsi="新宋体" w:eastAsia="新宋体"/>
          <w:b/>
          <w:i/>
          <w:color w:val="auto"/>
          <w:sz w:val="24"/>
          <w:u w:val="single"/>
        </w:rPr>
        <w:t>》。</w:t>
      </w:r>
      <w:r>
        <w:rPr>
          <w:rFonts w:hint="eastAsia" w:ascii="新宋体" w:hAnsi="新宋体" w:eastAsia="新宋体" w:cs="Arial"/>
          <w:b/>
          <w:i/>
          <w:color w:val="auto"/>
          <w:kern w:val="0"/>
          <w:sz w:val="24"/>
          <w:szCs w:val="22"/>
          <w:u w:val="single"/>
        </w:rPr>
        <w:t>2.投标人为联合体的，联合体各方均需加盖公章或</w:t>
      </w:r>
      <w:r>
        <w:rPr>
          <w:rFonts w:hint="eastAsia" w:ascii="新宋体" w:hAnsi="新宋体" w:eastAsia="新宋体" w:cs="Arial"/>
          <w:b/>
          <w:i/>
          <w:color w:val="auto"/>
          <w:kern w:val="0"/>
          <w:sz w:val="24"/>
          <w:szCs w:val="22"/>
          <w:u w:val="single"/>
          <w:lang w:eastAsia="zh-CN"/>
        </w:rPr>
        <w:t>电子签章</w:t>
      </w:r>
      <w:r>
        <w:rPr>
          <w:rFonts w:hint="eastAsia" w:ascii="新宋体" w:hAnsi="新宋体" w:eastAsia="新宋体" w:cs="Times New Roman"/>
          <w:b/>
          <w:i/>
          <w:color w:val="auto"/>
          <w:sz w:val="24"/>
          <w:u w:val="single"/>
        </w:rPr>
        <w:t>。</w:t>
      </w:r>
      <w:r>
        <w:rPr>
          <w:rFonts w:hint="eastAsia" w:ascii="新宋体" w:hAnsi="新宋体" w:eastAsia="新宋体" w:cs="Times New Roman"/>
          <w:b/>
          <w:i/>
          <w:color w:val="auto"/>
          <w:sz w:val="24"/>
          <w:u w:val="single"/>
          <w:lang w:val="en-US" w:eastAsia="zh-CN"/>
        </w:rPr>
        <w:t>3.</w:t>
      </w:r>
      <w:r>
        <w:rPr>
          <w:rFonts w:hint="eastAsia" w:ascii="新宋体" w:hAnsi="新宋体" w:eastAsia="新宋体" w:cs="Times New Roman"/>
          <w:b/>
          <w:i/>
          <w:color w:val="auto"/>
          <w:sz w:val="24"/>
          <w:u w:val="single"/>
        </w:rPr>
        <w:t>法定代表人参加</w:t>
      </w:r>
      <w:r>
        <w:rPr>
          <w:rFonts w:hint="eastAsia" w:ascii="新宋体" w:hAnsi="新宋体" w:eastAsia="新宋体" w:cs="Times New Roman"/>
          <w:b/>
          <w:i/>
          <w:color w:val="auto"/>
          <w:sz w:val="24"/>
          <w:u w:val="single"/>
          <w:lang w:val="en-US" w:eastAsia="zh-CN"/>
        </w:rPr>
        <w:t>投标</w:t>
      </w:r>
      <w:r>
        <w:rPr>
          <w:rFonts w:hint="eastAsia" w:ascii="新宋体" w:hAnsi="新宋体" w:eastAsia="新宋体" w:cs="Times New Roman"/>
          <w:b/>
          <w:i/>
          <w:color w:val="auto"/>
          <w:sz w:val="24"/>
          <w:u w:val="single"/>
        </w:rPr>
        <w:t>并签署</w:t>
      </w:r>
      <w:r>
        <w:rPr>
          <w:rFonts w:hint="eastAsia" w:ascii="新宋体" w:hAnsi="新宋体" w:eastAsia="新宋体" w:cs="Times New Roman"/>
          <w:b/>
          <w:i/>
          <w:color w:val="auto"/>
          <w:sz w:val="24"/>
          <w:u w:val="single"/>
          <w:lang w:val="en-US" w:eastAsia="zh-CN"/>
        </w:rPr>
        <w:t>投标</w:t>
      </w:r>
      <w:r>
        <w:rPr>
          <w:rFonts w:hint="eastAsia" w:ascii="新宋体" w:hAnsi="新宋体" w:eastAsia="新宋体" w:cs="Times New Roman"/>
          <w:b/>
          <w:i/>
          <w:color w:val="auto"/>
          <w:sz w:val="24"/>
          <w:u w:val="single"/>
        </w:rPr>
        <w:t>文件的，无需提供授权</w:t>
      </w:r>
      <w:r>
        <w:rPr>
          <w:rFonts w:hint="eastAsia" w:ascii="新宋体" w:hAnsi="新宋体" w:eastAsia="新宋体" w:cs="Times New Roman"/>
          <w:b/>
          <w:i/>
          <w:color w:val="auto"/>
          <w:sz w:val="24"/>
          <w:u w:val="single"/>
          <w:lang w:val="en-US" w:eastAsia="zh-CN"/>
        </w:rPr>
        <w:t>委托</w:t>
      </w:r>
      <w:r>
        <w:rPr>
          <w:rFonts w:hint="eastAsia" w:ascii="新宋体" w:hAnsi="新宋体" w:eastAsia="新宋体" w:cs="Times New Roman"/>
          <w:b/>
          <w:i/>
          <w:color w:val="auto"/>
          <w:sz w:val="24"/>
          <w:u w:val="single"/>
        </w:rPr>
        <w:t>书，只需提供法定代表人身份证</w:t>
      </w:r>
      <w:r>
        <w:rPr>
          <w:rFonts w:hint="eastAsia" w:ascii="新宋体" w:hAnsi="新宋体" w:eastAsia="新宋体" w:cs="Times New Roman"/>
          <w:b/>
          <w:i/>
          <w:color w:val="auto"/>
          <w:sz w:val="24"/>
          <w:u w:val="single"/>
          <w:lang w:val="en-US" w:eastAsia="zh-CN"/>
        </w:rPr>
        <w:t>明</w:t>
      </w:r>
      <w:r>
        <w:rPr>
          <w:rFonts w:hint="eastAsia" w:ascii="新宋体" w:hAnsi="新宋体" w:eastAsia="新宋体" w:cs="Times New Roman"/>
          <w:b/>
          <w:i/>
          <w:color w:val="auto"/>
          <w:sz w:val="24"/>
          <w:u w:val="single"/>
        </w:rPr>
        <w:t>即可。</w:t>
      </w:r>
    </w:p>
    <w:p w14:paraId="1ED677E9">
      <w:pPr>
        <w:widowControl/>
        <w:jc w:val="left"/>
        <w:rPr>
          <w:color w:val="auto"/>
        </w:rPr>
      </w:pPr>
      <w:r>
        <w:rPr>
          <w:rFonts w:ascii="新宋体" w:hAnsi="新宋体" w:eastAsia="新宋体" w:cs="Arial"/>
          <w:b/>
          <w:i/>
          <w:color w:val="auto"/>
          <w:kern w:val="0"/>
          <w:sz w:val="28"/>
          <w:szCs w:val="22"/>
        </w:rPr>
        <w:br w:type="page"/>
      </w:r>
      <w:r>
        <w:rPr>
          <w:rFonts w:hint="eastAsia"/>
          <w:color w:val="auto"/>
        </w:rPr>
        <w:t>（2）法定代表人（单位负责人、自然人本人）身份证明</w:t>
      </w:r>
    </w:p>
    <w:p w14:paraId="07318DD6">
      <w:pPr>
        <w:spacing w:line="360" w:lineRule="auto"/>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▲法定代表人、单位负责人或自然人本人身份证明</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6B25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Borders>
              <w:top w:val="single" w:color="auto" w:sz="4" w:space="0"/>
              <w:left w:val="single" w:color="auto" w:sz="4" w:space="0"/>
              <w:bottom w:val="single" w:color="auto" w:sz="4" w:space="0"/>
              <w:right w:val="single" w:color="auto" w:sz="4" w:space="0"/>
            </w:tcBorders>
            <w:noWrap w:val="0"/>
            <w:vAlign w:val="center"/>
          </w:tcPr>
          <w:p w14:paraId="27244C0E">
            <w:pPr>
              <w:jc w:val="center"/>
              <w:rPr>
                <w:rFonts w:ascii="仿宋" w:hAnsi="仿宋" w:eastAsia="仿宋" w:cs="Arial"/>
                <w:b/>
                <w:color w:val="auto"/>
                <w:kern w:val="0"/>
                <w:sz w:val="28"/>
                <w:szCs w:val="22"/>
              </w:rPr>
            </w:pPr>
            <w:r>
              <w:rPr>
                <w:rFonts w:hint="eastAsia" w:ascii="仿宋" w:hAnsi="仿宋" w:eastAsia="仿宋" w:cs="Arial"/>
                <w:b/>
                <w:color w:val="auto"/>
                <w:kern w:val="0"/>
                <w:sz w:val="28"/>
                <w:szCs w:val="22"/>
              </w:rPr>
              <w:t>正面</w:t>
            </w:r>
          </w:p>
        </w:tc>
        <w:tc>
          <w:tcPr>
            <w:tcW w:w="4573" w:type="dxa"/>
            <w:tcBorders>
              <w:top w:val="single" w:color="auto" w:sz="4" w:space="0"/>
              <w:left w:val="single" w:color="auto" w:sz="4" w:space="0"/>
              <w:bottom w:val="single" w:color="auto" w:sz="4" w:space="0"/>
              <w:right w:val="single" w:color="auto" w:sz="4" w:space="0"/>
            </w:tcBorders>
            <w:noWrap w:val="0"/>
            <w:vAlign w:val="center"/>
          </w:tcPr>
          <w:p w14:paraId="47ADBA6A">
            <w:pPr>
              <w:jc w:val="center"/>
              <w:rPr>
                <w:rFonts w:ascii="仿宋" w:hAnsi="仿宋" w:eastAsia="仿宋" w:cs="Arial"/>
                <w:b/>
                <w:color w:val="auto"/>
                <w:kern w:val="0"/>
                <w:sz w:val="28"/>
                <w:szCs w:val="22"/>
              </w:rPr>
            </w:pPr>
            <w:r>
              <w:rPr>
                <w:rFonts w:hint="eastAsia" w:ascii="仿宋" w:hAnsi="仿宋" w:eastAsia="仿宋" w:cs="Arial"/>
                <w:b/>
                <w:color w:val="auto"/>
                <w:kern w:val="0"/>
                <w:sz w:val="28"/>
                <w:szCs w:val="22"/>
              </w:rPr>
              <w:t>反面</w:t>
            </w:r>
          </w:p>
        </w:tc>
      </w:tr>
    </w:tbl>
    <w:p w14:paraId="13CD0588">
      <w:pPr>
        <w:spacing w:line="360" w:lineRule="auto"/>
        <w:jc w:val="left"/>
        <w:rPr>
          <w:rFonts w:ascii="新宋体" w:hAnsi="新宋体" w:eastAsia="新宋体" w:cs="Arial"/>
          <w:b/>
          <w:i/>
          <w:color w:val="auto"/>
          <w:kern w:val="0"/>
          <w:sz w:val="28"/>
          <w:szCs w:val="22"/>
        </w:rPr>
      </w:pPr>
    </w:p>
    <w:p w14:paraId="12ACD43C">
      <w:pPr>
        <w:spacing w:line="360" w:lineRule="auto"/>
        <w:rPr>
          <w:rFonts w:ascii="仿宋" w:hAnsi="仿宋" w:eastAsia="仿宋" w:cs="Arial"/>
          <w:color w:val="auto"/>
          <w:kern w:val="0"/>
          <w:sz w:val="24"/>
          <w:szCs w:val="22"/>
        </w:rPr>
      </w:pPr>
      <w:r>
        <w:rPr>
          <w:rFonts w:ascii="仿宋" w:hAnsi="仿宋" w:eastAsia="仿宋" w:cs="Arial"/>
          <w:b/>
          <w:color w:val="auto"/>
          <w:kern w:val="0"/>
          <w:sz w:val="24"/>
          <w:szCs w:val="22"/>
        </w:rPr>
        <w:t>投标人（</w:t>
      </w:r>
      <w:r>
        <w:rPr>
          <w:rFonts w:hint="eastAsia" w:ascii="仿宋" w:hAnsi="仿宋" w:cs="Arial"/>
          <w:b/>
          <w:color w:val="auto"/>
          <w:kern w:val="0"/>
          <w:sz w:val="24"/>
          <w:szCs w:val="22"/>
          <w:lang w:eastAsia="zh-CN"/>
        </w:rPr>
        <w:t>电子签章</w:t>
      </w:r>
      <w:r>
        <w:rPr>
          <w:rFonts w:ascii="仿宋" w:hAnsi="仿宋" w:eastAsia="仿宋" w:cs="Arial"/>
          <w:b/>
          <w:color w:val="auto"/>
          <w:kern w:val="0"/>
          <w:sz w:val="24"/>
          <w:szCs w:val="22"/>
        </w:rPr>
        <w:t>或公章）</w:t>
      </w:r>
      <w:r>
        <w:rPr>
          <w:rFonts w:ascii="仿宋" w:hAnsi="仿宋" w:eastAsia="仿宋" w:cs="Arial"/>
          <w:color w:val="auto"/>
          <w:kern w:val="0"/>
          <w:sz w:val="24"/>
          <w:szCs w:val="22"/>
        </w:rPr>
        <w:t>：________________</w:t>
      </w:r>
    </w:p>
    <w:p w14:paraId="0CD39F76">
      <w:pPr>
        <w:spacing w:line="360" w:lineRule="auto"/>
        <w:jc w:val="left"/>
        <w:rPr>
          <w:rFonts w:ascii="新宋体" w:hAnsi="新宋体" w:eastAsia="新宋体" w:cs="Arial"/>
          <w:b/>
          <w:i/>
          <w:color w:val="auto"/>
          <w:kern w:val="0"/>
          <w:sz w:val="28"/>
          <w:szCs w:val="22"/>
        </w:rPr>
      </w:pPr>
      <w:r>
        <w:rPr>
          <w:rFonts w:hint="eastAsia" w:ascii="仿宋" w:hAnsi="仿宋" w:eastAsia="仿宋" w:cs="Arial"/>
          <w:color w:val="auto"/>
          <w:kern w:val="0"/>
          <w:sz w:val="24"/>
          <w:szCs w:val="22"/>
        </w:rPr>
        <w:t>日期</w:t>
      </w:r>
      <w:r>
        <w:rPr>
          <w:rFonts w:ascii="仿宋" w:hAnsi="仿宋" w:eastAsia="仿宋" w:cs="Arial"/>
          <w:color w:val="auto"/>
          <w:kern w:val="0"/>
          <w:sz w:val="24"/>
          <w:szCs w:val="22"/>
        </w:rPr>
        <w:t>：______年____月____日</w:t>
      </w:r>
    </w:p>
    <w:p w14:paraId="184FA1C5">
      <w:pPr>
        <w:spacing w:line="360" w:lineRule="auto"/>
        <w:jc w:val="left"/>
        <w:rPr>
          <w:rFonts w:ascii="新宋体" w:hAnsi="新宋体" w:eastAsia="新宋体" w:cs="Arial"/>
          <w:b/>
          <w:i/>
          <w:color w:val="auto"/>
          <w:kern w:val="0"/>
          <w:sz w:val="28"/>
          <w:szCs w:val="22"/>
        </w:rPr>
      </w:pPr>
    </w:p>
    <w:p w14:paraId="595E61A8">
      <w:pPr>
        <w:spacing w:line="360" w:lineRule="auto"/>
        <w:jc w:val="left"/>
        <w:rPr>
          <w:rFonts w:ascii="新宋体" w:hAnsi="新宋体" w:eastAsia="新宋体" w:cs="Arial"/>
          <w:b/>
          <w:i/>
          <w:color w:val="auto"/>
          <w:kern w:val="0"/>
          <w:sz w:val="28"/>
          <w:szCs w:val="22"/>
        </w:rPr>
      </w:pPr>
    </w:p>
    <w:p w14:paraId="5D2B3F23">
      <w:pPr>
        <w:spacing w:line="360" w:lineRule="auto"/>
        <w:jc w:val="left"/>
        <w:rPr>
          <w:rFonts w:ascii="新宋体" w:hAnsi="新宋体" w:eastAsia="新宋体" w:cs="Arial"/>
          <w:b/>
          <w:i/>
          <w:color w:val="auto"/>
          <w:kern w:val="0"/>
          <w:sz w:val="28"/>
          <w:szCs w:val="22"/>
        </w:rPr>
      </w:pPr>
    </w:p>
    <w:p w14:paraId="4179C8B5">
      <w:pPr>
        <w:spacing w:line="360" w:lineRule="auto"/>
        <w:ind w:firstLine="424" w:firstLineChars="176"/>
        <w:jc w:val="left"/>
        <w:rPr>
          <w:rFonts w:ascii="新宋体" w:hAnsi="新宋体" w:eastAsia="新宋体" w:cs="Arial"/>
          <w:b/>
          <w:color w:val="auto"/>
          <w:kern w:val="0"/>
          <w:sz w:val="24"/>
          <w:szCs w:val="22"/>
        </w:rPr>
      </w:pPr>
      <w:r>
        <w:rPr>
          <w:rFonts w:hint="eastAsia" w:ascii="新宋体" w:hAnsi="新宋体" w:eastAsia="新宋体" w:cs="Arial"/>
          <w:b/>
          <w:i/>
          <w:color w:val="auto"/>
          <w:kern w:val="0"/>
          <w:sz w:val="24"/>
          <w:szCs w:val="22"/>
        </w:rPr>
        <w:t>『编制说明』：法定代表人、单位负责人或自然人本人代表投标人参加投标的，提供法定代表人（单位负责人、自然人本人）身份证明复印件。</w:t>
      </w:r>
    </w:p>
    <w:p w14:paraId="6BD9FC66">
      <w:pPr>
        <w:widowControl/>
        <w:jc w:val="left"/>
        <w:rPr>
          <w:color w:val="auto"/>
        </w:rPr>
      </w:pPr>
      <w:r>
        <w:rPr>
          <w:rFonts w:ascii="新宋体" w:hAnsi="新宋体" w:eastAsia="新宋体" w:cs="Arial"/>
          <w:b/>
          <w:i/>
          <w:color w:val="auto"/>
          <w:kern w:val="0"/>
          <w:sz w:val="28"/>
          <w:szCs w:val="22"/>
        </w:rPr>
        <w:br w:type="page"/>
      </w:r>
      <w:r>
        <w:rPr>
          <w:rFonts w:hint="eastAsia"/>
          <w:color w:val="auto"/>
        </w:rPr>
        <w:t>2-4 ▲分包意向协议</w:t>
      </w:r>
    </w:p>
    <w:p w14:paraId="31415A76">
      <w:pPr>
        <w:pStyle w:val="6"/>
        <w:ind w:firstLine="498"/>
        <w:rPr>
          <w:rFonts w:cs="宋体"/>
          <w:b/>
          <w:color w:val="auto"/>
          <w:sz w:val="28"/>
        </w:rPr>
      </w:pPr>
    </w:p>
    <w:p w14:paraId="313431AA">
      <w:pPr>
        <w:pStyle w:val="6"/>
        <w:ind w:firstLine="426"/>
        <w:rPr>
          <w:rFonts w:ascii="新宋体" w:hAnsi="新宋体" w:eastAsia="新宋体"/>
          <w:b/>
          <w:i/>
          <w:color w:val="auto"/>
        </w:rPr>
      </w:pPr>
      <w:r>
        <w:rPr>
          <w:rFonts w:hint="eastAsia" w:ascii="新宋体" w:hAnsi="新宋体" w:eastAsia="新宋体"/>
          <w:b/>
          <w:i/>
          <w:color w:val="auto"/>
        </w:rPr>
        <w:t>（</w:t>
      </w:r>
      <w:r>
        <w:rPr>
          <w:rFonts w:hint="eastAsia" w:ascii="新宋体" w:hAnsi="新宋体" w:eastAsia="新宋体"/>
          <w:b/>
          <w:i/>
          <w:color w:val="auto"/>
          <w:u w:val="single"/>
        </w:rPr>
        <w:t>提示：投标人拟中标后以分包方式履行合同的，须提供分包意向协议［格式见第七章附件7］，否则投标无效；采购人不同意分包或者中标后不以分包方式履行合同的，则不需要提供。</w:t>
      </w:r>
      <w:r>
        <w:rPr>
          <w:rFonts w:hint="eastAsia" w:ascii="新宋体" w:hAnsi="新宋体" w:eastAsia="新宋体"/>
          <w:b/>
          <w:i/>
          <w:color w:val="auto"/>
        </w:rPr>
        <w:t>）</w:t>
      </w:r>
    </w:p>
    <w:p w14:paraId="2CF1FFD6">
      <w:pPr>
        <w:pStyle w:val="6"/>
        <w:ind w:firstLine="426"/>
        <w:rPr>
          <w:rFonts w:ascii="新宋体" w:hAnsi="新宋体" w:eastAsia="新宋体"/>
          <w:b/>
          <w:i/>
          <w:color w:val="auto"/>
        </w:rPr>
      </w:pPr>
    </w:p>
    <w:p w14:paraId="23D6E248">
      <w:pPr>
        <w:widowControl/>
        <w:jc w:val="left"/>
        <w:rPr>
          <w:rFonts w:hint="eastAsia" w:ascii="仿宋" w:hAnsi="仿宋" w:cs="Arial"/>
          <w:b/>
          <w:color w:val="000000"/>
          <w:kern w:val="0"/>
          <w:sz w:val="24"/>
          <w:highlight w:val="none"/>
          <w:lang w:val="en-US" w:eastAsia="zh-CN"/>
        </w:rPr>
      </w:pPr>
      <w:r>
        <w:rPr>
          <w:rFonts w:ascii="新宋体" w:hAnsi="新宋体" w:eastAsia="新宋体"/>
          <w:b/>
          <w:i/>
          <w:color w:val="auto"/>
        </w:rPr>
        <w:br w:type="page"/>
      </w:r>
      <w:r>
        <w:rPr>
          <w:rFonts w:hint="eastAsia" w:ascii="Times New Roman" w:hAnsi="Times New Roman" w:cs="Times New Roman"/>
          <w:color w:val="auto"/>
        </w:rPr>
        <w:t xml:space="preserve">2-5 </w:t>
      </w:r>
      <w:r>
        <w:rPr>
          <w:rFonts w:hint="eastAsia" w:ascii="仿宋" w:hAnsi="仿宋" w:eastAsia="仿宋" w:cs="仿宋"/>
          <w:color w:val="auto"/>
        </w:rPr>
        <w:t>▲</w:t>
      </w:r>
      <w:r>
        <w:rPr>
          <w:rFonts w:hint="eastAsia" w:ascii="Times New Roman" w:hAnsi="Times New Roman" w:cs="Times New Roman"/>
          <w:color w:val="auto"/>
          <w:lang w:val="en-US" w:eastAsia="zh-CN"/>
        </w:rPr>
        <w:t>投标产品及检测机构基本情况一览表</w:t>
      </w:r>
    </w:p>
    <w:p w14:paraId="51B3AE6D">
      <w:pPr>
        <w:spacing w:line="360" w:lineRule="auto"/>
        <w:jc w:val="center"/>
        <w:rPr>
          <w:rFonts w:hint="eastAsia" w:ascii="微软雅黑" w:hAnsi="微软雅黑" w:eastAsia="微软雅黑" w:cs="Times New Roman"/>
          <w:b/>
          <w:color w:val="auto"/>
          <w:sz w:val="40"/>
          <w:szCs w:val="44"/>
          <w:lang w:val="en-US" w:eastAsia="zh-CN"/>
        </w:rPr>
      </w:pPr>
      <w:r>
        <w:rPr>
          <w:rFonts w:hint="eastAsia" w:ascii="微软雅黑" w:hAnsi="微软雅黑" w:eastAsia="微软雅黑" w:cs="Times New Roman"/>
          <w:b/>
          <w:color w:val="auto"/>
          <w:sz w:val="40"/>
          <w:szCs w:val="44"/>
          <w:lang w:val="en-US" w:eastAsia="zh-CN"/>
        </w:rPr>
        <w:t>投标产品及检测机构基本情况一览表</w:t>
      </w:r>
    </w:p>
    <w:tbl>
      <w:tblPr>
        <w:tblStyle w:val="67"/>
        <w:tblW w:w="9241" w:type="dxa"/>
        <w:tblInd w:w="0" w:type="dxa"/>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Layout w:type="fixed"/>
        <w:tblCellMar>
          <w:top w:w="0" w:type="dxa"/>
          <w:left w:w="108" w:type="dxa"/>
          <w:bottom w:w="0" w:type="dxa"/>
          <w:right w:w="108" w:type="dxa"/>
        </w:tblCellMar>
      </w:tblPr>
      <w:tblGrid>
        <w:gridCol w:w="878"/>
        <w:gridCol w:w="1583"/>
        <w:gridCol w:w="1509"/>
        <w:gridCol w:w="1910"/>
        <w:gridCol w:w="1063"/>
        <w:gridCol w:w="1296"/>
        <w:gridCol w:w="1002"/>
      </w:tblGrid>
      <w:tr w14:paraId="4E5F1D65">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tcBorders>
              <w:tl2br w:val="nil"/>
              <w:tr2bl w:val="nil"/>
            </w:tcBorders>
            <w:noWrap w:val="0"/>
            <w:vAlign w:val="center"/>
          </w:tcPr>
          <w:p w14:paraId="02652212">
            <w:pPr>
              <w:jc w:val="center"/>
              <w:rPr>
                <w:rFonts w:hint="eastAsia" w:ascii="仿宋" w:hAnsi="仿宋" w:eastAsia="仿宋" w:cs="仿宋"/>
                <w:b/>
                <w:bCs/>
                <w:sz w:val="22"/>
                <w:szCs w:val="22"/>
              </w:rPr>
            </w:pPr>
            <w:r>
              <w:rPr>
                <w:rFonts w:hint="eastAsia" w:ascii="仿宋" w:hAnsi="仿宋" w:eastAsia="仿宋" w:cs="仿宋"/>
                <w:b/>
                <w:bCs/>
                <w:sz w:val="22"/>
                <w:szCs w:val="22"/>
              </w:rPr>
              <w:t>序号</w:t>
            </w:r>
          </w:p>
        </w:tc>
        <w:tc>
          <w:tcPr>
            <w:tcW w:w="1583" w:type="dxa"/>
            <w:tcBorders>
              <w:tl2br w:val="nil"/>
              <w:tr2bl w:val="nil"/>
            </w:tcBorders>
            <w:noWrap w:val="0"/>
            <w:vAlign w:val="center"/>
          </w:tcPr>
          <w:p w14:paraId="416BB073">
            <w:pPr>
              <w:jc w:val="center"/>
              <w:rPr>
                <w:rFonts w:hint="eastAsia" w:ascii="仿宋" w:hAnsi="仿宋" w:eastAsia="仿宋" w:cs="仿宋"/>
                <w:b/>
                <w:bCs/>
                <w:sz w:val="22"/>
                <w:szCs w:val="22"/>
              </w:rPr>
            </w:pPr>
            <w:r>
              <w:rPr>
                <w:rFonts w:hint="eastAsia" w:ascii="仿宋" w:hAnsi="仿宋" w:eastAsia="仿宋" w:cs="仿宋"/>
                <w:b/>
                <w:bCs/>
                <w:sz w:val="22"/>
                <w:szCs w:val="22"/>
                <w:lang w:val="en-US" w:eastAsia="zh-CN"/>
              </w:rPr>
              <w:t>产品</w:t>
            </w:r>
            <w:r>
              <w:rPr>
                <w:rFonts w:hint="eastAsia" w:ascii="仿宋" w:hAnsi="仿宋" w:eastAsia="仿宋" w:cs="仿宋"/>
                <w:b/>
                <w:bCs/>
                <w:sz w:val="22"/>
                <w:szCs w:val="22"/>
              </w:rPr>
              <w:t>名称</w:t>
            </w:r>
          </w:p>
        </w:tc>
        <w:tc>
          <w:tcPr>
            <w:tcW w:w="1509" w:type="dxa"/>
            <w:tcBorders>
              <w:tl2br w:val="nil"/>
              <w:tr2bl w:val="nil"/>
            </w:tcBorders>
            <w:noWrap w:val="0"/>
            <w:vAlign w:val="center"/>
          </w:tcPr>
          <w:p w14:paraId="19E9CFAF">
            <w:pPr>
              <w:jc w:val="center"/>
              <w:rPr>
                <w:rFonts w:hint="eastAsia" w:ascii="仿宋" w:hAnsi="仿宋" w:eastAsia="仿宋" w:cs="仿宋"/>
                <w:b/>
                <w:bCs/>
                <w:sz w:val="22"/>
                <w:szCs w:val="22"/>
              </w:rPr>
            </w:pPr>
            <w:r>
              <w:rPr>
                <w:rFonts w:hint="eastAsia" w:ascii="仿宋" w:hAnsi="仿宋" w:eastAsia="仿宋" w:cs="仿宋"/>
                <w:b/>
                <w:bCs/>
                <w:sz w:val="22"/>
                <w:szCs w:val="22"/>
                <w:lang w:val="en-US" w:eastAsia="zh-CN"/>
              </w:rPr>
              <w:t>产品组成</w:t>
            </w:r>
          </w:p>
        </w:tc>
        <w:tc>
          <w:tcPr>
            <w:tcW w:w="1910" w:type="dxa"/>
            <w:tcBorders>
              <w:tl2br w:val="nil"/>
              <w:tr2bl w:val="nil"/>
            </w:tcBorders>
            <w:noWrap w:val="0"/>
            <w:vAlign w:val="center"/>
          </w:tcPr>
          <w:p w14:paraId="51A5D010">
            <w:pPr>
              <w:jc w:val="center"/>
              <w:rPr>
                <w:rFonts w:hint="default" w:ascii="仿宋" w:hAnsi="仿宋" w:eastAsia="仿宋" w:cs="仿宋"/>
                <w:b/>
                <w:bCs/>
                <w:sz w:val="22"/>
                <w:szCs w:val="22"/>
                <w:lang w:val="en-US" w:eastAsia="zh-CN"/>
              </w:rPr>
            </w:pPr>
            <w:r>
              <w:rPr>
                <w:rFonts w:hint="eastAsia" w:ascii="仿宋" w:hAnsi="仿宋" w:eastAsia="仿宋" w:cs="仿宋"/>
                <w:b/>
                <w:bCs/>
                <w:sz w:val="22"/>
                <w:szCs w:val="22"/>
                <w:lang w:val="en-US" w:eastAsia="zh-CN"/>
              </w:rPr>
              <w:t>制造商/规格型号</w:t>
            </w:r>
          </w:p>
        </w:tc>
        <w:tc>
          <w:tcPr>
            <w:tcW w:w="1063" w:type="dxa"/>
            <w:tcBorders>
              <w:tl2br w:val="nil"/>
              <w:tr2bl w:val="nil"/>
            </w:tcBorders>
            <w:noWrap w:val="0"/>
            <w:vAlign w:val="center"/>
          </w:tcPr>
          <w:p w14:paraId="5E0D69F9">
            <w:pPr>
              <w:jc w:val="center"/>
              <w:rPr>
                <w:rFonts w:hint="eastAsia" w:ascii="仿宋" w:hAnsi="仿宋" w:eastAsia="仿宋" w:cs="仿宋"/>
                <w:b/>
                <w:bCs/>
                <w:sz w:val="22"/>
                <w:szCs w:val="22"/>
              </w:rPr>
            </w:pPr>
            <w:r>
              <w:rPr>
                <w:rFonts w:hint="eastAsia" w:ascii="仿宋" w:hAnsi="仿宋" w:eastAsia="仿宋" w:cs="仿宋"/>
                <w:b/>
                <w:bCs/>
                <w:sz w:val="22"/>
                <w:szCs w:val="22"/>
              </w:rPr>
              <w:t>数量</w:t>
            </w:r>
          </w:p>
        </w:tc>
        <w:tc>
          <w:tcPr>
            <w:tcW w:w="1296" w:type="dxa"/>
            <w:tcBorders>
              <w:tl2br w:val="nil"/>
              <w:tr2bl w:val="nil"/>
            </w:tcBorders>
            <w:noWrap w:val="0"/>
            <w:vAlign w:val="center"/>
          </w:tcPr>
          <w:p w14:paraId="2566A38C">
            <w:pPr>
              <w:jc w:val="center"/>
              <w:rPr>
                <w:rFonts w:hint="eastAsia" w:ascii="仿宋" w:hAnsi="仿宋" w:eastAsia="仿宋" w:cs="仿宋"/>
                <w:b/>
                <w:bCs/>
                <w:sz w:val="22"/>
                <w:szCs w:val="22"/>
              </w:rPr>
            </w:pPr>
            <w:r>
              <w:rPr>
                <w:rFonts w:hint="eastAsia" w:ascii="仿宋" w:hAnsi="仿宋" w:eastAsia="仿宋" w:cs="仿宋"/>
                <w:b/>
                <w:bCs/>
                <w:sz w:val="22"/>
                <w:szCs w:val="22"/>
              </w:rPr>
              <w:t>质保期限</w:t>
            </w:r>
          </w:p>
        </w:tc>
        <w:tc>
          <w:tcPr>
            <w:tcW w:w="1002" w:type="dxa"/>
            <w:tcBorders>
              <w:tl2br w:val="nil"/>
              <w:tr2bl w:val="nil"/>
            </w:tcBorders>
            <w:noWrap w:val="0"/>
            <w:vAlign w:val="center"/>
          </w:tcPr>
          <w:p w14:paraId="17B0E509">
            <w:pPr>
              <w:jc w:val="center"/>
              <w:rPr>
                <w:rFonts w:hint="eastAsia" w:ascii="仿宋" w:hAnsi="仿宋" w:eastAsia="仿宋" w:cs="仿宋"/>
                <w:b/>
                <w:bCs/>
                <w:sz w:val="22"/>
                <w:szCs w:val="22"/>
              </w:rPr>
            </w:pPr>
            <w:r>
              <w:rPr>
                <w:rFonts w:hint="eastAsia" w:ascii="仿宋" w:hAnsi="仿宋" w:eastAsia="仿宋" w:cs="仿宋"/>
                <w:b/>
                <w:bCs/>
                <w:sz w:val="22"/>
                <w:szCs w:val="22"/>
              </w:rPr>
              <w:t>备注</w:t>
            </w:r>
          </w:p>
        </w:tc>
      </w:tr>
      <w:tr w14:paraId="12FD80CD">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restart"/>
            <w:tcBorders>
              <w:tl2br w:val="nil"/>
              <w:tr2bl w:val="nil"/>
            </w:tcBorders>
            <w:noWrap w:val="0"/>
            <w:vAlign w:val="center"/>
          </w:tcPr>
          <w:p w14:paraId="166D39AB">
            <w:pPr>
              <w:jc w:val="center"/>
              <w:rPr>
                <w:rFonts w:hint="default" w:ascii="仿宋" w:hAnsi="仿宋" w:eastAsia="仿宋" w:cs="仿宋"/>
                <w:b/>
                <w:bCs/>
                <w:sz w:val="22"/>
                <w:szCs w:val="22"/>
                <w:lang w:val="en-US" w:eastAsia="zh-CN"/>
              </w:rPr>
            </w:pPr>
            <w:r>
              <w:rPr>
                <w:rFonts w:hint="eastAsia" w:ascii="仿宋" w:hAnsi="仿宋" w:eastAsia="仿宋" w:cs="仿宋"/>
                <w:b/>
                <w:bCs/>
                <w:sz w:val="22"/>
                <w:szCs w:val="22"/>
                <w:lang w:val="en-US" w:eastAsia="zh-CN"/>
              </w:rPr>
              <w:t>1</w:t>
            </w:r>
          </w:p>
        </w:tc>
        <w:tc>
          <w:tcPr>
            <w:tcW w:w="1583" w:type="dxa"/>
            <w:vMerge w:val="restart"/>
            <w:tcBorders>
              <w:tl2br w:val="nil"/>
              <w:tr2bl w:val="nil"/>
            </w:tcBorders>
            <w:noWrap w:val="0"/>
            <w:vAlign w:val="center"/>
          </w:tcPr>
          <w:p w14:paraId="4746A9B1">
            <w:pPr>
              <w:jc w:val="center"/>
              <w:rPr>
                <w:rFonts w:hint="eastAsia" w:ascii="仿宋" w:hAnsi="仿宋" w:eastAsia="仿宋" w:cs="仿宋"/>
                <w:b/>
                <w:bCs/>
                <w:sz w:val="22"/>
                <w:szCs w:val="22"/>
              </w:rPr>
            </w:pPr>
            <w:r>
              <w:rPr>
                <w:rFonts w:hint="eastAsia" w:ascii="仿宋" w:hAnsi="仿宋" w:eastAsia="仿宋" w:cs="宋体"/>
                <w:color w:val="000000"/>
                <w:kern w:val="0"/>
                <w:sz w:val="24"/>
                <w:highlight w:val="none"/>
              </w:rPr>
              <w:t>HPV检测</w:t>
            </w:r>
            <w:r>
              <w:rPr>
                <w:rFonts w:hint="eastAsia" w:ascii="仿宋" w:hAnsi="仿宋" w:eastAsia="仿宋" w:cs="宋体"/>
                <w:color w:val="000000"/>
                <w:kern w:val="0"/>
                <w:sz w:val="24"/>
                <w:highlight w:val="none"/>
                <w:lang w:val="en-US" w:eastAsia="zh-CN"/>
              </w:rPr>
              <w:t>试剂（含</w:t>
            </w:r>
            <w:r>
              <w:rPr>
                <w:rFonts w:hint="eastAsia" w:ascii="仿宋" w:hAnsi="仿宋" w:eastAsia="仿宋" w:cs="宋体"/>
                <w:color w:val="000000"/>
                <w:kern w:val="0"/>
                <w:sz w:val="24"/>
                <w:highlight w:val="none"/>
              </w:rPr>
              <w:t>耗材</w:t>
            </w:r>
            <w:r>
              <w:rPr>
                <w:rFonts w:hint="eastAsia" w:ascii="仿宋" w:hAnsi="仿宋" w:eastAsia="仿宋" w:cs="宋体"/>
                <w:color w:val="000000"/>
                <w:kern w:val="0"/>
                <w:sz w:val="24"/>
                <w:highlight w:val="none"/>
                <w:lang w:eastAsia="zh-CN"/>
              </w:rPr>
              <w:t>）</w:t>
            </w:r>
          </w:p>
        </w:tc>
        <w:tc>
          <w:tcPr>
            <w:tcW w:w="1509" w:type="dxa"/>
            <w:tcBorders>
              <w:tl2br w:val="nil"/>
              <w:tr2bl w:val="nil"/>
            </w:tcBorders>
            <w:noWrap w:val="0"/>
            <w:vAlign w:val="top"/>
          </w:tcPr>
          <w:p w14:paraId="3449F80B">
            <w:pPr>
              <w:rPr>
                <w:rFonts w:hint="eastAsia" w:ascii="仿宋" w:hAnsi="仿宋" w:eastAsia="仿宋" w:cs="仿宋"/>
                <w:b/>
                <w:bCs/>
                <w:sz w:val="22"/>
                <w:szCs w:val="22"/>
              </w:rPr>
            </w:pPr>
          </w:p>
        </w:tc>
        <w:tc>
          <w:tcPr>
            <w:tcW w:w="1910" w:type="dxa"/>
            <w:tcBorders>
              <w:tl2br w:val="nil"/>
              <w:tr2bl w:val="nil"/>
            </w:tcBorders>
            <w:noWrap w:val="0"/>
            <w:vAlign w:val="top"/>
          </w:tcPr>
          <w:p w14:paraId="3F6130BD">
            <w:pPr>
              <w:rPr>
                <w:rFonts w:hint="eastAsia" w:ascii="仿宋" w:hAnsi="仿宋" w:eastAsia="仿宋" w:cs="仿宋"/>
                <w:b/>
                <w:bCs/>
                <w:sz w:val="22"/>
                <w:szCs w:val="22"/>
              </w:rPr>
            </w:pPr>
          </w:p>
        </w:tc>
        <w:tc>
          <w:tcPr>
            <w:tcW w:w="1063" w:type="dxa"/>
            <w:tcBorders>
              <w:tl2br w:val="nil"/>
              <w:tr2bl w:val="nil"/>
            </w:tcBorders>
            <w:noWrap w:val="0"/>
            <w:vAlign w:val="top"/>
          </w:tcPr>
          <w:p w14:paraId="31441152">
            <w:pPr>
              <w:rPr>
                <w:rFonts w:hint="eastAsia" w:ascii="仿宋" w:hAnsi="仿宋" w:eastAsia="仿宋" w:cs="仿宋"/>
                <w:b/>
                <w:bCs/>
                <w:sz w:val="22"/>
                <w:szCs w:val="22"/>
              </w:rPr>
            </w:pPr>
          </w:p>
        </w:tc>
        <w:tc>
          <w:tcPr>
            <w:tcW w:w="1296" w:type="dxa"/>
            <w:tcBorders>
              <w:tl2br w:val="nil"/>
              <w:tr2bl w:val="nil"/>
            </w:tcBorders>
            <w:noWrap w:val="0"/>
            <w:vAlign w:val="top"/>
          </w:tcPr>
          <w:p w14:paraId="09873D92">
            <w:pPr>
              <w:rPr>
                <w:rFonts w:hint="eastAsia" w:ascii="仿宋" w:hAnsi="仿宋" w:eastAsia="仿宋" w:cs="仿宋"/>
                <w:b/>
                <w:bCs/>
                <w:sz w:val="22"/>
                <w:szCs w:val="22"/>
              </w:rPr>
            </w:pPr>
          </w:p>
        </w:tc>
        <w:tc>
          <w:tcPr>
            <w:tcW w:w="1002" w:type="dxa"/>
            <w:tcBorders>
              <w:tl2br w:val="nil"/>
              <w:tr2bl w:val="nil"/>
            </w:tcBorders>
            <w:noWrap w:val="0"/>
            <w:vAlign w:val="top"/>
          </w:tcPr>
          <w:p w14:paraId="7EC97A19">
            <w:pPr>
              <w:rPr>
                <w:rFonts w:hint="eastAsia" w:ascii="仿宋" w:hAnsi="仿宋" w:eastAsia="仿宋" w:cs="仿宋"/>
                <w:b/>
                <w:bCs/>
                <w:sz w:val="22"/>
                <w:szCs w:val="22"/>
              </w:rPr>
            </w:pPr>
          </w:p>
        </w:tc>
      </w:tr>
      <w:tr w14:paraId="2FCE6C2A">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2B385672">
            <w:pPr>
              <w:jc w:val="center"/>
              <w:rPr>
                <w:rFonts w:hint="eastAsia" w:ascii="仿宋" w:hAnsi="仿宋" w:eastAsia="仿宋" w:cs="仿宋"/>
                <w:b/>
                <w:bCs/>
                <w:sz w:val="22"/>
                <w:szCs w:val="22"/>
                <w:lang w:val="en-US" w:eastAsia="zh-CN"/>
              </w:rPr>
            </w:pPr>
          </w:p>
        </w:tc>
        <w:tc>
          <w:tcPr>
            <w:tcW w:w="1583" w:type="dxa"/>
            <w:vMerge w:val="continue"/>
            <w:tcBorders>
              <w:tl2br w:val="nil"/>
              <w:tr2bl w:val="nil"/>
            </w:tcBorders>
            <w:noWrap w:val="0"/>
            <w:vAlign w:val="center"/>
          </w:tcPr>
          <w:p w14:paraId="26A55E42">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0E26A0A2">
            <w:pPr>
              <w:rPr>
                <w:rFonts w:hint="eastAsia" w:ascii="仿宋" w:hAnsi="仿宋" w:eastAsia="仿宋" w:cs="仿宋"/>
                <w:b/>
                <w:bCs/>
                <w:sz w:val="22"/>
                <w:szCs w:val="22"/>
              </w:rPr>
            </w:pPr>
          </w:p>
        </w:tc>
        <w:tc>
          <w:tcPr>
            <w:tcW w:w="1910" w:type="dxa"/>
            <w:tcBorders>
              <w:tl2br w:val="nil"/>
              <w:tr2bl w:val="nil"/>
            </w:tcBorders>
            <w:noWrap w:val="0"/>
            <w:vAlign w:val="top"/>
          </w:tcPr>
          <w:p w14:paraId="761CABE1">
            <w:pPr>
              <w:rPr>
                <w:rFonts w:hint="eastAsia" w:ascii="仿宋" w:hAnsi="仿宋" w:eastAsia="仿宋" w:cs="仿宋"/>
                <w:b/>
                <w:bCs/>
                <w:sz w:val="22"/>
                <w:szCs w:val="22"/>
              </w:rPr>
            </w:pPr>
          </w:p>
        </w:tc>
        <w:tc>
          <w:tcPr>
            <w:tcW w:w="1063" w:type="dxa"/>
            <w:tcBorders>
              <w:tl2br w:val="nil"/>
              <w:tr2bl w:val="nil"/>
            </w:tcBorders>
            <w:noWrap w:val="0"/>
            <w:vAlign w:val="top"/>
          </w:tcPr>
          <w:p w14:paraId="0A90EC57">
            <w:pPr>
              <w:rPr>
                <w:rFonts w:hint="eastAsia" w:ascii="仿宋" w:hAnsi="仿宋" w:eastAsia="仿宋" w:cs="仿宋"/>
                <w:b/>
                <w:bCs/>
                <w:sz w:val="22"/>
                <w:szCs w:val="22"/>
              </w:rPr>
            </w:pPr>
          </w:p>
        </w:tc>
        <w:tc>
          <w:tcPr>
            <w:tcW w:w="1296" w:type="dxa"/>
            <w:tcBorders>
              <w:tl2br w:val="nil"/>
              <w:tr2bl w:val="nil"/>
            </w:tcBorders>
            <w:noWrap w:val="0"/>
            <w:vAlign w:val="top"/>
          </w:tcPr>
          <w:p w14:paraId="3B1D199A">
            <w:pPr>
              <w:rPr>
                <w:rFonts w:hint="eastAsia" w:ascii="仿宋" w:hAnsi="仿宋" w:eastAsia="仿宋" w:cs="仿宋"/>
                <w:b/>
                <w:bCs/>
                <w:sz w:val="22"/>
                <w:szCs w:val="22"/>
              </w:rPr>
            </w:pPr>
          </w:p>
        </w:tc>
        <w:tc>
          <w:tcPr>
            <w:tcW w:w="1002" w:type="dxa"/>
            <w:tcBorders>
              <w:tl2br w:val="nil"/>
              <w:tr2bl w:val="nil"/>
            </w:tcBorders>
            <w:noWrap w:val="0"/>
            <w:vAlign w:val="top"/>
          </w:tcPr>
          <w:p w14:paraId="41EC710E">
            <w:pPr>
              <w:rPr>
                <w:rFonts w:hint="eastAsia" w:ascii="仿宋" w:hAnsi="仿宋" w:eastAsia="仿宋" w:cs="仿宋"/>
                <w:b/>
                <w:bCs/>
                <w:sz w:val="22"/>
                <w:szCs w:val="22"/>
              </w:rPr>
            </w:pPr>
          </w:p>
        </w:tc>
      </w:tr>
      <w:tr w14:paraId="597DED8F">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617BF4A8">
            <w:pPr>
              <w:jc w:val="center"/>
              <w:rPr>
                <w:rFonts w:hint="eastAsia" w:ascii="仿宋" w:hAnsi="仿宋" w:eastAsia="仿宋" w:cs="仿宋"/>
                <w:b/>
                <w:bCs/>
                <w:sz w:val="22"/>
                <w:szCs w:val="22"/>
                <w:lang w:val="en-US" w:eastAsia="zh-CN"/>
              </w:rPr>
            </w:pPr>
          </w:p>
        </w:tc>
        <w:tc>
          <w:tcPr>
            <w:tcW w:w="1583" w:type="dxa"/>
            <w:vMerge w:val="continue"/>
            <w:tcBorders>
              <w:tl2br w:val="nil"/>
              <w:tr2bl w:val="nil"/>
            </w:tcBorders>
            <w:noWrap w:val="0"/>
            <w:vAlign w:val="center"/>
          </w:tcPr>
          <w:p w14:paraId="54CA783D">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6CE13AB1">
            <w:pPr>
              <w:rPr>
                <w:rFonts w:hint="eastAsia" w:ascii="仿宋" w:hAnsi="仿宋" w:eastAsia="仿宋" w:cs="仿宋"/>
                <w:b/>
                <w:bCs/>
                <w:sz w:val="22"/>
                <w:szCs w:val="22"/>
              </w:rPr>
            </w:pPr>
          </w:p>
        </w:tc>
        <w:tc>
          <w:tcPr>
            <w:tcW w:w="1910" w:type="dxa"/>
            <w:tcBorders>
              <w:tl2br w:val="nil"/>
              <w:tr2bl w:val="nil"/>
            </w:tcBorders>
            <w:noWrap w:val="0"/>
            <w:vAlign w:val="top"/>
          </w:tcPr>
          <w:p w14:paraId="16ABCAE7">
            <w:pPr>
              <w:rPr>
                <w:rFonts w:hint="eastAsia" w:ascii="仿宋" w:hAnsi="仿宋" w:eastAsia="仿宋" w:cs="仿宋"/>
                <w:b/>
                <w:bCs/>
                <w:sz w:val="22"/>
                <w:szCs w:val="22"/>
              </w:rPr>
            </w:pPr>
          </w:p>
        </w:tc>
        <w:tc>
          <w:tcPr>
            <w:tcW w:w="1063" w:type="dxa"/>
            <w:tcBorders>
              <w:tl2br w:val="nil"/>
              <w:tr2bl w:val="nil"/>
            </w:tcBorders>
            <w:noWrap w:val="0"/>
            <w:vAlign w:val="top"/>
          </w:tcPr>
          <w:p w14:paraId="6F8FA2EA">
            <w:pPr>
              <w:rPr>
                <w:rFonts w:hint="eastAsia" w:ascii="仿宋" w:hAnsi="仿宋" w:eastAsia="仿宋" w:cs="仿宋"/>
                <w:b/>
                <w:bCs/>
                <w:sz w:val="22"/>
                <w:szCs w:val="22"/>
              </w:rPr>
            </w:pPr>
          </w:p>
        </w:tc>
        <w:tc>
          <w:tcPr>
            <w:tcW w:w="1296" w:type="dxa"/>
            <w:tcBorders>
              <w:tl2br w:val="nil"/>
              <w:tr2bl w:val="nil"/>
            </w:tcBorders>
            <w:noWrap w:val="0"/>
            <w:vAlign w:val="top"/>
          </w:tcPr>
          <w:p w14:paraId="6BDBB561">
            <w:pPr>
              <w:rPr>
                <w:rFonts w:hint="eastAsia" w:ascii="仿宋" w:hAnsi="仿宋" w:eastAsia="仿宋" w:cs="仿宋"/>
                <w:b/>
                <w:bCs/>
                <w:sz w:val="22"/>
                <w:szCs w:val="22"/>
              </w:rPr>
            </w:pPr>
          </w:p>
        </w:tc>
        <w:tc>
          <w:tcPr>
            <w:tcW w:w="1002" w:type="dxa"/>
            <w:tcBorders>
              <w:tl2br w:val="nil"/>
              <w:tr2bl w:val="nil"/>
            </w:tcBorders>
            <w:noWrap w:val="0"/>
            <w:vAlign w:val="top"/>
          </w:tcPr>
          <w:p w14:paraId="2E28E657">
            <w:pPr>
              <w:rPr>
                <w:rFonts w:hint="eastAsia" w:ascii="仿宋" w:hAnsi="仿宋" w:eastAsia="仿宋" w:cs="仿宋"/>
                <w:b/>
                <w:bCs/>
                <w:sz w:val="22"/>
                <w:szCs w:val="22"/>
              </w:rPr>
            </w:pPr>
          </w:p>
        </w:tc>
      </w:tr>
      <w:tr w14:paraId="063CD56D">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1A7F6E2A">
            <w:pPr>
              <w:jc w:val="center"/>
              <w:rPr>
                <w:rFonts w:hint="eastAsia" w:ascii="仿宋" w:hAnsi="仿宋" w:eastAsia="仿宋" w:cs="仿宋"/>
                <w:b/>
                <w:bCs/>
                <w:sz w:val="22"/>
                <w:szCs w:val="22"/>
                <w:lang w:val="en-US" w:eastAsia="zh-CN"/>
              </w:rPr>
            </w:pPr>
          </w:p>
        </w:tc>
        <w:tc>
          <w:tcPr>
            <w:tcW w:w="1583" w:type="dxa"/>
            <w:vMerge w:val="continue"/>
            <w:tcBorders>
              <w:tl2br w:val="nil"/>
              <w:tr2bl w:val="nil"/>
            </w:tcBorders>
            <w:noWrap w:val="0"/>
            <w:vAlign w:val="center"/>
          </w:tcPr>
          <w:p w14:paraId="61AA8952">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3FDC0FEB">
            <w:pPr>
              <w:rPr>
                <w:rFonts w:hint="eastAsia" w:ascii="仿宋" w:hAnsi="仿宋" w:eastAsia="仿宋" w:cs="仿宋"/>
                <w:b/>
                <w:bCs/>
                <w:sz w:val="22"/>
                <w:szCs w:val="22"/>
              </w:rPr>
            </w:pPr>
          </w:p>
        </w:tc>
        <w:tc>
          <w:tcPr>
            <w:tcW w:w="1910" w:type="dxa"/>
            <w:tcBorders>
              <w:tl2br w:val="nil"/>
              <w:tr2bl w:val="nil"/>
            </w:tcBorders>
            <w:noWrap w:val="0"/>
            <w:vAlign w:val="top"/>
          </w:tcPr>
          <w:p w14:paraId="4918A667">
            <w:pPr>
              <w:rPr>
                <w:rFonts w:hint="eastAsia" w:ascii="仿宋" w:hAnsi="仿宋" w:eastAsia="仿宋" w:cs="仿宋"/>
                <w:b/>
                <w:bCs/>
                <w:sz w:val="22"/>
                <w:szCs w:val="22"/>
              </w:rPr>
            </w:pPr>
          </w:p>
        </w:tc>
        <w:tc>
          <w:tcPr>
            <w:tcW w:w="1063" w:type="dxa"/>
            <w:tcBorders>
              <w:tl2br w:val="nil"/>
              <w:tr2bl w:val="nil"/>
            </w:tcBorders>
            <w:noWrap w:val="0"/>
            <w:vAlign w:val="top"/>
          </w:tcPr>
          <w:p w14:paraId="0C0629F4">
            <w:pPr>
              <w:rPr>
                <w:rFonts w:hint="eastAsia" w:ascii="仿宋" w:hAnsi="仿宋" w:eastAsia="仿宋" w:cs="仿宋"/>
                <w:b/>
                <w:bCs/>
                <w:sz w:val="22"/>
                <w:szCs w:val="22"/>
              </w:rPr>
            </w:pPr>
          </w:p>
        </w:tc>
        <w:tc>
          <w:tcPr>
            <w:tcW w:w="1296" w:type="dxa"/>
            <w:tcBorders>
              <w:tl2br w:val="nil"/>
              <w:tr2bl w:val="nil"/>
            </w:tcBorders>
            <w:noWrap w:val="0"/>
            <w:vAlign w:val="top"/>
          </w:tcPr>
          <w:p w14:paraId="5D736C7D">
            <w:pPr>
              <w:rPr>
                <w:rFonts w:hint="eastAsia" w:ascii="仿宋" w:hAnsi="仿宋" w:eastAsia="仿宋" w:cs="仿宋"/>
                <w:b/>
                <w:bCs/>
                <w:sz w:val="22"/>
                <w:szCs w:val="22"/>
              </w:rPr>
            </w:pPr>
          </w:p>
        </w:tc>
        <w:tc>
          <w:tcPr>
            <w:tcW w:w="1002" w:type="dxa"/>
            <w:tcBorders>
              <w:tl2br w:val="nil"/>
              <w:tr2bl w:val="nil"/>
            </w:tcBorders>
            <w:noWrap w:val="0"/>
            <w:vAlign w:val="top"/>
          </w:tcPr>
          <w:p w14:paraId="546523FC">
            <w:pPr>
              <w:rPr>
                <w:rFonts w:hint="eastAsia" w:ascii="仿宋" w:hAnsi="仿宋" w:eastAsia="仿宋" w:cs="仿宋"/>
                <w:b/>
                <w:bCs/>
                <w:sz w:val="22"/>
                <w:szCs w:val="22"/>
              </w:rPr>
            </w:pPr>
          </w:p>
        </w:tc>
      </w:tr>
      <w:tr w14:paraId="47F5EE16">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5D912DAC">
            <w:pPr>
              <w:jc w:val="center"/>
              <w:rPr>
                <w:rFonts w:hint="eastAsia" w:ascii="仿宋" w:hAnsi="仿宋" w:eastAsia="仿宋" w:cs="仿宋"/>
                <w:b/>
                <w:bCs/>
                <w:sz w:val="22"/>
                <w:szCs w:val="22"/>
                <w:lang w:val="en-US" w:eastAsia="zh-CN"/>
              </w:rPr>
            </w:pPr>
          </w:p>
        </w:tc>
        <w:tc>
          <w:tcPr>
            <w:tcW w:w="1583" w:type="dxa"/>
            <w:vMerge w:val="continue"/>
            <w:tcBorders>
              <w:tl2br w:val="nil"/>
              <w:tr2bl w:val="nil"/>
            </w:tcBorders>
            <w:noWrap w:val="0"/>
            <w:vAlign w:val="center"/>
          </w:tcPr>
          <w:p w14:paraId="0EA5A2BD">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7FF2C891">
            <w:pPr>
              <w:rPr>
                <w:rFonts w:hint="eastAsia" w:ascii="仿宋" w:hAnsi="仿宋" w:eastAsia="仿宋" w:cs="仿宋"/>
                <w:b/>
                <w:bCs/>
                <w:sz w:val="22"/>
                <w:szCs w:val="22"/>
              </w:rPr>
            </w:pPr>
          </w:p>
        </w:tc>
        <w:tc>
          <w:tcPr>
            <w:tcW w:w="1910" w:type="dxa"/>
            <w:tcBorders>
              <w:tl2br w:val="nil"/>
              <w:tr2bl w:val="nil"/>
            </w:tcBorders>
            <w:noWrap w:val="0"/>
            <w:vAlign w:val="top"/>
          </w:tcPr>
          <w:p w14:paraId="6618A456">
            <w:pPr>
              <w:rPr>
                <w:rFonts w:hint="eastAsia" w:ascii="仿宋" w:hAnsi="仿宋" w:eastAsia="仿宋" w:cs="仿宋"/>
                <w:b/>
                <w:bCs/>
                <w:sz w:val="22"/>
                <w:szCs w:val="22"/>
              </w:rPr>
            </w:pPr>
          </w:p>
        </w:tc>
        <w:tc>
          <w:tcPr>
            <w:tcW w:w="1063" w:type="dxa"/>
            <w:tcBorders>
              <w:tl2br w:val="nil"/>
              <w:tr2bl w:val="nil"/>
            </w:tcBorders>
            <w:noWrap w:val="0"/>
            <w:vAlign w:val="top"/>
          </w:tcPr>
          <w:p w14:paraId="48635C6C">
            <w:pPr>
              <w:rPr>
                <w:rFonts w:hint="eastAsia" w:ascii="仿宋" w:hAnsi="仿宋" w:eastAsia="仿宋" w:cs="仿宋"/>
                <w:b/>
                <w:bCs/>
                <w:sz w:val="22"/>
                <w:szCs w:val="22"/>
              </w:rPr>
            </w:pPr>
          </w:p>
        </w:tc>
        <w:tc>
          <w:tcPr>
            <w:tcW w:w="1296" w:type="dxa"/>
            <w:tcBorders>
              <w:tl2br w:val="nil"/>
              <w:tr2bl w:val="nil"/>
            </w:tcBorders>
            <w:noWrap w:val="0"/>
            <w:vAlign w:val="top"/>
          </w:tcPr>
          <w:p w14:paraId="41B5D2A4">
            <w:pPr>
              <w:rPr>
                <w:rFonts w:hint="eastAsia" w:ascii="仿宋" w:hAnsi="仿宋" w:eastAsia="仿宋" w:cs="仿宋"/>
                <w:b/>
                <w:bCs/>
                <w:sz w:val="22"/>
                <w:szCs w:val="22"/>
              </w:rPr>
            </w:pPr>
          </w:p>
        </w:tc>
        <w:tc>
          <w:tcPr>
            <w:tcW w:w="1002" w:type="dxa"/>
            <w:tcBorders>
              <w:tl2br w:val="nil"/>
              <w:tr2bl w:val="nil"/>
            </w:tcBorders>
            <w:noWrap w:val="0"/>
            <w:vAlign w:val="top"/>
          </w:tcPr>
          <w:p w14:paraId="1B787D5A">
            <w:pPr>
              <w:rPr>
                <w:rFonts w:hint="eastAsia" w:ascii="仿宋" w:hAnsi="仿宋" w:eastAsia="仿宋" w:cs="仿宋"/>
                <w:b/>
                <w:bCs/>
                <w:sz w:val="22"/>
                <w:szCs w:val="22"/>
              </w:rPr>
            </w:pPr>
          </w:p>
        </w:tc>
      </w:tr>
      <w:tr w14:paraId="51605FF0">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58BAB614">
            <w:pPr>
              <w:jc w:val="center"/>
              <w:rPr>
                <w:rFonts w:hint="eastAsia" w:ascii="仿宋" w:hAnsi="仿宋" w:eastAsia="仿宋" w:cs="仿宋"/>
                <w:b/>
                <w:bCs/>
                <w:sz w:val="22"/>
                <w:szCs w:val="22"/>
                <w:lang w:val="en-US" w:eastAsia="zh-CN"/>
              </w:rPr>
            </w:pPr>
          </w:p>
        </w:tc>
        <w:tc>
          <w:tcPr>
            <w:tcW w:w="1583" w:type="dxa"/>
            <w:vMerge w:val="continue"/>
            <w:tcBorders>
              <w:tl2br w:val="nil"/>
              <w:tr2bl w:val="nil"/>
            </w:tcBorders>
            <w:noWrap w:val="0"/>
            <w:vAlign w:val="center"/>
          </w:tcPr>
          <w:p w14:paraId="3A190C46">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53C6E928">
            <w:pPr>
              <w:rPr>
                <w:rFonts w:hint="eastAsia" w:ascii="仿宋" w:hAnsi="仿宋" w:eastAsia="仿宋" w:cs="仿宋"/>
                <w:b/>
                <w:bCs/>
                <w:sz w:val="22"/>
                <w:szCs w:val="22"/>
              </w:rPr>
            </w:pPr>
          </w:p>
        </w:tc>
        <w:tc>
          <w:tcPr>
            <w:tcW w:w="1910" w:type="dxa"/>
            <w:tcBorders>
              <w:tl2br w:val="nil"/>
              <w:tr2bl w:val="nil"/>
            </w:tcBorders>
            <w:noWrap w:val="0"/>
            <w:vAlign w:val="top"/>
          </w:tcPr>
          <w:p w14:paraId="2C0CEB08">
            <w:pPr>
              <w:rPr>
                <w:rFonts w:hint="eastAsia" w:ascii="仿宋" w:hAnsi="仿宋" w:eastAsia="仿宋" w:cs="仿宋"/>
                <w:b/>
                <w:bCs/>
                <w:sz w:val="22"/>
                <w:szCs w:val="22"/>
              </w:rPr>
            </w:pPr>
          </w:p>
        </w:tc>
        <w:tc>
          <w:tcPr>
            <w:tcW w:w="1063" w:type="dxa"/>
            <w:tcBorders>
              <w:tl2br w:val="nil"/>
              <w:tr2bl w:val="nil"/>
            </w:tcBorders>
            <w:noWrap w:val="0"/>
            <w:vAlign w:val="top"/>
          </w:tcPr>
          <w:p w14:paraId="30F2EB81">
            <w:pPr>
              <w:rPr>
                <w:rFonts w:hint="eastAsia" w:ascii="仿宋" w:hAnsi="仿宋" w:eastAsia="仿宋" w:cs="仿宋"/>
                <w:b/>
                <w:bCs/>
                <w:sz w:val="22"/>
                <w:szCs w:val="22"/>
              </w:rPr>
            </w:pPr>
          </w:p>
        </w:tc>
        <w:tc>
          <w:tcPr>
            <w:tcW w:w="1296" w:type="dxa"/>
            <w:tcBorders>
              <w:tl2br w:val="nil"/>
              <w:tr2bl w:val="nil"/>
            </w:tcBorders>
            <w:noWrap w:val="0"/>
            <w:vAlign w:val="top"/>
          </w:tcPr>
          <w:p w14:paraId="1A175CC0">
            <w:pPr>
              <w:rPr>
                <w:rFonts w:hint="eastAsia" w:ascii="仿宋" w:hAnsi="仿宋" w:eastAsia="仿宋" w:cs="仿宋"/>
                <w:b/>
                <w:bCs/>
                <w:sz w:val="22"/>
                <w:szCs w:val="22"/>
              </w:rPr>
            </w:pPr>
          </w:p>
        </w:tc>
        <w:tc>
          <w:tcPr>
            <w:tcW w:w="1002" w:type="dxa"/>
            <w:tcBorders>
              <w:tl2br w:val="nil"/>
              <w:tr2bl w:val="nil"/>
            </w:tcBorders>
            <w:noWrap w:val="0"/>
            <w:vAlign w:val="top"/>
          </w:tcPr>
          <w:p w14:paraId="6143BF9D">
            <w:pPr>
              <w:rPr>
                <w:rFonts w:hint="eastAsia" w:ascii="仿宋" w:hAnsi="仿宋" w:eastAsia="仿宋" w:cs="仿宋"/>
                <w:b/>
                <w:bCs/>
                <w:sz w:val="22"/>
                <w:szCs w:val="22"/>
              </w:rPr>
            </w:pPr>
          </w:p>
        </w:tc>
      </w:tr>
      <w:tr w14:paraId="0B504A69">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1BE52C5F">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7A248A61">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43407E35">
            <w:pPr>
              <w:rPr>
                <w:rFonts w:hint="eastAsia" w:ascii="仿宋" w:hAnsi="仿宋" w:eastAsia="仿宋" w:cs="仿宋"/>
                <w:b/>
                <w:bCs/>
                <w:sz w:val="22"/>
                <w:szCs w:val="22"/>
              </w:rPr>
            </w:pPr>
          </w:p>
        </w:tc>
        <w:tc>
          <w:tcPr>
            <w:tcW w:w="1910" w:type="dxa"/>
            <w:tcBorders>
              <w:tl2br w:val="nil"/>
              <w:tr2bl w:val="nil"/>
            </w:tcBorders>
            <w:noWrap w:val="0"/>
            <w:vAlign w:val="top"/>
          </w:tcPr>
          <w:p w14:paraId="3639277F">
            <w:pPr>
              <w:rPr>
                <w:rFonts w:hint="eastAsia" w:ascii="仿宋" w:hAnsi="仿宋" w:eastAsia="仿宋" w:cs="仿宋"/>
                <w:b/>
                <w:bCs/>
                <w:sz w:val="22"/>
                <w:szCs w:val="22"/>
              </w:rPr>
            </w:pPr>
          </w:p>
        </w:tc>
        <w:tc>
          <w:tcPr>
            <w:tcW w:w="1063" w:type="dxa"/>
            <w:tcBorders>
              <w:tl2br w:val="nil"/>
              <w:tr2bl w:val="nil"/>
            </w:tcBorders>
            <w:noWrap w:val="0"/>
            <w:vAlign w:val="top"/>
          </w:tcPr>
          <w:p w14:paraId="5D2F9322">
            <w:pPr>
              <w:rPr>
                <w:rFonts w:hint="eastAsia" w:ascii="仿宋" w:hAnsi="仿宋" w:eastAsia="仿宋" w:cs="仿宋"/>
                <w:b/>
                <w:bCs/>
                <w:sz w:val="22"/>
                <w:szCs w:val="22"/>
              </w:rPr>
            </w:pPr>
          </w:p>
        </w:tc>
        <w:tc>
          <w:tcPr>
            <w:tcW w:w="1296" w:type="dxa"/>
            <w:tcBorders>
              <w:tl2br w:val="nil"/>
              <w:tr2bl w:val="nil"/>
            </w:tcBorders>
            <w:noWrap w:val="0"/>
            <w:vAlign w:val="top"/>
          </w:tcPr>
          <w:p w14:paraId="5FFC9A45">
            <w:pPr>
              <w:rPr>
                <w:rFonts w:hint="eastAsia" w:ascii="仿宋" w:hAnsi="仿宋" w:eastAsia="仿宋" w:cs="仿宋"/>
                <w:b/>
                <w:bCs/>
                <w:sz w:val="22"/>
                <w:szCs w:val="22"/>
              </w:rPr>
            </w:pPr>
          </w:p>
        </w:tc>
        <w:tc>
          <w:tcPr>
            <w:tcW w:w="1002" w:type="dxa"/>
            <w:tcBorders>
              <w:tl2br w:val="nil"/>
              <w:tr2bl w:val="nil"/>
            </w:tcBorders>
            <w:noWrap w:val="0"/>
            <w:vAlign w:val="top"/>
          </w:tcPr>
          <w:p w14:paraId="3F8DE085">
            <w:pPr>
              <w:rPr>
                <w:rFonts w:hint="eastAsia" w:ascii="仿宋" w:hAnsi="仿宋" w:eastAsia="仿宋" w:cs="仿宋"/>
                <w:b/>
                <w:bCs/>
                <w:sz w:val="22"/>
                <w:szCs w:val="22"/>
              </w:rPr>
            </w:pPr>
          </w:p>
        </w:tc>
      </w:tr>
      <w:tr w14:paraId="6EBB383C">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00A6470F">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3CDC01EA">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6251387C">
            <w:pPr>
              <w:rPr>
                <w:rFonts w:hint="eastAsia" w:ascii="仿宋" w:hAnsi="仿宋" w:eastAsia="仿宋" w:cs="仿宋"/>
                <w:b/>
                <w:bCs/>
                <w:sz w:val="22"/>
                <w:szCs w:val="22"/>
              </w:rPr>
            </w:pPr>
          </w:p>
        </w:tc>
        <w:tc>
          <w:tcPr>
            <w:tcW w:w="1910" w:type="dxa"/>
            <w:tcBorders>
              <w:tl2br w:val="nil"/>
              <w:tr2bl w:val="nil"/>
            </w:tcBorders>
            <w:noWrap w:val="0"/>
            <w:vAlign w:val="top"/>
          </w:tcPr>
          <w:p w14:paraId="1621DC84">
            <w:pPr>
              <w:rPr>
                <w:rFonts w:hint="eastAsia" w:ascii="仿宋" w:hAnsi="仿宋" w:eastAsia="仿宋" w:cs="仿宋"/>
                <w:b/>
                <w:bCs/>
                <w:sz w:val="22"/>
                <w:szCs w:val="22"/>
              </w:rPr>
            </w:pPr>
          </w:p>
        </w:tc>
        <w:tc>
          <w:tcPr>
            <w:tcW w:w="1063" w:type="dxa"/>
            <w:tcBorders>
              <w:tl2br w:val="nil"/>
              <w:tr2bl w:val="nil"/>
            </w:tcBorders>
            <w:noWrap w:val="0"/>
            <w:vAlign w:val="top"/>
          </w:tcPr>
          <w:p w14:paraId="130C2F8F">
            <w:pPr>
              <w:rPr>
                <w:rFonts w:hint="eastAsia" w:ascii="仿宋" w:hAnsi="仿宋" w:eastAsia="仿宋" w:cs="仿宋"/>
                <w:b/>
                <w:bCs/>
                <w:sz w:val="22"/>
                <w:szCs w:val="22"/>
              </w:rPr>
            </w:pPr>
          </w:p>
        </w:tc>
        <w:tc>
          <w:tcPr>
            <w:tcW w:w="1296" w:type="dxa"/>
            <w:tcBorders>
              <w:tl2br w:val="nil"/>
              <w:tr2bl w:val="nil"/>
            </w:tcBorders>
            <w:noWrap w:val="0"/>
            <w:vAlign w:val="top"/>
          </w:tcPr>
          <w:p w14:paraId="32EE1067">
            <w:pPr>
              <w:rPr>
                <w:rFonts w:hint="eastAsia" w:ascii="仿宋" w:hAnsi="仿宋" w:eastAsia="仿宋" w:cs="仿宋"/>
                <w:b/>
                <w:bCs/>
                <w:sz w:val="22"/>
                <w:szCs w:val="22"/>
              </w:rPr>
            </w:pPr>
          </w:p>
        </w:tc>
        <w:tc>
          <w:tcPr>
            <w:tcW w:w="1002" w:type="dxa"/>
            <w:tcBorders>
              <w:tl2br w:val="nil"/>
              <w:tr2bl w:val="nil"/>
            </w:tcBorders>
            <w:noWrap w:val="0"/>
            <w:vAlign w:val="top"/>
          </w:tcPr>
          <w:p w14:paraId="57E4551F">
            <w:pPr>
              <w:rPr>
                <w:rFonts w:hint="eastAsia" w:ascii="仿宋" w:hAnsi="仿宋" w:eastAsia="仿宋" w:cs="仿宋"/>
                <w:b/>
                <w:bCs/>
                <w:sz w:val="22"/>
                <w:szCs w:val="22"/>
              </w:rPr>
            </w:pPr>
          </w:p>
        </w:tc>
      </w:tr>
      <w:tr w14:paraId="6DEC22BC">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restart"/>
            <w:tcBorders>
              <w:tl2br w:val="nil"/>
              <w:tr2bl w:val="nil"/>
            </w:tcBorders>
            <w:noWrap w:val="0"/>
            <w:vAlign w:val="center"/>
          </w:tcPr>
          <w:p w14:paraId="323777F8">
            <w:pPr>
              <w:jc w:val="center"/>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2</w:t>
            </w:r>
          </w:p>
        </w:tc>
        <w:tc>
          <w:tcPr>
            <w:tcW w:w="1583" w:type="dxa"/>
            <w:vMerge w:val="restart"/>
            <w:tcBorders>
              <w:tl2br w:val="nil"/>
              <w:tr2bl w:val="nil"/>
            </w:tcBorders>
            <w:noWrap w:val="0"/>
            <w:vAlign w:val="center"/>
          </w:tcPr>
          <w:p w14:paraId="752F677D">
            <w:pPr>
              <w:jc w:val="center"/>
              <w:rPr>
                <w:rFonts w:hint="eastAsia" w:ascii="仿宋" w:hAnsi="仿宋" w:eastAsia="仿宋" w:cs="仿宋"/>
                <w:b/>
                <w:bCs/>
                <w:sz w:val="22"/>
                <w:szCs w:val="22"/>
              </w:rPr>
            </w:pPr>
            <w:r>
              <w:rPr>
                <w:rFonts w:hint="eastAsia" w:ascii="仿宋" w:hAnsi="仿宋" w:eastAsia="仿宋" w:cs="宋体"/>
                <w:color w:val="000000"/>
                <w:kern w:val="0"/>
                <w:sz w:val="24"/>
                <w:highlight w:val="none"/>
              </w:rPr>
              <w:t>TCT检查</w:t>
            </w:r>
            <w:r>
              <w:rPr>
                <w:rFonts w:hint="eastAsia" w:ascii="仿宋" w:hAnsi="仿宋" w:eastAsia="仿宋" w:cs="宋体"/>
                <w:color w:val="000000"/>
                <w:kern w:val="0"/>
                <w:sz w:val="24"/>
                <w:highlight w:val="none"/>
                <w:lang w:val="en-US" w:eastAsia="zh-CN"/>
              </w:rPr>
              <w:t>试剂（含</w:t>
            </w:r>
            <w:r>
              <w:rPr>
                <w:rFonts w:hint="eastAsia" w:ascii="仿宋" w:hAnsi="仿宋" w:eastAsia="仿宋" w:cs="宋体"/>
                <w:color w:val="000000"/>
                <w:kern w:val="0"/>
                <w:sz w:val="24"/>
                <w:highlight w:val="none"/>
              </w:rPr>
              <w:t>耗材</w:t>
            </w:r>
            <w:r>
              <w:rPr>
                <w:rFonts w:hint="eastAsia" w:ascii="仿宋" w:hAnsi="仿宋" w:eastAsia="仿宋" w:cs="宋体"/>
                <w:color w:val="000000"/>
                <w:kern w:val="0"/>
                <w:sz w:val="24"/>
                <w:highlight w:val="none"/>
                <w:lang w:eastAsia="zh-CN"/>
              </w:rPr>
              <w:t>）</w:t>
            </w:r>
          </w:p>
        </w:tc>
        <w:tc>
          <w:tcPr>
            <w:tcW w:w="1509" w:type="dxa"/>
            <w:tcBorders>
              <w:tl2br w:val="nil"/>
              <w:tr2bl w:val="nil"/>
            </w:tcBorders>
            <w:noWrap w:val="0"/>
            <w:vAlign w:val="top"/>
          </w:tcPr>
          <w:p w14:paraId="10BCE780">
            <w:pPr>
              <w:rPr>
                <w:rFonts w:hint="eastAsia" w:ascii="仿宋" w:hAnsi="仿宋" w:eastAsia="仿宋" w:cs="仿宋"/>
                <w:b/>
                <w:bCs/>
                <w:sz w:val="22"/>
                <w:szCs w:val="22"/>
              </w:rPr>
            </w:pPr>
          </w:p>
        </w:tc>
        <w:tc>
          <w:tcPr>
            <w:tcW w:w="1910" w:type="dxa"/>
            <w:tcBorders>
              <w:tl2br w:val="nil"/>
              <w:tr2bl w:val="nil"/>
            </w:tcBorders>
            <w:noWrap w:val="0"/>
            <w:vAlign w:val="top"/>
          </w:tcPr>
          <w:p w14:paraId="4E26EE41">
            <w:pPr>
              <w:rPr>
                <w:rFonts w:hint="eastAsia" w:ascii="仿宋" w:hAnsi="仿宋" w:eastAsia="仿宋" w:cs="仿宋"/>
                <w:b/>
                <w:bCs/>
                <w:sz w:val="22"/>
                <w:szCs w:val="22"/>
              </w:rPr>
            </w:pPr>
          </w:p>
        </w:tc>
        <w:tc>
          <w:tcPr>
            <w:tcW w:w="1063" w:type="dxa"/>
            <w:tcBorders>
              <w:tl2br w:val="nil"/>
              <w:tr2bl w:val="nil"/>
            </w:tcBorders>
            <w:noWrap w:val="0"/>
            <w:vAlign w:val="top"/>
          </w:tcPr>
          <w:p w14:paraId="77C03FA5">
            <w:pPr>
              <w:rPr>
                <w:rFonts w:hint="eastAsia" w:ascii="仿宋" w:hAnsi="仿宋" w:eastAsia="仿宋" w:cs="仿宋"/>
                <w:b/>
                <w:bCs/>
                <w:sz w:val="22"/>
                <w:szCs w:val="22"/>
              </w:rPr>
            </w:pPr>
          </w:p>
        </w:tc>
        <w:tc>
          <w:tcPr>
            <w:tcW w:w="1296" w:type="dxa"/>
            <w:tcBorders>
              <w:tl2br w:val="nil"/>
              <w:tr2bl w:val="nil"/>
            </w:tcBorders>
            <w:noWrap w:val="0"/>
            <w:vAlign w:val="top"/>
          </w:tcPr>
          <w:p w14:paraId="694DB0EC">
            <w:pPr>
              <w:rPr>
                <w:rFonts w:hint="eastAsia" w:ascii="仿宋" w:hAnsi="仿宋" w:eastAsia="仿宋" w:cs="仿宋"/>
                <w:b/>
                <w:bCs/>
                <w:sz w:val="22"/>
                <w:szCs w:val="22"/>
              </w:rPr>
            </w:pPr>
          </w:p>
        </w:tc>
        <w:tc>
          <w:tcPr>
            <w:tcW w:w="1002" w:type="dxa"/>
            <w:tcBorders>
              <w:tl2br w:val="nil"/>
              <w:tr2bl w:val="nil"/>
            </w:tcBorders>
            <w:noWrap w:val="0"/>
            <w:vAlign w:val="top"/>
          </w:tcPr>
          <w:p w14:paraId="281D5D09">
            <w:pPr>
              <w:rPr>
                <w:rFonts w:hint="eastAsia" w:ascii="仿宋" w:hAnsi="仿宋" w:eastAsia="仿宋" w:cs="仿宋"/>
                <w:b/>
                <w:bCs/>
                <w:sz w:val="22"/>
                <w:szCs w:val="22"/>
              </w:rPr>
            </w:pPr>
          </w:p>
        </w:tc>
      </w:tr>
      <w:tr w14:paraId="1A89C069">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000ABF5A">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14B7785B">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04585B79">
            <w:pPr>
              <w:rPr>
                <w:rFonts w:hint="eastAsia" w:ascii="仿宋" w:hAnsi="仿宋" w:eastAsia="仿宋" w:cs="仿宋"/>
                <w:b/>
                <w:bCs/>
                <w:sz w:val="22"/>
                <w:szCs w:val="22"/>
              </w:rPr>
            </w:pPr>
          </w:p>
        </w:tc>
        <w:tc>
          <w:tcPr>
            <w:tcW w:w="1910" w:type="dxa"/>
            <w:tcBorders>
              <w:tl2br w:val="nil"/>
              <w:tr2bl w:val="nil"/>
            </w:tcBorders>
            <w:noWrap w:val="0"/>
            <w:vAlign w:val="top"/>
          </w:tcPr>
          <w:p w14:paraId="08C1827B">
            <w:pPr>
              <w:rPr>
                <w:rFonts w:hint="eastAsia" w:ascii="仿宋" w:hAnsi="仿宋" w:eastAsia="仿宋" w:cs="仿宋"/>
                <w:b/>
                <w:bCs/>
                <w:sz w:val="22"/>
                <w:szCs w:val="22"/>
              </w:rPr>
            </w:pPr>
          </w:p>
        </w:tc>
        <w:tc>
          <w:tcPr>
            <w:tcW w:w="1063" w:type="dxa"/>
            <w:tcBorders>
              <w:tl2br w:val="nil"/>
              <w:tr2bl w:val="nil"/>
            </w:tcBorders>
            <w:noWrap w:val="0"/>
            <w:vAlign w:val="top"/>
          </w:tcPr>
          <w:p w14:paraId="200D3F5D">
            <w:pPr>
              <w:rPr>
                <w:rFonts w:hint="eastAsia" w:ascii="仿宋" w:hAnsi="仿宋" w:eastAsia="仿宋" w:cs="仿宋"/>
                <w:b/>
                <w:bCs/>
                <w:sz w:val="22"/>
                <w:szCs w:val="22"/>
              </w:rPr>
            </w:pPr>
          </w:p>
        </w:tc>
        <w:tc>
          <w:tcPr>
            <w:tcW w:w="1296" w:type="dxa"/>
            <w:tcBorders>
              <w:tl2br w:val="nil"/>
              <w:tr2bl w:val="nil"/>
            </w:tcBorders>
            <w:noWrap w:val="0"/>
            <w:vAlign w:val="top"/>
          </w:tcPr>
          <w:p w14:paraId="473EC1A4">
            <w:pPr>
              <w:rPr>
                <w:rFonts w:hint="eastAsia" w:ascii="仿宋" w:hAnsi="仿宋" w:eastAsia="仿宋" w:cs="仿宋"/>
                <w:b/>
                <w:bCs/>
                <w:sz w:val="22"/>
                <w:szCs w:val="22"/>
              </w:rPr>
            </w:pPr>
          </w:p>
        </w:tc>
        <w:tc>
          <w:tcPr>
            <w:tcW w:w="1002" w:type="dxa"/>
            <w:tcBorders>
              <w:tl2br w:val="nil"/>
              <w:tr2bl w:val="nil"/>
            </w:tcBorders>
            <w:noWrap w:val="0"/>
            <w:vAlign w:val="top"/>
          </w:tcPr>
          <w:p w14:paraId="27DF29D8">
            <w:pPr>
              <w:rPr>
                <w:rFonts w:hint="eastAsia" w:ascii="仿宋" w:hAnsi="仿宋" w:eastAsia="仿宋" w:cs="仿宋"/>
                <w:b/>
                <w:bCs/>
                <w:sz w:val="22"/>
                <w:szCs w:val="22"/>
              </w:rPr>
            </w:pPr>
          </w:p>
        </w:tc>
      </w:tr>
      <w:tr w14:paraId="7EC3E45A">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1CC46AC0">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4BC28B7D">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75181D1A">
            <w:pPr>
              <w:rPr>
                <w:rFonts w:hint="eastAsia" w:ascii="仿宋" w:hAnsi="仿宋" w:eastAsia="仿宋" w:cs="仿宋"/>
                <w:b/>
                <w:bCs/>
                <w:sz w:val="22"/>
                <w:szCs w:val="22"/>
              </w:rPr>
            </w:pPr>
          </w:p>
        </w:tc>
        <w:tc>
          <w:tcPr>
            <w:tcW w:w="1910" w:type="dxa"/>
            <w:tcBorders>
              <w:tl2br w:val="nil"/>
              <w:tr2bl w:val="nil"/>
            </w:tcBorders>
            <w:noWrap w:val="0"/>
            <w:vAlign w:val="top"/>
          </w:tcPr>
          <w:p w14:paraId="64AFB146">
            <w:pPr>
              <w:rPr>
                <w:rFonts w:hint="eastAsia" w:ascii="仿宋" w:hAnsi="仿宋" w:eastAsia="仿宋" w:cs="仿宋"/>
                <w:b/>
                <w:bCs/>
                <w:sz w:val="22"/>
                <w:szCs w:val="22"/>
              </w:rPr>
            </w:pPr>
          </w:p>
        </w:tc>
        <w:tc>
          <w:tcPr>
            <w:tcW w:w="1063" w:type="dxa"/>
            <w:tcBorders>
              <w:tl2br w:val="nil"/>
              <w:tr2bl w:val="nil"/>
            </w:tcBorders>
            <w:noWrap w:val="0"/>
            <w:vAlign w:val="top"/>
          </w:tcPr>
          <w:p w14:paraId="7A0A849F">
            <w:pPr>
              <w:rPr>
                <w:rFonts w:hint="eastAsia" w:ascii="仿宋" w:hAnsi="仿宋" w:eastAsia="仿宋" w:cs="仿宋"/>
                <w:b/>
                <w:bCs/>
                <w:sz w:val="22"/>
                <w:szCs w:val="22"/>
              </w:rPr>
            </w:pPr>
          </w:p>
        </w:tc>
        <w:tc>
          <w:tcPr>
            <w:tcW w:w="1296" w:type="dxa"/>
            <w:tcBorders>
              <w:tl2br w:val="nil"/>
              <w:tr2bl w:val="nil"/>
            </w:tcBorders>
            <w:noWrap w:val="0"/>
            <w:vAlign w:val="top"/>
          </w:tcPr>
          <w:p w14:paraId="57E44BE1">
            <w:pPr>
              <w:rPr>
                <w:rFonts w:hint="eastAsia" w:ascii="仿宋" w:hAnsi="仿宋" w:eastAsia="仿宋" w:cs="仿宋"/>
                <w:b/>
                <w:bCs/>
                <w:sz w:val="22"/>
                <w:szCs w:val="22"/>
              </w:rPr>
            </w:pPr>
          </w:p>
        </w:tc>
        <w:tc>
          <w:tcPr>
            <w:tcW w:w="1002" w:type="dxa"/>
            <w:tcBorders>
              <w:tl2br w:val="nil"/>
              <w:tr2bl w:val="nil"/>
            </w:tcBorders>
            <w:noWrap w:val="0"/>
            <w:vAlign w:val="top"/>
          </w:tcPr>
          <w:p w14:paraId="495A33AC">
            <w:pPr>
              <w:rPr>
                <w:rFonts w:hint="eastAsia" w:ascii="仿宋" w:hAnsi="仿宋" w:eastAsia="仿宋" w:cs="仿宋"/>
                <w:b/>
                <w:bCs/>
                <w:sz w:val="22"/>
                <w:szCs w:val="22"/>
              </w:rPr>
            </w:pPr>
          </w:p>
        </w:tc>
      </w:tr>
      <w:tr w14:paraId="1555E605">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1EFE31C0">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53EA34EB">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693BD01B">
            <w:pPr>
              <w:rPr>
                <w:rFonts w:hint="eastAsia" w:ascii="仿宋" w:hAnsi="仿宋" w:eastAsia="仿宋" w:cs="仿宋"/>
                <w:b/>
                <w:bCs/>
                <w:sz w:val="22"/>
                <w:szCs w:val="22"/>
              </w:rPr>
            </w:pPr>
          </w:p>
        </w:tc>
        <w:tc>
          <w:tcPr>
            <w:tcW w:w="1910" w:type="dxa"/>
            <w:tcBorders>
              <w:tl2br w:val="nil"/>
              <w:tr2bl w:val="nil"/>
            </w:tcBorders>
            <w:noWrap w:val="0"/>
            <w:vAlign w:val="top"/>
          </w:tcPr>
          <w:p w14:paraId="0BF9A09A">
            <w:pPr>
              <w:rPr>
                <w:rFonts w:hint="eastAsia" w:ascii="仿宋" w:hAnsi="仿宋" w:eastAsia="仿宋" w:cs="仿宋"/>
                <w:b/>
                <w:bCs/>
                <w:sz w:val="22"/>
                <w:szCs w:val="22"/>
              </w:rPr>
            </w:pPr>
          </w:p>
        </w:tc>
        <w:tc>
          <w:tcPr>
            <w:tcW w:w="1063" w:type="dxa"/>
            <w:tcBorders>
              <w:tl2br w:val="nil"/>
              <w:tr2bl w:val="nil"/>
            </w:tcBorders>
            <w:noWrap w:val="0"/>
            <w:vAlign w:val="top"/>
          </w:tcPr>
          <w:p w14:paraId="54812CC6">
            <w:pPr>
              <w:rPr>
                <w:rFonts w:hint="eastAsia" w:ascii="仿宋" w:hAnsi="仿宋" w:eastAsia="仿宋" w:cs="仿宋"/>
                <w:b/>
                <w:bCs/>
                <w:sz w:val="22"/>
                <w:szCs w:val="22"/>
              </w:rPr>
            </w:pPr>
          </w:p>
        </w:tc>
        <w:tc>
          <w:tcPr>
            <w:tcW w:w="1296" w:type="dxa"/>
            <w:tcBorders>
              <w:tl2br w:val="nil"/>
              <w:tr2bl w:val="nil"/>
            </w:tcBorders>
            <w:noWrap w:val="0"/>
            <w:vAlign w:val="top"/>
          </w:tcPr>
          <w:p w14:paraId="2119AC6A">
            <w:pPr>
              <w:rPr>
                <w:rFonts w:hint="eastAsia" w:ascii="仿宋" w:hAnsi="仿宋" w:eastAsia="仿宋" w:cs="仿宋"/>
                <w:b/>
                <w:bCs/>
                <w:sz w:val="22"/>
                <w:szCs w:val="22"/>
              </w:rPr>
            </w:pPr>
          </w:p>
        </w:tc>
        <w:tc>
          <w:tcPr>
            <w:tcW w:w="1002" w:type="dxa"/>
            <w:tcBorders>
              <w:tl2br w:val="nil"/>
              <w:tr2bl w:val="nil"/>
            </w:tcBorders>
            <w:noWrap w:val="0"/>
            <w:vAlign w:val="top"/>
          </w:tcPr>
          <w:p w14:paraId="525F4A37">
            <w:pPr>
              <w:rPr>
                <w:rFonts w:hint="eastAsia" w:ascii="仿宋" w:hAnsi="仿宋" w:eastAsia="仿宋" w:cs="仿宋"/>
                <w:b/>
                <w:bCs/>
                <w:sz w:val="22"/>
                <w:szCs w:val="22"/>
              </w:rPr>
            </w:pPr>
          </w:p>
        </w:tc>
      </w:tr>
      <w:tr w14:paraId="75BC7D85">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42E0F2B9">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296161B2">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1C03CB50">
            <w:pPr>
              <w:rPr>
                <w:rFonts w:hint="eastAsia" w:ascii="仿宋" w:hAnsi="仿宋" w:eastAsia="仿宋" w:cs="仿宋"/>
                <w:b/>
                <w:bCs/>
                <w:sz w:val="22"/>
                <w:szCs w:val="22"/>
              </w:rPr>
            </w:pPr>
          </w:p>
        </w:tc>
        <w:tc>
          <w:tcPr>
            <w:tcW w:w="1910" w:type="dxa"/>
            <w:tcBorders>
              <w:tl2br w:val="nil"/>
              <w:tr2bl w:val="nil"/>
            </w:tcBorders>
            <w:noWrap w:val="0"/>
            <w:vAlign w:val="top"/>
          </w:tcPr>
          <w:p w14:paraId="594C8670">
            <w:pPr>
              <w:rPr>
                <w:rFonts w:hint="eastAsia" w:ascii="仿宋" w:hAnsi="仿宋" w:eastAsia="仿宋" w:cs="仿宋"/>
                <w:b/>
                <w:bCs/>
                <w:sz w:val="22"/>
                <w:szCs w:val="22"/>
              </w:rPr>
            </w:pPr>
          </w:p>
        </w:tc>
        <w:tc>
          <w:tcPr>
            <w:tcW w:w="1063" w:type="dxa"/>
            <w:tcBorders>
              <w:tl2br w:val="nil"/>
              <w:tr2bl w:val="nil"/>
            </w:tcBorders>
            <w:noWrap w:val="0"/>
            <w:vAlign w:val="top"/>
          </w:tcPr>
          <w:p w14:paraId="15150799">
            <w:pPr>
              <w:rPr>
                <w:rFonts w:hint="eastAsia" w:ascii="仿宋" w:hAnsi="仿宋" w:eastAsia="仿宋" w:cs="仿宋"/>
                <w:b/>
                <w:bCs/>
                <w:sz w:val="22"/>
                <w:szCs w:val="22"/>
              </w:rPr>
            </w:pPr>
          </w:p>
        </w:tc>
        <w:tc>
          <w:tcPr>
            <w:tcW w:w="1296" w:type="dxa"/>
            <w:tcBorders>
              <w:tl2br w:val="nil"/>
              <w:tr2bl w:val="nil"/>
            </w:tcBorders>
            <w:noWrap w:val="0"/>
            <w:vAlign w:val="top"/>
          </w:tcPr>
          <w:p w14:paraId="1B6D74F7">
            <w:pPr>
              <w:rPr>
                <w:rFonts w:hint="eastAsia" w:ascii="仿宋" w:hAnsi="仿宋" w:eastAsia="仿宋" w:cs="仿宋"/>
                <w:b/>
                <w:bCs/>
                <w:sz w:val="22"/>
                <w:szCs w:val="22"/>
              </w:rPr>
            </w:pPr>
          </w:p>
        </w:tc>
        <w:tc>
          <w:tcPr>
            <w:tcW w:w="1002" w:type="dxa"/>
            <w:tcBorders>
              <w:tl2br w:val="nil"/>
              <w:tr2bl w:val="nil"/>
            </w:tcBorders>
            <w:noWrap w:val="0"/>
            <w:vAlign w:val="top"/>
          </w:tcPr>
          <w:p w14:paraId="2B19035D">
            <w:pPr>
              <w:rPr>
                <w:rFonts w:hint="eastAsia" w:ascii="仿宋" w:hAnsi="仿宋" w:eastAsia="仿宋" w:cs="仿宋"/>
                <w:b/>
                <w:bCs/>
                <w:sz w:val="22"/>
                <w:szCs w:val="22"/>
              </w:rPr>
            </w:pPr>
          </w:p>
        </w:tc>
      </w:tr>
      <w:tr w14:paraId="7AF1C6CB">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360BE613">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793606F3">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45B91A76">
            <w:pPr>
              <w:rPr>
                <w:rFonts w:hint="eastAsia" w:ascii="仿宋" w:hAnsi="仿宋" w:eastAsia="仿宋" w:cs="仿宋"/>
                <w:b/>
                <w:bCs/>
                <w:sz w:val="22"/>
                <w:szCs w:val="22"/>
              </w:rPr>
            </w:pPr>
          </w:p>
        </w:tc>
        <w:tc>
          <w:tcPr>
            <w:tcW w:w="1910" w:type="dxa"/>
            <w:tcBorders>
              <w:tl2br w:val="nil"/>
              <w:tr2bl w:val="nil"/>
            </w:tcBorders>
            <w:noWrap w:val="0"/>
            <w:vAlign w:val="top"/>
          </w:tcPr>
          <w:p w14:paraId="7D117E67">
            <w:pPr>
              <w:rPr>
                <w:rFonts w:hint="eastAsia" w:ascii="仿宋" w:hAnsi="仿宋" w:eastAsia="仿宋" w:cs="仿宋"/>
                <w:b/>
                <w:bCs/>
                <w:sz w:val="22"/>
                <w:szCs w:val="22"/>
              </w:rPr>
            </w:pPr>
          </w:p>
        </w:tc>
        <w:tc>
          <w:tcPr>
            <w:tcW w:w="1063" w:type="dxa"/>
            <w:tcBorders>
              <w:tl2br w:val="nil"/>
              <w:tr2bl w:val="nil"/>
            </w:tcBorders>
            <w:noWrap w:val="0"/>
            <w:vAlign w:val="top"/>
          </w:tcPr>
          <w:p w14:paraId="6BB90D9A">
            <w:pPr>
              <w:rPr>
                <w:rFonts w:hint="eastAsia" w:ascii="仿宋" w:hAnsi="仿宋" w:eastAsia="仿宋" w:cs="仿宋"/>
                <w:b/>
                <w:bCs/>
                <w:sz w:val="22"/>
                <w:szCs w:val="22"/>
              </w:rPr>
            </w:pPr>
          </w:p>
        </w:tc>
        <w:tc>
          <w:tcPr>
            <w:tcW w:w="1296" w:type="dxa"/>
            <w:tcBorders>
              <w:tl2br w:val="nil"/>
              <w:tr2bl w:val="nil"/>
            </w:tcBorders>
            <w:noWrap w:val="0"/>
            <w:vAlign w:val="top"/>
          </w:tcPr>
          <w:p w14:paraId="57FCBC8C">
            <w:pPr>
              <w:rPr>
                <w:rFonts w:hint="eastAsia" w:ascii="仿宋" w:hAnsi="仿宋" w:eastAsia="仿宋" w:cs="仿宋"/>
                <w:b/>
                <w:bCs/>
                <w:sz w:val="22"/>
                <w:szCs w:val="22"/>
              </w:rPr>
            </w:pPr>
          </w:p>
        </w:tc>
        <w:tc>
          <w:tcPr>
            <w:tcW w:w="1002" w:type="dxa"/>
            <w:tcBorders>
              <w:tl2br w:val="nil"/>
              <w:tr2bl w:val="nil"/>
            </w:tcBorders>
            <w:noWrap w:val="0"/>
            <w:vAlign w:val="top"/>
          </w:tcPr>
          <w:p w14:paraId="2847B4FE">
            <w:pPr>
              <w:rPr>
                <w:rFonts w:hint="eastAsia" w:ascii="仿宋" w:hAnsi="仿宋" w:eastAsia="仿宋" w:cs="仿宋"/>
                <w:b/>
                <w:bCs/>
                <w:sz w:val="22"/>
                <w:szCs w:val="22"/>
              </w:rPr>
            </w:pPr>
          </w:p>
        </w:tc>
      </w:tr>
      <w:tr w14:paraId="7507FC96">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679E82CF">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09EF1E66">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41CA48F1">
            <w:pPr>
              <w:rPr>
                <w:rFonts w:hint="eastAsia" w:ascii="仿宋" w:hAnsi="仿宋" w:eastAsia="仿宋" w:cs="仿宋"/>
                <w:b/>
                <w:bCs/>
                <w:sz w:val="22"/>
                <w:szCs w:val="22"/>
              </w:rPr>
            </w:pPr>
          </w:p>
        </w:tc>
        <w:tc>
          <w:tcPr>
            <w:tcW w:w="1910" w:type="dxa"/>
            <w:tcBorders>
              <w:tl2br w:val="nil"/>
              <w:tr2bl w:val="nil"/>
            </w:tcBorders>
            <w:noWrap w:val="0"/>
            <w:vAlign w:val="top"/>
          </w:tcPr>
          <w:p w14:paraId="52D39888">
            <w:pPr>
              <w:rPr>
                <w:rFonts w:hint="eastAsia" w:ascii="仿宋" w:hAnsi="仿宋" w:eastAsia="仿宋" w:cs="仿宋"/>
                <w:b/>
                <w:bCs/>
                <w:sz w:val="22"/>
                <w:szCs w:val="22"/>
              </w:rPr>
            </w:pPr>
          </w:p>
        </w:tc>
        <w:tc>
          <w:tcPr>
            <w:tcW w:w="1063" w:type="dxa"/>
            <w:tcBorders>
              <w:tl2br w:val="nil"/>
              <w:tr2bl w:val="nil"/>
            </w:tcBorders>
            <w:noWrap w:val="0"/>
            <w:vAlign w:val="top"/>
          </w:tcPr>
          <w:p w14:paraId="2A369CF9">
            <w:pPr>
              <w:rPr>
                <w:rFonts w:hint="eastAsia" w:ascii="仿宋" w:hAnsi="仿宋" w:eastAsia="仿宋" w:cs="仿宋"/>
                <w:b/>
                <w:bCs/>
                <w:sz w:val="22"/>
                <w:szCs w:val="22"/>
              </w:rPr>
            </w:pPr>
          </w:p>
        </w:tc>
        <w:tc>
          <w:tcPr>
            <w:tcW w:w="1296" w:type="dxa"/>
            <w:tcBorders>
              <w:tl2br w:val="nil"/>
              <w:tr2bl w:val="nil"/>
            </w:tcBorders>
            <w:noWrap w:val="0"/>
            <w:vAlign w:val="top"/>
          </w:tcPr>
          <w:p w14:paraId="18F8696C">
            <w:pPr>
              <w:rPr>
                <w:rFonts w:hint="eastAsia" w:ascii="仿宋" w:hAnsi="仿宋" w:eastAsia="仿宋" w:cs="仿宋"/>
                <w:b/>
                <w:bCs/>
                <w:sz w:val="22"/>
                <w:szCs w:val="22"/>
              </w:rPr>
            </w:pPr>
          </w:p>
        </w:tc>
        <w:tc>
          <w:tcPr>
            <w:tcW w:w="1002" w:type="dxa"/>
            <w:tcBorders>
              <w:tl2br w:val="nil"/>
              <w:tr2bl w:val="nil"/>
            </w:tcBorders>
            <w:noWrap w:val="0"/>
            <w:vAlign w:val="top"/>
          </w:tcPr>
          <w:p w14:paraId="78C5C32F">
            <w:pPr>
              <w:rPr>
                <w:rFonts w:hint="eastAsia" w:ascii="仿宋" w:hAnsi="仿宋" w:eastAsia="仿宋" w:cs="仿宋"/>
                <w:b/>
                <w:bCs/>
                <w:sz w:val="22"/>
                <w:szCs w:val="22"/>
              </w:rPr>
            </w:pPr>
          </w:p>
        </w:tc>
      </w:tr>
      <w:tr w14:paraId="49EFDE06">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878" w:type="dxa"/>
            <w:vMerge w:val="continue"/>
            <w:tcBorders>
              <w:tl2br w:val="nil"/>
              <w:tr2bl w:val="nil"/>
            </w:tcBorders>
            <w:noWrap w:val="0"/>
            <w:vAlign w:val="center"/>
          </w:tcPr>
          <w:p w14:paraId="103EAFAA">
            <w:pPr>
              <w:jc w:val="center"/>
              <w:rPr>
                <w:rFonts w:hint="eastAsia" w:ascii="仿宋" w:hAnsi="仿宋" w:eastAsia="仿宋" w:cs="仿宋"/>
                <w:b/>
                <w:bCs/>
                <w:sz w:val="22"/>
                <w:szCs w:val="22"/>
              </w:rPr>
            </w:pPr>
          </w:p>
        </w:tc>
        <w:tc>
          <w:tcPr>
            <w:tcW w:w="1583" w:type="dxa"/>
            <w:vMerge w:val="continue"/>
            <w:tcBorders>
              <w:tl2br w:val="nil"/>
              <w:tr2bl w:val="nil"/>
            </w:tcBorders>
            <w:noWrap w:val="0"/>
            <w:vAlign w:val="center"/>
          </w:tcPr>
          <w:p w14:paraId="4573369F">
            <w:pPr>
              <w:jc w:val="center"/>
              <w:rPr>
                <w:rFonts w:hint="eastAsia" w:ascii="仿宋" w:hAnsi="仿宋" w:eastAsia="仿宋" w:cs="仿宋"/>
                <w:b/>
                <w:bCs/>
                <w:sz w:val="22"/>
                <w:szCs w:val="22"/>
              </w:rPr>
            </w:pPr>
          </w:p>
        </w:tc>
        <w:tc>
          <w:tcPr>
            <w:tcW w:w="1509" w:type="dxa"/>
            <w:tcBorders>
              <w:tl2br w:val="nil"/>
              <w:tr2bl w:val="nil"/>
            </w:tcBorders>
            <w:noWrap w:val="0"/>
            <w:vAlign w:val="top"/>
          </w:tcPr>
          <w:p w14:paraId="312B6B6C">
            <w:pPr>
              <w:rPr>
                <w:rFonts w:hint="eastAsia" w:ascii="仿宋" w:hAnsi="仿宋" w:eastAsia="仿宋" w:cs="仿宋"/>
                <w:b/>
                <w:bCs/>
                <w:sz w:val="22"/>
                <w:szCs w:val="22"/>
              </w:rPr>
            </w:pPr>
          </w:p>
        </w:tc>
        <w:tc>
          <w:tcPr>
            <w:tcW w:w="1910" w:type="dxa"/>
            <w:tcBorders>
              <w:tl2br w:val="nil"/>
              <w:tr2bl w:val="nil"/>
            </w:tcBorders>
            <w:noWrap w:val="0"/>
            <w:vAlign w:val="top"/>
          </w:tcPr>
          <w:p w14:paraId="62B7E9CD">
            <w:pPr>
              <w:rPr>
                <w:rFonts w:hint="eastAsia" w:ascii="仿宋" w:hAnsi="仿宋" w:eastAsia="仿宋" w:cs="仿宋"/>
                <w:b/>
                <w:bCs/>
                <w:sz w:val="22"/>
                <w:szCs w:val="22"/>
              </w:rPr>
            </w:pPr>
          </w:p>
        </w:tc>
        <w:tc>
          <w:tcPr>
            <w:tcW w:w="1063" w:type="dxa"/>
            <w:tcBorders>
              <w:tl2br w:val="nil"/>
              <w:tr2bl w:val="nil"/>
            </w:tcBorders>
            <w:noWrap w:val="0"/>
            <w:vAlign w:val="top"/>
          </w:tcPr>
          <w:p w14:paraId="6EEEEF10">
            <w:pPr>
              <w:rPr>
                <w:rFonts w:hint="eastAsia" w:ascii="仿宋" w:hAnsi="仿宋" w:eastAsia="仿宋" w:cs="仿宋"/>
                <w:b/>
                <w:bCs/>
                <w:sz w:val="22"/>
                <w:szCs w:val="22"/>
              </w:rPr>
            </w:pPr>
          </w:p>
        </w:tc>
        <w:tc>
          <w:tcPr>
            <w:tcW w:w="1296" w:type="dxa"/>
            <w:tcBorders>
              <w:tl2br w:val="nil"/>
              <w:tr2bl w:val="nil"/>
            </w:tcBorders>
            <w:noWrap w:val="0"/>
            <w:vAlign w:val="top"/>
          </w:tcPr>
          <w:p w14:paraId="2016AA95">
            <w:pPr>
              <w:rPr>
                <w:rFonts w:hint="eastAsia" w:ascii="仿宋" w:hAnsi="仿宋" w:eastAsia="仿宋" w:cs="仿宋"/>
                <w:b/>
                <w:bCs/>
                <w:sz w:val="22"/>
                <w:szCs w:val="22"/>
              </w:rPr>
            </w:pPr>
          </w:p>
        </w:tc>
        <w:tc>
          <w:tcPr>
            <w:tcW w:w="1002" w:type="dxa"/>
            <w:tcBorders>
              <w:tl2br w:val="nil"/>
              <w:tr2bl w:val="nil"/>
            </w:tcBorders>
            <w:noWrap w:val="0"/>
            <w:vAlign w:val="top"/>
          </w:tcPr>
          <w:p w14:paraId="2EE9DB98">
            <w:pPr>
              <w:rPr>
                <w:rFonts w:hint="eastAsia" w:ascii="仿宋" w:hAnsi="仿宋" w:eastAsia="仿宋" w:cs="仿宋"/>
                <w:b/>
                <w:bCs/>
                <w:sz w:val="22"/>
                <w:szCs w:val="22"/>
              </w:rPr>
            </w:pPr>
          </w:p>
        </w:tc>
      </w:tr>
      <w:tr w14:paraId="41DDF55A">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9241" w:type="dxa"/>
            <w:gridSpan w:val="7"/>
            <w:tcBorders>
              <w:tl2br w:val="nil"/>
              <w:tr2bl w:val="nil"/>
            </w:tcBorders>
            <w:noWrap w:val="0"/>
            <w:vAlign w:val="center"/>
          </w:tcPr>
          <w:p w14:paraId="34FB72F7">
            <w:pPr>
              <w:jc w:val="center"/>
              <w:rPr>
                <w:rFonts w:hint="default" w:ascii="仿宋" w:hAnsi="仿宋" w:eastAsia="仿宋" w:cs="仿宋"/>
                <w:b/>
                <w:bCs/>
                <w:sz w:val="22"/>
                <w:szCs w:val="22"/>
                <w:lang w:val="en-US" w:eastAsia="zh-CN"/>
              </w:rPr>
            </w:pPr>
            <w:r>
              <w:rPr>
                <w:rFonts w:hint="eastAsia" w:ascii="仿宋" w:hAnsi="仿宋" w:eastAsia="仿宋" w:cs="仿宋"/>
                <w:b/>
                <w:bCs/>
                <w:sz w:val="22"/>
                <w:szCs w:val="22"/>
                <w:lang w:val="en-US" w:eastAsia="zh-CN"/>
              </w:rPr>
              <w:t>检测机构基本信息</w:t>
            </w:r>
          </w:p>
        </w:tc>
      </w:tr>
      <w:tr w14:paraId="4050A62C">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2461" w:type="dxa"/>
            <w:gridSpan w:val="2"/>
            <w:tcBorders>
              <w:tl2br w:val="nil"/>
              <w:tr2bl w:val="nil"/>
            </w:tcBorders>
            <w:noWrap w:val="0"/>
            <w:vAlign w:val="center"/>
          </w:tcPr>
          <w:p w14:paraId="38CD6E3D">
            <w:pPr>
              <w:jc w:val="center"/>
              <w:rPr>
                <w:rFonts w:hint="eastAsia" w:ascii="仿宋" w:hAnsi="仿宋" w:eastAsia="仿宋" w:cs="仿宋"/>
                <w:b/>
                <w:bCs/>
                <w:sz w:val="22"/>
                <w:szCs w:val="22"/>
              </w:rPr>
            </w:pPr>
            <w:r>
              <w:rPr>
                <w:rFonts w:hint="eastAsia" w:ascii="仿宋" w:hAnsi="仿宋" w:eastAsia="仿宋" w:cs="仿宋"/>
                <w:b/>
                <w:bCs/>
                <w:sz w:val="22"/>
                <w:szCs w:val="22"/>
                <w:lang w:val="en-US" w:eastAsia="zh-CN"/>
              </w:rPr>
              <w:t>检测机构</w:t>
            </w:r>
            <w:r>
              <w:rPr>
                <w:rFonts w:hint="eastAsia" w:ascii="仿宋" w:hAnsi="仿宋" w:cs="仿宋"/>
                <w:b/>
                <w:bCs/>
                <w:sz w:val="22"/>
                <w:szCs w:val="22"/>
                <w:lang w:val="en-US" w:eastAsia="zh-CN"/>
              </w:rPr>
              <w:t>（全称）</w:t>
            </w:r>
          </w:p>
        </w:tc>
        <w:tc>
          <w:tcPr>
            <w:tcW w:w="6780" w:type="dxa"/>
            <w:gridSpan w:val="5"/>
            <w:tcBorders>
              <w:tl2br w:val="nil"/>
              <w:tr2bl w:val="nil"/>
            </w:tcBorders>
            <w:noWrap w:val="0"/>
            <w:vAlign w:val="top"/>
          </w:tcPr>
          <w:p w14:paraId="22D65C6A">
            <w:pPr>
              <w:rPr>
                <w:rFonts w:hint="eastAsia" w:ascii="仿宋" w:hAnsi="仿宋" w:eastAsia="仿宋" w:cs="仿宋"/>
                <w:b/>
                <w:bCs/>
                <w:sz w:val="22"/>
                <w:szCs w:val="22"/>
              </w:rPr>
            </w:pPr>
          </w:p>
        </w:tc>
      </w:tr>
      <w:tr w14:paraId="43DAB667">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2461" w:type="dxa"/>
            <w:gridSpan w:val="2"/>
            <w:tcBorders>
              <w:tl2br w:val="nil"/>
              <w:tr2bl w:val="nil"/>
            </w:tcBorders>
            <w:noWrap w:val="0"/>
            <w:vAlign w:val="center"/>
          </w:tcPr>
          <w:p w14:paraId="76912001">
            <w:pPr>
              <w:jc w:val="center"/>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地址</w:t>
            </w:r>
          </w:p>
        </w:tc>
        <w:tc>
          <w:tcPr>
            <w:tcW w:w="6780" w:type="dxa"/>
            <w:gridSpan w:val="5"/>
            <w:tcBorders>
              <w:tl2br w:val="nil"/>
              <w:tr2bl w:val="nil"/>
            </w:tcBorders>
            <w:noWrap w:val="0"/>
            <w:vAlign w:val="top"/>
          </w:tcPr>
          <w:p w14:paraId="7C2BF435">
            <w:pPr>
              <w:rPr>
                <w:rFonts w:hint="eastAsia" w:ascii="仿宋" w:hAnsi="仿宋" w:eastAsia="仿宋" w:cs="仿宋"/>
                <w:b/>
                <w:bCs/>
                <w:sz w:val="22"/>
                <w:szCs w:val="22"/>
              </w:rPr>
            </w:pPr>
          </w:p>
        </w:tc>
      </w:tr>
      <w:tr w14:paraId="3472CEC5">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2461" w:type="dxa"/>
            <w:gridSpan w:val="2"/>
            <w:tcBorders>
              <w:tl2br w:val="nil"/>
              <w:tr2bl w:val="nil"/>
            </w:tcBorders>
            <w:noWrap w:val="0"/>
            <w:vAlign w:val="center"/>
          </w:tcPr>
          <w:p w14:paraId="43DCAEA9">
            <w:pPr>
              <w:jc w:val="center"/>
              <w:rPr>
                <w:rFonts w:hint="default" w:ascii="仿宋" w:hAnsi="仿宋" w:eastAsia="仿宋" w:cs="仿宋"/>
                <w:b/>
                <w:bCs/>
                <w:sz w:val="22"/>
                <w:szCs w:val="22"/>
                <w:lang w:val="en-US" w:eastAsia="zh-CN"/>
              </w:rPr>
            </w:pPr>
            <w:r>
              <w:rPr>
                <w:rFonts w:hint="eastAsia" w:ascii="仿宋" w:hAnsi="仿宋" w:eastAsia="仿宋" w:cs="仿宋"/>
                <w:b/>
                <w:bCs/>
                <w:sz w:val="22"/>
                <w:szCs w:val="22"/>
                <w:lang w:val="en-US" w:eastAsia="zh-CN"/>
              </w:rPr>
              <w:t>机构简介</w:t>
            </w:r>
          </w:p>
        </w:tc>
        <w:tc>
          <w:tcPr>
            <w:tcW w:w="6780" w:type="dxa"/>
            <w:gridSpan w:val="5"/>
            <w:tcBorders>
              <w:tl2br w:val="nil"/>
              <w:tr2bl w:val="nil"/>
            </w:tcBorders>
            <w:noWrap w:val="0"/>
            <w:vAlign w:val="top"/>
          </w:tcPr>
          <w:p w14:paraId="2131333A">
            <w:pPr>
              <w:rPr>
                <w:rFonts w:hint="eastAsia" w:ascii="仿宋" w:hAnsi="仿宋" w:eastAsia="仿宋" w:cs="仿宋"/>
                <w:b/>
                <w:bCs/>
                <w:sz w:val="22"/>
                <w:szCs w:val="22"/>
              </w:rPr>
            </w:pPr>
          </w:p>
        </w:tc>
      </w:tr>
      <w:tr w14:paraId="12B3898B">
        <w:tblPrEx>
          <w:tblBorders>
            <w:top w:val="thinThickSmallGap" w:color="1F497D" w:sz="12" w:space="0"/>
            <w:left w:val="thinThickSmallGap" w:color="1F497D" w:sz="12" w:space="0"/>
            <w:bottom w:val="thinThickSmallGap" w:color="1F497D" w:sz="12" w:space="0"/>
            <w:right w:val="thinThickSmallGap" w:color="1F497D" w:sz="12" w:space="0"/>
            <w:insideH w:val="single" w:color="1F497D" w:sz="4" w:space="0"/>
            <w:insideV w:val="single" w:color="1F497D" w:sz="4" w:space="0"/>
          </w:tblBorders>
          <w:tblCellMar>
            <w:top w:w="0" w:type="dxa"/>
            <w:left w:w="108" w:type="dxa"/>
            <w:bottom w:w="0" w:type="dxa"/>
            <w:right w:w="108" w:type="dxa"/>
          </w:tblCellMar>
        </w:tblPrEx>
        <w:trPr>
          <w:cantSplit/>
          <w:trHeight w:val="397" w:hRule="atLeast"/>
        </w:trPr>
        <w:tc>
          <w:tcPr>
            <w:tcW w:w="2461" w:type="dxa"/>
            <w:gridSpan w:val="2"/>
            <w:tcBorders>
              <w:tl2br w:val="nil"/>
              <w:tr2bl w:val="nil"/>
            </w:tcBorders>
            <w:noWrap w:val="0"/>
            <w:vAlign w:val="center"/>
          </w:tcPr>
          <w:p w14:paraId="542AB787">
            <w:pPr>
              <w:jc w:val="center"/>
              <w:rPr>
                <w:rFonts w:hint="default" w:ascii="仿宋" w:hAnsi="仿宋" w:eastAsia="仿宋" w:cs="仿宋"/>
                <w:b/>
                <w:bCs/>
                <w:sz w:val="22"/>
                <w:szCs w:val="22"/>
                <w:lang w:val="en-US" w:eastAsia="zh-CN"/>
              </w:rPr>
            </w:pPr>
            <w:r>
              <w:rPr>
                <w:rFonts w:hint="eastAsia" w:ascii="仿宋" w:hAnsi="仿宋" w:eastAsia="仿宋" w:cs="仿宋"/>
                <w:b/>
                <w:bCs/>
                <w:sz w:val="22"/>
                <w:szCs w:val="22"/>
                <w:lang w:val="en-US" w:eastAsia="zh-CN"/>
              </w:rPr>
              <w:t>其他说明</w:t>
            </w:r>
          </w:p>
        </w:tc>
        <w:tc>
          <w:tcPr>
            <w:tcW w:w="6780" w:type="dxa"/>
            <w:gridSpan w:val="5"/>
            <w:tcBorders>
              <w:tl2br w:val="nil"/>
              <w:tr2bl w:val="nil"/>
            </w:tcBorders>
            <w:noWrap w:val="0"/>
            <w:vAlign w:val="top"/>
          </w:tcPr>
          <w:p w14:paraId="4BA82566">
            <w:pPr>
              <w:rPr>
                <w:rFonts w:hint="eastAsia" w:ascii="仿宋" w:hAnsi="仿宋" w:eastAsia="仿宋" w:cs="仿宋"/>
                <w:b/>
                <w:bCs/>
                <w:sz w:val="22"/>
                <w:szCs w:val="22"/>
              </w:rPr>
            </w:pPr>
          </w:p>
        </w:tc>
      </w:tr>
    </w:tbl>
    <w:p w14:paraId="38FB6F84">
      <w:pPr>
        <w:pStyle w:val="4"/>
        <w:rPr>
          <w:rFonts w:hint="default" w:eastAsia="仿宋"/>
          <w:color w:val="auto"/>
          <w:lang w:val="en-US" w:eastAsia="zh-CN"/>
        </w:rPr>
      </w:pPr>
      <w:r>
        <w:rPr>
          <w:rFonts w:hint="eastAsia"/>
          <w:color w:val="auto"/>
          <w:lang w:val="en-US" w:eastAsia="zh-CN"/>
        </w:rPr>
        <w:t>注：上表可视情况自行增行。</w:t>
      </w:r>
    </w:p>
    <w:p w14:paraId="44A9A3AE">
      <w:pPr>
        <w:spacing w:line="360" w:lineRule="auto"/>
        <w:rPr>
          <w:rFonts w:hint="eastAsia" w:ascii="仿宋" w:hAnsi="仿宋" w:eastAsia="仿宋"/>
          <w:color w:val="auto"/>
          <w:sz w:val="24"/>
        </w:rPr>
      </w:pPr>
    </w:p>
    <w:p w14:paraId="0A242B3C">
      <w:pPr>
        <w:spacing w:line="360" w:lineRule="auto"/>
        <w:rPr>
          <w:rFonts w:ascii="仿宋" w:hAnsi="仿宋" w:eastAsia="仿宋"/>
          <w:color w:val="auto"/>
          <w:sz w:val="24"/>
        </w:rPr>
      </w:pPr>
      <w:r>
        <w:rPr>
          <w:rFonts w:hint="eastAsia" w:ascii="仿宋" w:hAnsi="仿宋" w:eastAsia="仿宋"/>
          <w:color w:val="auto"/>
          <w:sz w:val="24"/>
        </w:rPr>
        <w:t>投标人名称（</w:t>
      </w:r>
      <w:r>
        <w:rPr>
          <w:rFonts w:hint="eastAsia" w:ascii="仿宋" w:hAnsi="仿宋"/>
          <w:color w:val="auto"/>
          <w:sz w:val="24"/>
          <w:lang w:eastAsia="zh-CN"/>
        </w:rPr>
        <w:t>电子签章</w:t>
      </w:r>
      <w:r>
        <w:rPr>
          <w:rFonts w:hint="eastAsia" w:ascii="仿宋" w:hAnsi="仿宋" w:eastAsia="仿宋"/>
          <w:color w:val="auto"/>
          <w:sz w:val="24"/>
        </w:rPr>
        <w:t>或公章）：</w:t>
      </w:r>
      <w:r>
        <w:rPr>
          <w:rFonts w:ascii="仿宋" w:hAnsi="仿宋" w:eastAsia="仿宋"/>
          <w:color w:val="auto"/>
          <w:sz w:val="24"/>
        </w:rPr>
        <w:t>____________________</w:t>
      </w:r>
      <w:r>
        <w:rPr>
          <w:rFonts w:hint="eastAsia" w:ascii="仿宋" w:hAnsi="仿宋" w:eastAsia="仿宋"/>
          <w:color w:val="auto"/>
          <w:sz w:val="24"/>
        </w:rPr>
        <w:t xml:space="preserve">                             日期：</w:t>
      </w:r>
      <w:r>
        <w:rPr>
          <w:rFonts w:ascii="仿宋" w:hAnsi="仿宋" w:eastAsia="仿宋"/>
          <w:color w:val="auto"/>
          <w:sz w:val="24"/>
        </w:rPr>
        <w:t>______</w:t>
      </w:r>
      <w:r>
        <w:rPr>
          <w:rFonts w:hint="eastAsia" w:ascii="仿宋" w:hAnsi="仿宋" w:eastAsia="仿宋"/>
          <w:color w:val="auto"/>
          <w:sz w:val="24"/>
        </w:rPr>
        <w:t>年</w:t>
      </w:r>
      <w:r>
        <w:rPr>
          <w:rFonts w:ascii="仿宋" w:hAnsi="仿宋" w:eastAsia="仿宋"/>
          <w:color w:val="auto"/>
          <w:sz w:val="24"/>
        </w:rPr>
        <w:t>____</w:t>
      </w:r>
      <w:r>
        <w:rPr>
          <w:rFonts w:hint="eastAsia" w:ascii="仿宋" w:hAnsi="仿宋" w:eastAsia="仿宋"/>
          <w:color w:val="auto"/>
          <w:sz w:val="24"/>
        </w:rPr>
        <w:t>月</w:t>
      </w:r>
      <w:r>
        <w:rPr>
          <w:rFonts w:ascii="仿宋" w:hAnsi="仿宋" w:eastAsia="仿宋"/>
          <w:color w:val="auto"/>
          <w:sz w:val="24"/>
        </w:rPr>
        <w:t>____</w:t>
      </w:r>
      <w:r>
        <w:rPr>
          <w:rFonts w:hint="eastAsia" w:ascii="仿宋" w:hAnsi="仿宋" w:eastAsia="仿宋"/>
          <w:color w:val="auto"/>
          <w:sz w:val="24"/>
        </w:rPr>
        <w:t>日</w:t>
      </w:r>
    </w:p>
    <w:p w14:paraId="206BCD76">
      <w:pPr>
        <w:rPr>
          <w:rFonts w:hint="eastAsia"/>
        </w:rPr>
      </w:pPr>
    </w:p>
    <w:p w14:paraId="308AC0CD">
      <w:pPr>
        <w:pStyle w:val="4"/>
        <w:rPr>
          <w:rFonts w:hint="eastAsia"/>
          <w:color w:val="auto"/>
        </w:rPr>
      </w:pPr>
    </w:p>
    <w:p w14:paraId="29A8D668">
      <w:pPr>
        <w:rPr>
          <w:rFonts w:hint="eastAsia"/>
          <w:color w:val="auto"/>
        </w:rPr>
      </w:pPr>
    </w:p>
    <w:p w14:paraId="2230F9CC">
      <w:pPr>
        <w:pStyle w:val="4"/>
        <w:rPr>
          <w:color w:val="auto"/>
        </w:rPr>
      </w:pPr>
      <w:r>
        <w:rPr>
          <w:rFonts w:hint="eastAsia"/>
          <w:color w:val="auto"/>
        </w:rPr>
        <w:t>2-</w:t>
      </w:r>
      <w:r>
        <w:rPr>
          <w:rFonts w:hint="eastAsia"/>
          <w:color w:val="auto"/>
          <w:lang w:val="en-US" w:eastAsia="zh-CN"/>
        </w:rPr>
        <w:t>6</w:t>
      </w:r>
      <w:r>
        <w:rPr>
          <w:rFonts w:hint="eastAsia"/>
          <w:color w:val="auto"/>
        </w:rPr>
        <w:t xml:space="preserve"> 评分标准相对应的商务、资信、技术资料</w:t>
      </w:r>
    </w:p>
    <w:p w14:paraId="68EBE990">
      <w:pPr>
        <w:pStyle w:val="5"/>
        <w:rPr>
          <w:color w:val="auto"/>
        </w:rPr>
      </w:pPr>
      <w:r>
        <w:rPr>
          <w:rFonts w:hint="eastAsia"/>
          <w:color w:val="auto"/>
        </w:rPr>
        <w:t>（1）▲</w:t>
      </w:r>
      <w:r>
        <w:rPr>
          <w:rFonts w:hint="eastAsia"/>
          <w:color w:val="auto"/>
          <w:lang w:val="en-US" w:eastAsia="zh-CN"/>
        </w:rPr>
        <w:t>产品</w:t>
      </w:r>
      <w:r>
        <w:rPr>
          <w:rFonts w:hint="eastAsia"/>
          <w:color w:val="auto"/>
        </w:rPr>
        <w:t>技术响应与偏离表</w:t>
      </w:r>
    </w:p>
    <w:p w14:paraId="457F9745">
      <w:pPr>
        <w:spacing w:line="276" w:lineRule="auto"/>
        <w:jc w:val="center"/>
        <w:rPr>
          <w:rFonts w:ascii="华文中宋" w:hAnsi="华文中宋" w:eastAsia="华文中宋"/>
          <w:b/>
          <w:color w:val="auto"/>
          <w:sz w:val="40"/>
        </w:rPr>
      </w:pPr>
      <w:r>
        <w:rPr>
          <w:rFonts w:hint="eastAsia" w:ascii="微软雅黑" w:hAnsi="微软雅黑" w:eastAsia="微软雅黑"/>
          <w:b/>
          <w:color w:val="auto"/>
          <w:sz w:val="40"/>
          <w:szCs w:val="44"/>
        </w:rPr>
        <w:t>▲</w:t>
      </w:r>
      <w:r>
        <w:rPr>
          <w:rFonts w:hint="eastAsia" w:ascii="微软雅黑" w:hAnsi="微软雅黑" w:eastAsia="微软雅黑"/>
          <w:b/>
          <w:color w:val="auto"/>
          <w:sz w:val="40"/>
          <w:szCs w:val="44"/>
          <w:lang w:val="en-US" w:eastAsia="zh-CN"/>
        </w:rPr>
        <w:t>产品</w:t>
      </w:r>
      <w:r>
        <w:rPr>
          <w:rFonts w:hint="eastAsia" w:ascii="微软雅黑" w:hAnsi="微软雅黑" w:eastAsia="微软雅黑"/>
          <w:b/>
          <w:color w:val="auto"/>
          <w:sz w:val="40"/>
          <w:szCs w:val="44"/>
        </w:rPr>
        <w:t>技术响应与偏离表</w:t>
      </w:r>
    </w:p>
    <w:tbl>
      <w:tblPr>
        <w:tblStyle w:val="67"/>
        <w:tblW w:w="9007" w:type="dxa"/>
        <w:tblInd w:w="108" w:type="dxa"/>
        <w:tblLayout w:type="fixed"/>
        <w:tblCellMar>
          <w:top w:w="0" w:type="dxa"/>
          <w:left w:w="108" w:type="dxa"/>
          <w:bottom w:w="0" w:type="dxa"/>
          <w:right w:w="108" w:type="dxa"/>
        </w:tblCellMar>
      </w:tblPr>
      <w:tblGrid>
        <w:gridCol w:w="1080"/>
        <w:gridCol w:w="4739"/>
        <w:gridCol w:w="1841"/>
        <w:gridCol w:w="1347"/>
      </w:tblGrid>
      <w:tr w14:paraId="65822659">
        <w:tblPrEx>
          <w:tblCellMar>
            <w:top w:w="0" w:type="dxa"/>
            <w:left w:w="108" w:type="dxa"/>
            <w:bottom w:w="0" w:type="dxa"/>
            <w:right w:w="108" w:type="dxa"/>
          </w:tblCellMar>
        </w:tblPrEx>
        <w:trPr>
          <w:trHeight w:val="591" w:hRule="atLeast"/>
        </w:trPr>
        <w:tc>
          <w:tcPr>
            <w:tcW w:w="1080" w:type="dxa"/>
            <w:tcBorders>
              <w:top w:val="single" w:color="auto" w:sz="6" w:space="0"/>
              <w:left w:val="single" w:color="auto" w:sz="6" w:space="0"/>
              <w:bottom w:val="single" w:color="auto" w:sz="6" w:space="0"/>
              <w:right w:val="single" w:color="auto" w:sz="6" w:space="0"/>
            </w:tcBorders>
            <w:shd w:val="clear" w:color="auto" w:fill="FDEADA"/>
            <w:noWrap w:val="0"/>
            <w:vAlign w:val="center"/>
          </w:tcPr>
          <w:p w14:paraId="5F02CD59">
            <w:pPr>
              <w:autoSpaceDE w:val="0"/>
              <w:autoSpaceDN w:val="0"/>
              <w:adjustRightInd w:val="0"/>
              <w:spacing w:line="360" w:lineRule="exact"/>
              <w:jc w:val="center"/>
              <w:rPr>
                <w:rFonts w:hint="eastAsia" w:ascii="仿宋" w:hAnsi="仿宋" w:eastAsia="仿宋"/>
                <w:b/>
                <w:color w:val="auto"/>
                <w:sz w:val="22"/>
                <w:lang w:val="zh-CN"/>
              </w:rPr>
            </w:pPr>
            <w:r>
              <w:rPr>
                <w:rFonts w:hint="eastAsia" w:ascii="仿宋" w:hAnsi="仿宋" w:eastAsia="仿宋"/>
                <w:b/>
                <w:color w:val="auto"/>
                <w:sz w:val="22"/>
                <w:lang w:val="zh-CN"/>
              </w:rPr>
              <w:t>序号</w:t>
            </w:r>
          </w:p>
        </w:tc>
        <w:tc>
          <w:tcPr>
            <w:tcW w:w="4739" w:type="dxa"/>
            <w:tcBorders>
              <w:top w:val="single" w:color="auto" w:sz="6" w:space="0"/>
              <w:left w:val="single" w:color="auto" w:sz="6" w:space="0"/>
              <w:bottom w:val="single" w:color="auto" w:sz="6" w:space="0"/>
              <w:right w:val="single" w:color="auto" w:sz="6" w:space="0"/>
            </w:tcBorders>
            <w:shd w:val="clear" w:color="auto" w:fill="FDEADA"/>
            <w:noWrap w:val="0"/>
            <w:vAlign w:val="center"/>
          </w:tcPr>
          <w:p w14:paraId="307152FF">
            <w:pPr>
              <w:autoSpaceDE w:val="0"/>
              <w:autoSpaceDN w:val="0"/>
              <w:adjustRightInd w:val="0"/>
              <w:spacing w:line="360" w:lineRule="exact"/>
              <w:jc w:val="center"/>
              <w:rPr>
                <w:rFonts w:hint="eastAsia" w:ascii="仿宋" w:hAnsi="仿宋" w:eastAsia="仿宋"/>
                <w:b/>
                <w:color w:val="auto"/>
                <w:sz w:val="22"/>
                <w:lang w:val="zh-CN"/>
              </w:rPr>
            </w:pPr>
            <w:r>
              <w:rPr>
                <w:rFonts w:hint="eastAsia" w:ascii="仿宋" w:hAnsi="仿宋"/>
                <w:b/>
                <w:color w:val="auto"/>
                <w:sz w:val="22"/>
                <w:lang w:val="en-US" w:eastAsia="zh-CN"/>
              </w:rPr>
              <w:t>技术</w:t>
            </w:r>
            <w:r>
              <w:rPr>
                <w:rFonts w:hint="eastAsia" w:ascii="仿宋" w:hAnsi="仿宋" w:eastAsia="仿宋"/>
                <w:b/>
                <w:color w:val="auto"/>
                <w:sz w:val="22"/>
                <w:lang w:val="zh-CN"/>
              </w:rPr>
              <w:t>要求</w:t>
            </w:r>
          </w:p>
        </w:tc>
        <w:tc>
          <w:tcPr>
            <w:tcW w:w="1841" w:type="dxa"/>
            <w:tcBorders>
              <w:top w:val="single" w:color="auto" w:sz="6" w:space="0"/>
              <w:left w:val="single" w:color="auto" w:sz="6" w:space="0"/>
              <w:bottom w:val="single" w:color="auto" w:sz="6" w:space="0"/>
              <w:right w:val="single" w:color="auto" w:sz="6" w:space="0"/>
            </w:tcBorders>
            <w:shd w:val="clear" w:color="auto" w:fill="FDEADA"/>
            <w:noWrap w:val="0"/>
            <w:vAlign w:val="center"/>
          </w:tcPr>
          <w:p w14:paraId="44F9FF61">
            <w:pPr>
              <w:autoSpaceDE w:val="0"/>
              <w:autoSpaceDN w:val="0"/>
              <w:adjustRightInd w:val="0"/>
              <w:spacing w:line="360" w:lineRule="exact"/>
              <w:jc w:val="center"/>
              <w:rPr>
                <w:rFonts w:hint="eastAsia" w:ascii="仿宋" w:hAnsi="仿宋" w:eastAsia="仿宋"/>
                <w:b/>
                <w:color w:val="auto"/>
                <w:sz w:val="22"/>
                <w:lang w:val="en-US" w:eastAsia="zh-CN"/>
              </w:rPr>
            </w:pPr>
            <w:r>
              <w:rPr>
                <w:rFonts w:hint="eastAsia" w:ascii="仿宋" w:hAnsi="仿宋" w:eastAsia="仿宋"/>
                <w:b/>
                <w:color w:val="auto"/>
                <w:sz w:val="22"/>
                <w:lang w:val="zh-CN"/>
              </w:rPr>
              <w:t>投标</w:t>
            </w:r>
            <w:r>
              <w:rPr>
                <w:rFonts w:hint="eastAsia" w:ascii="仿宋" w:hAnsi="仿宋" w:eastAsia="仿宋"/>
                <w:b/>
                <w:color w:val="auto"/>
                <w:sz w:val="22"/>
              </w:rPr>
              <w:t>响应</w:t>
            </w:r>
          </w:p>
        </w:tc>
        <w:tc>
          <w:tcPr>
            <w:tcW w:w="1347" w:type="dxa"/>
            <w:tcBorders>
              <w:top w:val="single" w:color="auto" w:sz="6" w:space="0"/>
              <w:left w:val="single" w:color="auto" w:sz="6" w:space="0"/>
              <w:bottom w:val="single" w:color="auto" w:sz="6" w:space="0"/>
              <w:right w:val="single" w:color="auto" w:sz="6" w:space="0"/>
            </w:tcBorders>
            <w:shd w:val="clear" w:color="auto" w:fill="FDEADA"/>
            <w:noWrap w:val="0"/>
            <w:vAlign w:val="center"/>
          </w:tcPr>
          <w:p w14:paraId="0C59D828">
            <w:pPr>
              <w:autoSpaceDE w:val="0"/>
              <w:autoSpaceDN w:val="0"/>
              <w:adjustRightInd w:val="0"/>
              <w:spacing w:line="360" w:lineRule="exact"/>
              <w:jc w:val="center"/>
              <w:rPr>
                <w:rFonts w:hint="eastAsia" w:ascii="仿宋" w:hAnsi="仿宋" w:eastAsia="仿宋"/>
                <w:b/>
                <w:color w:val="auto"/>
                <w:sz w:val="22"/>
                <w:lang w:val="zh-CN"/>
              </w:rPr>
            </w:pPr>
            <w:r>
              <w:rPr>
                <w:rFonts w:hint="eastAsia" w:ascii="仿宋" w:hAnsi="仿宋" w:eastAsia="仿宋"/>
                <w:b/>
                <w:color w:val="auto"/>
                <w:sz w:val="22"/>
                <w:lang w:val="zh-CN"/>
              </w:rPr>
              <w:t>偏离说明</w:t>
            </w:r>
          </w:p>
        </w:tc>
      </w:tr>
      <w:tr w14:paraId="2D1FC04E">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1B1FF38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bCs/>
                <w:color w:val="auto"/>
                <w:sz w:val="26"/>
                <w:szCs w:val="26"/>
                <w:vertAlign w:val="baseline"/>
                <w:lang w:val="en-US" w:eastAsia="zh-CN"/>
              </w:rPr>
              <w:t>一</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3E3F8FE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b/>
                <w:bCs/>
                <w:sz w:val="24"/>
                <w:lang w:val="zh-CN"/>
              </w:rPr>
              <w:t>HPV</w:t>
            </w:r>
            <w:r>
              <w:rPr>
                <w:rFonts w:hint="eastAsia" w:ascii="仿宋" w:hAnsi="仿宋" w:eastAsia="仿宋"/>
                <w:b/>
                <w:bCs/>
                <w:sz w:val="24"/>
              </w:rPr>
              <w:t>检测</w:t>
            </w:r>
            <w:r>
              <w:rPr>
                <w:rFonts w:hint="eastAsia" w:ascii="仿宋" w:hAnsi="仿宋" w:eastAsia="仿宋" w:cs="仿宋"/>
                <w:b/>
                <w:bCs/>
                <w:sz w:val="24"/>
                <w:lang w:val="zh-CN"/>
              </w:rPr>
              <w:t>试剂</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3B9D2606">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6E9DC8F3">
            <w:pPr>
              <w:autoSpaceDE w:val="0"/>
              <w:autoSpaceDN w:val="0"/>
              <w:adjustRightInd w:val="0"/>
              <w:spacing w:line="360" w:lineRule="exact"/>
              <w:jc w:val="center"/>
              <w:rPr>
                <w:rFonts w:hint="eastAsia" w:ascii="仿宋" w:hAnsi="仿宋" w:eastAsia="仿宋"/>
                <w:b/>
                <w:color w:val="auto"/>
                <w:sz w:val="22"/>
                <w:lang w:val="zh-CN"/>
              </w:rPr>
            </w:pPr>
          </w:p>
        </w:tc>
      </w:tr>
      <w:tr w14:paraId="2796FA5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713B974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1.1</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48EFB936">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sz w:val="24"/>
              </w:rPr>
              <w:t>采用</w:t>
            </w:r>
            <w:r>
              <w:rPr>
                <w:rFonts w:hint="eastAsia" w:ascii="仿宋" w:hAnsi="仿宋" w:eastAsia="仿宋"/>
                <w:sz w:val="24"/>
                <w:lang w:val="zh-CN"/>
              </w:rPr>
              <w:t>杂交捕获法、酶切信号放大法、PCR-荧光探针法、</w:t>
            </w:r>
            <w:r>
              <w:rPr>
                <w:rFonts w:ascii="仿宋" w:hAnsi="仿宋" w:eastAsia="仿宋"/>
                <w:sz w:val="24"/>
                <w:lang w:val="zh-CN"/>
              </w:rPr>
              <w:t>荧光</w:t>
            </w:r>
            <w:r>
              <w:rPr>
                <w:rFonts w:hint="eastAsia" w:ascii="仿宋" w:hAnsi="仿宋" w:eastAsia="仿宋"/>
                <w:sz w:val="24"/>
                <w:lang w:val="zh-CN"/>
              </w:rPr>
              <w:t>PCR</w:t>
            </w:r>
            <w:r>
              <w:rPr>
                <w:rFonts w:ascii="仿宋" w:hAnsi="仿宋" w:eastAsia="仿宋"/>
                <w:sz w:val="24"/>
                <w:lang w:val="zh-CN"/>
              </w:rPr>
              <w:t>-</w:t>
            </w:r>
            <w:r>
              <w:rPr>
                <w:rFonts w:hint="eastAsia" w:ascii="仿宋" w:hAnsi="仿宋" w:eastAsia="仿宋"/>
                <w:sz w:val="24"/>
                <w:lang w:val="zh-CN"/>
              </w:rPr>
              <w:t>熔</w:t>
            </w:r>
            <w:r>
              <w:rPr>
                <w:rFonts w:ascii="仿宋" w:hAnsi="仿宋" w:eastAsia="仿宋"/>
                <w:sz w:val="24"/>
                <w:lang w:val="zh-CN"/>
              </w:rPr>
              <w:t>解曲线法、</w:t>
            </w:r>
            <w:r>
              <w:rPr>
                <w:rFonts w:hint="eastAsia" w:ascii="仿宋" w:hAnsi="仿宋" w:eastAsia="仿宋"/>
                <w:sz w:val="24"/>
                <w:lang w:val="zh-CN"/>
              </w:rPr>
              <w:t>转录介导的核酸扩增技术、PCR-杂交法、PCR微流控法、PCR毛细电泳片段分析法、生物芯片法</w:t>
            </w:r>
            <w:r>
              <w:rPr>
                <w:rFonts w:hint="eastAsia" w:ascii="仿宋" w:hAnsi="仿宋"/>
                <w:sz w:val="24"/>
                <w:lang w:val="zh-CN"/>
              </w:rPr>
              <w:t>。</w:t>
            </w:r>
            <w:r>
              <w:rPr>
                <w:rFonts w:hint="eastAsia" w:ascii="仿宋" w:hAnsi="仿宋" w:eastAsia="仿宋" w:cs="仿宋"/>
                <w:color w:val="000000"/>
                <w:sz w:val="24"/>
                <w:highlight w:val="none"/>
              </w:rPr>
              <w:t>（提供国家食品药品监督管理部门的注册证，注册检验报告，注册说明书，注册标准提供复印件并加盖公章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1DAD316B">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076B6DA2">
            <w:pPr>
              <w:autoSpaceDE w:val="0"/>
              <w:autoSpaceDN w:val="0"/>
              <w:adjustRightInd w:val="0"/>
              <w:spacing w:line="360" w:lineRule="exact"/>
              <w:jc w:val="center"/>
              <w:rPr>
                <w:rFonts w:hint="eastAsia" w:ascii="仿宋" w:hAnsi="仿宋" w:eastAsia="仿宋"/>
                <w:b/>
                <w:color w:val="auto"/>
                <w:sz w:val="22"/>
                <w:lang w:val="zh-CN"/>
              </w:rPr>
            </w:pPr>
          </w:p>
        </w:tc>
      </w:tr>
      <w:tr w14:paraId="650FF301">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7258FD5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1.2</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1F25952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color w:val="000000"/>
                <w:sz w:val="24"/>
                <w:highlight w:val="none"/>
                <w:lang w:bidi="ar"/>
              </w:rPr>
              <w:t>可对世界卫生组织明确确认的 14 种高危型别（16、18、31、33、35、39、45、51、52、56、58、59、66、68）全部具体分型。</w:t>
            </w:r>
            <w:r>
              <w:rPr>
                <w:rFonts w:hint="eastAsia" w:ascii="仿宋" w:hAnsi="仿宋" w:eastAsia="仿宋" w:cs="仿宋"/>
                <w:color w:val="000000"/>
                <w:sz w:val="24"/>
                <w:highlight w:val="none"/>
                <w:lang w:val="en-US" w:eastAsia="zh-CN" w:bidi="ar"/>
              </w:rPr>
              <w:t>所提供的试剂须为单一试剂。</w:t>
            </w:r>
            <w:r>
              <w:rPr>
                <w:rFonts w:hint="eastAsia" w:ascii="仿宋" w:hAnsi="仿宋" w:eastAsia="仿宋" w:cs="仿宋"/>
                <w:color w:val="000000"/>
                <w:sz w:val="24"/>
                <w:highlight w:val="none"/>
              </w:rPr>
              <w:t>（提供国家食品药品监督管理部门的注册证，注册检验报告，注册说明书，注册标准提供复印件并加盖公章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449586A7">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1749B48A">
            <w:pPr>
              <w:autoSpaceDE w:val="0"/>
              <w:autoSpaceDN w:val="0"/>
              <w:adjustRightInd w:val="0"/>
              <w:spacing w:line="360" w:lineRule="exact"/>
              <w:jc w:val="center"/>
              <w:rPr>
                <w:rFonts w:hint="eastAsia" w:ascii="仿宋" w:hAnsi="仿宋" w:eastAsia="仿宋"/>
                <w:b/>
                <w:color w:val="auto"/>
                <w:sz w:val="22"/>
                <w:lang w:val="zh-CN"/>
              </w:rPr>
            </w:pPr>
          </w:p>
        </w:tc>
      </w:tr>
      <w:tr w14:paraId="0F44245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0368FD5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1.3</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7560379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color w:val="000000"/>
                <w:sz w:val="24"/>
                <w:highlight w:val="none"/>
              </w:rPr>
              <w:t>为减少检测者及两癌</w:t>
            </w:r>
            <w:r>
              <w:rPr>
                <w:rFonts w:hint="default" w:ascii="仿宋" w:hAnsi="仿宋" w:eastAsia="仿宋" w:cs="仿宋"/>
                <w:color w:val="000000"/>
                <w:sz w:val="24"/>
                <w:highlight w:val="none"/>
              </w:rPr>
              <w:t>采样</w:t>
            </w:r>
            <w:r>
              <w:rPr>
                <w:rFonts w:hint="eastAsia" w:ascii="仿宋" w:hAnsi="仿宋" w:eastAsia="仿宋" w:cs="仿宋"/>
                <w:color w:val="000000"/>
                <w:sz w:val="24"/>
                <w:highlight w:val="none"/>
              </w:rPr>
              <w:t>工作人员的工作量，试剂适配的样品保存液可满足一次采样进行两种检测（HPV+ TCT），其中HPV检测用于初筛，</w:t>
            </w:r>
            <w:r>
              <w:rPr>
                <w:rFonts w:hint="default" w:ascii="仿宋" w:hAnsi="仿宋" w:eastAsia="仿宋" w:cs="仿宋"/>
                <w:color w:val="000000"/>
                <w:sz w:val="24"/>
                <w:highlight w:val="none"/>
              </w:rPr>
              <w:t>采样完成</w:t>
            </w:r>
            <w:r>
              <w:rPr>
                <w:rFonts w:hint="eastAsia" w:ascii="仿宋" w:hAnsi="仿宋" w:eastAsia="仿宋" w:cs="仿宋"/>
                <w:color w:val="000000"/>
                <w:sz w:val="24"/>
                <w:highlight w:val="none"/>
                <w:lang w:val="en-US" w:eastAsia="zh-CN"/>
              </w:rPr>
              <w:t>两周内</w:t>
            </w:r>
            <w:r>
              <w:rPr>
                <w:rFonts w:hint="eastAsia" w:ascii="仿宋" w:hAnsi="仿宋" w:eastAsia="仿宋" w:cs="仿宋"/>
                <w:color w:val="000000"/>
                <w:sz w:val="24"/>
                <w:highlight w:val="none"/>
              </w:rPr>
              <w:t>对</w:t>
            </w:r>
            <w:r>
              <w:rPr>
                <w:rFonts w:hint="eastAsia" w:ascii="仿宋" w:hAnsi="仿宋" w:eastAsia="仿宋" w:cs="仿宋"/>
                <w:color w:val="000000"/>
                <w:sz w:val="24"/>
                <w:highlight w:val="none"/>
                <w:lang w:val="en-US" w:eastAsia="zh-CN"/>
              </w:rPr>
              <w:t>初筛</w:t>
            </w:r>
            <w:r>
              <w:rPr>
                <w:rFonts w:hint="eastAsia" w:ascii="仿宋" w:hAnsi="仿宋" w:eastAsia="仿宋" w:cs="仿宋"/>
                <w:color w:val="000000"/>
                <w:sz w:val="24"/>
                <w:highlight w:val="none"/>
              </w:rPr>
              <w:t>HPV阳性者</w:t>
            </w:r>
            <w:r>
              <w:rPr>
                <w:rFonts w:hint="default"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非16、18分型</w:t>
            </w:r>
            <w:r>
              <w:rPr>
                <w:rFonts w:hint="default"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完成</w:t>
            </w:r>
            <w:r>
              <w:rPr>
                <w:rFonts w:hint="eastAsia" w:ascii="仿宋" w:hAnsi="仿宋" w:eastAsia="仿宋" w:cs="仿宋"/>
                <w:color w:val="000000"/>
                <w:sz w:val="24"/>
                <w:highlight w:val="none"/>
              </w:rPr>
              <w:t>液基细胞检查，无需另取样本</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（提供TCT保存液说明书等相关证明材料并加盖公章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eastAsia="仿宋" w:cs="仿宋"/>
                <w:color w:val="000000"/>
                <w:sz w:val="24"/>
                <w:highlight w:val="none"/>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51265586">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029555E0">
            <w:pPr>
              <w:autoSpaceDE w:val="0"/>
              <w:autoSpaceDN w:val="0"/>
              <w:adjustRightInd w:val="0"/>
              <w:spacing w:line="360" w:lineRule="exact"/>
              <w:jc w:val="center"/>
              <w:rPr>
                <w:rFonts w:hint="eastAsia" w:ascii="仿宋" w:hAnsi="仿宋" w:eastAsia="仿宋"/>
                <w:b/>
                <w:color w:val="auto"/>
                <w:sz w:val="22"/>
                <w:lang w:val="zh-CN"/>
              </w:rPr>
            </w:pPr>
          </w:p>
        </w:tc>
      </w:tr>
      <w:tr w14:paraId="520ADCF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5DAE9BC1">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1.4</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301C9B9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color w:val="000000"/>
                <w:sz w:val="24"/>
                <w:highlight w:val="none"/>
              </w:rPr>
              <w:t>所有试剂的运送必须符合试剂温度的管理要求，采用相应的冷链运送技术</w:t>
            </w:r>
            <w:r>
              <w:rPr>
                <w:rFonts w:hint="eastAsia" w:ascii="仿宋" w:hAnsi="仿宋" w:eastAsia="仿宋" w:cs="仿宋"/>
                <w:color w:val="000000"/>
                <w:sz w:val="24"/>
                <w:highlight w:val="none"/>
                <w:lang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29E72E89">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47EDFDD7">
            <w:pPr>
              <w:autoSpaceDE w:val="0"/>
              <w:autoSpaceDN w:val="0"/>
              <w:adjustRightInd w:val="0"/>
              <w:spacing w:line="360" w:lineRule="exact"/>
              <w:jc w:val="center"/>
              <w:rPr>
                <w:rFonts w:hint="eastAsia" w:ascii="仿宋" w:hAnsi="仿宋" w:eastAsia="仿宋"/>
                <w:b/>
                <w:color w:val="auto"/>
                <w:sz w:val="22"/>
                <w:lang w:val="zh-CN"/>
              </w:rPr>
            </w:pPr>
          </w:p>
        </w:tc>
      </w:tr>
      <w:tr w14:paraId="3CDE11F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3EA3BA8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1.5</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1588563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sz w:val="24"/>
                <w:lang w:val="zh-CN"/>
              </w:rPr>
              <w:t>依据检测仪器得到的测定数值可以判断HPV的定性结果，判读客观性强，不受主观因素影响。</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62301060">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392938C">
            <w:pPr>
              <w:autoSpaceDE w:val="0"/>
              <w:autoSpaceDN w:val="0"/>
              <w:adjustRightInd w:val="0"/>
              <w:spacing w:line="360" w:lineRule="exact"/>
              <w:jc w:val="center"/>
              <w:rPr>
                <w:rFonts w:hint="eastAsia" w:ascii="仿宋" w:hAnsi="仿宋" w:eastAsia="仿宋"/>
                <w:b/>
                <w:color w:val="auto"/>
                <w:sz w:val="22"/>
                <w:lang w:val="zh-CN"/>
              </w:rPr>
            </w:pPr>
          </w:p>
        </w:tc>
      </w:tr>
      <w:tr w14:paraId="53FD57A9">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5B84CE8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1.6</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428941C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sz w:val="24"/>
                <w:lang w:val="zh-CN"/>
              </w:rPr>
              <w:t>灵敏度：能稳定检出HPV最低检测限不高于</w:t>
            </w:r>
            <w:r>
              <w:rPr>
                <w:rFonts w:hint="eastAsia" w:ascii="仿宋" w:hAnsi="仿宋" w:cs="仿宋"/>
                <w:sz w:val="24"/>
                <w:lang w:val="en-US" w:eastAsia="zh-CN"/>
              </w:rPr>
              <w:t>1.0x10</w:t>
            </w:r>
            <w:r>
              <w:rPr>
                <w:rFonts w:hint="eastAsia" w:ascii="仿宋" w:hAnsi="仿宋" w:cs="仿宋"/>
                <w:sz w:val="24"/>
                <w:vertAlign w:val="superscript"/>
                <w:lang w:val="en-US" w:eastAsia="zh-CN"/>
              </w:rPr>
              <w:t>3</w:t>
            </w:r>
            <w:r>
              <w:rPr>
                <w:rFonts w:hint="eastAsia" w:ascii="仿宋" w:hAnsi="仿宋" w:eastAsia="仿宋" w:cs="仿宋"/>
                <w:sz w:val="24"/>
                <w:lang w:val="en-US" w:eastAsia="zh-CN"/>
              </w:rPr>
              <w:t xml:space="preserve"> </w:t>
            </w:r>
            <w:r>
              <w:rPr>
                <w:rFonts w:hint="eastAsia" w:ascii="仿宋" w:hAnsi="仿宋" w:eastAsia="仿宋" w:cs="仿宋"/>
                <w:sz w:val="24"/>
                <w:lang w:val="zh-CN"/>
              </w:rPr>
              <w:t>copies/</w:t>
            </w:r>
            <w:r>
              <w:rPr>
                <w:rFonts w:hint="eastAsia" w:ascii="仿宋" w:hAnsi="仿宋" w:eastAsia="仿宋" w:cs="仿宋"/>
                <w:sz w:val="24"/>
              </w:rPr>
              <w:t>test</w:t>
            </w:r>
            <w:r>
              <w:rPr>
                <w:rFonts w:hint="eastAsia" w:ascii="仿宋" w:hAnsi="仿宋" w:eastAsia="仿宋" w:cs="仿宋"/>
                <w:sz w:val="24"/>
                <w:lang w:val="zh-CN"/>
              </w:rPr>
              <w:t>。</w:t>
            </w:r>
            <w:r>
              <w:rPr>
                <w:rFonts w:hint="eastAsia" w:ascii="仿宋" w:hAnsi="仿宋" w:eastAsia="仿宋" w:cs="仿宋"/>
                <w:color w:val="000000"/>
                <w:sz w:val="24"/>
                <w:highlight w:val="none"/>
              </w:rPr>
              <w:t>（提供相关监测报告并加盖公章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7BE969DF">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35E37E72">
            <w:pPr>
              <w:autoSpaceDE w:val="0"/>
              <w:autoSpaceDN w:val="0"/>
              <w:adjustRightInd w:val="0"/>
              <w:spacing w:line="360" w:lineRule="exact"/>
              <w:jc w:val="center"/>
              <w:rPr>
                <w:rFonts w:hint="eastAsia" w:ascii="仿宋" w:hAnsi="仿宋" w:eastAsia="仿宋"/>
                <w:b/>
                <w:color w:val="auto"/>
                <w:sz w:val="22"/>
                <w:lang w:val="zh-CN"/>
              </w:rPr>
            </w:pPr>
          </w:p>
        </w:tc>
      </w:tr>
      <w:tr w14:paraId="3126407C">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503AC31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1.7</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07EA9B12">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rPr>
            </w:pPr>
            <w:r>
              <w:rPr>
                <w:rFonts w:hint="eastAsia" w:ascii="仿宋" w:hAnsi="仿宋" w:eastAsia="仿宋" w:cs="仿宋"/>
                <w:sz w:val="24"/>
              </w:rPr>
              <w:t>一致率：检测阳性的一致率不低于98%，阴性一致率不低于95%，总一致率</w:t>
            </w:r>
          </w:p>
          <w:p w14:paraId="69C750E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sz w:val="24"/>
              </w:rPr>
              <w:t>不低于98%。</w:t>
            </w:r>
            <w:r>
              <w:rPr>
                <w:rFonts w:hint="eastAsia" w:ascii="仿宋" w:hAnsi="仿宋" w:eastAsia="仿宋" w:cs="仿宋"/>
                <w:color w:val="000000"/>
                <w:sz w:val="24"/>
                <w:highlight w:val="none"/>
              </w:rPr>
              <w:t>（提供相关监测报告并加盖公章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28FBED90">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D56D92F">
            <w:pPr>
              <w:autoSpaceDE w:val="0"/>
              <w:autoSpaceDN w:val="0"/>
              <w:adjustRightInd w:val="0"/>
              <w:spacing w:line="360" w:lineRule="exact"/>
              <w:jc w:val="center"/>
              <w:rPr>
                <w:rFonts w:hint="eastAsia" w:ascii="仿宋" w:hAnsi="仿宋" w:eastAsia="仿宋"/>
                <w:b/>
                <w:color w:val="auto"/>
                <w:sz w:val="22"/>
                <w:lang w:val="zh-CN"/>
              </w:rPr>
            </w:pPr>
          </w:p>
        </w:tc>
      </w:tr>
      <w:tr w14:paraId="28415C0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0247454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bCs/>
                <w:color w:val="auto"/>
                <w:sz w:val="26"/>
                <w:szCs w:val="26"/>
                <w:vertAlign w:val="baseline"/>
                <w:lang w:val="en-US" w:eastAsia="zh-CN"/>
              </w:rPr>
              <w:t>二</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185CABE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b/>
                <w:color w:val="auto"/>
                <w:sz w:val="22"/>
                <w:lang w:val="zh-CN"/>
              </w:rPr>
            </w:pPr>
            <w:r>
              <w:rPr>
                <w:rFonts w:hint="eastAsia" w:ascii="仿宋" w:hAnsi="仿宋" w:eastAsia="仿宋" w:cs="仿宋"/>
                <w:b/>
                <w:bCs/>
                <w:sz w:val="24"/>
                <w:lang w:val="zh-CN"/>
              </w:rPr>
              <w:t>TCT检</w:t>
            </w:r>
            <w:r>
              <w:rPr>
                <w:rFonts w:hint="eastAsia" w:ascii="仿宋" w:hAnsi="仿宋" w:eastAsia="仿宋" w:cs="仿宋"/>
                <w:b/>
                <w:bCs/>
                <w:sz w:val="24"/>
                <w:lang w:val="en-US" w:eastAsia="zh-CN"/>
              </w:rPr>
              <w:t>测</w:t>
            </w:r>
            <w:r>
              <w:rPr>
                <w:rFonts w:hint="eastAsia" w:ascii="仿宋" w:hAnsi="仿宋" w:eastAsia="仿宋" w:cs="仿宋"/>
                <w:b/>
                <w:bCs/>
                <w:sz w:val="24"/>
                <w:lang w:val="zh-CN"/>
              </w:rPr>
              <w:t>试剂</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7C843241">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02211CF">
            <w:pPr>
              <w:autoSpaceDE w:val="0"/>
              <w:autoSpaceDN w:val="0"/>
              <w:adjustRightInd w:val="0"/>
              <w:spacing w:line="360" w:lineRule="exact"/>
              <w:jc w:val="center"/>
              <w:rPr>
                <w:rFonts w:hint="eastAsia" w:ascii="仿宋" w:hAnsi="仿宋" w:eastAsia="仿宋"/>
                <w:b/>
                <w:color w:val="auto"/>
                <w:sz w:val="22"/>
                <w:lang w:val="zh-CN"/>
              </w:rPr>
            </w:pPr>
          </w:p>
        </w:tc>
      </w:tr>
      <w:tr w14:paraId="42ADCF72">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4064839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2.1</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75712411">
            <w:pPr>
              <w:spacing w:line="240" w:lineRule="auto"/>
              <w:jc w:val="left"/>
              <w:rPr>
                <w:rFonts w:hint="eastAsia" w:ascii="仿宋" w:hAnsi="仿宋" w:eastAsia="仿宋"/>
                <w:b/>
                <w:color w:val="auto"/>
                <w:sz w:val="22"/>
                <w:lang w:val="zh-CN"/>
              </w:rPr>
            </w:pPr>
            <w:r>
              <w:rPr>
                <w:rFonts w:hint="eastAsia" w:ascii="仿宋" w:hAnsi="仿宋" w:eastAsia="仿宋" w:cs="仿宋"/>
                <w:sz w:val="24"/>
                <w:lang w:val="zh-CN"/>
              </w:rPr>
              <w:t>保存液须保存细胞的形态结构和数量，常温下可保存不少于</w:t>
            </w:r>
            <w:r>
              <w:rPr>
                <w:rFonts w:hint="eastAsia" w:ascii="仿宋" w:hAnsi="仿宋" w:eastAsia="仿宋" w:cs="仿宋"/>
                <w:sz w:val="24"/>
              </w:rPr>
              <w:t>3</w:t>
            </w:r>
            <w:r>
              <w:rPr>
                <w:rFonts w:hint="eastAsia" w:ascii="仿宋" w:hAnsi="仿宋" w:eastAsia="仿宋" w:cs="仿宋"/>
                <w:sz w:val="24"/>
                <w:lang w:val="zh-CN"/>
              </w:rPr>
              <w:t>周。</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653B2A58">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A79DBCB">
            <w:pPr>
              <w:autoSpaceDE w:val="0"/>
              <w:autoSpaceDN w:val="0"/>
              <w:adjustRightInd w:val="0"/>
              <w:spacing w:line="360" w:lineRule="exact"/>
              <w:jc w:val="center"/>
              <w:rPr>
                <w:rFonts w:hint="eastAsia" w:ascii="仿宋" w:hAnsi="仿宋" w:eastAsia="仿宋"/>
                <w:b/>
                <w:color w:val="auto"/>
                <w:sz w:val="22"/>
                <w:lang w:val="zh-CN"/>
              </w:rPr>
            </w:pPr>
          </w:p>
        </w:tc>
      </w:tr>
      <w:tr w14:paraId="2CAA8BC0">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04865F0">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eastAsia="仿宋" w:cs="仿宋"/>
                <w:b w:val="0"/>
                <w:bCs w:val="0"/>
                <w:color w:val="auto"/>
                <w:sz w:val="26"/>
                <w:szCs w:val="26"/>
                <w:vertAlign w:val="baseline"/>
                <w:lang w:val="en-US" w:eastAsia="zh-CN"/>
              </w:rPr>
              <w:t>★</w:t>
            </w:r>
            <w:r>
              <w:rPr>
                <w:rFonts w:hint="eastAsia" w:ascii="仿宋" w:hAnsi="仿宋" w:cs="仿宋"/>
                <w:b w:val="0"/>
                <w:bCs w:val="0"/>
                <w:color w:val="auto"/>
                <w:sz w:val="26"/>
                <w:szCs w:val="26"/>
                <w:vertAlign w:val="baseline"/>
                <w:lang w:val="en-US" w:eastAsia="zh-CN"/>
              </w:rPr>
              <w:t>2.2</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7D0DDDBB">
            <w:pPr>
              <w:spacing w:line="240" w:lineRule="auto"/>
              <w:jc w:val="left"/>
              <w:rPr>
                <w:rFonts w:hint="eastAsia" w:ascii="仿宋" w:hAnsi="仿宋" w:eastAsia="仿宋"/>
                <w:b/>
                <w:color w:val="auto"/>
                <w:sz w:val="22"/>
                <w:lang w:val="zh-CN"/>
              </w:rPr>
            </w:pPr>
            <w:r>
              <w:rPr>
                <w:rFonts w:hint="eastAsia" w:ascii="仿宋" w:hAnsi="仿宋" w:eastAsia="仿宋" w:cs="仿宋"/>
                <w:color w:val="000000"/>
                <w:sz w:val="24"/>
                <w:highlight w:val="none"/>
              </w:rPr>
              <w:t>制片方法：为自然沉降法或离心吸附法或膜式过滤法（提供国家食品药品监督管理部门的注册证，注册检验报告，注册说明书，注册标准提供复印件并加盖公章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6E084752">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3DE5441F">
            <w:pPr>
              <w:autoSpaceDE w:val="0"/>
              <w:autoSpaceDN w:val="0"/>
              <w:adjustRightInd w:val="0"/>
              <w:spacing w:line="360" w:lineRule="exact"/>
              <w:jc w:val="center"/>
              <w:rPr>
                <w:rFonts w:hint="eastAsia" w:ascii="仿宋" w:hAnsi="仿宋" w:eastAsia="仿宋"/>
                <w:b/>
                <w:color w:val="auto"/>
                <w:sz w:val="22"/>
                <w:lang w:val="zh-CN"/>
              </w:rPr>
            </w:pPr>
          </w:p>
        </w:tc>
      </w:tr>
      <w:tr w14:paraId="04FC03C9">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3605B91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2.3</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352B15A8">
            <w:pPr>
              <w:spacing w:line="240" w:lineRule="auto"/>
              <w:jc w:val="left"/>
              <w:rPr>
                <w:rFonts w:hint="eastAsia" w:ascii="仿宋" w:hAnsi="仿宋" w:eastAsia="仿宋"/>
                <w:b/>
                <w:color w:val="auto"/>
                <w:sz w:val="22"/>
                <w:lang w:val="zh-CN"/>
              </w:rPr>
            </w:pPr>
            <w:r>
              <w:rPr>
                <w:rFonts w:hint="eastAsia" w:ascii="仿宋" w:hAnsi="仿宋" w:eastAsia="仿宋" w:cs="仿宋"/>
                <w:color w:val="000000"/>
                <w:sz w:val="24"/>
                <w:highlight w:val="none"/>
                <w:lang w:bidi="ar"/>
              </w:rPr>
              <w:t>染色功能：</w:t>
            </w:r>
            <w:r>
              <w:rPr>
                <w:rFonts w:hint="eastAsia" w:ascii="仿宋" w:hAnsi="仿宋" w:eastAsia="仿宋" w:cs="仿宋"/>
                <w:color w:val="000000"/>
                <w:sz w:val="24"/>
                <w:highlight w:val="none"/>
              </w:rPr>
              <w:t>具有标准染色功能提供HE染色或巴氏染色或其他染色方法，可用于细胞学诊断</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6AB54659">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36C2C6CB">
            <w:pPr>
              <w:autoSpaceDE w:val="0"/>
              <w:autoSpaceDN w:val="0"/>
              <w:adjustRightInd w:val="0"/>
              <w:spacing w:line="360" w:lineRule="exact"/>
              <w:jc w:val="center"/>
              <w:rPr>
                <w:rFonts w:hint="eastAsia" w:ascii="仿宋" w:hAnsi="仿宋" w:eastAsia="仿宋"/>
                <w:b/>
                <w:color w:val="auto"/>
                <w:sz w:val="22"/>
                <w:lang w:val="zh-CN"/>
              </w:rPr>
            </w:pPr>
          </w:p>
        </w:tc>
      </w:tr>
      <w:tr w14:paraId="1126C6B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30E36BD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2.4</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524EA286">
            <w:pPr>
              <w:spacing w:line="240" w:lineRule="auto"/>
              <w:jc w:val="left"/>
              <w:rPr>
                <w:rFonts w:hint="eastAsia" w:ascii="仿宋" w:hAnsi="仿宋" w:eastAsia="仿宋"/>
                <w:b/>
                <w:color w:val="auto"/>
                <w:sz w:val="22"/>
                <w:lang w:val="zh-CN"/>
              </w:rPr>
            </w:pPr>
            <w:r>
              <w:rPr>
                <w:rFonts w:hint="eastAsia" w:ascii="仿宋" w:hAnsi="仿宋" w:eastAsia="仿宋" w:cs="仿宋"/>
                <w:color w:val="000000"/>
                <w:sz w:val="24"/>
                <w:highlight w:val="none"/>
              </w:rPr>
              <w:t>染色效果好，有足够的分辨力；染色后的片子保存时间长，不褪色</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（需提供相关证明材料并加盖公章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386CAEBF">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7FEB9FD">
            <w:pPr>
              <w:autoSpaceDE w:val="0"/>
              <w:autoSpaceDN w:val="0"/>
              <w:adjustRightInd w:val="0"/>
              <w:spacing w:line="360" w:lineRule="exact"/>
              <w:jc w:val="center"/>
              <w:rPr>
                <w:rFonts w:hint="eastAsia" w:ascii="仿宋" w:hAnsi="仿宋" w:eastAsia="仿宋"/>
                <w:b/>
                <w:color w:val="auto"/>
                <w:sz w:val="22"/>
                <w:lang w:val="zh-CN"/>
              </w:rPr>
            </w:pPr>
          </w:p>
        </w:tc>
      </w:tr>
      <w:tr w14:paraId="0B4C8DE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7DC066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2.5</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165BEF72">
            <w:pPr>
              <w:spacing w:line="240" w:lineRule="auto"/>
              <w:jc w:val="left"/>
              <w:rPr>
                <w:rFonts w:hint="eastAsia" w:ascii="仿宋" w:hAnsi="仿宋" w:eastAsia="仿宋"/>
                <w:b/>
                <w:color w:val="auto"/>
                <w:sz w:val="22"/>
                <w:lang w:val="zh-CN"/>
              </w:rPr>
            </w:pPr>
            <w:r>
              <w:rPr>
                <w:rFonts w:hint="eastAsia" w:ascii="仿宋" w:hAnsi="仿宋" w:eastAsia="仿宋" w:cs="仿宋"/>
                <w:b w:val="0"/>
                <w:bCs w:val="0"/>
                <w:color w:val="000000"/>
                <w:sz w:val="24"/>
                <w:highlight w:val="none"/>
              </w:rPr>
              <w:t>制片速度：自然沉降法或离心吸附法要求制片、染色流程电脑自动控制，不需人工参与，一次可做48片。膜式过滤法要求每片平均制片时间≤2分钟。（提供注册证、注册标准或注册说明书等相关权威证明材料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732CA6B1">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39CB0ECF">
            <w:pPr>
              <w:autoSpaceDE w:val="0"/>
              <w:autoSpaceDN w:val="0"/>
              <w:adjustRightInd w:val="0"/>
              <w:spacing w:line="360" w:lineRule="exact"/>
              <w:jc w:val="center"/>
              <w:rPr>
                <w:rFonts w:hint="eastAsia" w:ascii="仿宋" w:hAnsi="仿宋" w:eastAsia="仿宋"/>
                <w:b/>
                <w:color w:val="auto"/>
                <w:sz w:val="22"/>
                <w:lang w:val="zh-CN"/>
              </w:rPr>
            </w:pPr>
          </w:p>
        </w:tc>
      </w:tr>
      <w:tr w14:paraId="445D2285">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507F811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2.6</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4B05CE93">
            <w:pPr>
              <w:spacing w:line="240" w:lineRule="auto"/>
              <w:jc w:val="left"/>
              <w:rPr>
                <w:rFonts w:hint="eastAsia" w:ascii="仿宋" w:hAnsi="仿宋" w:eastAsia="仿宋"/>
                <w:b/>
                <w:color w:val="auto"/>
                <w:sz w:val="22"/>
                <w:lang w:val="zh-CN"/>
              </w:rPr>
            </w:pPr>
            <w:r>
              <w:rPr>
                <w:rFonts w:hint="eastAsia" w:ascii="仿宋" w:hAnsi="仿宋" w:eastAsia="仿宋" w:cs="仿宋"/>
                <w:sz w:val="24"/>
                <w:lang w:val="zh-CN"/>
              </w:rPr>
              <w:t>重复制片能力：具有重复制片能力，能够充分代表采集到的样本细胞。（提供的注册证、注册标准和注册说明书中具有相关表述，提供复印件并加盖公章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3F35D7B5">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367BA542">
            <w:pPr>
              <w:autoSpaceDE w:val="0"/>
              <w:autoSpaceDN w:val="0"/>
              <w:adjustRightInd w:val="0"/>
              <w:spacing w:line="360" w:lineRule="exact"/>
              <w:jc w:val="center"/>
              <w:rPr>
                <w:rFonts w:hint="eastAsia" w:ascii="仿宋" w:hAnsi="仿宋" w:eastAsia="仿宋"/>
                <w:b/>
                <w:color w:val="auto"/>
                <w:sz w:val="22"/>
                <w:lang w:val="zh-CN"/>
              </w:rPr>
            </w:pPr>
          </w:p>
        </w:tc>
      </w:tr>
      <w:tr w14:paraId="05499075">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256AB48B">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2.7</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45E96205">
            <w:pPr>
              <w:spacing w:line="240" w:lineRule="auto"/>
              <w:jc w:val="left"/>
              <w:rPr>
                <w:rFonts w:hint="eastAsia" w:ascii="仿宋" w:hAnsi="仿宋" w:eastAsia="仿宋"/>
                <w:b/>
                <w:color w:val="auto"/>
                <w:sz w:val="22"/>
                <w:lang w:val="zh-CN"/>
              </w:rPr>
            </w:pPr>
            <w:r>
              <w:rPr>
                <w:rFonts w:hint="eastAsia" w:ascii="仿宋" w:hAnsi="仿宋" w:eastAsia="仿宋" w:cs="仿宋"/>
                <w:sz w:val="24"/>
                <w:lang w:val="zh-CN"/>
              </w:rPr>
              <w:t>细述细胞保存方法和玻片贴附特点，最大程度保证细胞样本100%收集和玻片贴附时细胞单层不重叠、均匀、不脱落。同时可抑制或杀灭样本中病原体。（提供的注册证、注册标准和注册说明书中具有相关表述，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1D171A8B">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4D14F1E">
            <w:pPr>
              <w:autoSpaceDE w:val="0"/>
              <w:autoSpaceDN w:val="0"/>
              <w:adjustRightInd w:val="0"/>
              <w:spacing w:line="360" w:lineRule="exact"/>
              <w:jc w:val="center"/>
              <w:rPr>
                <w:rFonts w:hint="eastAsia" w:ascii="仿宋" w:hAnsi="仿宋" w:eastAsia="仿宋"/>
                <w:b/>
                <w:color w:val="auto"/>
                <w:sz w:val="22"/>
                <w:lang w:val="zh-CN"/>
              </w:rPr>
            </w:pPr>
          </w:p>
        </w:tc>
      </w:tr>
      <w:tr w14:paraId="49E409FB">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022F5BB">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2.8</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2D4D3F25">
            <w:pPr>
              <w:spacing w:line="240" w:lineRule="auto"/>
              <w:jc w:val="left"/>
              <w:rPr>
                <w:rFonts w:hint="eastAsia" w:ascii="仿宋" w:hAnsi="仿宋" w:eastAsia="仿宋"/>
                <w:b/>
                <w:color w:val="auto"/>
                <w:sz w:val="22"/>
                <w:lang w:val="zh-CN"/>
              </w:rPr>
            </w:pPr>
            <w:r>
              <w:rPr>
                <w:rFonts w:hint="eastAsia" w:ascii="仿宋" w:hAnsi="仿宋" w:eastAsia="仿宋" w:cs="仿宋"/>
                <w:sz w:val="24"/>
                <w:lang w:val="zh-CN"/>
              </w:rPr>
              <w:t>与传统巴氏涂片相比，</w:t>
            </w:r>
            <w:r>
              <w:rPr>
                <w:rFonts w:hint="eastAsia" w:ascii="仿宋" w:hAnsi="仿宋" w:eastAsia="仿宋" w:cs="仿宋"/>
                <w:sz w:val="24"/>
                <w:lang w:val="en-US" w:eastAsia="zh-CN"/>
              </w:rPr>
              <w:t>可</w:t>
            </w:r>
            <w:r>
              <w:rPr>
                <w:rFonts w:hint="eastAsia" w:ascii="仿宋" w:hAnsi="仿宋" w:eastAsia="仿宋" w:cs="仿宋"/>
                <w:sz w:val="24"/>
                <w:lang w:val="zh-CN"/>
              </w:rPr>
              <w:t>显著提高高度鳞状上皮内阳性病变（HSIL+）等临床检测数据，高度鳞状上皮内阳性病变检出率较传统巴氏涂片提高≥50%以上，有效提高宫颈腺癌检出率≥50%以上，提高子宫内膜腺癌检出率≥50%以上。（提供相应认证数据或检测报告等作为证明，提供复印件并加盖公章</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注明所在投标文件页码）</w:t>
            </w:r>
            <w:r>
              <w:rPr>
                <w:rFonts w:hint="eastAsia" w:ascii="仿宋" w:hAnsi="仿宋" w:cs="仿宋"/>
                <w:color w:val="000000"/>
                <w:sz w:val="24"/>
                <w:highlight w:val="none"/>
                <w:lang w:val="en-US" w:eastAsia="zh-CN"/>
              </w:rPr>
              <w:t>。</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2450B543">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2442E256">
            <w:pPr>
              <w:autoSpaceDE w:val="0"/>
              <w:autoSpaceDN w:val="0"/>
              <w:adjustRightInd w:val="0"/>
              <w:spacing w:line="360" w:lineRule="exact"/>
              <w:jc w:val="center"/>
              <w:rPr>
                <w:rFonts w:hint="eastAsia" w:ascii="仿宋" w:hAnsi="仿宋" w:eastAsia="仿宋"/>
                <w:b/>
                <w:color w:val="auto"/>
                <w:sz w:val="22"/>
                <w:lang w:val="zh-CN"/>
              </w:rPr>
            </w:pPr>
          </w:p>
        </w:tc>
      </w:tr>
      <w:tr w14:paraId="132E29BE">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FED76C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bCs/>
                <w:color w:val="auto"/>
                <w:sz w:val="26"/>
                <w:szCs w:val="26"/>
                <w:vertAlign w:val="baseline"/>
                <w:lang w:val="en-US" w:eastAsia="zh-CN"/>
              </w:rPr>
              <w:t>三</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1E437635">
            <w:pPr>
              <w:spacing w:line="240" w:lineRule="auto"/>
              <w:jc w:val="left"/>
              <w:rPr>
                <w:rFonts w:hint="eastAsia" w:ascii="仿宋" w:hAnsi="仿宋" w:eastAsia="仿宋"/>
                <w:b/>
                <w:color w:val="auto"/>
                <w:sz w:val="22"/>
                <w:lang w:val="zh-CN"/>
              </w:rPr>
            </w:pPr>
            <w:r>
              <w:rPr>
                <w:rFonts w:hint="eastAsia" w:ascii="仿宋" w:hAnsi="仿宋" w:eastAsia="仿宋" w:cs="仿宋"/>
                <w:b/>
                <w:bCs/>
                <w:sz w:val="24"/>
                <w:lang w:val="en-US" w:eastAsia="zh-CN"/>
              </w:rPr>
              <w:t>其他技术要求</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2D7FFA5C">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687491B2">
            <w:pPr>
              <w:autoSpaceDE w:val="0"/>
              <w:autoSpaceDN w:val="0"/>
              <w:adjustRightInd w:val="0"/>
              <w:spacing w:line="360" w:lineRule="exact"/>
              <w:jc w:val="center"/>
              <w:rPr>
                <w:rFonts w:hint="eastAsia" w:ascii="仿宋" w:hAnsi="仿宋" w:eastAsia="仿宋"/>
                <w:b/>
                <w:color w:val="auto"/>
                <w:sz w:val="22"/>
                <w:lang w:val="zh-CN"/>
              </w:rPr>
            </w:pPr>
          </w:p>
        </w:tc>
      </w:tr>
      <w:tr w14:paraId="229E81C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EBCFBF1">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3.1</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7BE35EFD">
            <w:pPr>
              <w:spacing w:line="240" w:lineRule="auto"/>
              <w:jc w:val="left"/>
              <w:rPr>
                <w:rFonts w:hint="eastAsia" w:ascii="仿宋" w:hAnsi="仿宋" w:eastAsia="仿宋"/>
                <w:b/>
                <w:color w:val="auto"/>
                <w:sz w:val="22"/>
                <w:lang w:val="zh-CN"/>
              </w:rPr>
            </w:pPr>
            <w:r>
              <w:rPr>
                <w:rFonts w:hint="eastAsia" w:ascii="仿宋" w:hAnsi="仿宋" w:eastAsia="仿宋" w:cs="仿宋"/>
                <w:color w:val="000000"/>
                <w:sz w:val="24"/>
                <w:highlight w:val="none"/>
              </w:rPr>
              <w:t>所有试剂的运送必须符合试剂温度的管理要求，采用相应的冷链运送技术。</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762A4943">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74D6D7E3">
            <w:pPr>
              <w:autoSpaceDE w:val="0"/>
              <w:autoSpaceDN w:val="0"/>
              <w:adjustRightInd w:val="0"/>
              <w:spacing w:line="360" w:lineRule="exact"/>
              <w:jc w:val="center"/>
              <w:rPr>
                <w:rFonts w:hint="eastAsia" w:ascii="仿宋" w:hAnsi="仿宋" w:eastAsia="仿宋"/>
                <w:b/>
                <w:color w:val="auto"/>
                <w:sz w:val="22"/>
                <w:lang w:val="zh-CN"/>
              </w:rPr>
            </w:pPr>
          </w:p>
        </w:tc>
      </w:tr>
      <w:tr w14:paraId="490FB9E5">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center"/>
          </w:tcPr>
          <w:p w14:paraId="6A82EEC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b/>
                <w:color w:val="auto"/>
                <w:sz w:val="22"/>
                <w:lang w:val="zh-CN"/>
              </w:rPr>
            </w:pPr>
            <w:r>
              <w:rPr>
                <w:rFonts w:hint="eastAsia" w:ascii="仿宋" w:hAnsi="仿宋" w:cs="仿宋"/>
                <w:b w:val="0"/>
                <w:bCs w:val="0"/>
                <w:color w:val="auto"/>
                <w:sz w:val="26"/>
                <w:szCs w:val="26"/>
                <w:vertAlign w:val="baseline"/>
                <w:lang w:val="en-US" w:eastAsia="zh-CN"/>
              </w:rPr>
              <w:t>3.2</w:t>
            </w:r>
          </w:p>
        </w:tc>
        <w:tc>
          <w:tcPr>
            <w:tcW w:w="4739" w:type="dxa"/>
            <w:tcBorders>
              <w:top w:val="single" w:color="auto" w:sz="6" w:space="0"/>
              <w:left w:val="single" w:color="auto" w:sz="6" w:space="0"/>
              <w:bottom w:val="single" w:color="auto" w:sz="6" w:space="0"/>
              <w:right w:val="single" w:color="auto" w:sz="6" w:space="0"/>
            </w:tcBorders>
            <w:noWrap w:val="0"/>
            <w:vAlign w:val="center"/>
          </w:tcPr>
          <w:p w14:paraId="3E5BC48C">
            <w:pPr>
              <w:spacing w:line="240" w:lineRule="auto"/>
              <w:jc w:val="left"/>
              <w:rPr>
                <w:rFonts w:hint="eastAsia" w:ascii="仿宋" w:hAnsi="仿宋" w:eastAsia="仿宋"/>
                <w:b/>
                <w:color w:val="auto"/>
                <w:sz w:val="22"/>
                <w:lang w:val="zh-CN"/>
              </w:rPr>
            </w:pPr>
            <w:r>
              <w:rPr>
                <w:rFonts w:hint="eastAsia" w:ascii="仿宋" w:hAnsi="仿宋" w:eastAsia="仿宋" w:cs="仿宋"/>
                <w:sz w:val="24"/>
              </w:rPr>
              <w:t>提供</w:t>
            </w:r>
            <w:r>
              <w:rPr>
                <w:rFonts w:hint="eastAsia" w:ascii="仿宋" w:hAnsi="仿宋" w:eastAsia="仿宋" w:cs="仿宋"/>
                <w:color w:val="000000"/>
                <w:sz w:val="24"/>
                <w:highlight w:val="none"/>
              </w:rPr>
              <w:t>给采购人的试剂盒有效期均不少于8个月。</w:t>
            </w:r>
          </w:p>
        </w:tc>
        <w:tc>
          <w:tcPr>
            <w:tcW w:w="1841" w:type="dxa"/>
            <w:tcBorders>
              <w:top w:val="single" w:color="auto" w:sz="6" w:space="0"/>
              <w:left w:val="single" w:color="auto" w:sz="6" w:space="0"/>
              <w:bottom w:val="single" w:color="auto" w:sz="6" w:space="0"/>
              <w:right w:val="single" w:color="auto" w:sz="6" w:space="0"/>
            </w:tcBorders>
            <w:noWrap w:val="0"/>
            <w:vAlign w:val="top"/>
          </w:tcPr>
          <w:p w14:paraId="5D18BE0E">
            <w:pPr>
              <w:autoSpaceDE w:val="0"/>
              <w:autoSpaceDN w:val="0"/>
              <w:adjustRightInd w:val="0"/>
              <w:spacing w:line="360" w:lineRule="exact"/>
              <w:jc w:val="center"/>
              <w:rPr>
                <w:rFonts w:hint="eastAsia" w:ascii="仿宋" w:hAnsi="仿宋" w:eastAsia="仿宋"/>
                <w:b/>
                <w:color w:val="auto"/>
                <w:sz w:val="22"/>
                <w:lang w:val="zh-CN"/>
              </w:rPr>
            </w:pPr>
          </w:p>
        </w:tc>
        <w:tc>
          <w:tcPr>
            <w:tcW w:w="1347" w:type="dxa"/>
            <w:tcBorders>
              <w:top w:val="single" w:color="auto" w:sz="6" w:space="0"/>
              <w:left w:val="single" w:color="auto" w:sz="6" w:space="0"/>
              <w:bottom w:val="single" w:color="auto" w:sz="6" w:space="0"/>
              <w:right w:val="single" w:color="auto" w:sz="6" w:space="0"/>
            </w:tcBorders>
            <w:noWrap w:val="0"/>
            <w:vAlign w:val="top"/>
          </w:tcPr>
          <w:p w14:paraId="54C9BC0B">
            <w:pPr>
              <w:autoSpaceDE w:val="0"/>
              <w:autoSpaceDN w:val="0"/>
              <w:adjustRightInd w:val="0"/>
              <w:spacing w:line="360" w:lineRule="exact"/>
              <w:jc w:val="center"/>
              <w:rPr>
                <w:rFonts w:hint="eastAsia" w:ascii="仿宋" w:hAnsi="仿宋" w:eastAsia="仿宋"/>
                <w:b/>
                <w:color w:val="auto"/>
                <w:sz w:val="22"/>
                <w:lang w:val="zh-CN"/>
              </w:rPr>
            </w:pPr>
          </w:p>
        </w:tc>
      </w:tr>
    </w:tbl>
    <w:p w14:paraId="542E46DB">
      <w:pPr>
        <w:spacing w:line="360" w:lineRule="auto"/>
        <w:rPr>
          <w:rFonts w:hint="eastAsia" w:ascii="仿宋" w:hAnsi="仿宋" w:eastAsia="仿宋"/>
          <w:color w:val="auto"/>
          <w:sz w:val="24"/>
        </w:rPr>
      </w:pPr>
    </w:p>
    <w:p w14:paraId="78D1E91E">
      <w:pPr>
        <w:spacing w:line="360" w:lineRule="auto"/>
        <w:rPr>
          <w:rFonts w:ascii="仿宋" w:hAnsi="仿宋" w:eastAsia="仿宋"/>
          <w:color w:val="auto"/>
          <w:sz w:val="24"/>
        </w:rPr>
      </w:pPr>
      <w:r>
        <w:rPr>
          <w:rFonts w:hint="eastAsia" w:ascii="仿宋" w:hAnsi="仿宋" w:eastAsia="仿宋"/>
          <w:color w:val="auto"/>
          <w:sz w:val="24"/>
        </w:rPr>
        <w:t>投标人名称（</w:t>
      </w:r>
      <w:r>
        <w:rPr>
          <w:rFonts w:hint="eastAsia" w:ascii="仿宋" w:hAnsi="仿宋"/>
          <w:color w:val="auto"/>
          <w:sz w:val="24"/>
          <w:lang w:eastAsia="zh-CN"/>
        </w:rPr>
        <w:t>电子签章</w:t>
      </w:r>
      <w:r>
        <w:rPr>
          <w:rFonts w:hint="eastAsia" w:ascii="仿宋" w:hAnsi="仿宋" w:eastAsia="仿宋"/>
          <w:color w:val="auto"/>
          <w:sz w:val="24"/>
        </w:rPr>
        <w:t>或公章）：</w:t>
      </w:r>
      <w:r>
        <w:rPr>
          <w:rFonts w:ascii="仿宋" w:hAnsi="仿宋" w:eastAsia="仿宋"/>
          <w:color w:val="auto"/>
          <w:sz w:val="24"/>
        </w:rPr>
        <w:t>____________________</w:t>
      </w:r>
      <w:r>
        <w:rPr>
          <w:rFonts w:hint="eastAsia" w:ascii="仿宋" w:hAnsi="仿宋" w:eastAsia="仿宋"/>
          <w:color w:val="auto"/>
          <w:sz w:val="24"/>
        </w:rPr>
        <w:t xml:space="preserve">                             日期：</w:t>
      </w:r>
      <w:r>
        <w:rPr>
          <w:rFonts w:ascii="仿宋" w:hAnsi="仿宋" w:eastAsia="仿宋"/>
          <w:color w:val="auto"/>
          <w:sz w:val="24"/>
        </w:rPr>
        <w:t>______</w:t>
      </w:r>
      <w:r>
        <w:rPr>
          <w:rFonts w:hint="eastAsia" w:ascii="仿宋" w:hAnsi="仿宋" w:eastAsia="仿宋"/>
          <w:color w:val="auto"/>
          <w:sz w:val="24"/>
        </w:rPr>
        <w:t>年</w:t>
      </w:r>
      <w:r>
        <w:rPr>
          <w:rFonts w:ascii="仿宋" w:hAnsi="仿宋" w:eastAsia="仿宋"/>
          <w:color w:val="auto"/>
          <w:sz w:val="24"/>
        </w:rPr>
        <w:t>____</w:t>
      </w:r>
      <w:r>
        <w:rPr>
          <w:rFonts w:hint="eastAsia" w:ascii="仿宋" w:hAnsi="仿宋" w:eastAsia="仿宋"/>
          <w:color w:val="auto"/>
          <w:sz w:val="24"/>
        </w:rPr>
        <w:t>月</w:t>
      </w:r>
      <w:r>
        <w:rPr>
          <w:rFonts w:ascii="仿宋" w:hAnsi="仿宋" w:eastAsia="仿宋"/>
          <w:color w:val="auto"/>
          <w:sz w:val="24"/>
        </w:rPr>
        <w:t>____</w:t>
      </w:r>
      <w:r>
        <w:rPr>
          <w:rFonts w:hint="eastAsia" w:ascii="仿宋" w:hAnsi="仿宋" w:eastAsia="仿宋"/>
          <w:color w:val="auto"/>
          <w:sz w:val="24"/>
        </w:rPr>
        <w:t>日</w:t>
      </w:r>
    </w:p>
    <w:p w14:paraId="198BF782">
      <w:pPr>
        <w:snapToGrid w:val="0"/>
        <w:spacing w:line="360" w:lineRule="auto"/>
        <w:ind w:right="-895" w:rightChars="-373"/>
        <w:rPr>
          <w:rFonts w:ascii="仿宋" w:hAnsi="仿宋" w:eastAsia="仿宋" w:cs="Arial"/>
          <w:b/>
          <w:i/>
          <w:color w:val="auto"/>
          <w:sz w:val="24"/>
        </w:rPr>
      </w:pPr>
    </w:p>
    <w:p w14:paraId="7B8EC6AE">
      <w:pPr>
        <w:pStyle w:val="6"/>
        <w:ind w:firstLine="426"/>
        <w:rPr>
          <w:rFonts w:hint="eastAsia" w:ascii="新宋体" w:hAnsi="新宋体" w:eastAsia="新宋体" w:cs="Arial"/>
          <w:b/>
          <w:i/>
          <w:color w:val="auto"/>
        </w:rPr>
      </w:pPr>
    </w:p>
    <w:p w14:paraId="1E5A833D">
      <w:pPr>
        <w:pStyle w:val="6"/>
        <w:rPr>
          <w:rFonts w:ascii="新宋体" w:hAnsi="新宋体" w:eastAsia="新宋体" w:cs="Arial"/>
          <w:b/>
          <w:i/>
          <w:color w:val="auto"/>
        </w:rPr>
      </w:pPr>
      <w:r>
        <w:rPr>
          <w:rFonts w:hint="eastAsia" w:ascii="新宋体" w:hAnsi="新宋体" w:eastAsia="新宋体" w:cs="Arial"/>
          <w:b/>
          <w:i/>
          <w:color w:val="auto"/>
        </w:rPr>
        <w:t>编制说明</w:t>
      </w:r>
      <w:r>
        <w:rPr>
          <w:rFonts w:ascii="新宋体" w:hAnsi="新宋体" w:eastAsia="新宋体" w:cs="Arial"/>
          <w:b/>
          <w:i/>
          <w:color w:val="auto"/>
        </w:rPr>
        <w:t>：</w:t>
      </w:r>
    </w:p>
    <w:p w14:paraId="06FDEAF4">
      <w:pPr>
        <w:pStyle w:val="6"/>
        <w:numPr>
          <w:ilvl w:val="0"/>
          <w:numId w:val="0"/>
        </w:numPr>
        <w:rPr>
          <w:rFonts w:hint="eastAsia" w:ascii="仿宋" w:hAnsi="仿宋" w:eastAsia="仿宋" w:cs="仿宋"/>
          <w:b/>
          <w:bCs/>
          <w:i w:val="0"/>
          <w:iCs/>
          <w:color w:val="auto"/>
          <w:sz w:val="28"/>
          <w:szCs w:val="21"/>
        </w:rPr>
      </w:pP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lang w:val="en-US" w:eastAsia="zh-CN"/>
        </w:rPr>
        <w:t>1</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rPr>
        <w:t>对照</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rPr>
        <w:t>第三章 采购需求</w:t>
      </w:r>
      <w:r>
        <w:rPr>
          <w:rFonts w:hint="eastAsia" w:ascii="仿宋" w:hAnsi="仿宋" w:eastAsia="仿宋" w:cs="仿宋"/>
          <w:b/>
          <w:bCs/>
          <w:i w:val="0"/>
          <w:iCs/>
          <w:color w:val="auto"/>
          <w:sz w:val="28"/>
          <w:szCs w:val="21"/>
          <w:lang w:eastAsia="zh-CN"/>
        </w:rPr>
        <w:t>——四、技术、服务及商务要求——（</w:t>
      </w:r>
      <w:r>
        <w:rPr>
          <w:rFonts w:hint="eastAsia" w:ascii="仿宋" w:hAnsi="仿宋" w:eastAsia="仿宋" w:cs="仿宋"/>
          <w:b/>
          <w:bCs/>
          <w:i w:val="0"/>
          <w:iCs/>
          <w:color w:val="auto"/>
          <w:sz w:val="28"/>
          <w:szCs w:val="21"/>
          <w:lang w:val="en-US" w:eastAsia="zh-CN"/>
        </w:rPr>
        <w:t>一</w:t>
      </w:r>
      <w:r>
        <w:rPr>
          <w:rFonts w:hint="eastAsia" w:ascii="仿宋" w:hAnsi="仿宋" w:eastAsia="仿宋" w:cs="仿宋"/>
          <w:b/>
          <w:bCs/>
          <w:i w:val="0"/>
          <w:iCs/>
          <w:color w:val="auto"/>
          <w:sz w:val="28"/>
          <w:szCs w:val="21"/>
          <w:lang w:eastAsia="zh-CN"/>
        </w:rPr>
        <w:t>）产品技术要求”</w:t>
      </w:r>
      <w:r>
        <w:rPr>
          <w:rFonts w:hint="eastAsia" w:ascii="仿宋" w:hAnsi="仿宋" w:cs="仿宋"/>
          <w:b/>
          <w:bCs/>
          <w:i w:val="0"/>
          <w:iCs/>
          <w:color w:val="auto"/>
          <w:sz w:val="28"/>
          <w:szCs w:val="21"/>
          <w:lang w:val="en-US" w:eastAsia="zh-CN"/>
        </w:rPr>
        <w:t>中的</w:t>
      </w:r>
      <w:r>
        <w:rPr>
          <w:rFonts w:hint="eastAsia" w:ascii="仿宋" w:hAnsi="仿宋" w:eastAsia="仿宋" w:cs="仿宋"/>
          <w:b/>
          <w:bCs/>
          <w:i w:val="0"/>
          <w:iCs/>
          <w:color w:val="auto"/>
          <w:sz w:val="28"/>
          <w:szCs w:val="21"/>
        </w:rPr>
        <w:t>内容逐一、如实填写上表</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rPr>
        <w:t>如缺项，视为该项条款负偏离；</w:t>
      </w:r>
    </w:p>
    <w:p w14:paraId="654AA916">
      <w:pPr>
        <w:pStyle w:val="6"/>
        <w:numPr>
          <w:ilvl w:val="0"/>
          <w:numId w:val="0"/>
        </w:numPr>
        <w:rPr>
          <w:rFonts w:hint="eastAsia" w:ascii="仿宋" w:hAnsi="仿宋" w:eastAsia="仿宋" w:cs="仿宋"/>
          <w:b/>
          <w:bCs/>
          <w:i w:val="0"/>
          <w:iCs/>
          <w:color w:val="auto"/>
          <w:sz w:val="28"/>
          <w:szCs w:val="21"/>
        </w:rPr>
      </w:pPr>
      <w:r>
        <w:rPr>
          <w:rFonts w:hint="eastAsia" w:ascii="仿宋" w:hAnsi="仿宋" w:eastAsia="仿宋" w:cs="仿宋"/>
          <w:b/>
          <w:bCs/>
          <w:i w:val="0"/>
          <w:iCs/>
          <w:color w:val="auto"/>
          <w:sz w:val="28"/>
          <w:szCs w:val="21"/>
        </w:rPr>
        <w:t>（2）</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lang w:val="en-US" w:eastAsia="zh-CN"/>
        </w:rPr>
        <w:t>投标响应</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lang w:val="en-US" w:eastAsia="zh-CN"/>
        </w:rPr>
        <w:t>栏填写所投产品实际技术响应参数或响应内容；</w:t>
      </w:r>
      <w:r>
        <w:rPr>
          <w:rFonts w:hint="eastAsia" w:ascii="仿宋" w:hAnsi="仿宋" w:eastAsia="仿宋" w:cs="仿宋"/>
          <w:b/>
          <w:bCs/>
          <w:i w:val="0"/>
          <w:iCs/>
          <w:color w:val="auto"/>
          <w:sz w:val="28"/>
          <w:szCs w:val="21"/>
        </w:rPr>
        <w:t>“偏离</w:t>
      </w:r>
      <w:r>
        <w:rPr>
          <w:rFonts w:hint="eastAsia" w:ascii="仿宋" w:hAnsi="仿宋" w:eastAsia="仿宋" w:cs="仿宋"/>
          <w:b/>
          <w:bCs/>
          <w:i w:val="0"/>
          <w:iCs/>
          <w:color w:val="auto"/>
          <w:sz w:val="28"/>
          <w:szCs w:val="21"/>
          <w:lang w:val="en-US" w:eastAsia="zh-CN"/>
        </w:rPr>
        <w:t>说明</w:t>
      </w:r>
      <w:r>
        <w:rPr>
          <w:rFonts w:hint="eastAsia" w:ascii="仿宋" w:hAnsi="仿宋" w:eastAsia="仿宋" w:cs="仿宋"/>
          <w:b/>
          <w:bCs/>
          <w:i w:val="0"/>
          <w:iCs/>
          <w:color w:val="auto"/>
          <w:sz w:val="28"/>
          <w:szCs w:val="21"/>
        </w:rPr>
        <w:t>”栏填写：“正偏离”或“负偏离”或“无偏离”，正偏离应当按要求提供技术证明材料；</w:t>
      </w:r>
    </w:p>
    <w:p w14:paraId="374DA305">
      <w:pPr>
        <w:pStyle w:val="6"/>
        <w:numPr>
          <w:ilvl w:val="0"/>
          <w:numId w:val="0"/>
        </w:numPr>
        <w:rPr>
          <w:rFonts w:hint="default" w:ascii="仿宋" w:hAnsi="仿宋" w:eastAsia="仿宋" w:cs="仿宋"/>
          <w:b/>
          <w:bCs/>
          <w:i w:val="0"/>
          <w:iCs/>
          <w:color w:val="auto"/>
          <w:sz w:val="28"/>
          <w:szCs w:val="21"/>
          <w:lang w:val="en-US" w:eastAsia="zh-CN"/>
        </w:rPr>
      </w:pPr>
      <w:r>
        <w:rPr>
          <w:rFonts w:hint="eastAsia" w:ascii="仿宋" w:hAnsi="仿宋" w:eastAsia="仿宋" w:cs="仿宋"/>
          <w:b/>
          <w:bCs/>
          <w:i w:val="0"/>
          <w:iCs/>
          <w:color w:val="auto"/>
          <w:sz w:val="28"/>
          <w:szCs w:val="21"/>
        </w:rPr>
        <w:t>（3）</w:t>
      </w:r>
      <w:r>
        <w:rPr>
          <w:rFonts w:hint="eastAsia" w:ascii="仿宋" w:hAnsi="仿宋" w:eastAsia="仿宋" w:cs="仿宋"/>
          <w:b/>
          <w:bCs/>
          <w:i w:val="0"/>
          <w:iCs/>
          <w:color w:val="auto"/>
          <w:sz w:val="28"/>
          <w:szCs w:val="21"/>
          <w:lang w:val="en-US" w:eastAsia="zh-CN"/>
        </w:rPr>
        <w:t>技术要求中需要提供相关证明材料的，请附表后，并在“</w:t>
      </w:r>
      <w:r>
        <w:rPr>
          <w:rFonts w:hint="eastAsia" w:ascii="仿宋" w:hAnsi="仿宋" w:eastAsia="仿宋" w:cs="仿宋"/>
          <w:b/>
          <w:bCs/>
          <w:i w:val="0"/>
          <w:iCs/>
          <w:color w:val="auto"/>
          <w:sz w:val="28"/>
          <w:szCs w:val="21"/>
          <w:lang w:val="zh-CN"/>
        </w:rPr>
        <w:t>投标</w:t>
      </w:r>
      <w:r>
        <w:rPr>
          <w:rFonts w:hint="eastAsia" w:ascii="仿宋" w:hAnsi="仿宋" w:eastAsia="仿宋" w:cs="仿宋"/>
          <w:b/>
          <w:bCs/>
          <w:i w:val="0"/>
          <w:iCs/>
          <w:color w:val="auto"/>
          <w:sz w:val="28"/>
          <w:szCs w:val="21"/>
        </w:rPr>
        <w:t>响应</w:t>
      </w:r>
      <w:r>
        <w:rPr>
          <w:rFonts w:hint="eastAsia" w:ascii="仿宋" w:hAnsi="仿宋" w:eastAsia="仿宋" w:cs="仿宋"/>
          <w:b/>
          <w:bCs/>
          <w:i w:val="0"/>
          <w:iCs/>
          <w:color w:val="auto"/>
          <w:sz w:val="28"/>
          <w:szCs w:val="21"/>
          <w:lang w:val="en-US" w:eastAsia="zh-CN"/>
        </w:rPr>
        <w:t>”或“偏离说明”中注明投标文件所在页码。</w:t>
      </w:r>
    </w:p>
    <w:p w14:paraId="5BCDE811">
      <w:pPr>
        <w:pStyle w:val="6"/>
        <w:numPr>
          <w:ilvl w:val="0"/>
          <w:numId w:val="0"/>
        </w:numPr>
        <w:rPr>
          <w:rFonts w:hint="eastAsia" w:ascii="仿宋" w:hAnsi="仿宋" w:eastAsia="仿宋" w:cs="仿宋"/>
          <w:i w:val="0"/>
          <w:iCs/>
          <w:color w:val="auto"/>
        </w:rPr>
      </w:pP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lang w:val="en-US" w:eastAsia="zh-CN"/>
        </w:rPr>
        <w:t>4</w:t>
      </w:r>
      <w:r>
        <w:rPr>
          <w:rFonts w:hint="eastAsia" w:ascii="仿宋" w:hAnsi="仿宋" w:eastAsia="仿宋" w:cs="仿宋"/>
          <w:b/>
          <w:bCs/>
          <w:i w:val="0"/>
          <w:iCs/>
          <w:color w:val="auto"/>
          <w:sz w:val="28"/>
          <w:szCs w:val="21"/>
          <w:lang w:eastAsia="zh-CN"/>
        </w:rPr>
        <w:t>）</w:t>
      </w:r>
      <w:r>
        <w:rPr>
          <w:rFonts w:hint="eastAsia" w:ascii="仿宋" w:hAnsi="仿宋" w:eastAsia="仿宋" w:cs="仿宋"/>
          <w:b/>
          <w:bCs/>
          <w:i w:val="0"/>
          <w:iCs/>
          <w:color w:val="auto"/>
          <w:sz w:val="28"/>
          <w:szCs w:val="21"/>
        </w:rPr>
        <w:t>未提供本表</w:t>
      </w:r>
      <w:r>
        <w:rPr>
          <w:rFonts w:hint="eastAsia" w:ascii="仿宋" w:hAnsi="仿宋" w:eastAsia="仿宋" w:cs="仿宋"/>
          <w:b/>
          <w:bCs/>
          <w:i w:val="0"/>
          <w:iCs/>
          <w:color w:val="auto"/>
          <w:sz w:val="28"/>
          <w:szCs w:val="21"/>
          <w:lang w:val="en-US" w:eastAsia="zh-CN"/>
        </w:rPr>
        <w:t>或未按本表格式做出响应</w:t>
      </w:r>
      <w:r>
        <w:rPr>
          <w:rFonts w:hint="eastAsia" w:ascii="仿宋" w:hAnsi="仿宋" w:eastAsia="仿宋" w:cs="仿宋"/>
          <w:b/>
          <w:bCs/>
          <w:i w:val="0"/>
          <w:iCs/>
          <w:color w:val="auto"/>
          <w:sz w:val="28"/>
          <w:szCs w:val="21"/>
        </w:rPr>
        <w:t>的视为未实质性响应招标要求，投标无效。</w:t>
      </w:r>
    </w:p>
    <w:p w14:paraId="4318BD01">
      <w:pPr>
        <w:pStyle w:val="6"/>
        <w:ind w:firstLine="426"/>
        <w:rPr>
          <w:rFonts w:ascii="新宋体" w:hAnsi="新宋体" w:eastAsia="新宋体" w:cs="Arial"/>
          <w:i/>
          <w:iCs/>
          <w:color w:val="auto"/>
        </w:rPr>
      </w:pPr>
    </w:p>
    <w:p w14:paraId="1CE00C87">
      <w:pPr>
        <w:pStyle w:val="6"/>
        <w:rPr>
          <w:color w:val="auto"/>
        </w:rPr>
      </w:pPr>
    </w:p>
    <w:p w14:paraId="58254D22">
      <w:pPr>
        <w:pStyle w:val="6"/>
        <w:rPr>
          <w:color w:val="auto"/>
        </w:rPr>
        <w:sectPr>
          <w:headerReference r:id="rId15" w:type="default"/>
          <w:pgSz w:w="11906" w:h="16838"/>
          <w:pgMar w:top="1667" w:right="1418" w:bottom="1440" w:left="1559" w:header="709" w:footer="992" w:gutter="0"/>
          <w:pgBorders>
            <w:top w:val="none" w:sz="0" w:space="0"/>
            <w:left w:val="none" w:sz="0" w:space="0"/>
            <w:bottom w:val="none" w:sz="0" w:space="0"/>
            <w:right w:val="none" w:sz="0" w:space="0"/>
          </w:pgBorders>
          <w:pgNumType w:fmt="decimal"/>
          <w:cols w:space="720" w:num="1"/>
          <w:docGrid w:linePitch="312" w:charSpace="0"/>
        </w:sectPr>
      </w:pPr>
    </w:p>
    <w:p w14:paraId="111B37BC">
      <w:pPr>
        <w:pStyle w:val="5"/>
        <w:rPr>
          <w:rFonts w:hint="eastAsia" w:cs="Times New Roman"/>
          <w:b/>
          <w:bCs/>
          <w:color w:val="auto"/>
        </w:rPr>
      </w:pPr>
      <w:r>
        <w:rPr>
          <w:rFonts w:hint="eastAsia" w:cs="Times New Roman"/>
          <w:b/>
          <w:bCs/>
          <w:color w:val="auto"/>
        </w:rPr>
        <w:t>（2）▲</w:t>
      </w:r>
      <w:r>
        <w:rPr>
          <w:rFonts w:hint="eastAsia" w:cs="Times New Roman"/>
          <w:b/>
          <w:bCs/>
          <w:color w:val="auto"/>
          <w:lang w:val="en-US" w:eastAsia="zh-CN"/>
        </w:rPr>
        <w:t>服务要求与</w:t>
      </w:r>
      <w:r>
        <w:rPr>
          <w:rFonts w:hint="eastAsia" w:cs="Times New Roman"/>
          <w:b/>
          <w:bCs/>
          <w:color w:val="auto"/>
        </w:rPr>
        <w:t>商务</w:t>
      </w:r>
      <w:r>
        <w:rPr>
          <w:rFonts w:hint="eastAsia" w:cs="Times New Roman"/>
          <w:b/>
          <w:bCs/>
          <w:color w:val="auto"/>
          <w:lang w:val="en-US" w:eastAsia="zh-CN"/>
        </w:rPr>
        <w:t>要求</w:t>
      </w:r>
      <w:r>
        <w:rPr>
          <w:rFonts w:hint="eastAsia" w:cs="Times New Roman"/>
          <w:b/>
          <w:bCs/>
          <w:color w:val="auto"/>
        </w:rPr>
        <w:t>偏离表</w:t>
      </w:r>
    </w:p>
    <w:p w14:paraId="38587B81">
      <w:pPr>
        <w:spacing w:before="240" w:line="360" w:lineRule="auto"/>
        <w:jc w:val="center"/>
        <w:rPr>
          <w:rFonts w:ascii="华文中宋" w:hAnsi="华文中宋" w:eastAsia="华文中宋"/>
          <w:b/>
          <w:color w:val="auto"/>
          <w:kern w:val="0"/>
          <w:sz w:val="44"/>
          <w:szCs w:val="44"/>
        </w:rPr>
      </w:pPr>
      <w:r>
        <w:rPr>
          <w:rFonts w:hint="eastAsia" w:ascii="微软雅黑" w:hAnsi="微软雅黑" w:eastAsia="微软雅黑"/>
          <w:b/>
          <w:color w:val="auto"/>
          <w:sz w:val="40"/>
          <w:szCs w:val="44"/>
        </w:rPr>
        <w:t>▲服务要求与商务要求偏离表</w:t>
      </w:r>
    </w:p>
    <w:tbl>
      <w:tblPr>
        <w:tblStyle w:val="67"/>
        <w:tblW w:w="9300" w:type="dxa"/>
        <w:tblInd w:w="3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32"/>
        <w:gridCol w:w="2182"/>
        <w:gridCol w:w="2003"/>
        <w:gridCol w:w="2551"/>
        <w:gridCol w:w="1432"/>
      </w:tblGrid>
      <w:tr w14:paraId="524DF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132" w:type="dxa"/>
            <w:noWrap w:val="0"/>
            <w:vAlign w:val="center"/>
          </w:tcPr>
          <w:p w14:paraId="00E61B46">
            <w:pPr>
              <w:jc w:val="center"/>
              <w:rPr>
                <w:rFonts w:ascii="仿宋" w:hAnsi="仿宋" w:eastAsia="仿宋" w:cs="Arial"/>
                <w:b/>
                <w:color w:val="auto"/>
                <w:w w:val="90"/>
                <w:sz w:val="24"/>
              </w:rPr>
            </w:pPr>
            <w:r>
              <w:rPr>
                <w:rFonts w:ascii="仿宋" w:hAnsi="仿宋" w:eastAsia="仿宋" w:cs="Arial"/>
                <w:b/>
                <w:color w:val="auto"/>
                <w:w w:val="90"/>
                <w:sz w:val="24"/>
              </w:rPr>
              <w:t>序号</w:t>
            </w:r>
          </w:p>
        </w:tc>
        <w:tc>
          <w:tcPr>
            <w:tcW w:w="4185" w:type="dxa"/>
            <w:gridSpan w:val="2"/>
            <w:noWrap w:val="0"/>
            <w:vAlign w:val="center"/>
          </w:tcPr>
          <w:p w14:paraId="5E63036B">
            <w:pPr>
              <w:jc w:val="center"/>
              <w:rPr>
                <w:rFonts w:ascii="仿宋" w:hAnsi="仿宋" w:eastAsia="仿宋" w:cs="Arial"/>
                <w:b/>
                <w:i/>
                <w:color w:val="auto"/>
                <w:w w:val="90"/>
                <w:sz w:val="24"/>
              </w:rPr>
            </w:pPr>
            <w:r>
              <w:rPr>
                <w:rFonts w:hint="eastAsia" w:ascii="仿宋" w:hAnsi="仿宋" w:eastAsia="仿宋" w:cs="Arial"/>
                <w:b/>
                <w:color w:val="auto"/>
                <w:w w:val="90"/>
                <w:sz w:val="24"/>
              </w:rPr>
              <w:t>服务要求</w:t>
            </w:r>
            <w:r>
              <w:rPr>
                <w:rFonts w:hint="eastAsia" w:ascii="仿宋" w:hAnsi="仿宋" w:cs="Arial"/>
                <w:b/>
                <w:color w:val="auto"/>
                <w:w w:val="90"/>
                <w:sz w:val="24"/>
                <w:lang w:val="en-US" w:eastAsia="zh-CN"/>
              </w:rPr>
              <w:t>/</w:t>
            </w:r>
            <w:r>
              <w:rPr>
                <w:rFonts w:hint="eastAsia" w:ascii="仿宋" w:hAnsi="仿宋" w:eastAsia="仿宋" w:cs="Arial"/>
                <w:b/>
                <w:color w:val="auto"/>
                <w:w w:val="90"/>
                <w:sz w:val="24"/>
              </w:rPr>
              <w:t>商务要求</w:t>
            </w:r>
          </w:p>
        </w:tc>
        <w:tc>
          <w:tcPr>
            <w:tcW w:w="2551" w:type="dxa"/>
            <w:noWrap w:val="0"/>
            <w:vAlign w:val="center"/>
          </w:tcPr>
          <w:p w14:paraId="0D739D04">
            <w:pPr>
              <w:jc w:val="center"/>
              <w:rPr>
                <w:rFonts w:hint="default" w:ascii="仿宋" w:hAnsi="仿宋" w:eastAsia="仿宋" w:cs="Arial"/>
                <w:b/>
                <w:color w:val="auto"/>
                <w:w w:val="90"/>
                <w:sz w:val="24"/>
                <w:lang w:val="en-US"/>
              </w:rPr>
            </w:pPr>
            <w:r>
              <w:rPr>
                <w:rFonts w:hint="eastAsia" w:ascii="仿宋" w:hAnsi="仿宋" w:cs="Arial"/>
                <w:b/>
                <w:color w:val="auto"/>
                <w:w w:val="90"/>
                <w:sz w:val="24"/>
                <w:lang w:val="en-US" w:eastAsia="zh-CN"/>
              </w:rPr>
              <w:t>偏离情况</w:t>
            </w:r>
          </w:p>
        </w:tc>
        <w:tc>
          <w:tcPr>
            <w:tcW w:w="1432" w:type="dxa"/>
            <w:noWrap w:val="0"/>
            <w:vAlign w:val="center"/>
          </w:tcPr>
          <w:p w14:paraId="6E83ECA9">
            <w:pPr>
              <w:jc w:val="center"/>
              <w:rPr>
                <w:rFonts w:ascii="仿宋" w:hAnsi="仿宋" w:eastAsia="仿宋" w:cs="Arial"/>
                <w:b/>
                <w:color w:val="auto"/>
                <w:w w:val="90"/>
                <w:sz w:val="24"/>
              </w:rPr>
            </w:pPr>
            <w:r>
              <w:rPr>
                <w:rFonts w:ascii="仿宋" w:hAnsi="仿宋" w:eastAsia="仿宋" w:cs="Arial"/>
                <w:b/>
                <w:color w:val="auto"/>
                <w:w w:val="90"/>
                <w:sz w:val="24"/>
              </w:rPr>
              <w:t>偏离说明</w:t>
            </w:r>
          </w:p>
        </w:tc>
      </w:tr>
      <w:tr w14:paraId="4F891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1D02D570">
            <w:pPr>
              <w:spacing w:line="276" w:lineRule="auto"/>
              <w:jc w:val="center"/>
              <w:rPr>
                <w:rFonts w:ascii="仿宋" w:hAnsi="仿宋" w:eastAsia="仿宋" w:cs="Arial"/>
                <w:color w:val="auto"/>
                <w:w w:val="90"/>
                <w:sz w:val="24"/>
              </w:rPr>
            </w:pPr>
          </w:p>
        </w:tc>
        <w:tc>
          <w:tcPr>
            <w:tcW w:w="2182" w:type="dxa"/>
            <w:noWrap w:val="0"/>
            <w:vAlign w:val="center"/>
          </w:tcPr>
          <w:p w14:paraId="6A9A30AB">
            <w:pPr>
              <w:spacing w:line="276" w:lineRule="auto"/>
              <w:jc w:val="center"/>
              <w:rPr>
                <w:rFonts w:ascii="仿宋" w:hAnsi="仿宋" w:eastAsia="仿宋" w:cs="Arial"/>
                <w:color w:val="auto"/>
                <w:w w:val="90"/>
                <w:sz w:val="24"/>
              </w:rPr>
            </w:pPr>
          </w:p>
        </w:tc>
        <w:tc>
          <w:tcPr>
            <w:tcW w:w="2003" w:type="dxa"/>
            <w:noWrap w:val="0"/>
            <w:vAlign w:val="center"/>
          </w:tcPr>
          <w:p w14:paraId="45EBA206">
            <w:pPr>
              <w:spacing w:line="276" w:lineRule="auto"/>
              <w:jc w:val="left"/>
              <w:rPr>
                <w:rFonts w:ascii="仿宋" w:hAnsi="仿宋" w:eastAsia="仿宋"/>
                <w:color w:val="auto"/>
                <w:w w:val="90"/>
                <w:sz w:val="24"/>
              </w:rPr>
            </w:pPr>
          </w:p>
        </w:tc>
        <w:tc>
          <w:tcPr>
            <w:tcW w:w="2551" w:type="dxa"/>
            <w:noWrap w:val="0"/>
            <w:vAlign w:val="center"/>
          </w:tcPr>
          <w:p w14:paraId="173956D0">
            <w:pPr>
              <w:jc w:val="center"/>
              <w:rPr>
                <w:rFonts w:ascii="仿宋" w:hAnsi="仿宋" w:eastAsia="仿宋" w:cs="Arial"/>
                <w:color w:val="auto"/>
                <w:w w:val="90"/>
                <w:sz w:val="24"/>
              </w:rPr>
            </w:pPr>
          </w:p>
        </w:tc>
        <w:tc>
          <w:tcPr>
            <w:tcW w:w="1432" w:type="dxa"/>
            <w:noWrap w:val="0"/>
            <w:vAlign w:val="center"/>
          </w:tcPr>
          <w:p w14:paraId="579F0CFD">
            <w:pPr>
              <w:jc w:val="center"/>
              <w:rPr>
                <w:rFonts w:ascii="仿宋" w:hAnsi="仿宋" w:eastAsia="仿宋" w:cs="Arial"/>
                <w:color w:val="auto"/>
                <w:w w:val="90"/>
                <w:sz w:val="24"/>
              </w:rPr>
            </w:pPr>
          </w:p>
        </w:tc>
      </w:tr>
      <w:tr w14:paraId="23C0D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2777F9A4">
            <w:pPr>
              <w:spacing w:line="276" w:lineRule="auto"/>
              <w:jc w:val="center"/>
              <w:rPr>
                <w:rFonts w:ascii="仿宋" w:hAnsi="仿宋" w:eastAsia="仿宋" w:cs="Arial"/>
                <w:color w:val="auto"/>
                <w:w w:val="90"/>
                <w:sz w:val="24"/>
              </w:rPr>
            </w:pPr>
          </w:p>
        </w:tc>
        <w:tc>
          <w:tcPr>
            <w:tcW w:w="2182" w:type="dxa"/>
            <w:noWrap w:val="0"/>
            <w:vAlign w:val="center"/>
          </w:tcPr>
          <w:p w14:paraId="27CB1DBE">
            <w:pPr>
              <w:spacing w:line="276" w:lineRule="auto"/>
              <w:jc w:val="center"/>
              <w:rPr>
                <w:rFonts w:ascii="仿宋" w:hAnsi="仿宋" w:eastAsia="仿宋" w:cs="Arial"/>
                <w:color w:val="auto"/>
                <w:w w:val="90"/>
                <w:sz w:val="24"/>
              </w:rPr>
            </w:pPr>
          </w:p>
        </w:tc>
        <w:tc>
          <w:tcPr>
            <w:tcW w:w="2003" w:type="dxa"/>
            <w:noWrap w:val="0"/>
            <w:vAlign w:val="center"/>
          </w:tcPr>
          <w:p w14:paraId="7A42157A">
            <w:pPr>
              <w:spacing w:line="276" w:lineRule="auto"/>
              <w:jc w:val="left"/>
              <w:rPr>
                <w:rFonts w:ascii="仿宋" w:hAnsi="仿宋" w:eastAsia="仿宋"/>
                <w:color w:val="auto"/>
                <w:w w:val="90"/>
                <w:sz w:val="24"/>
              </w:rPr>
            </w:pPr>
          </w:p>
        </w:tc>
        <w:tc>
          <w:tcPr>
            <w:tcW w:w="2551" w:type="dxa"/>
            <w:noWrap w:val="0"/>
            <w:vAlign w:val="center"/>
          </w:tcPr>
          <w:p w14:paraId="20D53521">
            <w:pPr>
              <w:jc w:val="center"/>
              <w:rPr>
                <w:rFonts w:ascii="仿宋" w:hAnsi="仿宋" w:eastAsia="仿宋" w:cs="Arial"/>
                <w:color w:val="auto"/>
                <w:w w:val="90"/>
                <w:sz w:val="24"/>
              </w:rPr>
            </w:pPr>
          </w:p>
        </w:tc>
        <w:tc>
          <w:tcPr>
            <w:tcW w:w="1432" w:type="dxa"/>
            <w:noWrap w:val="0"/>
            <w:vAlign w:val="center"/>
          </w:tcPr>
          <w:p w14:paraId="64E68F50">
            <w:pPr>
              <w:jc w:val="center"/>
              <w:rPr>
                <w:rFonts w:ascii="仿宋" w:hAnsi="仿宋" w:eastAsia="仿宋" w:cs="Arial"/>
                <w:color w:val="auto"/>
                <w:w w:val="90"/>
                <w:sz w:val="24"/>
              </w:rPr>
            </w:pPr>
          </w:p>
        </w:tc>
      </w:tr>
      <w:tr w14:paraId="057F4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215F5579">
            <w:pPr>
              <w:spacing w:line="276" w:lineRule="auto"/>
              <w:jc w:val="center"/>
              <w:rPr>
                <w:rFonts w:ascii="仿宋" w:hAnsi="仿宋" w:eastAsia="仿宋" w:cs="Arial"/>
                <w:color w:val="auto"/>
                <w:w w:val="90"/>
                <w:sz w:val="24"/>
              </w:rPr>
            </w:pPr>
          </w:p>
        </w:tc>
        <w:tc>
          <w:tcPr>
            <w:tcW w:w="2182" w:type="dxa"/>
            <w:noWrap w:val="0"/>
            <w:vAlign w:val="center"/>
          </w:tcPr>
          <w:p w14:paraId="025C7DCE">
            <w:pPr>
              <w:spacing w:line="276" w:lineRule="auto"/>
              <w:jc w:val="center"/>
              <w:rPr>
                <w:rFonts w:ascii="仿宋" w:hAnsi="仿宋" w:eastAsia="仿宋" w:cs="Arial"/>
                <w:color w:val="auto"/>
                <w:w w:val="90"/>
                <w:sz w:val="24"/>
              </w:rPr>
            </w:pPr>
          </w:p>
        </w:tc>
        <w:tc>
          <w:tcPr>
            <w:tcW w:w="2003" w:type="dxa"/>
            <w:noWrap w:val="0"/>
            <w:vAlign w:val="center"/>
          </w:tcPr>
          <w:p w14:paraId="4D55279A">
            <w:pPr>
              <w:spacing w:line="276" w:lineRule="auto"/>
              <w:jc w:val="left"/>
              <w:rPr>
                <w:rFonts w:ascii="仿宋" w:hAnsi="仿宋" w:eastAsia="仿宋"/>
                <w:color w:val="auto"/>
                <w:w w:val="90"/>
                <w:sz w:val="24"/>
              </w:rPr>
            </w:pPr>
          </w:p>
        </w:tc>
        <w:tc>
          <w:tcPr>
            <w:tcW w:w="2551" w:type="dxa"/>
            <w:noWrap w:val="0"/>
            <w:vAlign w:val="center"/>
          </w:tcPr>
          <w:p w14:paraId="4331404F">
            <w:pPr>
              <w:jc w:val="center"/>
              <w:rPr>
                <w:rFonts w:ascii="仿宋" w:hAnsi="仿宋" w:eastAsia="仿宋" w:cs="Arial"/>
                <w:color w:val="auto"/>
                <w:w w:val="90"/>
                <w:sz w:val="24"/>
              </w:rPr>
            </w:pPr>
          </w:p>
        </w:tc>
        <w:tc>
          <w:tcPr>
            <w:tcW w:w="1432" w:type="dxa"/>
            <w:noWrap w:val="0"/>
            <w:vAlign w:val="center"/>
          </w:tcPr>
          <w:p w14:paraId="288E71F8">
            <w:pPr>
              <w:jc w:val="center"/>
              <w:rPr>
                <w:rFonts w:ascii="仿宋" w:hAnsi="仿宋" w:eastAsia="仿宋" w:cs="Arial"/>
                <w:color w:val="auto"/>
                <w:w w:val="90"/>
                <w:sz w:val="24"/>
              </w:rPr>
            </w:pPr>
          </w:p>
        </w:tc>
      </w:tr>
      <w:tr w14:paraId="55580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3D7EADD4">
            <w:pPr>
              <w:spacing w:line="276" w:lineRule="auto"/>
              <w:jc w:val="center"/>
              <w:rPr>
                <w:rFonts w:ascii="仿宋" w:hAnsi="仿宋" w:eastAsia="仿宋" w:cs="Arial"/>
                <w:color w:val="auto"/>
                <w:w w:val="90"/>
                <w:sz w:val="24"/>
              </w:rPr>
            </w:pPr>
          </w:p>
        </w:tc>
        <w:tc>
          <w:tcPr>
            <w:tcW w:w="2182" w:type="dxa"/>
            <w:noWrap w:val="0"/>
            <w:vAlign w:val="center"/>
          </w:tcPr>
          <w:p w14:paraId="4226E4E8">
            <w:pPr>
              <w:spacing w:line="276" w:lineRule="auto"/>
              <w:jc w:val="center"/>
              <w:rPr>
                <w:rFonts w:ascii="仿宋" w:hAnsi="仿宋" w:eastAsia="仿宋" w:cs="Arial"/>
                <w:color w:val="auto"/>
                <w:w w:val="90"/>
                <w:sz w:val="24"/>
              </w:rPr>
            </w:pPr>
          </w:p>
        </w:tc>
        <w:tc>
          <w:tcPr>
            <w:tcW w:w="2003" w:type="dxa"/>
            <w:noWrap w:val="0"/>
            <w:vAlign w:val="center"/>
          </w:tcPr>
          <w:p w14:paraId="78A537D7">
            <w:pPr>
              <w:spacing w:line="276" w:lineRule="auto"/>
              <w:jc w:val="left"/>
              <w:rPr>
                <w:rFonts w:ascii="仿宋" w:hAnsi="仿宋" w:eastAsia="仿宋" w:cs="Arial"/>
                <w:color w:val="auto"/>
                <w:w w:val="90"/>
                <w:sz w:val="24"/>
              </w:rPr>
            </w:pPr>
          </w:p>
        </w:tc>
        <w:tc>
          <w:tcPr>
            <w:tcW w:w="2551" w:type="dxa"/>
            <w:noWrap w:val="0"/>
            <w:vAlign w:val="center"/>
          </w:tcPr>
          <w:p w14:paraId="1D2A768B">
            <w:pPr>
              <w:jc w:val="center"/>
              <w:rPr>
                <w:rFonts w:ascii="仿宋" w:hAnsi="仿宋" w:eastAsia="仿宋" w:cs="Arial"/>
                <w:color w:val="auto"/>
                <w:w w:val="90"/>
                <w:sz w:val="24"/>
              </w:rPr>
            </w:pPr>
          </w:p>
        </w:tc>
        <w:tc>
          <w:tcPr>
            <w:tcW w:w="1432" w:type="dxa"/>
            <w:noWrap w:val="0"/>
            <w:vAlign w:val="center"/>
          </w:tcPr>
          <w:p w14:paraId="47B8D1F2">
            <w:pPr>
              <w:jc w:val="center"/>
              <w:rPr>
                <w:rFonts w:ascii="仿宋" w:hAnsi="仿宋" w:eastAsia="仿宋" w:cs="Arial"/>
                <w:color w:val="auto"/>
                <w:w w:val="90"/>
                <w:sz w:val="24"/>
              </w:rPr>
            </w:pPr>
          </w:p>
        </w:tc>
      </w:tr>
      <w:tr w14:paraId="2BCC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0374D409">
            <w:pPr>
              <w:spacing w:line="276" w:lineRule="auto"/>
              <w:jc w:val="center"/>
              <w:rPr>
                <w:rFonts w:ascii="仿宋" w:hAnsi="仿宋" w:eastAsia="仿宋" w:cs="Arial"/>
                <w:color w:val="auto"/>
                <w:w w:val="90"/>
                <w:sz w:val="24"/>
              </w:rPr>
            </w:pPr>
          </w:p>
        </w:tc>
        <w:tc>
          <w:tcPr>
            <w:tcW w:w="2182" w:type="dxa"/>
            <w:noWrap w:val="0"/>
            <w:vAlign w:val="center"/>
          </w:tcPr>
          <w:p w14:paraId="33FA9E01">
            <w:pPr>
              <w:spacing w:line="276" w:lineRule="auto"/>
              <w:jc w:val="center"/>
              <w:rPr>
                <w:rFonts w:ascii="仿宋" w:hAnsi="仿宋" w:eastAsia="仿宋" w:cs="Arial"/>
                <w:color w:val="auto"/>
                <w:w w:val="90"/>
                <w:sz w:val="24"/>
              </w:rPr>
            </w:pPr>
          </w:p>
        </w:tc>
        <w:tc>
          <w:tcPr>
            <w:tcW w:w="2003" w:type="dxa"/>
            <w:noWrap w:val="0"/>
            <w:vAlign w:val="center"/>
          </w:tcPr>
          <w:p w14:paraId="0DD5CBF5">
            <w:pPr>
              <w:spacing w:line="276" w:lineRule="auto"/>
              <w:jc w:val="left"/>
              <w:rPr>
                <w:rFonts w:ascii="仿宋" w:hAnsi="仿宋" w:eastAsia="仿宋"/>
                <w:color w:val="auto"/>
                <w:w w:val="90"/>
                <w:sz w:val="24"/>
              </w:rPr>
            </w:pPr>
          </w:p>
        </w:tc>
        <w:tc>
          <w:tcPr>
            <w:tcW w:w="2551" w:type="dxa"/>
            <w:noWrap w:val="0"/>
            <w:vAlign w:val="center"/>
          </w:tcPr>
          <w:p w14:paraId="1E916F34">
            <w:pPr>
              <w:jc w:val="center"/>
              <w:rPr>
                <w:rFonts w:ascii="仿宋" w:hAnsi="仿宋" w:eastAsia="仿宋" w:cs="Arial"/>
                <w:color w:val="auto"/>
                <w:w w:val="90"/>
                <w:sz w:val="24"/>
              </w:rPr>
            </w:pPr>
          </w:p>
        </w:tc>
        <w:tc>
          <w:tcPr>
            <w:tcW w:w="1432" w:type="dxa"/>
            <w:noWrap w:val="0"/>
            <w:vAlign w:val="center"/>
          </w:tcPr>
          <w:p w14:paraId="7DBEBC75">
            <w:pPr>
              <w:jc w:val="center"/>
              <w:rPr>
                <w:rFonts w:ascii="仿宋" w:hAnsi="仿宋" w:eastAsia="仿宋" w:cs="Arial"/>
                <w:color w:val="auto"/>
                <w:w w:val="90"/>
                <w:sz w:val="24"/>
              </w:rPr>
            </w:pPr>
          </w:p>
        </w:tc>
      </w:tr>
      <w:tr w14:paraId="4C1A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15E8C256">
            <w:pPr>
              <w:spacing w:line="276" w:lineRule="auto"/>
              <w:jc w:val="center"/>
              <w:rPr>
                <w:rFonts w:ascii="仿宋" w:hAnsi="仿宋" w:eastAsia="仿宋" w:cs="Arial"/>
                <w:color w:val="auto"/>
                <w:w w:val="90"/>
                <w:sz w:val="24"/>
              </w:rPr>
            </w:pPr>
          </w:p>
        </w:tc>
        <w:tc>
          <w:tcPr>
            <w:tcW w:w="2182" w:type="dxa"/>
            <w:noWrap w:val="0"/>
            <w:vAlign w:val="center"/>
          </w:tcPr>
          <w:p w14:paraId="1BCA8531">
            <w:pPr>
              <w:spacing w:line="276" w:lineRule="auto"/>
              <w:jc w:val="center"/>
              <w:rPr>
                <w:rFonts w:ascii="仿宋" w:hAnsi="仿宋" w:eastAsia="仿宋" w:cs="Arial"/>
                <w:color w:val="auto"/>
                <w:w w:val="90"/>
                <w:sz w:val="24"/>
              </w:rPr>
            </w:pPr>
          </w:p>
        </w:tc>
        <w:tc>
          <w:tcPr>
            <w:tcW w:w="2003" w:type="dxa"/>
            <w:noWrap w:val="0"/>
            <w:vAlign w:val="center"/>
          </w:tcPr>
          <w:p w14:paraId="08F6B3F1">
            <w:pPr>
              <w:spacing w:line="276" w:lineRule="auto"/>
              <w:jc w:val="left"/>
              <w:rPr>
                <w:rFonts w:ascii="仿宋" w:hAnsi="仿宋" w:eastAsia="仿宋"/>
                <w:color w:val="auto"/>
                <w:w w:val="90"/>
                <w:sz w:val="24"/>
              </w:rPr>
            </w:pPr>
          </w:p>
        </w:tc>
        <w:tc>
          <w:tcPr>
            <w:tcW w:w="2551" w:type="dxa"/>
            <w:noWrap w:val="0"/>
            <w:vAlign w:val="center"/>
          </w:tcPr>
          <w:p w14:paraId="38ED930F">
            <w:pPr>
              <w:jc w:val="center"/>
              <w:rPr>
                <w:rFonts w:ascii="仿宋" w:hAnsi="仿宋" w:eastAsia="仿宋" w:cs="Arial"/>
                <w:color w:val="auto"/>
                <w:w w:val="90"/>
                <w:sz w:val="24"/>
              </w:rPr>
            </w:pPr>
          </w:p>
        </w:tc>
        <w:tc>
          <w:tcPr>
            <w:tcW w:w="1432" w:type="dxa"/>
            <w:noWrap w:val="0"/>
            <w:vAlign w:val="center"/>
          </w:tcPr>
          <w:p w14:paraId="7620BD49">
            <w:pPr>
              <w:jc w:val="center"/>
              <w:rPr>
                <w:rFonts w:ascii="仿宋" w:hAnsi="仿宋" w:eastAsia="仿宋" w:cs="Arial"/>
                <w:color w:val="auto"/>
                <w:w w:val="90"/>
                <w:sz w:val="24"/>
              </w:rPr>
            </w:pPr>
          </w:p>
        </w:tc>
      </w:tr>
      <w:tr w14:paraId="65F7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20D7F44D">
            <w:pPr>
              <w:spacing w:line="276" w:lineRule="auto"/>
              <w:jc w:val="center"/>
              <w:rPr>
                <w:rFonts w:ascii="仿宋" w:hAnsi="仿宋" w:eastAsia="仿宋" w:cs="Arial"/>
                <w:color w:val="auto"/>
                <w:w w:val="90"/>
                <w:sz w:val="24"/>
              </w:rPr>
            </w:pPr>
          </w:p>
        </w:tc>
        <w:tc>
          <w:tcPr>
            <w:tcW w:w="2182" w:type="dxa"/>
            <w:noWrap w:val="0"/>
            <w:vAlign w:val="center"/>
          </w:tcPr>
          <w:p w14:paraId="613FAC94">
            <w:pPr>
              <w:spacing w:line="276" w:lineRule="auto"/>
              <w:jc w:val="center"/>
              <w:rPr>
                <w:rFonts w:ascii="仿宋" w:hAnsi="仿宋" w:eastAsia="仿宋" w:cs="Arial"/>
                <w:color w:val="auto"/>
                <w:w w:val="90"/>
                <w:sz w:val="24"/>
              </w:rPr>
            </w:pPr>
          </w:p>
        </w:tc>
        <w:tc>
          <w:tcPr>
            <w:tcW w:w="2003" w:type="dxa"/>
            <w:noWrap w:val="0"/>
            <w:vAlign w:val="center"/>
          </w:tcPr>
          <w:p w14:paraId="37E2FEF1">
            <w:pPr>
              <w:spacing w:line="276" w:lineRule="auto"/>
              <w:rPr>
                <w:rFonts w:ascii="仿宋" w:hAnsi="仿宋" w:eastAsia="仿宋" w:cs="Arial"/>
                <w:color w:val="auto"/>
                <w:w w:val="90"/>
                <w:sz w:val="24"/>
              </w:rPr>
            </w:pPr>
          </w:p>
        </w:tc>
        <w:tc>
          <w:tcPr>
            <w:tcW w:w="2551" w:type="dxa"/>
            <w:noWrap w:val="0"/>
            <w:vAlign w:val="center"/>
          </w:tcPr>
          <w:p w14:paraId="6234B188">
            <w:pPr>
              <w:jc w:val="center"/>
              <w:rPr>
                <w:rFonts w:ascii="仿宋" w:hAnsi="仿宋" w:eastAsia="仿宋" w:cs="Arial"/>
                <w:color w:val="auto"/>
                <w:w w:val="90"/>
                <w:sz w:val="24"/>
              </w:rPr>
            </w:pPr>
          </w:p>
        </w:tc>
        <w:tc>
          <w:tcPr>
            <w:tcW w:w="1432" w:type="dxa"/>
            <w:noWrap w:val="0"/>
            <w:vAlign w:val="center"/>
          </w:tcPr>
          <w:p w14:paraId="39ABBDFD">
            <w:pPr>
              <w:jc w:val="center"/>
              <w:rPr>
                <w:rFonts w:ascii="仿宋" w:hAnsi="仿宋" w:eastAsia="仿宋" w:cs="Arial"/>
                <w:color w:val="auto"/>
                <w:w w:val="90"/>
                <w:sz w:val="24"/>
              </w:rPr>
            </w:pPr>
          </w:p>
        </w:tc>
      </w:tr>
      <w:tr w14:paraId="6EAF1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2" w:type="dxa"/>
            <w:noWrap w:val="0"/>
            <w:vAlign w:val="center"/>
          </w:tcPr>
          <w:p w14:paraId="2B28F5A3">
            <w:pPr>
              <w:spacing w:line="276" w:lineRule="auto"/>
              <w:jc w:val="center"/>
              <w:rPr>
                <w:rFonts w:ascii="仿宋" w:hAnsi="仿宋" w:eastAsia="仿宋" w:cs="Arial"/>
                <w:color w:val="auto"/>
                <w:w w:val="90"/>
                <w:sz w:val="24"/>
              </w:rPr>
            </w:pPr>
          </w:p>
        </w:tc>
        <w:tc>
          <w:tcPr>
            <w:tcW w:w="2182" w:type="dxa"/>
            <w:noWrap w:val="0"/>
            <w:vAlign w:val="center"/>
          </w:tcPr>
          <w:p w14:paraId="493514C4">
            <w:pPr>
              <w:spacing w:line="276" w:lineRule="auto"/>
              <w:jc w:val="center"/>
              <w:rPr>
                <w:rFonts w:ascii="仿宋" w:hAnsi="仿宋" w:eastAsia="仿宋" w:cs="Arial"/>
                <w:color w:val="auto"/>
                <w:w w:val="90"/>
                <w:sz w:val="24"/>
              </w:rPr>
            </w:pPr>
          </w:p>
        </w:tc>
        <w:tc>
          <w:tcPr>
            <w:tcW w:w="2003" w:type="dxa"/>
            <w:noWrap w:val="0"/>
            <w:vAlign w:val="center"/>
          </w:tcPr>
          <w:p w14:paraId="7EC7D101">
            <w:pPr>
              <w:spacing w:line="276" w:lineRule="auto"/>
              <w:jc w:val="left"/>
              <w:rPr>
                <w:rFonts w:ascii="仿宋" w:hAnsi="仿宋" w:eastAsia="仿宋"/>
                <w:color w:val="auto"/>
                <w:w w:val="90"/>
                <w:sz w:val="24"/>
              </w:rPr>
            </w:pPr>
          </w:p>
        </w:tc>
        <w:tc>
          <w:tcPr>
            <w:tcW w:w="2551" w:type="dxa"/>
            <w:noWrap w:val="0"/>
            <w:vAlign w:val="center"/>
          </w:tcPr>
          <w:p w14:paraId="416460BE">
            <w:pPr>
              <w:jc w:val="center"/>
              <w:rPr>
                <w:rFonts w:ascii="仿宋" w:hAnsi="仿宋" w:eastAsia="仿宋" w:cs="Arial"/>
                <w:color w:val="auto"/>
                <w:w w:val="90"/>
                <w:sz w:val="24"/>
              </w:rPr>
            </w:pPr>
          </w:p>
        </w:tc>
        <w:tc>
          <w:tcPr>
            <w:tcW w:w="1432" w:type="dxa"/>
            <w:noWrap w:val="0"/>
            <w:vAlign w:val="center"/>
          </w:tcPr>
          <w:p w14:paraId="429E11E5">
            <w:pPr>
              <w:jc w:val="center"/>
              <w:rPr>
                <w:rFonts w:ascii="仿宋" w:hAnsi="仿宋" w:eastAsia="仿宋" w:cs="Arial"/>
                <w:color w:val="auto"/>
                <w:w w:val="90"/>
                <w:sz w:val="24"/>
              </w:rPr>
            </w:pPr>
          </w:p>
        </w:tc>
      </w:tr>
    </w:tbl>
    <w:p w14:paraId="07AAB79D">
      <w:pPr>
        <w:snapToGrid w:val="0"/>
        <w:spacing w:line="360" w:lineRule="auto"/>
        <w:ind w:right="-895" w:rightChars="-373"/>
        <w:rPr>
          <w:rFonts w:ascii="仿宋" w:hAnsi="仿宋" w:eastAsia="仿宋"/>
          <w:color w:val="auto"/>
          <w:sz w:val="24"/>
        </w:rPr>
      </w:pPr>
      <w:r>
        <w:rPr>
          <w:rFonts w:hint="eastAsia" w:ascii="仿宋" w:hAnsi="仿宋" w:cs="仿宋"/>
          <w:b/>
          <w:color w:val="000000"/>
          <w:kern w:val="0"/>
          <w:sz w:val="22"/>
          <w:szCs w:val="28"/>
          <w:lang w:val="en-US" w:eastAsia="zh-CN"/>
        </w:rPr>
        <w:t>投标人</w:t>
      </w:r>
      <w:r>
        <w:rPr>
          <w:rFonts w:hint="eastAsia" w:ascii="仿宋" w:hAnsi="仿宋" w:eastAsia="仿宋" w:cs="仿宋"/>
          <w:b/>
          <w:color w:val="000000"/>
          <w:kern w:val="0"/>
          <w:sz w:val="22"/>
          <w:szCs w:val="28"/>
        </w:rPr>
        <w:t>保证：除偏离表列出的偏离外，其他均响应</w:t>
      </w:r>
      <w:r>
        <w:rPr>
          <w:rFonts w:hint="eastAsia" w:ascii="仿宋" w:hAnsi="仿宋" w:cs="仿宋"/>
          <w:b/>
          <w:color w:val="000000"/>
          <w:kern w:val="0"/>
          <w:sz w:val="22"/>
          <w:szCs w:val="28"/>
          <w:lang w:val="en-US" w:eastAsia="zh-CN"/>
        </w:rPr>
        <w:t>招标</w:t>
      </w:r>
      <w:r>
        <w:rPr>
          <w:rFonts w:hint="eastAsia" w:ascii="仿宋" w:hAnsi="仿宋" w:eastAsia="仿宋" w:cs="仿宋"/>
          <w:b/>
          <w:color w:val="000000"/>
          <w:kern w:val="0"/>
          <w:sz w:val="22"/>
          <w:szCs w:val="28"/>
        </w:rPr>
        <w:t>文件的全部要求。</w:t>
      </w:r>
    </w:p>
    <w:p w14:paraId="6225873E">
      <w:pPr>
        <w:snapToGrid w:val="0"/>
        <w:spacing w:line="360" w:lineRule="auto"/>
        <w:ind w:right="-895" w:rightChars="-373"/>
        <w:rPr>
          <w:rFonts w:hint="eastAsia" w:ascii="仿宋" w:hAnsi="仿宋" w:eastAsia="仿宋"/>
          <w:color w:val="auto"/>
          <w:sz w:val="24"/>
        </w:rPr>
      </w:pPr>
    </w:p>
    <w:p w14:paraId="4B6542C8">
      <w:pPr>
        <w:snapToGrid w:val="0"/>
        <w:spacing w:line="360" w:lineRule="auto"/>
        <w:ind w:right="-895" w:rightChars="-373"/>
        <w:rPr>
          <w:rFonts w:ascii="仿宋" w:hAnsi="仿宋" w:eastAsia="仿宋"/>
          <w:color w:val="auto"/>
          <w:sz w:val="24"/>
        </w:rPr>
      </w:pPr>
      <w:r>
        <w:rPr>
          <w:rFonts w:hint="eastAsia" w:ascii="仿宋" w:hAnsi="仿宋" w:eastAsia="仿宋"/>
          <w:color w:val="auto"/>
          <w:sz w:val="24"/>
        </w:rPr>
        <w:t>投标人名称（</w:t>
      </w:r>
      <w:r>
        <w:rPr>
          <w:rFonts w:hint="eastAsia" w:ascii="仿宋" w:hAnsi="仿宋"/>
          <w:color w:val="auto"/>
          <w:sz w:val="24"/>
          <w:lang w:eastAsia="zh-CN"/>
        </w:rPr>
        <w:t>电子签章</w:t>
      </w:r>
      <w:r>
        <w:rPr>
          <w:rFonts w:hint="eastAsia" w:ascii="仿宋" w:hAnsi="仿宋" w:eastAsia="仿宋"/>
          <w:color w:val="auto"/>
          <w:sz w:val="24"/>
        </w:rPr>
        <w:t>或公章）：</w:t>
      </w:r>
      <w:r>
        <w:rPr>
          <w:rFonts w:ascii="仿宋" w:hAnsi="仿宋" w:eastAsia="仿宋"/>
          <w:color w:val="auto"/>
          <w:sz w:val="24"/>
        </w:rPr>
        <w:t>____________________</w:t>
      </w:r>
    </w:p>
    <w:p w14:paraId="0DBBF3B5">
      <w:pPr>
        <w:snapToGrid w:val="0"/>
        <w:spacing w:line="360" w:lineRule="auto"/>
        <w:ind w:right="-895" w:rightChars="-373"/>
        <w:rPr>
          <w:rFonts w:ascii="仿宋" w:hAnsi="仿宋" w:eastAsia="仿宋" w:cs="Arial"/>
          <w:b/>
          <w:color w:val="auto"/>
          <w:sz w:val="24"/>
        </w:rPr>
      </w:pPr>
      <w:r>
        <w:rPr>
          <w:rFonts w:hint="eastAsia" w:ascii="仿宋" w:hAnsi="仿宋" w:eastAsia="仿宋"/>
          <w:color w:val="auto"/>
          <w:sz w:val="24"/>
        </w:rPr>
        <w:t>日期：</w:t>
      </w:r>
      <w:r>
        <w:rPr>
          <w:rFonts w:ascii="仿宋" w:hAnsi="仿宋" w:eastAsia="仿宋"/>
          <w:color w:val="auto"/>
          <w:sz w:val="24"/>
        </w:rPr>
        <w:t>______</w:t>
      </w:r>
      <w:r>
        <w:rPr>
          <w:rFonts w:hint="eastAsia" w:ascii="仿宋" w:hAnsi="仿宋" w:eastAsia="仿宋"/>
          <w:color w:val="auto"/>
          <w:sz w:val="24"/>
        </w:rPr>
        <w:t>年</w:t>
      </w:r>
      <w:r>
        <w:rPr>
          <w:rFonts w:ascii="仿宋" w:hAnsi="仿宋" w:eastAsia="仿宋"/>
          <w:color w:val="auto"/>
          <w:sz w:val="24"/>
        </w:rPr>
        <w:t>____</w:t>
      </w:r>
      <w:r>
        <w:rPr>
          <w:rFonts w:hint="eastAsia" w:ascii="仿宋" w:hAnsi="仿宋" w:eastAsia="仿宋"/>
          <w:color w:val="auto"/>
          <w:sz w:val="24"/>
        </w:rPr>
        <w:t>月</w:t>
      </w:r>
      <w:r>
        <w:rPr>
          <w:rFonts w:ascii="仿宋" w:hAnsi="仿宋" w:eastAsia="仿宋"/>
          <w:color w:val="auto"/>
          <w:sz w:val="24"/>
        </w:rPr>
        <w:t>____</w:t>
      </w:r>
      <w:r>
        <w:rPr>
          <w:rFonts w:hint="eastAsia" w:ascii="仿宋" w:hAnsi="仿宋" w:eastAsia="仿宋"/>
          <w:color w:val="auto"/>
          <w:sz w:val="24"/>
        </w:rPr>
        <w:t>日</w:t>
      </w:r>
    </w:p>
    <w:p w14:paraId="4B56159B">
      <w:pPr>
        <w:snapToGrid w:val="0"/>
        <w:spacing w:line="360" w:lineRule="auto"/>
        <w:ind w:left="-485" w:leftChars="-202" w:right="-809" w:rightChars="-337"/>
        <w:rPr>
          <w:rFonts w:ascii="仿宋" w:hAnsi="仿宋" w:eastAsia="仿宋" w:cs="Arial"/>
          <w:b/>
          <w:color w:val="auto"/>
          <w:sz w:val="24"/>
        </w:rPr>
      </w:pPr>
    </w:p>
    <w:p w14:paraId="49F0B3AF">
      <w:pPr>
        <w:snapToGrid w:val="0"/>
        <w:spacing w:line="360" w:lineRule="auto"/>
        <w:ind w:left="-485" w:leftChars="-202" w:right="-809" w:rightChars="-337"/>
        <w:rPr>
          <w:rFonts w:ascii="仿宋" w:hAnsi="仿宋" w:eastAsia="仿宋" w:cs="Arial"/>
          <w:b/>
          <w:color w:val="auto"/>
          <w:sz w:val="24"/>
        </w:rPr>
      </w:pPr>
    </w:p>
    <w:p w14:paraId="39CA761E">
      <w:pPr>
        <w:snapToGrid w:val="0"/>
        <w:spacing w:line="360" w:lineRule="auto"/>
        <w:ind w:left="-485" w:leftChars="-202" w:right="-809" w:rightChars="-337"/>
        <w:rPr>
          <w:rFonts w:ascii="新宋体" w:hAnsi="新宋体" w:eastAsia="新宋体" w:cs="Arial"/>
          <w:b/>
          <w:i/>
          <w:color w:val="auto"/>
          <w:sz w:val="24"/>
        </w:rPr>
      </w:pPr>
      <w:r>
        <w:rPr>
          <w:rFonts w:hint="eastAsia" w:ascii="新宋体" w:hAnsi="新宋体" w:eastAsia="新宋体" w:cs="Arial"/>
          <w:b/>
          <w:i/>
          <w:color w:val="auto"/>
          <w:sz w:val="24"/>
        </w:rPr>
        <w:t>填写说明</w:t>
      </w:r>
      <w:r>
        <w:rPr>
          <w:rFonts w:ascii="新宋体" w:hAnsi="新宋体" w:eastAsia="新宋体" w:cs="Arial"/>
          <w:b/>
          <w:i/>
          <w:color w:val="auto"/>
          <w:sz w:val="24"/>
        </w:rPr>
        <w:t>：</w:t>
      </w:r>
    </w:p>
    <w:p w14:paraId="560FF5B9">
      <w:pPr>
        <w:snapToGrid w:val="0"/>
        <w:spacing w:line="360" w:lineRule="auto"/>
        <w:ind w:right="-190" w:rightChars="-79"/>
        <w:rPr>
          <w:rFonts w:ascii="新宋体" w:hAnsi="新宋体" w:eastAsia="新宋体" w:cs="Arial"/>
          <w:b/>
          <w:i/>
          <w:color w:val="auto"/>
          <w:sz w:val="24"/>
        </w:rPr>
      </w:pPr>
      <w:r>
        <w:rPr>
          <w:rFonts w:hint="eastAsia" w:ascii="新宋体" w:hAnsi="新宋体" w:eastAsia="新宋体" w:cs="Arial"/>
          <w:b/>
          <w:i/>
          <w:color w:val="auto"/>
          <w:sz w:val="24"/>
        </w:rPr>
        <w:t>（1）</w:t>
      </w:r>
      <w:r>
        <w:rPr>
          <w:rFonts w:hint="eastAsia" w:ascii="新宋体" w:hAnsi="新宋体" w:eastAsia="新宋体" w:cs="Arial"/>
          <w:b/>
          <w:i/>
          <w:color w:val="000000"/>
          <w:sz w:val="24"/>
          <w:szCs w:val="32"/>
        </w:rPr>
        <w:t>本偏离表内容对照</w:t>
      </w:r>
      <w:r>
        <w:rPr>
          <w:rFonts w:hint="eastAsia" w:ascii="新宋体" w:hAnsi="新宋体" w:eastAsia="新宋体" w:cs="Arial"/>
          <w:b/>
          <w:i/>
          <w:color w:val="000000"/>
          <w:sz w:val="24"/>
          <w:szCs w:val="32"/>
          <w:lang w:eastAsia="zh-CN"/>
        </w:rPr>
        <w:t>“</w:t>
      </w:r>
      <w:r>
        <w:rPr>
          <w:rFonts w:hint="eastAsia" w:ascii="新宋体" w:hAnsi="新宋体" w:eastAsia="新宋体" w:cs="Arial"/>
          <w:b/>
          <w:i/>
          <w:color w:val="000000"/>
          <w:sz w:val="24"/>
          <w:szCs w:val="32"/>
        </w:rPr>
        <w:t>第三章</w:t>
      </w:r>
      <w:r>
        <w:rPr>
          <w:rFonts w:hint="eastAsia" w:ascii="新宋体" w:hAnsi="新宋体" w:eastAsia="新宋体" w:cs="Arial"/>
          <w:b/>
          <w:i/>
          <w:color w:val="000000"/>
          <w:sz w:val="24"/>
          <w:szCs w:val="32"/>
          <w:lang w:val="en-US" w:eastAsia="zh-CN"/>
        </w:rPr>
        <w:t xml:space="preserve"> </w:t>
      </w:r>
      <w:r>
        <w:rPr>
          <w:rFonts w:hint="eastAsia" w:ascii="新宋体" w:hAnsi="新宋体" w:eastAsia="新宋体" w:cs="Arial"/>
          <w:b/>
          <w:i/>
          <w:color w:val="000000"/>
          <w:sz w:val="24"/>
          <w:szCs w:val="32"/>
        </w:rPr>
        <w:t>采购需求</w:t>
      </w:r>
      <w:r>
        <w:rPr>
          <w:rFonts w:hint="eastAsia" w:ascii="新宋体" w:hAnsi="新宋体" w:eastAsia="新宋体" w:cs="Arial"/>
          <w:b/>
          <w:i/>
          <w:color w:val="000000"/>
          <w:sz w:val="24"/>
          <w:szCs w:val="32"/>
          <w:lang w:eastAsia="zh-CN"/>
        </w:rPr>
        <w:t>”</w:t>
      </w:r>
      <w:r>
        <w:rPr>
          <w:rFonts w:hint="eastAsia" w:ascii="新宋体" w:hAnsi="新宋体" w:eastAsia="新宋体" w:cs="Arial"/>
          <w:b/>
          <w:i/>
          <w:color w:val="000000"/>
          <w:sz w:val="24"/>
          <w:szCs w:val="32"/>
          <w:lang w:val="en-US" w:eastAsia="zh-CN"/>
        </w:rPr>
        <w:t>中“服务</w:t>
      </w:r>
      <w:r>
        <w:rPr>
          <w:rFonts w:hint="eastAsia" w:ascii="新宋体" w:hAnsi="新宋体" w:eastAsia="新宋体" w:cs="Arial"/>
          <w:b/>
          <w:i/>
          <w:color w:val="000000"/>
          <w:sz w:val="24"/>
          <w:szCs w:val="32"/>
        </w:rPr>
        <w:t>和商务要求</w:t>
      </w:r>
      <w:r>
        <w:rPr>
          <w:rFonts w:hint="eastAsia" w:ascii="新宋体" w:hAnsi="新宋体" w:eastAsia="新宋体" w:cs="Arial"/>
          <w:b/>
          <w:i/>
          <w:color w:val="000000"/>
          <w:sz w:val="24"/>
          <w:szCs w:val="32"/>
          <w:lang w:val="en-US" w:eastAsia="zh-CN"/>
        </w:rPr>
        <w:t>”</w:t>
      </w:r>
      <w:r>
        <w:rPr>
          <w:rFonts w:hint="eastAsia" w:ascii="新宋体" w:hAnsi="新宋体" w:eastAsia="新宋体" w:cs="Arial"/>
          <w:b/>
          <w:i/>
          <w:color w:val="000000"/>
          <w:sz w:val="24"/>
          <w:szCs w:val="32"/>
        </w:rPr>
        <w:t>内容填写并进行偏离说明，“</w:t>
      </w:r>
      <w:r>
        <w:rPr>
          <w:rFonts w:hint="eastAsia" w:ascii="宋体" w:hAnsi="宋体" w:eastAsia="宋体" w:cs="宋体"/>
          <w:b/>
          <w:i/>
          <w:color w:val="000000"/>
          <w:sz w:val="24"/>
          <w:szCs w:val="32"/>
        </w:rPr>
        <w:t>★、</w:t>
      </w:r>
      <w:r>
        <w:rPr>
          <w:rFonts w:hint="eastAsia" w:ascii="仿宋" w:hAnsi="仿宋" w:cs="仿宋"/>
          <w:b/>
          <w:i/>
          <w:color w:val="000000"/>
          <w:sz w:val="24"/>
          <w:szCs w:val="32"/>
        </w:rPr>
        <w:t>▲</w:t>
      </w:r>
      <w:r>
        <w:rPr>
          <w:rFonts w:hint="eastAsia" w:ascii="新宋体" w:hAnsi="新宋体" w:eastAsia="新宋体" w:cs="Arial"/>
          <w:b/>
          <w:i/>
          <w:color w:val="000000"/>
          <w:sz w:val="24"/>
          <w:szCs w:val="32"/>
        </w:rPr>
        <w:t>”符号须一并标出。</w:t>
      </w:r>
    </w:p>
    <w:p w14:paraId="0D35FBB9">
      <w:pPr>
        <w:snapToGrid w:val="0"/>
        <w:spacing w:line="360" w:lineRule="auto"/>
        <w:ind w:right="-190" w:rightChars="-79"/>
        <w:rPr>
          <w:rFonts w:ascii="新宋体" w:hAnsi="新宋体" w:eastAsia="新宋体" w:cs="Arial"/>
          <w:b/>
          <w:i/>
          <w:iCs/>
          <w:color w:val="auto"/>
          <w:sz w:val="24"/>
        </w:rPr>
      </w:pPr>
      <w:r>
        <w:rPr>
          <w:rFonts w:hint="eastAsia" w:ascii="新宋体" w:hAnsi="新宋体" w:eastAsia="新宋体" w:cs="Arial"/>
          <w:b/>
          <w:i/>
          <w:iCs/>
          <w:color w:val="auto"/>
          <w:sz w:val="24"/>
        </w:rPr>
        <w:t>（2）</w:t>
      </w:r>
      <w:r>
        <w:rPr>
          <w:rFonts w:ascii="新宋体" w:hAnsi="新宋体" w:eastAsia="新宋体" w:cs="Arial"/>
          <w:b/>
          <w:i/>
          <w:iCs/>
          <w:color w:val="auto"/>
          <w:sz w:val="24"/>
        </w:rPr>
        <w:t>“偏离情况”栏填写：“正偏离”或“负偏离”</w:t>
      </w:r>
      <w:r>
        <w:rPr>
          <w:rFonts w:hint="eastAsia" w:ascii="新宋体" w:hAnsi="新宋体" w:eastAsia="新宋体" w:cs="Arial"/>
          <w:b/>
          <w:i/>
          <w:iCs/>
          <w:color w:val="auto"/>
          <w:sz w:val="24"/>
          <w:lang w:eastAsia="zh-CN"/>
        </w:rPr>
        <w:t>，</w:t>
      </w:r>
      <w:r>
        <w:rPr>
          <w:rFonts w:hint="eastAsia" w:ascii="新宋体" w:hAnsi="新宋体" w:eastAsia="新宋体" w:cs="Arial"/>
          <w:b/>
          <w:i/>
          <w:iCs/>
          <w:color w:val="auto"/>
          <w:sz w:val="24"/>
          <w:lang w:val="en-US" w:eastAsia="zh-CN"/>
        </w:rPr>
        <w:t>如完全响应（无偏离），请在上表中注明“完全响应本次招标中所有服务要求、商务要求”，相关证明材料附表后</w:t>
      </w:r>
      <w:r>
        <w:rPr>
          <w:rFonts w:ascii="新宋体" w:hAnsi="新宋体" w:eastAsia="新宋体" w:cs="Arial"/>
          <w:b/>
          <w:i/>
          <w:iCs/>
          <w:color w:val="auto"/>
          <w:sz w:val="24"/>
        </w:rPr>
        <w:t>。</w:t>
      </w:r>
    </w:p>
    <w:p w14:paraId="068CE8A7">
      <w:pPr>
        <w:snapToGrid w:val="0"/>
        <w:spacing w:line="360" w:lineRule="auto"/>
        <w:ind w:right="-809" w:rightChars="-337"/>
        <w:rPr>
          <w:rFonts w:ascii="新宋体" w:hAnsi="新宋体" w:eastAsia="新宋体" w:cs="Arial"/>
          <w:b/>
          <w:i/>
          <w:iCs/>
          <w:color w:val="auto"/>
          <w:sz w:val="24"/>
        </w:rPr>
      </w:pPr>
      <w:r>
        <w:rPr>
          <w:rFonts w:hint="eastAsia" w:ascii="新宋体" w:hAnsi="新宋体" w:eastAsia="新宋体" w:cs="Arial"/>
          <w:b/>
          <w:i/>
          <w:iCs/>
          <w:color w:val="auto"/>
          <w:sz w:val="24"/>
        </w:rPr>
        <w:t>（3）</w:t>
      </w:r>
      <w:r>
        <w:rPr>
          <w:rFonts w:hint="eastAsia" w:ascii="新宋体" w:hAnsi="新宋体" w:eastAsia="新宋体" w:cs="Arial"/>
          <w:b/>
          <w:i/>
          <w:iCs/>
          <w:color w:val="auto"/>
          <w:sz w:val="24"/>
          <w:u w:val="single"/>
        </w:rPr>
        <w:t>未提供本表的视为未实质性响应招标要求，投标无效</w:t>
      </w:r>
      <w:r>
        <w:rPr>
          <w:rFonts w:hint="eastAsia" w:ascii="新宋体" w:hAnsi="新宋体" w:eastAsia="新宋体" w:cs="Arial"/>
          <w:b/>
          <w:i/>
          <w:iCs/>
          <w:color w:val="auto"/>
          <w:sz w:val="24"/>
        </w:rPr>
        <w:t>。</w:t>
      </w:r>
    </w:p>
    <w:p w14:paraId="0CC2F99E">
      <w:pPr>
        <w:widowControl/>
        <w:jc w:val="left"/>
        <w:rPr>
          <w:color w:val="auto"/>
        </w:rPr>
      </w:pPr>
      <w:r>
        <w:rPr>
          <w:color w:val="auto"/>
        </w:rPr>
        <w:br w:type="page"/>
      </w:r>
      <w:r>
        <w:rPr>
          <w:rFonts w:hint="eastAsia" w:ascii="Cambria" w:hAnsi="Cambria" w:eastAsia="仿宋" w:cs="Times New Roman"/>
          <w:b/>
          <w:bCs/>
          <w:color w:val="auto"/>
          <w:kern w:val="2"/>
          <w:sz w:val="28"/>
          <w:szCs w:val="28"/>
          <w:lang w:val="en-US" w:eastAsia="zh-CN" w:bidi="ar-SA"/>
        </w:rPr>
        <w:t>（3）投标产品详细技术资料</w:t>
      </w:r>
    </w:p>
    <w:p w14:paraId="2A285E4F">
      <w:pPr>
        <w:spacing w:before="240" w:line="360" w:lineRule="auto"/>
        <w:jc w:val="center"/>
        <w:rPr>
          <w:rFonts w:ascii="华文中宋" w:hAnsi="华文中宋" w:eastAsia="华文中宋"/>
          <w:b/>
          <w:color w:val="auto"/>
          <w:sz w:val="40"/>
        </w:rPr>
      </w:pPr>
      <w:r>
        <w:rPr>
          <w:rFonts w:hint="eastAsia" w:ascii="微软雅黑" w:hAnsi="微软雅黑" w:eastAsia="微软雅黑"/>
          <w:b/>
          <w:color w:val="auto"/>
          <w:sz w:val="40"/>
          <w:szCs w:val="44"/>
        </w:rPr>
        <w:t>投标产品详细技术资料</w:t>
      </w:r>
    </w:p>
    <w:tbl>
      <w:tblPr>
        <w:tblStyle w:val="67"/>
        <w:tblW w:w="9356" w:type="dxa"/>
        <w:tblInd w:w="-34"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356"/>
      </w:tblGrid>
      <w:tr w14:paraId="781D67A0">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60" w:hRule="atLeast"/>
        </w:trPr>
        <w:tc>
          <w:tcPr>
            <w:tcW w:w="9356" w:type="dxa"/>
            <w:noWrap w:val="0"/>
            <w:vAlign w:val="center"/>
          </w:tcPr>
          <w:p w14:paraId="14A75D1F">
            <w:pPr>
              <w:spacing w:line="360" w:lineRule="auto"/>
              <w:jc w:val="center"/>
              <w:rPr>
                <w:rFonts w:ascii="仿宋" w:hAnsi="仿宋" w:eastAsia="仿宋" w:cs="Arial"/>
                <w:i/>
                <w:color w:val="auto"/>
                <w:kern w:val="0"/>
                <w:sz w:val="32"/>
              </w:rPr>
            </w:pPr>
            <w:r>
              <w:rPr>
                <w:rFonts w:hint="eastAsia" w:ascii="仿宋" w:hAnsi="仿宋" w:eastAsia="仿宋" w:cs="Arial"/>
                <w:i/>
                <w:color w:val="auto"/>
                <w:kern w:val="0"/>
                <w:sz w:val="32"/>
              </w:rPr>
              <w:t>（例如：技术资料、制造商公开发布的官方技术资料、彩页、产品</w:t>
            </w:r>
            <w:r>
              <w:rPr>
                <w:rFonts w:ascii="仿宋" w:hAnsi="仿宋" w:eastAsia="仿宋" w:cs="Arial"/>
                <w:i/>
                <w:color w:val="auto"/>
                <w:kern w:val="0"/>
                <w:sz w:val="32"/>
              </w:rPr>
              <w:t>涉及的国家相关认证材料或许可材料或检验报告</w:t>
            </w:r>
            <w:r>
              <w:rPr>
                <w:rFonts w:hint="eastAsia" w:ascii="仿宋" w:hAnsi="仿宋" w:eastAsia="仿宋" w:cs="Arial"/>
                <w:i/>
                <w:color w:val="auto"/>
                <w:kern w:val="0"/>
                <w:sz w:val="32"/>
              </w:rPr>
              <w:t>等）</w:t>
            </w:r>
          </w:p>
          <w:p w14:paraId="7F9A0FB3">
            <w:pPr>
              <w:spacing w:line="360" w:lineRule="auto"/>
              <w:jc w:val="center"/>
              <w:rPr>
                <w:rFonts w:ascii="Arial" w:hAnsi="新宋体" w:eastAsia="新宋体" w:cs="Arial"/>
                <w:i/>
                <w:color w:val="auto"/>
                <w:sz w:val="32"/>
                <w:szCs w:val="32"/>
              </w:rPr>
            </w:pPr>
            <w:r>
              <w:rPr>
                <w:rFonts w:hint="eastAsia" w:ascii="仿宋" w:hAnsi="仿宋" w:eastAsia="仿宋"/>
                <w:i/>
                <w:color w:val="auto"/>
                <w:sz w:val="32"/>
              </w:rPr>
              <w:t>[加盖投标人</w:t>
            </w:r>
            <w:r>
              <w:rPr>
                <w:rFonts w:hint="eastAsia" w:ascii="仿宋" w:hAnsi="仿宋"/>
                <w:i/>
                <w:color w:val="auto"/>
                <w:sz w:val="32"/>
                <w:lang w:eastAsia="zh-CN"/>
              </w:rPr>
              <w:t>电子签章</w:t>
            </w:r>
            <w:r>
              <w:rPr>
                <w:rFonts w:hint="eastAsia" w:ascii="仿宋" w:hAnsi="仿宋" w:eastAsia="仿宋"/>
                <w:i/>
                <w:color w:val="auto"/>
                <w:sz w:val="32"/>
              </w:rPr>
              <w:t>或公章]</w:t>
            </w:r>
          </w:p>
        </w:tc>
      </w:tr>
    </w:tbl>
    <w:p w14:paraId="13BDDFAF">
      <w:pPr>
        <w:pStyle w:val="5"/>
        <w:rPr>
          <w:rFonts w:hint="default" w:eastAsia="仿宋"/>
          <w:color w:val="auto"/>
          <w:lang w:val="en-US" w:eastAsia="zh-CN"/>
        </w:rPr>
      </w:pPr>
      <w:r>
        <w:rPr>
          <w:color w:val="auto"/>
        </w:rPr>
        <w:br w:type="page"/>
      </w:r>
      <w:r>
        <w:rPr>
          <w:rFonts w:hint="eastAsia" w:ascii="Cambria" w:hAnsi="Cambria" w:eastAsia="仿宋" w:cs="Times New Roman"/>
          <w:b/>
          <w:bCs/>
          <w:color w:val="auto"/>
          <w:kern w:val="2"/>
          <w:sz w:val="28"/>
          <w:szCs w:val="28"/>
          <w:lang w:val="en-US" w:eastAsia="zh-CN" w:bidi="ar-SA"/>
        </w:rPr>
        <w:t>（4）</w:t>
      </w:r>
      <w:r>
        <w:rPr>
          <w:rFonts w:hint="eastAsia"/>
          <w:color w:val="auto"/>
          <w:lang w:val="en-US" w:eastAsia="zh-CN"/>
        </w:rPr>
        <w:t>成功案例</w:t>
      </w:r>
    </w:p>
    <w:p w14:paraId="7C02AC1D">
      <w:pPr>
        <w:spacing w:before="240" w:line="360" w:lineRule="auto"/>
        <w:jc w:val="center"/>
        <w:rPr>
          <w:rFonts w:ascii="华文中宋" w:hAnsi="华文中宋" w:eastAsia="华文中宋"/>
          <w:b/>
          <w:color w:val="auto"/>
          <w:sz w:val="40"/>
        </w:rPr>
      </w:pPr>
      <w:r>
        <w:rPr>
          <w:rFonts w:hint="eastAsia" w:ascii="微软雅黑" w:hAnsi="微软雅黑" w:eastAsia="微软雅黑"/>
          <w:b/>
          <w:color w:val="auto"/>
          <w:sz w:val="40"/>
          <w:szCs w:val="44"/>
          <w:lang w:val="en-US" w:eastAsia="zh-CN"/>
        </w:rPr>
        <w:t>投标人类似项目业绩一览</w:t>
      </w:r>
      <w:r>
        <w:rPr>
          <w:rFonts w:hint="eastAsia" w:ascii="微软雅黑" w:hAnsi="微软雅黑" w:eastAsia="微软雅黑"/>
          <w:b/>
          <w:color w:val="auto"/>
          <w:sz w:val="40"/>
          <w:szCs w:val="44"/>
        </w:rPr>
        <w:t>表</w:t>
      </w:r>
    </w:p>
    <w:tbl>
      <w:tblPr>
        <w:tblStyle w:val="67"/>
        <w:tblW w:w="9214" w:type="dxa"/>
        <w:tblInd w:w="-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3"/>
        <w:gridCol w:w="2438"/>
        <w:gridCol w:w="1701"/>
        <w:gridCol w:w="1559"/>
        <w:gridCol w:w="1559"/>
        <w:gridCol w:w="1134"/>
      </w:tblGrid>
      <w:tr w14:paraId="436ECD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1069A53F">
            <w:pPr>
              <w:spacing w:line="400" w:lineRule="exact"/>
              <w:jc w:val="center"/>
              <w:rPr>
                <w:rFonts w:ascii="仿宋" w:hAnsi="仿宋" w:eastAsia="仿宋" w:cs="Arial"/>
                <w:b/>
                <w:color w:val="auto"/>
                <w:kern w:val="0"/>
                <w:sz w:val="24"/>
              </w:rPr>
            </w:pPr>
            <w:r>
              <w:rPr>
                <w:rFonts w:ascii="仿宋" w:hAnsi="仿宋" w:eastAsia="仿宋" w:cs="Arial"/>
                <w:b/>
                <w:color w:val="auto"/>
                <w:kern w:val="0"/>
                <w:sz w:val="24"/>
              </w:rPr>
              <w:t>序号</w:t>
            </w:r>
          </w:p>
        </w:tc>
        <w:tc>
          <w:tcPr>
            <w:tcW w:w="2438" w:type="dxa"/>
            <w:noWrap w:val="0"/>
            <w:vAlign w:val="center"/>
          </w:tcPr>
          <w:p w14:paraId="4686CDDF">
            <w:pPr>
              <w:spacing w:line="400" w:lineRule="exact"/>
              <w:jc w:val="center"/>
              <w:rPr>
                <w:rFonts w:ascii="仿宋" w:hAnsi="仿宋" w:eastAsia="仿宋" w:cs="Arial"/>
                <w:b/>
                <w:color w:val="auto"/>
                <w:kern w:val="0"/>
                <w:sz w:val="24"/>
              </w:rPr>
            </w:pPr>
            <w:r>
              <w:rPr>
                <w:rFonts w:ascii="仿宋" w:hAnsi="仿宋" w:eastAsia="仿宋" w:cs="Arial"/>
                <w:b/>
                <w:color w:val="auto"/>
                <w:kern w:val="0"/>
                <w:sz w:val="24"/>
              </w:rPr>
              <w:t>用户单位</w:t>
            </w:r>
          </w:p>
        </w:tc>
        <w:tc>
          <w:tcPr>
            <w:tcW w:w="1701" w:type="dxa"/>
            <w:noWrap w:val="0"/>
            <w:vAlign w:val="center"/>
          </w:tcPr>
          <w:p w14:paraId="10241AA2">
            <w:pPr>
              <w:spacing w:line="400" w:lineRule="exact"/>
              <w:jc w:val="center"/>
              <w:rPr>
                <w:rFonts w:hint="default" w:ascii="仿宋" w:hAnsi="仿宋" w:eastAsia="仿宋" w:cs="Arial"/>
                <w:b/>
                <w:color w:val="auto"/>
                <w:kern w:val="0"/>
                <w:sz w:val="24"/>
                <w:lang w:val="en-US" w:eastAsia="zh-CN"/>
              </w:rPr>
            </w:pPr>
            <w:r>
              <w:rPr>
                <w:rFonts w:hint="eastAsia" w:ascii="仿宋" w:hAnsi="仿宋" w:cs="Arial"/>
                <w:b/>
                <w:color w:val="auto"/>
                <w:kern w:val="0"/>
                <w:sz w:val="24"/>
                <w:lang w:val="en-US" w:eastAsia="zh-CN"/>
              </w:rPr>
              <w:t>项目名称</w:t>
            </w:r>
          </w:p>
        </w:tc>
        <w:tc>
          <w:tcPr>
            <w:tcW w:w="1559" w:type="dxa"/>
            <w:noWrap w:val="0"/>
            <w:vAlign w:val="center"/>
          </w:tcPr>
          <w:p w14:paraId="4D468BAD">
            <w:pPr>
              <w:spacing w:line="400" w:lineRule="exact"/>
              <w:jc w:val="center"/>
              <w:rPr>
                <w:rFonts w:hint="eastAsia" w:ascii="仿宋" w:hAnsi="仿宋" w:eastAsia="仿宋" w:cs="Arial"/>
                <w:b/>
                <w:color w:val="auto"/>
                <w:kern w:val="0"/>
                <w:sz w:val="24"/>
                <w:lang w:eastAsia="zh-CN"/>
              </w:rPr>
            </w:pPr>
            <w:r>
              <w:rPr>
                <w:rFonts w:hint="eastAsia" w:ascii="仿宋" w:hAnsi="仿宋" w:eastAsia="仿宋" w:cs="Arial"/>
                <w:b/>
                <w:color w:val="auto"/>
                <w:kern w:val="0"/>
                <w:sz w:val="24"/>
              </w:rPr>
              <w:t>产品</w:t>
            </w:r>
            <w:r>
              <w:rPr>
                <w:rFonts w:hint="eastAsia" w:ascii="仿宋" w:hAnsi="仿宋" w:cs="Arial"/>
                <w:b/>
                <w:color w:val="auto"/>
                <w:kern w:val="0"/>
                <w:sz w:val="24"/>
                <w:lang w:val="en-US" w:eastAsia="zh-CN"/>
              </w:rPr>
              <w:t>内容</w:t>
            </w:r>
          </w:p>
        </w:tc>
        <w:tc>
          <w:tcPr>
            <w:tcW w:w="1559" w:type="dxa"/>
            <w:noWrap w:val="0"/>
            <w:vAlign w:val="center"/>
          </w:tcPr>
          <w:p w14:paraId="193611C2">
            <w:pPr>
              <w:spacing w:line="400" w:lineRule="exact"/>
              <w:jc w:val="center"/>
              <w:rPr>
                <w:rFonts w:ascii="仿宋" w:hAnsi="仿宋" w:eastAsia="仿宋" w:cs="Arial"/>
                <w:b/>
                <w:color w:val="auto"/>
                <w:kern w:val="0"/>
                <w:sz w:val="24"/>
              </w:rPr>
            </w:pPr>
            <w:r>
              <w:rPr>
                <w:rFonts w:hint="eastAsia" w:ascii="仿宋" w:hAnsi="仿宋" w:eastAsia="仿宋" w:cs="Arial"/>
                <w:b/>
                <w:color w:val="auto"/>
                <w:kern w:val="0"/>
                <w:sz w:val="24"/>
              </w:rPr>
              <w:t>用户</w:t>
            </w:r>
            <w:r>
              <w:rPr>
                <w:rFonts w:ascii="仿宋" w:hAnsi="仿宋" w:eastAsia="仿宋" w:cs="Arial"/>
                <w:b/>
                <w:color w:val="auto"/>
                <w:kern w:val="0"/>
                <w:sz w:val="24"/>
              </w:rPr>
              <w:t>联系</w:t>
            </w:r>
            <w:r>
              <w:rPr>
                <w:rFonts w:hint="eastAsia" w:ascii="仿宋" w:hAnsi="仿宋" w:eastAsia="仿宋" w:cs="Arial"/>
                <w:b/>
                <w:color w:val="auto"/>
                <w:kern w:val="0"/>
                <w:sz w:val="24"/>
              </w:rPr>
              <w:t>人及</w:t>
            </w:r>
            <w:r>
              <w:rPr>
                <w:rFonts w:ascii="仿宋" w:hAnsi="仿宋" w:eastAsia="仿宋" w:cs="Arial"/>
                <w:b/>
                <w:color w:val="auto"/>
                <w:kern w:val="0"/>
                <w:sz w:val="24"/>
              </w:rPr>
              <w:t>电话</w:t>
            </w:r>
          </w:p>
        </w:tc>
        <w:tc>
          <w:tcPr>
            <w:tcW w:w="1134" w:type="dxa"/>
            <w:noWrap w:val="0"/>
            <w:vAlign w:val="center"/>
          </w:tcPr>
          <w:p w14:paraId="76027E01">
            <w:pPr>
              <w:spacing w:line="400" w:lineRule="exact"/>
              <w:jc w:val="center"/>
              <w:rPr>
                <w:rFonts w:ascii="仿宋" w:hAnsi="仿宋" w:eastAsia="仿宋" w:cs="Arial"/>
                <w:b/>
                <w:color w:val="auto"/>
                <w:kern w:val="0"/>
                <w:sz w:val="24"/>
              </w:rPr>
            </w:pPr>
            <w:r>
              <w:rPr>
                <w:rFonts w:hint="eastAsia" w:ascii="仿宋" w:hAnsi="仿宋" w:eastAsia="仿宋" w:cs="Arial"/>
                <w:b/>
                <w:color w:val="auto"/>
                <w:kern w:val="0"/>
                <w:sz w:val="24"/>
              </w:rPr>
              <w:t>证明材料页码</w:t>
            </w:r>
          </w:p>
        </w:tc>
      </w:tr>
      <w:tr w14:paraId="103DCC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73E07DBE">
            <w:pPr>
              <w:jc w:val="center"/>
              <w:rPr>
                <w:rFonts w:ascii="仿宋" w:hAnsi="仿宋" w:eastAsia="仿宋"/>
                <w:color w:val="auto"/>
                <w:sz w:val="24"/>
              </w:rPr>
            </w:pPr>
          </w:p>
        </w:tc>
        <w:tc>
          <w:tcPr>
            <w:tcW w:w="2438" w:type="dxa"/>
            <w:noWrap w:val="0"/>
            <w:vAlign w:val="center"/>
          </w:tcPr>
          <w:p w14:paraId="4F719642">
            <w:pPr>
              <w:jc w:val="center"/>
              <w:rPr>
                <w:rFonts w:ascii="仿宋" w:hAnsi="仿宋" w:eastAsia="仿宋"/>
                <w:color w:val="auto"/>
                <w:sz w:val="24"/>
              </w:rPr>
            </w:pPr>
          </w:p>
        </w:tc>
        <w:tc>
          <w:tcPr>
            <w:tcW w:w="1701" w:type="dxa"/>
            <w:noWrap w:val="0"/>
            <w:vAlign w:val="center"/>
          </w:tcPr>
          <w:p w14:paraId="0C647F51">
            <w:pPr>
              <w:jc w:val="center"/>
              <w:rPr>
                <w:rFonts w:ascii="仿宋" w:hAnsi="仿宋" w:eastAsia="仿宋"/>
                <w:color w:val="auto"/>
                <w:sz w:val="24"/>
              </w:rPr>
            </w:pPr>
          </w:p>
        </w:tc>
        <w:tc>
          <w:tcPr>
            <w:tcW w:w="1559" w:type="dxa"/>
            <w:noWrap w:val="0"/>
            <w:vAlign w:val="center"/>
          </w:tcPr>
          <w:p w14:paraId="06B67464">
            <w:pPr>
              <w:jc w:val="center"/>
              <w:rPr>
                <w:rFonts w:ascii="仿宋" w:hAnsi="仿宋" w:eastAsia="仿宋"/>
                <w:color w:val="auto"/>
                <w:sz w:val="24"/>
              </w:rPr>
            </w:pPr>
          </w:p>
        </w:tc>
        <w:tc>
          <w:tcPr>
            <w:tcW w:w="1559" w:type="dxa"/>
            <w:noWrap w:val="0"/>
            <w:vAlign w:val="center"/>
          </w:tcPr>
          <w:p w14:paraId="61B346D5">
            <w:pPr>
              <w:jc w:val="center"/>
              <w:rPr>
                <w:rFonts w:ascii="仿宋" w:hAnsi="仿宋" w:eastAsia="仿宋"/>
                <w:color w:val="auto"/>
                <w:sz w:val="24"/>
              </w:rPr>
            </w:pPr>
          </w:p>
        </w:tc>
        <w:tc>
          <w:tcPr>
            <w:tcW w:w="1134" w:type="dxa"/>
            <w:noWrap w:val="0"/>
            <w:vAlign w:val="center"/>
          </w:tcPr>
          <w:p w14:paraId="1DEE6802">
            <w:pPr>
              <w:jc w:val="center"/>
              <w:rPr>
                <w:rFonts w:ascii="仿宋" w:hAnsi="仿宋" w:eastAsia="仿宋"/>
                <w:color w:val="auto"/>
                <w:sz w:val="24"/>
              </w:rPr>
            </w:pPr>
          </w:p>
        </w:tc>
      </w:tr>
      <w:tr w14:paraId="097D08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0FB54C9A">
            <w:pPr>
              <w:jc w:val="center"/>
              <w:rPr>
                <w:rFonts w:ascii="仿宋" w:hAnsi="仿宋" w:eastAsia="仿宋"/>
                <w:color w:val="auto"/>
                <w:sz w:val="24"/>
              </w:rPr>
            </w:pPr>
          </w:p>
        </w:tc>
        <w:tc>
          <w:tcPr>
            <w:tcW w:w="2438" w:type="dxa"/>
            <w:noWrap w:val="0"/>
            <w:vAlign w:val="center"/>
          </w:tcPr>
          <w:p w14:paraId="463A5FAF">
            <w:pPr>
              <w:jc w:val="center"/>
              <w:rPr>
                <w:rFonts w:ascii="仿宋" w:hAnsi="仿宋" w:eastAsia="仿宋"/>
                <w:color w:val="auto"/>
                <w:sz w:val="24"/>
              </w:rPr>
            </w:pPr>
          </w:p>
        </w:tc>
        <w:tc>
          <w:tcPr>
            <w:tcW w:w="1701" w:type="dxa"/>
            <w:noWrap w:val="0"/>
            <w:vAlign w:val="center"/>
          </w:tcPr>
          <w:p w14:paraId="08FB7DB7">
            <w:pPr>
              <w:jc w:val="center"/>
              <w:rPr>
                <w:rFonts w:ascii="仿宋" w:hAnsi="仿宋" w:eastAsia="仿宋"/>
                <w:color w:val="auto"/>
                <w:sz w:val="24"/>
              </w:rPr>
            </w:pPr>
          </w:p>
        </w:tc>
        <w:tc>
          <w:tcPr>
            <w:tcW w:w="1559" w:type="dxa"/>
            <w:noWrap w:val="0"/>
            <w:vAlign w:val="center"/>
          </w:tcPr>
          <w:p w14:paraId="327589EA">
            <w:pPr>
              <w:jc w:val="center"/>
              <w:rPr>
                <w:rFonts w:ascii="仿宋" w:hAnsi="仿宋" w:eastAsia="仿宋"/>
                <w:color w:val="auto"/>
                <w:sz w:val="24"/>
              </w:rPr>
            </w:pPr>
          </w:p>
        </w:tc>
        <w:tc>
          <w:tcPr>
            <w:tcW w:w="1559" w:type="dxa"/>
            <w:noWrap w:val="0"/>
            <w:vAlign w:val="center"/>
          </w:tcPr>
          <w:p w14:paraId="6F5A2515">
            <w:pPr>
              <w:jc w:val="center"/>
              <w:rPr>
                <w:rFonts w:ascii="仿宋" w:hAnsi="仿宋" w:eastAsia="仿宋"/>
                <w:color w:val="auto"/>
                <w:sz w:val="24"/>
              </w:rPr>
            </w:pPr>
          </w:p>
        </w:tc>
        <w:tc>
          <w:tcPr>
            <w:tcW w:w="1134" w:type="dxa"/>
            <w:noWrap w:val="0"/>
            <w:vAlign w:val="center"/>
          </w:tcPr>
          <w:p w14:paraId="1AA3A41F">
            <w:pPr>
              <w:jc w:val="center"/>
              <w:rPr>
                <w:rFonts w:ascii="仿宋" w:hAnsi="仿宋" w:eastAsia="仿宋"/>
                <w:color w:val="auto"/>
                <w:sz w:val="24"/>
              </w:rPr>
            </w:pPr>
          </w:p>
        </w:tc>
      </w:tr>
      <w:tr w14:paraId="48382D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0EB65287">
            <w:pPr>
              <w:jc w:val="center"/>
              <w:rPr>
                <w:rFonts w:ascii="仿宋" w:hAnsi="仿宋" w:eastAsia="仿宋"/>
                <w:color w:val="auto"/>
                <w:sz w:val="24"/>
              </w:rPr>
            </w:pPr>
          </w:p>
        </w:tc>
        <w:tc>
          <w:tcPr>
            <w:tcW w:w="2438" w:type="dxa"/>
            <w:noWrap w:val="0"/>
            <w:vAlign w:val="center"/>
          </w:tcPr>
          <w:p w14:paraId="05607E43">
            <w:pPr>
              <w:jc w:val="center"/>
              <w:rPr>
                <w:rFonts w:ascii="仿宋" w:hAnsi="仿宋" w:eastAsia="仿宋"/>
                <w:color w:val="auto"/>
                <w:sz w:val="24"/>
              </w:rPr>
            </w:pPr>
          </w:p>
        </w:tc>
        <w:tc>
          <w:tcPr>
            <w:tcW w:w="1701" w:type="dxa"/>
            <w:noWrap w:val="0"/>
            <w:vAlign w:val="center"/>
          </w:tcPr>
          <w:p w14:paraId="0EC8C882">
            <w:pPr>
              <w:jc w:val="center"/>
              <w:rPr>
                <w:rFonts w:ascii="仿宋" w:hAnsi="仿宋" w:eastAsia="仿宋"/>
                <w:color w:val="auto"/>
                <w:sz w:val="24"/>
              </w:rPr>
            </w:pPr>
          </w:p>
        </w:tc>
        <w:tc>
          <w:tcPr>
            <w:tcW w:w="1559" w:type="dxa"/>
            <w:noWrap w:val="0"/>
            <w:vAlign w:val="center"/>
          </w:tcPr>
          <w:p w14:paraId="1DBC3D36">
            <w:pPr>
              <w:jc w:val="center"/>
              <w:rPr>
                <w:rFonts w:ascii="仿宋" w:hAnsi="仿宋" w:eastAsia="仿宋"/>
                <w:color w:val="auto"/>
                <w:sz w:val="24"/>
              </w:rPr>
            </w:pPr>
          </w:p>
        </w:tc>
        <w:tc>
          <w:tcPr>
            <w:tcW w:w="1559" w:type="dxa"/>
            <w:noWrap w:val="0"/>
            <w:vAlign w:val="center"/>
          </w:tcPr>
          <w:p w14:paraId="477FA3F1">
            <w:pPr>
              <w:jc w:val="center"/>
              <w:rPr>
                <w:rFonts w:ascii="仿宋" w:hAnsi="仿宋" w:eastAsia="仿宋"/>
                <w:color w:val="auto"/>
                <w:sz w:val="24"/>
              </w:rPr>
            </w:pPr>
          </w:p>
        </w:tc>
        <w:tc>
          <w:tcPr>
            <w:tcW w:w="1134" w:type="dxa"/>
            <w:noWrap w:val="0"/>
            <w:vAlign w:val="center"/>
          </w:tcPr>
          <w:p w14:paraId="3A077CAA">
            <w:pPr>
              <w:jc w:val="center"/>
              <w:rPr>
                <w:rFonts w:ascii="仿宋" w:hAnsi="仿宋" w:eastAsia="仿宋"/>
                <w:color w:val="auto"/>
                <w:sz w:val="24"/>
              </w:rPr>
            </w:pPr>
          </w:p>
        </w:tc>
      </w:tr>
      <w:tr w14:paraId="677AA4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62793622">
            <w:pPr>
              <w:jc w:val="center"/>
              <w:rPr>
                <w:rFonts w:ascii="仿宋" w:hAnsi="仿宋" w:eastAsia="仿宋"/>
                <w:color w:val="auto"/>
                <w:sz w:val="24"/>
              </w:rPr>
            </w:pPr>
          </w:p>
        </w:tc>
        <w:tc>
          <w:tcPr>
            <w:tcW w:w="2438" w:type="dxa"/>
            <w:noWrap w:val="0"/>
            <w:vAlign w:val="center"/>
          </w:tcPr>
          <w:p w14:paraId="13AC4391">
            <w:pPr>
              <w:jc w:val="center"/>
              <w:rPr>
                <w:rFonts w:ascii="仿宋" w:hAnsi="仿宋" w:eastAsia="仿宋"/>
                <w:color w:val="auto"/>
                <w:sz w:val="24"/>
              </w:rPr>
            </w:pPr>
          </w:p>
        </w:tc>
        <w:tc>
          <w:tcPr>
            <w:tcW w:w="1701" w:type="dxa"/>
            <w:noWrap w:val="0"/>
            <w:vAlign w:val="center"/>
          </w:tcPr>
          <w:p w14:paraId="155FF4E2">
            <w:pPr>
              <w:jc w:val="center"/>
              <w:rPr>
                <w:rFonts w:ascii="仿宋" w:hAnsi="仿宋" w:eastAsia="仿宋"/>
                <w:color w:val="auto"/>
                <w:sz w:val="24"/>
              </w:rPr>
            </w:pPr>
          </w:p>
        </w:tc>
        <w:tc>
          <w:tcPr>
            <w:tcW w:w="1559" w:type="dxa"/>
            <w:noWrap w:val="0"/>
            <w:vAlign w:val="center"/>
          </w:tcPr>
          <w:p w14:paraId="1933E508">
            <w:pPr>
              <w:jc w:val="center"/>
              <w:rPr>
                <w:rFonts w:ascii="仿宋" w:hAnsi="仿宋" w:eastAsia="仿宋"/>
                <w:color w:val="auto"/>
                <w:sz w:val="24"/>
              </w:rPr>
            </w:pPr>
          </w:p>
        </w:tc>
        <w:tc>
          <w:tcPr>
            <w:tcW w:w="1559" w:type="dxa"/>
            <w:noWrap w:val="0"/>
            <w:vAlign w:val="center"/>
          </w:tcPr>
          <w:p w14:paraId="60520848">
            <w:pPr>
              <w:jc w:val="center"/>
              <w:rPr>
                <w:rFonts w:ascii="仿宋" w:hAnsi="仿宋" w:eastAsia="仿宋"/>
                <w:color w:val="auto"/>
                <w:sz w:val="24"/>
              </w:rPr>
            </w:pPr>
          </w:p>
        </w:tc>
        <w:tc>
          <w:tcPr>
            <w:tcW w:w="1134" w:type="dxa"/>
            <w:noWrap w:val="0"/>
            <w:vAlign w:val="center"/>
          </w:tcPr>
          <w:p w14:paraId="7D472887">
            <w:pPr>
              <w:jc w:val="center"/>
              <w:rPr>
                <w:rFonts w:ascii="仿宋" w:hAnsi="仿宋" w:eastAsia="仿宋"/>
                <w:color w:val="auto"/>
                <w:sz w:val="24"/>
              </w:rPr>
            </w:pPr>
          </w:p>
        </w:tc>
      </w:tr>
      <w:tr w14:paraId="3C3576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6373B1A5">
            <w:pPr>
              <w:jc w:val="center"/>
              <w:rPr>
                <w:rFonts w:ascii="仿宋" w:hAnsi="仿宋" w:eastAsia="仿宋"/>
                <w:color w:val="auto"/>
                <w:sz w:val="24"/>
              </w:rPr>
            </w:pPr>
          </w:p>
        </w:tc>
        <w:tc>
          <w:tcPr>
            <w:tcW w:w="2438" w:type="dxa"/>
            <w:noWrap w:val="0"/>
            <w:vAlign w:val="center"/>
          </w:tcPr>
          <w:p w14:paraId="6A065710">
            <w:pPr>
              <w:jc w:val="center"/>
              <w:rPr>
                <w:rFonts w:ascii="仿宋" w:hAnsi="仿宋" w:eastAsia="仿宋"/>
                <w:color w:val="auto"/>
                <w:sz w:val="24"/>
              </w:rPr>
            </w:pPr>
          </w:p>
        </w:tc>
        <w:tc>
          <w:tcPr>
            <w:tcW w:w="1701" w:type="dxa"/>
            <w:noWrap w:val="0"/>
            <w:vAlign w:val="center"/>
          </w:tcPr>
          <w:p w14:paraId="6187750A">
            <w:pPr>
              <w:jc w:val="center"/>
              <w:rPr>
                <w:rFonts w:ascii="仿宋" w:hAnsi="仿宋" w:eastAsia="仿宋"/>
                <w:color w:val="auto"/>
                <w:sz w:val="24"/>
              </w:rPr>
            </w:pPr>
          </w:p>
        </w:tc>
        <w:tc>
          <w:tcPr>
            <w:tcW w:w="1559" w:type="dxa"/>
            <w:noWrap w:val="0"/>
            <w:vAlign w:val="center"/>
          </w:tcPr>
          <w:p w14:paraId="22A169D9">
            <w:pPr>
              <w:jc w:val="center"/>
              <w:rPr>
                <w:rFonts w:ascii="仿宋" w:hAnsi="仿宋" w:eastAsia="仿宋"/>
                <w:color w:val="auto"/>
                <w:sz w:val="24"/>
              </w:rPr>
            </w:pPr>
          </w:p>
        </w:tc>
        <w:tc>
          <w:tcPr>
            <w:tcW w:w="1559" w:type="dxa"/>
            <w:noWrap w:val="0"/>
            <w:vAlign w:val="center"/>
          </w:tcPr>
          <w:p w14:paraId="0E56FE2B">
            <w:pPr>
              <w:jc w:val="center"/>
              <w:rPr>
                <w:rFonts w:ascii="仿宋" w:hAnsi="仿宋" w:eastAsia="仿宋"/>
                <w:color w:val="auto"/>
                <w:sz w:val="24"/>
              </w:rPr>
            </w:pPr>
          </w:p>
        </w:tc>
        <w:tc>
          <w:tcPr>
            <w:tcW w:w="1134" w:type="dxa"/>
            <w:noWrap w:val="0"/>
            <w:vAlign w:val="center"/>
          </w:tcPr>
          <w:p w14:paraId="49C4D29B">
            <w:pPr>
              <w:jc w:val="center"/>
              <w:rPr>
                <w:rFonts w:ascii="仿宋" w:hAnsi="仿宋" w:eastAsia="仿宋"/>
                <w:color w:val="auto"/>
                <w:sz w:val="24"/>
              </w:rPr>
            </w:pPr>
          </w:p>
        </w:tc>
      </w:tr>
      <w:tr w14:paraId="72037E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0E86E39B">
            <w:pPr>
              <w:jc w:val="center"/>
              <w:rPr>
                <w:rFonts w:ascii="仿宋" w:hAnsi="仿宋" w:eastAsia="仿宋"/>
                <w:color w:val="auto"/>
                <w:sz w:val="24"/>
              </w:rPr>
            </w:pPr>
          </w:p>
        </w:tc>
        <w:tc>
          <w:tcPr>
            <w:tcW w:w="2438" w:type="dxa"/>
            <w:noWrap w:val="0"/>
            <w:vAlign w:val="center"/>
          </w:tcPr>
          <w:p w14:paraId="0835C55D">
            <w:pPr>
              <w:jc w:val="center"/>
              <w:rPr>
                <w:rFonts w:ascii="仿宋" w:hAnsi="仿宋" w:eastAsia="仿宋"/>
                <w:color w:val="auto"/>
                <w:sz w:val="24"/>
              </w:rPr>
            </w:pPr>
          </w:p>
        </w:tc>
        <w:tc>
          <w:tcPr>
            <w:tcW w:w="1701" w:type="dxa"/>
            <w:noWrap w:val="0"/>
            <w:vAlign w:val="center"/>
          </w:tcPr>
          <w:p w14:paraId="1F7EC7F0">
            <w:pPr>
              <w:jc w:val="center"/>
              <w:rPr>
                <w:rFonts w:ascii="仿宋" w:hAnsi="仿宋" w:eastAsia="仿宋"/>
                <w:color w:val="auto"/>
                <w:sz w:val="24"/>
              </w:rPr>
            </w:pPr>
          </w:p>
        </w:tc>
        <w:tc>
          <w:tcPr>
            <w:tcW w:w="1559" w:type="dxa"/>
            <w:noWrap w:val="0"/>
            <w:vAlign w:val="center"/>
          </w:tcPr>
          <w:p w14:paraId="140F0BC5">
            <w:pPr>
              <w:jc w:val="center"/>
              <w:rPr>
                <w:rFonts w:ascii="仿宋" w:hAnsi="仿宋" w:eastAsia="仿宋"/>
                <w:color w:val="auto"/>
                <w:sz w:val="24"/>
              </w:rPr>
            </w:pPr>
          </w:p>
        </w:tc>
        <w:tc>
          <w:tcPr>
            <w:tcW w:w="1559" w:type="dxa"/>
            <w:noWrap w:val="0"/>
            <w:vAlign w:val="center"/>
          </w:tcPr>
          <w:p w14:paraId="453C66C4">
            <w:pPr>
              <w:jc w:val="center"/>
              <w:rPr>
                <w:rFonts w:ascii="仿宋" w:hAnsi="仿宋" w:eastAsia="仿宋"/>
                <w:color w:val="auto"/>
                <w:sz w:val="24"/>
              </w:rPr>
            </w:pPr>
          </w:p>
        </w:tc>
        <w:tc>
          <w:tcPr>
            <w:tcW w:w="1134" w:type="dxa"/>
            <w:noWrap w:val="0"/>
            <w:vAlign w:val="center"/>
          </w:tcPr>
          <w:p w14:paraId="00F564E2">
            <w:pPr>
              <w:jc w:val="center"/>
              <w:rPr>
                <w:rFonts w:ascii="仿宋" w:hAnsi="仿宋" w:eastAsia="仿宋"/>
                <w:color w:val="auto"/>
                <w:sz w:val="24"/>
              </w:rPr>
            </w:pPr>
          </w:p>
        </w:tc>
      </w:tr>
      <w:tr w14:paraId="4A51A2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4E9EA3AB">
            <w:pPr>
              <w:jc w:val="center"/>
              <w:rPr>
                <w:rFonts w:ascii="仿宋" w:hAnsi="仿宋" w:eastAsia="仿宋"/>
                <w:color w:val="auto"/>
                <w:sz w:val="24"/>
              </w:rPr>
            </w:pPr>
          </w:p>
        </w:tc>
        <w:tc>
          <w:tcPr>
            <w:tcW w:w="2438" w:type="dxa"/>
            <w:noWrap w:val="0"/>
            <w:vAlign w:val="center"/>
          </w:tcPr>
          <w:p w14:paraId="08473C1F">
            <w:pPr>
              <w:jc w:val="center"/>
              <w:rPr>
                <w:rFonts w:ascii="仿宋" w:hAnsi="仿宋" w:eastAsia="仿宋"/>
                <w:color w:val="auto"/>
                <w:sz w:val="24"/>
              </w:rPr>
            </w:pPr>
          </w:p>
        </w:tc>
        <w:tc>
          <w:tcPr>
            <w:tcW w:w="1701" w:type="dxa"/>
            <w:noWrap w:val="0"/>
            <w:vAlign w:val="center"/>
          </w:tcPr>
          <w:p w14:paraId="3A9856D1">
            <w:pPr>
              <w:jc w:val="center"/>
              <w:rPr>
                <w:rFonts w:ascii="仿宋" w:hAnsi="仿宋" w:eastAsia="仿宋"/>
                <w:color w:val="auto"/>
                <w:sz w:val="24"/>
              </w:rPr>
            </w:pPr>
          </w:p>
        </w:tc>
        <w:tc>
          <w:tcPr>
            <w:tcW w:w="1559" w:type="dxa"/>
            <w:noWrap w:val="0"/>
            <w:vAlign w:val="center"/>
          </w:tcPr>
          <w:p w14:paraId="135BD8C5">
            <w:pPr>
              <w:jc w:val="center"/>
              <w:rPr>
                <w:rFonts w:ascii="仿宋" w:hAnsi="仿宋" w:eastAsia="仿宋"/>
                <w:color w:val="auto"/>
                <w:sz w:val="24"/>
              </w:rPr>
            </w:pPr>
          </w:p>
        </w:tc>
        <w:tc>
          <w:tcPr>
            <w:tcW w:w="1559" w:type="dxa"/>
            <w:noWrap w:val="0"/>
            <w:vAlign w:val="center"/>
          </w:tcPr>
          <w:p w14:paraId="598C8D8C">
            <w:pPr>
              <w:jc w:val="center"/>
              <w:rPr>
                <w:rFonts w:ascii="仿宋" w:hAnsi="仿宋" w:eastAsia="仿宋"/>
                <w:color w:val="auto"/>
                <w:sz w:val="24"/>
              </w:rPr>
            </w:pPr>
          </w:p>
        </w:tc>
        <w:tc>
          <w:tcPr>
            <w:tcW w:w="1134" w:type="dxa"/>
            <w:noWrap w:val="0"/>
            <w:vAlign w:val="center"/>
          </w:tcPr>
          <w:p w14:paraId="71D63EE0">
            <w:pPr>
              <w:jc w:val="center"/>
              <w:rPr>
                <w:rFonts w:ascii="仿宋" w:hAnsi="仿宋" w:eastAsia="仿宋"/>
                <w:color w:val="auto"/>
                <w:sz w:val="24"/>
              </w:rPr>
            </w:pPr>
          </w:p>
        </w:tc>
      </w:tr>
      <w:tr w14:paraId="31B493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2FE0348C">
            <w:pPr>
              <w:jc w:val="center"/>
              <w:rPr>
                <w:rFonts w:ascii="仿宋" w:hAnsi="仿宋" w:eastAsia="仿宋"/>
                <w:color w:val="auto"/>
                <w:sz w:val="24"/>
              </w:rPr>
            </w:pPr>
          </w:p>
        </w:tc>
        <w:tc>
          <w:tcPr>
            <w:tcW w:w="2438" w:type="dxa"/>
            <w:noWrap w:val="0"/>
            <w:vAlign w:val="center"/>
          </w:tcPr>
          <w:p w14:paraId="390F973C">
            <w:pPr>
              <w:jc w:val="center"/>
              <w:rPr>
                <w:rFonts w:ascii="仿宋" w:hAnsi="仿宋" w:eastAsia="仿宋"/>
                <w:color w:val="auto"/>
                <w:sz w:val="24"/>
              </w:rPr>
            </w:pPr>
          </w:p>
        </w:tc>
        <w:tc>
          <w:tcPr>
            <w:tcW w:w="1701" w:type="dxa"/>
            <w:noWrap w:val="0"/>
            <w:vAlign w:val="center"/>
          </w:tcPr>
          <w:p w14:paraId="2A3106BC">
            <w:pPr>
              <w:jc w:val="center"/>
              <w:rPr>
                <w:rFonts w:ascii="仿宋" w:hAnsi="仿宋" w:eastAsia="仿宋"/>
                <w:color w:val="auto"/>
                <w:sz w:val="24"/>
              </w:rPr>
            </w:pPr>
          </w:p>
        </w:tc>
        <w:tc>
          <w:tcPr>
            <w:tcW w:w="1559" w:type="dxa"/>
            <w:noWrap w:val="0"/>
            <w:vAlign w:val="center"/>
          </w:tcPr>
          <w:p w14:paraId="3672293E">
            <w:pPr>
              <w:jc w:val="center"/>
              <w:rPr>
                <w:rFonts w:ascii="仿宋" w:hAnsi="仿宋" w:eastAsia="仿宋"/>
                <w:color w:val="auto"/>
                <w:sz w:val="24"/>
              </w:rPr>
            </w:pPr>
          </w:p>
        </w:tc>
        <w:tc>
          <w:tcPr>
            <w:tcW w:w="1559" w:type="dxa"/>
            <w:noWrap w:val="0"/>
            <w:vAlign w:val="center"/>
          </w:tcPr>
          <w:p w14:paraId="38CBE983">
            <w:pPr>
              <w:jc w:val="center"/>
              <w:rPr>
                <w:rFonts w:ascii="仿宋" w:hAnsi="仿宋" w:eastAsia="仿宋"/>
                <w:color w:val="auto"/>
                <w:sz w:val="24"/>
              </w:rPr>
            </w:pPr>
          </w:p>
        </w:tc>
        <w:tc>
          <w:tcPr>
            <w:tcW w:w="1134" w:type="dxa"/>
            <w:noWrap w:val="0"/>
            <w:vAlign w:val="center"/>
          </w:tcPr>
          <w:p w14:paraId="5C14B10F">
            <w:pPr>
              <w:jc w:val="center"/>
              <w:rPr>
                <w:rFonts w:ascii="仿宋" w:hAnsi="仿宋" w:eastAsia="仿宋"/>
                <w:color w:val="auto"/>
                <w:sz w:val="24"/>
              </w:rPr>
            </w:pPr>
          </w:p>
        </w:tc>
      </w:tr>
      <w:tr w14:paraId="4A269F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4745C10C">
            <w:pPr>
              <w:jc w:val="center"/>
              <w:rPr>
                <w:rFonts w:ascii="仿宋" w:hAnsi="仿宋" w:eastAsia="仿宋"/>
                <w:color w:val="auto"/>
                <w:sz w:val="24"/>
              </w:rPr>
            </w:pPr>
          </w:p>
        </w:tc>
        <w:tc>
          <w:tcPr>
            <w:tcW w:w="2438" w:type="dxa"/>
            <w:noWrap w:val="0"/>
            <w:vAlign w:val="center"/>
          </w:tcPr>
          <w:p w14:paraId="04CA8F37">
            <w:pPr>
              <w:jc w:val="center"/>
              <w:rPr>
                <w:rFonts w:ascii="仿宋" w:hAnsi="仿宋" w:eastAsia="仿宋"/>
                <w:color w:val="auto"/>
                <w:sz w:val="24"/>
              </w:rPr>
            </w:pPr>
          </w:p>
        </w:tc>
        <w:tc>
          <w:tcPr>
            <w:tcW w:w="1701" w:type="dxa"/>
            <w:noWrap w:val="0"/>
            <w:vAlign w:val="center"/>
          </w:tcPr>
          <w:p w14:paraId="635E8872">
            <w:pPr>
              <w:jc w:val="center"/>
              <w:rPr>
                <w:rFonts w:ascii="仿宋" w:hAnsi="仿宋" w:eastAsia="仿宋"/>
                <w:color w:val="auto"/>
                <w:sz w:val="24"/>
              </w:rPr>
            </w:pPr>
          </w:p>
        </w:tc>
        <w:tc>
          <w:tcPr>
            <w:tcW w:w="1559" w:type="dxa"/>
            <w:noWrap w:val="0"/>
            <w:vAlign w:val="center"/>
          </w:tcPr>
          <w:p w14:paraId="50D665D7">
            <w:pPr>
              <w:jc w:val="center"/>
              <w:rPr>
                <w:rFonts w:ascii="仿宋" w:hAnsi="仿宋" w:eastAsia="仿宋"/>
                <w:color w:val="auto"/>
                <w:sz w:val="24"/>
              </w:rPr>
            </w:pPr>
          </w:p>
        </w:tc>
        <w:tc>
          <w:tcPr>
            <w:tcW w:w="1559" w:type="dxa"/>
            <w:noWrap w:val="0"/>
            <w:vAlign w:val="center"/>
          </w:tcPr>
          <w:p w14:paraId="0E1B74E2">
            <w:pPr>
              <w:jc w:val="center"/>
              <w:rPr>
                <w:rFonts w:ascii="仿宋" w:hAnsi="仿宋" w:eastAsia="仿宋"/>
                <w:color w:val="auto"/>
                <w:sz w:val="24"/>
              </w:rPr>
            </w:pPr>
          </w:p>
        </w:tc>
        <w:tc>
          <w:tcPr>
            <w:tcW w:w="1134" w:type="dxa"/>
            <w:noWrap w:val="0"/>
            <w:vAlign w:val="center"/>
          </w:tcPr>
          <w:p w14:paraId="65F2AA32">
            <w:pPr>
              <w:jc w:val="center"/>
              <w:rPr>
                <w:rFonts w:ascii="仿宋" w:hAnsi="仿宋" w:eastAsia="仿宋"/>
                <w:color w:val="auto"/>
                <w:sz w:val="24"/>
              </w:rPr>
            </w:pPr>
          </w:p>
        </w:tc>
      </w:tr>
      <w:tr w14:paraId="0D751D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43EE594F">
            <w:pPr>
              <w:jc w:val="center"/>
              <w:rPr>
                <w:rFonts w:ascii="仿宋" w:hAnsi="仿宋" w:eastAsia="仿宋"/>
                <w:color w:val="auto"/>
                <w:sz w:val="24"/>
              </w:rPr>
            </w:pPr>
          </w:p>
        </w:tc>
        <w:tc>
          <w:tcPr>
            <w:tcW w:w="2438" w:type="dxa"/>
            <w:noWrap w:val="0"/>
            <w:vAlign w:val="center"/>
          </w:tcPr>
          <w:p w14:paraId="18C03275">
            <w:pPr>
              <w:jc w:val="center"/>
              <w:rPr>
                <w:rFonts w:ascii="仿宋" w:hAnsi="仿宋" w:eastAsia="仿宋"/>
                <w:color w:val="auto"/>
                <w:sz w:val="24"/>
              </w:rPr>
            </w:pPr>
          </w:p>
        </w:tc>
        <w:tc>
          <w:tcPr>
            <w:tcW w:w="1701" w:type="dxa"/>
            <w:noWrap w:val="0"/>
            <w:vAlign w:val="center"/>
          </w:tcPr>
          <w:p w14:paraId="7733D779">
            <w:pPr>
              <w:jc w:val="center"/>
              <w:rPr>
                <w:rFonts w:ascii="仿宋" w:hAnsi="仿宋" w:eastAsia="仿宋"/>
                <w:color w:val="auto"/>
                <w:sz w:val="24"/>
              </w:rPr>
            </w:pPr>
          </w:p>
        </w:tc>
        <w:tc>
          <w:tcPr>
            <w:tcW w:w="1559" w:type="dxa"/>
            <w:noWrap w:val="0"/>
            <w:vAlign w:val="center"/>
          </w:tcPr>
          <w:p w14:paraId="44A847F4">
            <w:pPr>
              <w:jc w:val="center"/>
              <w:rPr>
                <w:rFonts w:ascii="仿宋" w:hAnsi="仿宋" w:eastAsia="仿宋"/>
                <w:color w:val="auto"/>
                <w:sz w:val="24"/>
              </w:rPr>
            </w:pPr>
          </w:p>
        </w:tc>
        <w:tc>
          <w:tcPr>
            <w:tcW w:w="1559" w:type="dxa"/>
            <w:noWrap w:val="0"/>
            <w:vAlign w:val="center"/>
          </w:tcPr>
          <w:p w14:paraId="45E62FF8">
            <w:pPr>
              <w:jc w:val="center"/>
              <w:rPr>
                <w:rFonts w:ascii="仿宋" w:hAnsi="仿宋" w:eastAsia="仿宋"/>
                <w:color w:val="auto"/>
                <w:sz w:val="24"/>
              </w:rPr>
            </w:pPr>
          </w:p>
        </w:tc>
        <w:tc>
          <w:tcPr>
            <w:tcW w:w="1134" w:type="dxa"/>
            <w:noWrap w:val="0"/>
            <w:vAlign w:val="center"/>
          </w:tcPr>
          <w:p w14:paraId="5F563FBE">
            <w:pPr>
              <w:jc w:val="center"/>
              <w:rPr>
                <w:rFonts w:ascii="仿宋" w:hAnsi="仿宋" w:eastAsia="仿宋"/>
                <w:color w:val="auto"/>
                <w:sz w:val="24"/>
              </w:rPr>
            </w:pPr>
          </w:p>
        </w:tc>
      </w:tr>
      <w:tr w14:paraId="646724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61011FC4">
            <w:pPr>
              <w:jc w:val="center"/>
              <w:rPr>
                <w:rFonts w:ascii="仿宋" w:hAnsi="仿宋" w:eastAsia="仿宋"/>
                <w:color w:val="auto"/>
                <w:sz w:val="24"/>
              </w:rPr>
            </w:pPr>
          </w:p>
        </w:tc>
        <w:tc>
          <w:tcPr>
            <w:tcW w:w="2438" w:type="dxa"/>
            <w:noWrap w:val="0"/>
            <w:vAlign w:val="center"/>
          </w:tcPr>
          <w:p w14:paraId="62008726">
            <w:pPr>
              <w:jc w:val="center"/>
              <w:rPr>
                <w:rFonts w:ascii="仿宋" w:hAnsi="仿宋" w:eastAsia="仿宋"/>
                <w:color w:val="auto"/>
                <w:sz w:val="24"/>
              </w:rPr>
            </w:pPr>
          </w:p>
        </w:tc>
        <w:tc>
          <w:tcPr>
            <w:tcW w:w="1701" w:type="dxa"/>
            <w:noWrap w:val="0"/>
            <w:vAlign w:val="center"/>
          </w:tcPr>
          <w:p w14:paraId="1DF34923">
            <w:pPr>
              <w:jc w:val="center"/>
              <w:rPr>
                <w:rFonts w:ascii="仿宋" w:hAnsi="仿宋" w:eastAsia="仿宋"/>
                <w:color w:val="auto"/>
                <w:sz w:val="24"/>
              </w:rPr>
            </w:pPr>
          </w:p>
        </w:tc>
        <w:tc>
          <w:tcPr>
            <w:tcW w:w="1559" w:type="dxa"/>
            <w:noWrap w:val="0"/>
            <w:vAlign w:val="center"/>
          </w:tcPr>
          <w:p w14:paraId="4711F1B1">
            <w:pPr>
              <w:jc w:val="center"/>
              <w:rPr>
                <w:rFonts w:ascii="仿宋" w:hAnsi="仿宋" w:eastAsia="仿宋"/>
                <w:color w:val="auto"/>
                <w:sz w:val="24"/>
              </w:rPr>
            </w:pPr>
          </w:p>
        </w:tc>
        <w:tc>
          <w:tcPr>
            <w:tcW w:w="1559" w:type="dxa"/>
            <w:noWrap w:val="0"/>
            <w:vAlign w:val="center"/>
          </w:tcPr>
          <w:p w14:paraId="07D10F00">
            <w:pPr>
              <w:jc w:val="center"/>
              <w:rPr>
                <w:rFonts w:ascii="仿宋" w:hAnsi="仿宋" w:eastAsia="仿宋"/>
                <w:color w:val="auto"/>
                <w:sz w:val="24"/>
              </w:rPr>
            </w:pPr>
          </w:p>
        </w:tc>
        <w:tc>
          <w:tcPr>
            <w:tcW w:w="1134" w:type="dxa"/>
            <w:noWrap w:val="0"/>
            <w:vAlign w:val="center"/>
          </w:tcPr>
          <w:p w14:paraId="65E48434">
            <w:pPr>
              <w:jc w:val="center"/>
              <w:rPr>
                <w:rFonts w:ascii="仿宋" w:hAnsi="仿宋" w:eastAsia="仿宋"/>
                <w:color w:val="auto"/>
                <w:sz w:val="24"/>
              </w:rPr>
            </w:pPr>
          </w:p>
        </w:tc>
      </w:tr>
      <w:tr w14:paraId="0961D1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40D90188">
            <w:pPr>
              <w:jc w:val="center"/>
              <w:rPr>
                <w:rFonts w:ascii="仿宋" w:hAnsi="仿宋" w:eastAsia="仿宋"/>
                <w:color w:val="auto"/>
                <w:sz w:val="24"/>
              </w:rPr>
            </w:pPr>
          </w:p>
        </w:tc>
        <w:tc>
          <w:tcPr>
            <w:tcW w:w="2438" w:type="dxa"/>
            <w:noWrap w:val="0"/>
            <w:vAlign w:val="center"/>
          </w:tcPr>
          <w:p w14:paraId="4B4D76B5">
            <w:pPr>
              <w:jc w:val="center"/>
              <w:rPr>
                <w:rFonts w:ascii="仿宋" w:hAnsi="仿宋" w:eastAsia="仿宋"/>
                <w:color w:val="auto"/>
                <w:sz w:val="24"/>
              </w:rPr>
            </w:pPr>
          </w:p>
        </w:tc>
        <w:tc>
          <w:tcPr>
            <w:tcW w:w="1701" w:type="dxa"/>
            <w:noWrap w:val="0"/>
            <w:vAlign w:val="center"/>
          </w:tcPr>
          <w:p w14:paraId="561B674D">
            <w:pPr>
              <w:jc w:val="center"/>
              <w:rPr>
                <w:rFonts w:ascii="仿宋" w:hAnsi="仿宋" w:eastAsia="仿宋"/>
                <w:color w:val="auto"/>
                <w:sz w:val="24"/>
              </w:rPr>
            </w:pPr>
          </w:p>
        </w:tc>
        <w:tc>
          <w:tcPr>
            <w:tcW w:w="1559" w:type="dxa"/>
            <w:noWrap w:val="0"/>
            <w:vAlign w:val="center"/>
          </w:tcPr>
          <w:p w14:paraId="4E9B1266">
            <w:pPr>
              <w:jc w:val="center"/>
              <w:rPr>
                <w:rFonts w:ascii="仿宋" w:hAnsi="仿宋" w:eastAsia="仿宋"/>
                <w:color w:val="auto"/>
                <w:sz w:val="24"/>
              </w:rPr>
            </w:pPr>
          </w:p>
        </w:tc>
        <w:tc>
          <w:tcPr>
            <w:tcW w:w="1559" w:type="dxa"/>
            <w:noWrap w:val="0"/>
            <w:vAlign w:val="center"/>
          </w:tcPr>
          <w:p w14:paraId="434A6A9A">
            <w:pPr>
              <w:jc w:val="center"/>
              <w:rPr>
                <w:rFonts w:ascii="仿宋" w:hAnsi="仿宋" w:eastAsia="仿宋"/>
                <w:color w:val="auto"/>
                <w:sz w:val="24"/>
              </w:rPr>
            </w:pPr>
          </w:p>
        </w:tc>
        <w:tc>
          <w:tcPr>
            <w:tcW w:w="1134" w:type="dxa"/>
            <w:noWrap w:val="0"/>
            <w:vAlign w:val="center"/>
          </w:tcPr>
          <w:p w14:paraId="2626C91F">
            <w:pPr>
              <w:jc w:val="center"/>
              <w:rPr>
                <w:rFonts w:ascii="仿宋" w:hAnsi="仿宋" w:eastAsia="仿宋"/>
                <w:color w:val="auto"/>
                <w:sz w:val="24"/>
              </w:rPr>
            </w:pPr>
          </w:p>
        </w:tc>
      </w:tr>
      <w:tr w14:paraId="6B4E3B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noWrap w:val="0"/>
            <w:vAlign w:val="center"/>
          </w:tcPr>
          <w:p w14:paraId="72E85AF0">
            <w:pPr>
              <w:jc w:val="center"/>
              <w:rPr>
                <w:rFonts w:ascii="仿宋" w:hAnsi="仿宋" w:eastAsia="仿宋"/>
                <w:color w:val="auto"/>
                <w:sz w:val="24"/>
              </w:rPr>
            </w:pPr>
          </w:p>
        </w:tc>
        <w:tc>
          <w:tcPr>
            <w:tcW w:w="2438" w:type="dxa"/>
            <w:noWrap w:val="0"/>
            <w:vAlign w:val="center"/>
          </w:tcPr>
          <w:p w14:paraId="2CC22567">
            <w:pPr>
              <w:jc w:val="center"/>
              <w:rPr>
                <w:rFonts w:ascii="仿宋" w:hAnsi="仿宋" w:eastAsia="仿宋"/>
                <w:color w:val="auto"/>
                <w:sz w:val="24"/>
              </w:rPr>
            </w:pPr>
          </w:p>
        </w:tc>
        <w:tc>
          <w:tcPr>
            <w:tcW w:w="1701" w:type="dxa"/>
            <w:noWrap w:val="0"/>
            <w:vAlign w:val="center"/>
          </w:tcPr>
          <w:p w14:paraId="66CD56A8">
            <w:pPr>
              <w:jc w:val="center"/>
              <w:rPr>
                <w:rFonts w:ascii="仿宋" w:hAnsi="仿宋" w:eastAsia="仿宋"/>
                <w:color w:val="auto"/>
                <w:sz w:val="24"/>
              </w:rPr>
            </w:pPr>
          </w:p>
        </w:tc>
        <w:tc>
          <w:tcPr>
            <w:tcW w:w="1559" w:type="dxa"/>
            <w:noWrap w:val="0"/>
            <w:vAlign w:val="center"/>
          </w:tcPr>
          <w:p w14:paraId="0814CB2C">
            <w:pPr>
              <w:jc w:val="center"/>
              <w:rPr>
                <w:rFonts w:ascii="仿宋" w:hAnsi="仿宋" w:eastAsia="仿宋"/>
                <w:color w:val="auto"/>
                <w:sz w:val="24"/>
              </w:rPr>
            </w:pPr>
          </w:p>
        </w:tc>
        <w:tc>
          <w:tcPr>
            <w:tcW w:w="1559" w:type="dxa"/>
            <w:noWrap w:val="0"/>
            <w:vAlign w:val="center"/>
          </w:tcPr>
          <w:p w14:paraId="2EAE6BA1">
            <w:pPr>
              <w:jc w:val="center"/>
              <w:rPr>
                <w:rFonts w:ascii="仿宋" w:hAnsi="仿宋" w:eastAsia="仿宋"/>
                <w:color w:val="auto"/>
                <w:sz w:val="24"/>
              </w:rPr>
            </w:pPr>
          </w:p>
        </w:tc>
        <w:tc>
          <w:tcPr>
            <w:tcW w:w="1134" w:type="dxa"/>
            <w:noWrap w:val="0"/>
            <w:vAlign w:val="center"/>
          </w:tcPr>
          <w:p w14:paraId="7811BA79">
            <w:pPr>
              <w:jc w:val="center"/>
              <w:rPr>
                <w:rFonts w:ascii="仿宋" w:hAnsi="仿宋" w:eastAsia="仿宋"/>
                <w:color w:val="auto"/>
                <w:sz w:val="24"/>
              </w:rPr>
            </w:pPr>
          </w:p>
        </w:tc>
      </w:tr>
    </w:tbl>
    <w:p w14:paraId="391365B3">
      <w:pPr>
        <w:snapToGrid w:val="0"/>
        <w:spacing w:line="360" w:lineRule="auto"/>
        <w:rPr>
          <w:rFonts w:hint="eastAsia" w:ascii="仿宋" w:hAnsi="仿宋" w:eastAsia="仿宋" w:cs="Arial"/>
          <w:color w:val="auto"/>
          <w:sz w:val="24"/>
        </w:rPr>
      </w:pPr>
    </w:p>
    <w:p w14:paraId="772654F2">
      <w:pPr>
        <w:snapToGrid w:val="0"/>
        <w:spacing w:line="360" w:lineRule="auto"/>
        <w:rPr>
          <w:rFonts w:ascii="仿宋" w:hAnsi="仿宋" w:eastAsia="仿宋" w:cs="Arial"/>
          <w:color w:val="auto"/>
          <w:sz w:val="24"/>
        </w:rPr>
      </w:pPr>
      <w:r>
        <w:rPr>
          <w:rFonts w:hint="eastAsia" w:ascii="仿宋" w:hAnsi="仿宋" w:eastAsia="仿宋" w:cs="Arial"/>
          <w:color w:val="auto"/>
          <w:sz w:val="24"/>
        </w:rPr>
        <w:t>投标人名称（</w:t>
      </w:r>
      <w:r>
        <w:rPr>
          <w:rFonts w:hint="eastAsia" w:ascii="仿宋" w:hAnsi="仿宋"/>
          <w:color w:val="auto"/>
          <w:sz w:val="24"/>
          <w:lang w:eastAsia="zh-CN"/>
        </w:rPr>
        <w:t>电子签章</w:t>
      </w:r>
      <w:r>
        <w:rPr>
          <w:rFonts w:hint="eastAsia" w:ascii="仿宋" w:hAnsi="仿宋" w:eastAsia="仿宋"/>
          <w:color w:val="auto"/>
          <w:sz w:val="24"/>
        </w:rPr>
        <w:t>或公章</w:t>
      </w:r>
      <w:r>
        <w:rPr>
          <w:rFonts w:hint="eastAsia" w:ascii="仿宋" w:hAnsi="仿宋" w:eastAsia="仿宋" w:cs="Arial"/>
          <w:color w:val="auto"/>
          <w:sz w:val="24"/>
        </w:rPr>
        <w:t>）：</w:t>
      </w:r>
      <w:r>
        <w:rPr>
          <w:rFonts w:ascii="仿宋" w:hAnsi="仿宋" w:eastAsia="仿宋" w:cs="Arial"/>
          <w:color w:val="auto"/>
          <w:kern w:val="0"/>
          <w:sz w:val="24"/>
        </w:rPr>
        <w:t>____________________________________________</w:t>
      </w:r>
    </w:p>
    <w:p w14:paraId="39DC297D">
      <w:pPr>
        <w:pStyle w:val="6"/>
        <w:ind w:firstLine="0" w:firstLineChars="0"/>
        <w:rPr>
          <w:rFonts w:cs="Arial"/>
          <w:color w:val="auto"/>
          <w:kern w:val="0"/>
          <w:szCs w:val="22"/>
        </w:rPr>
      </w:pPr>
      <w:r>
        <w:rPr>
          <w:rFonts w:hint="eastAsia" w:cs="Arial"/>
          <w:color w:val="auto"/>
        </w:rPr>
        <w:t>日期：</w:t>
      </w:r>
      <w:r>
        <w:rPr>
          <w:rFonts w:cs="Arial"/>
          <w:color w:val="auto"/>
          <w:kern w:val="0"/>
        </w:rPr>
        <w:t>________</w:t>
      </w:r>
      <w:r>
        <w:rPr>
          <w:rFonts w:hint="eastAsia" w:cs="Arial"/>
          <w:color w:val="auto"/>
          <w:kern w:val="0"/>
        </w:rPr>
        <w:t>年</w:t>
      </w:r>
      <w:r>
        <w:rPr>
          <w:rFonts w:cs="Arial"/>
          <w:color w:val="auto"/>
          <w:kern w:val="0"/>
        </w:rPr>
        <w:t>____</w:t>
      </w:r>
      <w:r>
        <w:rPr>
          <w:rFonts w:hint="eastAsia" w:cs="Arial"/>
          <w:color w:val="auto"/>
          <w:kern w:val="0"/>
        </w:rPr>
        <w:t>月</w:t>
      </w:r>
      <w:r>
        <w:rPr>
          <w:rFonts w:cs="Arial"/>
          <w:color w:val="auto"/>
          <w:kern w:val="0"/>
        </w:rPr>
        <w:t>____</w:t>
      </w:r>
      <w:r>
        <w:rPr>
          <w:rFonts w:hint="eastAsia" w:cs="Arial"/>
          <w:color w:val="auto"/>
          <w:kern w:val="0"/>
        </w:rPr>
        <w:t>日</w:t>
      </w:r>
    </w:p>
    <w:p w14:paraId="2905A04B">
      <w:pPr>
        <w:pStyle w:val="6"/>
        <w:ind w:firstLine="0" w:firstLineChars="0"/>
        <w:rPr>
          <w:rFonts w:cs="Arial"/>
          <w:color w:val="auto"/>
          <w:kern w:val="0"/>
          <w:szCs w:val="22"/>
        </w:rPr>
      </w:pPr>
    </w:p>
    <w:p w14:paraId="6560AA7C">
      <w:pPr>
        <w:pStyle w:val="6"/>
        <w:ind w:firstLine="424" w:firstLineChars="176"/>
        <w:rPr>
          <w:color w:val="auto"/>
        </w:rPr>
      </w:pPr>
      <w:r>
        <w:rPr>
          <w:rFonts w:hint="eastAsia" w:ascii="新宋体" w:hAnsi="新宋体" w:eastAsia="新宋体" w:cs="Arial"/>
          <w:b/>
          <w:i/>
          <w:color w:val="auto"/>
          <w:kern w:val="0"/>
          <w:szCs w:val="28"/>
        </w:rPr>
        <w:t>『编制说明』：</w:t>
      </w:r>
      <w:r>
        <w:rPr>
          <w:rFonts w:hint="eastAsia" w:cs="Arial"/>
          <w:b/>
          <w:i/>
          <w:color w:val="auto"/>
          <w:szCs w:val="22"/>
          <w:u w:val="single"/>
        </w:rPr>
        <w:t>后附证明材料，要求见评标标准。</w:t>
      </w:r>
    </w:p>
    <w:p w14:paraId="655DE5BD">
      <w:pPr>
        <w:widowControl/>
        <w:jc w:val="left"/>
        <w:rPr>
          <w:color w:val="auto"/>
          <w:kern w:val="0"/>
          <w:sz w:val="30"/>
        </w:rPr>
      </w:pPr>
      <w:r>
        <w:rPr>
          <w:color w:val="auto"/>
        </w:rPr>
        <w:br w:type="page"/>
      </w: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kern w:val="0"/>
        </w:rPr>
        <w:t>投标产品符合政策要求的节能产品认证证书（如有）</w:t>
      </w:r>
    </w:p>
    <w:tbl>
      <w:tblPr>
        <w:tblStyle w:val="67"/>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14:paraId="40CC2FDF">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85" w:hRule="atLeast"/>
        </w:trPr>
        <w:tc>
          <w:tcPr>
            <w:tcW w:w="9072" w:type="dxa"/>
            <w:noWrap w:val="0"/>
            <w:vAlign w:val="center"/>
          </w:tcPr>
          <w:p w14:paraId="5AA13783">
            <w:pPr>
              <w:spacing w:line="360" w:lineRule="auto"/>
              <w:jc w:val="center"/>
              <w:rPr>
                <w:rFonts w:ascii="仿宋" w:hAnsi="仿宋" w:eastAsia="仿宋"/>
                <w:b/>
                <w:color w:val="auto"/>
                <w:sz w:val="28"/>
              </w:rPr>
            </w:pPr>
            <w:r>
              <w:rPr>
                <w:rFonts w:hint="eastAsia" w:ascii="仿宋" w:hAnsi="仿宋" w:eastAsia="仿宋"/>
                <w:b/>
                <w:color w:val="auto"/>
                <w:sz w:val="28"/>
              </w:rPr>
              <w:t>投标产品符合政策要求的《</w:t>
            </w:r>
            <w:r>
              <w:rPr>
                <w:rFonts w:hint="eastAsia" w:ascii="仿宋" w:hAnsi="仿宋" w:eastAsia="仿宋"/>
                <w:b/>
                <w:bCs/>
                <w:color w:val="auto"/>
                <w:kern w:val="0"/>
                <w:sz w:val="28"/>
              </w:rPr>
              <w:t>节能产品认证证书</w:t>
            </w:r>
            <w:r>
              <w:rPr>
                <w:rFonts w:hint="eastAsia" w:ascii="仿宋" w:hAnsi="仿宋" w:eastAsia="仿宋"/>
                <w:b/>
                <w:color w:val="auto"/>
                <w:sz w:val="28"/>
              </w:rPr>
              <w:t>》</w:t>
            </w:r>
          </w:p>
          <w:p w14:paraId="5135B60E">
            <w:pPr>
              <w:spacing w:line="360" w:lineRule="auto"/>
              <w:jc w:val="center"/>
              <w:rPr>
                <w:rFonts w:ascii="仿宋" w:hAnsi="仿宋" w:eastAsia="仿宋"/>
                <w:i/>
                <w:color w:val="auto"/>
                <w:sz w:val="28"/>
                <w:szCs w:val="28"/>
              </w:rPr>
            </w:pPr>
            <w:r>
              <w:rPr>
                <w:rFonts w:hint="eastAsia" w:ascii="仿宋" w:hAnsi="仿宋" w:eastAsia="仿宋"/>
                <w:i/>
                <w:color w:val="auto"/>
                <w:sz w:val="28"/>
              </w:rPr>
              <w:t>[如有，提供复制件，加盖投标人</w:t>
            </w:r>
            <w:r>
              <w:rPr>
                <w:rFonts w:hint="eastAsia" w:ascii="仿宋" w:hAnsi="仿宋"/>
                <w:i/>
                <w:color w:val="auto"/>
                <w:sz w:val="28"/>
                <w:lang w:eastAsia="zh-CN"/>
              </w:rPr>
              <w:t>电子签章</w:t>
            </w:r>
            <w:r>
              <w:rPr>
                <w:rFonts w:hint="eastAsia" w:ascii="仿宋" w:hAnsi="仿宋" w:eastAsia="仿宋"/>
                <w:i/>
                <w:color w:val="auto"/>
                <w:sz w:val="28"/>
              </w:rPr>
              <w:t>或公章]</w:t>
            </w:r>
          </w:p>
        </w:tc>
      </w:tr>
    </w:tbl>
    <w:p w14:paraId="7B0165ED">
      <w:pPr>
        <w:spacing w:line="360" w:lineRule="auto"/>
        <w:ind w:firstLine="424" w:firstLineChars="176"/>
        <w:rPr>
          <w:rFonts w:ascii="新宋体" w:hAnsi="新宋体" w:eastAsia="新宋体"/>
          <w:i/>
          <w:color w:val="auto"/>
          <w:sz w:val="24"/>
        </w:rPr>
      </w:pPr>
      <w:r>
        <w:rPr>
          <w:rFonts w:hint="eastAsia" w:ascii="新宋体" w:hAnsi="新宋体" w:eastAsia="新宋体"/>
          <w:b/>
          <w:i/>
          <w:color w:val="auto"/>
          <w:sz w:val="24"/>
        </w:rPr>
        <w:t>『编制说明』：</w:t>
      </w:r>
      <w:r>
        <w:rPr>
          <w:rFonts w:ascii="新宋体" w:hAnsi="新宋体" w:eastAsia="新宋体"/>
          <w:i/>
          <w:color w:val="auto"/>
          <w:sz w:val="24"/>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p>
    <w:p w14:paraId="65845C31">
      <w:pPr>
        <w:spacing w:line="360" w:lineRule="auto"/>
        <w:ind w:firstLine="422" w:firstLineChars="176"/>
        <w:rPr>
          <w:rFonts w:ascii="新宋体" w:hAnsi="新宋体" w:eastAsia="新宋体"/>
          <w:i/>
          <w:color w:val="auto"/>
          <w:sz w:val="24"/>
        </w:rPr>
      </w:pPr>
      <w:r>
        <w:rPr>
          <w:rFonts w:hint="eastAsia" w:ascii="新宋体" w:hAnsi="新宋体" w:eastAsia="新宋体"/>
          <w:i/>
          <w:color w:val="auto"/>
          <w:sz w:val="24"/>
        </w:rPr>
        <w:t>▲</w:t>
      </w:r>
      <w:r>
        <w:rPr>
          <w:rFonts w:hint="eastAsia" w:ascii="新宋体" w:hAnsi="新宋体" w:eastAsia="新宋体"/>
          <w:b/>
          <w:i/>
          <w:color w:val="auto"/>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b/>
          <w:i/>
          <w:color w:val="auto"/>
          <w:sz w:val="24"/>
        </w:rPr>
        <w:t>。</w:t>
      </w:r>
    </w:p>
    <w:p w14:paraId="720FDA7C">
      <w:pPr>
        <w:pStyle w:val="5"/>
        <w:rPr>
          <w:rFonts w:hint="eastAsia" w:ascii="Times New Roman" w:hAnsi="Times New Roman" w:eastAsia="仿宋" w:cs="Times New Roman"/>
          <w:b w:val="0"/>
          <w:bCs w:val="0"/>
          <w:color w:val="auto"/>
          <w:kern w:val="0"/>
          <w:sz w:val="24"/>
          <w:szCs w:val="24"/>
          <w:lang w:val="en-US" w:eastAsia="zh-CN" w:bidi="ar-SA"/>
        </w:rPr>
      </w:pPr>
      <w:r>
        <w:rPr>
          <w:rFonts w:hint="eastAsia" w:ascii="Times New Roman" w:hAnsi="Times New Roman" w:eastAsia="仿宋" w:cs="Times New Roman"/>
          <w:b w:val="0"/>
          <w:bCs w:val="0"/>
          <w:color w:val="auto"/>
          <w:kern w:val="0"/>
          <w:sz w:val="24"/>
          <w:szCs w:val="24"/>
          <w:lang w:val="en-US" w:eastAsia="zh-CN" w:bidi="ar-SA"/>
        </w:rPr>
        <w:t>（</w:t>
      </w:r>
      <w:r>
        <w:rPr>
          <w:rFonts w:hint="eastAsia" w:ascii="Times New Roman" w:hAnsi="Times New Roman" w:cs="Times New Roman"/>
          <w:b w:val="0"/>
          <w:bCs w:val="0"/>
          <w:color w:val="auto"/>
          <w:kern w:val="0"/>
          <w:sz w:val="24"/>
          <w:szCs w:val="24"/>
          <w:lang w:val="en-US" w:eastAsia="zh-CN" w:bidi="ar-SA"/>
        </w:rPr>
        <w:t>6</w:t>
      </w:r>
      <w:r>
        <w:rPr>
          <w:rFonts w:hint="eastAsia" w:ascii="Times New Roman" w:hAnsi="Times New Roman" w:eastAsia="仿宋" w:cs="Times New Roman"/>
          <w:b w:val="0"/>
          <w:bCs w:val="0"/>
          <w:color w:val="auto"/>
          <w:kern w:val="0"/>
          <w:sz w:val="24"/>
          <w:szCs w:val="24"/>
          <w:lang w:val="en-US" w:eastAsia="zh-CN" w:bidi="ar-SA"/>
        </w:rPr>
        <w:t>）投标产品符合政策要求的环境标志产品认证证书（如有）</w:t>
      </w:r>
    </w:p>
    <w:tbl>
      <w:tblPr>
        <w:tblStyle w:val="67"/>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14:paraId="3D56FCEC">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75" w:hRule="atLeast"/>
        </w:trPr>
        <w:tc>
          <w:tcPr>
            <w:tcW w:w="9072" w:type="dxa"/>
            <w:noWrap w:val="0"/>
            <w:vAlign w:val="center"/>
          </w:tcPr>
          <w:p w14:paraId="71F5FC6A">
            <w:pPr>
              <w:spacing w:line="360" w:lineRule="auto"/>
              <w:jc w:val="center"/>
              <w:rPr>
                <w:rFonts w:ascii="仿宋" w:hAnsi="仿宋" w:eastAsia="仿宋"/>
                <w:b/>
                <w:color w:val="auto"/>
                <w:sz w:val="28"/>
              </w:rPr>
            </w:pPr>
            <w:r>
              <w:rPr>
                <w:rFonts w:hint="eastAsia" w:ascii="仿宋" w:hAnsi="仿宋" w:eastAsia="仿宋"/>
                <w:b/>
                <w:color w:val="auto"/>
                <w:sz w:val="28"/>
              </w:rPr>
              <w:t>所投产品符合政策要求的《环境标志产品认证证书》</w:t>
            </w:r>
          </w:p>
          <w:p w14:paraId="75A52A60">
            <w:pPr>
              <w:spacing w:line="360" w:lineRule="auto"/>
              <w:jc w:val="center"/>
              <w:rPr>
                <w:rFonts w:ascii="仿宋" w:hAnsi="仿宋" w:eastAsia="仿宋"/>
                <w:i/>
                <w:color w:val="auto"/>
                <w:sz w:val="28"/>
                <w:szCs w:val="28"/>
              </w:rPr>
            </w:pPr>
            <w:r>
              <w:rPr>
                <w:rFonts w:hint="eastAsia" w:ascii="仿宋" w:hAnsi="仿宋" w:eastAsia="仿宋"/>
                <w:i/>
                <w:color w:val="auto"/>
                <w:sz w:val="28"/>
              </w:rPr>
              <w:t>[如有，提供复制件，加盖投标人</w:t>
            </w:r>
            <w:r>
              <w:rPr>
                <w:rFonts w:hint="eastAsia" w:ascii="仿宋" w:hAnsi="仿宋"/>
                <w:i/>
                <w:color w:val="auto"/>
                <w:sz w:val="28"/>
                <w:lang w:eastAsia="zh-CN"/>
              </w:rPr>
              <w:t>电子签章</w:t>
            </w:r>
            <w:r>
              <w:rPr>
                <w:rFonts w:hint="eastAsia" w:ascii="仿宋" w:hAnsi="仿宋" w:eastAsia="仿宋"/>
                <w:i/>
                <w:color w:val="auto"/>
                <w:sz w:val="28"/>
              </w:rPr>
              <w:t>或公章]</w:t>
            </w:r>
          </w:p>
        </w:tc>
      </w:tr>
    </w:tbl>
    <w:p w14:paraId="7061715B">
      <w:pPr>
        <w:widowControl/>
        <w:spacing w:line="360" w:lineRule="auto"/>
        <w:ind w:firstLine="424" w:firstLineChars="176"/>
        <w:jc w:val="left"/>
        <w:rPr>
          <w:rFonts w:ascii="新宋体" w:hAnsi="新宋体" w:eastAsia="新宋体"/>
          <w:i/>
          <w:color w:val="auto"/>
          <w:sz w:val="24"/>
        </w:rPr>
      </w:pPr>
      <w:r>
        <w:rPr>
          <w:rFonts w:hint="eastAsia" w:ascii="新宋体" w:hAnsi="新宋体" w:eastAsia="新宋体"/>
          <w:b/>
          <w:i/>
          <w:color w:val="auto"/>
          <w:sz w:val="24"/>
        </w:rPr>
        <w:t>编制说明：</w:t>
      </w:r>
      <w:r>
        <w:rPr>
          <w:rFonts w:ascii="新宋体" w:hAnsi="新宋体" w:eastAsia="新宋体"/>
          <w:i/>
          <w:color w:val="auto"/>
          <w:sz w:val="24"/>
        </w:rPr>
        <w:t>采购人拟采购的产品属于品目清单范围的，采购人及其委托的采购代理机构将依据国家确定的认证机构出具的、处于有效期之内的环境标志产品认证证书，对获得证书的产品实施政府优先采购。投标人须按采购文件要求提供相关产品认证证书。</w:t>
      </w:r>
    </w:p>
    <w:p w14:paraId="3C123B3B">
      <w:pPr>
        <w:widowControl/>
        <w:jc w:val="left"/>
        <w:rPr>
          <w:rFonts w:ascii="仿宋" w:hAnsi="仿宋" w:eastAsia="仿宋"/>
          <w:color w:val="auto"/>
        </w:rPr>
      </w:pPr>
      <w:r>
        <w:rPr>
          <w:rFonts w:ascii="新宋体" w:hAnsi="新宋体" w:eastAsia="新宋体"/>
          <w:i/>
          <w:color w:val="auto"/>
          <w:sz w:val="24"/>
        </w:rPr>
        <w:br w:type="page"/>
      </w:r>
      <w:r>
        <w:rPr>
          <w:rFonts w:hint="eastAsia" w:ascii="Cambria" w:hAnsi="Cambria" w:eastAsia="仿宋" w:cs="Times New Roman"/>
          <w:b/>
          <w:bCs/>
          <w:color w:val="auto"/>
          <w:kern w:val="2"/>
          <w:sz w:val="28"/>
          <w:szCs w:val="28"/>
          <w:lang w:val="en-US" w:eastAsia="zh-CN" w:bidi="ar-SA"/>
        </w:rPr>
        <w:t>（</w:t>
      </w:r>
      <w:r>
        <w:rPr>
          <w:rFonts w:hint="eastAsia" w:ascii="Cambria" w:hAnsi="Cambria" w:cs="Times New Roman"/>
          <w:b/>
          <w:bCs/>
          <w:color w:val="auto"/>
          <w:kern w:val="2"/>
          <w:sz w:val="28"/>
          <w:szCs w:val="28"/>
          <w:lang w:val="en-US" w:eastAsia="zh-CN" w:bidi="ar-SA"/>
        </w:rPr>
        <w:t>7</w:t>
      </w:r>
      <w:r>
        <w:rPr>
          <w:rFonts w:hint="eastAsia" w:ascii="Cambria" w:hAnsi="Cambria" w:eastAsia="仿宋" w:cs="Times New Roman"/>
          <w:b/>
          <w:bCs/>
          <w:color w:val="auto"/>
          <w:kern w:val="2"/>
          <w:sz w:val="28"/>
          <w:szCs w:val="28"/>
          <w:lang w:val="en-US" w:eastAsia="zh-CN" w:bidi="ar-SA"/>
        </w:rPr>
        <w:t>）投标人基本情况说明</w:t>
      </w:r>
    </w:p>
    <w:p w14:paraId="675FA16C">
      <w:pPr>
        <w:spacing w:line="360" w:lineRule="auto"/>
        <w:jc w:val="center"/>
        <w:rPr>
          <w:rFonts w:hint="eastAsia" w:ascii="黑体" w:hAnsi="黑体" w:eastAsia="黑体" w:cs="黑体"/>
          <w:b/>
          <w:color w:val="auto"/>
          <w:w w:val="90"/>
          <w:sz w:val="28"/>
          <w:szCs w:val="28"/>
        </w:rPr>
      </w:pPr>
    </w:p>
    <w:p w14:paraId="74EF2987">
      <w:pPr>
        <w:spacing w:line="360" w:lineRule="auto"/>
        <w:jc w:val="center"/>
        <w:rPr>
          <w:rFonts w:hint="eastAsia" w:ascii="黑体" w:hAnsi="黑体" w:eastAsia="黑体" w:cs="黑体"/>
          <w:b/>
          <w:color w:val="auto"/>
          <w:w w:val="90"/>
          <w:sz w:val="44"/>
          <w:szCs w:val="44"/>
        </w:rPr>
      </w:pPr>
      <w:r>
        <w:rPr>
          <w:rFonts w:hint="eastAsia" w:ascii="黑体" w:hAnsi="黑体" w:eastAsia="黑体" w:cs="黑体"/>
          <w:b/>
          <w:color w:val="auto"/>
          <w:w w:val="90"/>
          <w:sz w:val="44"/>
          <w:szCs w:val="44"/>
        </w:rPr>
        <w:t>投标人基本情况说明（后附企业介绍）</w:t>
      </w:r>
    </w:p>
    <w:tbl>
      <w:tblPr>
        <w:tblStyle w:val="67"/>
        <w:tblW w:w="9231" w:type="dxa"/>
        <w:tblInd w:w="36" w:type="dxa"/>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autofit"/>
        <w:tblCellMar>
          <w:top w:w="0" w:type="dxa"/>
          <w:left w:w="108" w:type="dxa"/>
          <w:bottom w:w="0" w:type="dxa"/>
          <w:right w:w="108" w:type="dxa"/>
        </w:tblCellMar>
      </w:tblPr>
      <w:tblGrid>
        <w:gridCol w:w="1963"/>
        <w:gridCol w:w="3213"/>
        <w:gridCol w:w="1417"/>
        <w:gridCol w:w="2638"/>
      </w:tblGrid>
      <w:tr w14:paraId="55AA7F9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3F7AD3E1">
            <w:pPr>
              <w:jc w:val="center"/>
              <w:rPr>
                <w:rFonts w:ascii="仿宋" w:hAnsi="仿宋" w:eastAsia="仿宋"/>
                <w:color w:val="auto"/>
                <w:sz w:val="24"/>
              </w:rPr>
            </w:pPr>
            <w:r>
              <w:rPr>
                <w:rFonts w:hint="eastAsia" w:ascii="仿宋" w:hAnsi="仿宋" w:eastAsia="仿宋"/>
                <w:color w:val="auto"/>
                <w:sz w:val="24"/>
              </w:rPr>
              <w:t>单位名称</w:t>
            </w:r>
          </w:p>
        </w:tc>
        <w:tc>
          <w:tcPr>
            <w:tcW w:w="3213" w:type="dxa"/>
            <w:tcBorders>
              <w:tl2br w:val="nil"/>
              <w:tr2bl w:val="nil"/>
            </w:tcBorders>
            <w:noWrap w:val="0"/>
            <w:vAlign w:val="center"/>
          </w:tcPr>
          <w:p w14:paraId="56B17544">
            <w:pPr>
              <w:jc w:val="center"/>
              <w:rPr>
                <w:rFonts w:ascii="仿宋" w:hAnsi="仿宋" w:eastAsia="仿宋"/>
                <w:color w:val="auto"/>
                <w:sz w:val="24"/>
              </w:rPr>
            </w:pPr>
          </w:p>
        </w:tc>
        <w:tc>
          <w:tcPr>
            <w:tcW w:w="1417" w:type="dxa"/>
            <w:tcBorders>
              <w:tl2br w:val="nil"/>
              <w:tr2bl w:val="nil"/>
            </w:tcBorders>
            <w:noWrap w:val="0"/>
            <w:vAlign w:val="center"/>
          </w:tcPr>
          <w:p w14:paraId="3BE2BC44">
            <w:pPr>
              <w:jc w:val="center"/>
              <w:rPr>
                <w:rFonts w:ascii="仿宋" w:hAnsi="仿宋" w:eastAsia="仿宋"/>
                <w:color w:val="auto"/>
                <w:sz w:val="24"/>
              </w:rPr>
            </w:pPr>
            <w:r>
              <w:rPr>
                <w:rFonts w:hint="eastAsia" w:ascii="仿宋" w:hAnsi="仿宋" w:eastAsia="仿宋"/>
                <w:color w:val="auto"/>
                <w:sz w:val="24"/>
              </w:rPr>
              <w:t>成立时间</w:t>
            </w:r>
          </w:p>
        </w:tc>
        <w:tc>
          <w:tcPr>
            <w:tcW w:w="2638" w:type="dxa"/>
            <w:tcBorders>
              <w:tl2br w:val="nil"/>
              <w:tr2bl w:val="nil"/>
            </w:tcBorders>
            <w:noWrap w:val="0"/>
            <w:vAlign w:val="center"/>
          </w:tcPr>
          <w:p w14:paraId="2AF44F1B">
            <w:pPr>
              <w:jc w:val="center"/>
              <w:rPr>
                <w:rFonts w:ascii="仿宋" w:hAnsi="仿宋" w:eastAsia="仿宋"/>
                <w:color w:val="auto"/>
                <w:sz w:val="24"/>
              </w:rPr>
            </w:pPr>
          </w:p>
        </w:tc>
      </w:tr>
      <w:tr w14:paraId="2E90EA7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618BE0E9">
            <w:pPr>
              <w:jc w:val="center"/>
              <w:rPr>
                <w:rFonts w:ascii="仿宋" w:hAnsi="仿宋" w:eastAsia="仿宋"/>
                <w:color w:val="auto"/>
                <w:sz w:val="24"/>
              </w:rPr>
            </w:pPr>
            <w:r>
              <w:rPr>
                <w:rFonts w:hint="eastAsia" w:ascii="仿宋" w:hAnsi="仿宋" w:eastAsia="仿宋"/>
                <w:color w:val="auto"/>
                <w:sz w:val="24"/>
              </w:rPr>
              <w:t>注册地址</w:t>
            </w:r>
          </w:p>
        </w:tc>
        <w:tc>
          <w:tcPr>
            <w:tcW w:w="3213" w:type="dxa"/>
            <w:tcBorders>
              <w:tl2br w:val="nil"/>
              <w:tr2bl w:val="nil"/>
            </w:tcBorders>
            <w:noWrap w:val="0"/>
            <w:vAlign w:val="center"/>
          </w:tcPr>
          <w:p w14:paraId="172EAD38">
            <w:pPr>
              <w:jc w:val="center"/>
              <w:rPr>
                <w:rFonts w:ascii="仿宋" w:hAnsi="仿宋" w:eastAsia="仿宋"/>
                <w:color w:val="auto"/>
                <w:sz w:val="24"/>
              </w:rPr>
            </w:pPr>
          </w:p>
        </w:tc>
        <w:tc>
          <w:tcPr>
            <w:tcW w:w="1417" w:type="dxa"/>
            <w:tcBorders>
              <w:tl2br w:val="nil"/>
              <w:tr2bl w:val="nil"/>
            </w:tcBorders>
            <w:noWrap w:val="0"/>
            <w:vAlign w:val="center"/>
          </w:tcPr>
          <w:p w14:paraId="56D4FB70">
            <w:pPr>
              <w:jc w:val="center"/>
              <w:rPr>
                <w:rFonts w:ascii="仿宋" w:hAnsi="仿宋" w:eastAsia="仿宋"/>
                <w:color w:val="auto"/>
                <w:sz w:val="24"/>
              </w:rPr>
            </w:pPr>
            <w:r>
              <w:rPr>
                <w:rFonts w:hint="eastAsia" w:ascii="仿宋" w:hAnsi="仿宋" w:eastAsia="仿宋"/>
                <w:color w:val="auto"/>
                <w:sz w:val="24"/>
              </w:rPr>
              <w:t>统一社会</w:t>
            </w:r>
          </w:p>
          <w:p w14:paraId="751B25B5">
            <w:pPr>
              <w:jc w:val="center"/>
              <w:rPr>
                <w:rFonts w:ascii="仿宋" w:hAnsi="仿宋" w:eastAsia="仿宋"/>
                <w:color w:val="auto"/>
                <w:sz w:val="24"/>
              </w:rPr>
            </w:pPr>
            <w:r>
              <w:rPr>
                <w:rFonts w:hint="eastAsia" w:ascii="仿宋" w:hAnsi="仿宋" w:eastAsia="仿宋"/>
                <w:color w:val="auto"/>
                <w:sz w:val="24"/>
              </w:rPr>
              <w:t>信用代码</w:t>
            </w:r>
          </w:p>
        </w:tc>
        <w:tc>
          <w:tcPr>
            <w:tcW w:w="2638" w:type="dxa"/>
            <w:tcBorders>
              <w:tl2br w:val="nil"/>
              <w:tr2bl w:val="nil"/>
            </w:tcBorders>
            <w:noWrap w:val="0"/>
            <w:vAlign w:val="center"/>
          </w:tcPr>
          <w:p w14:paraId="34805E89">
            <w:pPr>
              <w:jc w:val="center"/>
              <w:rPr>
                <w:rFonts w:ascii="仿宋" w:hAnsi="仿宋" w:eastAsia="仿宋"/>
                <w:color w:val="auto"/>
                <w:sz w:val="24"/>
              </w:rPr>
            </w:pPr>
          </w:p>
        </w:tc>
      </w:tr>
      <w:tr w14:paraId="7424F6D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400C6553">
            <w:pPr>
              <w:jc w:val="center"/>
              <w:rPr>
                <w:rFonts w:ascii="仿宋" w:hAnsi="仿宋" w:eastAsia="仿宋"/>
                <w:color w:val="auto"/>
                <w:sz w:val="24"/>
              </w:rPr>
            </w:pPr>
            <w:r>
              <w:rPr>
                <w:rFonts w:hint="eastAsia" w:ascii="仿宋" w:hAnsi="仿宋" w:eastAsia="仿宋"/>
                <w:color w:val="auto"/>
                <w:sz w:val="24"/>
              </w:rPr>
              <w:t>生产经营</w:t>
            </w:r>
          </w:p>
          <w:p w14:paraId="63D50629">
            <w:pPr>
              <w:jc w:val="center"/>
              <w:rPr>
                <w:rFonts w:ascii="仿宋" w:hAnsi="仿宋" w:eastAsia="仿宋"/>
                <w:color w:val="auto"/>
                <w:sz w:val="24"/>
              </w:rPr>
            </w:pPr>
            <w:r>
              <w:rPr>
                <w:rFonts w:hint="eastAsia" w:ascii="仿宋" w:hAnsi="仿宋" w:eastAsia="仿宋"/>
                <w:color w:val="auto"/>
                <w:sz w:val="24"/>
              </w:rPr>
              <w:t>场所</w:t>
            </w:r>
          </w:p>
        </w:tc>
        <w:tc>
          <w:tcPr>
            <w:tcW w:w="3213" w:type="dxa"/>
            <w:tcBorders>
              <w:tl2br w:val="nil"/>
              <w:tr2bl w:val="nil"/>
            </w:tcBorders>
            <w:noWrap w:val="0"/>
            <w:vAlign w:val="center"/>
          </w:tcPr>
          <w:p w14:paraId="0833957B">
            <w:pPr>
              <w:jc w:val="center"/>
              <w:rPr>
                <w:rFonts w:ascii="仿宋" w:hAnsi="仿宋" w:eastAsia="仿宋"/>
                <w:color w:val="auto"/>
                <w:sz w:val="24"/>
              </w:rPr>
            </w:pPr>
          </w:p>
        </w:tc>
        <w:tc>
          <w:tcPr>
            <w:tcW w:w="1417" w:type="dxa"/>
            <w:tcBorders>
              <w:tl2br w:val="nil"/>
              <w:tr2bl w:val="nil"/>
            </w:tcBorders>
            <w:noWrap w:val="0"/>
            <w:vAlign w:val="center"/>
          </w:tcPr>
          <w:p w14:paraId="343E271D">
            <w:pPr>
              <w:jc w:val="center"/>
              <w:rPr>
                <w:rFonts w:ascii="仿宋" w:hAnsi="仿宋" w:eastAsia="仿宋"/>
                <w:color w:val="auto"/>
                <w:sz w:val="24"/>
              </w:rPr>
            </w:pPr>
            <w:r>
              <w:rPr>
                <w:rFonts w:hint="eastAsia" w:ascii="仿宋" w:hAnsi="仿宋" w:eastAsia="仿宋"/>
                <w:color w:val="auto"/>
                <w:sz w:val="24"/>
              </w:rPr>
              <w:t>法定代表人</w:t>
            </w:r>
          </w:p>
          <w:p w14:paraId="5AF0269B">
            <w:pPr>
              <w:jc w:val="center"/>
              <w:rPr>
                <w:rFonts w:ascii="仿宋" w:hAnsi="仿宋" w:eastAsia="仿宋"/>
                <w:color w:val="auto"/>
                <w:sz w:val="24"/>
              </w:rPr>
            </w:pPr>
            <w:r>
              <w:rPr>
                <w:rFonts w:hint="eastAsia" w:ascii="仿宋" w:hAnsi="仿宋" w:eastAsia="仿宋"/>
                <w:color w:val="auto"/>
                <w:sz w:val="24"/>
              </w:rPr>
              <w:t>姓名</w:t>
            </w:r>
          </w:p>
        </w:tc>
        <w:tc>
          <w:tcPr>
            <w:tcW w:w="2638" w:type="dxa"/>
            <w:tcBorders>
              <w:tl2br w:val="nil"/>
              <w:tr2bl w:val="nil"/>
            </w:tcBorders>
            <w:noWrap w:val="0"/>
            <w:vAlign w:val="center"/>
          </w:tcPr>
          <w:p w14:paraId="43044A24">
            <w:pPr>
              <w:jc w:val="center"/>
              <w:rPr>
                <w:rFonts w:ascii="仿宋" w:hAnsi="仿宋" w:eastAsia="仿宋"/>
                <w:color w:val="auto"/>
                <w:sz w:val="24"/>
              </w:rPr>
            </w:pPr>
          </w:p>
        </w:tc>
      </w:tr>
      <w:tr w14:paraId="358A973A">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2008F320">
            <w:pPr>
              <w:jc w:val="center"/>
              <w:rPr>
                <w:rFonts w:ascii="仿宋" w:hAnsi="仿宋" w:eastAsia="仿宋"/>
                <w:color w:val="auto"/>
                <w:sz w:val="24"/>
              </w:rPr>
            </w:pPr>
            <w:r>
              <w:rPr>
                <w:rFonts w:hint="eastAsia" w:ascii="仿宋" w:hAnsi="仿宋" w:eastAsia="仿宋"/>
                <w:color w:val="auto"/>
                <w:sz w:val="24"/>
              </w:rPr>
              <w:t>有效资质证书</w:t>
            </w:r>
          </w:p>
          <w:p w14:paraId="70AB5D28">
            <w:pPr>
              <w:jc w:val="center"/>
              <w:rPr>
                <w:rFonts w:ascii="仿宋" w:hAnsi="仿宋" w:eastAsia="仿宋"/>
                <w:color w:val="auto"/>
                <w:sz w:val="24"/>
              </w:rPr>
            </w:pPr>
            <w:r>
              <w:rPr>
                <w:rFonts w:hint="eastAsia" w:ascii="仿宋" w:hAnsi="仿宋" w:eastAsia="仿宋"/>
                <w:color w:val="auto"/>
                <w:sz w:val="24"/>
              </w:rPr>
              <w:t>（名称、编号）</w:t>
            </w:r>
          </w:p>
        </w:tc>
        <w:tc>
          <w:tcPr>
            <w:tcW w:w="3213" w:type="dxa"/>
            <w:tcBorders>
              <w:tl2br w:val="nil"/>
              <w:tr2bl w:val="nil"/>
            </w:tcBorders>
            <w:noWrap w:val="0"/>
            <w:vAlign w:val="center"/>
          </w:tcPr>
          <w:p w14:paraId="0D9D14C4">
            <w:pPr>
              <w:jc w:val="center"/>
              <w:rPr>
                <w:rFonts w:ascii="仿宋" w:hAnsi="仿宋" w:eastAsia="仿宋"/>
                <w:color w:val="auto"/>
                <w:sz w:val="24"/>
              </w:rPr>
            </w:pPr>
          </w:p>
        </w:tc>
        <w:tc>
          <w:tcPr>
            <w:tcW w:w="1417" w:type="dxa"/>
            <w:tcBorders>
              <w:tl2br w:val="nil"/>
              <w:tr2bl w:val="nil"/>
            </w:tcBorders>
            <w:noWrap w:val="0"/>
            <w:vAlign w:val="center"/>
          </w:tcPr>
          <w:p w14:paraId="0CA10972">
            <w:pPr>
              <w:jc w:val="center"/>
              <w:rPr>
                <w:rFonts w:ascii="仿宋" w:hAnsi="仿宋" w:eastAsia="仿宋"/>
                <w:color w:val="auto"/>
                <w:sz w:val="24"/>
              </w:rPr>
            </w:pPr>
            <w:r>
              <w:rPr>
                <w:rFonts w:hint="eastAsia" w:ascii="仿宋" w:hAnsi="仿宋" w:eastAsia="仿宋"/>
                <w:color w:val="auto"/>
                <w:sz w:val="24"/>
              </w:rPr>
              <w:t>主要负责人</w:t>
            </w:r>
          </w:p>
          <w:p w14:paraId="69F3C411">
            <w:pPr>
              <w:jc w:val="center"/>
              <w:rPr>
                <w:rFonts w:ascii="仿宋" w:hAnsi="仿宋" w:eastAsia="仿宋"/>
                <w:color w:val="auto"/>
                <w:sz w:val="24"/>
              </w:rPr>
            </w:pPr>
            <w:r>
              <w:rPr>
                <w:rFonts w:hint="eastAsia" w:ascii="仿宋" w:hAnsi="仿宋" w:eastAsia="仿宋"/>
                <w:color w:val="auto"/>
                <w:sz w:val="24"/>
              </w:rPr>
              <w:t>姓名</w:t>
            </w:r>
          </w:p>
        </w:tc>
        <w:tc>
          <w:tcPr>
            <w:tcW w:w="2638" w:type="dxa"/>
            <w:tcBorders>
              <w:tl2br w:val="nil"/>
              <w:tr2bl w:val="nil"/>
            </w:tcBorders>
            <w:noWrap w:val="0"/>
            <w:vAlign w:val="center"/>
          </w:tcPr>
          <w:p w14:paraId="1BC46529">
            <w:pPr>
              <w:jc w:val="center"/>
              <w:rPr>
                <w:rFonts w:ascii="仿宋" w:hAnsi="仿宋" w:eastAsia="仿宋"/>
                <w:color w:val="auto"/>
                <w:sz w:val="24"/>
              </w:rPr>
            </w:pPr>
          </w:p>
        </w:tc>
      </w:tr>
      <w:tr w14:paraId="4986839B">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793366F3">
            <w:pPr>
              <w:jc w:val="center"/>
              <w:rPr>
                <w:rFonts w:ascii="仿宋" w:hAnsi="仿宋" w:eastAsia="仿宋"/>
                <w:color w:val="auto"/>
                <w:sz w:val="24"/>
              </w:rPr>
            </w:pPr>
            <w:r>
              <w:rPr>
                <w:rFonts w:hint="eastAsia" w:ascii="仿宋" w:hAnsi="仿宋" w:eastAsia="仿宋"/>
                <w:color w:val="auto"/>
                <w:sz w:val="24"/>
              </w:rPr>
              <w:t>股东信息</w:t>
            </w:r>
          </w:p>
        </w:tc>
        <w:tc>
          <w:tcPr>
            <w:tcW w:w="7268" w:type="dxa"/>
            <w:gridSpan w:val="3"/>
            <w:tcBorders>
              <w:tl2br w:val="nil"/>
              <w:tr2bl w:val="nil"/>
            </w:tcBorders>
            <w:noWrap w:val="0"/>
            <w:vAlign w:val="center"/>
          </w:tcPr>
          <w:p w14:paraId="5AB86615">
            <w:pPr>
              <w:jc w:val="center"/>
              <w:rPr>
                <w:rFonts w:ascii="仿宋" w:hAnsi="仿宋" w:eastAsia="仿宋"/>
                <w:color w:val="auto"/>
                <w:sz w:val="24"/>
              </w:rPr>
            </w:pPr>
            <w:r>
              <w:rPr>
                <w:rFonts w:hint="eastAsia" w:ascii="仿宋" w:hAnsi="仿宋" w:eastAsia="仿宋"/>
                <w:color w:val="auto"/>
                <w:sz w:val="24"/>
              </w:rPr>
              <w:t>（股东姓名、持股比例、控股人、任职情况）</w:t>
            </w:r>
          </w:p>
        </w:tc>
      </w:tr>
      <w:tr w14:paraId="7869026C">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681FA7B7">
            <w:pPr>
              <w:jc w:val="center"/>
              <w:rPr>
                <w:rFonts w:ascii="仿宋" w:hAnsi="仿宋" w:eastAsia="仿宋"/>
                <w:color w:val="auto"/>
                <w:sz w:val="24"/>
              </w:rPr>
            </w:pPr>
            <w:r>
              <w:rPr>
                <w:rFonts w:hint="eastAsia" w:ascii="仿宋" w:hAnsi="仿宋" w:eastAsia="仿宋"/>
                <w:color w:val="auto"/>
                <w:sz w:val="24"/>
              </w:rPr>
              <w:t>注册资本</w:t>
            </w:r>
          </w:p>
        </w:tc>
        <w:tc>
          <w:tcPr>
            <w:tcW w:w="3213" w:type="dxa"/>
            <w:tcBorders>
              <w:tl2br w:val="nil"/>
              <w:tr2bl w:val="nil"/>
            </w:tcBorders>
            <w:noWrap w:val="0"/>
            <w:vAlign w:val="center"/>
          </w:tcPr>
          <w:p w14:paraId="4D225292">
            <w:pPr>
              <w:jc w:val="center"/>
              <w:rPr>
                <w:rFonts w:ascii="仿宋" w:hAnsi="仿宋" w:eastAsia="仿宋"/>
                <w:color w:val="auto"/>
                <w:sz w:val="24"/>
              </w:rPr>
            </w:pPr>
          </w:p>
        </w:tc>
        <w:tc>
          <w:tcPr>
            <w:tcW w:w="1417" w:type="dxa"/>
            <w:tcBorders>
              <w:tl2br w:val="nil"/>
              <w:tr2bl w:val="nil"/>
            </w:tcBorders>
            <w:noWrap w:val="0"/>
            <w:vAlign w:val="center"/>
          </w:tcPr>
          <w:p w14:paraId="30B7C6CC">
            <w:pPr>
              <w:jc w:val="center"/>
              <w:rPr>
                <w:rFonts w:ascii="仿宋" w:hAnsi="仿宋" w:eastAsia="仿宋"/>
                <w:color w:val="auto"/>
                <w:sz w:val="24"/>
              </w:rPr>
            </w:pPr>
            <w:r>
              <w:rPr>
                <w:rFonts w:hint="eastAsia" w:ascii="仿宋" w:hAnsi="仿宋" w:eastAsia="仿宋"/>
                <w:color w:val="auto"/>
                <w:sz w:val="24"/>
              </w:rPr>
              <w:t>企业信用</w:t>
            </w:r>
          </w:p>
          <w:p w14:paraId="2E89E9DB">
            <w:pPr>
              <w:jc w:val="center"/>
              <w:rPr>
                <w:rFonts w:ascii="仿宋" w:hAnsi="仿宋" w:eastAsia="仿宋"/>
                <w:color w:val="auto"/>
                <w:sz w:val="24"/>
              </w:rPr>
            </w:pPr>
            <w:r>
              <w:rPr>
                <w:rFonts w:hint="eastAsia" w:ascii="仿宋" w:hAnsi="仿宋" w:eastAsia="仿宋"/>
                <w:color w:val="auto"/>
                <w:sz w:val="24"/>
              </w:rPr>
              <w:t>等级</w:t>
            </w:r>
          </w:p>
        </w:tc>
        <w:tc>
          <w:tcPr>
            <w:tcW w:w="2638" w:type="dxa"/>
            <w:tcBorders>
              <w:tl2br w:val="nil"/>
              <w:tr2bl w:val="nil"/>
            </w:tcBorders>
            <w:noWrap w:val="0"/>
            <w:vAlign w:val="center"/>
          </w:tcPr>
          <w:p w14:paraId="37B6ED48">
            <w:pPr>
              <w:jc w:val="center"/>
              <w:rPr>
                <w:rFonts w:ascii="仿宋" w:hAnsi="仿宋" w:eastAsia="仿宋"/>
                <w:color w:val="auto"/>
                <w:sz w:val="24"/>
              </w:rPr>
            </w:pPr>
          </w:p>
        </w:tc>
      </w:tr>
      <w:tr w14:paraId="71AD8C2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62D6472A">
            <w:pPr>
              <w:jc w:val="center"/>
              <w:rPr>
                <w:rFonts w:ascii="仿宋" w:hAnsi="仿宋" w:eastAsia="仿宋"/>
                <w:color w:val="auto"/>
                <w:sz w:val="24"/>
              </w:rPr>
            </w:pPr>
            <w:r>
              <w:rPr>
                <w:rFonts w:hint="eastAsia" w:ascii="仿宋" w:hAnsi="仿宋" w:eastAsia="仿宋"/>
                <w:color w:val="auto"/>
                <w:sz w:val="24"/>
              </w:rPr>
              <w:t>专业技术力量</w:t>
            </w:r>
          </w:p>
        </w:tc>
        <w:tc>
          <w:tcPr>
            <w:tcW w:w="7268" w:type="dxa"/>
            <w:gridSpan w:val="3"/>
            <w:tcBorders>
              <w:tl2br w:val="nil"/>
              <w:tr2bl w:val="nil"/>
            </w:tcBorders>
            <w:noWrap w:val="0"/>
            <w:vAlign w:val="center"/>
          </w:tcPr>
          <w:p w14:paraId="02341983">
            <w:pPr>
              <w:jc w:val="center"/>
              <w:rPr>
                <w:rFonts w:ascii="仿宋" w:hAnsi="仿宋" w:eastAsia="仿宋"/>
                <w:color w:val="auto"/>
                <w:sz w:val="24"/>
              </w:rPr>
            </w:pPr>
            <w:r>
              <w:rPr>
                <w:rFonts w:hint="eastAsia" w:ascii="仿宋" w:hAnsi="仿宋" w:eastAsia="仿宋"/>
                <w:color w:val="auto"/>
                <w:sz w:val="24"/>
              </w:rPr>
              <w:t>（与本项目合同履约有关的专业技术力量情况说明）</w:t>
            </w:r>
          </w:p>
        </w:tc>
      </w:tr>
      <w:tr w14:paraId="6FFB6F1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2B07B985">
            <w:pPr>
              <w:jc w:val="center"/>
              <w:rPr>
                <w:rFonts w:ascii="仿宋" w:hAnsi="仿宋" w:eastAsia="仿宋"/>
                <w:color w:val="auto"/>
                <w:sz w:val="24"/>
              </w:rPr>
            </w:pPr>
            <w:r>
              <w:rPr>
                <w:rFonts w:hint="eastAsia" w:ascii="仿宋" w:hAnsi="仿宋" w:eastAsia="仿宋"/>
                <w:color w:val="auto"/>
                <w:sz w:val="24"/>
              </w:rPr>
              <w:t>专业设备</w:t>
            </w:r>
          </w:p>
        </w:tc>
        <w:tc>
          <w:tcPr>
            <w:tcW w:w="7268" w:type="dxa"/>
            <w:gridSpan w:val="3"/>
            <w:tcBorders>
              <w:tl2br w:val="nil"/>
              <w:tr2bl w:val="nil"/>
            </w:tcBorders>
            <w:noWrap w:val="0"/>
            <w:vAlign w:val="center"/>
          </w:tcPr>
          <w:p w14:paraId="05766980">
            <w:pPr>
              <w:jc w:val="center"/>
              <w:rPr>
                <w:rFonts w:ascii="仿宋" w:hAnsi="仿宋" w:eastAsia="仿宋"/>
                <w:color w:val="auto"/>
                <w:sz w:val="24"/>
              </w:rPr>
            </w:pPr>
            <w:r>
              <w:rPr>
                <w:rFonts w:hint="eastAsia" w:ascii="仿宋" w:hAnsi="仿宋" w:eastAsia="仿宋"/>
                <w:color w:val="auto"/>
                <w:sz w:val="24"/>
              </w:rPr>
              <w:t>（与本项目合同履约有关的专业设备情况说明）</w:t>
            </w:r>
          </w:p>
        </w:tc>
      </w:tr>
      <w:tr w14:paraId="11BD111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6BD065EB">
            <w:pPr>
              <w:jc w:val="center"/>
              <w:rPr>
                <w:rFonts w:ascii="仿宋" w:hAnsi="仿宋" w:eastAsia="仿宋"/>
                <w:color w:val="auto"/>
                <w:sz w:val="24"/>
              </w:rPr>
            </w:pPr>
            <w:r>
              <w:rPr>
                <w:rFonts w:hint="eastAsia" w:ascii="仿宋" w:hAnsi="仿宋" w:eastAsia="仿宋"/>
                <w:color w:val="auto"/>
                <w:sz w:val="24"/>
              </w:rPr>
              <w:t>售后服务机构</w:t>
            </w:r>
          </w:p>
        </w:tc>
        <w:tc>
          <w:tcPr>
            <w:tcW w:w="7268" w:type="dxa"/>
            <w:gridSpan w:val="3"/>
            <w:tcBorders>
              <w:tl2br w:val="nil"/>
              <w:tr2bl w:val="nil"/>
            </w:tcBorders>
            <w:noWrap w:val="0"/>
            <w:vAlign w:val="center"/>
          </w:tcPr>
          <w:p w14:paraId="1B76FB30">
            <w:pPr>
              <w:jc w:val="center"/>
              <w:rPr>
                <w:rFonts w:ascii="仿宋" w:hAnsi="仿宋" w:eastAsia="仿宋"/>
                <w:color w:val="auto"/>
                <w:sz w:val="24"/>
              </w:rPr>
            </w:pPr>
            <w:r>
              <w:rPr>
                <w:rFonts w:hint="eastAsia" w:ascii="仿宋" w:hAnsi="仿宋" w:eastAsia="仿宋"/>
                <w:color w:val="auto"/>
                <w:sz w:val="24"/>
              </w:rPr>
              <w:t>（售后服务机构名称、地址等情况说明。如有，请说明）</w:t>
            </w:r>
          </w:p>
        </w:tc>
      </w:tr>
      <w:tr w14:paraId="7C24BF7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907" w:hRule="atLeast"/>
        </w:trPr>
        <w:tc>
          <w:tcPr>
            <w:tcW w:w="1963" w:type="dxa"/>
            <w:tcBorders>
              <w:tl2br w:val="nil"/>
              <w:tr2bl w:val="nil"/>
            </w:tcBorders>
            <w:noWrap w:val="0"/>
            <w:vAlign w:val="center"/>
          </w:tcPr>
          <w:p w14:paraId="21B81B17">
            <w:pPr>
              <w:jc w:val="center"/>
              <w:rPr>
                <w:rFonts w:ascii="仿宋" w:hAnsi="仿宋" w:eastAsia="仿宋"/>
                <w:color w:val="auto"/>
                <w:sz w:val="24"/>
              </w:rPr>
            </w:pPr>
            <w:r>
              <w:rPr>
                <w:rFonts w:hint="eastAsia" w:ascii="仿宋" w:hAnsi="仿宋" w:eastAsia="仿宋"/>
                <w:color w:val="auto"/>
                <w:sz w:val="24"/>
              </w:rPr>
              <w:t>其他说明</w:t>
            </w:r>
          </w:p>
        </w:tc>
        <w:tc>
          <w:tcPr>
            <w:tcW w:w="7268" w:type="dxa"/>
            <w:gridSpan w:val="3"/>
            <w:tcBorders>
              <w:tl2br w:val="nil"/>
              <w:tr2bl w:val="nil"/>
            </w:tcBorders>
            <w:noWrap w:val="0"/>
            <w:vAlign w:val="center"/>
          </w:tcPr>
          <w:p w14:paraId="45E04EB3">
            <w:pPr>
              <w:jc w:val="center"/>
              <w:rPr>
                <w:rFonts w:ascii="仿宋" w:hAnsi="仿宋" w:eastAsia="仿宋"/>
                <w:color w:val="auto"/>
                <w:sz w:val="24"/>
              </w:rPr>
            </w:pPr>
          </w:p>
        </w:tc>
      </w:tr>
    </w:tbl>
    <w:p w14:paraId="0A38FD08">
      <w:pPr>
        <w:spacing w:line="360" w:lineRule="auto"/>
        <w:ind w:firstLine="463" w:firstLineChars="193"/>
        <w:rPr>
          <w:rFonts w:hint="eastAsia" w:ascii="仿宋" w:hAnsi="仿宋" w:eastAsia="仿宋" w:cs="Arial"/>
          <w:color w:val="auto"/>
          <w:sz w:val="24"/>
          <w:lang w:eastAsia="zh-CN"/>
        </w:rPr>
      </w:pPr>
    </w:p>
    <w:p w14:paraId="736E496F">
      <w:pPr>
        <w:spacing w:line="360" w:lineRule="auto"/>
        <w:rPr>
          <w:rFonts w:ascii="仿宋" w:hAnsi="仿宋" w:eastAsia="仿宋" w:cs="Arial"/>
          <w:color w:val="auto"/>
          <w:kern w:val="0"/>
          <w:sz w:val="24"/>
          <w:szCs w:val="22"/>
        </w:rPr>
      </w:pPr>
      <w:r>
        <w:rPr>
          <w:rFonts w:ascii="仿宋" w:hAnsi="仿宋" w:eastAsia="仿宋" w:cs="Arial"/>
          <w:color w:val="auto"/>
          <w:kern w:val="0"/>
          <w:sz w:val="24"/>
          <w:szCs w:val="22"/>
        </w:rPr>
        <w:t>投标人</w:t>
      </w:r>
      <w:r>
        <w:rPr>
          <w:rFonts w:hint="eastAsia" w:ascii="仿宋" w:hAnsi="仿宋" w:eastAsia="仿宋" w:cs="Arial"/>
          <w:color w:val="auto"/>
          <w:kern w:val="0"/>
          <w:sz w:val="24"/>
          <w:szCs w:val="22"/>
        </w:rPr>
        <w:t>名称</w:t>
      </w:r>
      <w:r>
        <w:rPr>
          <w:rFonts w:ascii="仿宋" w:hAnsi="仿宋" w:eastAsia="仿宋" w:cs="Arial"/>
          <w:color w:val="auto"/>
          <w:kern w:val="0"/>
          <w:sz w:val="24"/>
          <w:szCs w:val="22"/>
        </w:rPr>
        <w:t>（</w:t>
      </w:r>
      <w:r>
        <w:rPr>
          <w:rFonts w:hint="eastAsia" w:ascii="仿宋" w:hAnsi="仿宋"/>
          <w:color w:val="auto"/>
          <w:sz w:val="24"/>
          <w:lang w:eastAsia="zh-CN"/>
        </w:rPr>
        <w:t>电子签章</w:t>
      </w:r>
      <w:r>
        <w:rPr>
          <w:rFonts w:hint="eastAsia" w:ascii="仿宋" w:hAnsi="仿宋" w:eastAsia="仿宋"/>
          <w:color w:val="auto"/>
          <w:sz w:val="24"/>
        </w:rPr>
        <w:t>或公章</w:t>
      </w:r>
      <w:r>
        <w:rPr>
          <w:rFonts w:ascii="仿宋" w:hAnsi="仿宋" w:eastAsia="仿宋" w:cs="Arial"/>
          <w:color w:val="auto"/>
          <w:kern w:val="0"/>
          <w:sz w:val="24"/>
          <w:szCs w:val="22"/>
        </w:rPr>
        <w:t>）：________________</w:t>
      </w:r>
    </w:p>
    <w:p w14:paraId="1A0E070A">
      <w:pPr>
        <w:pStyle w:val="6"/>
        <w:ind w:firstLine="0" w:firstLineChars="0"/>
        <w:rPr>
          <w:color w:val="auto"/>
        </w:rPr>
      </w:pPr>
      <w:r>
        <w:rPr>
          <w:rFonts w:hint="eastAsia" w:cs="Arial"/>
          <w:color w:val="auto"/>
          <w:kern w:val="0"/>
          <w:szCs w:val="22"/>
        </w:rPr>
        <w:t>日期</w:t>
      </w:r>
      <w:r>
        <w:rPr>
          <w:rFonts w:cs="Arial"/>
          <w:color w:val="auto"/>
          <w:kern w:val="0"/>
          <w:szCs w:val="22"/>
        </w:rPr>
        <w:t>：______年____月____日</w:t>
      </w:r>
    </w:p>
    <w:p w14:paraId="7D15DBA7">
      <w:pPr>
        <w:widowControl/>
        <w:jc w:val="left"/>
        <w:rPr>
          <w:rFonts w:hint="eastAsia" w:eastAsia="仿宋"/>
          <w:color w:val="auto"/>
          <w:lang w:eastAsia="zh-CN"/>
        </w:rPr>
      </w:pPr>
      <w:r>
        <w:rPr>
          <w:color w:val="auto"/>
        </w:rPr>
        <w:br w:type="page"/>
      </w:r>
      <w:r>
        <w:rPr>
          <w:rFonts w:hint="eastAsia" w:ascii="Cambria" w:hAnsi="Cambria" w:eastAsia="仿宋" w:cs="Times New Roman"/>
          <w:b/>
          <w:bCs/>
          <w:color w:val="auto"/>
          <w:kern w:val="2"/>
          <w:sz w:val="28"/>
          <w:szCs w:val="28"/>
          <w:lang w:val="en-US" w:eastAsia="zh-CN" w:bidi="ar-SA"/>
        </w:rPr>
        <w:t>2-</w:t>
      </w:r>
      <w:r>
        <w:rPr>
          <w:rFonts w:hint="eastAsia" w:ascii="Cambria" w:hAnsi="Cambria" w:cs="Times New Roman"/>
          <w:b/>
          <w:bCs/>
          <w:color w:val="auto"/>
          <w:kern w:val="2"/>
          <w:sz w:val="28"/>
          <w:szCs w:val="28"/>
          <w:lang w:val="en-US" w:eastAsia="zh-CN" w:bidi="ar-SA"/>
        </w:rPr>
        <w:t>7</w:t>
      </w:r>
      <w:r>
        <w:rPr>
          <w:rFonts w:hint="eastAsia" w:ascii="Cambria" w:hAnsi="Cambria" w:eastAsia="仿宋" w:cs="Times New Roman"/>
          <w:b/>
          <w:bCs/>
          <w:color w:val="auto"/>
          <w:kern w:val="2"/>
          <w:sz w:val="28"/>
          <w:szCs w:val="28"/>
          <w:lang w:val="en-US" w:eastAsia="zh-CN" w:bidi="ar-SA"/>
        </w:rPr>
        <w:t xml:space="preserve"> ▲信用承诺书</w:t>
      </w:r>
    </w:p>
    <w:p w14:paraId="429CF442">
      <w:pPr>
        <w:spacing w:line="360" w:lineRule="auto"/>
        <w:jc w:val="center"/>
        <w:rPr>
          <w:rFonts w:hint="eastAsia" w:ascii="微软雅黑" w:hAnsi="微软雅黑" w:eastAsia="微软雅黑"/>
          <w:b/>
          <w:color w:val="auto"/>
          <w:sz w:val="40"/>
          <w:szCs w:val="44"/>
          <w:lang w:eastAsia="zh-CN"/>
        </w:rPr>
      </w:pPr>
      <w:r>
        <w:rPr>
          <w:rFonts w:hint="eastAsia" w:ascii="微软雅黑" w:hAnsi="微软雅黑" w:eastAsia="微软雅黑"/>
          <w:b/>
          <w:color w:val="auto"/>
          <w:sz w:val="40"/>
          <w:szCs w:val="44"/>
        </w:rPr>
        <w:t>▲</w:t>
      </w:r>
      <w:r>
        <w:rPr>
          <w:rFonts w:hint="eastAsia" w:ascii="微软雅黑" w:hAnsi="微软雅黑" w:eastAsia="微软雅黑"/>
          <w:b/>
          <w:color w:val="auto"/>
          <w:sz w:val="40"/>
          <w:szCs w:val="44"/>
          <w:lang w:eastAsia="zh-CN"/>
        </w:rPr>
        <w:t>信用承诺书</w:t>
      </w:r>
    </w:p>
    <w:p w14:paraId="2065BD8D">
      <w:pPr>
        <w:spacing w:after="240" w:line="360" w:lineRule="auto"/>
        <w:rPr>
          <w:rFonts w:ascii="仿宋" w:hAnsi="仿宋" w:eastAsia="仿宋"/>
          <w:color w:val="auto"/>
          <w:sz w:val="24"/>
          <w:szCs w:val="28"/>
        </w:rPr>
      </w:pPr>
      <w:r>
        <w:rPr>
          <w:rFonts w:hint="eastAsia" w:ascii="仿宋" w:hAnsi="仿宋" w:cs="Arial"/>
          <w:b/>
          <w:color w:val="auto"/>
          <w:w w:val="90"/>
          <w:kern w:val="0"/>
          <w:sz w:val="24"/>
          <w:szCs w:val="28"/>
          <w:u w:val="single"/>
          <w:lang w:eastAsia="zh-CN"/>
        </w:rPr>
        <w:t>湖州市卫生健康委员会</w:t>
      </w:r>
      <w:r>
        <w:rPr>
          <w:rFonts w:hint="eastAsia" w:ascii="仿宋" w:hAnsi="仿宋" w:eastAsia="仿宋" w:cs="Arial"/>
          <w:b/>
          <w:color w:val="auto"/>
          <w:w w:val="90"/>
          <w:kern w:val="0"/>
          <w:sz w:val="24"/>
          <w:szCs w:val="28"/>
          <w:u w:val="single"/>
        </w:rPr>
        <w:t>、浙江省成套招标代理有限公司</w:t>
      </w:r>
      <w:r>
        <w:rPr>
          <w:rFonts w:hint="eastAsia" w:ascii="仿宋" w:hAnsi="仿宋" w:eastAsia="仿宋"/>
          <w:b/>
          <w:color w:val="auto"/>
          <w:sz w:val="24"/>
          <w:szCs w:val="28"/>
        </w:rPr>
        <w:t>：</w:t>
      </w:r>
    </w:p>
    <w:p w14:paraId="4A8FC4B5">
      <w:pPr>
        <w:spacing w:line="360" w:lineRule="auto"/>
        <w:ind w:firstLine="580" w:firstLineChars="242"/>
        <w:rPr>
          <w:rFonts w:ascii="仿宋" w:hAnsi="仿宋" w:eastAsia="仿宋"/>
          <w:color w:val="auto"/>
          <w:sz w:val="24"/>
        </w:rPr>
      </w:pPr>
      <w:r>
        <w:rPr>
          <w:rFonts w:hint="eastAsia" w:ascii="仿宋" w:hAnsi="仿宋" w:eastAsia="仿宋"/>
          <w:color w:val="auto"/>
          <w:sz w:val="24"/>
          <w:u w:val="single"/>
        </w:rPr>
        <w:t>（投标单位）</w:t>
      </w:r>
      <w:r>
        <w:rPr>
          <w:rFonts w:hint="eastAsia" w:ascii="仿宋" w:hAnsi="仿宋" w:eastAsia="仿宋"/>
          <w:color w:val="auto"/>
          <w:sz w:val="24"/>
        </w:rPr>
        <w:t>现参加</w:t>
      </w:r>
      <w:r>
        <w:rPr>
          <w:rFonts w:hint="eastAsia" w:ascii="仿宋" w:hAnsi="仿宋" w:cs="Arial"/>
          <w:b/>
          <w:color w:val="auto"/>
          <w:kern w:val="0"/>
          <w:sz w:val="24"/>
          <w:szCs w:val="28"/>
          <w:u w:val="single"/>
          <w:lang w:eastAsia="zh-CN"/>
        </w:rPr>
        <w:t>湖州市卫生健康委员会湖州市“两癌”检查项目HPV和TCT检测试剂采购和检测服务项目</w:t>
      </w:r>
      <w:r>
        <w:rPr>
          <w:rFonts w:hint="eastAsia" w:ascii="仿宋" w:hAnsi="仿宋" w:eastAsia="仿宋"/>
          <w:color w:val="auto"/>
          <w:sz w:val="24"/>
        </w:rPr>
        <w:t>政府采购活动，郑重承诺如下：</w:t>
      </w:r>
    </w:p>
    <w:p w14:paraId="62DB665F">
      <w:pPr>
        <w:tabs>
          <w:tab w:val="left" w:pos="1650"/>
        </w:tabs>
        <w:spacing w:line="360" w:lineRule="auto"/>
        <w:ind w:firstLine="630"/>
        <w:rPr>
          <w:rFonts w:ascii="仿宋" w:hAnsi="仿宋" w:eastAsia="仿宋"/>
          <w:color w:val="auto"/>
          <w:sz w:val="24"/>
        </w:rPr>
      </w:pPr>
      <w:r>
        <w:rPr>
          <w:rFonts w:hint="eastAsia" w:ascii="仿宋" w:hAnsi="仿宋" w:eastAsia="仿宋"/>
          <w:color w:val="auto"/>
          <w:sz w:val="24"/>
        </w:rPr>
        <w:t>对所提供的资料合法性、真实性、准确性和有效性负责；</w:t>
      </w:r>
    </w:p>
    <w:p w14:paraId="7395BFDF">
      <w:pPr>
        <w:tabs>
          <w:tab w:val="left" w:pos="1650"/>
        </w:tabs>
        <w:spacing w:line="360" w:lineRule="auto"/>
        <w:ind w:firstLine="630"/>
        <w:rPr>
          <w:rFonts w:ascii="仿宋" w:hAnsi="仿宋" w:eastAsia="仿宋"/>
          <w:color w:val="auto"/>
          <w:sz w:val="24"/>
        </w:rPr>
      </w:pPr>
      <w:r>
        <w:rPr>
          <w:rFonts w:hint="eastAsia" w:ascii="仿宋" w:hAnsi="仿宋" w:eastAsia="仿宋"/>
          <w:color w:val="auto"/>
          <w:sz w:val="24"/>
        </w:rPr>
        <w:t>严格按照国家法律、法规和规章，依法开展相关经济活动，全面履行应尽的责任和义务；</w:t>
      </w:r>
    </w:p>
    <w:p w14:paraId="1B433D8C">
      <w:pPr>
        <w:tabs>
          <w:tab w:val="left" w:pos="1650"/>
        </w:tabs>
        <w:spacing w:line="360" w:lineRule="auto"/>
        <w:ind w:firstLine="630"/>
        <w:rPr>
          <w:rFonts w:ascii="仿宋" w:hAnsi="仿宋" w:eastAsia="仿宋"/>
          <w:color w:val="auto"/>
          <w:sz w:val="24"/>
        </w:rPr>
      </w:pPr>
      <w:r>
        <w:rPr>
          <w:rFonts w:hint="eastAsia" w:ascii="仿宋" w:hAnsi="仿宋" w:eastAsia="仿宋"/>
          <w:color w:val="auto"/>
          <w:sz w:val="24"/>
        </w:rPr>
        <w:t>加强自我约束、自我规范、自我管理，不制假售假、不虚假宣传、不违约毁约、不恶意逃债、不偷税漏税，诚信依法经营；</w:t>
      </w:r>
    </w:p>
    <w:p w14:paraId="781D1E57">
      <w:pPr>
        <w:tabs>
          <w:tab w:val="left" w:pos="1650"/>
        </w:tabs>
        <w:spacing w:line="360" w:lineRule="auto"/>
        <w:ind w:firstLine="630"/>
        <w:rPr>
          <w:rFonts w:ascii="仿宋" w:hAnsi="仿宋" w:eastAsia="仿宋"/>
          <w:color w:val="auto"/>
          <w:sz w:val="24"/>
        </w:rPr>
      </w:pPr>
      <w:r>
        <w:rPr>
          <w:rFonts w:hint="eastAsia" w:ascii="仿宋" w:hAnsi="仿宋" w:eastAsia="仿宋"/>
          <w:color w:val="auto"/>
          <w:sz w:val="24"/>
        </w:rPr>
        <w:t>自愿接受行政主管部门的依法检查、违背承诺约定将自愿承担违约责任，并接受法律法规和相关部门规章制度的惩戒和约束；</w:t>
      </w:r>
    </w:p>
    <w:p w14:paraId="3CA0A767">
      <w:pPr>
        <w:tabs>
          <w:tab w:val="left" w:pos="1650"/>
        </w:tabs>
        <w:spacing w:line="360" w:lineRule="auto"/>
        <w:ind w:firstLine="630"/>
        <w:rPr>
          <w:rFonts w:ascii="仿宋" w:hAnsi="仿宋" w:eastAsia="仿宋"/>
          <w:color w:val="auto"/>
          <w:sz w:val="24"/>
        </w:rPr>
      </w:pPr>
      <w:r>
        <w:rPr>
          <w:rFonts w:hint="eastAsia" w:ascii="仿宋" w:hAnsi="仿宋" w:eastAsia="仿宋"/>
          <w:color w:val="auto"/>
          <w:sz w:val="24"/>
        </w:rPr>
        <w:t>按照信用信息管理有关要求，本单位（个人）同意将以上承诺在信用湖州网站公示，若违背以上承诺，依据相关规定记入企业（个人）信用档案；性质严重的，承担相应法律后果和责任，并依法依规列入严重失信名单。</w:t>
      </w:r>
    </w:p>
    <w:p w14:paraId="72D4908C">
      <w:pPr>
        <w:tabs>
          <w:tab w:val="left" w:pos="1650"/>
        </w:tabs>
        <w:spacing w:line="560" w:lineRule="exact"/>
        <w:rPr>
          <w:rFonts w:ascii="仿宋" w:hAnsi="仿宋" w:eastAsia="仿宋"/>
          <w:color w:val="auto"/>
          <w:sz w:val="24"/>
        </w:rPr>
      </w:pPr>
    </w:p>
    <w:p w14:paraId="0CAD50E8">
      <w:pPr>
        <w:tabs>
          <w:tab w:val="left" w:pos="1650"/>
        </w:tabs>
        <w:spacing w:line="560" w:lineRule="exact"/>
        <w:rPr>
          <w:rFonts w:ascii="仿宋" w:hAnsi="仿宋" w:eastAsia="仿宋"/>
          <w:color w:val="auto"/>
          <w:sz w:val="24"/>
        </w:rPr>
      </w:pPr>
    </w:p>
    <w:p w14:paraId="0028D105">
      <w:pPr>
        <w:tabs>
          <w:tab w:val="left" w:pos="0"/>
          <w:tab w:val="left" w:pos="1650"/>
        </w:tabs>
        <w:spacing w:line="360" w:lineRule="auto"/>
        <w:jc w:val="left"/>
        <w:rPr>
          <w:rFonts w:ascii="仿宋" w:hAnsi="仿宋" w:eastAsia="仿宋"/>
          <w:color w:val="auto"/>
          <w:sz w:val="24"/>
        </w:rPr>
      </w:pPr>
      <w:r>
        <w:rPr>
          <w:rFonts w:hint="eastAsia" w:ascii="仿宋" w:hAnsi="仿宋" w:eastAsia="仿宋"/>
          <w:color w:val="auto"/>
          <w:sz w:val="24"/>
        </w:rPr>
        <w:t>统一社会信用代码：</w:t>
      </w:r>
    </w:p>
    <w:p w14:paraId="234C559F">
      <w:pPr>
        <w:pStyle w:val="138"/>
        <w:spacing w:before="0" w:beforeAutospacing="0" w:after="0" w:afterAutospacing="0" w:line="560" w:lineRule="exact"/>
        <w:rPr>
          <w:rFonts w:ascii="仿宋" w:hAnsi="仿宋" w:eastAsia="仿宋" w:cs="Times New Roman"/>
          <w:color w:val="auto"/>
          <w:kern w:val="2"/>
          <w:u w:val="single"/>
        </w:rPr>
      </w:pPr>
    </w:p>
    <w:p w14:paraId="7C1A85F0">
      <w:pPr>
        <w:spacing w:line="360" w:lineRule="auto"/>
        <w:rPr>
          <w:rFonts w:ascii="仿宋" w:hAnsi="仿宋" w:eastAsia="仿宋" w:cs="Arial"/>
          <w:color w:val="auto"/>
          <w:kern w:val="0"/>
          <w:sz w:val="24"/>
          <w:szCs w:val="22"/>
        </w:rPr>
      </w:pPr>
      <w:r>
        <w:rPr>
          <w:rFonts w:ascii="仿宋" w:hAnsi="仿宋" w:eastAsia="仿宋" w:cs="Arial"/>
          <w:color w:val="auto"/>
          <w:kern w:val="0"/>
          <w:sz w:val="24"/>
          <w:szCs w:val="22"/>
        </w:rPr>
        <w:t>投标人</w:t>
      </w:r>
      <w:r>
        <w:rPr>
          <w:rFonts w:hint="eastAsia" w:ascii="仿宋" w:hAnsi="仿宋" w:eastAsia="仿宋" w:cs="Arial"/>
          <w:color w:val="auto"/>
          <w:kern w:val="0"/>
          <w:sz w:val="24"/>
          <w:szCs w:val="22"/>
        </w:rPr>
        <w:t>名称</w:t>
      </w:r>
      <w:r>
        <w:rPr>
          <w:rFonts w:ascii="仿宋" w:hAnsi="仿宋" w:eastAsia="仿宋" w:cs="Arial"/>
          <w:color w:val="auto"/>
          <w:kern w:val="0"/>
          <w:sz w:val="24"/>
          <w:szCs w:val="22"/>
        </w:rPr>
        <w:t>（</w:t>
      </w:r>
      <w:r>
        <w:rPr>
          <w:rFonts w:hint="eastAsia" w:ascii="仿宋" w:hAnsi="仿宋"/>
          <w:color w:val="auto"/>
          <w:sz w:val="24"/>
          <w:lang w:eastAsia="zh-CN"/>
        </w:rPr>
        <w:t>电子签章</w:t>
      </w:r>
      <w:r>
        <w:rPr>
          <w:rFonts w:hint="eastAsia" w:ascii="仿宋" w:hAnsi="仿宋" w:eastAsia="仿宋"/>
          <w:color w:val="auto"/>
          <w:sz w:val="24"/>
        </w:rPr>
        <w:t>或公章</w:t>
      </w:r>
      <w:r>
        <w:rPr>
          <w:rFonts w:ascii="仿宋" w:hAnsi="仿宋" w:eastAsia="仿宋" w:cs="Arial"/>
          <w:color w:val="auto"/>
          <w:kern w:val="0"/>
          <w:sz w:val="24"/>
          <w:szCs w:val="22"/>
        </w:rPr>
        <w:t>）：________________</w:t>
      </w:r>
    </w:p>
    <w:p w14:paraId="20960FFE">
      <w:pPr>
        <w:pStyle w:val="6"/>
        <w:ind w:firstLine="0" w:firstLineChars="0"/>
        <w:rPr>
          <w:color w:val="auto"/>
        </w:rPr>
      </w:pPr>
      <w:r>
        <w:rPr>
          <w:rFonts w:hint="eastAsia" w:cs="Arial"/>
          <w:color w:val="auto"/>
          <w:kern w:val="0"/>
          <w:szCs w:val="22"/>
        </w:rPr>
        <w:t>日期</w:t>
      </w:r>
      <w:r>
        <w:rPr>
          <w:rFonts w:cs="Arial"/>
          <w:color w:val="auto"/>
          <w:kern w:val="0"/>
          <w:szCs w:val="22"/>
        </w:rPr>
        <w:t>：______年____月____日</w:t>
      </w:r>
    </w:p>
    <w:p w14:paraId="44B4A0BA">
      <w:pPr>
        <w:spacing w:line="360" w:lineRule="auto"/>
        <w:rPr>
          <w:rFonts w:hint="eastAsia" w:ascii="新宋体" w:hAnsi="新宋体" w:eastAsia="新宋体" w:cs="Arial"/>
          <w:b/>
          <w:i/>
          <w:color w:val="auto"/>
          <w:kern w:val="0"/>
          <w:sz w:val="24"/>
          <w:szCs w:val="28"/>
        </w:rPr>
      </w:pPr>
    </w:p>
    <w:p w14:paraId="1E73B460">
      <w:pPr>
        <w:spacing w:line="360" w:lineRule="auto"/>
        <w:rPr>
          <w:rFonts w:ascii="新宋体" w:hAnsi="新宋体" w:eastAsia="新宋体"/>
          <w:color w:val="auto"/>
          <w:sz w:val="20"/>
        </w:rPr>
      </w:pPr>
      <w:r>
        <w:rPr>
          <w:rFonts w:hint="eastAsia" w:ascii="新宋体" w:hAnsi="新宋体" w:eastAsia="新宋体" w:cs="Arial"/>
          <w:b/>
          <w:i/>
          <w:color w:val="auto"/>
          <w:kern w:val="0"/>
          <w:sz w:val="24"/>
          <w:szCs w:val="28"/>
        </w:rPr>
        <w:t>『编制说明』：</w:t>
      </w:r>
      <w:r>
        <w:rPr>
          <w:rFonts w:hint="eastAsia" w:ascii="新宋体" w:hAnsi="新宋体" w:eastAsia="新宋体" w:cs="Arial"/>
          <w:b/>
          <w:i/>
          <w:color w:val="auto"/>
          <w:kern w:val="0"/>
          <w:sz w:val="24"/>
          <w:szCs w:val="28"/>
          <w:u w:val="single"/>
        </w:rPr>
        <w:t>投标人须</w:t>
      </w:r>
      <w:r>
        <w:rPr>
          <w:rFonts w:ascii="新宋体" w:hAnsi="新宋体" w:eastAsia="新宋体" w:cs="Arial"/>
          <w:b/>
          <w:i/>
          <w:color w:val="auto"/>
          <w:kern w:val="0"/>
          <w:sz w:val="24"/>
          <w:szCs w:val="28"/>
          <w:u w:val="single"/>
        </w:rPr>
        <w:t>按</w:t>
      </w:r>
      <w:r>
        <w:rPr>
          <w:rFonts w:hint="eastAsia" w:ascii="新宋体" w:hAnsi="新宋体" w:eastAsia="新宋体" w:cs="Arial"/>
          <w:b/>
          <w:i/>
          <w:color w:val="auto"/>
          <w:kern w:val="0"/>
          <w:sz w:val="24"/>
          <w:szCs w:val="28"/>
          <w:u w:val="single"/>
        </w:rPr>
        <w:t>本格式和要求提供本承诺书，否则投标无效</w:t>
      </w:r>
      <w:r>
        <w:rPr>
          <w:rFonts w:hint="eastAsia" w:ascii="新宋体" w:hAnsi="新宋体" w:eastAsia="新宋体" w:cs="Arial"/>
          <w:b/>
          <w:i/>
          <w:color w:val="auto"/>
          <w:kern w:val="0"/>
          <w:sz w:val="24"/>
          <w:szCs w:val="28"/>
        </w:rPr>
        <w:t>。</w:t>
      </w:r>
    </w:p>
    <w:p w14:paraId="72965282">
      <w:pPr>
        <w:pStyle w:val="3"/>
        <w:ind w:left="0" w:leftChars="0" w:firstLine="0" w:firstLineChars="0"/>
        <w:rPr>
          <w:color w:val="auto"/>
        </w:rPr>
      </w:pPr>
      <w:r>
        <w:rPr>
          <w:rFonts w:ascii="仿宋" w:hAnsi="仿宋" w:eastAsia="仿宋" w:cs="Arial"/>
          <w:color w:val="auto"/>
          <w:sz w:val="24"/>
        </w:rPr>
        <w:br w:type="page"/>
      </w:r>
      <w:bookmarkStart w:id="237" w:name="_Toc56055917"/>
      <w:bookmarkStart w:id="238" w:name="_Toc440162801"/>
      <w:bookmarkStart w:id="239" w:name="_Toc7988415"/>
      <w:bookmarkStart w:id="240" w:name="_Toc97118347"/>
      <w:bookmarkStart w:id="241" w:name="_Toc8008424"/>
      <w:bookmarkStart w:id="242" w:name="_Toc44671435"/>
      <w:bookmarkStart w:id="243" w:name="_Toc46485600"/>
      <w:bookmarkStart w:id="244" w:name="_Toc7988469"/>
      <w:bookmarkStart w:id="245" w:name="_Toc97118741"/>
      <w:bookmarkStart w:id="246" w:name="_Toc105010167"/>
      <w:bookmarkStart w:id="247" w:name="_Toc14083"/>
      <w:r>
        <w:rPr>
          <w:rFonts w:hint="eastAsia"/>
          <w:color w:val="auto"/>
          <w:sz w:val="32"/>
          <w:szCs w:val="32"/>
        </w:rPr>
        <w:t>第三部分 “报价文件</w:t>
      </w:r>
      <w:r>
        <w:rPr>
          <w:rFonts w:ascii="Arial" w:hAnsi="Arial" w:cs="Arial"/>
          <w:color w:val="auto"/>
          <w:sz w:val="32"/>
          <w:szCs w:val="32"/>
        </w:rPr>
        <w:t>”</w:t>
      </w:r>
      <w:r>
        <w:rPr>
          <w:rFonts w:hint="eastAsia"/>
          <w:color w:val="auto"/>
          <w:sz w:val="32"/>
          <w:szCs w:val="32"/>
        </w:rPr>
        <w:t>格式</w:t>
      </w:r>
      <w:bookmarkEnd w:id="237"/>
      <w:bookmarkEnd w:id="238"/>
      <w:bookmarkEnd w:id="239"/>
      <w:bookmarkEnd w:id="240"/>
      <w:bookmarkEnd w:id="241"/>
      <w:bookmarkEnd w:id="242"/>
      <w:bookmarkEnd w:id="243"/>
      <w:bookmarkEnd w:id="244"/>
      <w:bookmarkEnd w:id="245"/>
      <w:r>
        <w:rPr>
          <w:rFonts w:hint="eastAsia"/>
          <w:color w:val="auto"/>
          <w:sz w:val="32"/>
          <w:szCs w:val="32"/>
        </w:rPr>
        <w:t>范例</w:t>
      </w:r>
      <w:bookmarkEnd w:id="246"/>
      <w:bookmarkEnd w:id="247"/>
    </w:p>
    <w:p w14:paraId="32BBC142">
      <w:pPr>
        <w:pStyle w:val="4"/>
        <w:rPr>
          <w:color w:val="auto"/>
        </w:rPr>
      </w:pPr>
      <w:r>
        <w:rPr>
          <w:rFonts w:hint="eastAsia"/>
          <w:color w:val="auto"/>
        </w:rPr>
        <w:t>3-1 “报价文件”封面</w:t>
      </w:r>
    </w:p>
    <w:p w14:paraId="4AA3AC16">
      <w:pPr>
        <w:pStyle w:val="6"/>
        <w:rPr>
          <w:rFonts w:ascii="Calibri" w:hAnsi="Calibri" w:eastAsia="宋体"/>
          <w:color w:val="auto"/>
        </w:rPr>
      </w:pPr>
    </w:p>
    <w:p w14:paraId="653BC41D">
      <w:pPr>
        <w:spacing w:line="276" w:lineRule="auto"/>
        <w:jc w:val="center"/>
        <w:rPr>
          <w:rFonts w:hint="eastAsia" w:ascii="微软雅黑" w:hAnsi="微软雅黑" w:eastAsia="微软雅黑" w:cs="微软雅黑"/>
          <w:b/>
          <w:color w:val="auto"/>
          <w:kern w:val="0"/>
          <w:sz w:val="52"/>
          <w:szCs w:val="52"/>
          <w:lang w:eastAsia="zh-CN"/>
        </w:rPr>
      </w:pPr>
      <w:r>
        <w:rPr>
          <w:rFonts w:hint="eastAsia" w:ascii="微软雅黑" w:hAnsi="微软雅黑" w:eastAsia="微软雅黑" w:cs="微软雅黑"/>
          <w:b/>
          <w:color w:val="auto"/>
          <w:kern w:val="0"/>
          <w:sz w:val="50"/>
          <w:szCs w:val="50"/>
          <w:lang w:eastAsia="zh-CN"/>
        </w:rPr>
        <w:t>湖州市卫生健康委员会湖州市“两癌”检查项目HPV和TCT检测试剂采购和检测服务项目</w:t>
      </w:r>
    </w:p>
    <w:p w14:paraId="38DC155B">
      <w:pPr>
        <w:spacing w:line="276" w:lineRule="auto"/>
        <w:jc w:val="center"/>
        <w:rPr>
          <w:rFonts w:hint="eastAsia" w:ascii="微软雅黑" w:hAnsi="微软雅黑" w:eastAsia="微软雅黑" w:cs="微软雅黑"/>
          <w:b/>
          <w:color w:val="auto"/>
          <w:kern w:val="0"/>
          <w:sz w:val="44"/>
          <w:szCs w:val="44"/>
          <w:lang w:eastAsia="zh-CN"/>
        </w:rPr>
      </w:pPr>
      <w:r>
        <w:rPr>
          <w:rFonts w:hint="eastAsia" w:ascii="微软雅黑" w:hAnsi="微软雅黑" w:eastAsia="微软雅黑" w:cs="微软雅黑"/>
          <w:b/>
          <w:color w:val="auto"/>
          <w:kern w:val="0"/>
          <w:sz w:val="44"/>
          <w:szCs w:val="44"/>
          <w:lang w:eastAsia="zh-CN"/>
        </w:rPr>
        <w:t>（电子招投标）</w:t>
      </w:r>
    </w:p>
    <w:p w14:paraId="2FE4A4B9">
      <w:pPr>
        <w:spacing w:line="276" w:lineRule="auto"/>
        <w:jc w:val="center"/>
        <w:rPr>
          <w:rFonts w:hint="eastAsia" w:ascii="黑体" w:hAnsi="黑体" w:eastAsia="黑体" w:cs="黑体"/>
          <w:color w:val="auto"/>
          <w:kern w:val="0"/>
          <w:sz w:val="120"/>
          <w:szCs w:val="120"/>
        </w:rPr>
      </w:pPr>
      <w:r>
        <w:rPr>
          <w:rFonts w:hint="eastAsia" w:ascii="黑体" w:hAnsi="黑体" w:eastAsia="黑体" w:cs="黑体"/>
          <w:color w:val="auto"/>
          <w:kern w:val="0"/>
          <w:sz w:val="96"/>
          <w:szCs w:val="120"/>
        </w:rPr>
        <w:t>投标文件</w:t>
      </w:r>
    </w:p>
    <w:p w14:paraId="04C513B5">
      <w:pPr>
        <w:spacing w:line="360" w:lineRule="auto"/>
        <w:jc w:val="center"/>
        <w:rPr>
          <w:rFonts w:hint="eastAsia" w:ascii="黑体" w:hAnsi="黑体" w:eastAsia="黑体" w:cs="黑体"/>
          <w:b/>
          <w:color w:val="auto"/>
          <w:kern w:val="0"/>
          <w:sz w:val="48"/>
          <w:szCs w:val="84"/>
        </w:rPr>
      </w:pPr>
      <w:r>
        <w:rPr>
          <w:rFonts w:hint="eastAsia" w:ascii="黑体" w:hAnsi="黑体" w:eastAsia="黑体" w:cs="黑体"/>
          <w:b/>
          <w:color w:val="auto"/>
          <w:kern w:val="0"/>
          <w:sz w:val="48"/>
          <w:szCs w:val="84"/>
        </w:rPr>
        <w:t>（报价文件）</w:t>
      </w:r>
    </w:p>
    <w:p w14:paraId="2AE7C6F4">
      <w:pPr>
        <w:spacing w:line="360" w:lineRule="auto"/>
        <w:jc w:val="center"/>
        <w:rPr>
          <w:rFonts w:ascii="仿宋" w:hAnsi="仿宋" w:eastAsia="仿宋"/>
          <w:color w:val="auto"/>
          <w:sz w:val="24"/>
        </w:rPr>
      </w:pPr>
    </w:p>
    <w:tbl>
      <w:tblPr>
        <w:tblStyle w:val="67"/>
        <w:tblW w:w="9356" w:type="dxa"/>
        <w:tblInd w:w="108" w:type="dxa"/>
        <w:tblLayout w:type="fixed"/>
        <w:tblCellMar>
          <w:top w:w="0" w:type="dxa"/>
          <w:left w:w="108" w:type="dxa"/>
          <w:bottom w:w="0" w:type="dxa"/>
          <w:right w:w="108" w:type="dxa"/>
        </w:tblCellMar>
      </w:tblPr>
      <w:tblGrid>
        <w:gridCol w:w="9356"/>
      </w:tblGrid>
      <w:tr w14:paraId="60D8E684">
        <w:tblPrEx>
          <w:tblCellMar>
            <w:top w:w="0" w:type="dxa"/>
            <w:left w:w="108" w:type="dxa"/>
            <w:bottom w:w="0" w:type="dxa"/>
            <w:right w:w="108" w:type="dxa"/>
          </w:tblCellMar>
        </w:tblPrEx>
        <w:trPr>
          <w:trHeight w:val="567" w:hRule="atLeast"/>
        </w:trPr>
        <w:tc>
          <w:tcPr>
            <w:tcW w:w="9356" w:type="dxa"/>
            <w:noWrap w:val="0"/>
            <w:vAlign w:val="center"/>
          </w:tcPr>
          <w:p w14:paraId="7C595FC3">
            <w:pPr>
              <w:rPr>
                <w:rFonts w:hint="eastAsia" w:ascii="仿宋" w:hAnsi="仿宋" w:eastAsia="仿宋"/>
                <w:color w:val="auto"/>
                <w:sz w:val="28"/>
                <w:szCs w:val="28"/>
                <w:lang w:eastAsia="zh-CN"/>
              </w:rPr>
            </w:pPr>
            <w:r>
              <w:rPr>
                <w:rFonts w:hint="eastAsia" w:ascii="仿宋" w:hAnsi="仿宋" w:eastAsia="仿宋"/>
                <w:color w:val="auto"/>
                <w:sz w:val="28"/>
                <w:szCs w:val="28"/>
              </w:rPr>
              <w:t>项目编号：</w:t>
            </w:r>
            <w:r>
              <w:rPr>
                <w:rFonts w:hint="eastAsia" w:ascii="仿宋" w:hAnsi="仿宋"/>
                <w:color w:val="auto"/>
                <w:sz w:val="28"/>
                <w:szCs w:val="28"/>
                <w:lang w:eastAsia="zh-CN"/>
              </w:rPr>
              <w:t>CTZB-2025070323</w:t>
            </w:r>
          </w:p>
        </w:tc>
      </w:tr>
      <w:tr w14:paraId="0F90F51A">
        <w:tblPrEx>
          <w:tblCellMar>
            <w:top w:w="0" w:type="dxa"/>
            <w:left w:w="108" w:type="dxa"/>
            <w:bottom w:w="0" w:type="dxa"/>
            <w:right w:w="108" w:type="dxa"/>
          </w:tblCellMar>
        </w:tblPrEx>
        <w:trPr>
          <w:trHeight w:val="567" w:hRule="atLeast"/>
        </w:trPr>
        <w:tc>
          <w:tcPr>
            <w:tcW w:w="9356" w:type="dxa"/>
            <w:noWrap w:val="0"/>
            <w:vAlign w:val="center"/>
          </w:tcPr>
          <w:p w14:paraId="5F4FEA79">
            <w:pPr>
              <w:rPr>
                <w:rFonts w:hint="default" w:ascii="仿宋" w:hAnsi="仿宋" w:eastAsia="仿宋"/>
                <w:color w:val="auto"/>
                <w:sz w:val="28"/>
                <w:szCs w:val="28"/>
                <w:lang w:val="en-US"/>
              </w:rPr>
            </w:pPr>
            <w:r>
              <w:rPr>
                <w:rFonts w:hint="eastAsia" w:ascii="仿宋" w:hAnsi="仿宋" w:eastAsia="仿宋"/>
                <w:color w:val="auto"/>
                <w:sz w:val="28"/>
                <w:szCs w:val="28"/>
              </w:rPr>
              <w:t>标项</w:t>
            </w:r>
            <w:r>
              <w:rPr>
                <w:rFonts w:hint="eastAsia" w:ascii="仿宋" w:hAnsi="仿宋"/>
                <w:color w:val="auto"/>
                <w:sz w:val="28"/>
                <w:szCs w:val="28"/>
                <w:lang w:val="en-US" w:eastAsia="zh-CN"/>
              </w:rPr>
              <w:t>名称</w:t>
            </w:r>
            <w:r>
              <w:rPr>
                <w:rFonts w:hint="eastAsia" w:ascii="仿宋" w:hAnsi="仿宋" w:eastAsia="仿宋"/>
                <w:color w:val="auto"/>
                <w:sz w:val="28"/>
                <w:szCs w:val="28"/>
              </w:rPr>
              <w:t>：</w:t>
            </w:r>
            <w:r>
              <w:rPr>
                <w:rFonts w:hint="eastAsia" w:ascii="仿宋" w:hAnsi="仿宋"/>
                <w:i/>
                <w:color w:val="auto"/>
                <w:sz w:val="28"/>
                <w:szCs w:val="28"/>
                <w:u w:val="single"/>
                <w:lang w:val="en-US" w:eastAsia="zh-CN"/>
              </w:rPr>
              <w:t>湖州市“两癌”检查项目HPV和TCT检测试剂采购和检测服务项目</w:t>
            </w:r>
          </w:p>
        </w:tc>
      </w:tr>
      <w:tr w14:paraId="43C476D8">
        <w:tblPrEx>
          <w:tblCellMar>
            <w:top w:w="0" w:type="dxa"/>
            <w:left w:w="108" w:type="dxa"/>
            <w:bottom w:w="0" w:type="dxa"/>
            <w:right w:w="108" w:type="dxa"/>
          </w:tblCellMar>
        </w:tblPrEx>
        <w:trPr>
          <w:trHeight w:val="567" w:hRule="atLeast"/>
        </w:trPr>
        <w:tc>
          <w:tcPr>
            <w:tcW w:w="9356" w:type="dxa"/>
            <w:noWrap w:val="0"/>
            <w:vAlign w:val="center"/>
          </w:tcPr>
          <w:p w14:paraId="68CFDF09">
            <w:pPr>
              <w:rPr>
                <w:rFonts w:ascii="仿宋" w:hAnsi="仿宋" w:eastAsia="仿宋"/>
                <w:color w:val="auto"/>
                <w:sz w:val="28"/>
                <w:szCs w:val="28"/>
              </w:rPr>
            </w:pPr>
            <w:r>
              <w:rPr>
                <w:rFonts w:hint="eastAsia" w:ascii="仿宋" w:hAnsi="仿宋" w:eastAsia="仿宋"/>
                <w:color w:val="auto"/>
                <w:sz w:val="28"/>
                <w:szCs w:val="28"/>
              </w:rPr>
              <w:t>投标人名称（</w:t>
            </w:r>
            <w:r>
              <w:rPr>
                <w:rFonts w:hint="eastAsia" w:ascii="仿宋" w:hAnsi="仿宋"/>
                <w:color w:val="auto"/>
                <w:sz w:val="28"/>
                <w:szCs w:val="28"/>
                <w:lang w:eastAsia="zh-CN"/>
              </w:rPr>
              <w:t>电子签章</w:t>
            </w:r>
            <w:r>
              <w:rPr>
                <w:rFonts w:hint="eastAsia" w:ascii="仿宋" w:hAnsi="仿宋" w:eastAsia="仿宋"/>
                <w:color w:val="auto"/>
                <w:sz w:val="28"/>
                <w:szCs w:val="28"/>
              </w:rPr>
              <w:t>或公章）：</w:t>
            </w:r>
            <w:r>
              <w:rPr>
                <w:rFonts w:ascii="仿宋" w:hAnsi="仿宋" w:eastAsia="仿宋" w:cs="Arial"/>
                <w:color w:val="auto"/>
                <w:kern w:val="0"/>
                <w:sz w:val="28"/>
                <w:szCs w:val="28"/>
              </w:rPr>
              <w:t>______________________________</w:t>
            </w:r>
          </w:p>
        </w:tc>
      </w:tr>
      <w:tr w14:paraId="5C626BC7">
        <w:tblPrEx>
          <w:tblCellMar>
            <w:top w:w="0" w:type="dxa"/>
            <w:left w:w="108" w:type="dxa"/>
            <w:bottom w:w="0" w:type="dxa"/>
            <w:right w:w="108" w:type="dxa"/>
          </w:tblCellMar>
        </w:tblPrEx>
        <w:trPr>
          <w:trHeight w:val="567" w:hRule="atLeast"/>
        </w:trPr>
        <w:tc>
          <w:tcPr>
            <w:tcW w:w="9356" w:type="dxa"/>
            <w:noWrap w:val="0"/>
            <w:vAlign w:val="center"/>
          </w:tcPr>
          <w:p w14:paraId="68F87D05">
            <w:pPr>
              <w:rPr>
                <w:rFonts w:ascii="仿宋" w:hAnsi="仿宋" w:eastAsia="仿宋"/>
                <w:color w:val="auto"/>
                <w:sz w:val="28"/>
                <w:szCs w:val="28"/>
              </w:rPr>
            </w:pPr>
            <w:r>
              <w:rPr>
                <w:rFonts w:hint="eastAsia" w:ascii="仿宋" w:hAnsi="仿宋" w:eastAsia="仿宋"/>
                <w:color w:val="auto"/>
                <w:sz w:val="28"/>
                <w:szCs w:val="28"/>
              </w:rPr>
              <w:t>投标人地址：</w:t>
            </w:r>
            <w:r>
              <w:rPr>
                <w:rFonts w:ascii="仿宋" w:hAnsi="仿宋" w:eastAsia="仿宋" w:cs="Arial"/>
                <w:color w:val="auto"/>
                <w:kern w:val="0"/>
                <w:sz w:val="28"/>
                <w:szCs w:val="28"/>
              </w:rPr>
              <w:t>_______________________________________________</w:t>
            </w:r>
          </w:p>
        </w:tc>
      </w:tr>
      <w:tr w14:paraId="7924484F">
        <w:tblPrEx>
          <w:tblCellMar>
            <w:top w:w="0" w:type="dxa"/>
            <w:left w:w="108" w:type="dxa"/>
            <w:bottom w:w="0" w:type="dxa"/>
            <w:right w:w="108" w:type="dxa"/>
          </w:tblCellMar>
        </w:tblPrEx>
        <w:trPr>
          <w:trHeight w:val="567" w:hRule="atLeast"/>
        </w:trPr>
        <w:tc>
          <w:tcPr>
            <w:tcW w:w="9356" w:type="dxa"/>
            <w:noWrap w:val="0"/>
            <w:vAlign w:val="center"/>
          </w:tcPr>
          <w:p w14:paraId="328CD131">
            <w:pPr>
              <w:rPr>
                <w:rFonts w:ascii="仿宋" w:hAnsi="仿宋" w:eastAsia="仿宋"/>
                <w:color w:val="auto"/>
                <w:sz w:val="28"/>
                <w:szCs w:val="28"/>
              </w:rPr>
            </w:pPr>
            <w:r>
              <w:rPr>
                <w:rFonts w:hint="eastAsia" w:ascii="仿宋" w:hAnsi="仿宋" w:eastAsia="仿宋"/>
                <w:color w:val="auto"/>
                <w:sz w:val="28"/>
                <w:szCs w:val="28"/>
              </w:rPr>
              <w:t>投标人联系电话：</w:t>
            </w:r>
            <w:r>
              <w:rPr>
                <w:rFonts w:ascii="仿宋" w:hAnsi="仿宋" w:eastAsia="仿宋" w:cs="Arial"/>
                <w:color w:val="auto"/>
                <w:kern w:val="0"/>
                <w:sz w:val="28"/>
                <w:szCs w:val="28"/>
              </w:rPr>
              <w:t>___________________________________________</w:t>
            </w:r>
          </w:p>
        </w:tc>
      </w:tr>
      <w:tr w14:paraId="00074677">
        <w:tblPrEx>
          <w:tblCellMar>
            <w:top w:w="0" w:type="dxa"/>
            <w:left w:w="108" w:type="dxa"/>
            <w:bottom w:w="0" w:type="dxa"/>
            <w:right w:w="108" w:type="dxa"/>
          </w:tblCellMar>
        </w:tblPrEx>
        <w:trPr>
          <w:trHeight w:val="567" w:hRule="atLeast"/>
        </w:trPr>
        <w:tc>
          <w:tcPr>
            <w:tcW w:w="9356" w:type="dxa"/>
            <w:noWrap w:val="0"/>
            <w:vAlign w:val="center"/>
          </w:tcPr>
          <w:p w14:paraId="12F18691">
            <w:pPr>
              <w:rPr>
                <w:rFonts w:ascii="仿宋" w:hAnsi="仿宋" w:eastAsia="仿宋"/>
                <w:color w:val="auto"/>
                <w:sz w:val="28"/>
                <w:szCs w:val="28"/>
              </w:rPr>
            </w:pPr>
            <w:r>
              <w:rPr>
                <w:rFonts w:hint="eastAsia" w:ascii="仿宋" w:hAnsi="仿宋" w:eastAsia="仿宋"/>
                <w:color w:val="auto"/>
                <w:sz w:val="28"/>
                <w:szCs w:val="28"/>
              </w:rPr>
              <w:t>日期：</w:t>
            </w:r>
            <w:r>
              <w:rPr>
                <w:rFonts w:ascii="仿宋" w:hAnsi="仿宋" w:eastAsia="仿宋" w:cs="Arial"/>
                <w:color w:val="auto"/>
                <w:kern w:val="0"/>
                <w:sz w:val="28"/>
                <w:szCs w:val="28"/>
              </w:rPr>
              <w:t>_____________________________________________________</w:t>
            </w:r>
          </w:p>
        </w:tc>
      </w:tr>
      <w:tr w14:paraId="282E92DE">
        <w:tblPrEx>
          <w:tblCellMar>
            <w:top w:w="0" w:type="dxa"/>
            <w:left w:w="108" w:type="dxa"/>
            <w:bottom w:w="0" w:type="dxa"/>
            <w:right w:w="108" w:type="dxa"/>
          </w:tblCellMar>
        </w:tblPrEx>
        <w:trPr>
          <w:trHeight w:val="567" w:hRule="atLeast"/>
        </w:trPr>
        <w:tc>
          <w:tcPr>
            <w:tcW w:w="9356" w:type="dxa"/>
            <w:noWrap w:val="0"/>
            <w:vAlign w:val="center"/>
          </w:tcPr>
          <w:p w14:paraId="35AF044C">
            <w:pPr>
              <w:jc w:val="center"/>
              <w:rPr>
                <w:rFonts w:ascii="仿宋" w:hAnsi="仿宋" w:eastAsia="仿宋"/>
                <w:b/>
                <w:color w:val="auto"/>
                <w:sz w:val="28"/>
                <w:szCs w:val="28"/>
              </w:rPr>
            </w:pPr>
            <w:r>
              <w:rPr>
                <w:rFonts w:hint="eastAsia" w:ascii="仿宋" w:hAnsi="仿宋" w:eastAsia="仿宋"/>
                <w:b/>
                <w:color w:val="auto"/>
                <w:sz w:val="28"/>
                <w:szCs w:val="28"/>
              </w:rPr>
              <w:t>投标截止时间前其他单位或个人不得解密、提取</w:t>
            </w:r>
          </w:p>
        </w:tc>
      </w:tr>
    </w:tbl>
    <w:p w14:paraId="239A4598">
      <w:pPr>
        <w:rPr>
          <w:color w:val="auto"/>
        </w:rPr>
      </w:pPr>
    </w:p>
    <w:p w14:paraId="21A6164A">
      <w:pPr>
        <w:pStyle w:val="4"/>
        <w:rPr>
          <w:color w:val="auto"/>
        </w:rPr>
        <w:sectPr>
          <w:pgSz w:w="11906" w:h="16838"/>
          <w:pgMar w:top="1427" w:right="1418" w:bottom="1440" w:left="1559" w:header="709" w:footer="992" w:gutter="0"/>
          <w:pgBorders>
            <w:top w:val="none" w:sz="0" w:space="0"/>
            <w:left w:val="none" w:sz="0" w:space="0"/>
            <w:bottom w:val="none" w:sz="0" w:space="0"/>
            <w:right w:val="none" w:sz="0" w:space="0"/>
          </w:pgBorders>
          <w:pgNumType w:fmt="decimal"/>
          <w:cols w:space="720" w:num="1"/>
          <w:docGrid w:linePitch="312" w:charSpace="0"/>
        </w:sectPr>
      </w:pPr>
    </w:p>
    <w:p w14:paraId="4271F6F6">
      <w:pPr>
        <w:pStyle w:val="4"/>
        <w:rPr>
          <w:color w:val="auto"/>
        </w:rPr>
      </w:pPr>
      <w:r>
        <w:rPr>
          <w:rFonts w:hint="eastAsia"/>
          <w:color w:val="auto"/>
        </w:rPr>
        <w:t>3-2 ▲开标一览表（报价表）</w:t>
      </w:r>
    </w:p>
    <w:p w14:paraId="45B180D5">
      <w:pPr>
        <w:spacing w:before="240" w:line="360" w:lineRule="auto"/>
        <w:jc w:val="center"/>
        <w:rPr>
          <w:rFonts w:ascii="华文中宋" w:hAnsi="华文中宋" w:eastAsia="华文中宋"/>
          <w:b/>
          <w:color w:val="auto"/>
          <w:kern w:val="0"/>
          <w:sz w:val="44"/>
          <w:szCs w:val="22"/>
        </w:rPr>
      </w:pPr>
      <w:r>
        <w:rPr>
          <w:rFonts w:hint="eastAsia" w:ascii="微软雅黑" w:hAnsi="微软雅黑" w:eastAsia="微软雅黑"/>
          <w:b/>
          <w:color w:val="auto"/>
          <w:sz w:val="40"/>
          <w:szCs w:val="44"/>
        </w:rPr>
        <w:t>▲开标一览表（报价表）</w:t>
      </w:r>
    </w:p>
    <w:p w14:paraId="51EC7141">
      <w:pPr>
        <w:spacing w:line="360" w:lineRule="auto"/>
        <w:rPr>
          <w:rFonts w:ascii="仿宋" w:hAnsi="仿宋" w:eastAsia="仿宋" w:cs="Arial"/>
          <w:color w:val="auto"/>
          <w:kern w:val="0"/>
          <w:sz w:val="24"/>
          <w:szCs w:val="28"/>
        </w:rPr>
      </w:pPr>
      <w:r>
        <w:rPr>
          <w:rFonts w:hint="eastAsia" w:ascii="仿宋" w:hAnsi="仿宋" w:cs="Arial"/>
          <w:b/>
          <w:color w:val="auto"/>
          <w:w w:val="90"/>
          <w:kern w:val="0"/>
          <w:sz w:val="24"/>
          <w:szCs w:val="28"/>
          <w:u w:val="single"/>
          <w:lang w:eastAsia="zh-CN"/>
        </w:rPr>
        <w:t>湖州市卫生健康委员会</w:t>
      </w:r>
      <w:r>
        <w:rPr>
          <w:rFonts w:hint="eastAsia" w:ascii="仿宋" w:hAnsi="仿宋" w:eastAsia="仿宋" w:cs="Arial"/>
          <w:b/>
          <w:color w:val="auto"/>
          <w:w w:val="90"/>
          <w:kern w:val="0"/>
          <w:sz w:val="24"/>
          <w:szCs w:val="28"/>
          <w:u w:val="single"/>
        </w:rPr>
        <w:t>、浙江省成套招标代理有限公司</w:t>
      </w:r>
      <w:r>
        <w:rPr>
          <w:rFonts w:ascii="仿宋" w:hAnsi="仿宋" w:eastAsia="仿宋" w:cs="Arial"/>
          <w:b/>
          <w:color w:val="auto"/>
          <w:kern w:val="0"/>
          <w:sz w:val="24"/>
          <w:szCs w:val="28"/>
        </w:rPr>
        <w:t>：</w:t>
      </w:r>
    </w:p>
    <w:p w14:paraId="0CE605F3">
      <w:pPr>
        <w:spacing w:line="360" w:lineRule="auto"/>
        <w:ind w:right="-324" w:rightChars="-135" w:firstLine="424" w:firstLineChars="177"/>
        <w:rPr>
          <w:rFonts w:ascii="仿宋" w:hAnsi="仿宋" w:eastAsia="仿宋" w:cs="Arial"/>
          <w:b/>
          <w:color w:val="auto"/>
          <w:kern w:val="0"/>
          <w:sz w:val="24"/>
          <w:u w:val="single"/>
        </w:rPr>
      </w:pPr>
      <w:r>
        <w:rPr>
          <w:rFonts w:hint="eastAsia" w:ascii="仿宋" w:hAnsi="仿宋" w:eastAsia="仿宋" w:cs="Arial"/>
          <w:color w:val="auto"/>
          <w:kern w:val="0"/>
          <w:sz w:val="24"/>
          <w:szCs w:val="28"/>
        </w:rPr>
        <w:t>按你方招标文件要求，我们，本投标文件签字方，谨此向你方发出要约如下：如你方接受本投标，我方承诺按照如下开标一览表（报价表）的价格完成</w:t>
      </w:r>
      <w:r>
        <w:rPr>
          <w:rFonts w:hint="eastAsia" w:ascii="仿宋" w:hAnsi="仿宋" w:cs="Arial"/>
          <w:b/>
          <w:color w:val="auto"/>
          <w:w w:val="90"/>
          <w:kern w:val="0"/>
          <w:sz w:val="24"/>
          <w:szCs w:val="28"/>
          <w:u w:val="single"/>
          <w:lang w:eastAsia="zh-CN"/>
        </w:rPr>
        <w:t>湖州市卫生健康委员会</w:t>
      </w:r>
      <w:r>
        <w:rPr>
          <w:rFonts w:hint="eastAsia" w:ascii="仿宋" w:hAnsi="仿宋" w:cs="Arial"/>
          <w:b/>
          <w:bCs/>
          <w:color w:val="auto"/>
          <w:kern w:val="0"/>
          <w:sz w:val="24"/>
          <w:szCs w:val="28"/>
          <w:u w:val="single"/>
          <w:lang w:eastAsia="zh-CN"/>
        </w:rPr>
        <w:t>湖州市“两癌”检查项目HPV和TCT检测试剂采购和检测服务项目</w:t>
      </w:r>
      <w:r>
        <w:rPr>
          <w:rFonts w:ascii="仿宋" w:hAnsi="仿宋" w:eastAsia="仿宋" w:cs="Arial"/>
          <w:color w:val="auto"/>
          <w:kern w:val="0"/>
          <w:sz w:val="24"/>
          <w:szCs w:val="28"/>
        </w:rPr>
        <w:t>（项目编号：</w:t>
      </w:r>
      <w:r>
        <w:rPr>
          <w:rFonts w:hint="eastAsia" w:ascii="仿宋" w:hAnsi="仿宋" w:cs="Arial"/>
          <w:color w:val="auto"/>
          <w:kern w:val="0"/>
          <w:sz w:val="24"/>
          <w:szCs w:val="28"/>
          <w:lang w:eastAsia="zh-CN"/>
        </w:rPr>
        <w:t>CTZB-2025070323</w:t>
      </w:r>
      <w:r>
        <w:rPr>
          <w:rFonts w:ascii="仿宋" w:hAnsi="仿宋" w:eastAsia="仿宋" w:cs="Arial"/>
          <w:color w:val="auto"/>
          <w:kern w:val="0"/>
          <w:sz w:val="24"/>
          <w:szCs w:val="28"/>
        </w:rPr>
        <w:t>）</w:t>
      </w:r>
      <w:r>
        <w:rPr>
          <w:rFonts w:hint="eastAsia" w:ascii="仿宋" w:hAnsi="仿宋" w:eastAsia="仿宋" w:cs="Arial"/>
          <w:color w:val="auto"/>
          <w:kern w:val="0"/>
          <w:sz w:val="24"/>
          <w:szCs w:val="28"/>
        </w:rPr>
        <w:t>的实施。</w:t>
      </w:r>
    </w:p>
    <w:tbl>
      <w:tblPr>
        <w:tblStyle w:val="67"/>
        <w:tblW w:w="15027" w:type="dxa"/>
        <w:tblInd w:w="-318" w:type="dxa"/>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Layout w:type="fixed"/>
        <w:tblCellMar>
          <w:top w:w="0" w:type="dxa"/>
          <w:left w:w="108" w:type="dxa"/>
          <w:bottom w:w="0" w:type="dxa"/>
          <w:right w:w="108" w:type="dxa"/>
        </w:tblCellMar>
      </w:tblPr>
      <w:tblGrid>
        <w:gridCol w:w="710"/>
        <w:gridCol w:w="2795"/>
        <w:gridCol w:w="2440"/>
        <w:gridCol w:w="2277"/>
        <w:gridCol w:w="1692"/>
        <w:gridCol w:w="1609"/>
        <w:gridCol w:w="1623"/>
        <w:gridCol w:w="1881"/>
      </w:tblGrid>
      <w:tr w14:paraId="7CBA9B45">
        <w:tblPrEx>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CellMar>
            <w:top w:w="0" w:type="dxa"/>
            <w:left w:w="108" w:type="dxa"/>
            <w:bottom w:w="0" w:type="dxa"/>
            <w:right w:w="108" w:type="dxa"/>
          </w:tblCellMar>
        </w:tblPrEx>
        <w:trPr>
          <w:trHeight w:val="819" w:hRule="atLeast"/>
        </w:trPr>
        <w:tc>
          <w:tcPr>
            <w:tcW w:w="710" w:type="dxa"/>
            <w:tcBorders>
              <w:tl2br w:val="nil"/>
              <w:tr2bl w:val="nil"/>
            </w:tcBorders>
            <w:shd w:val="clear" w:color="auto" w:fill="DBEEF3"/>
            <w:noWrap w:val="0"/>
            <w:vAlign w:val="center"/>
          </w:tcPr>
          <w:p w14:paraId="1E443F25">
            <w:pPr>
              <w:jc w:val="center"/>
              <w:rPr>
                <w:rFonts w:ascii="仿宋" w:hAnsi="仿宋" w:eastAsia="仿宋"/>
                <w:b/>
                <w:color w:val="auto"/>
                <w:sz w:val="24"/>
              </w:rPr>
            </w:pPr>
            <w:r>
              <w:rPr>
                <w:rFonts w:hint="eastAsia" w:ascii="仿宋" w:hAnsi="仿宋" w:eastAsia="仿宋"/>
                <w:b/>
                <w:color w:val="auto"/>
                <w:sz w:val="24"/>
              </w:rPr>
              <w:t>序号</w:t>
            </w:r>
          </w:p>
        </w:tc>
        <w:tc>
          <w:tcPr>
            <w:tcW w:w="2795" w:type="dxa"/>
            <w:tcBorders>
              <w:tl2br w:val="nil"/>
              <w:tr2bl w:val="nil"/>
            </w:tcBorders>
            <w:shd w:val="clear" w:color="auto" w:fill="DBEEF3"/>
            <w:noWrap w:val="0"/>
            <w:vAlign w:val="center"/>
          </w:tcPr>
          <w:p w14:paraId="57F04A6D">
            <w:pPr>
              <w:jc w:val="center"/>
              <w:rPr>
                <w:rFonts w:ascii="仿宋" w:hAnsi="仿宋" w:eastAsia="仿宋"/>
                <w:b/>
                <w:color w:val="auto"/>
                <w:sz w:val="24"/>
              </w:rPr>
            </w:pPr>
            <w:r>
              <w:rPr>
                <w:rFonts w:hint="eastAsia" w:ascii="仿宋" w:hAnsi="仿宋"/>
                <w:b/>
                <w:color w:val="auto"/>
                <w:sz w:val="24"/>
                <w:lang w:val="en-US" w:eastAsia="zh-CN"/>
              </w:rPr>
              <w:t>分项</w:t>
            </w:r>
            <w:r>
              <w:rPr>
                <w:rFonts w:hint="eastAsia" w:ascii="仿宋" w:hAnsi="仿宋" w:eastAsia="仿宋"/>
                <w:b/>
                <w:color w:val="auto"/>
                <w:sz w:val="24"/>
              </w:rPr>
              <w:t>名称</w:t>
            </w:r>
          </w:p>
        </w:tc>
        <w:tc>
          <w:tcPr>
            <w:tcW w:w="2440" w:type="dxa"/>
            <w:tcBorders>
              <w:tl2br w:val="nil"/>
              <w:tr2bl w:val="nil"/>
            </w:tcBorders>
            <w:shd w:val="clear" w:color="auto" w:fill="DBEEF3"/>
            <w:noWrap w:val="0"/>
            <w:vAlign w:val="center"/>
          </w:tcPr>
          <w:p w14:paraId="76741221">
            <w:pPr>
              <w:jc w:val="center"/>
              <w:rPr>
                <w:rFonts w:ascii="仿宋" w:hAnsi="仿宋" w:eastAsia="仿宋"/>
                <w:b/>
                <w:color w:val="auto"/>
                <w:sz w:val="24"/>
              </w:rPr>
            </w:pPr>
            <w:r>
              <w:rPr>
                <w:rFonts w:hint="eastAsia" w:ascii="仿宋" w:hAnsi="仿宋"/>
                <w:b/>
                <w:color w:val="auto"/>
                <w:sz w:val="24"/>
                <w:lang w:val="en-US" w:eastAsia="zh-CN"/>
              </w:rPr>
              <w:t>试剂</w:t>
            </w:r>
            <w:r>
              <w:rPr>
                <w:rFonts w:hint="eastAsia" w:ascii="仿宋" w:hAnsi="仿宋" w:eastAsia="仿宋"/>
                <w:b/>
                <w:color w:val="auto"/>
                <w:sz w:val="24"/>
              </w:rPr>
              <w:t>品牌</w:t>
            </w:r>
          </w:p>
        </w:tc>
        <w:tc>
          <w:tcPr>
            <w:tcW w:w="2277" w:type="dxa"/>
            <w:tcBorders>
              <w:tl2br w:val="nil"/>
              <w:tr2bl w:val="nil"/>
            </w:tcBorders>
            <w:shd w:val="clear" w:color="auto" w:fill="DBEEF3"/>
            <w:noWrap w:val="0"/>
            <w:vAlign w:val="center"/>
          </w:tcPr>
          <w:p w14:paraId="40296F1C">
            <w:pPr>
              <w:jc w:val="center"/>
              <w:rPr>
                <w:rFonts w:ascii="仿宋" w:hAnsi="仿宋" w:eastAsia="仿宋"/>
                <w:b/>
                <w:color w:val="auto"/>
                <w:sz w:val="24"/>
              </w:rPr>
            </w:pPr>
            <w:r>
              <w:rPr>
                <w:rFonts w:hint="eastAsia" w:ascii="仿宋" w:hAnsi="仿宋"/>
                <w:b/>
                <w:color w:val="auto"/>
                <w:sz w:val="24"/>
                <w:lang w:val="en-US" w:eastAsia="zh-CN"/>
              </w:rPr>
              <w:t>试剂</w:t>
            </w:r>
            <w:r>
              <w:rPr>
                <w:rFonts w:hint="eastAsia" w:ascii="仿宋" w:hAnsi="仿宋" w:eastAsia="仿宋"/>
                <w:b/>
                <w:color w:val="auto"/>
                <w:sz w:val="24"/>
              </w:rPr>
              <w:t>规格型号</w:t>
            </w:r>
          </w:p>
        </w:tc>
        <w:tc>
          <w:tcPr>
            <w:tcW w:w="1692" w:type="dxa"/>
            <w:tcBorders>
              <w:tl2br w:val="nil"/>
              <w:tr2bl w:val="nil"/>
            </w:tcBorders>
            <w:shd w:val="clear" w:color="auto" w:fill="DBEEF3"/>
            <w:noWrap w:val="0"/>
            <w:vAlign w:val="center"/>
          </w:tcPr>
          <w:p w14:paraId="26F2DBA0">
            <w:pPr>
              <w:jc w:val="center"/>
              <w:rPr>
                <w:rFonts w:ascii="仿宋" w:hAnsi="仿宋" w:eastAsia="仿宋"/>
                <w:b/>
                <w:color w:val="auto"/>
                <w:sz w:val="24"/>
              </w:rPr>
            </w:pPr>
            <w:r>
              <w:rPr>
                <w:rFonts w:hint="eastAsia" w:ascii="仿宋" w:hAnsi="仿宋" w:eastAsia="仿宋"/>
                <w:b/>
                <w:color w:val="auto"/>
                <w:sz w:val="24"/>
              </w:rPr>
              <w:t>数量</w:t>
            </w:r>
          </w:p>
        </w:tc>
        <w:tc>
          <w:tcPr>
            <w:tcW w:w="1609" w:type="dxa"/>
            <w:tcBorders>
              <w:tl2br w:val="nil"/>
              <w:tr2bl w:val="nil"/>
            </w:tcBorders>
            <w:shd w:val="clear" w:color="auto" w:fill="DBEEF3"/>
            <w:noWrap w:val="0"/>
            <w:vAlign w:val="center"/>
          </w:tcPr>
          <w:p w14:paraId="3AB87DD2">
            <w:pPr>
              <w:jc w:val="center"/>
              <w:rPr>
                <w:rFonts w:ascii="仿宋" w:hAnsi="仿宋" w:eastAsia="仿宋"/>
                <w:b/>
                <w:color w:val="auto"/>
                <w:sz w:val="24"/>
              </w:rPr>
            </w:pPr>
            <w:r>
              <w:rPr>
                <w:rFonts w:hint="eastAsia" w:ascii="仿宋" w:hAnsi="仿宋" w:eastAsia="仿宋"/>
                <w:b/>
                <w:color w:val="auto"/>
                <w:sz w:val="24"/>
              </w:rPr>
              <w:t>单价（元</w:t>
            </w:r>
            <w:r>
              <w:rPr>
                <w:rFonts w:hint="eastAsia" w:ascii="仿宋" w:hAnsi="仿宋"/>
                <w:b/>
                <w:color w:val="auto"/>
                <w:sz w:val="24"/>
                <w:lang w:val="en-US" w:eastAsia="zh-CN"/>
              </w:rPr>
              <w:t>/份</w:t>
            </w:r>
            <w:r>
              <w:rPr>
                <w:rFonts w:hint="eastAsia" w:ascii="仿宋" w:hAnsi="仿宋" w:eastAsia="仿宋"/>
                <w:b/>
                <w:color w:val="auto"/>
                <w:sz w:val="24"/>
              </w:rPr>
              <w:t>）</w:t>
            </w:r>
          </w:p>
        </w:tc>
        <w:tc>
          <w:tcPr>
            <w:tcW w:w="1623" w:type="dxa"/>
            <w:tcBorders>
              <w:tl2br w:val="nil"/>
              <w:tr2bl w:val="nil"/>
            </w:tcBorders>
            <w:shd w:val="clear" w:color="auto" w:fill="DBEEF3"/>
            <w:noWrap w:val="0"/>
            <w:vAlign w:val="center"/>
          </w:tcPr>
          <w:p w14:paraId="642A4971">
            <w:pPr>
              <w:jc w:val="center"/>
              <w:rPr>
                <w:rFonts w:ascii="仿宋" w:hAnsi="仿宋" w:eastAsia="仿宋"/>
                <w:b/>
                <w:color w:val="auto"/>
                <w:sz w:val="24"/>
              </w:rPr>
            </w:pPr>
            <w:r>
              <w:rPr>
                <w:rFonts w:hint="eastAsia" w:ascii="仿宋" w:hAnsi="仿宋"/>
                <w:b/>
                <w:color w:val="auto"/>
                <w:sz w:val="24"/>
                <w:lang w:val="en-US" w:eastAsia="zh-CN"/>
              </w:rPr>
              <w:t>总价</w:t>
            </w:r>
            <w:r>
              <w:rPr>
                <w:rFonts w:hint="eastAsia" w:ascii="仿宋" w:hAnsi="仿宋" w:eastAsia="仿宋"/>
                <w:b/>
                <w:color w:val="auto"/>
                <w:sz w:val="24"/>
              </w:rPr>
              <w:t>（元）</w:t>
            </w:r>
          </w:p>
        </w:tc>
        <w:tc>
          <w:tcPr>
            <w:tcW w:w="1881" w:type="dxa"/>
            <w:tcBorders>
              <w:tl2br w:val="nil"/>
              <w:tr2bl w:val="nil"/>
            </w:tcBorders>
            <w:shd w:val="clear" w:color="auto" w:fill="DBEEF3"/>
            <w:noWrap w:val="0"/>
            <w:vAlign w:val="center"/>
          </w:tcPr>
          <w:p w14:paraId="630B37F1">
            <w:pPr>
              <w:jc w:val="center"/>
              <w:rPr>
                <w:rFonts w:hint="default" w:ascii="仿宋" w:hAnsi="仿宋" w:eastAsia="仿宋"/>
                <w:b/>
                <w:color w:val="auto"/>
                <w:sz w:val="24"/>
                <w:lang w:val="en-US" w:eastAsia="zh-CN"/>
              </w:rPr>
            </w:pPr>
            <w:r>
              <w:rPr>
                <w:rFonts w:hint="eastAsia" w:ascii="仿宋" w:hAnsi="仿宋"/>
                <w:b/>
                <w:color w:val="auto"/>
                <w:sz w:val="24"/>
                <w:lang w:val="en-US" w:eastAsia="zh-CN"/>
              </w:rPr>
              <w:t>其他说明</w:t>
            </w:r>
          </w:p>
        </w:tc>
      </w:tr>
      <w:tr w14:paraId="0F99857D">
        <w:tblPrEx>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CellMar>
            <w:top w:w="0" w:type="dxa"/>
            <w:left w:w="108" w:type="dxa"/>
            <w:bottom w:w="0" w:type="dxa"/>
            <w:right w:w="108" w:type="dxa"/>
          </w:tblCellMar>
        </w:tblPrEx>
        <w:trPr>
          <w:trHeight w:val="969" w:hRule="atLeast"/>
        </w:trPr>
        <w:tc>
          <w:tcPr>
            <w:tcW w:w="710" w:type="dxa"/>
            <w:tcBorders>
              <w:tl2br w:val="nil"/>
              <w:tr2bl w:val="nil"/>
            </w:tcBorders>
            <w:noWrap w:val="0"/>
            <w:vAlign w:val="center"/>
          </w:tcPr>
          <w:p w14:paraId="42901A08">
            <w:pPr>
              <w:jc w:val="center"/>
              <w:rPr>
                <w:rFonts w:hint="eastAsia" w:ascii="仿宋" w:hAnsi="仿宋" w:eastAsia="仿宋"/>
                <w:color w:val="auto"/>
                <w:sz w:val="24"/>
                <w:lang w:val="en-US" w:eastAsia="zh-CN"/>
              </w:rPr>
            </w:pPr>
            <w:r>
              <w:rPr>
                <w:rFonts w:hint="eastAsia" w:ascii="仿宋" w:hAnsi="仿宋"/>
                <w:color w:val="auto"/>
                <w:sz w:val="24"/>
                <w:lang w:val="en-US" w:eastAsia="zh-CN"/>
              </w:rPr>
              <w:t>1</w:t>
            </w:r>
          </w:p>
        </w:tc>
        <w:tc>
          <w:tcPr>
            <w:tcW w:w="2795" w:type="dxa"/>
            <w:tcBorders>
              <w:tl2br w:val="nil"/>
              <w:tr2bl w:val="nil"/>
            </w:tcBorders>
            <w:noWrap w:val="0"/>
            <w:vAlign w:val="center"/>
          </w:tcPr>
          <w:p w14:paraId="5539329A">
            <w:pPr>
              <w:snapToGrid w:val="0"/>
              <w:spacing w:line="240" w:lineRule="auto"/>
              <w:jc w:val="center"/>
              <w:rPr>
                <w:rFonts w:ascii="仿宋" w:hAnsi="仿宋" w:eastAsia="仿宋"/>
                <w:color w:val="auto"/>
                <w:sz w:val="24"/>
              </w:rPr>
            </w:pPr>
            <w:r>
              <w:rPr>
                <w:rFonts w:hint="eastAsia" w:ascii="仿宋" w:hAnsi="仿宋" w:eastAsia="仿宋"/>
                <w:sz w:val="24"/>
              </w:rPr>
              <w:t>HPV检测试剂</w:t>
            </w:r>
            <w:r>
              <w:rPr>
                <w:rFonts w:hint="eastAsia" w:ascii="仿宋" w:hAnsi="仿宋" w:eastAsia="仿宋"/>
                <w:sz w:val="24"/>
                <w:lang w:val="en-US" w:eastAsia="zh-CN"/>
              </w:rPr>
              <w:t>及检测服务</w:t>
            </w:r>
          </w:p>
        </w:tc>
        <w:tc>
          <w:tcPr>
            <w:tcW w:w="2440" w:type="dxa"/>
            <w:tcBorders>
              <w:tl2br w:val="nil"/>
              <w:tr2bl w:val="nil"/>
            </w:tcBorders>
            <w:noWrap w:val="0"/>
            <w:vAlign w:val="center"/>
          </w:tcPr>
          <w:p w14:paraId="4CCE1A55">
            <w:pPr>
              <w:snapToGrid w:val="0"/>
              <w:spacing w:line="240" w:lineRule="auto"/>
              <w:jc w:val="center"/>
              <w:rPr>
                <w:rFonts w:ascii="仿宋" w:hAnsi="仿宋" w:eastAsia="仿宋"/>
                <w:color w:val="auto"/>
                <w:sz w:val="24"/>
              </w:rPr>
            </w:pPr>
          </w:p>
        </w:tc>
        <w:tc>
          <w:tcPr>
            <w:tcW w:w="2277" w:type="dxa"/>
            <w:tcBorders>
              <w:tl2br w:val="nil"/>
              <w:tr2bl w:val="nil"/>
            </w:tcBorders>
            <w:noWrap w:val="0"/>
            <w:vAlign w:val="center"/>
          </w:tcPr>
          <w:p w14:paraId="6D113804">
            <w:pPr>
              <w:snapToGrid w:val="0"/>
              <w:spacing w:line="240" w:lineRule="auto"/>
              <w:jc w:val="center"/>
              <w:rPr>
                <w:rFonts w:ascii="仿宋" w:hAnsi="仿宋" w:eastAsia="仿宋"/>
                <w:color w:val="auto"/>
                <w:sz w:val="24"/>
              </w:rPr>
            </w:pPr>
          </w:p>
        </w:tc>
        <w:tc>
          <w:tcPr>
            <w:tcW w:w="1692" w:type="dxa"/>
            <w:tcBorders>
              <w:tl2br w:val="nil"/>
              <w:tr2bl w:val="nil"/>
            </w:tcBorders>
            <w:noWrap w:val="0"/>
            <w:vAlign w:val="center"/>
          </w:tcPr>
          <w:p w14:paraId="63BF1857">
            <w:pPr>
              <w:snapToGrid w:val="0"/>
              <w:spacing w:line="240" w:lineRule="auto"/>
              <w:jc w:val="center"/>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sz w:val="24"/>
              </w:rPr>
              <w:t>约6.5</w:t>
            </w:r>
            <w:r>
              <w:rPr>
                <w:rFonts w:hint="eastAsia" w:ascii="仿宋" w:hAnsi="仿宋" w:eastAsia="仿宋" w:cs="Times New Roman"/>
                <w:sz w:val="24"/>
                <w:lang w:val="zh-CN"/>
              </w:rPr>
              <w:t>万份</w:t>
            </w:r>
          </w:p>
        </w:tc>
        <w:tc>
          <w:tcPr>
            <w:tcW w:w="1609" w:type="dxa"/>
            <w:tcBorders>
              <w:tl2br w:val="nil"/>
              <w:tr2bl w:val="nil"/>
            </w:tcBorders>
            <w:noWrap w:val="0"/>
            <w:vAlign w:val="center"/>
          </w:tcPr>
          <w:p w14:paraId="4E083B40">
            <w:pPr>
              <w:jc w:val="center"/>
              <w:rPr>
                <w:rFonts w:ascii="仿宋" w:hAnsi="仿宋" w:eastAsia="仿宋"/>
                <w:color w:val="auto"/>
                <w:sz w:val="24"/>
              </w:rPr>
            </w:pPr>
          </w:p>
        </w:tc>
        <w:tc>
          <w:tcPr>
            <w:tcW w:w="1623" w:type="dxa"/>
            <w:tcBorders>
              <w:tl2br w:val="nil"/>
              <w:tr2bl w:val="nil"/>
            </w:tcBorders>
            <w:noWrap w:val="0"/>
            <w:vAlign w:val="center"/>
          </w:tcPr>
          <w:p w14:paraId="724C65E4">
            <w:pPr>
              <w:jc w:val="center"/>
              <w:rPr>
                <w:rFonts w:ascii="仿宋" w:hAnsi="仿宋" w:eastAsia="仿宋"/>
                <w:color w:val="auto"/>
                <w:sz w:val="24"/>
              </w:rPr>
            </w:pPr>
          </w:p>
        </w:tc>
        <w:tc>
          <w:tcPr>
            <w:tcW w:w="1881" w:type="dxa"/>
            <w:tcBorders>
              <w:tl2br w:val="nil"/>
              <w:tr2bl w:val="nil"/>
            </w:tcBorders>
            <w:noWrap w:val="0"/>
            <w:vAlign w:val="center"/>
          </w:tcPr>
          <w:p w14:paraId="7E44940E">
            <w:pPr>
              <w:jc w:val="center"/>
              <w:rPr>
                <w:rFonts w:hint="default" w:ascii="仿宋" w:hAnsi="仿宋" w:eastAsia="仿宋"/>
                <w:color w:val="auto"/>
                <w:sz w:val="24"/>
                <w:lang w:val="en-US" w:eastAsia="zh-CN"/>
              </w:rPr>
            </w:pPr>
          </w:p>
        </w:tc>
      </w:tr>
      <w:tr w14:paraId="05CC49F7">
        <w:tblPrEx>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CellMar>
            <w:top w:w="0" w:type="dxa"/>
            <w:left w:w="108" w:type="dxa"/>
            <w:bottom w:w="0" w:type="dxa"/>
            <w:right w:w="108" w:type="dxa"/>
          </w:tblCellMar>
        </w:tblPrEx>
        <w:trPr>
          <w:trHeight w:val="969" w:hRule="atLeast"/>
        </w:trPr>
        <w:tc>
          <w:tcPr>
            <w:tcW w:w="710" w:type="dxa"/>
            <w:tcBorders>
              <w:tl2br w:val="nil"/>
              <w:tr2bl w:val="nil"/>
            </w:tcBorders>
            <w:noWrap w:val="0"/>
            <w:vAlign w:val="center"/>
          </w:tcPr>
          <w:p w14:paraId="47F943AD">
            <w:pPr>
              <w:jc w:val="center"/>
              <w:rPr>
                <w:rFonts w:hint="default" w:ascii="仿宋" w:hAnsi="仿宋"/>
                <w:color w:val="auto"/>
                <w:sz w:val="24"/>
                <w:lang w:val="en-US" w:eastAsia="zh-CN"/>
              </w:rPr>
            </w:pPr>
            <w:r>
              <w:rPr>
                <w:rFonts w:hint="eastAsia" w:ascii="仿宋" w:hAnsi="仿宋"/>
                <w:color w:val="auto"/>
                <w:sz w:val="24"/>
                <w:lang w:val="en-US" w:eastAsia="zh-CN"/>
              </w:rPr>
              <w:t>2</w:t>
            </w:r>
          </w:p>
        </w:tc>
        <w:tc>
          <w:tcPr>
            <w:tcW w:w="2795" w:type="dxa"/>
            <w:tcBorders>
              <w:tl2br w:val="nil"/>
              <w:tr2bl w:val="nil"/>
            </w:tcBorders>
            <w:noWrap w:val="0"/>
            <w:vAlign w:val="center"/>
          </w:tcPr>
          <w:p w14:paraId="4197E2A3">
            <w:pPr>
              <w:snapToGrid w:val="0"/>
              <w:spacing w:line="240" w:lineRule="auto"/>
              <w:jc w:val="center"/>
              <w:rPr>
                <w:rFonts w:ascii="仿宋" w:hAnsi="仿宋" w:eastAsia="仿宋"/>
                <w:color w:val="auto"/>
                <w:sz w:val="24"/>
              </w:rPr>
            </w:pPr>
            <w:r>
              <w:rPr>
                <w:rFonts w:hint="eastAsia" w:ascii="仿宋" w:hAnsi="仿宋" w:eastAsia="仿宋"/>
                <w:sz w:val="24"/>
              </w:rPr>
              <w:t>TCT检</w:t>
            </w:r>
            <w:r>
              <w:rPr>
                <w:rFonts w:hint="eastAsia" w:ascii="仿宋" w:hAnsi="仿宋" w:eastAsia="仿宋"/>
                <w:sz w:val="24"/>
                <w:lang w:val="en-US" w:eastAsia="zh-CN"/>
              </w:rPr>
              <w:t>测</w:t>
            </w:r>
            <w:r>
              <w:rPr>
                <w:rFonts w:hint="eastAsia" w:ascii="仿宋" w:hAnsi="仿宋" w:eastAsia="仿宋"/>
                <w:sz w:val="24"/>
              </w:rPr>
              <w:t>试剂</w:t>
            </w:r>
            <w:r>
              <w:rPr>
                <w:rFonts w:hint="eastAsia" w:ascii="仿宋" w:hAnsi="仿宋" w:eastAsia="仿宋"/>
                <w:sz w:val="24"/>
                <w:lang w:val="en-US" w:eastAsia="zh-CN"/>
              </w:rPr>
              <w:t>及检测服务</w:t>
            </w:r>
          </w:p>
        </w:tc>
        <w:tc>
          <w:tcPr>
            <w:tcW w:w="2440" w:type="dxa"/>
            <w:tcBorders>
              <w:tl2br w:val="nil"/>
              <w:tr2bl w:val="nil"/>
            </w:tcBorders>
            <w:noWrap w:val="0"/>
            <w:vAlign w:val="center"/>
          </w:tcPr>
          <w:p w14:paraId="3DC1316B">
            <w:pPr>
              <w:snapToGrid w:val="0"/>
              <w:spacing w:line="240" w:lineRule="auto"/>
              <w:jc w:val="center"/>
              <w:rPr>
                <w:rFonts w:ascii="仿宋" w:hAnsi="仿宋" w:eastAsia="仿宋"/>
                <w:color w:val="auto"/>
                <w:sz w:val="24"/>
              </w:rPr>
            </w:pPr>
          </w:p>
        </w:tc>
        <w:tc>
          <w:tcPr>
            <w:tcW w:w="2277" w:type="dxa"/>
            <w:tcBorders>
              <w:tl2br w:val="nil"/>
              <w:tr2bl w:val="nil"/>
            </w:tcBorders>
            <w:noWrap w:val="0"/>
            <w:vAlign w:val="center"/>
          </w:tcPr>
          <w:p w14:paraId="058FF217">
            <w:pPr>
              <w:snapToGrid w:val="0"/>
              <w:spacing w:line="240" w:lineRule="auto"/>
              <w:jc w:val="center"/>
              <w:rPr>
                <w:rFonts w:ascii="仿宋" w:hAnsi="仿宋" w:eastAsia="仿宋"/>
                <w:color w:val="auto"/>
                <w:sz w:val="24"/>
              </w:rPr>
            </w:pPr>
          </w:p>
        </w:tc>
        <w:tc>
          <w:tcPr>
            <w:tcW w:w="1692" w:type="dxa"/>
            <w:tcBorders>
              <w:tl2br w:val="nil"/>
              <w:tr2bl w:val="nil"/>
            </w:tcBorders>
            <w:noWrap w:val="0"/>
            <w:vAlign w:val="center"/>
          </w:tcPr>
          <w:p w14:paraId="62988700">
            <w:pPr>
              <w:snapToGrid w:val="0"/>
              <w:spacing w:line="240" w:lineRule="auto"/>
              <w:jc w:val="center"/>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sz w:val="24"/>
              </w:rPr>
              <w:t>约1.</w:t>
            </w:r>
            <w:r>
              <w:rPr>
                <w:rFonts w:hint="eastAsia" w:ascii="仿宋" w:hAnsi="仿宋" w:eastAsia="仿宋" w:cs="Times New Roman"/>
                <w:sz w:val="24"/>
                <w:lang w:val="en-US" w:eastAsia="zh-CN"/>
              </w:rPr>
              <w:t>8</w:t>
            </w:r>
            <w:r>
              <w:rPr>
                <w:rFonts w:hint="eastAsia" w:ascii="仿宋" w:hAnsi="仿宋" w:eastAsia="仿宋" w:cs="Times New Roman"/>
                <w:sz w:val="24"/>
              </w:rPr>
              <w:t>万份</w:t>
            </w:r>
          </w:p>
        </w:tc>
        <w:tc>
          <w:tcPr>
            <w:tcW w:w="1609" w:type="dxa"/>
            <w:tcBorders>
              <w:tl2br w:val="nil"/>
              <w:tr2bl w:val="nil"/>
            </w:tcBorders>
            <w:noWrap w:val="0"/>
            <w:vAlign w:val="center"/>
          </w:tcPr>
          <w:p w14:paraId="7031731F">
            <w:pPr>
              <w:jc w:val="center"/>
              <w:rPr>
                <w:rFonts w:ascii="仿宋" w:hAnsi="仿宋" w:eastAsia="仿宋"/>
                <w:color w:val="auto"/>
                <w:sz w:val="24"/>
              </w:rPr>
            </w:pPr>
          </w:p>
        </w:tc>
        <w:tc>
          <w:tcPr>
            <w:tcW w:w="1623" w:type="dxa"/>
            <w:tcBorders>
              <w:tl2br w:val="nil"/>
              <w:tr2bl w:val="nil"/>
            </w:tcBorders>
            <w:noWrap w:val="0"/>
            <w:vAlign w:val="center"/>
          </w:tcPr>
          <w:p w14:paraId="5849E938">
            <w:pPr>
              <w:jc w:val="center"/>
              <w:rPr>
                <w:rFonts w:ascii="仿宋" w:hAnsi="仿宋" w:eastAsia="仿宋"/>
                <w:color w:val="auto"/>
                <w:sz w:val="24"/>
              </w:rPr>
            </w:pPr>
          </w:p>
        </w:tc>
        <w:tc>
          <w:tcPr>
            <w:tcW w:w="1881" w:type="dxa"/>
            <w:tcBorders>
              <w:tl2br w:val="nil"/>
              <w:tr2bl w:val="nil"/>
            </w:tcBorders>
            <w:noWrap w:val="0"/>
            <w:vAlign w:val="center"/>
          </w:tcPr>
          <w:p w14:paraId="6DB2FAEA">
            <w:pPr>
              <w:jc w:val="center"/>
              <w:rPr>
                <w:rFonts w:hint="default" w:ascii="仿宋" w:hAnsi="仿宋" w:eastAsia="仿宋"/>
                <w:color w:val="auto"/>
                <w:sz w:val="24"/>
                <w:lang w:val="en-US" w:eastAsia="zh-CN"/>
              </w:rPr>
            </w:pPr>
          </w:p>
        </w:tc>
      </w:tr>
      <w:tr w14:paraId="26C9D251">
        <w:tblPrEx>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CellMar>
            <w:top w:w="0" w:type="dxa"/>
            <w:left w:w="108" w:type="dxa"/>
            <w:bottom w:w="0" w:type="dxa"/>
            <w:right w:w="108" w:type="dxa"/>
          </w:tblCellMar>
        </w:tblPrEx>
        <w:trPr>
          <w:trHeight w:val="657" w:hRule="atLeast"/>
        </w:trPr>
        <w:tc>
          <w:tcPr>
            <w:tcW w:w="8222" w:type="dxa"/>
            <w:gridSpan w:val="4"/>
            <w:vMerge w:val="restart"/>
            <w:tcBorders>
              <w:tl2br w:val="nil"/>
              <w:tr2bl w:val="nil"/>
            </w:tcBorders>
            <w:noWrap w:val="0"/>
            <w:vAlign w:val="center"/>
          </w:tcPr>
          <w:p w14:paraId="719A2362">
            <w:pPr>
              <w:jc w:val="center"/>
              <w:rPr>
                <w:rFonts w:hint="eastAsia" w:ascii="仿宋" w:hAnsi="仿宋" w:eastAsia="仿宋"/>
                <w:b/>
                <w:color w:val="auto"/>
                <w:sz w:val="24"/>
                <w:lang w:eastAsia="zh-CN"/>
              </w:rPr>
            </w:pPr>
            <w:r>
              <w:rPr>
                <w:rFonts w:hint="eastAsia" w:ascii="仿宋" w:hAnsi="仿宋" w:eastAsia="仿宋"/>
                <w:b/>
                <w:color w:val="auto"/>
                <w:sz w:val="32"/>
                <w:szCs w:val="32"/>
              </w:rPr>
              <w:t>投标报价</w:t>
            </w:r>
            <w:r>
              <w:rPr>
                <w:rFonts w:hint="eastAsia" w:ascii="仿宋" w:hAnsi="仿宋"/>
                <w:b/>
                <w:color w:val="auto"/>
                <w:sz w:val="32"/>
                <w:szCs w:val="32"/>
                <w:lang w:eastAsia="zh-CN"/>
              </w:rPr>
              <w:t>（</w:t>
            </w:r>
            <w:r>
              <w:rPr>
                <w:rFonts w:hint="eastAsia" w:ascii="仿宋" w:hAnsi="仿宋"/>
                <w:b/>
                <w:color w:val="auto"/>
                <w:sz w:val="32"/>
                <w:szCs w:val="32"/>
                <w:lang w:val="en-US" w:eastAsia="zh-CN"/>
              </w:rPr>
              <w:t>总价</w:t>
            </w:r>
            <w:r>
              <w:rPr>
                <w:rFonts w:hint="eastAsia" w:ascii="仿宋" w:hAnsi="仿宋"/>
                <w:b/>
                <w:color w:val="auto"/>
                <w:sz w:val="32"/>
                <w:szCs w:val="32"/>
                <w:lang w:eastAsia="zh-CN"/>
              </w:rPr>
              <w:t>）</w:t>
            </w:r>
          </w:p>
        </w:tc>
        <w:tc>
          <w:tcPr>
            <w:tcW w:w="6805" w:type="dxa"/>
            <w:gridSpan w:val="4"/>
            <w:tcBorders>
              <w:tl2br w:val="nil"/>
              <w:tr2bl w:val="nil"/>
            </w:tcBorders>
            <w:noWrap w:val="0"/>
            <w:vAlign w:val="center"/>
          </w:tcPr>
          <w:p w14:paraId="59102EDE">
            <w:pPr>
              <w:jc w:val="both"/>
              <w:rPr>
                <w:rFonts w:hint="eastAsia" w:ascii="仿宋" w:hAnsi="仿宋" w:eastAsia="仿宋"/>
                <w:color w:val="auto"/>
                <w:sz w:val="24"/>
                <w:lang w:eastAsia="zh-CN"/>
              </w:rPr>
            </w:pPr>
            <w:r>
              <w:rPr>
                <w:rFonts w:hint="eastAsia" w:ascii="仿宋" w:hAnsi="仿宋" w:eastAsia="仿宋"/>
                <w:b/>
                <w:color w:val="auto"/>
                <w:sz w:val="24"/>
              </w:rPr>
              <w:t>（小写）</w:t>
            </w:r>
            <w:r>
              <w:rPr>
                <w:rFonts w:hint="default" w:ascii="Arial" w:hAnsi="Arial" w:eastAsia="仿宋" w:cs="Arial"/>
                <w:color w:val="auto"/>
                <w:sz w:val="24"/>
              </w:rPr>
              <w:t>¥</w:t>
            </w:r>
            <w:r>
              <w:rPr>
                <w:rFonts w:hint="eastAsia" w:ascii="仿宋" w:hAnsi="仿宋"/>
                <w:color w:val="auto"/>
                <w:sz w:val="24"/>
                <w:lang w:eastAsia="zh-CN"/>
              </w:rPr>
              <w:t>：</w:t>
            </w:r>
          </w:p>
        </w:tc>
      </w:tr>
      <w:tr w14:paraId="5BCF858E">
        <w:tblPrEx>
          <w:tblBorders>
            <w:top w:val="thinThickSmallGap" w:color="1F497D" w:sz="24" w:space="0"/>
            <w:left w:val="thinThickSmallGap" w:color="1F497D" w:sz="24" w:space="0"/>
            <w:bottom w:val="thinThickSmallGap" w:color="1F497D" w:sz="24" w:space="0"/>
            <w:right w:val="thinThickSmallGap" w:color="1F497D" w:sz="24" w:space="0"/>
            <w:insideH w:val="single" w:color="1F497D" w:sz="4" w:space="0"/>
            <w:insideV w:val="single" w:color="1F497D" w:sz="4" w:space="0"/>
          </w:tblBorders>
          <w:tblCellMar>
            <w:top w:w="0" w:type="dxa"/>
            <w:left w:w="108" w:type="dxa"/>
            <w:bottom w:w="0" w:type="dxa"/>
            <w:right w:w="108" w:type="dxa"/>
          </w:tblCellMar>
        </w:tblPrEx>
        <w:trPr>
          <w:trHeight w:val="642" w:hRule="atLeast"/>
        </w:trPr>
        <w:tc>
          <w:tcPr>
            <w:tcW w:w="8222" w:type="dxa"/>
            <w:gridSpan w:val="4"/>
            <w:vMerge w:val="continue"/>
            <w:tcBorders>
              <w:tl2br w:val="nil"/>
              <w:tr2bl w:val="nil"/>
            </w:tcBorders>
            <w:noWrap w:val="0"/>
            <w:vAlign w:val="center"/>
          </w:tcPr>
          <w:p w14:paraId="11073524">
            <w:pPr>
              <w:jc w:val="center"/>
              <w:rPr>
                <w:rFonts w:ascii="仿宋" w:hAnsi="仿宋" w:eastAsia="仿宋"/>
                <w:b/>
                <w:color w:val="auto"/>
                <w:sz w:val="24"/>
              </w:rPr>
            </w:pPr>
          </w:p>
        </w:tc>
        <w:tc>
          <w:tcPr>
            <w:tcW w:w="6805" w:type="dxa"/>
            <w:gridSpan w:val="4"/>
            <w:tcBorders>
              <w:tl2br w:val="nil"/>
              <w:tr2bl w:val="nil"/>
            </w:tcBorders>
            <w:noWrap w:val="0"/>
            <w:vAlign w:val="center"/>
          </w:tcPr>
          <w:p w14:paraId="7D248E6F">
            <w:pPr>
              <w:jc w:val="both"/>
              <w:rPr>
                <w:rFonts w:hint="eastAsia" w:ascii="仿宋" w:hAnsi="仿宋" w:eastAsia="仿宋"/>
                <w:color w:val="auto"/>
                <w:sz w:val="24"/>
                <w:lang w:eastAsia="zh-CN"/>
              </w:rPr>
            </w:pPr>
            <w:r>
              <w:rPr>
                <w:rFonts w:hint="eastAsia" w:ascii="仿宋" w:hAnsi="仿宋" w:eastAsia="仿宋"/>
                <w:b/>
                <w:color w:val="auto"/>
                <w:sz w:val="24"/>
              </w:rPr>
              <w:t>（大写）</w:t>
            </w:r>
            <w:r>
              <w:rPr>
                <w:rFonts w:hint="eastAsia" w:ascii="仿宋" w:hAnsi="仿宋"/>
                <w:b/>
                <w:color w:val="auto"/>
                <w:sz w:val="24"/>
                <w:lang w:eastAsia="zh-CN"/>
              </w:rPr>
              <w:t>：</w:t>
            </w:r>
          </w:p>
        </w:tc>
      </w:tr>
    </w:tbl>
    <w:p w14:paraId="41E6154B">
      <w:pPr>
        <w:snapToGrid w:val="0"/>
        <w:spacing w:line="360" w:lineRule="auto"/>
        <w:rPr>
          <w:rFonts w:hint="default" w:ascii="仿宋" w:hAnsi="仿宋" w:eastAsia="仿宋" w:cs="Arial"/>
          <w:color w:val="auto"/>
          <w:sz w:val="24"/>
          <w:lang w:val="en-US" w:eastAsia="zh-CN"/>
        </w:rPr>
      </w:pPr>
    </w:p>
    <w:p w14:paraId="5063E79A">
      <w:pPr>
        <w:snapToGrid w:val="0"/>
        <w:spacing w:line="360" w:lineRule="auto"/>
        <w:rPr>
          <w:rFonts w:ascii="仿宋" w:hAnsi="仿宋" w:eastAsia="仿宋" w:cs="Arial"/>
          <w:color w:val="auto"/>
          <w:sz w:val="24"/>
        </w:rPr>
      </w:pPr>
      <w:r>
        <w:rPr>
          <w:rFonts w:hint="eastAsia" w:ascii="仿宋" w:hAnsi="仿宋" w:eastAsia="仿宋" w:cs="Arial"/>
          <w:color w:val="auto"/>
          <w:sz w:val="24"/>
        </w:rPr>
        <w:t>投标人名称（</w:t>
      </w:r>
      <w:r>
        <w:rPr>
          <w:rFonts w:hint="eastAsia" w:ascii="仿宋" w:hAnsi="仿宋" w:cs="Arial"/>
          <w:color w:val="auto"/>
          <w:sz w:val="24"/>
          <w:lang w:eastAsia="zh-CN"/>
        </w:rPr>
        <w:t>电子签章</w:t>
      </w:r>
      <w:r>
        <w:rPr>
          <w:rFonts w:hint="eastAsia" w:ascii="仿宋" w:hAnsi="仿宋" w:eastAsia="仿宋" w:cs="Arial"/>
          <w:color w:val="auto"/>
          <w:sz w:val="24"/>
        </w:rPr>
        <w:t>或公章）：</w:t>
      </w:r>
      <w:r>
        <w:rPr>
          <w:rFonts w:ascii="仿宋" w:hAnsi="仿宋" w:eastAsia="仿宋" w:cs="Arial"/>
          <w:color w:val="auto"/>
          <w:kern w:val="0"/>
          <w:sz w:val="24"/>
        </w:rPr>
        <w:t>_________________________________</w:t>
      </w:r>
    </w:p>
    <w:p w14:paraId="1F4F6ACC">
      <w:pPr>
        <w:spacing w:line="360" w:lineRule="auto"/>
        <w:rPr>
          <w:rFonts w:ascii="仿宋" w:hAnsi="仿宋" w:eastAsia="仿宋" w:cs="Arial"/>
          <w:color w:val="auto"/>
          <w:kern w:val="0"/>
          <w:sz w:val="24"/>
        </w:rPr>
      </w:pPr>
      <w:r>
        <w:rPr>
          <w:rFonts w:hint="eastAsia" w:ascii="仿宋" w:hAnsi="仿宋" w:eastAsia="仿宋" w:cs="Arial"/>
          <w:color w:val="auto"/>
          <w:sz w:val="24"/>
        </w:rPr>
        <w:t>日期：</w:t>
      </w:r>
      <w:r>
        <w:rPr>
          <w:rFonts w:ascii="仿宋" w:hAnsi="仿宋" w:eastAsia="仿宋" w:cs="Arial"/>
          <w:color w:val="auto"/>
          <w:kern w:val="0"/>
          <w:sz w:val="24"/>
        </w:rPr>
        <w:t>________</w:t>
      </w:r>
      <w:r>
        <w:rPr>
          <w:rFonts w:hint="eastAsia" w:ascii="仿宋" w:hAnsi="仿宋" w:eastAsia="仿宋" w:cs="Arial"/>
          <w:color w:val="auto"/>
          <w:kern w:val="0"/>
          <w:sz w:val="24"/>
        </w:rPr>
        <w:t>年</w:t>
      </w:r>
      <w:r>
        <w:rPr>
          <w:rFonts w:ascii="仿宋" w:hAnsi="仿宋" w:eastAsia="仿宋" w:cs="Arial"/>
          <w:color w:val="auto"/>
          <w:kern w:val="0"/>
          <w:sz w:val="24"/>
        </w:rPr>
        <w:t>____</w:t>
      </w:r>
      <w:r>
        <w:rPr>
          <w:rFonts w:hint="eastAsia" w:ascii="仿宋" w:hAnsi="仿宋" w:eastAsia="仿宋" w:cs="Arial"/>
          <w:color w:val="auto"/>
          <w:kern w:val="0"/>
          <w:sz w:val="24"/>
        </w:rPr>
        <w:t>月</w:t>
      </w:r>
      <w:r>
        <w:rPr>
          <w:rFonts w:ascii="仿宋" w:hAnsi="仿宋" w:eastAsia="仿宋" w:cs="Arial"/>
          <w:color w:val="auto"/>
          <w:kern w:val="0"/>
          <w:sz w:val="24"/>
        </w:rPr>
        <w:t>____</w:t>
      </w:r>
      <w:r>
        <w:rPr>
          <w:rFonts w:hint="eastAsia" w:ascii="仿宋" w:hAnsi="仿宋" w:eastAsia="仿宋" w:cs="Arial"/>
          <w:color w:val="auto"/>
          <w:kern w:val="0"/>
          <w:sz w:val="24"/>
        </w:rPr>
        <w:t>日</w:t>
      </w:r>
    </w:p>
    <w:p w14:paraId="5650C18A">
      <w:pPr>
        <w:widowControl/>
        <w:jc w:val="left"/>
        <w:rPr>
          <w:rFonts w:ascii="仿宋" w:hAnsi="仿宋" w:eastAsia="仿宋" w:cs="Arial"/>
          <w:color w:val="auto"/>
          <w:kern w:val="0"/>
          <w:sz w:val="24"/>
        </w:rPr>
      </w:pPr>
      <w:r>
        <w:rPr>
          <w:rFonts w:ascii="仿宋" w:hAnsi="仿宋" w:eastAsia="仿宋" w:cs="Arial"/>
          <w:color w:val="auto"/>
          <w:kern w:val="0"/>
          <w:sz w:val="24"/>
        </w:rPr>
        <w:br w:type="page"/>
      </w:r>
    </w:p>
    <w:p w14:paraId="39CD6F10">
      <w:pPr>
        <w:spacing w:line="360" w:lineRule="auto"/>
        <w:rPr>
          <w:rFonts w:ascii="新宋体" w:hAnsi="新宋体" w:eastAsia="新宋体" w:cs="Arial"/>
          <w:b/>
          <w:i/>
          <w:color w:val="auto"/>
          <w:kern w:val="0"/>
          <w:sz w:val="24"/>
          <w:szCs w:val="28"/>
        </w:rPr>
      </w:pPr>
      <w:r>
        <w:rPr>
          <w:rFonts w:hint="eastAsia" w:ascii="新宋体" w:hAnsi="新宋体" w:eastAsia="新宋体" w:cs="Arial"/>
          <w:b/>
          <w:i/>
          <w:color w:val="auto"/>
          <w:kern w:val="0"/>
          <w:sz w:val="24"/>
          <w:szCs w:val="28"/>
        </w:rPr>
        <w:t>『编制说明』：</w:t>
      </w:r>
    </w:p>
    <w:p w14:paraId="360D8698">
      <w:pPr>
        <w:spacing w:line="360" w:lineRule="auto"/>
        <w:ind w:firstLine="426" w:firstLineChars="177"/>
        <w:rPr>
          <w:rFonts w:ascii="新宋体" w:hAnsi="新宋体" w:eastAsia="新宋体" w:cs="Arial"/>
          <w:b/>
          <w:i/>
          <w:color w:val="auto"/>
          <w:kern w:val="0"/>
          <w:sz w:val="24"/>
          <w:szCs w:val="28"/>
        </w:rPr>
      </w:pPr>
      <w:r>
        <w:rPr>
          <w:rFonts w:hint="eastAsia" w:ascii="新宋体" w:hAnsi="新宋体" w:eastAsia="新宋体" w:cs="Arial"/>
          <w:b/>
          <w:i/>
          <w:color w:val="auto"/>
          <w:kern w:val="0"/>
          <w:sz w:val="24"/>
          <w:szCs w:val="28"/>
        </w:rPr>
        <w:t>（1）</w:t>
      </w:r>
      <w:r>
        <w:rPr>
          <w:rFonts w:hint="eastAsia" w:ascii="新宋体" w:hAnsi="新宋体" w:eastAsia="新宋体" w:cs="Arial"/>
          <w:b/>
          <w:i/>
          <w:color w:val="auto"/>
          <w:kern w:val="0"/>
          <w:sz w:val="24"/>
          <w:szCs w:val="28"/>
          <w:u w:val="single"/>
        </w:rPr>
        <w:t>投标人须</w:t>
      </w:r>
      <w:r>
        <w:rPr>
          <w:rFonts w:ascii="新宋体" w:hAnsi="新宋体" w:eastAsia="新宋体" w:cs="Arial"/>
          <w:b/>
          <w:i/>
          <w:color w:val="auto"/>
          <w:kern w:val="0"/>
          <w:sz w:val="24"/>
          <w:szCs w:val="28"/>
          <w:u w:val="single"/>
        </w:rPr>
        <w:t>按</w:t>
      </w:r>
      <w:r>
        <w:rPr>
          <w:rFonts w:hint="eastAsia" w:ascii="新宋体" w:hAnsi="新宋体" w:eastAsia="新宋体" w:cs="Arial"/>
          <w:b/>
          <w:i/>
          <w:color w:val="auto"/>
          <w:kern w:val="0"/>
          <w:sz w:val="24"/>
          <w:szCs w:val="28"/>
          <w:u w:val="single"/>
        </w:rPr>
        <w:t>本表格式填写，否则视为投标文件含有采购人不能接受的附加条件，投标无效</w:t>
      </w:r>
      <w:r>
        <w:rPr>
          <w:rFonts w:hint="eastAsia" w:ascii="新宋体" w:hAnsi="新宋体" w:eastAsia="新宋体" w:cs="Arial"/>
          <w:b/>
          <w:i/>
          <w:color w:val="auto"/>
          <w:kern w:val="0"/>
          <w:sz w:val="24"/>
          <w:szCs w:val="28"/>
        </w:rPr>
        <w:t>。</w:t>
      </w:r>
    </w:p>
    <w:p w14:paraId="1C7313F2">
      <w:pPr>
        <w:spacing w:line="360" w:lineRule="auto"/>
        <w:ind w:firstLine="426" w:firstLineChars="177"/>
        <w:rPr>
          <w:rFonts w:ascii="新宋体" w:hAnsi="新宋体" w:eastAsia="新宋体" w:cs="Arial"/>
          <w:b/>
          <w:i/>
          <w:color w:val="auto"/>
          <w:kern w:val="0"/>
          <w:sz w:val="24"/>
          <w:szCs w:val="28"/>
        </w:rPr>
      </w:pPr>
      <w:r>
        <w:rPr>
          <w:rFonts w:hint="eastAsia" w:ascii="新宋体" w:hAnsi="新宋体" w:eastAsia="新宋体" w:cs="Arial"/>
          <w:b/>
          <w:i/>
          <w:color w:val="auto"/>
          <w:kern w:val="0"/>
          <w:sz w:val="24"/>
          <w:szCs w:val="28"/>
        </w:rPr>
        <w:t>（2）</w:t>
      </w:r>
      <w:r>
        <w:rPr>
          <w:rFonts w:hint="eastAsia" w:ascii="新宋体" w:hAnsi="新宋体" w:eastAsia="新宋体" w:cs="Arial"/>
          <w:b/>
          <w:i/>
          <w:color w:val="auto"/>
          <w:kern w:val="0"/>
          <w:sz w:val="24"/>
          <w:szCs w:val="28"/>
          <w:u w:val="single"/>
        </w:rPr>
        <w:t>有关本项目实施所涉及的一切费用均计入报价。采购人将以合同形式有偿取得货物</w:t>
      </w:r>
      <w:r>
        <w:rPr>
          <w:rFonts w:hint="eastAsia" w:ascii="新宋体" w:hAnsi="新宋体" w:eastAsia="新宋体" w:cs="Arial"/>
          <w:b/>
          <w:i/>
          <w:color w:val="auto"/>
          <w:kern w:val="0"/>
          <w:sz w:val="24"/>
          <w:szCs w:val="28"/>
          <w:u w:val="single"/>
          <w:lang w:eastAsia="zh-CN"/>
        </w:rPr>
        <w:t>、</w:t>
      </w:r>
      <w:r>
        <w:rPr>
          <w:rFonts w:hint="eastAsia" w:ascii="新宋体" w:hAnsi="新宋体" w:eastAsia="新宋体" w:cs="Arial"/>
          <w:b/>
          <w:i/>
          <w:color w:val="auto"/>
          <w:kern w:val="0"/>
          <w:sz w:val="24"/>
          <w:szCs w:val="28"/>
          <w:u w:val="single"/>
        </w:rPr>
        <w:t>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新宋体" w:hAnsi="新宋体" w:eastAsia="新宋体" w:cs="Arial"/>
          <w:b/>
          <w:i/>
          <w:color w:val="auto"/>
          <w:kern w:val="0"/>
          <w:sz w:val="24"/>
          <w:szCs w:val="28"/>
        </w:rPr>
        <w:t>。</w:t>
      </w:r>
    </w:p>
    <w:p w14:paraId="16D7052B">
      <w:pPr>
        <w:spacing w:line="360" w:lineRule="auto"/>
        <w:ind w:firstLine="424" w:firstLineChars="177"/>
        <w:rPr>
          <w:rFonts w:ascii="新宋体" w:hAnsi="新宋体" w:eastAsia="新宋体" w:cs="Arial"/>
          <w:i/>
          <w:color w:val="auto"/>
          <w:kern w:val="0"/>
          <w:sz w:val="24"/>
          <w:szCs w:val="28"/>
          <w:u w:val="single"/>
        </w:rPr>
      </w:pPr>
      <w:r>
        <w:rPr>
          <w:rFonts w:hint="eastAsia" w:ascii="新宋体" w:hAnsi="新宋体" w:eastAsia="新宋体" w:cs="Arial"/>
          <w:i/>
          <w:color w:val="auto"/>
          <w:kern w:val="0"/>
          <w:sz w:val="24"/>
          <w:szCs w:val="28"/>
        </w:rPr>
        <w:t>（3）</w:t>
      </w:r>
      <w:r>
        <w:rPr>
          <w:rFonts w:hint="eastAsia" w:ascii="新宋体" w:hAnsi="新宋体" w:eastAsia="新宋体" w:cs="Arial"/>
          <w:b/>
          <w:i/>
          <w:color w:val="auto"/>
          <w:kern w:val="0"/>
          <w:sz w:val="24"/>
          <w:szCs w:val="28"/>
          <w:u w:val="single"/>
        </w:rPr>
        <w:t>特别提示：</w:t>
      </w:r>
      <w:r>
        <w:rPr>
          <w:rFonts w:hint="eastAsia" w:ascii="新宋体" w:hAnsi="新宋体" w:eastAsia="新宋体" w:cs="Arial"/>
          <w:i/>
          <w:color w:val="auto"/>
          <w:kern w:val="0"/>
          <w:sz w:val="24"/>
          <w:szCs w:val="28"/>
          <w:u w:val="single"/>
        </w:rPr>
        <w:t>采购代理机构将对项目名称和项目编号，中标供应商名称、地址和中标金额，主要中标标的名称、品牌（如果有）、规格型号、数量、单价等予以公示。</w:t>
      </w:r>
    </w:p>
    <w:p w14:paraId="2C002D8D">
      <w:pPr>
        <w:spacing w:line="360" w:lineRule="auto"/>
        <w:ind w:firstLine="424" w:firstLineChars="177"/>
        <w:rPr>
          <w:rFonts w:ascii="宋体" w:hAnsi="宋体" w:cs="宋体"/>
          <w:i/>
          <w:color w:val="auto"/>
          <w:kern w:val="0"/>
          <w:sz w:val="22"/>
          <w:lang w:val="zh-CN"/>
        </w:rPr>
      </w:pPr>
      <w:r>
        <w:rPr>
          <w:rFonts w:hint="eastAsia" w:ascii="新宋体" w:hAnsi="新宋体" w:eastAsia="新宋体" w:cs="Arial"/>
          <w:i/>
          <w:color w:val="auto"/>
          <w:kern w:val="0"/>
          <w:sz w:val="24"/>
          <w:szCs w:val="28"/>
        </w:rPr>
        <w:t>（4）</w:t>
      </w:r>
      <w:r>
        <w:rPr>
          <w:rFonts w:hint="eastAsia" w:ascii="新宋体" w:hAnsi="新宋体" w:eastAsia="新宋体" w:cs="Arial"/>
          <w:b/>
          <w:i/>
          <w:color w:val="auto"/>
          <w:kern w:val="0"/>
          <w:sz w:val="24"/>
          <w:szCs w:val="28"/>
          <w:u w:val="single"/>
        </w:rPr>
        <w:t>符合招标文件中列明的可享受中小企业扶持政策的投标人，请填写中小企业声明函【格式见第</w:t>
      </w:r>
      <w:r>
        <w:rPr>
          <w:rFonts w:hint="eastAsia" w:ascii="新宋体" w:hAnsi="新宋体" w:eastAsia="新宋体" w:cs="Arial"/>
          <w:b/>
          <w:i/>
          <w:color w:val="auto"/>
          <w:kern w:val="0"/>
          <w:sz w:val="24"/>
          <w:szCs w:val="28"/>
          <w:u w:val="single"/>
          <w:lang w:val="en-US" w:eastAsia="zh-CN"/>
        </w:rPr>
        <w:t>六</w:t>
      </w:r>
      <w:r>
        <w:rPr>
          <w:rFonts w:hint="eastAsia" w:ascii="新宋体" w:hAnsi="新宋体" w:eastAsia="新宋体" w:cs="Arial"/>
          <w:b/>
          <w:i/>
          <w:color w:val="auto"/>
          <w:kern w:val="0"/>
          <w:sz w:val="24"/>
          <w:szCs w:val="28"/>
          <w:u w:val="single"/>
        </w:rPr>
        <w:t>章】</w:t>
      </w:r>
      <w:r>
        <w:rPr>
          <w:rFonts w:hint="eastAsia" w:ascii="新宋体" w:hAnsi="新宋体" w:eastAsia="新宋体" w:cs="Arial"/>
          <w:i/>
          <w:color w:val="auto"/>
          <w:kern w:val="0"/>
          <w:sz w:val="24"/>
          <w:szCs w:val="28"/>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14:paraId="08D13A4F">
      <w:pPr>
        <w:spacing w:line="360" w:lineRule="auto"/>
        <w:ind w:firstLine="424" w:firstLineChars="177"/>
        <w:rPr>
          <w:rFonts w:ascii="新宋体" w:hAnsi="新宋体" w:eastAsia="新宋体" w:cs="Arial"/>
          <w:color w:val="auto"/>
          <w:kern w:val="0"/>
          <w:sz w:val="28"/>
          <w:szCs w:val="28"/>
        </w:rPr>
      </w:pPr>
      <w:r>
        <w:rPr>
          <w:rFonts w:hint="eastAsia" w:ascii="新宋体" w:hAnsi="新宋体" w:eastAsia="新宋体" w:cs="Arial"/>
          <w:i/>
          <w:color w:val="auto"/>
          <w:kern w:val="0"/>
          <w:sz w:val="24"/>
          <w:szCs w:val="28"/>
        </w:rPr>
        <w:t>（5）</w:t>
      </w:r>
      <w:r>
        <w:rPr>
          <w:rFonts w:hint="eastAsia" w:ascii="新宋体" w:hAnsi="新宋体" w:eastAsia="新宋体" w:cs="Arial"/>
          <w:i/>
          <w:color w:val="auto"/>
          <w:kern w:val="0"/>
          <w:sz w:val="24"/>
          <w:szCs w:val="28"/>
          <w:u w:val="single"/>
        </w:rPr>
        <w:t>投标人在“政府采购云平台”进行标书关联时，在“政府采购云平台”上单独填报的开标一览表内容与加密的报价文件中提交的开标一览表内容不一致时，以加密的报价文件中提交的开标一览表（报价表）为准进行修正</w:t>
      </w:r>
      <w:r>
        <w:rPr>
          <w:rFonts w:hint="eastAsia" w:ascii="新宋体" w:hAnsi="新宋体" w:eastAsia="新宋体" w:cs="Arial"/>
          <w:i/>
          <w:color w:val="auto"/>
          <w:kern w:val="0"/>
          <w:sz w:val="24"/>
          <w:szCs w:val="28"/>
        </w:rPr>
        <w:t>。</w:t>
      </w:r>
    </w:p>
    <w:p w14:paraId="0725B419">
      <w:pPr>
        <w:spacing w:line="360" w:lineRule="auto"/>
        <w:ind w:firstLine="495" w:firstLineChars="177"/>
        <w:rPr>
          <w:rFonts w:ascii="新宋体" w:hAnsi="新宋体" w:eastAsia="新宋体" w:cs="Arial"/>
          <w:i/>
          <w:color w:val="auto"/>
          <w:kern w:val="0"/>
          <w:sz w:val="28"/>
          <w:szCs w:val="28"/>
        </w:rPr>
      </w:pPr>
    </w:p>
    <w:p w14:paraId="1AF0CAC0">
      <w:pPr>
        <w:pStyle w:val="4"/>
        <w:rPr>
          <w:rFonts w:ascii="Arial" w:hAnsi="Arial" w:eastAsia="新宋体" w:cs="Arial"/>
          <w:color w:val="auto"/>
          <w:sz w:val="22"/>
          <w:szCs w:val="22"/>
        </w:rPr>
        <w:sectPr>
          <w:headerReference r:id="rId16" w:type="default"/>
          <w:pgSz w:w="16838" w:h="11906" w:orient="landscape"/>
          <w:pgMar w:top="1415" w:right="1667" w:bottom="851" w:left="1440" w:header="426" w:footer="540" w:gutter="0"/>
          <w:pgBorders>
            <w:top w:val="none" w:sz="0" w:space="0"/>
            <w:left w:val="none" w:sz="0" w:space="0"/>
            <w:bottom w:val="none" w:sz="0" w:space="0"/>
            <w:right w:val="none" w:sz="0" w:space="0"/>
          </w:pgBorders>
          <w:pgNumType w:fmt="decimal"/>
          <w:cols w:space="720" w:num="1"/>
          <w:docGrid w:linePitch="312" w:charSpace="0"/>
        </w:sectPr>
      </w:pPr>
    </w:p>
    <w:p w14:paraId="118C959F">
      <w:pPr>
        <w:pStyle w:val="4"/>
        <w:rPr>
          <w:rFonts w:hint="eastAsia" w:ascii="Times New Roman" w:hAnsi="Times New Roman" w:cs="Times New Roman"/>
          <w:color w:val="auto"/>
        </w:rPr>
      </w:pPr>
      <w:bookmarkStart w:id="248" w:name="_Toc7988416"/>
      <w:bookmarkStart w:id="249" w:name="_Toc105010168"/>
      <w:bookmarkStart w:id="250" w:name="_Toc97118742"/>
      <w:bookmarkStart w:id="251" w:name="_Toc522830350"/>
      <w:bookmarkStart w:id="252" w:name="_Toc97118348"/>
      <w:r>
        <w:rPr>
          <w:rFonts w:hint="eastAsia" w:ascii="Times New Roman" w:hAnsi="Times New Roman" w:cs="Times New Roman"/>
          <w:color w:val="auto"/>
          <w:lang w:val="en-US" w:eastAsia="zh-CN"/>
        </w:rPr>
        <w:t xml:space="preserve">3-3 </w:t>
      </w:r>
      <w:r>
        <w:rPr>
          <w:rFonts w:hint="eastAsia"/>
          <w:color w:val="auto"/>
        </w:rPr>
        <w:t>▲</w:t>
      </w:r>
      <w:r>
        <w:rPr>
          <w:rFonts w:hint="eastAsia" w:ascii="Times New Roman" w:hAnsi="Times New Roman" w:cs="Times New Roman"/>
          <w:color w:val="auto"/>
        </w:rPr>
        <w:t>报价明细表</w:t>
      </w:r>
    </w:p>
    <w:p w14:paraId="479C892A">
      <w:pPr>
        <w:spacing w:before="240" w:line="360" w:lineRule="auto"/>
        <w:jc w:val="center"/>
        <w:rPr>
          <w:rFonts w:hint="eastAsia" w:ascii="微软雅黑" w:hAnsi="微软雅黑" w:eastAsia="微软雅黑"/>
          <w:b/>
          <w:color w:val="auto"/>
          <w:sz w:val="40"/>
          <w:szCs w:val="44"/>
        </w:rPr>
      </w:pPr>
      <w:r>
        <w:rPr>
          <w:rFonts w:hint="eastAsia" w:ascii="微软雅黑" w:hAnsi="微软雅黑" w:eastAsia="微软雅黑"/>
          <w:b/>
          <w:color w:val="auto"/>
          <w:sz w:val="40"/>
          <w:szCs w:val="44"/>
        </w:rPr>
        <w:t>报价明细表</w:t>
      </w:r>
    </w:p>
    <w:p w14:paraId="2CBE4828">
      <w:pPr>
        <w:spacing w:line="360" w:lineRule="auto"/>
        <w:ind w:left="-161" w:leftChars="-67"/>
        <w:rPr>
          <w:rFonts w:hint="eastAsia" w:ascii="仿宋" w:hAnsi="仿宋" w:cs="Arial"/>
          <w:b/>
          <w:color w:val="auto"/>
          <w:sz w:val="24"/>
          <w:szCs w:val="22"/>
          <w:u w:val="none"/>
          <w:lang w:val="en-US" w:eastAsia="zh-CN"/>
        </w:rPr>
      </w:pPr>
      <w:r>
        <w:rPr>
          <w:rFonts w:hint="eastAsia" w:ascii="仿宋" w:hAnsi="仿宋" w:eastAsia="仿宋" w:cs="Arial"/>
          <w:b/>
          <w:color w:val="auto"/>
          <w:sz w:val="24"/>
          <w:szCs w:val="22"/>
        </w:rPr>
        <w:t>项目</w:t>
      </w:r>
      <w:r>
        <w:rPr>
          <w:rFonts w:ascii="仿宋" w:hAnsi="仿宋" w:eastAsia="仿宋" w:cs="Arial"/>
          <w:b/>
          <w:color w:val="auto"/>
          <w:sz w:val="24"/>
          <w:szCs w:val="22"/>
        </w:rPr>
        <w:t>名称：</w:t>
      </w:r>
      <w:r>
        <w:rPr>
          <w:rFonts w:hint="eastAsia" w:ascii="仿宋" w:hAnsi="仿宋" w:cs="Arial"/>
          <w:b/>
          <w:color w:val="auto"/>
          <w:sz w:val="24"/>
          <w:szCs w:val="22"/>
          <w:u w:val="single"/>
          <w:lang w:eastAsia="zh-CN"/>
        </w:rPr>
        <w:t>湖州市卫生健康委员会湖州市“两癌”检查项目HPV和TCT检测试剂采购和检测服务项目</w:t>
      </w:r>
      <w:r>
        <w:rPr>
          <w:rFonts w:hint="eastAsia" w:ascii="仿宋" w:hAnsi="仿宋" w:cs="Arial"/>
          <w:b/>
          <w:color w:val="auto"/>
          <w:sz w:val="24"/>
          <w:szCs w:val="22"/>
          <w:u w:val="single"/>
          <w:lang w:val="en-US" w:eastAsia="zh-CN"/>
        </w:rPr>
        <w:t xml:space="preserve"> </w:t>
      </w:r>
      <w:r>
        <w:rPr>
          <w:rFonts w:hint="eastAsia" w:ascii="仿宋" w:hAnsi="仿宋" w:cs="Arial"/>
          <w:b/>
          <w:color w:val="auto"/>
          <w:sz w:val="24"/>
          <w:szCs w:val="22"/>
          <w:u w:val="none"/>
          <w:lang w:val="en-US" w:eastAsia="zh-CN"/>
        </w:rPr>
        <w:t xml:space="preserve">      </w:t>
      </w:r>
    </w:p>
    <w:p w14:paraId="04089D35">
      <w:pPr>
        <w:spacing w:line="360" w:lineRule="auto"/>
        <w:ind w:left="-161" w:leftChars="-67"/>
        <w:rPr>
          <w:rFonts w:hint="eastAsia" w:ascii="仿宋" w:hAnsi="仿宋" w:eastAsia="仿宋" w:cs="Arial"/>
          <w:b/>
          <w:color w:val="auto"/>
          <w:kern w:val="0"/>
          <w:sz w:val="24"/>
          <w:szCs w:val="22"/>
          <w:u w:val="single"/>
          <w:lang w:eastAsia="zh-CN"/>
        </w:rPr>
      </w:pPr>
      <w:r>
        <w:rPr>
          <w:rFonts w:ascii="仿宋" w:hAnsi="仿宋" w:eastAsia="仿宋" w:cs="Arial"/>
          <w:b/>
          <w:color w:val="auto"/>
          <w:sz w:val="24"/>
          <w:szCs w:val="22"/>
        </w:rPr>
        <w:t>项目编号：</w:t>
      </w:r>
      <w:r>
        <w:rPr>
          <w:rFonts w:hint="eastAsia" w:ascii="仿宋" w:hAnsi="仿宋" w:cs="Arial"/>
          <w:b/>
          <w:color w:val="auto"/>
          <w:kern w:val="0"/>
          <w:sz w:val="24"/>
          <w:szCs w:val="22"/>
          <w:u w:val="single"/>
          <w:lang w:eastAsia="zh-CN"/>
        </w:rPr>
        <w:t>CTZB-2025070323</w:t>
      </w:r>
    </w:p>
    <w:tbl>
      <w:tblPr>
        <w:tblStyle w:val="67"/>
        <w:tblW w:w="14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80"/>
        <w:gridCol w:w="2298"/>
        <w:gridCol w:w="1650"/>
        <w:gridCol w:w="1826"/>
        <w:gridCol w:w="1706"/>
        <w:gridCol w:w="1746"/>
        <w:gridCol w:w="1446"/>
        <w:gridCol w:w="1446"/>
      </w:tblGrid>
      <w:tr w14:paraId="2D21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718" w:type="dxa"/>
            <w:tcBorders>
              <w:top w:val="single" w:color="auto" w:sz="4" w:space="0"/>
              <w:left w:val="single" w:color="auto" w:sz="4" w:space="0"/>
              <w:bottom w:val="single" w:color="auto" w:sz="4" w:space="0"/>
              <w:right w:val="single" w:color="auto" w:sz="4" w:space="0"/>
            </w:tcBorders>
            <w:noWrap w:val="0"/>
            <w:vAlign w:val="center"/>
          </w:tcPr>
          <w:p w14:paraId="72780538">
            <w:pPr>
              <w:snapToGrid w:val="0"/>
              <w:spacing w:line="276" w:lineRule="auto"/>
              <w:jc w:val="center"/>
              <w:rPr>
                <w:rFonts w:ascii="仿宋" w:hAnsi="仿宋" w:eastAsia="仿宋"/>
                <w:b/>
                <w:color w:val="auto"/>
                <w:w w:val="90"/>
                <w:sz w:val="24"/>
              </w:rPr>
            </w:pPr>
            <w:r>
              <w:rPr>
                <w:rFonts w:ascii="仿宋" w:hAnsi="仿宋" w:eastAsia="仿宋"/>
                <w:b/>
                <w:color w:val="auto"/>
                <w:w w:val="90"/>
                <w:sz w:val="24"/>
              </w:rPr>
              <w:t>序号</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1E72BA5C">
            <w:pPr>
              <w:snapToGrid w:val="0"/>
              <w:spacing w:line="276" w:lineRule="auto"/>
              <w:jc w:val="center"/>
              <w:rPr>
                <w:rFonts w:hint="default" w:ascii="仿宋" w:hAnsi="仿宋" w:eastAsia="仿宋"/>
                <w:b/>
                <w:color w:val="auto"/>
                <w:w w:val="90"/>
                <w:sz w:val="24"/>
                <w:lang w:val="en-US"/>
              </w:rPr>
            </w:pPr>
            <w:r>
              <w:rPr>
                <w:rFonts w:hint="eastAsia" w:ascii="仿宋" w:hAnsi="仿宋"/>
                <w:b/>
                <w:color w:val="auto"/>
                <w:w w:val="90"/>
                <w:sz w:val="24"/>
                <w:lang w:val="en-US" w:eastAsia="zh-CN"/>
              </w:rPr>
              <w:t>产品名称</w:t>
            </w:r>
          </w:p>
        </w:tc>
        <w:tc>
          <w:tcPr>
            <w:tcW w:w="2298" w:type="dxa"/>
            <w:tcBorders>
              <w:top w:val="single" w:color="auto" w:sz="4" w:space="0"/>
              <w:left w:val="single" w:color="auto" w:sz="4" w:space="0"/>
              <w:bottom w:val="single" w:color="auto" w:sz="4" w:space="0"/>
              <w:right w:val="single" w:color="auto" w:sz="4" w:space="0"/>
            </w:tcBorders>
            <w:noWrap w:val="0"/>
            <w:vAlign w:val="center"/>
          </w:tcPr>
          <w:p w14:paraId="48DF26B6">
            <w:pPr>
              <w:snapToGrid w:val="0"/>
              <w:spacing w:line="276" w:lineRule="auto"/>
              <w:jc w:val="center"/>
              <w:rPr>
                <w:rFonts w:hint="default" w:ascii="仿宋" w:hAnsi="仿宋" w:eastAsia="仿宋"/>
                <w:b/>
                <w:color w:val="auto"/>
                <w:w w:val="90"/>
                <w:sz w:val="24"/>
                <w:lang w:val="en-US" w:eastAsia="zh-CN"/>
              </w:rPr>
            </w:pPr>
            <w:r>
              <w:rPr>
                <w:rFonts w:hint="eastAsia" w:ascii="仿宋" w:hAnsi="仿宋"/>
                <w:b/>
                <w:color w:val="auto"/>
                <w:w w:val="90"/>
                <w:sz w:val="24"/>
                <w:lang w:val="en-US" w:eastAsia="zh-CN"/>
              </w:rPr>
              <w:t>产品报价组成</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6595A6E">
            <w:pPr>
              <w:snapToGrid w:val="0"/>
              <w:spacing w:line="276" w:lineRule="auto"/>
              <w:jc w:val="center"/>
              <w:rPr>
                <w:rFonts w:hint="default" w:ascii="仿宋" w:hAnsi="仿宋" w:eastAsia="仿宋"/>
                <w:b/>
                <w:color w:val="auto"/>
                <w:w w:val="90"/>
                <w:sz w:val="24"/>
                <w:lang w:val="en-US" w:eastAsia="zh-CN"/>
              </w:rPr>
            </w:pPr>
            <w:r>
              <w:rPr>
                <w:rFonts w:hint="eastAsia" w:ascii="仿宋" w:hAnsi="仿宋"/>
                <w:b/>
                <w:color w:val="auto"/>
                <w:w w:val="90"/>
                <w:sz w:val="24"/>
                <w:lang w:val="en-US" w:eastAsia="zh-CN"/>
              </w:rPr>
              <w:t>制造商</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BDBD225">
            <w:pPr>
              <w:snapToGrid w:val="0"/>
              <w:spacing w:line="276" w:lineRule="auto"/>
              <w:jc w:val="center"/>
              <w:rPr>
                <w:rFonts w:hint="default" w:ascii="仿宋" w:hAnsi="仿宋" w:eastAsia="仿宋"/>
                <w:b/>
                <w:color w:val="auto"/>
                <w:w w:val="90"/>
                <w:sz w:val="24"/>
                <w:lang w:val="en-US" w:eastAsia="zh-CN"/>
              </w:rPr>
            </w:pPr>
            <w:r>
              <w:rPr>
                <w:rFonts w:hint="eastAsia" w:ascii="仿宋" w:hAnsi="仿宋"/>
                <w:b/>
                <w:color w:val="auto"/>
                <w:w w:val="90"/>
                <w:sz w:val="24"/>
                <w:lang w:val="en-US" w:eastAsia="zh-CN"/>
              </w:rPr>
              <w:t>产品规格型号</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3B36C5B3">
            <w:pPr>
              <w:snapToGrid w:val="0"/>
              <w:spacing w:line="276" w:lineRule="auto"/>
              <w:jc w:val="center"/>
              <w:rPr>
                <w:rFonts w:hint="eastAsia" w:ascii="仿宋" w:hAnsi="仿宋" w:eastAsia="仿宋"/>
                <w:b/>
                <w:color w:val="auto"/>
                <w:w w:val="90"/>
                <w:sz w:val="24"/>
              </w:rPr>
            </w:pPr>
            <w:r>
              <w:rPr>
                <w:rFonts w:hint="eastAsia" w:ascii="仿宋" w:hAnsi="仿宋" w:eastAsia="仿宋"/>
                <w:b/>
                <w:color w:val="auto"/>
                <w:w w:val="90"/>
                <w:sz w:val="24"/>
              </w:rPr>
              <w:t>单价</w:t>
            </w:r>
          </w:p>
          <w:p w14:paraId="1AB5E043">
            <w:pPr>
              <w:snapToGrid w:val="0"/>
              <w:spacing w:line="276" w:lineRule="auto"/>
              <w:jc w:val="center"/>
              <w:rPr>
                <w:rFonts w:hint="eastAsia" w:ascii="仿宋" w:hAnsi="仿宋" w:eastAsia="仿宋"/>
                <w:b/>
                <w:color w:val="auto"/>
                <w:w w:val="90"/>
                <w:sz w:val="24"/>
                <w:lang w:val="en-US" w:eastAsia="zh-CN"/>
              </w:rPr>
            </w:pPr>
            <w:r>
              <w:rPr>
                <w:rFonts w:hint="eastAsia" w:ascii="仿宋" w:hAnsi="仿宋" w:eastAsia="仿宋"/>
                <w:b/>
                <w:color w:val="auto"/>
                <w:w w:val="90"/>
                <w:sz w:val="24"/>
              </w:rPr>
              <w:t>（元</w:t>
            </w:r>
            <w:r>
              <w:rPr>
                <w:rFonts w:hint="eastAsia" w:ascii="仿宋" w:hAnsi="仿宋"/>
                <w:b/>
                <w:color w:val="auto"/>
                <w:w w:val="90"/>
                <w:sz w:val="24"/>
                <w:lang w:val="en-US" w:eastAsia="zh-CN"/>
              </w:rPr>
              <w:t>/人份</w:t>
            </w:r>
            <w:r>
              <w:rPr>
                <w:rFonts w:hint="eastAsia" w:ascii="仿宋" w:hAnsi="仿宋" w:eastAsia="仿宋"/>
                <w:b/>
                <w:color w:val="auto"/>
                <w:w w:val="90"/>
                <w:sz w:val="24"/>
              </w:rPr>
              <w:t>）</w:t>
            </w:r>
          </w:p>
        </w:tc>
        <w:tc>
          <w:tcPr>
            <w:tcW w:w="1746" w:type="dxa"/>
            <w:tcBorders>
              <w:top w:val="single" w:color="auto" w:sz="4" w:space="0"/>
              <w:left w:val="single" w:color="auto" w:sz="4" w:space="0"/>
              <w:bottom w:val="single" w:color="auto" w:sz="4" w:space="0"/>
              <w:right w:val="single" w:color="auto" w:sz="4" w:space="0"/>
            </w:tcBorders>
            <w:noWrap w:val="0"/>
            <w:vAlign w:val="center"/>
          </w:tcPr>
          <w:p w14:paraId="5F975A88">
            <w:pPr>
              <w:snapToGrid w:val="0"/>
              <w:spacing w:line="276" w:lineRule="auto"/>
              <w:jc w:val="center"/>
              <w:rPr>
                <w:rFonts w:hint="eastAsia" w:ascii="仿宋" w:hAnsi="仿宋"/>
                <w:b/>
                <w:color w:val="auto"/>
                <w:w w:val="90"/>
                <w:sz w:val="24"/>
                <w:lang w:val="en-US" w:eastAsia="zh-CN"/>
              </w:rPr>
            </w:pPr>
            <w:r>
              <w:rPr>
                <w:rFonts w:hint="eastAsia" w:ascii="仿宋" w:hAnsi="仿宋"/>
                <w:b/>
                <w:color w:val="auto"/>
                <w:w w:val="90"/>
                <w:sz w:val="24"/>
                <w:lang w:val="en-US" w:eastAsia="zh-CN"/>
              </w:rPr>
              <w:t>小计</w:t>
            </w:r>
          </w:p>
          <w:p w14:paraId="7D96AB47">
            <w:pPr>
              <w:snapToGrid w:val="0"/>
              <w:spacing w:line="276" w:lineRule="auto"/>
              <w:jc w:val="center"/>
              <w:rPr>
                <w:rFonts w:hint="eastAsia" w:ascii="仿宋" w:hAnsi="仿宋" w:eastAsia="仿宋"/>
                <w:b/>
                <w:color w:val="auto"/>
                <w:w w:val="90"/>
                <w:sz w:val="24"/>
                <w:lang w:val="en-US" w:eastAsia="zh-CN"/>
              </w:rPr>
            </w:pPr>
            <w:r>
              <w:rPr>
                <w:rFonts w:hint="eastAsia" w:ascii="仿宋" w:hAnsi="仿宋"/>
                <w:b/>
                <w:color w:val="auto"/>
                <w:w w:val="90"/>
                <w:sz w:val="24"/>
                <w:lang w:val="en-US" w:eastAsia="zh-CN"/>
              </w:rPr>
              <w:t>（元/人份）</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2ABB3B89">
            <w:pPr>
              <w:snapToGrid w:val="0"/>
              <w:spacing w:line="276" w:lineRule="auto"/>
              <w:jc w:val="center"/>
              <w:rPr>
                <w:rFonts w:hint="default" w:ascii="仿宋" w:hAnsi="仿宋"/>
                <w:b/>
                <w:color w:val="auto"/>
                <w:w w:val="90"/>
                <w:sz w:val="24"/>
                <w:lang w:val="en-US" w:eastAsia="zh-CN"/>
              </w:rPr>
            </w:pPr>
            <w:r>
              <w:rPr>
                <w:rFonts w:hint="eastAsia" w:ascii="仿宋" w:hAnsi="仿宋"/>
                <w:b/>
                <w:color w:val="auto"/>
                <w:w w:val="90"/>
                <w:sz w:val="24"/>
                <w:lang w:val="en-US" w:eastAsia="zh-CN"/>
              </w:rPr>
              <w:t>数量</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0EF11A4D">
            <w:pPr>
              <w:snapToGrid w:val="0"/>
              <w:spacing w:line="276" w:lineRule="auto"/>
              <w:jc w:val="center"/>
              <w:rPr>
                <w:rFonts w:hint="default" w:ascii="仿宋" w:hAnsi="仿宋"/>
                <w:b/>
                <w:color w:val="auto"/>
                <w:w w:val="90"/>
                <w:sz w:val="24"/>
                <w:lang w:val="en-US" w:eastAsia="zh-CN"/>
              </w:rPr>
            </w:pPr>
            <w:r>
              <w:rPr>
                <w:rFonts w:hint="eastAsia" w:ascii="仿宋" w:hAnsi="仿宋"/>
                <w:b/>
                <w:color w:val="auto"/>
                <w:w w:val="90"/>
                <w:sz w:val="24"/>
                <w:lang w:val="en-US" w:eastAsia="zh-CN"/>
              </w:rPr>
              <w:t>总价（元）</w:t>
            </w:r>
          </w:p>
        </w:tc>
      </w:tr>
      <w:tr w14:paraId="48E3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restart"/>
            <w:noWrap w:val="0"/>
            <w:vAlign w:val="center"/>
          </w:tcPr>
          <w:p w14:paraId="7EADC771">
            <w:pPr>
              <w:jc w:val="center"/>
              <w:rPr>
                <w:rFonts w:hint="eastAsia" w:ascii="仿宋" w:hAnsi="仿宋" w:eastAsia="仿宋"/>
                <w:color w:val="auto"/>
                <w:w w:val="90"/>
                <w:sz w:val="24"/>
                <w:lang w:val="en-US" w:eastAsia="zh-CN"/>
              </w:rPr>
            </w:pPr>
            <w:r>
              <w:rPr>
                <w:rFonts w:hint="eastAsia" w:ascii="仿宋" w:hAnsi="仿宋"/>
                <w:color w:val="auto"/>
                <w:w w:val="90"/>
                <w:sz w:val="24"/>
                <w:lang w:val="en-US" w:eastAsia="zh-CN"/>
              </w:rPr>
              <w:t>1</w:t>
            </w:r>
          </w:p>
        </w:tc>
        <w:tc>
          <w:tcPr>
            <w:tcW w:w="1480" w:type="dxa"/>
            <w:vMerge w:val="restart"/>
            <w:noWrap w:val="0"/>
            <w:vAlign w:val="center"/>
          </w:tcPr>
          <w:p w14:paraId="767564F6">
            <w:pPr>
              <w:jc w:val="center"/>
              <w:rPr>
                <w:rFonts w:hint="eastAsia" w:ascii="仿宋" w:hAnsi="仿宋" w:eastAsia="仿宋"/>
                <w:b/>
                <w:color w:val="auto"/>
                <w:w w:val="90"/>
                <w:sz w:val="24"/>
              </w:rPr>
            </w:pPr>
            <w:r>
              <w:rPr>
                <w:rFonts w:hint="eastAsia" w:ascii="仿宋" w:hAnsi="仿宋" w:eastAsia="仿宋"/>
                <w:sz w:val="24"/>
              </w:rPr>
              <w:t>HPV检测试剂</w:t>
            </w:r>
            <w:r>
              <w:rPr>
                <w:rFonts w:hint="eastAsia" w:ascii="仿宋" w:hAnsi="仿宋" w:eastAsia="仿宋"/>
                <w:sz w:val="24"/>
                <w:lang w:val="en-US" w:eastAsia="zh-CN"/>
              </w:rPr>
              <w:t>及检测服务</w:t>
            </w:r>
          </w:p>
        </w:tc>
        <w:tc>
          <w:tcPr>
            <w:tcW w:w="2298" w:type="dxa"/>
            <w:noWrap w:val="0"/>
            <w:vAlign w:val="center"/>
          </w:tcPr>
          <w:p w14:paraId="65721E91">
            <w:pPr>
              <w:rPr>
                <w:rFonts w:hint="eastAsia" w:ascii="仿宋" w:hAnsi="仿宋" w:eastAsia="仿宋"/>
                <w:b/>
                <w:color w:val="auto"/>
                <w:w w:val="90"/>
                <w:sz w:val="24"/>
              </w:rPr>
            </w:pPr>
          </w:p>
        </w:tc>
        <w:tc>
          <w:tcPr>
            <w:tcW w:w="1650" w:type="dxa"/>
            <w:noWrap w:val="0"/>
            <w:vAlign w:val="center"/>
          </w:tcPr>
          <w:p w14:paraId="424C2F9E">
            <w:pPr>
              <w:rPr>
                <w:rFonts w:hint="eastAsia" w:ascii="仿宋" w:hAnsi="仿宋" w:eastAsia="仿宋"/>
                <w:b/>
                <w:color w:val="auto"/>
                <w:w w:val="90"/>
                <w:sz w:val="24"/>
              </w:rPr>
            </w:pPr>
          </w:p>
        </w:tc>
        <w:tc>
          <w:tcPr>
            <w:tcW w:w="1826" w:type="dxa"/>
            <w:noWrap w:val="0"/>
            <w:vAlign w:val="center"/>
          </w:tcPr>
          <w:p w14:paraId="00834154">
            <w:pPr>
              <w:rPr>
                <w:rFonts w:hint="eastAsia" w:ascii="仿宋" w:hAnsi="仿宋" w:eastAsia="仿宋"/>
                <w:b/>
                <w:color w:val="auto"/>
                <w:w w:val="90"/>
                <w:sz w:val="24"/>
              </w:rPr>
            </w:pPr>
          </w:p>
        </w:tc>
        <w:tc>
          <w:tcPr>
            <w:tcW w:w="1706" w:type="dxa"/>
            <w:noWrap w:val="0"/>
            <w:vAlign w:val="center"/>
          </w:tcPr>
          <w:p w14:paraId="28148E21">
            <w:pPr>
              <w:rPr>
                <w:rFonts w:hint="eastAsia" w:ascii="仿宋" w:hAnsi="仿宋" w:eastAsia="仿宋"/>
                <w:b/>
                <w:color w:val="auto"/>
                <w:w w:val="90"/>
                <w:sz w:val="24"/>
              </w:rPr>
            </w:pPr>
          </w:p>
        </w:tc>
        <w:tc>
          <w:tcPr>
            <w:tcW w:w="1746" w:type="dxa"/>
            <w:vMerge w:val="restart"/>
            <w:noWrap w:val="0"/>
            <w:vAlign w:val="center"/>
          </w:tcPr>
          <w:p w14:paraId="44B7A20A">
            <w:pPr>
              <w:rPr>
                <w:rFonts w:hint="eastAsia" w:ascii="仿宋" w:hAnsi="仿宋" w:eastAsia="仿宋"/>
                <w:b/>
                <w:color w:val="auto"/>
                <w:w w:val="90"/>
                <w:sz w:val="24"/>
              </w:rPr>
            </w:pPr>
          </w:p>
        </w:tc>
        <w:tc>
          <w:tcPr>
            <w:tcW w:w="1446" w:type="dxa"/>
            <w:vMerge w:val="restart"/>
            <w:noWrap w:val="0"/>
            <w:vAlign w:val="center"/>
          </w:tcPr>
          <w:p w14:paraId="5B5C2AD5">
            <w:pPr>
              <w:rPr>
                <w:rFonts w:hint="eastAsia" w:ascii="仿宋" w:hAnsi="仿宋" w:eastAsia="仿宋"/>
                <w:b/>
                <w:color w:val="auto"/>
                <w:w w:val="90"/>
                <w:sz w:val="24"/>
              </w:rPr>
            </w:pPr>
            <w:r>
              <w:rPr>
                <w:rFonts w:hint="eastAsia" w:ascii="仿宋" w:hAnsi="仿宋" w:eastAsia="仿宋" w:cs="Times New Roman"/>
                <w:sz w:val="24"/>
              </w:rPr>
              <w:t>约6.5</w:t>
            </w:r>
            <w:r>
              <w:rPr>
                <w:rFonts w:hint="eastAsia" w:ascii="仿宋" w:hAnsi="仿宋" w:eastAsia="仿宋" w:cs="Times New Roman"/>
                <w:sz w:val="24"/>
                <w:lang w:val="zh-CN"/>
              </w:rPr>
              <w:t>万份</w:t>
            </w:r>
          </w:p>
        </w:tc>
        <w:tc>
          <w:tcPr>
            <w:tcW w:w="1446" w:type="dxa"/>
            <w:vMerge w:val="restart"/>
            <w:noWrap w:val="0"/>
            <w:vAlign w:val="center"/>
          </w:tcPr>
          <w:p w14:paraId="2E68B6B0">
            <w:pPr>
              <w:rPr>
                <w:rFonts w:hint="eastAsia" w:ascii="仿宋" w:hAnsi="仿宋" w:eastAsia="仿宋" w:cs="Times New Roman"/>
                <w:sz w:val="24"/>
              </w:rPr>
            </w:pPr>
          </w:p>
        </w:tc>
      </w:tr>
      <w:tr w14:paraId="659C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trPr>
        <w:tc>
          <w:tcPr>
            <w:tcW w:w="718" w:type="dxa"/>
            <w:vMerge w:val="continue"/>
            <w:noWrap w:val="0"/>
            <w:vAlign w:val="center"/>
          </w:tcPr>
          <w:p w14:paraId="2BE8D4C9">
            <w:pPr>
              <w:jc w:val="center"/>
              <w:rPr>
                <w:rFonts w:hint="eastAsia" w:ascii="仿宋" w:hAnsi="仿宋" w:eastAsia="仿宋"/>
                <w:color w:val="auto"/>
                <w:w w:val="90"/>
                <w:sz w:val="24"/>
              </w:rPr>
            </w:pPr>
          </w:p>
        </w:tc>
        <w:tc>
          <w:tcPr>
            <w:tcW w:w="1480" w:type="dxa"/>
            <w:vMerge w:val="continue"/>
            <w:noWrap w:val="0"/>
            <w:vAlign w:val="center"/>
          </w:tcPr>
          <w:p w14:paraId="38F3D6BC">
            <w:pPr>
              <w:jc w:val="center"/>
              <w:rPr>
                <w:rFonts w:hint="eastAsia" w:ascii="仿宋" w:hAnsi="仿宋" w:eastAsia="仿宋"/>
                <w:b/>
                <w:color w:val="auto"/>
                <w:w w:val="90"/>
                <w:sz w:val="24"/>
              </w:rPr>
            </w:pPr>
          </w:p>
        </w:tc>
        <w:tc>
          <w:tcPr>
            <w:tcW w:w="2298" w:type="dxa"/>
            <w:noWrap w:val="0"/>
            <w:vAlign w:val="center"/>
          </w:tcPr>
          <w:p w14:paraId="4E6D12E2">
            <w:pPr>
              <w:rPr>
                <w:rFonts w:hint="eastAsia" w:ascii="仿宋" w:hAnsi="仿宋" w:eastAsia="仿宋"/>
                <w:b/>
                <w:color w:val="auto"/>
                <w:w w:val="90"/>
                <w:sz w:val="24"/>
              </w:rPr>
            </w:pPr>
          </w:p>
        </w:tc>
        <w:tc>
          <w:tcPr>
            <w:tcW w:w="1650" w:type="dxa"/>
            <w:noWrap w:val="0"/>
            <w:vAlign w:val="center"/>
          </w:tcPr>
          <w:p w14:paraId="7A524B2D">
            <w:pPr>
              <w:rPr>
                <w:rFonts w:hint="eastAsia" w:ascii="仿宋" w:hAnsi="仿宋" w:eastAsia="仿宋"/>
                <w:b/>
                <w:color w:val="auto"/>
                <w:w w:val="90"/>
                <w:sz w:val="24"/>
              </w:rPr>
            </w:pPr>
          </w:p>
        </w:tc>
        <w:tc>
          <w:tcPr>
            <w:tcW w:w="1826" w:type="dxa"/>
            <w:noWrap w:val="0"/>
            <w:vAlign w:val="center"/>
          </w:tcPr>
          <w:p w14:paraId="2797F6A2">
            <w:pPr>
              <w:rPr>
                <w:rFonts w:hint="eastAsia" w:ascii="仿宋" w:hAnsi="仿宋" w:eastAsia="仿宋"/>
                <w:b/>
                <w:color w:val="auto"/>
                <w:w w:val="90"/>
                <w:sz w:val="24"/>
              </w:rPr>
            </w:pPr>
          </w:p>
        </w:tc>
        <w:tc>
          <w:tcPr>
            <w:tcW w:w="1706" w:type="dxa"/>
            <w:noWrap w:val="0"/>
            <w:vAlign w:val="center"/>
          </w:tcPr>
          <w:p w14:paraId="53A9B478">
            <w:pPr>
              <w:rPr>
                <w:rFonts w:hint="eastAsia" w:ascii="仿宋" w:hAnsi="仿宋" w:eastAsia="仿宋"/>
                <w:b/>
                <w:color w:val="auto"/>
                <w:w w:val="90"/>
                <w:sz w:val="24"/>
              </w:rPr>
            </w:pPr>
          </w:p>
        </w:tc>
        <w:tc>
          <w:tcPr>
            <w:tcW w:w="1746" w:type="dxa"/>
            <w:vMerge w:val="continue"/>
            <w:noWrap w:val="0"/>
            <w:vAlign w:val="center"/>
          </w:tcPr>
          <w:p w14:paraId="7BB6CC29">
            <w:pPr>
              <w:rPr>
                <w:rFonts w:hint="eastAsia" w:ascii="仿宋" w:hAnsi="仿宋" w:eastAsia="仿宋"/>
                <w:b/>
                <w:color w:val="auto"/>
                <w:w w:val="90"/>
                <w:sz w:val="24"/>
              </w:rPr>
            </w:pPr>
          </w:p>
        </w:tc>
        <w:tc>
          <w:tcPr>
            <w:tcW w:w="1446" w:type="dxa"/>
            <w:vMerge w:val="continue"/>
            <w:noWrap w:val="0"/>
            <w:vAlign w:val="center"/>
          </w:tcPr>
          <w:p w14:paraId="49183914">
            <w:pPr>
              <w:rPr>
                <w:rFonts w:hint="eastAsia" w:ascii="仿宋" w:hAnsi="仿宋" w:eastAsia="仿宋"/>
                <w:b/>
                <w:color w:val="auto"/>
                <w:w w:val="90"/>
                <w:sz w:val="24"/>
              </w:rPr>
            </w:pPr>
          </w:p>
        </w:tc>
        <w:tc>
          <w:tcPr>
            <w:tcW w:w="1446" w:type="dxa"/>
            <w:vMerge w:val="continue"/>
            <w:noWrap w:val="0"/>
            <w:vAlign w:val="center"/>
          </w:tcPr>
          <w:p w14:paraId="1F55C475">
            <w:pPr>
              <w:rPr>
                <w:rFonts w:hint="eastAsia" w:ascii="仿宋" w:hAnsi="仿宋" w:eastAsia="仿宋"/>
                <w:b/>
                <w:color w:val="auto"/>
                <w:w w:val="90"/>
                <w:sz w:val="24"/>
              </w:rPr>
            </w:pPr>
          </w:p>
        </w:tc>
      </w:tr>
      <w:tr w14:paraId="28BB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76D1970E">
            <w:pPr>
              <w:jc w:val="center"/>
              <w:rPr>
                <w:rFonts w:hint="eastAsia" w:ascii="仿宋" w:hAnsi="仿宋" w:eastAsia="仿宋"/>
                <w:color w:val="auto"/>
                <w:w w:val="90"/>
                <w:sz w:val="24"/>
              </w:rPr>
            </w:pPr>
          </w:p>
        </w:tc>
        <w:tc>
          <w:tcPr>
            <w:tcW w:w="1480" w:type="dxa"/>
            <w:vMerge w:val="continue"/>
            <w:noWrap w:val="0"/>
            <w:vAlign w:val="center"/>
          </w:tcPr>
          <w:p w14:paraId="5B2D32C5">
            <w:pPr>
              <w:jc w:val="center"/>
              <w:rPr>
                <w:rFonts w:hint="eastAsia" w:ascii="仿宋" w:hAnsi="仿宋" w:eastAsia="仿宋"/>
                <w:b/>
                <w:color w:val="auto"/>
                <w:w w:val="90"/>
                <w:sz w:val="24"/>
              </w:rPr>
            </w:pPr>
          </w:p>
        </w:tc>
        <w:tc>
          <w:tcPr>
            <w:tcW w:w="2298" w:type="dxa"/>
            <w:noWrap w:val="0"/>
            <w:vAlign w:val="center"/>
          </w:tcPr>
          <w:p w14:paraId="01534B30">
            <w:pPr>
              <w:rPr>
                <w:rFonts w:hint="eastAsia" w:ascii="仿宋" w:hAnsi="仿宋" w:eastAsia="仿宋"/>
                <w:b/>
                <w:color w:val="auto"/>
                <w:w w:val="90"/>
                <w:sz w:val="24"/>
              </w:rPr>
            </w:pPr>
          </w:p>
        </w:tc>
        <w:tc>
          <w:tcPr>
            <w:tcW w:w="1650" w:type="dxa"/>
            <w:noWrap w:val="0"/>
            <w:vAlign w:val="center"/>
          </w:tcPr>
          <w:p w14:paraId="189FAA40">
            <w:pPr>
              <w:rPr>
                <w:rFonts w:hint="eastAsia" w:ascii="仿宋" w:hAnsi="仿宋" w:eastAsia="仿宋"/>
                <w:b/>
                <w:color w:val="auto"/>
                <w:w w:val="90"/>
                <w:sz w:val="24"/>
              </w:rPr>
            </w:pPr>
          </w:p>
        </w:tc>
        <w:tc>
          <w:tcPr>
            <w:tcW w:w="1826" w:type="dxa"/>
            <w:noWrap w:val="0"/>
            <w:vAlign w:val="center"/>
          </w:tcPr>
          <w:p w14:paraId="0F2B199D">
            <w:pPr>
              <w:rPr>
                <w:rFonts w:hint="eastAsia" w:ascii="仿宋" w:hAnsi="仿宋" w:eastAsia="仿宋"/>
                <w:b/>
                <w:color w:val="auto"/>
                <w:w w:val="90"/>
                <w:sz w:val="24"/>
              </w:rPr>
            </w:pPr>
          </w:p>
        </w:tc>
        <w:tc>
          <w:tcPr>
            <w:tcW w:w="1706" w:type="dxa"/>
            <w:noWrap w:val="0"/>
            <w:vAlign w:val="center"/>
          </w:tcPr>
          <w:p w14:paraId="29A6263C">
            <w:pPr>
              <w:rPr>
                <w:rFonts w:hint="eastAsia" w:ascii="仿宋" w:hAnsi="仿宋" w:eastAsia="仿宋"/>
                <w:b/>
                <w:color w:val="auto"/>
                <w:w w:val="90"/>
                <w:sz w:val="24"/>
              </w:rPr>
            </w:pPr>
          </w:p>
        </w:tc>
        <w:tc>
          <w:tcPr>
            <w:tcW w:w="1746" w:type="dxa"/>
            <w:vMerge w:val="continue"/>
            <w:noWrap w:val="0"/>
            <w:vAlign w:val="center"/>
          </w:tcPr>
          <w:p w14:paraId="69A470C5">
            <w:pPr>
              <w:rPr>
                <w:rFonts w:hint="eastAsia" w:ascii="仿宋" w:hAnsi="仿宋" w:eastAsia="仿宋"/>
                <w:b/>
                <w:color w:val="auto"/>
                <w:w w:val="90"/>
                <w:sz w:val="24"/>
              </w:rPr>
            </w:pPr>
          </w:p>
        </w:tc>
        <w:tc>
          <w:tcPr>
            <w:tcW w:w="1446" w:type="dxa"/>
            <w:vMerge w:val="continue"/>
            <w:noWrap w:val="0"/>
            <w:vAlign w:val="center"/>
          </w:tcPr>
          <w:p w14:paraId="24F9E5FF">
            <w:pPr>
              <w:rPr>
                <w:rFonts w:hint="eastAsia" w:ascii="仿宋" w:hAnsi="仿宋" w:eastAsia="仿宋"/>
                <w:b/>
                <w:color w:val="auto"/>
                <w:w w:val="90"/>
                <w:sz w:val="24"/>
              </w:rPr>
            </w:pPr>
          </w:p>
        </w:tc>
        <w:tc>
          <w:tcPr>
            <w:tcW w:w="1446" w:type="dxa"/>
            <w:vMerge w:val="continue"/>
            <w:noWrap w:val="0"/>
            <w:vAlign w:val="center"/>
          </w:tcPr>
          <w:p w14:paraId="1C8291E0">
            <w:pPr>
              <w:rPr>
                <w:rFonts w:hint="eastAsia" w:ascii="仿宋" w:hAnsi="仿宋" w:eastAsia="仿宋"/>
                <w:b/>
                <w:color w:val="auto"/>
                <w:w w:val="90"/>
                <w:sz w:val="24"/>
              </w:rPr>
            </w:pPr>
          </w:p>
        </w:tc>
      </w:tr>
      <w:tr w14:paraId="6B57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4000E24F">
            <w:pPr>
              <w:jc w:val="center"/>
              <w:rPr>
                <w:rFonts w:hint="eastAsia" w:ascii="仿宋" w:hAnsi="仿宋" w:eastAsia="仿宋"/>
                <w:color w:val="auto"/>
                <w:w w:val="90"/>
                <w:sz w:val="24"/>
              </w:rPr>
            </w:pPr>
          </w:p>
        </w:tc>
        <w:tc>
          <w:tcPr>
            <w:tcW w:w="1480" w:type="dxa"/>
            <w:vMerge w:val="continue"/>
            <w:noWrap w:val="0"/>
            <w:vAlign w:val="center"/>
          </w:tcPr>
          <w:p w14:paraId="3FEA495A">
            <w:pPr>
              <w:jc w:val="center"/>
              <w:rPr>
                <w:rFonts w:hint="eastAsia" w:ascii="仿宋" w:hAnsi="仿宋" w:eastAsia="仿宋"/>
                <w:b/>
                <w:color w:val="auto"/>
                <w:w w:val="90"/>
                <w:sz w:val="24"/>
              </w:rPr>
            </w:pPr>
          </w:p>
        </w:tc>
        <w:tc>
          <w:tcPr>
            <w:tcW w:w="2298" w:type="dxa"/>
            <w:noWrap w:val="0"/>
            <w:vAlign w:val="center"/>
          </w:tcPr>
          <w:p w14:paraId="58623414">
            <w:pPr>
              <w:rPr>
                <w:rFonts w:hint="eastAsia" w:ascii="仿宋" w:hAnsi="仿宋" w:eastAsia="仿宋"/>
                <w:b/>
                <w:color w:val="auto"/>
                <w:w w:val="90"/>
                <w:sz w:val="24"/>
              </w:rPr>
            </w:pPr>
          </w:p>
        </w:tc>
        <w:tc>
          <w:tcPr>
            <w:tcW w:w="1650" w:type="dxa"/>
            <w:noWrap w:val="0"/>
            <w:vAlign w:val="center"/>
          </w:tcPr>
          <w:p w14:paraId="1C9486A1">
            <w:pPr>
              <w:rPr>
                <w:rFonts w:hint="eastAsia" w:ascii="仿宋" w:hAnsi="仿宋" w:eastAsia="仿宋"/>
                <w:b/>
                <w:color w:val="auto"/>
                <w:w w:val="90"/>
                <w:sz w:val="24"/>
              </w:rPr>
            </w:pPr>
          </w:p>
        </w:tc>
        <w:tc>
          <w:tcPr>
            <w:tcW w:w="1826" w:type="dxa"/>
            <w:noWrap w:val="0"/>
            <w:vAlign w:val="center"/>
          </w:tcPr>
          <w:p w14:paraId="7D98E6A1">
            <w:pPr>
              <w:rPr>
                <w:rFonts w:hint="eastAsia" w:ascii="仿宋" w:hAnsi="仿宋" w:eastAsia="仿宋"/>
                <w:b/>
                <w:color w:val="auto"/>
                <w:w w:val="90"/>
                <w:sz w:val="24"/>
              </w:rPr>
            </w:pPr>
          </w:p>
        </w:tc>
        <w:tc>
          <w:tcPr>
            <w:tcW w:w="1706" w:type="dxa"/>
            <w:noWrap w:val="0"/>
            <w:vAlign w:val="center"/>
          </w:tcPr>
          <w:p w14:paraId="051BB598">
            <w:pPr>
              <w:rPr>
                <w:rFonts w:hint="eastAsia" w:ascii="仿宋" w:hAnsi="仿宋" w:eastAsia="仿宋"/>
                <w:b/>
                <w:color w:val="auto"/>
                <w:w w:val="90"/>
                <w:sz w:val="24"/>
              </w:rPr>
            </w:pPr>
          </w:p>
        </w:tc>
        <w:tc>
          <w:tcPr>
            <w:tcW w:w="1746" w:type="dxa"/>
            <w:vMerge w:val="continue"/>
            <w:noWrap w:val="0"/>
            <w:vAlign w:val="center"/>
          </w:tcPr>
          <w:p w14:paraId="786A69A3">
            <w:pPr>
              <w:rPr>
                <w:rFonts w:hint="eastAsia" w:ascii="仿宋" w:hAnsi="仿宋" w:eastAsia="仿宋"/>
                <w:b/>
                <w:color w:val="auto"/>
                <w:w w:val="90"/>
                <w:sz w:val="24"/>
              </w:rPr>
            </w:pPr>
          </w:p>
        </w:tc>
        <w:tc>
          <w:tcPr>
            <w:tcW w:w="1446" w:type="dxa"/>
            <w:vMerge w:val="continue"/>
            <w:noWrap w:val="0"/>
            <w:vAlign w:val="center"/>
          </w:tcPr>
          <w:p w14:paraId="340F2C31">
            <w:pPr>
              <w:rPr>
                <w:rFonts w:hint="eastAsia" w:ascii="仿宋" w:hAnsi="仿宋" w:eastAsia="仿宋"/>
                <w:b/>
                <w:color w:val="auto"/>
                <w:w w:val="90"/>
                <w:sz w:val="24"/>
              </w:rPr>
            </w:pPr>
          </w:p>
        </w:tc>
        <w:tc>
          <w:tcPr>
            <w:tcW w:w="1446" w:type="dxa"/>
            <w:vMerge w:val="continue"/>
            <w:noWrap w:val="0"/>
            <w:vAlign w:val="center"/>
          </w:tcPr>
          <w:p w14:paraId="3EEEBD39">
            <w:pPr>
              <w:rPr>
                <w:rFonts w:hint="eastAsia" w:ascii="仿宋" w:hAnsi="仿宋" w:eastAsia="仿宋"/>
                <w:b/>
                <w:color w:val="auto"/>
                <w:w w:val="90"/>
                <w:sz w:val="24"/>
              </w:rPr>
            </w:pPr>
          </w:p>
        </w:tc>
      </w:tr>
      <w:tr w14:paraId="7E64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69FFB652">
            <w:pPr>
              <w:jc w:val="center"/>
              <w:rPr>
                <w:rFonts w:hint="eastAsia" w:ascii="仿宋" w:hAnsi="仿宋" w:eastAsia="仿宋"/>
                <w:color w:val="auto"/>
                <w:w w:val="90"/>
                <w:sz w:val="24"/>
              </w:rPr>
            </w:pPr>
          </w:p>
        </w:tc>
        <w:tc>
          <w:tcPr>
            <w:tcW w:w="1480" w:type="dxa"/>
            <w:vMerge w:val="continue"/>
            <w:noWrap w:val="0"/>
            <w:vAlign w:val="center"/>
          </w:tcPr>
          <w:p w14:paraId="452E0459">
            <w:pPr>
              <w:jc w:val="center"/>
              <w:rPr>
                <w:rFonts w:hint="eastAsia" w:ascii="仿宋" w:hAnsi="仿宋" w:eastAsia="仿宋"/>
                <w:b/>
                <w:color w:val="auto"/>
                <w:w w:val="90"/>
                <w:sz w:val="24"/>
              </w:rPr>
            </w:pPr>
          </w:p>
        </w:tc>
        <w:tc>
          <w:tcPr>
            <w:tcW w:w="2298" w:type="dxa"/>
            <w:noWrap w:val="0"/>
            <w:vAlign w:val="center"/>
          </w:tcPr>
          <w:p w14:paraId="464280A7">
            <w:pPr>
              <w:rPr>
                <w:rFonts w:hint="eastAsia" w:ascii="仿宋" w:hAnsi="仿宋" w:eastAsia="仿宋"/>
                <w:b/>
                <w:color w:val="auto"/>
                <w:w w:val="90"/>
                <w:sz w:val="24"/>
              </w:rPr>
            </w:pPr>
          </w:p>
        </w:tc>
        <w:tc>
          <w:tcPr>
            <w:tcW w:w="1650" w:type="dxa"/>
            <w:noWrap w:val="0"/>
            <w:vAlign w:val="center"/>
          </w:tcPr>
          <w:p w14:paraId="6DC9130C">
            <w:pPr>
              <w:rPr>
                <w:rFonts w:hint="eastAsia" w:ascii="仿宋" w:hAnsi="仿宋" w:eastAsia="仿宋"/>
                <w:b/>
                <w:color w:val="auto"/>
                <w:w w:val="90"/>
                <w:sz w:val="24"/>
              </w:rPr>
            </w:pPr>
          </w:p>
        </w:tc>
        <w:tc>
          <w:tcPr>
            <w:tcW w:w="1826" w:type="dxa"/>
            <w:noWrap w:val="0"/>
            <w:vAlign w:val="center"/>
          </w:tcPr>
          <w:p w14:paraId="6101D0B4">
            <w:pPr>
              <w:rPr>
                <w:rFonts w:hint="eastAsia" w:ascii="仿宋" w:hAnsi="仿宋" w:eastAsia="仿宋"/>
                <w:b/>
                <w:color w:val="auto"/>
                <w:w w:val="90"/>
                <w:sz w:val="24"/>
              </w:rPr>
            </w:pPr>
          </w:p>
        </w:tc>
        <w:tc>
          <w:tcPr>
            <w:tcW w:w="1706" w:type="dxa"/>
            <w:noWrap w:val="0"/>
            <w:vAlign w:val="center"/>
          </w:tcPr>
          <w:p w14:paraId="69C6148D">
            <w:pPr>
              <w:rPr>
                <w:rFonts w:hint="eastAsia" w:ascii="仿宋" w:hAnsi="仿宋" w:eastAsia="仿宋"/>
                <w:b/>
                <w:color w:val="auto"/>
                <w:w w:val="90"/>
                <w:sz w:val="24"/>
              </w:rPr>
            </w:pPr>
          </w:p>
        </w:tc>
        <w:tc>
          <w:tcPr>
            <w:tcW w:w="1746" w:type="dxa"/>
            <w:vMerge w:val="continue"/>
            <w:noWrap w:val="0"/>
            <w:vAlign w:val="center"/>
          </w:tcPr>
          <w:p w14:paraId="2384C281">
            <w:pPr>
              <w:rPr>
                <w:rFonts w:hint="eastAsia" w:ascii="仿宋" w:hAnsi="仿宋" w:eastAsia="仿宋"/>
                <w:b/>
                <w:color w:val="auto"/>
                <w:w w:val="90"/>
                <w:sz w:val="24"/>
              </w:rPr>
            </w:pPr>
          </w:p>
        </w:tc>
        <w:tc>
          <w:tcPr>
            <w:tcW w:w="1446" w:type="dxa"/>
            <w:vMerge w:val="continue"/>
            <w:noWrap w:val="0"/>
            <w:vAlign w:val="center"/>
          </w:tcPr>
          <w:p w14:paraId="0D9D17AD">
            <w:pPr>
              <w:rPr>
                <w:rFonts w:hint="eastAsia" w:ascii="仿宋" w:hAnsi="仿宋" w:eastAsia="仿宋"/>
                <w:b/>
                <w:color w:val="auto"/>
                <w:w w:val="90"/>
                <w:sz w:val="24"/>
              </w:rPr>
            </w:pPr>
          </w:p>
        </w:tc>
        <w:tc>
          <w:tcPr>
            <w:tcW w:w="1446" w:type="dxa"/>
            <w:vMerge w:val="continue"/>
            <w:noWrap w:val="0"/>
            <w:vAlign w:val="center"/>
          </w:tcPr>
          <w:p w14:paraId="5CE7B4E2">
            <w:pPr>
              <w:rPr>
                <w:rFonts w:hint="eastAsia" w:ascii="仿宋" w:hAnsi="仿宋" w:eastAsia="仿宋"/>
                <w:b/>
                <w:color w:val="auto"/>
                <w:w w:val="90"/>
                <w:sz w:val="24"/>
              </w:rPr>
            </w:pPr>
          </w:p>
        </w:tc>
      </w:tr>
      <w:tr w14:paraId="7019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18" w:type="dxa"/>
            <w:vMerge w:val="continue"/>
            <w:noWrap w:val="0"/>
            <w:vAlign w:val="center"/>
          </w:tcPr>
          <w:p w14:paraId="7570983C">
            <w:pPr>
              <w:jc w:val="center"/>
              <w:rPr>
                <w:rFonts w:hint="eastAsia" w:ascii="仿宋" w:hAnsi="仿宋" w:eastAsia="仿宋"/>
                <w:color w:val="auto"/>
                <w:w w:val="90"/>
                <w:sz w:val="24"/>
              </w:rPr>
            </w:pPr>
          </w:p>
        </w:tc>
        <w:tc>
          <w:tcPr>
            <w:tcW w:w="1480" w:type="dxa"/>
            <w:vMerge w:val="continue"/>
            <w:noWrap w:val="0"/>
            <w:vAlign w:val="center"/>
          </w:tcPr>
          <w:p w14:paraId="1BF9AD34">
            <w:pPr>
              <w:jc w:val="center"/>
              <w:rPr>
                <w:rFonts w:hint="eastAsia" w:ascii="仿宋" w:hAnsi="仿宋" w:eastAsia="仿宋"/>
                <w:b/>
                <w:color w:val="auto"/>
                <w:w w:val="90"/>
                <w:sz w:val="24"/>
              </w:rPr>
            </w:pPr>
          </w:p>
        </w:tc>
        <w:tc>
          <w:tcPr>
            <w:tcW w:w="2298" w:type="dxa"/>
            <w:noWrap w:val="0"/>
            <w:vAlign w:val="center"/>
          </w:tcPr>
          <w:p w14:paraId="49A5C61A">
            <w:pPr>
              <w:rPr>
                <w:rFonts w:hint="eastAsia" w:ascii="仿宋" w:hAnsi="仿宋" w:eastAsia="仿宋"/>
                <w:b/>
                <w:color w:val="auto"/>
                <w:w w:val="90"/>
                <w:sz w:val="24"/>
                <w:lang w:val="en-US" w:eastAsia="zh-CN"/>
              </w:rPr>
            </w:pPr>
          </w:p>
        </w:tc>
        <w:tc>
          <w:tcPr>
            <w:tcW w:w="1650" w:type="dxa"/>
            <w:noWrap w:val="0"/>
            <w:vAlign w:val="center"/>
          </w:tcPr>
          <w:p w14:paraId="16C66C12">
            <w:pPr>
              <w:rPr>
                <w:rFonts w:hint="eastAsia" w:ascii="仿宋" w:hAnsi="仿宋" w:eastAsia="仿宋"/>
                <w:b/>
                <w:color w:val="auto"/>
                <w:w w:val="90"/>
                <w:sz w:val="24"/>
                <w:lang w:val="en-US" w:eastAsia="zh-CN"/>
              </w:rPr>
            </w:pPr>
          </w:p>
        </w:tc>
        <w:tc>
          <w:tcPr>
            <w:tcW w:w="1826" w:type="dxa"/>
            <w:noWrap w:val="0"/>
            <w:vAlign w:val="center"/>
          </w:tcPr>
          <w:p w14:paraId="7A4F00D5">
            <w:pPr>
              <w:rPr>
                <w:rFonts w:hint="eastAsia" w:ascii="仿宋" w:hAnsi="仿宋" w:eastAsia="仿宋"/>
                <w:b/>
                <w:color w:val="auto"/>
                <w:w w:val="90"/>
                <w:sz w:val="24"/>
                <w:lang w:val="en-US" w:eastAsia="zh-CN"/>
              </w:rPr>
            </w:pPr>
          </w:p>
        </w:tc>
        <w:tc>
          <w:tcPr>
            <w:tcW w:w="1706" w:type="dxa"/>
            <w:noWrap w:val="0"/>
            <w:vAlign w:val="center"/>
          </w:tcPr>
          <w:p w14:paraId="6E4870F1">
            <w:pPr>
              <w:rPr>
                <w:rFonts w:hint="eastAsia" w:ascii="仿宋" w:hAnsi="仿宋" w:eastAsia="仿宋"/>
                <w:b/>
                <w:color w:val="auto"/>
                <w:w w:val="90"/>
                <w:sz w:val="24"/>
                <w:lang w:val="en-US" w:eastAsia="zh-CN"/>
              </w:rPr>
            </w:pPr>
          </w:p>
        </w:tc>
        <w:tc>
          <w:tcPr>
            <w:tcW w:w="1746" w:type="dxa"/>
            <w:vMerge w:val="continue"/>
            <w:noWrap w:val="0"/>
            <w:vAlign w:val="center"/>
          </w:tcPr>
          <w:p w14:paraId="3EFD8F07">
            <w:pPr>
              <w:rPr>
                <w:rFonts w:hint="eastAsia" w:ascii="仿宋" w:hAnsi="仿宋" w:eastAsia="仿宋"/>
                <w:b/>
                <w:color w:val="auto"/>
                <w:w w:val="90"/>
                <w:sz w:val="24"/>
              </w:rPr>
            </w:pPr>
          </w:p>
        </w:tc>
        <w:tc>
          <w:tcPr>
            <w:tcW w:w="1446" w:type="dxa"/>
            <w:vMerge w:val="continue"/>
            <w:noWrap w:val="0"/>
            <w:vAlign w:val="center"/>
          </w:tcPr>
          <w:p w14:paraId="2BD9FDB8">
            <w:pPr>
              <w:rPr>
                <w:rFonts w:hint="eastAsia" w:ascii="仿宋" w:hAnsi="仿宋" w:eastAsia="仿宋"/>
                <w:b/>
                <w:color w:val="auto"/>
                <w:w w:val="90"/>
                <w:sz w:val="24"/>
              </w:rPr>
            </w:pPr>
          </w:p>
        </w:tc>
        <w:tc>
          <w:tcPr>
            <w:tcW w:w="1446" w:type="dxa"/>
            <w:vMerge w:val="continue"/>
            <w:noWrap w:val="0"/>
            <w:vAlign w:val="center"/>
          </w:tcPr>
          <w:p w14:paraId="4226645F">
            <w:pPr>
              <w:rPr>
                <w:rFonts w:hint="eastAsia" w:ascii="仿宋" w:hAnsi="仿宋" w:eastAsia="仿宋"/>
                <w:b/>
                <w:color w:val="auto"/>
                <w:w w:val="90"/>
                <w:sz w:val="24"/>
              </w:rPr>
            </w:pPr>
          </w:p>
        </w:tc>
      </w:tr>
      <w:tr w14:paraId="228F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restart"/>
            <w:noWrap w:val="0"/>
            <w:vAlign w:val="center"/>
          </w:tcPr>
          <w:p w14:paraId="24F5482B">
            <w:pPr>
              <w:jc w:val="center"/>
              <w:rPr>
                <w:rFonts w:hint="eastAsia" w:ascii="仿宋" w:hAnsi="仿宋" w:eastAsia="仿宋"/>
                <w:color w:val="auto"/>
                <w:w w:val="90"/>
                <w:sz w:val="24"/>
                <w:lang w:val="en-US" w:eastAsia="zh-CN"/>
              </w:rPr>
            </w:pPr>
            <w:r>
              <w:rPr>
                <w:rFonts w:hint="eastAsia" w:ascii="仿宋" w:hAnsi="仿宋"/>
                <w:color w:val="auto"/>
                <w:w w:val="90"/>
                <w:sz w:val="24"/>
                <w:lang w:val="en-US" w:eastAsia="zh-CN"/>
              </w:rPr>
              <w:t>2</w:t>
            </w:r>
          </w:p>
        </w:tc>
        <w:tc>
          <w:tcPr>
            <w:tcW w:w="1480" w:type="dxa"/>
            <w:vMerge w:val="restart"/>
            <w:noWrap w:val="0"/>
            <w:vAlign w:val="center"/>
          </w:tcPr>
          <w:p w14:paraId="2F2F75E8">
            <w:pPr>
              <w:jc w:val="center"/>
              <w:rPr>
                <w:rFonts w:hint="eastAsia" w:ascii="仿宋" w:hAnsi="仿宋" w:eastAsia="仿宋"/>
                <w:b/>
                <w:color w:val="auto"/>
                <w:w w:val="90"/>
                <w:sz w:val="24"/>
              </w:rPr>
            </w:pPr>
            <w:r>
              <w:rPr>
                <w:rFonts w:hint="eastAsia" w:ascii="仿宋" w:hAnsi="仿宋" w:eastAsia="仿宋"/>
                <w:sz w:val="24"/>
              </w:rPr>
              <w:t>TCT检</w:t>
            </w:r>
            <w:r>
              <w:rPr>
                <w:rFonts w:hint="eastAsia" w:ascii="仿宋" w:hAnsi="仿宋" w:eastAsia="仿宋"/>
                <w:sz w:val="24"/>
                <w:lang w:val="en-US" w:eastAsia="zh-CN"/>
              </w:rPr>
              <w:t>测</w:t>
            </w:r>
            <w:r>
              <w:rPr>
                <w:rFonts w:hint="eastAsia" w:ascii="仿宋" w:hAnsi="仿宋" w:eastAsia="仿宋"/>
                <w:sz w:val="24"/>
              </w:rPr>
              <w:t>试剂</w:t>
            </w:r>
            <w:r>
              <w:rPr>
                <w:rFonts w:hint="eastAsia" w:ascii="仿宋" w:hAnsi="仿宋" w:eastAsia="仿宋"/>
                <w:sz w:val="24"/>
                <w:lang w:val="en-US" w:eastAsia="zh-CN"/>
              </w:rPr>
              <w:t>及检测服务</w:t>
            </w:r>
          </w:p>
        </w:tc>
        <w:tc>
          <w:tcPr>
            <w:tcW w:w="2298" w:type="dxa"/>
            <w:noWrap w:val="0"/>
            <w:vAlign w:val="center"/>
          </w:tcPr>
          <w:p w14:paraId="1F649F36">
            <w:pPr>
              <w:rPr>
                <w:rFonts w:hint="eastAsia" w:ascii="仿宋" w:hAnsi="仿宋" w:eastAsia="仿宋"/>
                <w:b/>
                <w:color w:val="auto"/>
                <w:w w:val="90"/>
                <w:sz w:val="24"/>
              </w:rPr>
            </w:pPr>
          </w:p>
        </w:tc>
        <w:tc>
          <w:tcPr>
            <w:tcW w:w="1650" w:type="dxa"/>
            <w:noWrap w:val="0"/>
            <w:vAlign w:val="center"/>
          </w:tcPr>
          <w:p w14:paraId="43A749E7">
            <w:pPr>
              <w:rPr>
                <w:rFonts w:hint="eastAsia" w:ascii="仿宋" w:hAnsi="仿宋" w:eastAsia="仿宋"/>
                <w:b/>
                <w:color w:val="auto"/>
                <w:w w:val="90"/>
                <w:sz w:val="24"/>
              </w:rPr>
            </w:pPr>
          </w:p>
        </w:tc>
        <w:tc>
          <w:tcPr>
            <w:tcW w:w="1826" w:type="dxa"/>
            <w:noWrap w:val="0"/>
            <w:vAlign w:val="center"/>
          </w:tcPr>
          <w:p w14:paraId="3A1BB5B0">
            <w:pPr>
              <w:rPr>
                <w:rFonts w:hint="eastAsia" w:ascii="仿宋" w:hAnsi="仿宋" w:eastAsia="仿宋"/>
                <w:b/>
                <w:color w:val="auto"/>
                <w:w w:val="90"/>
                <w:sz w:val="24"/>
              </w:rPr>
            </w:pPr>
          </w:p>
        </w:tc>
        <w:tc>
          <w:tcPr>
            <w:tcW w:w="1706" w:type="dxa"/>
            <w:noWrap w:val="0"/>
            <w:vAlign w:val="center"/>
          </w:tcPr>
          <w:p w14:paraId="104D901B">
            <w:pPr>
              <w:rPr>
                <w:rFonts w:hint="eastAsia" w:ascii="仿宋" w:hAnsi="仿宋" w:eastAsia="仿宋"/>
                <w:b/>
                <w:color w:val="auto"/>
                <w:w w:val="90"/>
                <w:sz w:val="24"/>
              </w:rPr>
            </w:pPr>
          </w:p>
        </w:tc>
        <w:tc>
          <w:tcPr>
            <w:tcW w:w="1746" w:type="dxa"/>
            <w:vMerge w:val="restart"/>
            <w:noWrap w:val="0"/>
            <w:vAlign w:val="center"/>
          </w:tcPr>
          <w:p w14:paraId="650695FA">
            <w:pPr>
              <w:rPr>
                <w:rFonts w:hint="eastAsia" w:ascii="仿宋" w:hAnsi="仿宋" w:eastAsia="仿宋"/>
                <w:b/>
                <w:color w:val="auto"/>
                <w:w w:val="90"/>
                <w:sz w:val="24"/>
              </w:rPr>
            </w:pPr>
          </w:p>
        </w:tc>
        <w:tc>
          <w:tcPr>
            <w:tcW w:w="1446" w:type="dxa"/>
            <w:vMerge w:val="restart"/>
            <w:noWrap w:val="0"/>
            <w:vAlign w:val="center"/>
          </w:tcPr>
          <w:p w14:paraId="66F63A44">
            <w:pPr>
              <w:rPr>
                <w:rFonts w:hint="eastAsia" w:ascii="仿宋" w:hAnsi="仿宋" w:eastAsia="仿宋"/>
                <w:b/>
                <w:color w:val="auto"/>
                <w:w w:val="90"/>
                <w:sz w:val="24"/>
              </w:rPr>
            </w:pPr>
            <w:r>
              <w:rPr>
                <w:rFonts w:hint="eastAsia" w:ascii="仿宋" w:hAnsi="仿宋" w:eastAsia="仿宋" w:cs="Times New Roman"/>
                <w:sz w:val="24"/>
              </w:rPr>
              <w:t>约1.</w:t>
            </w:r>
            <w:r>
              <w:rPr>
                <w:rFonts w:hint="eastAsia" w:ascii="仿宋" w:hAnsi="仿宋" w:eastAsia="仿宋" w:cs="Times New Roman"/>
                <w:sz w:val="24"/>
                <w:lang w:val="en-US" w:eastAsia="zh-CN"/>
              </w:rPr>
              <w:t>8</w:t>
            </w:r>
            <w:r>
              <w:rPr>
                <w:rFonts w:hint="eastAsia" w:ascii="仿宋" w:hAnsi="仿宋" w:eastAsia="仿宋" w:cs="Times New Roman"/>
                <w:sz w:val="24"/>
              </w:rPr>
              <w:t>万份</w:t>
            </w:r>
          </w:p>
        </w:tc>
        <w:tc>
          <w:tcPr>
            <w:tcW w:w="1446" w:type="dxa"/>
            <w:vMerge w:val="restart"/>
            <w:noWrap w:val="0"/>
            <w:vAlign w:val="center"/>
          </w:tcPr>
          <w:p w14:paraId="6FC6C7F8">
            <w:pPr>
              <w:rPr>
                <w:rFonts w:hint="eastAsia" w:ascii="仿宋" w:hAnsi="仿宋" w:eastAsia="仿宋" w:cs="Times New Roman"/>
                <w:sz w:val="24"/>
              </w:rPr>
            </w:pPr>
          </w:p>
        </w:tc>
      </w:tr>
      <w:tr w14:paraId="2672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297D02C7">
            <w:pPr>
              <w:rPr>
                <w:rFonts w:hint="eastAsia" w:ascii="仿宋" w:hAnsi="仿宋" w:eastAsia="仿宋"/>
                <w:color w:val="auto"/>
                <w:w w:val="90"/>
                <w:sz w:val="24"/>
              </w:rPr>
            </w:pPr>
          </w:p>
        </w:tc>
        <w:tc>
          <w:tcPr>
            <w:tcW w:w="1480" w:type="dxa"/>
            <w:vMerge w:val="continue"/>
            <w:noWrap w:val="0"/>
            <w:vAlign w:val="center"/>
          </w:tcPr>
          <w:p w14:paraId="3AFB6C70">
            <w:pPr>
              <w:rPr>
                <w:rFonts w:hint="eastAsia" w:ascii="仿宋" w:hAnsi="仿宋" w:eastAsia="仿宋"/>
                <w:b/>
                <w:color w:val="auto"/>
                <w:w w:val="90"/>
                <w:sz w:val="24"/>
              </w:rPr>
            </w:pPr>
          </w:p>
        </w:tc>
        <w:tc>
          <w:tcPr>
            <w:tcW w:w="2298" w:type="dxa"/>
            <w:noWrap w:val="0"/>
            <w:vAlign w:val="center"/>
          </w:tcPr>
          <w:p w14:paraId="4A89E22E">
            <w:pPr>
              <w:rPr>
                <w:rFonts w:hint="eastAsia" w:ascii="仿宋" w:hAnsi="仿宋" w:eastAsia="仿宋"/>
                <w:b/>
                <w:color w:val="auto"/>
                <w:w w:val="90"/>
                <w:sz w:val="24"/>
              </w:rPr>
            </w:pPr>
          </w:p>
        </w:tc>
        <w:tc>
          <w:tcPr>
            <w:tcW w:w="1650" w:type="dxa"/>
            <w:noWrap w:val="0"/>
            <w:vAlign w:val="center"/>
          </w:tcPr>
          <w:p w14:paraId="169A4355">
            <w:pPr>
              <w:rPr>
                <w:rFonts w:hint="eastAsia" w:ascii="仿宋" w:hAnsi="仿宋" w:eastAsia="仿宋"/>
                <w:b/>
                <w:color w:val="auto"/>
                <w:w w:val="90"/>
                <w:sz w:val="24"/>
              </w:rPr>
            </w:pPr>
          </w:p>
        </w:tc>
        <w:tc>
          <w:tcPr>
            <w:tcW w:w="1826" w:type="dxa"/>
            <w:noWrap w:val="0"/>
            <w:vAlign w:val="center"/>
          </w:tcPr>
          <w:p w14:paraId="0CB6E1EB">
            <w:pPr>
              <w:rPr>
                <w:rFonts w:hint="eastAsia" w:ascii="仿宋" w:hAnsi="仿宋" w:eastAsia="仿宋"/>
                <w:b/>
                <w:color w:val="auto"/>
                <w:w w:val="90"/>
                <w:sz w:val="24"/>
              </w:rPr>
            </w:pPr>
          </w:p>
        </w:tc>
        <w:tc>
          <w:tcPr>
            <w:tcW w:w="1706" w:type="dxa"/>
            <w:noWrap w:val="0"/>
            <w:vAlign w:val="center"/>
          </w:tcPr>
          <w:p w14:paraId="2F8BEB3D">
            <w:pPr>
              <w:rPr>
                <w:rFonts w:hint="eastAsia" w:ascii="仿宋" w:hAnsi="仿宋" w:eastAsia="仿宋"/>
                <w:b/>
                <w:color w:val="auto"/>
                <w:w w:val="90"/>
                <w:sz w:val="24"/>
              </w:rPr>
            </w:pPr>
          </w:p>
        </w:tc>
        <w:tc>
          <w:tcPr>
            <w:tcW w:w="1746" w:type="dxa"/>
            <w:vMerge w:val="continue"/>
            <w:noWrap w:val="0"/>
            <w:vAlign w:val="center"/>
          </w:tcPr>
          <w:p w14:paraId="25877ED1">
            <w:pPr>
              <w:rPr>
                <w:rFonts w:hint="eastAsia" w:ascii="仿宋" w:hAnsi="仿宋" w:eastAsia="仿宋"/>
                <w:b/>
                <w:color w:val="auto"/>
                <w:w w:val="90"/>
                <w:sz w:val="24"/>
              </w:rPr>
            </w:pPr>
          </w:p>
        </w:tc>
        <w:tc>
          <w:tcPr>
            <w:tcW w:w="1446" w:type="dxa"/>
            <w:vMerge w:val="continue"/>
            <w:noWrap w:val="0"/>
            <w:vAlign w:val="center"/>
          </w:tcPr>
          <w:p w14:paraId="53375924">
            <w:pPr>
              <w:rPr>
                <w:rFonts w:hint="eastAsia" w:ascii="仿宋" w:hAnsi="仿宋" w:eastAsia="仿宋"/>
                <w:b/>
                <w:color w:val="auto"/>
                <w:w w:val="90"/>
                <w:sz w:val="24"/>
              </w:rPr>
            </w:pPr>
          </w:p>
        </w:tc>
        <w:tc>
          <w:tcPr>
            <w:tcW w:w="1446" w:type="dxa"/>
            <w:vMerge w:val="continue"/>
            <w:noWrap w:val="0"/>
            <w:vAlign w:val="center"/>
          </w:tcPr>
          <w:p w14:paraId="60AFF15D">
            <w:pPr>
              <w:rPr>
                <w:rFonts w:hint="eastAsia" w:ascii="仿宋" w:hAnsi="仿宋" w:eastAsia="仿宋"/>
                <w:b/>
                <w:color w:val="auto"/>
                <w:w w:val="90"/>
                <w:sz w:val="24"/>
              </w:rPr>
            </w:pPr>
          </w:p>
        </w:tc>
      </w:tr>
      <w:tr w14:paraId="1807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2BD2007E">
            <w:pPr>
              <w:rPr>
                <w:rFonts w:hint="eastAsia" w:ascii="仿宋" w:hAnsi="仿宋" w:eastAsia="仿宋"/>
                <w:color w:val="auto"/>
                <w:w w:val="90"/>
                <w:sz w:val="24"/>
              </w:rPr>
            </w:pPr>
          </w:p>
        </w:tc>
        <w:tc>
          <w:tcPr>
            <w:tcW w:w="1480" w:type="dxa"/>
            <w:vMerge w:val="continue"/>
            <w:noWrap w:val="0"/>
            <w:vAlign w:val="center"/>
          </w:tcPr>
          <w:p w14:paraId="0C947530">
            <w:pPr>
              <w:rPr>
                <w:rFonts w:hint="eastAsia" w:ascii="仿宋" w:hAnsi="仿宋" w:eastAsia="仿宋"/>
                <w:b/>
                <w:color w:val="auto"/>
                <w:w w:val="90"/>
                <w:sz w:val="24"/>
              </w:rPr>
            </w:pPr>
          </w:p>
        </w:tc>
        <w:tc>
          <w:tcPr>
            <w:tcW w:w="2298" w:type="dxa"/>
            <w:noWrap w:val="0"/>
            <w:vAlign w:val="center"/>
          </w:tcPr>
          <w:p w14:paraId="596614DD">
            <w:pPr>
              <w:rPr>
                <w:rFonts w:hint="eastAsia" w:ascii="仿宋" w:hAnsi="仿宋" w:eastAsia="仿宋"/>
                <w:b/>
                <w:color w:val="auto"/>
                <w:w w:val="90"/>
                <w:sz w:val="24"/>
              </w:rPr>
            </w:pPr>
          </w:p>
        </w:tc>
        <w:tc>
          <w:tcPr>
            <w:tcW w:w="1650" w:type="dxa"/>
            <w:noWrap w:val="0"/>
            <w:vAlign w:val="center"/>
          </w:tcPr>
          <w:p w14:paraId="7F76C02B">
            <w:pPr>
              <w:rPr>
                <w:rFonts w:hint="eastAsia" w:ascii="仿宋" w:hAnsi="仿宋" w:eastAsia="仿宋"/>
                <w:b/>
                <w:color w:val="auto"/>
                <w:w w:val="90"/>
                <w:sz w:val="24"/>
              </w:rPr>
            </w:pPr>
          </w:p>
        </w:tc>
        <w:tc>
          <w:tcPr>
            <w:tcW w:w="1826" w:type="dxa"/>
            <w:noWrap w:val="0"/>
            <w:vAlign w:val="center"/>
          </w:tcPr>
          <w:p w14:paraId="19F3BA15">
            <w:pPr>
              <w:rPr>
                <w:rFonts w:hint="eastAsia" w:ascii="仿宋" w:hAnsi="仿宋" w:eastAsia="仿宋"/>
                <w:b/>
                <w:color w:val="auto"/>
                <w:w w:val="90"/>
                <w:sz w:val="24"/>
              </w:rPr>
            </w:pPr>
          </w:p>
        </w:tc>
        <w:tc>
          <w:tcPr>
            <w:tcW w:w="1706" w:type="dxa"/>
            <w:noWrap w:val="0"/>
            <w:vAlign w:val="center"/>
          </w:tcPr>
          <w:p w14:paraId="02F5C42A">
            <w:pPr>
              <w:rPr>
                <w:rFonts w:hint="eastAsia" w:ascii="仿宋" w:hAnsi="仿宋" w:eastAsia="仿宋"/>
                <w:b/>
                <w:color w:val="auto"/>
                <w:w w:val="90"/>
                <w:sz w:val="24"/>
              </w:rPr>
            </w:pPr>
          </w:p>
        </w:tc>
        <w:tc>
          <w:tcPr>
            <w:tcW w:w="1746" w:type="dxa"/>
            <w:vMerge w:val="continue"/>
            <w:noWrap w:val="0"/>
            <w:vAlign w:val="center"/>
          </w:tcPr>
          <w:p w14:paraId="38491630">
            <w:pPr>
              <w:rPr>
                <w:rFonts w:hint="eastAsia" w:ascii="仿宋" w:hAnsi="仿宋" w:eastAsia="仿宋"/>
                <w:b/>
                <w:color w:val="auto"/>
                <w:w w:val="90"/>
                <w:sz w:val="24"/>
              </w:rPr>
            </w:pPr>
          </w:p>
        </w:tc>
        <w:tc>
          <w:tcPr>
            <w:tcW w:w="1446" w:type="dxa"/>
            <w:vMerge w:val="continue"/>
            <w:noWrap w:val="0"/>
            <w:vAlign w:val="center"/>
          </w:tcPr>
          <w:p w14:paraId="3CDAB64D">
            <w:pPr>
              <w:rPr>
                <w:rFonts w:hint="eastAsia" w:ascii="仿宋" w:hAnsi="仿宋" w:eastAsia="仿宋"/>
                <w:b/>
                <w:color w:val="auto"/>
                <w:w w:val="90"/>
                <w:sz w:val="24"/>
              </w:rPr>
            </w:pPr>
          </w:p>
        </w:tc>
        <w:tc>
          <w:tcPr>
            <w:tcW w:w="1446" w:type="dxa"/>
            <w:vMerge w:val="continue"/>
            <w:noWrap w:val="0"/>
            <w:vAlign w:val="center"/>
          </w:tcPr>
          <w:p w14:paraId="083D18D9">
            <w:pPr>
              <w:rPr>
                <w:rFonts w:hint="eastAsia" w:ascii="仿宋" w:hAnsi="仿宋" w:eastAsia="仿宋"/>
                <w:b/>
                <w:color w:val="auto"/>
                <w:w w:val="90"/>
                <w:sz w:val="24"/>
              </w:rPr>
            </w:pPr>
          </w:p>
        </w:tc>
      </w:tr>
      <w:tr w14:paraId="0E0B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5475E0E2">
            <w:pPr>
              <w:rPr>
                <w:rFonts w:hint="eastAsia" w:ascii="仿宋" w:hAnsi="仿宋" w:eastAsia="仿宋"/>
                <w:color w:val="auto"/>
                <w:w w:val="90"/>
                <w:sz w:val="24"/>
              </w:rPr>
            </w:pPr>
          </w:p>
        </w:tc>
        <w:tc>
          <w:tcPr>
            <w:tcW w:w="1480" w:type="dxa"/>
            <w:vMerge w:val="continue"/>
            <w:noWrap w:val="0"/>
            <w:vAlign w:val="center"/>
          </w:tcPr>
          <w:p w14:paraId="4C6E3DAA">
            <w:pPr>
              <w:rPr>
                <w:rFonts w:hint="eastAsia" w:ascii="仿宋" w:hAnsi="仿宋" w:eastAsia="仿宋"/>
                <w:b/>
                <w:color w:val="auto"/>
                <w:w w:val="90"/>
                <w:sz w:val="24"/>
              </w:rPr>
            </w:pPr>
          </w:p>
        </w:tc>
        <w:tc>
          <w:tcPr>
            <w:tcW w:w="2298" w:type="dxa"/>
            <w:noWrap w:val="0"/>
            <w:vAlign w:val="center"/>
          </w:tcPr>
          <w:p w14:paraId="171786AA">
            <w:pPr>
              <w:rPr>
                <w:rFonts w:hint="eastAsia" w:ascii="仿宋" w:hAnsi="仿宋" w:eastAsia="仿宋"/>
                <w:b/>
                <w:color w:val="auto"/>
                <w:w w:val="90"/>
                <w:sz w:val="24"/>
              </w:rPr>
            </w:pPr>
          </w:p>
        </w:tc>
        <w:tc>
          <w:tcPr>
            <w:tcW w:w="1650" w:type="dxa"/>
            <w:noWrap w:val="0"/>
            <w:vAlign w:val="center"/>
          </w:tcPr>
          <w:p w14:paraId="18FC12E7">
            <w:pPr>
              <w:rPr>
                <w:rFonts w:hint="eastAsia" w:ascii="仿宋" w:hAnsi="仿宋" w:eastAsia="仿宋"/>
                <w:b/>
                <w:color w:val="auto"/>
                <w:w w:val="90"/>
                <w:sz w:val="24"/>
              </w:rPr>
            </w:pPr>
          </w:p>
        </w:tc>
        <w:tc>
          <w:tcPr>
            <w:tcW w:w="1826" w:type="dxa"/>
            <w:noWrap w:val="0"/>
            <w:vAlign w:val="center"/>
          </w:tcPr>
          <w:p w14:paraId="4C933F57">
            <w:pPr>
              <w:rPr>
                <w:rFonts w:hint="eastAsia" w:ascii="仿宋" w:hAnsi="仿宋" w:eastAsia="仿宋"/>
                <w:b/>
                <w:color w:val="auto"/>
                <w:w w:val="90"/>
                <w:sz w:val="24"/>
              </w:rPr>
            </w:pPr>
          </w:p>
        </w:tc>
        <w:tc>
          <w:tcPr>
            <w:tcW w:w="1706" w:type="dxa"/>
            <w:noWrap w:val="0"/>
            <w:vAlign w:val="center"/>
          </w:tcPr>
          <w:p w14:paraId="30A18AAA">
            <w:pPr>
              <w:rPr>
                <w:rFonts w:hint="eastAsia" w:ascii="仿宋" w:hAnsi="仿宋" w:eastAsia="仿宋"/>
                <w:b/>
                <w:color w:val="auto"/>
                <w:w w:val="90"/>
                <w:sz w:val="24"/>
              </w:rPr>
            </w:pPr>
          </w:p>
        </w:tc>
        <w:tc>
          <w:tcPr>
            <w:tcW w:w="1746" w:type="dxa"/>
            <w:vMerge w:val="continue"/>
            <w:noWrap w:val="0"/>
            <w:vAlign w:val="center"/>
          </w:tcPr>
          <w:p w14:paraId="484491FC">
            <w:pPr>
              <w:rPr>
                <w:rFonts w:hint="eastAsia" w:ascii="仿宋" w:hAnsi="仿宋" w:eastAsia="仿宋"/>
                <w:b/>
                <w:color w:val="auto"/>
                <w:w w:val="90"/>
                <w:sz w:val="24"/>
              </w:rPr>
            </w:pPr>
          </w:p>
        </w:tc>
        <w:tc>
          <w:tcPr>
            <w:tcW w:w="1446" w:type="dxa"/>
            <w:vMerge w:val="continue"/>
            <w:noWrap w:val="0"/>
            <w:vAlign w:val="center"/>
          </w:tcPr>
          <w:p w14:paraId="6EC50BC7">
            <w:pPr>
              <w:rPr>
                <w:rFonts w:hint="eastAsia" w:ascii="仿宋" w:hAnsi="仿宋" w:eastAsia="仿宋"/>
                <w:b/>
                <w:color w:val="auto"/>
                <w:w w:val="90"/>
                <w:sz w:val="24"/>
              </w:rPr>
            </w:pPr>
          </w:p>
        </w:tc>
        <w:tc>
          <w:tcPr>
            <w:tcW w:w="1446" w:type="dxa"/>
            <w:vMerge w:val="continue"/>
            <w:noWrap w:val="0"/>
            <w:vAlign w:val="center"/>
          </w:tcPr>
          <w:p w14:paraId="6865A00E">
            <w:pPr>
              <w:rPr>
                <w:rFonts w:hint="eastAsia" w:ascii="仿宋" w:hAnsi="仿宋" w:eastAsia="仿宋"/>
                <w:b/>
                <w:color w:val="auto"/>
                <w:w w:val="90"/>
                <w:sz w:val="24"/>
              </w:rPr>
            </w:pPr>
          </w:p>
        </w:tc>
      </w:tr>
      <w:tr w14:paraId="5BCF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23A3AE59">
            <w:pPr>
              <w:rPr>
                <w:rFonts w:hint="eastAsia" w:ascii="仿宋" w:hAnsi="仿宋" w:eastAsia="仿宋"/>
                <w:color w:val="auto"/>
                <w:w w:val="90"/>
                <w:sz w:val="24"/>
              </w:rPr>
            </w:pPr>
          </w:p>
        </w:tc>
        <w:tc>
          <w:tcPr>
            <w:tcW w:w="1480" w:type="dxa"/>
            <w:vMerge w:val="continue"/>
            <w:noWrap w:val="0"/>
            <w:vAlign w:val="center"/>
          </w:tcPr>
          <w:p w14:paraId="7C2B4DCE">
            <w:pPr>
              <w:rPr>
                <w:rFonts w:hint="eastAsia" w:ascii="仿宋" w:hAnsi="仿宋" w:eastAsia="仿宋"/>
                <w:b/>
                <w:color w:val="auto"/>
                <w:w w:val="90"/>
                <w:sz w:val="24"/>
              </w:rPr>
            </w:pPr>
          </w:p>
        </w:tc>
        <w:tc>
          <w:tcPr>
            <w:tcW w:w="2298" w:type="dxa"/>
            <w:noWrap w:val="0"/>
            <w:vAlign w:val="center"/>
          </w:tcPr>
          <w:p w14:paraId="18DE070D">
            <w:pPr>
              <w:rPr>
                <w:rFonts w:hint="eastAsia" w:ascii="仿宋" w:hAnsi="仿宋" w:eastAsia="仿宋"/>
                <w:b/>
                <w:color w:val="auto"/>
                <w:w w:val="90"/>
                <w:sz w:val="24"/>
              </w:rPr>
            </w:pPr>
          </w:p>
        </w:tc>
        <w:tc>
          <w:tcPr>
            <w:tcW w:w="1650" w:type="dxa"/>
            <w:noWrap w:val="0"/>
            <w:vAlign w:val="center"/>
          </w:tcPr>
          <w:p w14:paraId="02EF5F01">
            <w:pPr>
              <w:rPr>
                <w:rFonts w:hint="eastAsia" w:ascii="仿宋" w:hAnsi="仿宋" w:eastAsia="仿宋"/>
                <w:b/>
                <w:color w:val="auto"/>
                <w:w w:val="90"/>
                <w:sz w:val="24"/>
              </w:rPr>
            </w:pPr>
          </w:p>
        </w:tc>
        <w:tc>
          <w:tcPr>
            <w:tcW w:w="1826" w:type="dxa"/>
            <w:noWrap w:val="0"/>
            <w:vAlign w:val="center"/>
          </w:tcPr>
          <w:p w14:paraId="3C0692BD">
            <w:pPr>
              <w:rPr>
                <w:rFonts w:hint="eastAsia" w:ascii="仿宋" w:hAnsi="仿宋" w:eastAsia="仿宋"/>
                <w:b/>
                <w:color w:val="auto"/>
                <w:w w:val="90"/>
                <w:sz w:val="24"/>
              </w:rPr>
            </w:pPr>
          </w:p>
        </w:tc>
        <w:tc>
          <w:tcPr>
            <w:tcW w:w="1706" w:type="dxa"/>
            <w:noWrap w:val="0"/>
            <w:vAlign w:val="center"/>
          </w:tcPr>
          <w:p w14:paraId="2C82656F">
            <w:pPr>
              <w:rPr>
                <w:rFonts w:hint="eastAsia" w:ascii="仿宋" w:hAnsi="仿宋" w:eastAsia="仿宋"/>
                <w:b/>
                <w:color w:val="auto"/>
                <w:w w:val="90"/>
                <w:sz w:val="24"/>
              </w:rPr>
            </w:pPr>
          </w:p>
        </w:tc>
        <w:tc>
          <w:tcPr>
            <w:tcW w:w="1746" w:type="dxa"/>
            <w:vMerge w:val="continue"/>
            <w:noWrap w:val="0"/>
            <w:vAlign w:val="center"/>
          </w:tcPr>
          <w:p w14:paraId="33ED83BF">
            <w:pPr>
              <w:rPr>
                <w:rFonts w:hint="eastAsia" w:ascii="仿宋" w:hAnsi="仿宋" w:eastAsia="仿宋"/>
                <w:b/>
                <w:color w:val="auto"/>
                <w:w w:val="90"/>
                <w:sz w:val="24"/>
              </w:rPr>
            </w:pPr>
          </w:p>
        </w:tc>
        <w:tc>
          <w:tcPr>
            <w:tcW w:w="1446" w:type="dxa"/>
            <w:vMerge w:val="continue"/>
            <w:noWrap w:val="0"/>
            <w:vAlign w:val="center"/>
          </w:tcPr>
          <w:p w14:paraId="228FCB91">
            <w:pPr>
              <w:rPr>
                <w:rFonts w:hint="eastAsia" w:ascii="仿宋" w:hAnsi="仿宋" w:eastAsia="仿宋"/>
                <w:b/>
                <w:color w:val="auto"/>
                <w:w w:val="90"/>
                <w:sz w:val="24"/>
              </w:rPr>
            </w:pPr>
          </w:p>
        </w:tc>
        <w:tc>
          <w:tcPr>
            <w:tcW w:w="1446" w:type="dxa"/>
            <w:vMerge w:val="continue"/>
            <w:noWrap w:val="0"/>
            <w:vAlign w:val="center"/>
          </w:tcPr>
          <w:p w14:paraId="0CD1BEB6">
            <w:pPr>
              <w:rPr>
                <w:rFonts w:hint="eastAsia" w:ascii="仿宋" w:hAnsi="仿宋" w:eastAsia="仿宋"/>
                <w:b/>
                <w:color w:val="auto"/>
                <w:w w:val="90"/>
                <w:sz w:val="24"/>
              </w:rPr>
            </w:pPr>
          </w:p>
        </w:tc>
      </w:tr>
      <w:tr w14:paraId="14BC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8" w:type="dxa"/>
            <w:vMerge w:val="continue"/>
            <w:noWrap w:val="0"/>
            <w:vAlign w:val="center"/>
          </w:tcPr>
          <w:p w14:paraId="437F3C02">
            <w:pPr>
              <w:rPr>
                <w:rFonts w:hint="eastAsia" w:ascii="仿宋" w:hAnsi="仿宋" w:eastAsia="仿宋"/>
                <w:color w:val="auto"/>
                <w:w w:val="90"/>
                <w:sz w:val="24"/>
              </w:rPr>
            </w:pPr>
          </w:p>
        </w:tc>
        <w:tc>
          <w:tcPr>
            <w:tcW w:w="1480" w:type="dxa"/>
            <w:vMerge w:val="continue"/>
            <w:noWrap w:val="0"/>
            <w:vAlign w:val="center"/>
          </w:tcPr>
          <w:p w14:paraId="7FE7372F">
            <w:pPr>
              <w:rPr>
                <w:rFonts w:hint="eastAsia" w:ascii="仿宋" w:hAnsi="仿宋" w:eastAsia="仿宋"/>
                <w:b/>
                <w:color w:val="auto"/>
                <w:w w:val="90"/>
                <w:sz w:val="24"/>
              </w:rPr>
            </w:pPr>
          </w:p>
        </w:tc>
        <w:tc>
          <w:tcPr>
            <w:tcW w:w="2298" w:type="dxa"/>
            <w:noWrap w:val="0"/>
            <w:vAlign w:val="center"/>
          </w:tcPr>
          <w:p w14:paraId="77224FB2">
            <w:pPr>
              <w:rPr>
                <w:rFonts w:hint="eastAsia" w:ascii="仿宋" w:hAnsi="仿宋" w:eastAsia="仿宋"/>
                <w:b/>
                <w:color w:val="auto"/>
                <w:w w:val="90"/>
                <w:sz w:val="24"/>
              </w:rPr>
            </w:pPr>
          </w:p>
        </w:tc>
        <w:tc>
          <w:tcPr>
            <w:tcW w:w="1650" w:type="dxa"/>
            <w:noWrap w:val="0"/>
            <w:vAlign w:val="center"/>
          </w:tcPr>
          <w:p w14:paraId="033641CB">
            <w:pPr>
              <w:rPr>
                <w:rFonts w:hint="eastAsia" w:ascii="仿宋" w:hAnsi="仿宋" w:eastAsia="仿宋"/>
                <w:b/>
                <w:color w:val="auto"/>
                <w:w w:val="90"/>
                <w:sz w:val="24"/>
              </w:rPr>
            </w:pPr>
          </w:p>
        </w:tc>
        <w:tc>
          <w:tcPr>
            <w:tcW w:w="1826" w:type="dxa"/>
            <w:noWrap w:val="0"/>
            <w:vAlign w:val="center"/>
          </w:tcPr>
          <w:p w14:paraId="602DC082">
            <w:pPr>
              <w:rPr>
                <w:rFonts w:hint="eastAsia" w:ascii="仿宋" w:hAnsi="仿宋" w:eastAsia="仿宋"/>
                <w:b/>
                <w:color w:val="auto"/>
                <w:w w:val="90"/>
                <w:sz w:val="24"/>
              </w:rPr>
            </w:pPr>
          </w:p>
        </w:tc>
        <w:tc>
          <w:tcPr>
            <w:tcW w:w="1706" w:type="dxa"/>
            <w:noWrap w:val="0"/>
            <w:vAlign w:val="center"/>
          </w:tcPr>
          <w:p w14:paraId="74FFC904">
            <w:pPr>
              <w:rPr>
                <w:rFonts w:hint="eastAsia" w:ascii="仿宋" w:hAnsi="仿宋" w:eastAsia="仿宋"/>
                <w:b/>
                <w:color w:val="auto"/>
                <w:w w:val="90"/>
                <w:sz w:val="24"/>
              </w:rPr>
            </w:pPr>
          </w:p>
        </w:tc>
        <w:tc>
          <w:tcPr>
            <w:tcW w:w="1746" w:type="dxa"/>
            <w:vMerge w:val="continue"/>
            <w:noWrap w:val="0"/>
            <w:vAlign w:val="center"/>
          </w:tcPr>
          <w:p w14:paraId="204AC9AE">
            <w:pPr>
              <w:rPr>
                <w:rFonts w:hint="eastAsia" w:ascii="仿宋" w:hAnsi="仿宋" w:eastAsia="仿宋"/>
                <w:b/>
                <w:color w:val="auto"/>
                <w:w w:val="90"/>
                <w:sz w:val="24"/>
              </w:rPr>
            </w:pPr>
          </w:p>
        </w:tc>
        <w:tc>
          <w:tcPr>
            <w:tcW w:w="1446" w:type="dxa"/>
            <w:vMerge w:val="continue"/>
            <w:noWrap w:val="0"/>
            <w:vAlign w:val="center"/>
          </w:tcPr>
          <w:p w14:paraId="0FBF10EB">
            <w:pPr>
              <w:rPr>
                <w:rFonts w:hint="eastAsia" w:ascii="仿宋" w:hAnsi="仿宋" w:eastAsia="仿宋"/>
                <w:b/>
                <w:color w:val="auto"/>
                <w:w w:val="90"/>
                <w:sz w:val="24"/>
              </w:rPr>
            </w:pPr>
          </w:p>
        </w:tc>
        <w:tc>
          <w:tcPr>
            <w:tcW w:w="1446" w:type="dxa"/>
            <w:vMerge w:val="continue"/>
            <w:noWrap w:val="0"/>
            <w:vAlign w:val="center"/>
          </w:tcPr>
          <w:p w14:paraId="35BE44D8">
            <w:pPr>
              <w:rPr>
                <w:rFonts w:hint="eastAsia" w:ascii="仿宋" w:hAnsi="仿宋" w:eastAsia="仿宋"/>
                <w:b/>
                <w:color w:val="auto"/>
                <w:w w:val="90"/>
                <w:sz w:val="24"/>
              </w:rPr>
            </w:pPr>
          </w:p>
        </w:tc>
      </w:tr>
      <w:tr w14:paraId="35C1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972" w:type="dxa"/>
            <w:gridSpan w:val="5"/>
            <w:noWrap w:val="0"/>
            <w:vAlign w:val="center"/>
          </w:tcPr>
          <w:p w14:paraId="4895F809">
            <w:pPr>
              <w:jc w:val="center"/>
              <w:rPr>
                <w:rFonts w:hint="eastAsia" w:ascii="仿宋" w:hAnsi="仿宋" w:eastAsia="仿宋"/>
                <w:b/>
                <w:color w:val="auto"/>
                <w:w w:val="90"/>
                <w:sz w:val="24"/>
              </w:rPr>
            </w:pPr>
            <w:r>
              <w:rPr>
                <w:rFonts w:hint="eastAsia" w:ascii="仿宋" w:hAnsi="仿宋" w:eastAsia="仿宋"/>
                <w:b/>
                <w:color w:val="auto"/>
                <w:w w:val="90"/>
                <w:sz w:val="24"/>
              </w:rPr>
              <w:t>合</w:t>
            </w:r>
            <w:r>
              <w:rPr>
                <w:rFonts w:hint="eastAsia" w:ascii="仿宋" w:hAnsi="仿宋" w:eastAsia="仿宋"/>
                <w:b/>
                <w:color w:val="auto"/>
                <w:w w:val="90"/>
                <w:sz w:val="24"/>
                <w:lang w:val="en-US" w:eastAsia="zh-CN"/>
              </w:rPr>
              <w:t xml:space="preserve">   </w:t>
            </w:r>
            <w:r>
              <w:rPr>
                <w:rFonts w:hint="eastAsia" w:ascii="仿宋" w:hAnsi="仿宋" w:eastAsia="仿宋"/>
                <w:b/>
                <w:color w:val="auto"/>
                <w:w w:val="90"/>
                <w:sz w:val="24"/>
              </w:rPr>
              <w:t>计</w:t>
            </w:r>
            <w:r>
              <w:rPr>
                <w:rFonts w:hint="eastAsia" w:ascii="仿宋" w:hAnsi="仿宋" w:eastAsia="仿宋"/>
                <w:b w:val="0"/>
                <w:bCs/>
                <w:i w:val="0"/>
                <w:iCs/>
                <w:color w:val="auto"/>
                <w:sz w:val="24"/>
                <w:u w:val="none"/>
              </w:rPr>
              <w:t>（提醒：须与开标一览表投标报价一致）</w:t>
            </w:r>
          </w:p>
        </w:tc>
        <w:tc>
          <w:tcPr>
            <w:tcW w:w="6344" w:type="dxa"/>
            <w:gridSpan w:val="4"/>
            <w:noWrap w:val="0"/>
            <w:vAlign w:val="center"/>
          </w:tcPr>
          <w:p w14:paraId="400670F9">
            <w:pPr>
              <w:rPr>
                <w:rFonts w:hint="default" w:ascii="仿宋" w:hAnsi="仿宋"/>
                <w:b/>
                <w:color w:val="auto"/>
                <w:w w:val="90"/>
                <w:sz w:val="24"/>
                <w:u w:val="single"/>
                <w:lang w:val="en-US" w:eastAsia="zh-CN"/>
              </w:rPr>
            </w:pPr>
            <w:r>
              <w:rPr>
                <w:rFonts w:hint="eastAsia" w:ascii="仿宋" w:hAnsi="仿宋"/>
                <w:b/>
                <w:color w:val="auto"/>
                <w:w w:val="90"/>
                <w:sz w:val="24"/>
                <w:lang w:val="en-US" w:eastAsia="zh-CN"/>
              </w:rPr>
              <w:t>投标报价（总价）：</w:t>
            </w:r>
            <w:r>
              <w:rPr>
                <w:rFonts w:hint="default" w:ascii="Arial" w:hAnsi="Arial" w:eastAsia="仿宋" w:cs="Arial"/>
                <w:color w:val="auto"/>
                <w:sz w:val="24"/>
                <w:u w:val="single"/>
              </w:rPr>
              <w:t>¥</w:t>
            </w:r>
            <w:r>
              <w:rPr>
                <w:rFonts w:hint="eastAsia" w:ascii="仿宋" w:hAnsi="仿宋"/>
                <w:color w:val="auto"/>
                <w:sz w:val="24"/>
                <w:u w:val="single"/>
                <w:lang w:eastAsia="zh-CN"/>
              </w:rPr>
              <w:t>：</w:t>
            </w:r>
            <w:r>
              <w:rPr>
                <w:rFonts w:hint="eastAsia" w:ascii="仿宋" w:hAnsi="仿宋"/>
                <w:color w:val="auto"/>
                <w:sz w:val="24"/>
                <w:u w:val="single"/>
                <w:lang w:val="en-US" w:eastAsia="zh-CN"/>
              </w:rPr>
              <w:t xml:space="preserve">                  </w:t>
            </w:r>
          </w:p>
          <w:p w14:paraId="0E09B0D4">
            <w:pPr>
              <w:ind w:firstLine="868" w:firstLineChars="400"/>
              <w:rPr>
                <w:rFonts w:hint="default"/>
                <w:lang w:val="en-US" w:eastAsia="zh-CN"/>
              </w:rPr>
            </w:pPr>
            <w:r>
              <w:rPr>
                <w:rFonts w:hint="eastAsia" w:ascii="仿宋" w:hAnsi="仿宋"/>
                <w:b/>
                <w:color w:val="auto"/>
                <w:w w:val="90"/>
                <w:sz w:val="24"/>
                <w:lang w:val="en-US" w:eastAsia="zh-CN"/>
              </w:rPr>
              <w:t>（大写）：</w:t>
            </w:r>
            <w:r>
              <w:rPr>
                <w:rFonts w:hint="eastAsia" w:ascii="仿宋" w:hAnsi="仿宋"/>
                <w:b/>
                <w:color w:val="auto"/>
                <w:w w:val="90"/>
                <w:sz w:val="24"/>
                <w:u w:val="single"/>
                <w:lang w:val="en-US" w:eastAsia="zh-CN"/>
              </w:rPr>
              <w:t xml:space="preserve">                        </w:t>
            </w:r>
          </w:p>
        </w:tc>
      </w:tr>
    </w:tbl>
    <w:p w14:paraId="44E70ADA">
      <w:pPr>
        <w:snapToGrid w:val="0"/>
        <w:spacing w:line="276" w:lineRule="auto"/>
        <w:rPr>
          <w:rFonts w:ascii="仿宋" w:hAnsi="仿宋" w:eastAsia="仿宋" w:cs="Arial"/>
          <w:b/>
          <w:color w:val="auto"/>
          <w:sz w:val="24"/>
        </w:rPr>
      </w:pPr>
      <w:r>
        <w:rPr>
          <w:rFonts w:hint="eastAsia" w:ascii="仿宋" w:hAnsi="仿宋" w:eastAsia="仿宋" w:cs="Arial"/>
          <w:b/>
          <w:color w:val="auto"/>
          <w:sz w:val="24"/>
        </w:rPr>
        <w:t>说明：</w:t>
      </w:r>
    </w:p>
    <w:p w14:paraId="36317806">
      <w:pPr>
        <w:snapToGrid w:val="0"/>
        <w:spacing w:line="276" w:lineRule="auto"/>
        <w:rPr>
          <w:rFonts w:ascii="仿宋" w:hAnsi="仿宋" w:eastAsia="仿宋" w:cs="Arial"/>
          <w:b/>
          <w:color w:val="auto"/>
          <w:sz w:val="24"/>
        </w:rPr>
      </w:pPr>
      <w:r>
        <w:rPr>
          <w:rFonts w:hint="eastAsia" w:ascii="仿宋" w:hAnsi="仿宋" w:eastAsia="仿宋" w:cs="Arial"/>
          <w:b/>
          <w:color w:val="auto"/>
          <w:sz w:val="24"/>
        </w:rPr>
        <w:t>1、表格可自行延展，但内容不可缺失，内容填写不齐全的投标无效。</w:t>
      </w:r>
    </w:p>
    <w:p w14:paraId="6C551BDA">
      <w:pPr>
        <w:snapToGrid w:val="0"/>
        <w:spacing w:line="276" w:lineRule="auto"/>
        <w:rPr>
          <w:rFonts w:ascii="仿宋" w:hAnsi="仿宋" w:eastAsia="仿宋" w:cs="Arial"/>
          <w:b/>
          <w:color w:val="auto"/>
          <w:sz w:val="24"/>
        </w:rPr>
      </w:pPr>
      <w:r>
        <w:rPr>
          <w:rFonts w:hint="eastAsia" w:ascii="仿宋" w:hAnsi="仿宋" w:eastAsia="仿宋" w:cs="Arial"/>
          <w:b/>
          <w:color w:val="auto"/>
          <w:sz w:val="24"/>
        </w:rPr>
        <w:t>2、未提供本表的投标无效。</w:t>
      </w:r>
    </w:p>
    <w:p w14:paraId="4157FDED">
      <w:pPr>
        <w:snapToGrid w:val="0"/>
        <w:spacing w:line="276" w:lineRule="auto"/>
        <w:ind w:right="-1030" w:rightChars="-429"/>
        <w:rPr>
          <w:rFonts w:hint="eastAsia" w:ascii="仿宋" w:hAnsi="仿宋" w:eastAsia="仿宋" w:cs="Arial"/>
          <w:b/>
          <w:color w:val="auto"/>
          <w:sz w:val="24"/>
        </w:rPr>
      </w:pPr>
      <w:r>
        <w:rPr>
          <w:rFonts w:hint="eastAsia" w:ascii="仿宋" w:hAnsi="仿宋" w:eastAsia="仿宋" w:cs="Arial"/>
          <w:b/>
          <w:color w:val="auto"/>
          <w:sz w:val="24"/>
        </w:rPr>
        <w:t>3、</w:t>
      </w:r>
      <w:r>
        <w:rPr>
          <w:rFonts w:hint="eastAsia" w:ascii="仿宋" w:hAnsi="仿宋" w:eastAsia="仿宋"/>
          <w:b/>
          <w:color w:val="auto"/>
          <w:sz w:val="24"/>
          <w:u w:val="single"/>
        </w:rPr>
        <w:t>采购人不接受</w:t>
      </w:r>
      <w:r>
        <w:rPr>
          <w:rFonts w:hint="eastAsia" w:ascii="仿宋" w:hAnsi="仿宋" w:eastAsia="仿宋"/>
          <w:b/>
          <w:color w:val="auto"/>
          <w:sz w:val="24"/>
          <w:u w:val="single"/>
          <w:lang w:eastAsia="zh-CN"/>
        </w:rPr>
        <w:t>投标人</w:t>
      </w:r>
      <w:r>
        <w:rPr>
          <w:rFonts w:hint="eastAsia" w:ascii="仿宋" w:hAnsi="仿宋" w:eastAsia="仿宋"/>
          <w:b/>
          <w:color w:val="auto"/>
          <w:sz w:val="24"/>
          <w:u w:val="single"/>
        </w:rPr>
        <w:t>给予的任何“赠品”或者与采购无关的其他商品、服务。</w:t>
      </w:r>
    </w:p>
    <w:p w14:paraId="5959706E">
      <w:pPr>
        <w:snapToGrid w:val="0"/>
        <w:spacing w:line="276" w:lineRule="auto"/>
        <w:rPr>
          <w:rFonts w:hint="eastAsia" w:ascii="仿宋" w:hAnsi="仿宋" w:eastAsia="仿宋" w:cs="Arial"/>
          <w:b/>
          <w:color w:val="auto"/>
          <w:sz w:val="24"/>
          <w:lang w:eastAsia="zh-CN"/>
        </w:rPr>
      </w:pPr>
      <w:r>
        <w:rPr>
          <w:rFonts w:hint="eastAsia" w:ascii="仿宋" w:hAnsi="仿宋" w:eastAsia="仿宋" w:cs="Arial"/>
          <w:b/>
          <w:color w:val="auto"/>
          <w:sz w:val="24"/>
          <w:lang w:val="en-US" w:eastAsia="zh-CN"/>
        </w:rPr>
        <w:t>4、</w:t>
      </w:r>
      <w:r>
        <w:rPr>
          <w:rFonts w:hint="eastAsia" w:ascii="仿宋" w:hAnsi="仿宋" w:eastAsia="仿宋" w:cs="Arial"/>
          <w:b/>
          <w:color w:val="auto"/>
          <w:sz w:val="24"/>
        </w:rPr>
        <w:t>所有</w:t>
      </w:r>
      <w:r>
        <w:rPr>
          <w:rFonts w:hint="eastAsia" w:ascii="仿宋" w:hAnsi="仿宋" w:cs="Arial"/>
          <w:b/>
          <w:color w:val="auto"/>
          <w:sz w:val="24"/>
          <w:lang w:val="en-US" w:eastAsia="zh-CN"/>
        </w:rPr>
        <w:t>报价</w:t>
      </w:r>
      <w:r>
        <w:rPr>
          <w:rFonts w:hint="eastAsia" w:ascii="仿宋" w:hAnsi="仿宋" w:eastAsia="仿宋" w:cs="Arial"/>
          <w:b/>
          <w:color w:val="auto"/>
          <w:sz w:val="24"/>
        </w:rPr>
        <w:t>为含税人民币价</w:t>
      </w:r>
      <w:r>
        <w:rPr>
          <w:rFonts w:hint="eastAsia" w:ascii="仿宋" w:hAnsi="仿宋" w:cs="Arial"/>
          <w:b/>
          <w:color w:val="auto"/>
          <w:sz w:val="24"/>
          <w:lang w:eastAsia="zh-CN"/>
        </w:rPr>
        <w:t>，</w:t>
      </w:r>
      <w:r>
        <w:rPr>
          <w:rFonts w:hint="eastAsia" w:ascii="仿宋" w:hAnsi="仿宋" w:eastAsia="仿宋" w:cs="Arial"/>
          <w:b/>
          <w:color w:val="auto"/>
          <w:sz w:val="24"/>
        </w:rPr>
        <w:t>含货物应缴纳的一切税费、运输费、保险费、伴随服务费</w:t>
      </w:r>
      <w:r>
        <w:rPr>
          <w:rFonts w:hint="eastAsia" w:ascii="仿宋" w:hAnsi="仿宋" w:cs="Arial"/>
          <w:b/>
          <w:color w:val="auto"/>
          <w:sz w:val="24"/>
          <w:lang w:val="en-US" w:eastAsia="zh-CN"/>
        </w:rPr>
        <w:t>等一切费用</w:t>
      </w:r>
      <w:r>
        <w:rPr>
          <w:rFonts w:hint="eastAsia" w:ascii="仿宋" w:hAnsi="仿宋" w:cs="Arial"/>
          <w:b/>
          <w:color w:val="auto"/>
          <w:sz w:val="24"/>
          <w:lang w:eastAsia="zh-CN"/>
        </w:rPr>
        <w:t>。</w:t>
      </w:r>
    </w:p>
    <w:p w14:paraId="49886B06">
      <w:pPr>
        <w:snapToGrid w:val="0"/>
        <w:spacing w:line="360" w:lineRule="auto"/>
        <w:rPr>
          <w:rFonts w:hint="eastAsia" w:ascii="仿宋" w:hAnsi="仿宋" w:eastAsia="仿宋" w:cs="Arial"/>
          <w:color w:val="auto"/>
          <w:sz w:val="24"/>
          <w:lang w:eastAsia="zh-CN"/>
        </w:rPr>
      </w:pPr>
    </w:p>
    <w:p w14:paraId="12EAA4AB">
      <w:pPr>
        <w:snapToGrid w:val="0"/>
        <w:spacing w:line="360" w:lineRule="auto"/>
        <w:rPr>
          <w:rFonts w:ascii="仿宋" w:hAnsi="仿宋" w:eastAsia="仿宋" w:cs="Arial"/>
          <w:color w:val="auto"/>
          <w:sz w:val="24"/>
        </w:rPr>
      </w:pPr>
      <w:r>
        <w:rPr>
          <w:rFonts w:hint="eastAsia" w:ascii="仿宋" w:hAnsi="仿宋" w:eastAsia="仿宋" w:cs="Arial"/>
          <w:color w:val="auto"/>
          <w:sz w:val="24"/>
          <w:lang w:eastAsia="zh-CN"/>
        </w:rPr>
        <w:t>投标人</w:t>
      </w:r>
      <w:r>
        <w:rPr>
          <w:rFonts w:hint="eastAsia" w:ascii="仿宋" w:hAnsi="仿宋" w:eastAsia="仿宋" w:cs="Arial"/>
          <w:color w:val="auto"/>
          <w:sz w:val="24"/>
        </w:rPr>
        <w:t>名称（</w:t>
      </w:r>
      <w:r>
        <w:rPr>
          <w:rFonts w:hint="eastAsia" w:ascii="仿宋" w:hAnsi="仿宋" w:eastAsia="仿宋" w:cs="Arial"/>
          <w:color w:val="auto"/>
          <w:sz w:val="24"/>
          <w:lang w:eastAsia="zh-CN"/>
        </w:rPr>
        <w:t>公章/</w:t>
      </w:r>
      <w:r>
        <w:rPr>
          <w:rFonts w:hint="eastAsia" w:ascii="仿宋" w:hAnsi="仿宋" w:cs="Arial"/>
          <w:color w:val="auto"/>
          <w:sz w:val="24"/>
          <w:lang w:eastAsia="zh-CN"/>
        </w:rPr>
        <w:t>电子签章</w:t>
      </w:r>
      <w:r>
        <w:rPr>
          <w:rFonts w:hint="eastAsia" w:ascii="仿宋" w:hAnsi="仿宋" w:eastAsia="仿宋" w:cs="Arial"/>
          <w:color w:val="auto"/>
          <w:sz w:val="24"/>
        </w:rPr>
        <w:t>）：</w:t>
      </w:r>
      <w:r>
        <w:rPr>
          <w:rFonts w:ascii="仿宋" w:hAnsi="仿宋" w:eastAsia="仿宋" w:cs="Arial"/>
          <w:color w:val="auto"/>
          <w:kern w:val="0"/>
          <w:sz w:val="24"/>
        </w:rPr>
        <w:t>____________________________________________</w:t>
      </w:r>
    </w:p>
    <w:p w14:paraId="0075F916">
      <w:pPr>
        <w:spacing w:line="360" w:lineRule="auto"/>
        <w:ind w:right="-487" w:rightChars="-203"/>
        <w:jc w:val="left"/>
        <w:rPr>
          <w:rFonts w:hint="eastAsia" w:ascii="仿宋" w:hAnsi="仿宋" w:eastAsia="仿宋" w:cs="Arial"/>
          <w:color w:val="auto"/>
          <w:kern w:val="0"/>
          <w:sz w:val="24"/>
        </w:rPr>
      </w:pPr>
      <w:r>
        <w:rPr>
          <w:rFonts w:hint="eastAsia" w:ascii="仿宋" w:hAnsi="仿宋" w:eastAsia="仿宋" w:cs="Arial"/>
          <w:color w:val="auto"/>
          <w:sz w:val="24"/>
        </w:rPr>
        <w:t>日期：</w:t>
      </w:r>
      <w:r>
        <w:rPr>
          <w:rFonts w:ascii="仿宋" w:hAnsi="仿宋" w:eastAsia="仿宋" w:cs="Arial"/>
          <w:color w:val="auto"/>
          <w:kern w:val="0"/>
          <w:sz w:val="24"/>
        </w:rPr>
        <w:t>________</w:t>
      </w:r>
      <w:r>
        <w:rPr>
          <w:rFonts w:hint="eastAsia" w:ascii="仿宋" w:hAnsi="仿宋" w:eastAsia="仿宋" w:cs="Arial"/>
          <w:color w:val="auto"/>
          <w:kern w:val="0"/>
          <w:sz w:val="24"/>
        </w:rPr>
        <w:t>年</w:t>
      </w:r>
      <w:r>
        <w:rPr>
          <w:rFonts w:ascii="仿宋" w:hAnsi="仿宋" w:eastAsia="仿宋" w:cs="Arial"/>
          <w:color w:val="auto"/>
          <w:kern w:val="0"/>
          <w:sz w:val="24"/>
        </w:rPr>
        <w:t>____</w:t>
      </w:r>
      <w:r>
        <w:rPr>
          <w:rFonts w:hint="eastAsia" w:ascii="仿宋" w:hAnsi="仿宋" w:eastAsia="仿宋" w:cs="Arial"/>
          <w:color w:val="auto"/>
          <w:kern w:val="0"/>
          <w:sz w:val="24"/>
        </w:rPr>
        <w:t>月</w:t>
      </w:r>
      <w:r>
        <w:rPr>
          <w:rFonts w:ascii="仿宋" w:hAnsi="仿宋" w:eastAsia="仿宋" w:cs="Arial"/>
          <w:color w:val="auto"/>
          <w:kern w:val="0"/>
          <w:sz w:val="24"/>
        </w:rPr>
        <w:t>____</w:t>
      </w:r>
      <w:r>
        <w:rPr>
          <w:rFonts w:hint="eastAsia" w:ascii="仿宋" w:hAnsi="仿宋" w:eastAsia="仿宋" w:cs="Arial"/>
          <w:color w:val="auto"/>
          <w:kern w:val="0"/>
          <w:sz w:val="24"/>
        </w:rPr>
        <w:t>日</w:t>
      </w:r>
    </w:p>
    <w:p w14:paraId="4DD343B6">
      <w:pPr>
        <w:pStyle w:val="2"/>
        <w:keepNext w:val="0"/>
        <w:keepLines w:val="0"/>
        <w:pageBreakBefore w:val="0"/>
        <w:widowControl w:val="0"/>
        <w:kinsoku/>
        <w:wordWrap/>
        <w:overflowPunct/>
        <w:topLinePunct w:val="0"/>
        <w:autoSpaceDE/>
        <w:autoSpaceDN/>
        <w:bidi w:val="0"/>
        <w:adjustRightInd/>
        <w:snapToGrid/>
        <w:textAlignment w:val="auto"/>
        <w:rPr>
          <w:rFonts w:hint="eastAsia"/>
          <w:color w:val="auto"/>
          <w:sz w:val="44"/>
          <w:szCs w:val="44"/>
        </w:rPr>
        <w:sectPr>
          <w:headerReference r:id="rId17" w:type="default"/>
          <w:footerReference r:id="rId18" w:type="default"/>
          <w:pgSz w:w="16838" w:h="11906" w:orient="landscape"/>
          <w:pgMar w:top="1582" w:right="1440" w:bottom="1134" w:left="1440" w:header="720" w:footer="720" w:gutter="0"/>
          <w:pgBorders>
            <w:top w:val="none" w:sz="0" w:space="0"/>
            <w:left w:val="none" w:sz="0" w:space="0"/>
            <w:bottom w:val="none" w:sz="0" w:space="0"/>
            <w:right w:val="none" w:sz="0" w:space="0"/>
          </w:pgBorders>
          <w:pgNumType w:fmt="decimal"/>
          <w:cols w:space="720" w:num="1"/>
          <w:rtlGutter w:val="0"/>
          <w:docGrid w:linePitch="272" w:charSpace="0"/>
        </w:sectPr>
      </w:pPr>
    </w:p>
    <w:p w14:paraId="25C790BC">
      <w:pPr>
        <w:rPr>
          <w:rFonts w:hint="eastAsia"/>
        </w:rPr>
      </w:pPr>
    </w:p>
    <w:p w14:paraId="205D6D45">
      <w:pPr>
        <w:widowControl/>
        <w:jc w:val="left"/>
        <w:rPr>
          <w:color w:val="auto"/>
        </w:rPr>
      </w:pPr>
      <w:bookmarkStart w:id="253" w:name="_Toc6981"/>
      <w:r>
        <w:rPr>
          <w:rFonts w:hint="eastAsia"/>
          <w:color w:val="auto"/>
          <w:lang w:val="en-US" w:eastAsia="zh-CN"/>
        </w:rPr>
        <w:t xml:space="preserve">3-4 </w:t>
      </w:r>
      <w:r>
        <w:rPr>
          <w:rFonts w:hint="eastAsia"/>
          <w:color w:val="auto"/>
        </w:rPr>
        <w:t>中小企业声明函</w:t>
      </w:r>
    </w:p>
    <w:p w14:paraId="1025DD72">
      <w:pPr>
        <w:spacing w:before="240" w:line="360" w:lineRule="auto"/>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中小企业声明函（货物）</w:t>
      </w:r>
    </w:p>
    <w:p w14:paraId="69014288">
      <w:pPr>
        <w:autoSpaceDE w:val="0"/>
        <w:autoSpaceDN w:val="0"/>
        <w:adjustRightInd w:val="0"/>
        <w:spacing w:line="360" w:lineRule="auto"/>
        <w:ind w:firstLine="565" w:firstLineChars="201"/>
        <w:jc w:val="left"/>
        <w:rPr>
          <w:rFonts w:ascii="仿宋" w:hAnsi="仿宋" w:eastAsia="仿宋" w:cs="Arial"/>
          <w:color w:val="auto"/>
          <w:kern w:val="0"/>
          <w:sz w:val="28"/>
          <w:szCs w:val="28"/>
        </w:rPr>
      </w:pPr>
      <w:r>
        <w:rPr>
          <w:rFonts w:hint="eastAsia" w:ascii="仿宋" w:hAnsi="仿宋" w:eastAsia="仿宋" w:cs="宋体"/>
          <w:b/>
          <w:color w:val="auto"/>
          <w:kern w:val="0"/>
          <w:sz w:val="28"/>
          <w:szCs w:val="28"/>
        </w:rPr>
        <w:t>本公司</w:t>
      </w:r>
      <w:r>
        <w:rPr>
          <w:rFonts w:hint="eastAsia" w:ascii="仿宋" w:hAnsi="仿宋" w:eastAsia="仿宋" w:cs="宋体"/>
          <w:b/>
          <w:i/>
          <w:color w:val="auto"/>
          <w:kern w:val="0"/>
          <w:sz w:val="28"/>
          <w:szCs w:val="28"/>
        </w:rPr>
        <w:t>（联合体）</w:t>
      </w:r>
      <w:r>
        <w:rPr>
          <w:rFonts w:hint="eastAsia" w:ascii="仿宋" w:hAnsi="仿宋" w:eastAsia="仿宋" w:cs="宋体"/>
          <w:b/>
          <w:color w:val="auto"/>
          <w:kern w:val="0"/>
          <w:sz w:val="28"/>
          <w:szCs w:val="28"/>
        </w:rPr>
        <w:t>郑重声明，</w:t>
      </w:r>
      <w:r>
        <w:rPr>
          <w:rFonts w:hint="eastAsia" w:ascii="仿宋" w:hAnsi="仿宋" w:eastAsia="仿宋" w:cs="宋体"/>
          <w:color w:val="auto"/>
          <w:kern w:val="0"/>
          <w:sz w:val="28"/>
          <w:szCs w:val="28"/>
        </w:rPr>
        <w:t>根据《政府采购促进中小企业发展管理办法》（财库</w:t>
      </w:r>
      <w:r>
        <w:rPr>
          <w:rFonts w:ascii="仿宋" w:hAnsi="仿宋" w:eastAsia="仿宋" w:cs="Arial"/>
          <w:color w:val="auto"/>
          <w:kern w:val="0"/>
          <w:sz w:val="28"/>
          <w:szCs w:val="28"/>
        </w:rPr>
        <w:t>[20</w:t>
      </w:r>
      <w:r>
        <w:rPr>
          <w:rFonts w:hint="eastAsia" w:ascii="仿宋" w:hAnsi="仿宋" w:eastAsia="仿宋" w:cs="Arial"/>
          <w:color w:val="auto"/>
          <w:kern w:val="0"/>
          <w:sz w:val="28"/>
          <w:szCs w:val="28"/>
        </w:rPr>
        <w:t>20</w:t>
      </w:r>
      <w:r>
        <w:rPr>
          <w:rFonts w:ascii="仿宋" w:hAnsi="仿宋" w:eastAsia="仿宋" w:cs="Arial"/>
          <w:color w:val="auto"/>
          <w:kern w:val="0"/>
          <w:sz w:val="28"/>
          <w:szCs w:val="28"/>
        </w:rPr>
        <w:t>]</w:t>
      </w:r>
      <w:r>
        <w:rPr>
          <w:rFonts w:hint="eastAsia" w:ascii="仿宋" w:hAnsi="仿宋" w:eastAsia="仿宋" w:cs="Arial"/>
          <w:color w:val="auto"/>
          <w:kern w:val="0"/>
          <w:sz w:val="28"/>
          <w:szCs w:val="28"/>
        </w:rPr>
        <w:t>46</w:t>
      </w:r>
      <w:r>
        <w:rPr>
          <w:rFonts w:hint="eastAsia" w:ascii="仿宋" w:hAnsi="仿宋" w:eastAsia="仿宋" w:cs="宋体"/>
          <w:color w:val="auto"/>
          <w:kern w:val="0"/>
          <w:sz w:val="28"/>
          <w:szCs w:val="28"/>
        </w:rPr>
        <w:t>号）的规定，本公司参加</w:t>
      </w:r>
      <w:r>
        <w:rPr>
          <w:rFonts w:hint="eastAsia" w:ascii="仿宋" w:hAnsi="仿宋" w:cs="Arial"/>
          <w:b/>
          <w:i/>
          <w:color w:val="auto"/>
          <w:w w:val="90"/>
          <w:kern w:val="0"/>
          <w:sz w:val="28"/>
          <w:szCs w:val="22"/>
          <w:u w:val="single"/>
          <w:lang w:eastAsia="zh-CN"/>
        </w:rPr>
        <w:t>湖州市卫生健康委员会</w:t>
      </w:r>
      <w:r>
        <w:rPr>
          <w:rFonts w:hint="eastAsia" w:ascii="仿宋" w:hAnsi="仿宋" w:eastAsia="仿宋" w:cs="Arial"/>
          <w:b/>
          <w:i/>
          <w:color w:val="auto"/>
          <w:w w:val="90"/>
          <w:kern w:val="0"/>
          <w:sz w:val="28"/>
          <w:szCs w:val="22"/>
          <w:u w:val="single"/>
        </w:rPr>
        <w:t>的</w:t>
      </w:r>
      <w:r>
        <w:rPr>
          <w:rFonts w:hint="eastAsia" w:ascii="仿宋" w:hAnsi="仿宋" w:cs="Arial"/>
          <w:b/>
          <w:i/>
          <w:color w:val="auto"/>
          <w:kern w:val="0"/>
          <w:sz w:val="28"/>
          <w:szCs w:val="28"/>
          <w:u w:val="single"/>
          <w:lang w:eastAsia="zh-CN"/>
        </w:rPr>
        <w:t>湖州市“两癌”检查项目HPV和TCT检测试剂采购和检测服务项目</w:t>
      </w:r>
      <w:r>
        <w:rPr>
          <w:rFonts w:hint="eastAsia" w:ascii="仿宋" w:hAnsi="仿宋" w:eastAsia="仿宋" w:cs="Arial"/>
          <w:b/>
          <w:i/>
          <w:color w:val="auto"/>
          <w:kern w:val="0"/>
          <w:sz w:val="28"/>
          <w:szCs w:val="28"/>
          <w:u w:val="single"/>
        </w:rPr>
        <w:t>（项目编号：</w:t>
      </w:r>
      <w:r>
        <w:rPr>
          <w:rFonts w:hint="eastAsia" w:ascii="仿宋" w:hAnsi="仿宋" w:cs="Arial"/>
          <w:b/>
          <w:i/>
          <w:color w:val="auto"/>
          <w:kern w:val="0"/>
          <w:sz w:val="28"/>
          <w:szCs w:val="28"/>
          <w:u w:val="single"/>
          <w:lang w:eastAsia="zh-CN"/>
        </w:rPr>
        <w:t>CTZB-2025070323</w:t>
      </w:r>
      <w:r>
        <w:rPr>
          <w:rFonts w:hint="eastAsia" w:ascii="仿宋" w:hAnsi="仿宋" w:eastAsia="仿宋" w:cs="Arial"/>
          <w:b/>
          <w:i/>
          <w:color w:val="auto"/>
          <w:kern w:val="0"/>
          <w:sz w:val="28"/>
          <w:szCs w:val="28"/>
          <w:u w:val="single"/>
        </w:rPr>
        <w:t>）</w:t>
      </w:r>
      <w:r>
        <w:rPr>
          <w:rFonts w:hint="eastAsia" w:ascii="仿宋" w:hAnsi="仿宋" w:eastAsia="仿宋" w:cs="Arial"/>
          <w:color w:val="auto"/>
          <w:kern w:val="0"/>
          <w:sz w:val="28"/>
          <w:szCs w:val="28"/>
        </w:rPr>
        <w:t>采购活动，</w:t>
      </w:r>
      <w:r>
        <w:rPr>
          <w:rFonts w:hint="eastAsia" w:ascii="仿宋" w:hAnsi="仿宋" w:eastAsia="仿宋" w:cs="Arial"/>
          <w:b/>
          <w:color w:val="auto"/>
          <w:kern w:val="0"/>
          <w:sz w:val="28"/>
          <w:szCs w:val="28"/>
          <w:u w:val="single"/>
        </w:rPr>
        <w:t>提供的产品全部由符合政策要求的</w:t>
      </w:r>
      <w:r>
        <w:rPr>
          <w:rFonts w:hint="eastAsia" w:ascii="仿宋" w:hAnsi="仿宋" w:cs="Arial"/>
          <w:b/>
          <w:color w:val="auto"/>
          <w:kern w:val="0"/>
          <w:sz w:val="28"/>
          <w:szCs w:val="28"/>
          <w:u w:val="single"/>
          <w:lang w:val="en-US" w:eastAsia="zh-CN"/>
        </w:rPr>
        <w:t>中小微</w:t>
      </w:r>
      <w:r>
        <w:rPr>
          <w:rFonts w:hint="eastAsia" w:ascii="仿宋" w:hAnsi="仿宋" w:eastAsia="仿宋" w:cs="Arial"/>
          <w:b/>
          <w:color w:val="auto"/>
          <w:kern w:val="0"/>
          <w:sz w:val="28"/>
          <w:szCs w:val="28"/>
          <w:u w:val="single"/>
        </w:rPr>
        <w:t>企业制造</w:t>
      </w:r>
      <w:r>
        <w:rPr>
          <w:rFonts w:hint="eastAsia" w:ascii="仿宋" w:hAnsi="仿宋" w:eastAsia="仿宋" w:cs="Arial"/>
          <w:b/>
          <w:color w:val="auto"/>
          <w:kern w:val="0"/>
          <w:sz w:val="28"/>
          <w:szCs w:val="28"/>
        </w:rPr>
        <w:t>。</w:t>
      </w:r>
      <w:r>
        <w:rPr>
          <w:rFonts w:hint="eastAsia" w:ascii="仿宋" w:hAnsi="仿宋" w:eastAsia="仿宋" w:cs="Arial"/>
          <w:color w:val="auto"/>
          <w:kern w:val="0"/>
          <w:sz w:val="28"/>
          <w:szCs w:val="28"/>
        </w:rPr>
        <w:t>相关企业（含联合体中的中小企业、签订分包意向协议的中小企业）的具体情况如下：</w:t>
      </w:r>
    </w:p>
    <w:p w14:paraId="1738B8F3">
      <w:pPr>
        <w:autoSpaceDE w:val="0"/>
        <w:autoSpaceDN w:val="0"/>
        <w:adjustRightInd w:val="0"/>
        <w:spacing w:line="360" w:lineRule="auto"/>
        <w:ind w:firstLine="562" w:firstLineChars="201"/>
        <w:jc w:val="left"/>
        <w:rPr>
          <w:rFonts w:hint="eastAsia" w:ascii="仿宋" w:hAnsi="仿宋" w:eastAsia="仿宋" w:cs="Arial"/>
          <w:color w:val="auto"/>
          <w:kern w:val="0"/>
          <w:sz w:val="28"/>
          <w:szCs w:val="28"/>
        </w:rPr>
      </w:pPr>
      <w:r>
        <w:rPr>
          <w:rFonts w:hint="eastAsia" w:ascii="仿宋" w:hAnsi="仿宋" w:cs="Arial"/>
          <w:color w:val="auto"/>
          <w:kern w:val="0"/>
          <w:sz w:val="28"/>
          <w:szCs w:val="28"/>
          <w:u w:val="single"/>
          <w:lang w:val="en-US" w:eastAsia="zh-CN"/>
        </w:rPr>
        <w:t>HPV检测试剂</w:t>
      </w:r>
      <w:r>
        <w:rPr>
          <w:rFonts w:hint="eastAsia" w:ascii="仿宋" w:hAnsi="仿宋" w:eastAsia="仿宋" w:cs="Arial"/>
          <w:color w:val="auto"/>
          <w:kern w:val="0"/>
          <w:sz w:val="28"/>
          <w:szCs w:val="28"/>
        </w:rPr>
        <w:t>，属于</w:t>
      </w:r>
      <w:r>
        <w:rPr>
          <w:rFonts w:hint="eastAsia" w:ascii="仿宋" w:hAnsi="仿宋" w:eastAsia="仿宋" w:cs="Arial"/>
          <w:b/>
          <w:bCs/>
          <w:i/>
          <w:color w:val="auto"/>
          <w:kern w:val="0"/>
          <w:sz w:val="28"/>
          <w:szCs w:val="28"/>
          <w:u w:val="single"/>
          <w:lang w:val="en-US" w:eastAsia="zh-CN"/>
        </w:rPr>
        <w:t>工业</w:t>
      </w:r>
      <w:r>
        <w:rPr>
          <w:rFonts w:hint="eastAsia" w:ascii="仿宋" w:hAnsi="仿宋" w:eastAsia="仿宋" w:cs="Arial"/>
          <w:color w:val="auto"/>
          <w:kern w:val="0"/>
          <w:sz w:val="28"/>
          <w:szCs w:val="28"/>
        </w:rPr>
        <w:t>；制造商为</w:t>
      </w:r>
      <w:r>
        <w:rPr>
          <w:rFonts w:ascii="仿宋" w:hAnsi="仿宋" w:eastAsia="仿宋" w:cs="Arial"/>
          <w:color w:val="auto"/>
          <w:kern w:val="0"/>
          <w:sz w:val="28"/>
          <w:szCs w:val="28"/>
        </w:rPr>
        <w:t>________________</w:t>
      </w:r>
      <w:r>
        <w:rPr>
          <w:rFonts w:hint="eastAsia" w:ascii="仿宋" w:hAnsi="仿宋" w:eastAsia="仿宋" w:cs="Arial"/>
          <w:i/>
          <w:color w:val="auto"/>
          <w:kern w:val="0"/>
          <w:sz w:val="28"/>
          <w:szCs w:val="28"/>
          <w:u w:val="single"/>
        </w:rPr>
        <w:t>（企业名称）</w:t>
      </w:r>
      <w:r>
        <w:rPr>
          <w:rFonts w:hint="eastAsia" w:ascii="仿宋" w:hAnsi="仿宋" w:eastAsia="仿宋" w:cs="Arial"/>
          <w:color w:val="auto"/>
          <w:kern w:val="0"/>
          <w:sz w:val="28"/>
          <w:szCs w:val="28"/>
        </w:rPr>
        <w:t>，从业人员</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人，营业收入为</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万元，资产总额为</w:t>
      </w:r>
      <w:r>
        <w:rPr>
          <w:rFonts w:ascii="仿宋" w:hAnsi="仿宋" w:eastAsia="仿宋" w:cs="Arial"/>
          <w:color w:val="auto"/>
          <w:kern w:val="0"/>
          <w:sz w:val="28"/>
          <w:szCs w:val="28"/>
        </w:rPr>
        <w:t>_____</w:t>
      </w:r>
      <w:r>
        <w:rPr>
          <w:rFonts w:hint="eastAsia" w:ascii="仿宋" w:hAnsi="仿宋" w:eastAsia="仿宋" w:cs="Arial"/>
          <w:color w:val="auto"/>
          <w:kern w:val="0"/>
          <w:sz w:val="28"/>
          <w:szCs w:val="28"/>
        </w:rPr>
        <w:t>万元，属于</w:t>
      </w:r>
      <w:r>
        <w:rPr>
          <w:rFonts w:ascii="仿宋" w:hAnsi="仿宋" w:eastAsia="仿宋" w:cs="Arial"/>
          <w:color w:val="auto"/>
          <w:kern w:val="0"/>
          <w:sz w:val="28"/>
          <w:szCs w:val="28"/>
        </w:rPr>
        <w:t>________</w:t>
      </w:r>
      <w:r>
        <w:rPr>
          <w:rFonts w:hint="eastAsia" w:ascii="仿宋" w:hAnsi="仿宋" w:eastAsia="仿宋" w:cs="Arial"/>
          <w:i/>
          <w:color w:val="auto"/>
          <w:kern w:val="0"/>
          <w:sz w:val="28"/>
          <w:szCs w:val="28"/>
          <w:u w:val="single"/>
        </w:rPr>
        <w:t>（请填写：</w:t>
      </w:r>
      <w:r>
        <w:rPr>
          <w:rFonts w:hint="eastAsia" w:ascii="仿宋" w:hAnsi="仿宋" w:cs="Arial"/>
          <w:i/>
          <w:color w:val="auto"/>
          <w:kern w:val="0"/>
          <w:sz w:val="28"/>
          <w:szCs w:val="28"/>
          <w:u w:val="single"/>
          <w:lang w:val="en-US" w:eastAsia="zh-CN"/>
        </w:rPr>
        <w:t>中型企业或</w:t>
      </w:r>
      <w:r>
        <w:rPr>
          <w:rFonts w:hint="eastAsia" w:ascii="仿宋" w:hAnsi="仿宋" w:eastAsia="仿宋" w:cs="Arial"/>
          <w:i/>
          <w:color w:val="auto"/>
          <w:kern w:val="0"/>
          <w:sz w:val="28"/>
          <w:szCs w:val="28"/>
          <w:u w:val="single"/>
        </w:rPr>
        <w:t>小型企业或微型企业）</w:t>
      </w:r>
      <w:r>
        <w:rPr>
          <w:rFonts w:hint="eastAsia" w:ascii="仿宋" w:hAnsi="仿宋" w:eastAsia="仿宋" w:cs="Arial"/>
          <w:color w:val="auto"/>
          <w:kern w:val="0"/>
          <w:sz w:val="28"/>
          <w:szCs w:val="28"/>
        </w:rPr>
        <w:t>；</w:t>
      </w:r>
    </w:p>
    <w:p w14:paraId="5C84C630">
      <w:pPr>
        <w:autoSpaceDE w:val="0"/>
        <w:autoSpaceDN w:val="0"/>
        <w:adjustRightInd w:val="0"/>
        <w:spacing w:line="360" w:lineRule="auto"/>
        <w:ind w:firstLine="562" w:firstLineChars="201"/>
        <w:jc w:val="left"/>
        <w:rPr>
          <w:rFonts w:ascii="仿宋" w:hAnsi="仿宋" w:eastAsia="仿宋" w:cs="Arial"/>
          <w:color w:val="auto"/>
          <w:kern w:val="0"/>
          <w:sz w:val="28"/>
          <w:szCs w:val="28"/>
        </w:rPr>
      </w:pPr>
      <w:r>
        <w:rPr>
          <w:rFonts w:hint="eastAsia" w:ascii="仿宋" w:hAnsi="仿宋" w:cs="Arial"/>
          <w:color w:val="auto"/>
          <w:kern w:val="0"/>
          <w:sz w:val="28"/>
          <w:szCs w:val="28"/>
          <w:u w:val="single"/>
          <w:lang w:val="en-US" w:eastAsia="zh-CN"/>
        </w:rPr>
        <w:t>TCT检测试剂</w:t>
      </w:r>
      <w:r>
        <w:rPr>
          <w:rFonts w:hint="eastAsia" w:ascii="仿宋" w:hAnsi="仿宋" w:eastAsia="仿宋" w:cs="Arial"/>
          <w:color w:val="auto"/>
          <w:kern w:val="0"/>
          <w:sz w:val="28"/>
          <w:szCs w:val="28"/>
        </w:rPr>
        <w:t>，属于</w:t>
      </w:r>
      <w:r>
        <w:rPr>
          <w:rFonts w:hint="eastAsia" w:ascii="仿宋" w:hAnsi="仿宋" w:eastAsia="仿宋" w:cs="Arial"/>
          <w:b/>
          <w:bCs/>
          <w:i/>
          <w:color w:val="auto"/>
          <w:kern w:val="0"/>
          <w:sz w:val="28"/>
          <w:szCs w:val="28"/>
          <w:u w:val="single"/>
          <w:lang w:val="en-US" w:eastAsia="zh-CN"/>
        </w:rPr>
        <w:t>工业</w:t>
      </w:r>
      <w:r>
        <w:rPr>
          <w:rFonts w:hint="eastAsia" w:ascii="仿宋" w:hAnsi="仿宋" w:eastAsia="仿宋" w:cs="Arial"/>
          <w:color w:val="auto"/>
          <w:kern w:val="0"/>
          <w:sz w:val="28"/>
          <w:szCs w:val="28"/>
        </w:rPr>
        <w:t>；制造商为</w:t>
      </w:r>
      <w:r>
        <w:rPr>
          <w:rFonts w:ascii="仿宋" w:hAnsi="仿宋" w:eastAsia="仿宋" w:cs="Arial"/>
          <w:color w:val="auto"/>
          <w:kern w:val="0"/>
          <w:sz w:val="28"/>
          <w:szCs w:val="28"/>
        </w:rPr>
        <w:t>________________</w:t>
      </w:r>
      <w:r>
        <w:rPr>
          <w:rFonts w:hint="eastAsia" w:ascii="仿宋" w:hAnsi="仿宋" w:eastAsia="仿宋" w:cs="Arial"/>
          <w:i/>
          <w:color w:val="auto"/>
          <w:kern w:val="0"/>
          <w:sz w:val="28"/>
          <w:szCs w:val="28"/>
          <w:u w:val="single"/>
        </w:rPr>
        <w:t>（企业名称）</w:t>
      </w:r>
      <w:r>
        <w:rPr>
          <w:rFonts w:hint="eastAsia" w:ascii="仿宋" w:hAnsi="仿宋" w:eastAsia="仿宋" w:cs="Arial"/>
          <w:color w:val="auto"/>
          <w:kern w:val="0"/>
          <w:sz w:val="28"/>
          <w:szCs w:val="28"/>
        </w:rPr>
        <w:t>，从业人员</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人，营业收入为</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万元，资产总额为</w:t>
      </w:r>
      <w:r>
        <w:rPr>
          <w:rFonts w:ascii="仿宋" w:hAnsi="仿宋" w:eastAsia="仿宋" w:cs="Arial"/>
          <w:color w:val="auto"/>
          <w:kern w:val="0"/>
          <w:sz w:val="28"/>
          <w:szCs w:val="28"/>
        </w:rPr>
        <w:t>_____</w:t>
      </w:r>
      <w:r>
        <w:rPr>
          <w:rFonts w:hint="eastAsia" w:ascii="仿宋" w:hAnsi="仿宋" w:eastAsia="仿宋" w:cs="Arial"/>
          <w:color w:val="auto"/>
          <w:kern w:val="0"/>
          <w:sz w:val="28"/>
          <w:szCs w:val="28"/>
        </w:rPr>
        <w:t>万元，属于</w:t>
      </w:r>
      <w:r>
        <w:rPr>
          <w:rFonts w:ascii="仿宋" w:hAnsi="仿宋" w:eastAsia="仿宋" w:cs="Arial"/>
          <w:color w:val="auto"/>
          <w:kern w:val="0"/>
          <w:sz w:val="28"/>
          <w:szCs w:val="28"/>
        </w:rPr>
        <w:t>________</w:t>
      </w:r>
      <w:r>
        <w:rPr>
          <w:rFonts w:hint="eastAsia" w:ascii="仿宋" w:hAnsi="仿宋" w:eastAsia="仿宋" w:cs="Arial"/>
          <w:i/>
          <w:color w:val="auto"/>
          <w:kern w:val="0"/>
          <w:sz w:val="28"/>
          <w:szCs w:val="28"/>
          <w:u w:val="single"/>
        </w:rPr>
        <w:t>（请填写：</w:t>
      </w:r>
      <w:r>
        <w:rPr>
          <w:rFonts w:hint="eastAsia" w:ascii="仿宋" w:hAnsi="仿宋" w:cs="Arial"/>
          <w:i/>
          <w:color w:val="auto"/>
          <w:kern w:val="0"/>
          <w:sz w:val="28"/>
          <w:szCs w:val="28"/>
          <w:u w:val="single"/>
          <w:lang w:val="en-US" w:eastAsia="zh-CN"/>
        </w:rPr>
        <w:t>中型企业或</w:t>
      </w:r>
      <w:r>
        <w:rPr>
          <w:rFonts w:hint="eastAsia" w:ascii="仿宋" w:hAnsi="仿宋" w:eastAsia="仿宋" w:cs="Arial"/>
          <w:i/>
          <w:color w:val="auto"/>
          <w:kern w:val="0"/>
          <w:sz w:val="28"/>
          <w:szCs w:val="28"/>
          <w:u w:val="single"/>
        </w:rPr>
        <w:t>小型企业或微型企业）</w:t>
      </w:r>
      <w:r>
        <w:rPr>
          <w:rFonts w:hint="eastAsia" w:ascii="仿宋" w:hAnsi="仿宋" w:eastAsia="仿宋" w:cs="Arial"/>
          <w:color w:val="auto"/>
          <w:kern w:val="0"/>
          <w:sz w:val="28"/>
          <w:szCs w:val="28"/>
        </w:rPr>
        <w:t>；</w:t>
      </w:r>
    </w:p>
    <w:p w14:paraId="62A693C0">
      <w:pPr>
        <w:autoSpaceDE w:val="0"/>
        <w:autoSpaceDN w:val="0"/>
        <w:adjustRightInd w:val="0"/>
        <w:spacing w:line="360" w:lineRule="auto"/>
        <w:ind w:firstLine="562" w:firstLineChars="201"/>
        <w:jc w:val="left"/>
        <w:rPr>
          <w:rFonts w:ascii="仿宋" w:hAnsi="仿宋" w:eastAsia="仿宋" w:cs="Arial"/>
          <w:color w:val="auto"/>
          <w:kern w:val="0"/>
          <w:sz w:val="28"/>
          <w:szCs w:val="28"/>
        </w:rPr>
      </w:pPr>
      <w:r>
        <w:rPr>
          <w:rFonts w:hint="eastAsia" w:ascii="仿宋" w:hAnsi="仿宋" w:eastAsia="仿宋" w:cs="Arial"/>
          <w:color w:val="auto"/>
          <w:kern w:val="0"/>
          <w:sz w:val="28"/>
          <w:szCs w:val="28"/>
        </w:rPr>
        <w:t>……</w:t>
      </w:r>
    </w:p>
    <w:p w14:paraId="0A3D6B24">
      <w:pPr>
        <w:autoSpaceDE w:val="0"/>
        <w:autoSpaceDN w:val="0"/>
        <w:adjustRightInd w:val="0"/>
        <w:spacing w:line="360" w:lineRule="auto"/>
        <w:ind w:firstLine="565" w:firstLineChars="201"/>
        <w:jc w:val="left"/>
        <w:rPr>
          <w:rFonts w:ascii="仿宋" w:hAnsi="仿宋" w:eastAsia="仿宋" w:cs="宋体"/>
          <w:b/>
          <w:color w:val="auto"/>
          <w:kern w:val="0"/>
          <w:sz w:val="28"/>
          <w:szCs w:val="28"/>
        </w:rPr>
      </w:pPr>
      <w:r>
        <w:rPr>
          <w:rFonts w:hint="eastAsia" w:ascii="仿宋" w:hAnsi="仿宋" w:eastAsia="仿宋" w:cs="宋体"/>
          <w:b/>
          <w:color w:val="auto"/>
          <w:kern w:val="0"/>
          <w:sz w:val="28"/>
          <w:szCs w:val="28"/>
        </w:rPr>
        <w:t>以上企业，不属于大企业的分支机构，不存在控股股东为大企业的情形，也不存在与大企业的负责人为同一人的情形。</w:t>
      </w:r>
    </w:p>
    <w:p w14:paraId="4D736969">
      <w:pPr>
        <w:autoSpaceDE w:val="0"/>
        <w:autoSpaceDN w:val="0"/>
        <w:adjustRightInd w:val="0"/>
        <w:spacing w:line="360" w:lineRule="auto"/>
        <w:ind w:firstLine="565" w:firstLineChars="201"/>
        <w:jc w:val="left"/>
        <w:rPr>
          <w:rFonts w:ascii="仿宋" w:hAnsi="仿宋" w:eastAsia="仿宋" w:cs="宋体"/>
          <w:b/>
          <w:color w:val="auto"/>
          <w:kern w:val="0"/>
          <w:sz w:val="28"/>
          <w:szCs w:val="28"/>
        </w:rPr>
      </w:pPr>
      <w:r>
        <w:rPr>
          <w:rFonts w:hint="eastAsia" w:ascii="仿宋" w:hAnsi="仿宋" w:eastAsia="仿宋" w:cs="宋体"/>
          <w:b/>
          <w:color w:val="auto"/>
          <w:kern w:val="0"/>
          <w:sz w:val="28"/>
          <w:szCs w:val="28"/>
        </w:rPr>
        <w:t>本企业对上述声明内容的真实性负责。如有虚假，将依法承担相应责任。</w:t>
      </w:r>
    </w:p>
    <w:p w14:paraId="1B68D588">
      <w:pPr>
        <w:autoSpaceDE w:val="0"/>
        <w:autoSpaceDN w:val="0"/>
        <w:adjustRightInd w:val="0"/>
        <w:spacing w:line="360" w:lineRule="auto"/>
        <w:ind w:firstLine="562" w:firstLineChars="201"/>
        <w:jc w:val="left"/>
        <w:rPr>
          <w:rFonts w:hint="eastAsia" w:ascii="仿宋" w:hAnsi="仿宋" w:eastAsia="仿宋" w:cs="Arial"/>
          <w:color w:val="auto"/>
          <w:sz w:val="28"/>
          <w:szCs w:val="28"/>
        </w:rPr>
      </w:pPr>
    </w:p>
    <w:p w14:paraId="7CA08E32">
      <w:pPr>
        <w:autoSpaceDE w:val="0"/>
        <w:autoSpaceDN w:val="0"/>
        <w:adjustRightInd w:val="0"/>
        <w:spacing w:line="360" w:lineRule="auto"/>
        <w:ind w:firstLine="562" w:firstLineChars="201"/>
        <w:jc w:val="left"/>
        <w:rPr>
          <w:rFonts w:ascii="仿宋" w:hAnsi="仿宋" w:eastAsia="仿宋" w:cs="Arial"/>
          <w:color w:val="auto"/>
          <w:kern w:val="0"/>
          <w:sz w:val="28"/>
          <w:szCs w:val="28"/>
        </w:rPr>
      </w:pPr>
      <w:r>
        <w:rPr>
          <w:rFonts w:hint="eastAsia" w:ascii="仿宋" w:hAnsi="仿宋" w:eastAsia="仿宋" w:cs="Arial"/>
          <w:color w:val="auto"/>
          <w:sz w:val="28"/>
          <w:szCs w:val="28"/>
        </w:rPr>
        <w:t>投标人名称（</w:t>
      </w:r>
      <w:r>
        <w:rPr>
          <w:rFonts w:hint="eastAsia" w:ascii="仿宋" w:hAnsi="仿宋" w:cs="Arial"/>
          <w:color w:val="auto"/>
          <w:sz w:val="28"/>
          <w:szCs w:val="28"/>
          <w:lang w:eastAsia="zh-CN"/>
        </w:rPr>
        <w:t>电子签章</w:t>
      </w:r>
      <w:r>
        <w:rPr>
          <w:rFonts w:hint="eastAsia" w:ascii="仿宋" w:hAnsi="仿宋" w:eastAsia="仿宋" w:cs="Arial"/>
          <w:color w:val="auto"/>
          <w:sz w:val="28"/>
          <w:szCs w:val="28"/>
        </w:rPr>
        <w:t>或公章）：</w:t>
      </w:r>
      <w:r>
        <w:rPr>
          <w:rFonts w:ascii="仿宋" w:hAnsi="仿宋" w:eastAsia="仿宋" w:cs="Arial"/>
          <w:color w:val="auto"/>
          <w:kern w:val="0"/>
          <w:sz w:val="28"/>
          <w:szCs w:val="28"/>
        </w:rPr>
        <w:t>______________________</w:t>
      </w:r>
    </w:p>
    <w:p w14:paraId="146989EC">
      <w:pPr>
        <w:autoSpaceDE w:val="0"/>
        <w:autoSpaceDN w:val="0"/>
        <w:adjustRightInd w:val="0"/>
        <w:spacing w:line="360" w:lineRule="auto"/>
        <w:ind w:firstLine="562" w:firstLineChars="201"/>
        <w:jc w:val="left"/>
        <w:rPr>
          <w:rFonts w:ascii="新宋体" w:hAnsi="新宋体" w:eastAsia="新宋体" w:cs="宋体"/>
          <w:b/>
          <w:i/>
          <w:color w:val="auto"/>
          <w:sz w:val="24"/>
          <w:szCs w:val="22"/>
        </w:rPr>
      </w:pPr>
      <w:r>
        <w:rPr>
          <w:rFonts w:hint="eastAsia" w:ascii="仿宋" w:hAnsi="仿宋" w:eastAsia="仿宋" w:cs="Arial"/>
          <w:color w:val="auto"/>
          <w:sz w:val="28"/>
          <w:szCs w:val="28"/>
        </w:rPr>
        <w:t>日期：</w:t>
      </w:r>
      <w:r>
        <w:rPr>
          <w:rFonts w:ascii="仿宋" w:hAnsi="仿宋" w:eastAsia="仿宋" w:cs="Arial"/>
          <w:color w:val="auto"/>
          <w:kern w:val="0"/>
          <w:sz w:val="28"/>
          <w:szCs w:val="28"/>
        </w:rPr>
        <w:t>________</w:t>
      </w:r>
      <w:r>
        <w:rPr>
          <w:rFonts w:hint="eastAsia" w:ascii="仿宋" w:hAnsi="仿宋" w:eastAsia="仿宋" w:cs="Arial"/>
          <w:color w:val="auto"/>
          <w:kern w:val="0"/>
          <w:sz w:val="28"/>
          <w:szCs w:val="28"/>
        </w:rPr>
        <w:t>年</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月</w:t>
      </w:r>
      <w:r>
        <w:rPr>
          <w:rFonts w:ascii="仿宋" w:hAnsi="仿宋" w:eastAsia="仿宋" w:cs="Arial"/>
          <w:color w:val="auto"/>
          <w:kern w:val="0"/>
          <w:sz w:val="28"/>
          <w:szCs w:val="28"/>
        </w:rPr>
        <w:t>____</w:t>
      </w:r>
      <w:r>
        <w:rPr>
          <w:rFonts w:hint="eastAsia" w:ascii="仿宋" w:hAnsi="仿宋" w:eastAsia="仿宋" w:cs="Arial"/>
          <w:color w:val="auto"/>
          <w:kern w:val="0"/>
          <w:sz w:val="28"/>
          <w:szCs w:val="28"/>
        </w:rPr>
        <w:t>日</w:t>
      </w:r>
      <w:r>
        <w:rPr>
          <w:rFonts w:ascii="仿宋" w:hAnsi="仿宋" w:eastAsia="仿宋" w:cs="Arial"/>
          <w:color w:val="auto"/>
          <w:kern w:val="0"/>
          <w:sz w:val="28"/>
          <w:szCs w:val="28"/>
        </w:rPr>
        <w:br w:type="page"/>
      </w:r>
      <w:r>
        <w:rPr>
          <w:rFonts w:hint="eastAsia" w:ascii="新宋体" w:hAnsi="新宋体" w:eastAsia="新宋体"/>
          <w:b/>
          <w:i/>
          <w:color w:val="auto"/>
          <w:sz w:val="24"/>
        </w:rPr>
        <w:t>『编制说明』：</w:t>
      </w:r>
    </w:p>
    <w:p w14:paraId="414A01F7">
      <w:pPr>
        <w:widowControl/>
        <w:spacing w:line="360" w:lineRule="auto"/>
        <w:ind w:firstLine="364" w:firstLineChars="152"/>
        <w:jc w:val="left"/>
        <w:rPr>
          <w:rFonts w:ascii="新宋体" w:hAnsi="新宋体" w:eastAsia="新宋体" w:cs="宋体"/>
          <w:i/>
          <w:color w:val="auto"/>
          <w:sz w:val="24"/>
          <w:szCs w:val="22"/>
        </w:rPr>
      </w:pPr>
      <w:r>
        <w:rPr>
          <w:rFonts w:hint="eastAsia" w:ascii="新宋体" w:hAnsi="新宋体" w:eastAsia="新宋体" w:cs="宋体"/>
          <w:i/>
          <w:color w:val="auto"/>
          <w:sz w:val="24"/>
          <w:szCs w:val="22"/>
        </w:rPr>
        <w:t>（1）“标的名称”、“采购文件中明确的所属行业”依据招标文件第二部分投标人须知前附表中“采购标的及其对应的中小企业划分标准所属行业”的指引，逐一填写，不得缺漏；</w:t>
      </w:r>
    </w:p>
    <w:p w14:paraId="39AAA70E">
      <w:pPr>
        <w:widowControl/>
        <w:spacing w:line="360" w:lineRule="auto"/>
        <w:ind w:firstLine="364" w:firstLineChars="152"/>
        <w:jc w:val="left"/>
        <w:rPr>
          <w:rFonts w:ascii="新宋体" w:hAnsi="新宋体" w:eastAsia="新宋体" w:cs="宋体"/>
          <w:i/>
          <w:color w:val="auto"/>
          <w:sz w:val="24"/>
          <w:szCs w:val="22"/>
        </w:rPr>
      </w:pPr>
      <w:r>
        <w:rPr>
          <w:rFonts w:hint="eastAsia" w:ascii="新宋体" w:hAnsi="新宋体" w:eastAsia="新宋体" w:cs="宋体"/>
          <w:i/>
          <w:color w:val="auto"/>
          <w:sz w:val="24"/>
          <w:szCs w:val="22"/>
        </w:rPr>
        <w:t>（2）从业人员、营业收入、资产总额填报上一年度数据，无上一年度数据的新成立企业可不填写；</w:t>
      </w:r>
    </w:p>
    <w:p w14:paraId="61D0F6C5">
      <w:pPr>
        <w:widowControl/>
        <w:spacing w:line="360" w:lineRule="auto"/>
        <w:ind w:firstLine="364" w:firstLineChars="152"/>
        <w:jc w:val="left"/>
        <w:rPr>
          <w:rFonts w:ascii="新宋体" w:hAnsi="新宋体" w:eastAsia="新宋体" w:cs="宋体"/>
          <w:i/>
          <w:color w:val="auto"/>
          <w:sz w:val="24"/>
          <w:szCs w:val="22"/>
        </w:rPr>
      </w:pPr>
      <w:r>
        <w:rPr>
          <w:rFonts w:hint="eastAsia" w:ascii="新宋体" w:hAnsi="新宋体" w:eastAsia="新宋体" w:cs="宋体"/>
          <w:i/>
          <w:color w:val="auto"/>
          <w:sz w:val="24"/>
          <w:szCs w:val="22"/>
        </w:rPr>
        <w:t>（3）中型企业、小型企业、微型企业等3种企业类型，结合以上数据，依据《中小企业划型标准规定》（工信部联企业〔2011〕300号）确定；</w:t>
      </w:r>
    </w:p>
    <w:p w14:paraId="1370782C">
      <w:pPr>
        <w:widowControl/>
        <w:spacing w:line="360" w:lineRule="auto"/>
        <w:ind w:firstLine="366" w:firstLineChars="152"/>
        <w:jc w:val="left"/>
        <w:rPr>
          <w:rFonts w:ascii="新宋体" w:hAnsi="新宋体" w:eastAsia="新宋体" w:cs="宋体"/>
          <w:i/>
          <w:color w:val="auto"/>
          <w:sz w:val="24"/>
          <w:szCs w:val="22"/>
        </w:rPr>
      </w:pPr>
      <w:r>
        <w:rPr>
          <w:rFonts w:hint="eastAsia" w:ascii="新宋体" w:hAnsi="新宋体" w:eastAsia="新宋体" w:cs="宋体"/>
          <w:b/>
          <w:i/>
          <w:color w:val="auto"/>
          <w:sz w:val="24"/>
          <w:szCs w:val="22"/>
        </w:rPr>
        <w:t>（4）</w:t>
      </w:r>
      <w:r>
        <w:rPr>
          <w:rFonts w:hint="eastAsia" w:ascii="新宋体" w:hAnsi="新宋体" w:eastAsia="新宋体" w:cs="宋体"/>
          <w:b/>
          <w:i/>
          <w:color w:val="auto"/>
          <w:sz w:val="24"/>
          <w:szCs w:val="22"/>
          <w:u w:val="single"/>
        </w:rPr>
        <w:t>投标人</w:t>
      </w:r>
      <w:r>
        <w:rPr>
          <w:rFonts w:ascii="新宋体" w:hAnsi="新宋体" w:eastAsia="新宋体" w:cs="宋体"/>
          <w:b/>
          <w:i/>
          <w:color w:val="auto"/>
          <w:sz w:val="24"/>
          <w:szCs w:val="22"/>
          <w:u w:val="single"/>
        </w:rPr>
        <w:t>提供</w:t>
      </w:r>
      <w:r>
        <w:rPr>
          <w:rFonts w:hint="eastAsia" w:ascii="新宋体" w:hAnsi="新宋体" w:eastAsia="新宋体" w:cs="宋体"/>
          <w:b/>
          <w:i/>
          <w:color w:val="auto"/>
          <w:sz w:val="24"/>
          <w:szCs w:val="22"/>
          <w:u w:val="single"/>
        </w:rPr>
        <w:t>的《中小企业</w:t>
      </w:r>
      <w:r>
        <w:rPr>
          <w:rFonts w:ascii="新宋体" w:hAnsi="新宋体" w:eastAsia="新宋体" w:cs="宋体"/>
          <w:b/>
          <w:i/>
          <w:color w:val="auto"/>
          <w:sz w:val="24"/>
          <w:szCs w:val="22"/>
          <w:u w:val="single"/>
        </w:rPr>
        <w:t>声明函</w:t>
      </w:r>
      <w:r>
        <w:rPr>
          <w:rFonts w:hint="eastAsia" w:ascii="新宋体" w:hAnsi="新宋体" w:eastAsia="新宋体" w:cs="宋体"/>
          <w:b/>
          <w:i/>
          <w:color w:val="auto"/>
          <w:sz w:val="24"/>
          <w:szCs w:val="22"/>
          <w:u w:val="single"/>
        </w:rPr>
        <w:t>》与实际情况不符的或者未按以上要求填写的，声明函无效，不享受中小企业扶持政策。声明</w:t>
      </w:r>
      <w:r>
        <w:rPr>
          <w:rFonts w:ascii="新宋体" w:hAnsi="新宋体" w:eastAsia="新宋体" w:cs="宋体"/>
          <w:b/>
          <w:i/>
          <w:color w:val="auto"/>
          <w:sz w:val="24"/>
          <w:szCs w:val="22"/>
          <w:u w:val="single"/>
        </w:rPr>
        <w:t>内容不实的，属于提供虚假材料谋取中标、成交</w:t>
      </w:r>
      <w:r>
        <w:rPr>
          <w:rFonts w:hint="eastAsia" w:ascii="新宋体" w:hAnsi="新宋体" w:eastAsia="新宋体" w:cs="宋体"/>
          <w:b/>
          <w:i/>
          <w:color w:val="auto"/>
          <w:sz w:val="24"/>
          <w:szCs w:val="22"/>
          <w:u w:val="single"/>
        </w:rPr>
        <w:t>的</w:t>
      </w:r>
      <w:r>
        <w:rPr>
          <w:rFonts w:ascii="新宋体" w:hAnsi="新宋体" w:eastAsia="新宋体" w:cs="宋体"/>
          <w:b/>
          <w:i/>
          <w:color w:val="auto"/>
          <w:sz w:val="24"/>
          <w:szCs w:val="22"/>
          <w:u w:val="single"/>
        </w:rPr>
        <w:t>，</w:t>
      </w:r>
      <w:r>
        <w:rPr>
          <w:rFonts w:hint="eastAsia" w:ascii="新宋体" w:hAnsi="新宋体" w:eastAsia="新宋体" w:cs="宋体"/>
          <w:b/>
          <w:i/>
          <w:color w:val="auto"/>
          <w:sz w:val="24"/>
          <w:szCs w:val="22"/>
          <w:u w:val="single"/>
        </w:rPr>
        <w:t>依法承担法律责任</w:t>
      </w:r>
      <w:r>
        <w:rPr>
          <w:rFonts w:ascii="新宋体" w:hAnsi="新宋体" w:eastAsia="新宋体" w:cs="宋体"/>
          <w:b/>
          <w:i/>
          <w:color w:val="auto"/>
          <w:sz w:val="24"/>
          <w:szCs w:val="22"/>
        </w:rPr>
        <w:t>。</w:t>
      </w:r>
    </w:p>
    <w:p w14:paraId="6DDAFE1E">
      <w:pPr>
        <w:widowControl/>
        <w:spacing w:line="360" w:lineRule="auto"/>
        <w:ind w:firstLine="364" w:firstLineChars="152"/>
        <w:jc w:val="left"/>
        <w:rPr>
          <w:rFonts w:ascii="新宋体" w:hAnsi="新宋体" w:eastAsia="新宋体" w:cs="宋体"/>
          <w:i/>
          <w:color w:val="auto"/>
          <w:sz w:val="28"/>
          <w:szCs w:val="22"/>
        </w:rPr>
      </w:pPr>
      <w:r>
        <w:rPr>
          <w:rFonts w:hint="eastAsia" w:ascii="新宋体" w:hAnsi="新宋体" w:eastAsia="新宋体" w:cs="宋体"/>
          <w:i/>
          <w:color w:val="auto"/>
          <w:sz w:val="24"/>
          <w:szCs w:val="22"/>
        </w:rPr>
        <w:t>（5）符合《关于促进残疾人就业政府采购政策的通知》（财库〔</w:t>
      </w:r>
      <w:r>
        <w:rPr>
          <w:rFonts w:ascii="新宋体" w:hAnsi="新宋体" w:eastAsia="新宋体" w:cs="宋体"/>
          <w:i/>
          <w:color w:val="auto"/>
          <w:sz w:val="24"/>
          <w:szCs w:val="22"/>
        </w:rPr>
        <w:t>2017〕141号）规定的条件并提供《残疾人福利性单位声明函》（</w:t>
      </w:r>
      <w:r>
        <w:rPr>
          <w:rFonts w:hint="eastAsia" w:ascii="新宋体" w:hAnsi="新宋体" w:eastAsia="新宋体" w:cs="宋体"/>
          <w:i/>
          <w:color w:val="auto"/>
          <w:sz w:val="24"/>
          <w:szCs w:val="22"/>
        </w:rPr>
        <w:t>格式见第七章附件4</w:t>
      </w:r>
      <w:r>
        <w:rPr>
          <w:rFonts w:ascii="新宋体" w:hAnsi="新宋体" w:eastAsia="新宋体" w:cs="宋体"/>
          <w:i/>
          <w:color w:val="auto"/>
          <w:sz w:val="24"/>
          <w:szCs w:val="22"/>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4EABFC5">
      <w:pPr>
        <w:pStyle w:val="3"/>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仿宋"/>
          <w:color w:val="auto"/>
          <w:sz w:val="28"/>
          <w:szCs w:val="28"/>
          <w:lang w:eastAsia="zh-CN"/>
        </w:rPr>
      </w:pPr>
      <w:r>
        <w:rPr>
          <w:rFonts w:hint="eastAsia" w:eastAsia="仿宋"/>
          <w:color w:val="auto"/>
          <w:sz w:val="28"/>
          <w:szCs w:val="28"/>
          <w:lang w:eastAsia="zh-CN"/>
        </w:rPr>
        <w:drawing>
          <wp:inline distT="0" distB="0" distL="114300" distR="114300">
            <wp:extent cx="5834380" cy="3528695"/>
            <wp:effectExtent l="0" t="0" r="0" b="0"/>
            <wp:docPr id="3" name="图片 7" descr="中小企业划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中小企业划型"/>
                    <pic:cNvPicPr>
                      <a:picLocks noChangeAspect="1"/>
                    </pic:cNvPicPr>
                  </pic:nvPicPr>
                  <pic:blipFill>
                    <a:blip r:embed="rId22"/>
                    <a:stretch>
                      <a:fillRect/>
                    </a:stretch>
                  </pic:blipFill>
                  <pic:spPr>
                    <a:xfrm>
                      <a:off x="0" y="0"/>
                      <a:ext cx="5834380" cy="3528695"/>
                    </a:xfrm>
                    <a:prstGeom prst="rect">
                      <a:avLst/>
                    </a:prstGeom>
                    <a:noFill/>
                    <a:ln>
                      <a:noFill/>
                    </a:ln>
                  </pic:spPr>
                </pic:pic>
              </a:graphicData>
            </a:graphic>
          </wp:inline>
        </w:drawing>
      </w:r>
    </w:p>
    <w:p w14:paraId="77EE0EE4">
      <w:pPr>
        <w:pStyle w:val="3"/>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8"/>
          <w:szCs w:val="28"/>
        </w:rPr>
      </w:pPr>
    </w:p>
    <w:p w14:paraId="172572AC">
      <w:pPr>
        <w:pStyle w:val="2"/>
        <w:bidi w:val="0"/>
        <w:rPr>
          <w:color w:val="auto"/>
          <w:sz w:val="44"/>
          <w:szCs w:val="44"/>
        </w:rPr>
      </w:pPr>
      <w:r>
        <w:rPr>
          <w:rFonts w:hint="eastAsia"/>
          <w:color w:val="auto"/>
          <w:sz w:val="44"/>
          <w:szCs w:val="44"/>
        </w:rPr>
        <w:t>第七章 附件</w:t>
      </w:r>
      <w:bookmarkEnd w:id="248"/>
      <w:bookmarkEnd w:id="249"/>
      <w:bookmarkEnd w:id="250"/>
      <w:bookmarkEnd w:id="251"/>
      <w:bookmarkEnd w:id="252"/>
      <w:bookmarkEnd w:id="253"/>
    </w:p>
    <w:p w14:paraId="7F629794">
      <w:pPr>
        <w:widowControl/>
        <w:jc w:val="left"/>
        <w:rPr>
          <w:rFonts w:ascii="仿宋" w:hAnsi="仿宋" w:eastAsia="仿宋"/>
          <w:color w:val="auto"/>
          <w:sz w:val="24"/>
          <w:szCs w:val="20"/>
        </w:rPr>
      </w:pPr>
    </w:p>
    <w:p w14:paraId="4680FE37">
      <w:pPr>
        <w:pStyle w:val="6"/>
        <w:rPr>
          <w:color w:val="auto"/>
        </w:rPr>
      </w:pPr>
      <w:r>
        <w:rPr>
          <w:rFonts w:hint="eastAsia"/>
          <w:color w:val="auto"/>
        </w:rPr>
        <w:t>附件1.</w:t>
      </w:r>
      <w:r>
        <w:rPr>
          <w:color w:val="auto"/>
        </w:rPr>
        <w:t>质疑函范本及制作说明</w:t>
      </w:r>
    </w:p>
    <w:p w14:paraId="1097AF28">
      <w:pPr>
        <w:spacing w:line="360" w:lineRule="auto"/>
        <w:jc w:val="center"/>
        <w:rPr>
          <w:rFonts w:ascii="仿宋" w:hAnsi="仿宋" w:eastAsia="仿宋"/>
          <w:b/>
          <w:color w:val="auto"/>
          <w:spacing w:val="6"/>
          <w:sz w:val="32"/>
          <w:szCs w:val="32"/>
        </w:rPr>
      </w:pPr>
      <w:r>
        <w:rPr>
          <w:rFonts w:hint="eastAsia" w:ascii="仿宋" w:hAnsi="仿宋" w:eastAsia="仿宋"/>
          <w:b/>
          <w:color w:val="auto"/>
          <w:spacing w:val="6"/>
          <w:sz w:val="32"/>
          <w:szCs w:val="32"/>
        </w:rPr>
        <w:t>质疑函范本</w:t>
      </w:r>
    </w:p>
    <w:p w14:paraId="34340213">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26B0855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ascii="仿宋" w:hAnsi="仿宋" w:eastAsia="仿宋" w:cs="仿宋"/>
          <w:color w:val="auto"/>
          <w:sz w:val="24"/>
          <w:u w:val="dotted"/>
        </w:rPr>
        <w:t xml:space="preserve">                                        </w:t>
      </w:r>
    </w:p>
    <w:p w14:paraId="121DCED0">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3FC4575B">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p>
    <w:p w14:paraId="6B46842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ascii="仿宋" w:hAnsi="仿宋" w:eastAsia="仿宋" w:cs="仿宋"/>
          <w:color w:val="auto"/>
          <w:sz w:val="24"/>
          <w:u w:val="dotted"/>
        </w:rPr>
        <w:t xml:space="preserve">                                          </w:t>
      </w:r>
    </w:p>
    <w:p w14:paraId="0A2CEEFA">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4BB00118">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rPr>
        <w:t xml:space="preserve"> </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717097EB">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444A64D">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ascii="仿宋" w:hAnsi="仿宋" w:eastAsia="仿宋" w:cs="仿宋"/>
          <w:color w:val="auto"/>
          <w:sz w:val="24"/>
          <w:u w:val="dotted"/>
        </w:rPr>
        <w:t xml:space="preserve">                                    </w:t>
      </w:r>
    </w:p>
    <w:p w14:paraId="0854210C">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ascii="仿宋" w:hAnsi="仿宋" w:eastAsia="仿宋" w:cs="仿宋"/>
          <w:color w:val="auto"/>
          <w:sz w:val="24"/>
          <w:u w:val="dotted"/>
        </w:rPr>
        <w:t xml:space="preserve">               </w:t>
      </w:r>
      <w:r>
        <w:rPr>
          <w:rFonts w:hint="eastAsia" w:ascii="仿宋" w:hAnsi="仿宋" w:eastAsia="仿宋" w:cs="仿宋"/>
          <w:color w:val="auto"/>
          <w:sz w:val="24"/>
        </w:rPr>
        <w:t>包号：</w:t>
      </w:r>
      <w:r>
        <w:rPr>
          <w:rFonts w:ascii="仿宋" w:hAnsi="仿宋" w:eastAsia="仿宋" w:cs="仿宋"/>
          <w:color w:val="auto"/>
          <w:sz w:val="24"/>
          <w:u w:val="dotted"/>
        </w:rPr>
        <w:t xml:space="preserve">               </w:t>
      </w:r>
    </w:p>
    <w:p w14:paraId="08E567C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ascii="仿宋" w:hAnsi="仿宋" w:eastAsia="仿宋" w:cs="仿宋"/>
          <w:color w:val="auto"/>
          <w:sz w:val="24"/>
          <w:u w:val="dotted"/>
        </w:rPr>
        <w:t xml:space="preserve">                                        </w:t>
      </w:r>
    </w:p>
    <w:p w14:paraId="5F52F5E6">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ascii="仿宋" w:hAnsi="仿宋" w:eastAsia="仿宋" w:cs="仿宋"/>
          <w:color w:val="auto"/>
          <w:sz w:val="24"/>
          <w:u w:val="dotted"/>
        </w:rPr>
        <w:t xml:space="preserve">                                  </w:t>
      </w:r>
    </w:p>
    <w:p w14:paraId="2B8DC4CA">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577D1749">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1：</w:t>
      </w:r>
      <w:r>
        <w:rPr>
          <w:rFonts w:ascii="仿宋" w:hAnsi="仿宋" w:eastAsia="仿宋" w:cs="仿宋"/>
          <w:color w:val="auto"/>
          <w:sz w:val="24"/>
          <w:u w:val="dotted"/>
        </w:rPr>
        <w:t xml:space="preserve">                                        </w:t>
      </w:r>
    </w:p>
    <w:p w14:paraId="2763CB1B">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ascii="仿宋" w:hAnsi="仿宋" w:eastAsia="仿宋" w:cs="仿宋"/>
          <w:color w:val="auto"/>
          <w:sz w:val="24"/>
          <w:u w:val="dotted"/>
        </w:rPr>
        <w:t xml:space="preserve">                                          </w:t>
      </w:r>
    </w:p>
    <w:p w14:paraId="57416B3B">
      <w:pPr>
        <w:snapToGrid w:val="0"/>
        <w:spacing w:line="360" w:lineRule="auto"/>
        <w:rPr>
          <w:rFonts w:ascii="仿宋" w:hAnsi="仿宋" w:eastAsia="仿宋" w:cs="仿宋"/>
          <w:color w:val="auto"/>
          <w:sz w:val="24"/>
        </w:rPr>
      </w:pPr>
      <w:r>
        <w:rPr>
          <w:rFonts w:ascii="仿宋" w:hAnsi="仿宋" w:eastAsia="仿宋" w:cs="仿宋"/>
          <w:color w:val="auto"/>
          <w:sz w:val="24"/>
          <w:u w:val="dotted"/>
        </w:rPr>
        <w:t xml:space="preserve">                                                    </w:t>
      </w:r>
    </w:p>
    <w:p w14:paraId="5FC0BFDA">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ascii="仿宋" w:hAnsi="仿宋" w:eastAsia="仿宋" w:cs="仿宋"/>
          <w:color w:val="auto"/>
          <w:sz w:val="24"/>
          <w:u w:val="dotted"/>
        </w:rPr>
        <w:t xml:space="preserve">                                          </w:t>
      </w:r>
    </w:p>
    <w:p w14:paraId="54E1F277">
      <w:pPr>
        <w:snapToGrid w:val="0"/>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5DA6EF9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2</w:t>
      </w:r>
    </w:p>
    <w:p w14:paraId="4F8DBF39">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13A904FB">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4B0258C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ascii="仿宋" w:hAnsi="仿宋" w:eastAsia="仿宋" w:cs="仿宋"/>
          <w:color w:val="auto"/>
          <w:sz w:val="24"/>
          <w:u w:val="dotted"/>
        </w:rPr>
        <w:t xml:space="preserve">                                               </w:t>
      </w:r>
    </w:p>
    <w:p w14:paraId="5C06AB11">
      <w:pPr>
        <w:spacing w:line="360" w:lineRule="auto"/>
        <w:rPr>
          <w:rFonts w:ascii="仿宋" w:hAnsi="仿宋" w:eastAsia="仿宋"/>
          <w:color w:val="auto"/>
          <w:sz w:val="24"/>
        </w:rPr>
      </w:pPr>
      <w:r>
        <w:rPr>
          <w:rFonts w:hint="eastAsia" w:ascii="仿宋" w:hAnsi="仿宋" w:eastAsia="仿宋"/>
          <w:color w:val="auto"/>
          <w:sz w:val="24"/>
        </w:rPr>
        <w:t>签字</w:t>
      </w:r>
      <w:r>
        <w:rPr>
          <w:rFonts w:ascii="仿宋" w:hAnsi="仿宋" w:eastAsia="仿宋"/>
          <w:color w:val="auto"/>
          <w:sz w:val="24"/>
        </w:rPr>
        <w:t xml:space="preserve">(签章)：                   公章：                      </w:t>
      </w:r>
    </w:p>
    <w:p w14:paraId="286F4CE2">
      <w:pPr>
        <w:spacing w:line="360" w:lineRule="auto"/>
        <w:rPr>
          <w:rFonts w:ascii="仿宋_GB2312" w:hAnsi="仿宋" w:eastAsia="仿宋_GB2312"/>
          <w:color w:val="auto"/>
          <w:sz w:val="24"/>
        </w:rPr>
      </w:pPr>
      <w:r>
        <w:rPr>
          <w:rFonts w:hint="eastAsia" w:ascii="仿宋" w:hAnsi="仿宋" w:eastAsia="仿宋"/>
          <w:color w:val="auto"/>
          <w:sz w:val="24"/>
        </w:rPr>
        <w:t>日期：</w:t>
      </w:r>
      <w:r>
        <w:rPr>
          <w:rFonts w:ascii="仿宋" w:hAnsi="仿宋" w:eastAsia="仿宋"/>
          <w:color w:val="auto"/>
          <w:sz w:val="24"/>
        </w:rPr>
        <w:t xml:space="preserve">    </w:t>
      </w:r>
    </w:p>
    <w:p w14:paraId="0FFAE315">
      <w:pPr>
        <w:spacing w:line="360" w:lineRule="auto"/>
        <w:jc w:val="center"/>
        <w:rPr>
          <w:rFonts w:ascii="仿宋_GB2312" w:hAnsi="仿宋" w:eastAsia="仿宋_GB2312" w:cs="仿宋"/>
          <w:b/>
          <w:bCs/>
          <w:color w:val="auto"/>
          <w:sz w:val="24"/>
        </w:rPr>
      </w:pPr>
    </w:p>
    <w:p w14:paraId="0819AFE7">
      <w:pPr>
        <w:spacing w:line="360" w:lineRule="auto"/>
        <w:rPr>
          <w:rFonts w:ascii="仿宋_GB2312" w:hAnsi="仿宋" w:eastAsia="仿宋_GB2312"/>
          <w:b/>
          <w:color w:val="auto"/>
          <w:sz w:val="24"/>
        </w:rPr>
      </w:pPr>
    </w:p>
    <w:p w14:paraId="5F870F98">
      <w:pPr>
        <w:spacing w:line="360" w:lineRule="auto"/>
        <w:rPr>
          <w:rFonts w:ascii="新宋体" w:hAnsi="新宋体" w:eastAsia="新宋体"/>
          <w:b/>
          <w:i/>
          <w:color w:val="auto"/>
          <w:sz w:val="24"/>
        </w:rPr>
      </w:pPr>
      <w:r>
        <w:rPr>
          <w:rFonts w:hint="eastAsia" w:ascii="新宋体" w:hAnsi="新宋体" w:eastAsia="新宋体"/>
          <w:b/>
          <w:i/>
          <w:color w:val="auto"/>
          <w:sz w:val="24"/>
        </w:rPr>
        <w:t>『质疑函制作说明』：</w:t>
      </w:r>
    </w:p>
    <w:p w14:paraId="66DC8F4B">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1.供应商提出质疑时，应提交质疑函和必要的证明材料。</w:t>
      </w:r>
    </w:p>
    <w:p w14:paraId="7124CCF2">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2.质疑供应商若委托代理人进行质疑的，</w:t>
      </w:r>
      <w:r>
        <w:rPr>
          <w:rFonts w:hint="eastAsia" w:ascii="新宋体" w:hAnsi="新宋体" w:eastAsia="新宋体"/>
          <w:i/>
          <w:color w:val="auto"/>
          <w:sz w:val="24"/>
        </w:rPr>
        <w:t>质疑函应按要求列明“授权代表”的有关内容，并在附件中提交由质疑</w:t>
      </w:r>
      <w:r>
        <w:rPr>
          <w:rFonts w:hint="eastAsia" w:ascii="新宋体" w:hAnsi="新宋体" w:eastAsia="新宋体" w:cs="宋体"/>
          <w:i/>
          <w:color w:val="auto"/>
          <w:kern w:val="0"/>
          <w:sz w:val="24"/>
        </w:rPr>
        <w:t>供应商签署的授权委托书。授权委托书应载明代理人的姓名或者名称、代理事项、具体权限、期限和相关事项。</w:t>
      </w:r>
    </w:p>
    <w:p w14:paraId="2A5D7369">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3.质疑供应商若对项目的某一分包进行质疑，质疑函中应列明具体分包号。</w:t>
      </w:r>
    </w:p>
    <w:p w14:paraId="48A9749E">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4.质疑函的质疑事项应具体、明确，并有必要的事实依据和法律依据。</w:t>
      </w:r>
    </w:p>
    <w:p w14:paraId="573AA19C">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5.质疑函的质疑请求应与质疑事项相关。</w:t>
      </w:r>
    </w:p>
    <w:p w14:paraId="32D9090F">
      <w:pPr>
        <w:widowControl/>
        <w:spacing w:line="360" w:lineRule="auto"/>
        <w:ind w:firstLine="424" w:firstLineChars="177"/>
        <w:jc w:val="left"/>
        <w:rPr>
          <w:rFonts w:ascii="仿宋_GB2312" w:hAnsi="仿宋" w:eastAsia="仿宋_GB2312"/>
          <w:color w:val="auto"/>
          <w:sz w:val="24"/>
        </w:rPr>
      </w:pPr>
      <w:r>
        <w:rPr>
          <w:rFonts w:ascii="新宋体" w:hAnsi="新宋体" w:eastAsia="新宋体"/>
          <w:i/>
          <w:color w:val="auto"/>
          <w:sz w:val="24"/>
        </w:rPr>
        <w:t>6.质疑供应商为自然人的，</w:t>
      </w:r>
      <w:r>
        <w:rPr>
          <w:rFonts w:hint="eastAsia" w:ascii="新宋体" w:hAnsi="新宋体" w:eastAsia="新宋体"/>
          <w:i/>
          <w:color w:val="auto"/>
          <w:sz w:val="24"/>
        </w:rPr>
        <w:t>质疑函应由本人签字；质疑供应商为法人或者其他组织的，质疑函应由法定代表人、主要负责人，或者其授权代表签字或者盖章，并加盖公章。</w:t>
      </w:r>
    </w:p>
    <w:p w14:paraId="484EBEDC">
      <w:pPr>
        <w:pStyle w:val="4"/>
        <w:rPr>
          <w:color w:val="auto"/>
        </w:rPr>
      </w:pPr>
      <w:r>
        <w:rPr>
          <w:color w:val="auto"/>
          <w:szCs w:val="30"/>
        </w:rPr>
        <w:br w:type="page"/>
      </w:r>
      <w:r>
        <w:rPr>
          <w:rFonts w:hint="eastAsia"/>
          <w:color w:val="auto"/>
          <w:szCs w:val="30"/>
        </w:rPr>
        <w:t>附件</w:t>
      </w:r>
      <w:r>
        <w:rPr>
          <w:rFonts w:hint="eastAsia"/>
          <w:color w:val="auto"/>
          <w:szCs w:val="30"/>
          <w:lang w:val="en-US" w:eastAsia="zh-CN"/>
        </w:rPr>
        <w:t>2</w:t>
      </w:r>
      <w:r>
        <w:rPr>
          <w:rFonts w:hint="eastAsia"/>
          <w:color w:val="auto"/>
          <w:szCs w:val="30"/>
        </w:rPr>
        <w:t>.</w:t>
      </w:r>
      <w:r>
        <w:rPr>
          <w:color w:val="auto"/>
        </w:rPr>
        <w:t>投诉书范本及制作说明</w:t>
      </w:r>
    </w:p>
    <w:p w14:paraId="6CF57495">
      <w:pPr>
        <w:spacing w:line="360" w:lineRule="auto"/>
        <w:jc w:val="center"/>
        <w:rPr>
          <w:rFonts w:ascii="仿宋_GB2312" w:hAnsi="仿宋" w:eastAsia="仿宋_GB2312"/>
          <w:b/>
          <w:color w:val="auto"/>
          <w:sz w:val="24"/>
        </w:rPr>
      </w:pPr>
    </w:p>
    <w:p w14:paraId="69E4046A">
      <w:pPr>
        <w:spacing w:line="360" w:lineRule="auto"/>
        <w:jc w:val="center"/>
        <w:rPr>
          <w:rFonts w:ascii="仿宋" w:hAnsi="仿宋" w:eastAsia="仿宋"/>
          <w:b/>
          <w:color w:val="auto"/>
          <w:spacing w:val="6"/>
          <w:sz w:val="32"/>
          <w:szCs w:val="32"/>
        </w:rPr>
      </w:pPr>
      <w:r>
        <w:rPr>
          <w:rFonts w:hint="eastAsia" w:ascii="仿宋" w:hAnsi="仿宋" w:eastAsia="仿宋"/>
          <w:b/>
          <w:color w:val="auto"/>
          <w:spacing w:val="6"/>
          <w:sz w:val="32"/>
          <w:szCs w:val="32"/>
        </w:rPr>
        <w:t>投诉书范本</w:t>
      </w:r>
    </w:p>
    <w:p w14:paraId="72E64B48">
      <w:pPr>
        <w:spacing w:line="360" w:lineRule="auto"/>
        <w:rPr>
          <w:rFonts w:ascii="仿宋" w:hAnsi="仿宋" w:eastAsia="仿宋"/>
          <w:color w:val="auto"/>
          <w:sz w:val="24"/>
        </w:rPr>
      </w:pPr>
      <w:r>
        <w:rPr>
          <w:rFonts w:hint="eastAsia" w:ascii="仿宋" w:hAnsi="仿宋" w:eastAsia="仿宋"/>
          <w:color w:val="auto"/>
          <w:sz w:val="24"/>
        </w:rPr>
        <w:t>一、投诉相关主体基本情况</w:t>
      </w:r>
    </w:p>
    <w:p w14:paraId="7EDD4981">
      <w:pPr>
        <w:spacing w:line="360" w:lineRule="auto"/>
        <w:rPr>
          <w:rFonts w:ascii="仿宋" w:hAnsi="仿宋" w:eastAsia="仿宋"/>
          <w:color w:val="auto"/>
          <w:sz w:val="24"/>
          <w:u w:val="dotted"/>
        </w:rPr>
      </w:pPr>
      <w:r>
        <w:rPr>
          <w:rFonts w:hint="eastAsia" w:ascii="仿宋" w:hAnsi="仿宋" w:eastAsia="仿宋"/>
          <w:color w:val="auto"/>
          <w:sz w:val="24"/>
        </w:rPr>
        <w:t>投诉人：</w:t>
      </w:r>
      <w:r>
        <w:rPr>
          <w:rFonts w:ascii="仿宋" w:hAnsi="仿宋" w:eastAsia="仿宋"/>
          <w:color w:val="auto"/>
          <w:sz w:val="24"/>
          <w:u w:val="dotted"/>
        </w:rPr>
        <w:t xml:space="preserve">                                               </w:t>
      </w:r>
    </w:p>
    <w:p w14:paraId="1E5B584E">
      <w:pPr>
        <w:spacing w:line="360" w:lineRule="auto"/>
        <w:rPr>
          <w:rFonts w:ascii="仿宋" w:hAnsi="仿宋" w:eastAsia="仿宋"/>
          <w:color w:val="auto"/>
          <w:sz w:val="24"/>
          <w:u w:val="single"/>
        </w:rPr>
      </w:pP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r>
        <w:rPr>
          <w:rFonts w:ascii="仿宋" w:hAnsi="仿宋" w:eastAsia="仿宋"/>
          <w:color w:val="auto"/>
          <w:sz w:val="24"/>
          <w:u w:val="dotted"/>
        </w:rPr>
        <w:t xml:space="preserve">                             </w:t>
      </w:r>
      <w:r>
        <w:rPr>
          <w:rFonts w:hint="eastAsia" w:ascii="仿宋" w:hAnsi="仿宋" w:eastAsia="仿宋"/>
          <w:color w:val="auto"/>
          <w:sz w:val="24"/>
        </w:rPr>
        <w:t>邮编：</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0DFDAAB4">
      <w:pPr>
        <w:tabs>
          <w:tab w:val="left" w:pos="6510"/>
        </w:tabs>
        <w:spacing w:line="360" w:lineRule="auto"/>
        <w:jc w:val="left"/>
        <w:rPr>
          <w:rFonts w:ascii="仿宋" w:hAnsi="仿宋" w:eastAsia="仿宋"/>
          <w:color w:val="auto"/>
          <w:sz w:val="24"/>
        </w:rPr>
      </w:pPr>
      <w:r>
        <w:rPr>
          <w:rFonts w:hint="eastAsia" w:ascii="仿宋" w:hAnsi="仿宋" w:eastAsia="仿宋"/>
          <w:color w:val="auto"/>
          <w:sz w:val="24"/>
        </w:rPr>
        <w:t>法定代表人</w:t>
      </w:r>
      <w:r>
        <w:rPr>
          <w:rFonts w:ascii="仿宋" w:hAnsi="仿宋" w:eastAsia="仿宋"/>
          <w:color w:val="auto"/>
          <w:sz w:val="24"/>
        </w:rPr>
        <w:t>/主要负责人：</w:t>
      </w:r>
      <w:r>
        <w:rPr>
          <w:rFonts w:ascii="仿宋" w:hAnsi="仿宋" w:eastAsia="仿宋"/>
          <w:color w:val="auto"/>
          <w:sz w:val="24"/>
          <w:u w:val="dotted"/>
        </w:rPr>
        <w:t xml:space="preserve">                                   </w:t>
      </w:r>
    </w:p>
    <w:p w14:paraId="29D4FF94">
      <w:pPr>
        <w:tabs>
          <w:tab w:val="left" w:pos="6510"/>
        </w:tabs>
        <w:spacing w:line="360" w:lineRule="auto"/>
        <w:rPr>
          <w:rFonts w:ascii="仿宋" w:hAnsi="仿宋" w:eastAsia="仿宋"/>
          <w:color w:val="auto"/>
          <w:sz w:val="24"/>
          <w:u w:val="dotted"/>
        </w:rPr>
      </w:pPr>
      <w:r>
        <w:rPr>
          <w:rFonts w:hint="eastAsia" w:ascii="仿宋" w:hAnsi="仿宋" w:eastAsia="仿宋"/>
          <w:color w:val="auto"/>
          <w:sz w:val="24"/>
        </w:rPr>
        <w:t>联系电话：</w:t>
      </w:r>
      <w:r>
        <w:rPr>
          <w:rFonts w:ascii="仿宋" w:hAnsi="仿宋" w:eastAsia="仿宋"/>
          <w:color w:val="auto"/>
          <w:sz w:val="24"/>
          <w:u w:val="dotted"/>
        </w:rPr>
        <w:t xml:space="preserve">                                             </w:t>
      </w:r>
    </w:p>
    <w:p w14:paraId="7DD443EE">
      <w:pPr>
        <w:spacing w:line="360" w:lineRule="auto"/>
        <w:rPr>
          <w:rFonts w:ascii="仿宋" w:hAnsi="仿宋" w:eastAsia="仿宋"/>
          <w:color w:val="auto"/>
          <w:sz w:val="24"/>
          <w:u w:val="dotted"/>
        </w:rPr>
      </w:pPr>
      <w:r>
        <w:rPr>
          <w:rFonts w:hint="eastAsia" w:ascii="仿宋" w:hAnsi="仿宋" w:eastAsia="仿宋"/>
          <w:color w:val="auto"/>
          <w:sz w:val="24"/>
        </w:rPr>
        <w:t>授权代表：</w:t>
      </w:r>
      <w:r>
        <w:rPr>
          <w:rFonts w:ascii="仿宋" w:hAnsi="仿宋" w:eastAsia="仿宋"/>
          <w:color w:val="auto"/>
          <w:sz w:val="24"/>
          <w:u w:val="dotted"/>
        </w:rPr>
        <w:t xml:space="preserve">             </w:t>
      </w:r>
      <w:r>
        <w:rPr>
          <w:rFonts w:hint="eastAsia" w:ascii="仿宋" w:hAnsi="仿宋" w:eastAsia="仿宋"/>
          <w:color w:val="auto"/>
          <w:sz w:val="24"/>
        </w:rPr>
        <w:t>联系电话</w:t>
      </w:r>
      <w:r>
        <w:rPr>
          <w:rFonts w:hint="eastAsia" w:ascii="仿宋" w:hAnsi="仿宋" w:eastAsia="仿宋"/>
          <w:color w:val="auto"/>
          <w:sz w:val="24"/>
          <w:u w:val="dotted"/>
        </w:rPr>
        <w:t>：</w:t>
      </w:r>
      <w:r>
        <w:rPr>
          <w:rFonts w:ascii="仿宋" w:hAnsi="仿宋" w:eastAsia="仿宋"/>
          <w:color w:val="auto"/>
          <w:sz w:val="24"/>
          <w:u w:val="dotted"/>
        </w:rPr>
        <w:t xml:space="preserve">                  </w:t>
      </w:r>
    </w:p>
    <w:p w14:paraId="55B06C2D">
      <w:pPr>
        <w:spacing w:line="360" w:lineRule="auto"/>
        <w:rPr>
          <w:rFonts w:ascii="仿宋" w:hAnsi="仿宋" w:eastAsia="仿宋"/>
          <w:color w:val="auto"/>
          <w:sz w:val="24"/>
          <w:u w:val="dotted"/>
        </w:rPr>
      </w:pP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r>
        <w:rPr>
          <w:rFonts w:ascii="仿宋" w:hAnsi="仿宋" w:eastAsia="仿宋"/>
          <w:color w:val="auto"/>
          <w:sz w:val="24"/>
          <w:u w:val="dotted"/>
        </w:rPr>
        <w:t xml:space="preserve">                             </w:t>
      </w:r>
      <w:r>
        <w:rPr>
          <w:rFonts w:hint="eastAsia" w:ascii="仿宋" w:hAnsi="仿宋" w:eastAsia="仿宋"/>
          <w:color w:val="auto"/>
          <w:sz w:val="24"/>
        </w:rPr>
        <w:t>邮编：</w:t>
      </w:r>
      <w:r>
        <w:rPr>
          <w:rFonts w:ascii="仿宋" w:hAnsi="仿宋" w:eastAsia="仿宋"/>
          <w:color w:val="auto"/>
          <w:sz w:val="24"/>
          <w:u w:val="dotted"/>
        </w:rPr>
        <w:t xml:space="preserve">         </w:t>
      </w:r>
      <w:r>
        <w:rPr>
          <w:rFonts w:ascii="仿宋" w:hAnsi="仿宋" w:eastAsia="仿宋"/>
          <w:color w:val="auto"/>
          <w:sz w:val="24"/>
          <w:u w:val="single"/>
        </w:rPr>
        <w:t xml:space="preserve"> </w:t>
      </w:r>
      <w:r>
        <w:rPr>
          <w:rFonts w:ascii="仿宋" w:hAnsi="仿宋" w:eastAsia="仿宋"/>
          <w:color w:val="auto"/>
          <w:sz w:val="24"/>
          <w:u w:val="dotted"/>
        </w:rPr>
        <w:t xml:space="preserve"> </w:t>
      </w:r>
    </w:p>
    <w:p w14:paraId="1CFD32E2">
      <w:pPr>
        <w:spacing w:line="360" w:lineRule="auto"/>
        <w:rPr>
          <w:rFonts w:ascii="仿宋" w:hAnsi="仿宋" w:eastAsia="仿宋"/>
          <w:color w:val="auto"/>
          <w:sz w:val="24"/>
          <w:u w:val="single"/>
        </w:rPr>
      </w:pPr>
      <w:r>
        <w:rPr>
          <w:rFonts w:hint="eastAsia" w:ascii="仿宋" w:hAnsi="仿宋" w:eastAsia="仿宋"/>
          <w:color w:val="auto"/>
          <w:sz w:val="24"/>
        </w:rPr>
        <w:t>被投诉人</w:t>
      </w:r>
      <w:r>
        <w:rPr>
          <w:rFonts w:ascii="仿宋" w:hAnsi="仿宋" w:eastAsia="仿宋"/>
          <w:color w:val="auto"/>
          <w:sz w:val="24"/>
        </w:rPr>
        <w:t>1：</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56970A6D">
      <w:pPr>
        <w:spacing w:line="360" w:lineRule="auto"/>
        <w:rPr>
          <w:rFonts w:ascii="仿宋" w:hAnsi="仿宋" w:eastAsia="仿宋"/>
          <w:color w:val="auto"/>
          <w:sz w:val="24"/>
          <w:u w:val="single"/>
        </w:rPr>
      </w:pP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r>
        <w:rPr>
          <w:rFonts w:ascii="仿宋" w:hAnsi="仿宋" w:eastAsia="仿宋"/>
          <w:color w:val="auto"/>
          <w:sz w:val="24"/>
          <w:u w:val="dotted"/>
        </w:rPr>
        <w:t xml:space="preserve">                             </w:t>
      </w:r>
      <w:r>
        <w:rPr>
          <w:rFonts w:hint="eastAsia" w:ascii="仿宋" w:hAnsi="仿宋" w:eastAsia="仿宋"/>
          <w:color w:val="auto"/>
          <w:sz w:val="24"/>
        </w:rPr>
        <w:t>邮编：</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242EA6DA">
      <w:pPr>
        <w:spacing w:line="360" w:lineRule="auto"/>
        <w:rPr>
          <w:rFonts w:ascii="仿宋" w:hAnsi="仿宋" w:eastAsia="仿宋"/>
          <w:color w:val="auto"/>
          <w:sz w:val="24"/>
          <w:u w:val="single"/>
        </w:rPr>
      </w:pPr>
      <w:r>
        <w:rPr>
          <w:rFonts w:hint="eastAsia" w:ascii="仿宋" w:hAnsi="仿宋" w:eastAsia="仿宋"/>
          <w:color w:val="auto"/>
          <w:sz w:val="24"/>
        </w:rPr>
        <w:t>联系人：</w:t>
      </w:r>
      <w:r>
        <w:rPr>
          <w:rFonts w:ascii="仿宋" w:hAnsi="仿宋" w:eastAsia="仿宋"/>
          <w:color w:val="auto"/>
          <w:sz w:val="24"/>
          <w:u w:val="dotted"/>
        </w:rPr>
        <w:t xml:space="preserve">               </w:t>
      </w:r>
      <w:r>
        <w:rPr>
          <w:rFonts w:hint="eastAsia" w:ascii="仿宋" w:hAnsi="仿宋" w:eastAsia="仿宋"/>
          <w:color w:val="auto"/>
          <w:sz w:val="24"/>
        </w:rPr>
        <w:t>联系电话：</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09F6F49C">
      <w:pPr>
        <w:spacing w:line="360" w:lineRule="auto"/>
        <w:rPr>
          <w:rFonts w:ascii="仿宋" w:hAnsi="仿宋" w:eastAsia="仿宋"/>
          <w:color w:val="auto"/>
          <w:sz w:val="24"/>
        </w:rPr>
      </w:pPr>
      <w:r>
        <w:rPr>
          <w:rFonts w:hint="eastAsia" w:ascii="仿宋" w:hAnsi="仿宋" w:eastAsia="仿宋"/>
          <w:color w:val="auto"/>
          <w:sz w:val="24"/>
        </w:rPr>
        <w:t>被投诉人</w:t>
      </w:r>
      <w:r>
        <w:rPr>
          <w:rFonts w:ascii="仿宋" w:hAnsi="仿宋" w:eastAsia="仿宋"/>
          <w:color w:val="auto"/>
          <w:sz w:val="24"/>
        </w:rPr>
        <w:t>2</w:t>
      </w:r>
    </w:p>
    <w:p w14:paraId="4AABB13A">
      <w:pPr>
        <w:spacing w:line="360" w:lineRule="auto"/>
        <w:rPr>
          <w:rFonts w:ascii="仿宋" w:hAnsi="仿宋" w:eastAsia="仿宋"/>
          <w:color w:val="auto"/>
          <w:sz w:val="24"/>
          <w:u w:val="dotted"/>
        </w:rPr>
      </w:pPr>
      <w:r>
        <w:rPr>
          <w:rFonts w:hint="eastAsia" w:ascii="仿宋" w:hAnsi="仿宋" w:eastAsia="仿宋"/>
          <w:color w:val="auto"/>
          <w:sz w:val="24"/>
        </w:rPr>
        <w:t>……</w:t>
      </w:r>
    </w:p>
    <w:p w14:paraId="753BFBDE">
      <w:pPr>
        <w:spacing w:line="360" w:lineRule="auto"/>
        <w:rPr>
          <w:rFonts w:ascii="仿宋" w:hAnsi="仿宋" w:eastAsia="仿宋"/>
          <w:color w:val="auto"/>
          <w:sz w:val="24"/>
          <w:u w:val="single"/>
        </w:rPr>
      </w:pPr>
      <w:r>
        <w:rPr>
          <w:rFonts w:hint="eastAsia" w:ascii="仿宋" w:hAnsi="仿宋" w:eastAsia="仿宋"/>
          <w:color w:val="auto"/>
          <w:sz w:val="24"/>
        </w:rPr>
        <w:t>相关供应商：</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1836CD1D">
      <w:pPr>
        <w:spacing w:line="360" w:lineRule="auto"/>
        <w:rPr>
          <w:rFonts w:ascii="仿宋" w:hAnsi="仿宋" w:eastAsia="仿宋"/>
          <w:color w:val="auto"/>
          <w:sz w:val="24"/>
          <w:u w:val="single"/>
        </w:rPr>
      </w:pP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r>
        <w:rPr>
          <w:rFonts w:ascii="仿宋" w:hAnsi="仿宋" w:eastAsia="仿宋"/>
          <w:color w:val="auto"/>
          <w:sz w:val="24"/>
          <w:u w:val="dotted"/>
        </w:rPr>
        <w:t xml:space="preserve">                             </w:t>
      </w:r>
      <w:r>
        <w:rPr>
          <w:rFonts w:hint="eastAsia" w:ascii="仿宋" w:hAnsi="仿宋" w:eastAsia="仿宋"/>
          <w:color w:val="auto"/>
          <w:sz w:val="24"/>
        </w:rPr>
        <w:t>邮编：</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57B8DAB4">
      <w:pPr>
        <w:spacing w:line="360" w:lineRule="auto"/>
        <w:rPr>
          <w:rFonts w:ascii="仿宋" w:hAnsi="仿宋" w:eastAsia="仿宋"/>
          <w:color w:val="auto"/>
          <w:sz w:val="24"/>
          <w:u w:val="single"/>
        </w:rPr>
      </w:pPr>
      <w:r>
        <w:rPr>
          <w:rFonts w:hint="eastAsia" w:ascii="仿宋" w:hAnsi="仿宋" w:eastAsia="仿宋"/>
          <w:color w:val="auto"/>
          <w:sz w:val="24"/>
        </w:rPr>
        <w:t>联系人：</w:t>
      </w:r>
      <w:r>
        <w:rPr>
          <w:rFonts w:ascii="仿宋" w:hAnsi="仿宋" w:eastAsia="仿宋"/>
          <w:color w:val="auto"/>
          <w:sz w:val="24"/>
          <w:u w:val="dotted"/>
        </w:rPr>
        <w:t xml:space="preserve">               </w:t>
      </w:r>
      <w:r>
        <w:rPr>
          <w:rFonts w:hint="eastAsia" w:ascii="仿宋" w:hAnsi="仿宋" w:eastAsia="仿宋"/>
          <w:color w:val="auto"/>
          <w:sz w:val="24"/>
        </w:rPr>
        <w:t>联系电话：</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1EDE8477">
      <w:pPr>
        <w:spacing w:line="360" w:lineRule="auto"/>
        <w:rPr>
          <w:rFonts w:ascii="仿宋" w:hAnsi="仿宋" w:eastAsia="仿宋"/>
          <w:color w:val="auto"/>
          <w:sz w:val="24"/>
        </w:rPr>
      </w:pPr>
      <w:r>
        <w:rPr>
          <w:rFonts w:hint="eastAsia" w:ascii="仿宋" w:hAnsi="仿宋" w:eastAsia="仿宋"/>
          <w:color w:val="auto"/>
          <w:sz w:val="24"/>
        </w:rPr>
        <w:t>二、投诉项目基本情况</w:t>
      </w:r>
    </w:p>
    <w:p w14:paraId="0E8FBA57">
      <w:pPr>
        <w:spacing w:line="360" w:lineRule="auto"/>
        <w:rPr>
          <w:rFonts w:ascii="仿宋" w:hAnsi="仿宋" w:eastAsia="仿宋"/>
          <w:color w:val="auto"/>
          <w:sz w:val="24"/>
          <w:u w:val="dotted"/>
        </w:rPr>
      </w:pPr>
      <w:r>
        <w:rPr>
          <w:rFonts w:hint="eastAsia" w:ascii="仿宋" w:hAnsi="仿宋" w:eastAsia="仿宋"/>
          <w:color w:val="auto"/>
          <w:sz w:val="24"/>
        </w:rPr>
        <w:t>采购项目名称：</w:t>
      </w:r>
      <w:r>
        <w:rPr>
          <w:rFonts w:ascii="仿宋" w:hAnsi="仿宋" w:eastAsia="仿宋"/>
          <w:color w:val="auto"/>
          <w:sz w:val="24"/>
          <w:u w:val="dotted"/>
        </w:rPr>
        <w:t xml:space="preserve">                                        </w:t>
      </w:r>
    </w:p>
    <w:p w14:paraId="72062D88">
      <w:pPr>
        <w:spacing w:line="360" w:lineRule="auto"/>
        <w:rPr>
          <w:rFonts w:ascii="仿宋" w:hAnsi="仿宋" w:eastAsia="仿宋"/>
          <w:color w:val="auto"/>
          <w:sz w:val="24"/>
          <w:u w:val="single"/>
        </w:rPr>
      </w:pPr>
      <w:r>
        <w:rPr>
          <w:rFonts w:hint="eastAsia" w:ascii="仿宋" w:hAnsi="仿宋" w:eastAsia="仿宋"/>
          <w:color w:val="auto"/>
          <w:sz w:val="24"/>
        </w:rPr>
        <w:t>采购项目编号：</w:t>
      </w:r>
      <w:r>
        <w:rPr>
          <w:rFonts w:ascii="仿宋" w:hAnsi="仿宋" w:eastAsia="仿宋"/>
          <w:color w:val="auto"/>
          <w:sz w:val="24"/>
          <w:u w:val="dotted"/>
        </w:rPr>
        <w:t xml:space="preserve">                 </w:t>
      </w:r>
      <w:r>
        <w:rPr>
          <w:rFonts w:hint="eastAsia" w:ascii="仿宋" w:hAnsi="仿宋" w:eastAsia="仿宋"/>
          <w:color w:val="auto"/>
          <w:sz w:val="24"/>
        </w:rPr>
        <w:t>包号：</w:t>
      </w:r>
      <w:r>
        <w:rPr>
          <w:rFonts w:ascii="仿宋" w:hAnsi="仿宋" w:eastAsia="仿宋"/>
          <w:color w:val="auto"/>
          <w:sz w:val="24"/>
          <w:u w:val="dotted"/>
        </w:rPr>
        <w:t xml:space="preserve">              </w:t>
      </w:r>
    </w:p>
    <w:p w14:paraId="5ABEAE86">
      <w:pPr>
        <w:spacing w:line="360" w:lineRule="auto"/>
        <w:rPr>
          <w:rFonts w:ascii="仿宋" w:hAnsi="仿宋" w:eastAsia="仿宋"/>
          <w:color w:val="auto"/>
          <w:sz w:val="24"/>
        </w:rPr>
      </w:pPr>
      <w:r>
        <w:rPr>
          <w:rFonts w:hint="eastAsia" w:ascii="仿宋" w:hAnsi="仿宋" w:eastAsia="仿宋"/>
          <w:color w:val="auto"/>
          <w:sz w:val="24"/>
        </w:rPr>
        <w:t>采购人名称：</w:t>
      </w:r>
      <w:r>
        <w:rPr>
          <w:rFonts w:ascii="仿宋" w:hAnsi="仿宋" w:eastAsia="仿宋"/>
          <w:color w:val="auto"/>
          <w:sz w:val="24"/>
          <w:u w:val="dotted"/>
        </w:rPr>
        <w:t xml:space="preserve">                                           </w:t>
      </w:r>
      <w:r>
        <w:rPr>
          <w:rFonts w:ascii="仿宋" w:hAnsi="仿宋" w:eastAsia="仿宋"/>
          <w:color w:val="auto"/>
          <w:sz w:val="24"/>
          <w:u w:val="single"/>
        </w:rPr>
        <w:t xml:space="preserve">  </w:t>
      </w:r>
    </w:p>
    <w:p w14:paraId="12B35600">
      <w:pPr>
        <w:spacing w:line="360" w:lineRule="auto"/>
        <w:rPr>
          <w:rFonts w:ascii="仿宋" w:hAnsi="仿宋" w:eastAsia="仿宋"/>
          <w:color w:val="auto"/>
          <w:sz w:val="24"/>
          <w:u w:val="single"/>
        </w:rPr>
      </w:pPr>
      <w:r>
        <w:rPr>
          <w:rFonts w:hint="eastAsia" w:ascii="仿宋" w:hAnsi="仿宋" w:eastAsia="仿宋"/>
          <w:color w:val="auto"/>
          <w:sz w:val="24"/>
        </w:rPr>
        <w:t>代理机构名称：</w:t>
      </w:r>
      <w:r>
        <w:rPr>
          <w:rFonts w:ascii="仿宋" w:hAnsi="仿宋" w:eastAsia="仿宋"/>
          <w:color w:val="auto"/>
          <w:sz w:val="24"/>
          <w:u w:val="dotted"/>
        </w:rPr>
        <w:t xml:space="preserve">                                         </w:t>
      </w:r>
    </w:p>
    <w:p w14:paraId="079F1CAF">
      <w:pPr>
        <w:spacing w:line="360" w:lineRule="auto"/>
        <w:rPr>
          <w:rFonts w:ascii="仿宋" w:hAnsi="仿宋" w:eastAsia="仿宋"/>
          <w:color w:val="auto"/>
          <w:sz w:val="24"/>
          <w:u w:val="dotted"/>
        </w:rPr>
      </w:pPr>
      <w:r>
        <w:rPr>
          <w:rFonts w:hint="eastAsia" w:ascii="仿宋" w:hAnsi="仿宋" w:eastAsia="仿宋"/>
          <w:color w:val="auto"/>
          <w:sz w:val="24"/>
        </w:rPr>
        <w:t>采购文件公告</w:t>
      </w:r>
      <w:r>
        <w:rPr>
          <w:rFonts w:ascii="仿宋" w:hAnsi="仿宋" w:eastAsia="仿宋"/>
          <w:color w:val="auto"/>
          <w:sz w:val="24"/>
        </w:rPr>
        <w:t>:</w:t>
      </w:r>
      <w:r>
        <w:rPr>
          <w:rFonts w:hint="eastAsia" w:ascii="仿宋" w:hAnsi="仿宋" w:eastAsia="仿宋"/>
          <w:color w:val="auto"/>
          <w:sz w:val="24"/>
          <w:u w:val="dotted"/>
        </w:rPr>
        <w:t>是</w:t>
      </w:r>
      <w:r>
        <w:rPr>
          <w:rFonts w:ascii="仿宋" w:hAnsi="仿宋" w:eastAsia="仿宋"/>
          <w:color w:val="auto"/>
          <w:sz w:val="24"/>
          <w:u w:val="dotted"/>
        </w:rPr>
        <w:t xml:space="preserve">/否 </w:t>
      </w:r>
      <w:r>
        <w:rPr>
          <w:rFonts w:hint="eastAsia" w:ascii="仿宋" w:hAnsi="仿宋" w:eastAsia="仿宋"/>
          <w:color w:val="auto"/>
          <w:sz w:val="24"/>
        </w:rPr>
        <w:t>公告期限：</w:t>
      </w:r>
      <w:r>
        <w:rPr>
          <w:rFonts w:ascii="仿宋" w:hAnsi="仿宋" w:eastAsia="仿宋"/>
          <w:color w:val="auto"/>
          <w:sz w:val="24"/>
          <w:u w:val="dotted"/>
        </w:rPr>
        <w:t xml:space="preserve">                            </w:t>
      </w:r>
    </w:p>
    <w:p w14:paraId="09057E24">
      <w:pPr>
        <w:spacing w:line="360" w:lineRule="auto"/>
        <w:rPr>
          <w:rFonts w:ascii="仿宋" w:hAnsi="仿宋" w:eastAsia="仿宋"/>
          <w:color w:val="auto"/>
          <w:sz w:val="24"/>
          <w:u w:val="single"/>
        </w:rPr>
      </w:pPr>
      <w:r>
        <w:rPr>
          <w:rFonts w:hint="eastAsia" w:ascii="仿宋" w:hAnsi="仿宋" w:eastAsia="仿宋"/>
          <w:color w:val="auto"/>
          <w:sz w:val="24"/>
        </w:rPr>
        <w:t>采购结果公告</w:t>
      </w:r>
      <w:r>
        <w:rPr>
          <w:rFonts w:ascii="仿宋" w:hAnsi="仿宋" w:eastAsia="仿宋"/>
          <w:color w:val="auto"/>
          <w:sz w:val="24"/>
        </w:rPr>
        <w:t>:</w:t>
      </w:r>
      <w:r>
        <w:rPr>
          <w:rFonts w:hint="eastAsia" w:ascii="仿宋" w:hAnsi="仿宋" w:eastAsia="仿宋"/>
          <w:color w:val="auto"/>
          <w:sz w:val="24"/>
          <w:u w:val="dotted"/>
        </w:rPr>
        <w:t>是</w:t>
      </w:r>
      <w:r>
        <w:rPr>
          <w:rFonts w:ascii="仿宋" w:hAnsi="仿宋" w:eastAsia="仿宋"/>
          <w:color w:val="auto"/>
          <w:sz w:val="24"/>
          <w:u w:val="dotted"/>
        </w:rPr>
        <w:t xml:space="preserve">/否 </w:t>
      </w:r>
      <w:r>
        <w:rPr>
          <w:rFonts w:hint="eastAsia" w:ascii="仿宋" w:hAnsi="仿宋" w:eastAsia="仿宋"/>
          <w:color w:val="auto"/>
          <w:sz w:val="24"/>
        </w:rPr>
        <w:t>公告期限：</w:t>
      </w:r>
      <w:r>
        <w:rPr>
          <w:rFonts w:ascii="仿宋" w:hAnsi="仿宋" w:eastAsia="仿宋"/>
          <w:color w:val="auto"/>
          <w:sz w:val="24"/>
          <w:u w:val="dotted"/>
        </w:rPr>
        <w:t xml:space="preserve">                        </w:t>
      </w:r>
    </w:p>
    <w:p w14:paraId="3D8B793B">
      <w:pPr>
        <w:spacing w:line="360" w:lineRule="auto"/>
        <w:rPr>
          <w:rFonts w:ascii="仿宋" w:hAnsi="仿宋" w:eastAsia="仿宋"/>
          <w:color w:val="auto"/>
          <w:sz w:val="24"/>
        </w:rPr>
      </w:pPr>
      <w:r>
        <w:rPr>
          <w:rFonts w:hint="eastAsia" w:ascii="仿宋" w:hAnsi="仿宋" w:eastAsia="仿宋"/>
          <w:color w:val="auto"/>
          <w:sz w:val="24"/>
        </w:rPr>
        <w:t>三、质疑基本情况</w:t>
      </w:r>
    </w:p>
    <w:p w14:paraId="4E8B05FE">
      <w:pPr>
        <w:spacing w:line="360" w:lineRule="auto"/>
        <w:ind w:firstLine="480" w:firstLineChars="200"/>
        <w:rPr>
          <w:rFonts w:ascii="仿宋" w:hAnsi="仿宋" w:eastAsia="仿宋"/>
          <w:color w:val="auto"/>
          <w:sz w:val="24"/>
          <w:u w:val="dotted"/>
        </w:rPr>
      </w:pPr>
      <w:r>
        <w:rPr>
          <w:rFonts w:hint="eastAsia" w:ascii="仿宋" w:hAnsi="仿宋" w:eastAsia="仿宋"/>
          <w:color w:val="auto"/>
          <w:sz w:val="24"/>
        </w:rPr>
        <w:t>投诉人于</w:t>
      </w:r>
      <w:r>
        <w:rPr>
          <w:rFonts w:ascii="仿宋" w:hAnsi="仿宋" w:eastAsia="仿宋"/>
          <w:color w:val="auto"/>
          <w:sz w:val="24"/>
          <w:u w:val="dotted"/>
        </w:rPr>
        <w:t xml:space="preserve">   </w:t>
      </w:r>
      <w:r>
        <w:rPr>
          <w:rFonts w:hint="eastAsia" w:ascii="仿宋" w:hAnsi="仿宋" w:eastAsia="仿宋"/>
          <w:color w:val="auto"/>
          <w:sz w:val="24"/>
        </w:rPr>
        <w:t>年</w:t>
      </w:r>
      <w:r>
        <w:rPr>
          <w:rFonts w:ascii="仿宋" w:hAnsi="仿宋" w:eastAsia="仿宋"/>
          <w:color w:val="auto"/>
          <w:sz w:val="24"/>
          <w:u w:val="dotted"/>
        </w:rPr>
        <w:t xml:space="preserve">   </w:t>
      </w:r>
      <w:r>
        <w:rPr>
          <w:rFonts w:hint="eastAsia" w:ascii="仿宋" w:hAnsi="仿宋" w:eastAsia="仿宋"/>
          <w:color w:val="auto"/>
          <w:sz w:val="24"/>
        </w:rPr>
        <w:t>月</w:t>
      </w:r>
      <w:r>
        <w:rPr>
          <w:rFonts w:ascii="仿宋" w:hAnsi="仿宋" w:eastAsia="仿宋"/>
          <w:color w:val="auto"/>
          <w:sz w:val="24"/>
          <w:u w:val="dotted"/>
        </w:rPr>
        <w:t xml:space="preserve">  </w:t>
      </w:r>
      <w:r>
        <w:rPr>
          <w:rFonts w:hint="eastAsia" w:ascii="仿宋" w:hAnsi="仿宋" w:eastAsia="仿宋"/>
          <w:color w:val="auto"/>
          <w:sz w:val="24"/>
        </w:rPr>
        <w:t>日</w:t>
      </w:r>
      <w:r>
        <w:rPr>
          <w:rFonts w:ascii="仿宋" w:hAnsi="仿宋" w:eastAsia="仿宋"/>
          <w:color w:val="auto"/>
          <w:sz w:val="24"/>
        </w:rPr>
        <w:t>,向</w:t>
      </w:r>
      <w:r>
        <w:rPr>
          <w:rFonts w:ascii="仿宋" w:hAnsi="仿宋" w:eastAsia="仿宋"/>
          <w:color w:val="auto"/>
          <w:sz w:val="24"/>
          <w:u w:val="dotted"/>
        </w:rPr>
        <w:t xml:space="preserve">                   </w:t>
      </w:r>
      <w:r>
        <w:rPr>
          <w:rFonts w:hint="eastAsia" w:ascii="仿宋" w:hAnsi="仿宋" w:eastAsia="仿宋"/>
          <w:color w:val="auto"/>
          <w:sz w:val="24"/>
        </w:rPr>
        <w:t>提出质疑，质疑事项为：</w:t>
      </w:r>
      <w:r>
        <w:rPr>
          <w:rFonts w:ascii="仿宋" w:hAnsi="仿宋" w:eastAsia="仿宋"/>
          <w:color w:val="auto"/>
          <w:sz w:val="24"/>
          <w:u w:val="dotted"/>
        </w:rPr>
        <w:t xml:space="preserve">                                </w:t>
      </w:r>
    </w:p>
    <w:p w14:paraId="29DB00B6">
      <w:pPr>
        <w:spacing w:line="360" w:lineRule="auto"/>
        <w:rPr>
          <w:rFonts w:ascii="仿宋" w:hAnsi="仿宋" w:eastAsia="仿宋"/>
          <w:color w:val="auto"/>
          <w:sz w:val="24"/>
          <w:u w:val="dotted"/>
        </w:rPr>
      </w:pPr>
      <w:r>
        <w:rPr>
          <w:rFonts w:ascii="仿宋" w:hAnsi="仿宋" w:eastAsia="仿宋"/>
          <w:color w:val="auto"/>
          <w:sz w:val="24"/>
          <w:u w:val="dotted"/>
        </w:rPr>
        <w:t xml:space="preserve">                                                     </w:t>
      </w:r>
      <w:r>
        <w:rPr>
          <w:rFonts w:ascii="仿宋" w:hAnsi="仿宋" w:eastAsia="仿宋"/>
          <w:color w:val="auto"/>
          <w:sz w:val="24"/>
        </w:rPr>
        <w:t xml:space="preserve">  </w:t>
      </w:r>
    </w:p>
    <w:p w14:paraId="469D1484">
      <w:pPr>
        <w:spacing w:line="360" w:lineRule="auto"/>
        <w:ind w:firstLine="360" w:firstLineChars="150"/>
        <w:rPr>
          <w:rFonts w:ascii="仿宋" w:hAnsi="仿宋" w:eastAsia="仿宋"/>
          <w:color w:val="auto"/>
          <w:sz w:val="24"/>
        </w:rPr>
      </w:pPr>
      <w:r>
        <w:rPr>
          <w:rFonts w:hint="eastAsia" w:ascii="仿宋" w:hAnsi="仿宋" w:eastAsia="仿宋"/>
          <w:color w:val="auto"/>
          <w:sz w:val="24"/>
          <w:u w:val="dotted"/>
        </w:rPr>
        <w:t>采购人</w:t>
      </w:r>
      <w:r>
        <w:rPr>
          <w:rFonts w:ascii="仿宋" w:hAnsi="仿宋" w:eastAsia="仿宋"/>
          <w:color w:val="auto"/>
          <w:sz w:val="24"/>
          <w:u w:val="dotted"/>
        </w:rPr>
        <w:t>/代理机构</w:t>
      </w:r>
      <w:r>
        <w:rPr>
          <w:rFonts w:hint="eastAsia" w:ascii="仿宋" w:hAnsi="仿宋" w:eastAsia="仿宋"/>
          <w:color w:val="auto"/>
          <w:sz w:val="24"/>
        </w:rPr>
        <w:t>于</w:t>
      </w:r>
      <w:r>
        <w:rPr>
          <w:rFonts w:ascii="仿宋" w:hAnsi="仿宋" w:eastAsia="仿宋"/>
          <w:color w:val="auto"/>
          <w:sz w:val="24"/>
          <w:u w:val="dotted"/>
        </w:rPr>
        <w:t xml:space="preserve">   </w:t>
      </w:r>
      <w:r>
        <w:rPr>
          <w:rFonts w:hint="eastAsia" w:ascii="仿宋" w:hAnsi="仿宋" w:eastAsia="仿宋"/>
          <w:color w:val="auto"/>
          <w:sz w:val="24"/>
        </w:rPr>
        <w:t>年</w:t>
      </w:r>
      <w:r>
        <w:rPr>
          <w:rFonts w:ascii="仿宋" w:hAnsi="仿宋" w:eastAsia="仿宋"/>
          <w:color w:val="auto"/>
          <w:sz w:val="24"/>
          <w:u w:val="dotted"/>
        </w:rPr>
        <w:t xml:space="preserve">   </w:t>
      </w:r>
      <w:r>
        <w:rPr>
          <w:rFonts w:hint="eastAsia" w:ascii="仿宋" w:hAnsi="仿宋" w:eastAsia="仿宋"/>
          <w:color w:val="auto"/>
          <w:sz w:val="24"/>
        </w:rPr>
        <w:t>月</w:t>
      </w:r>
      <w:r>
        <w:rPr>
          <w:rFonts w:ascii="仿宋" w:hAnsi="仿宋" w:eastAsia="仿宋"/>
          <w:color w:val="auto"/>
          <w:sz w:val="24"/>
          <w:u w:val="dotted"/>
        </w:rPr>
        <w:t xml:space="preserve">   </w:t>
      </w:r>
      <w:r>
        <w:rPr>
          <w:rFonts w:hint="eastAsia" w:ascii="仿宋" w:hAnsi="仿宋" w:eastAsia="仿宋"/>
          <w:color w:val="auto"/>
          <w:sz w:val="24"/>
        </w:rPr>
        <w:t>日</w:t>
      </w:r>
      <w:r>
        <w:rPr>
          <w:rFonts w:ascii="仿宋" w:hAnsi="仿宋" w:eastAsia="仿宋"/>
          <w:color w:val="auto"/>
          <w:sz w:val="24"/>
        </w:rPr>
        <w:t>,就质疑事项</w:t>
      </w:r>
      <w:r>
        <w:rPr>
          <w:rFonts w:hint="eastAsia" w:ascii="仿宋" w:hAnsi="仿宋" w:eastAsia="仿宋"/>
          <w:color w:val="auto"/>
          <w:sz w:val="24"/>
        </w:rPr>
        <w:t>作出了答复</w:t>
      </w:r>
      <w:r>
        <w:rPr>
          <w:rFonts w:ascii="仿宋" w:hAnsi="仿宋" w:eastAsia="仿宋"/>
          <w:color w:val="auto"/>
          <w:sz w:val="24"/>
        </w:rPr>
        <w:t>/没有在法定期限内</w:t>
      </w:r>
      <w:r>
        <w:rPr>
          <w:rFonts w:hint="eastAsia" w:ascii="仿宋" w:hAnsi="仿宋" w:eastAsia="仿宋"/>
          <w:color w:val="auto"/>
          <w:sz w:val="24"/>
        </w:rPr>
        <w:t>作出答复。</w:t>
      </w:r>
    </w:p>
    <w:p w14:paraId="7EC090A8">
      <w:pPr>
        <w:spacing w:line="360" w:lineRule="auto"/>
        <w:rPr>
          <w:rFonts w:ascii="仿宋" w:hAnsi="仿宋" w:eastAsia="仿宋"/>
          <w:color w:val="auto"/>
          <w:sz w:val="24"/>
        </w:rPr>
      </w:pPr>
      <w:r>
        <w:rPr>
          <w:rFonts w:hint="eastAsia" w:ascii="仿宋" w:hAnsi="仿宋" w:eastAsia="仿宋"/>
          <w:color w:val="auto"/>
          <w:sz w:val="24"/>
        </w:rPr>
        <w:t>四、投诉事项具体内容</w:t>
      </w:r>
    </w:p>
    <w:p w14:paraId="43FDF7AD">
      <w:pPr>
        <w:spacing w:line="360" w:lineRule="auto"/>
        <w:rPr>
          <w:rFonts w:ascii="仿宋" w:hAnsi="仿宋" w:eastAsia="仿宋"/>
          <w:color w:val="auto"/>
          <w:sz w:val="24"/>
          <w:u w:val="single"/>
        </w:rPr>
      </w:pPr>
      <w:r>
        <w:rPr>
          <w:rFonts w:hint="eastAsia" w:ascii="仿宋" w:hAnsi="仿宋" w:eastAsia="仿宋"/>
          <w:color w:val="auto"/>
          <w:sz w:val="24"/>
        </w:rPr>
        <w:t>投诉事项</w:t>
      </w:r>
      <w:r>
        <w:rPr>
          <w:rFonts w:ascii="仿宋" w:hAnsi="仿宋" w:eastAsia="仿宋"/>
          <w:color w:val="auto"/>
          <w:sz w:val="24"/>
        </w:rPr>
        <w:t xml:space="preserve"> 1：</w:t>
      </w:r>
      <w:r>
        <w:rPr>
          <w:rFonts w:ascii="仿宋" w:hAnsi="仿宋" w:eastAsia="仿宋"/>
          <w:color w:val="auto"/>
          <w:sz w:val="24"/>
          <w:u w:val="dotted"/>
        </w:rPr>
        <w:t xml:space="preserve">                                       </w:t>
      </w:r>
    </w:p>
    <w:p w14:paraId="5466EEC9">
      <w:pPr>
        <w:spacing w:line="360" w:lineRule="auto"/>
        <w:rPr>
          <w:rFonts w:ascii="仿宋" w:hAnsi="仿宋" w:eastAsia="仿宋"/>
          <w:color w:val="auto"/>
          <w:sz w:val="24"/>
        </w:rPr>
      </w:pPr>
      <w:r>
        <w:rPr>
          <w:rFonts w:hint="eastAsia" w:ascii="仿宋" w:hAnsi="仿宋" w:eastAsia="仿宋"/>
          <w:color w:val="auto"/>
          <w:sz w:val="24"/>
        </w:rPr>
        <w:t>事实依据：</w:t>
      </w:r>
      <w:r>
        <w:rPr>
          <w:rFonts w:ascii="仿宋" w:hAnsi="仿宋" w:eastAsia="仿宋"/>
          <w:color w:val="auto"/>
          <w:sz w:val="24"/>
          <w:u w:val="dotted"/>
        </w:rPr>
        <w:t xml:space="preserve">                                         </w:t>
      </w:r>
    </w:p>
    <w:p w14:paraId="154B46BB">
      <w:pPr>
        <w:spacing w:line="360" w:lineRule="auto"/>
        <w:rPr>
          <w:rFonts w:ascii="仿宋" w:hAnsi="仿宋" w:eastAsia="仿宋"/>
          <w:color w:val="auto"/>
          <w:sz w:val="24"/>
          <w:u w:val="dotted"/>
        </w:rPr>
      </w:pPr>
      <w:r>
        <w:rPr>
          <w:rFonts w:ascii="仿宋" w:hAnsi="仿宋" w:eastAsia="仿宋"/>
          <w:color w:val="auto"/>
          <w:sz w:val="24"/>
          <w:u w:val="dotted"/>
        </w:rPr>
        <w:t xml:space="preserve">                                                      </w:t>
      </w:r>
    </w:p>
    <w:p w14:paraId="3B3CF294">
      <w:pPr>
        <w:spacing w:line="360" w:lineRule="auto"/>
        <w:rPr>
          <w:rFonts w:ascii="仿宋" w:hAnsi="仿宋" w:eastAsia="仿宋"/>
          <w:color w:val="auto"/>
          <w:sz w:val="24"/>
          <w:u w:val="single"/>
        </w:rPr>
      </w:pPr>
      <w:r>
        <w:rPr>
          <w:rFonts w:hint="eastAsia" w:ascii="仿宋" w:hAnsi="仿宋" w:eastAsia="仿宋"/>
          <w:color w:val="auto"/>
          <w:sz w:val="24"/>
        </w:rPr>
        <w:t>法律依据：</w:t>
      </w:r>
      <w:r>
        <w:rPr>
          <w:rFonts w:ascii="仿宋" w:hAnsi="仿宋" w:eastAsia="仿宋"/>
          <w:color w:val="auto"/>
          <w:sz w:val="24"/>
          <w:u w:val="dotted"/>
        </w:rPr>
        <w:t xml:space="preserve">                                          </w:t>
      </w:r>
    </w:p>
    <w:p w14:paraId="32672357">
      <w:pPr>
        <w:spacing w:line="360" w:lineRule="auto"/>
        <w:rPr>
          <w:rFonts w:ascii="仿宋" w:hAnsi="仿宋" w:eastAsia="仿宋"/>
          <w:color w:val="auto"/>
          <w:sz w:val="24"/>
          <w:u w:val="dotted"/>
        </w:rPr>
      </w:pPr>
      <w:r>
        <w:rPr>
          <w:rFonts w:ascii="仿宋" w:hAnsi="仿宋" w:eastAsia="仿宋"/>
          <w:color w:val="auto"/>
          <w:sz w:val="24"/>
          <w:u w:val="dotted"/>
        </w:rPr>
        <w:t xml:space="preserve">                                                      </w:t>
      </w:r>
    </w:p>
    <w:p w14:paraId="646F03C9">
      <w:pPr>
        <w:spacing w:line="360" w:lineRule="auto"/>
        <w:rPr>
          <w:rFonts w:ascii="仿宋" w:hAnsi="仿宋" w:eastAsia="仿宋"/>
          <w:color w:val="auto"/>
          <w:sz w:val="24"/>
        </w:rPr>
      </w:pPr>
      <w:r>
        <w:rPr>
          <w:rFonts w:hint="eastAsia" w:ascii="仿宋" w:hAnsi="仿宋" w:eastAsia="仿宋"/>
          <w:color w:val="auto"/>
          <w:sz w:val="24"/>
        </w:rPr>
        <w:t>投诉事项</w:t>
      </w:r>
      <w:r>
        <w:rPr>
          <w:rFonts w:ascii="仿宋" w:hAnsi="仿宋" w:eastAsia="仿宋"/>
          <w:color w:val="auto"/>
          <w:sz w:val="24"/>
        </w:rPr>
        <w:t>2</w:t>
      </w:r>
    </w:p>
    <w:p w14:paraId="0068899B">
      <w:pPr>
        <w:spacing w:line="360" w:lineRule="auto"/>
        <w:rPr>
          <w:rFonts w:ascii="仿宋" w:hAnsi="仿宋" w:eastAsia="仿宋"/>
          <w:color w:val="auto"/>
          <w:sz w:val="24"/>
          <w:u w:val="dotted"/>
        </w:rPr>
      </w:pPr>
      <w:r>
        <w:rPr>
          <w:rFonts w:hint="eastAsia" w:ascii="仿宋" w:hAnsi="仿宋" w:eastAsia="仿宋"/>
          <w:color w:val="auto"/>
          <w:sz w:val="24"/>
        </w:rPr>
        <w:t>……</w:t>
      </w:r>
    </w:p>
    <w:p w14:paraId="10197F99">
      <w:pPr>
        <w:spacing w:line="360" w:lineRule="auto"/>
        <w:rPr>
          <w:rFonts w:ascii="仿宋" w:hAnsi="仿宋" w:eastAsia="仿宋"/>
          <w:color w:val="auto"/>
          <w:sz w:val="24"/>
        </w:rPr>
      </w:pPr>
      <w:r>
        <w:rPr>
          <w:rFonts w:hint="eastAsia" w:ascii="仿宋" w:hAnsi="仿宋" w:eastAsia="仿宋"/>
          <w:color w:val="auto"/>
          <w:sz w:val="24"/>
        </w:rPr>
        <w:t>五、与投诉事项相关的投诉请求</w:t>
      </w:r>
    </w:p>
    <w:p w14:paraId="52E3D824">
      <w:pPr>
        <w:spacing w:line="360" w:lineRule="auto"/>
        <w:rPr>
          <w:rFonts w:ascii="仿宋" w:hAnsi="仿宋" w:eastAsia="仿宋"/>
          <w:color w:val="auto"/>
          <w:sz w:val="24"/>
        </w:rPr>
      </w:pPr>
      <w:r>
        <w:rPr>
          <w:rFonts w:hint="eastAsia" w:ascii="仿宋" w:hAnsi="仿宋" w:eastAsia="仿宋"/>
          <w:color w:val="auto"/>
          <w:sz w:val="24"/>
        </w:rPr>
        <w:t>请求：</w:t>
      </w:r>
      <w:r>
        <w:rPr>
          <w:rFonts w:ascii="仿宋" w:hAnsi="仿宋" w:eastAsia="仿宋"/>
          <w:color w:val="auto"/>
          <w:sz w:val="24"/>
          <w:u w:val="dotted"/>
        </w:rPr>
        <w:t xml:space="preserve">                                              </w:t>
      </w:r>
      <w:r>
        <w:rPr>
          <w:rFonts w:ascii="仿宋" w:hAnsi="仿宋" w:eastAsia="仿宋"/>
          <w:color w:val="auto"/>
          <w:sz w:val="24"/>
        </w:rPr>
        <w:t xml:space="preserve"> </w:t>
      </w:r>
    </w:p>
    <w:p w14:paraId="35409967">
      <w:pPr>
        <w:spacing w:line="360" w:lineRule="auto"/>
        <w:rPr>
          <w:rFonts w:ascii="仿宋" w:hAnsi="仿宋" w:eastAsia="仿宋"/>
          <w:color w:val="auto"/>
          <w:sz w:val="24"/>
          <w:u w:val="single"/>
        </w:rPr>
      </w:pPr>
      <w:r>
        <w:rPr>
          <w:rFonts w:ascii="仿宋" w:hAnsi="仿宋" w:eastAsia="仿宋"/>
          <w:color w:val="auto"/>
          <w:sz w:val="24"/>
        </w:rPr>
        <w:t xml:space="preserve">   </w:t>
      </w:r>
    </w:p>
    <w:p w14:paraId="79269708">
      <w:pPr>
        <w:spacing w:line="360" w:lineRule="auto"/>
        <w:rPr>
          <w:rFonts w:ascii="仿宋" w:hAnsi="仿宋" w:eastAsia="仿宋"/>
          <w:color w:val="auto"/>
          <w:sz w:val="24"/>
        </w:rPr>
      </w:pPr>
      <w:r>
        <w:rPr>
          <w:rFonts w:hint="eastAsia" w:ascii="仿宋" w:hAnsi="仿宋" w:eastAsia="仿宋"/>
          <w:color w:val="auto"/>
          <w:sz w:val="24"/>
        </w:rPr>
        <w:t>签字</w:t>
      </w:r>
      <w:r>
        <w:rPr>
          <w:rFonts w:ascii="仿宋" w:hAnsi="仿宋" w:eastAsia="仿宋"/>
          <w:color w:val="auto"/>
          <w:sz w:val="24"/>
        </w:rPr>
        <w:t xml:space="preserve">(签章)：                   公章：                      </w:t>
      </w:r>
    </w:p>
    <w:p w14:paraId="570B4EDC">
      <w:pPr>
        <w:spacing w:line="360" w:lineRule="auto"/>
        <w:rPr>
          <w:rFonts w:ascii="仿宋" w:hAnsi="仿宋" w:eastAsia="仿宋"/>
          <w:color w:val="auto"/>
          <w:sz w:val="24"/>
        </w:rPr>
      </w:pPr>
      <w:r>
        <w:rPr>
          <w:rFonts w:hint="eastAsia" w:ascii="仿宋" w:hAnsi="仿宋" w:eastAsia="仿宋"/>
          <w:color w:val="auto"/>
          <w:sz w:val="24"/>
        </w:rPr>
        <w:t>日期：</w:t>
      </w:r>
      <w:r>
        <w:rPr>
          <w:rFonts w:ascii="仿宋" w:hAnsi="仿宋" w:eastAsia="仿宋"/>
          <w:color w:val="auto"/>
          <w:sz w:val="24"/>
        </w:rPr>
        <w:t xml:space="preserve">    </w:t>
      </w:r>
    </w:p>
    <w:p w14:paraId="3062ADE9">
      <w:pPr>
        <w:spacing w:line="360" w:lineRule="auto"/>
        <w:rPr>
          <w:rFonts w:ascii="仿宋" w:hAnsi="仿宋" w:eastAsia="仿宋"/>
          <w:b/>
          <w:color w:val="auto"/>
          <w:sz w:val="24"/>
        </w:rPr>
      </w:pPr>
    </w:p>
    <w:p w14:paraId="733C3E67">
      <w:pPr>
        <w:spacing w:line="360" w:lineRule="auto"/>
        <w:rPr>
          <w:rFonts w:ascii="新宋体" w:hAnsi="新宋体" w:eastAsia="新宋体"/>
          <w:b/>
          <w:i/>
          <w:color w:val="auto"/>
          <w:sz w:val="24"/>
        </w:rPr>
      </w:pPr>
      <w:r>
        <w:rPr>
          <w:rFonts w:hint="eastAsia" w:ascii="新宋体" w:hAnsi="新宋体" w:eastAsia="新宋体"/>
          <w:b/>
          <w:i/>
          <w:color w:val="auto"/>
          <w:sz w:val="24"/>
        </w:rPr>
        <w:t>『投诉书制作说明』：</w:t>
      </w:r>
    </w:p>
    <w:p w14:paraId="5BA958C8">
      <w:pPr>
        <w:widowControl/>
        <w:spacing w:line="360" w:lineRule="auto"/>
        <w:ind w:firstLine="424" w:firstLineChars="177"/>
        <w:rPr>
          <w:rFonts w:ascii="新宋体" w:hAnsi="新宋体" w:eastAsia="新宋体" w:cs="宋体"/>
          <w:i/>
          <w:color w:val="auto"/>
          <w:kern w:val="0"/>
          <w:sz w:val="24"/>
        </w:rPr>
      </w:pPr>
      <w:r>
        <w:rPr>
          <w:rFonts w:ascii="新宋体" w:hAnsi="新宋体" w:eastAsia="新宋体"/>
          <w:i/>
          <w:color w:val="auto"/>
          <w:sz w:val="24"/>
        </w:rPr>
        <w:t>1.投诉人提起投诉时，应当提交投诉书和必要的证明材料，并按照被投诉人和与投诉事项有关的供应商数量提供投诉书副本。</w:t>
      </w:r>
    </w:p>
    <w:p w14:paraId="063A65E7">
      <w:pPr>
        <w:widowControl/>
        <w:spacing w:line="360" w:lineRule="auto"/>
        <w:ind w:firstLine="424" w:firstLineChars="177"/>
        <w:jc w:val="left"/>
        <w:rPr>
          <w:rFonts w:ascii="新宋体" w:hAnsi="新宋体" w:eastAsia="新宋体" w:cs="宋体"/>
          <w:i/>
          <w:color w:val="auto"/>
          <w:kern w:val="0"/>
          <w:sz w:val="24"/>
        </w:rPr>
      </w:pPr>
      <w:r>
        <w:rPr>
          <w:rFonts w:ascii="新宋体" w:hAnsi="新宋体" w:eastAsia="新宋体"/>
          <w:i/>
          <w:color w:val="auto"/>
          <w:sz w:val="24"/>
        </w:rPr>
        <w:t>2.投诉人若委托代理人进行投诉的，投诉书应按照要求列明“授权代表”的有关内容，并在附件中提交由</w:t>
      </w:r>
      <w:r>
        <w:rPr>
          <w:rFonts w:hint="eastAsia" w:ascii="新宋体" w:hAnsi="新宋体" w:eastAsia="新宋体" w:cs="宋体"/>
          <w:i/>
          <w:color w:val="auto"/>
          <w:kern w:val="0"/>
          <w:sz w:val="24"/>
        </w:rPr>
        <w:t>投诉人签署的授权委托书。授权委托书应当载明代理人的姓名或者名称、代理事项、具体权限、期限和相关事项。</w:t>
      </w:r>
    </w:p>
    <w:p w14:paraId="74C6C558">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3.投诉人若对项目的某一分包进行投诉，投诉书应列明具体分包号。</w:t>
      </w:r>
    </w:p>
    <w:p w14:paraId="522C594F">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4.投诉书应简要列明质疑事项，质疑函、质疑答复等作为附件材料提供。</w:t>
      </w:r>
    </w:p>
    <w:p w14:paraId="1BC04592">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5.投诉书的投诉事项应具体、明确，并有必要的事实依据和法律依据。</w:t>
      </w:r>
    </w:p>
    <w:p w14:paraId="68366F64">
      <w:pPr>
        <w:widowControl/>
        <w:spacing w:line="360" w:lineRule="auto"/>
        <w:ind w:firstLine="424" w:firstLineChars="177"/>
        <w:jc w:val="left"/>
        <w:rPr>
          <w:rFonts w:ascii="新宋体" w:hAnsi="新宋体" w:eastAsia="新宋体"/>
          <w:i/>
          <w:color w:val="auto"/>
          <w:sz w:val="24"/>
        </w:rPr>
      </w:pPr>
      <w:r>
        <w:rPr>
          <w:rFonts w:ascii="新宋体" w:hAnsi="新宋体" w:eastAsia="新宋体"/>
          <w:i/>
          <w:color w:val="auto"/>
          <w:sz w:val="24"/>
        </w:rPr>
        <w:t>6.投诉书的投诉请求应与投诉事项相关。</w:t>
      </w:r>
    </w:p>
    <w:p w14:paraId="46A426AA">
      <w:pPr>
        <w:widowControl/>
        <w:spacing w:line="360" w:lineRule="auto"/>
        <w:ind w:firstLine="424" w:firstLineChars="177"/>
        <w:jc w:val="left"/>
        <w:rPr>
          <w:rFonts w:ascii="仿宋" w:hAnsi="仿宋" w:eastAsia="仿宋"/>
          <w:i/>
          <w:color w:val="auto"/>
          <w:sz w:val="24"/>
        </w:rPr>
      </w:pPr>
      <w:r>
        <w:rPr>
          <w:rFonts w:ascii="新宋体" w:hAnsi="新宋体" w:eastAsia="新宋体"/>
          <w:i/>
          <w:color w:val="auto"/>
          <w:sz w:val="24"/>
        </w:rPr>
        <w:t>7.投诉人为自然人的，投诉书应当由本人签字；投诉人为法人或者其他组织的，投诉书应当由法定代表人、主要负责人，或者其授权代表签字或者盖章，并加盖公章。</w:t>
      </w:r>
    </w:p>
    <w:p w14:paraId="5D0D8D65">
      <w:pPr>
        <w:widowControl/>
        <w:jc w:val="left"/>
        <w:rPr>
          <w:color w:val="auto"/>
        </w:rPr>
      </w:pPr>
      <w:r>
        <w:rPr>
          <w:rFonts w:ascii="仿宋_GB2312" w:eastAsia="仿宋_GB2312"/>
          <w:color w:val="auto"/>
        </w:rPr>
        <w:br w:type="page"/>
      </w:r>
      <w:r>
        <w:rPr>
          <w:rFonts w:hint="eastAsia"/>
          <w:color w:val="auto"/>
        </w:rPr>
        <w:t>附件</w:t>
      </w:r>
      <w:r>
        <w:rPr>
          <w:rFonts w:hint="eastAsia"/>
          <w:color w:val="auto"/>
          <w:lang w:val="en-US" w:eastAsia="zh-CN"/>
        </w:rPr>
        <w:t>3</w:t>
      </w:r>
      <w:r>
        <w:rPr>
          <w:rFonts w:hint="eastAsia"/>
          <w:color w:val="auto"/>
        </w:rPr>
        <w:t>.</w:t>
      </w:r>
      <w:r>
        <w:rPr>
          <w:rFonts w:hint="eastAsia"/>
          <w:color w:val="auto"/>
          <w:szCs w:val="44"/>
        </w:rPr>
        <w:t>残疾人福利性单位声明函</w:t>
      </w:r>
    </w:p>
    <w:p w14:paraId="03F0B408">
      <w:pPr>
        <w:spacing w:before="240" w:line="360" w:lineRule="auto"/>
        <w:jc w:val="center"/>
        <w:rPr>
          <w:rFonts w:ascii="仿宋_GB2312" w:eastAsia="仿宋_GB2312"/>
          <w:b/>
          <w:color w:val="auto"/>
          <w:spacing w:val="6"/>
          <w:sz w:val="32"/>
          <w:szCs w:val="32"/>
        </w:rPr>
      </w:pPr>
      <w:r>
        <w:rPr>
          <w:rFonts w:hint="eastAsia" w:ascii="微软雅黑" w:hAnsi="微软雅黑" w:eastAsia="微软雅黑"/>
          <w:b/>
          <w:color w:val="auto"/>
          <w:sz w:val="40"/>
          <w:szCs w:val="44"/>
        </w:rPr>
        <w:t>残疾人福利性单位声明函</w:t>
      </w:r>
    </w:p>
    <w:p w14:paraId="7099FC4F">
      <w:pPr>
        <w:spacing w:line="360" w:lineRule="auto"/>
        <w:ind w:firstLine="584" w:firstLineChars="200"/>
        <w:rPr>
          <w:rFonts w:ascii="仿宋" w:hAnsi="仿宋" w:eastAsia="仿宋"/>
          <w:color w:val="auto"/>
          <w:spacing w:val="6"/>
          <w:sz w:val="28"/>
        </w:rPr>
      </w:pPr>
      <w:r>
        <w:rPr>
          <w:rFonts w:hint="eastAsia" w:ascii="仿宋" w:hAnsi="仿宋" w:eastAsia="仿宋"/>
          <w:color w:val="auto"/>
          <w:spacing w:val="6"/>
          <w:sz w:val="28"/>
        </w:rPr>
        <w:t>本单位郑重声明，根据《财政部</w:t>
      </w:r>
      <w:r>
        <w:rPr>
          <w:rFonts w:ascii="仿宋" w:hAnsi="仿宋" w:eastAsia="仿宋"/>
          <w:color w:val="auto"/>
          <w:spacing w:val="6"/>
          <w:sz w:val="28"/>
        </w:rPr>
        <w:t xml:space="preserve"> </w:t>
      </w:r>
      <w:r>
        <w:rPr>
          <w:rFonts w:hint="eastAsia" w:ascii="仿宋" w:hAnsi="仿宋" w:eastAsia="仿宋"/>
          <w:color w:val="auto"/>
          <w:spacing w:val="6"/>
          <w:sz w:val="28"/>
        </w:rPr>
        <w:t>民政部</w:t>
      </w:r>
      <w:r>
        <w:rPr>
          <w:rFonts w:ascii="仿宋" w:hAnsi="仿宋" w:eastAsia="仿宋"/>
          <w:color w:val="auto"/>
          <w:spacing w:val="6"/>
          <w:sz w:val="28"/>
        </w:rPr>
        <w:t xml:space="preserve"> </w:t>
      </w:r>
      <w:r>
        <w:rPr>
          <w:rFonts w:hint="eastAsia" w:ascii="仿宋" w:hAnsi="仿宋" w:eastAsia="仿宋"/>
          <w:color w:val="auto"/>
          <w:spacing w:val="6"/>
          <w:sz w:val="28"/>
        </w:rPr>
        <w:t>中国残疾人联合会关于促进残疾人就业政府采购政策的通知》（财库</w:t>
      </w:r>
      <w:r>
        <w:rPr>
          <w:rFonts w:hint="eastAsia" w:ascii="仿宋" w:hAnsi="仿宋" w:eastAsia="仿宋"/>
          <w:color w:val="auto"/>
          <w:sz w:val="28"/>
        </w:rPr>
        <w:t>〔</w:t>
      </w:r>
      <w:r>
        <w:rPr>
          <w:rFonts w:ascii="仿宋" w:hAnsi="仿宋" w:eastAsia="仿宋"/>
          <w:color w:val="auto"/>
          <w:sz w:val="28"/>
        </w:rPr>
        <w:t>2017</w:t>
      </w:r>
      <w:r>
        <w:rPr>
          <w:rFonts w:hint="eastAsia" w:ascii="仿宋" w:hAnsi="仿宋" w:eastAsia="仿宋"/>
          <w:color w:val="auto"/>
          <w:sz w:val="28"/>
        </w:rPr>
        <w:t>〕</w:t>
      </w:r>
      <w:r>
        <w:rPr>
          <w:rFonts w:ascii="仿宋" w:hAnsi="仿宋" w:eastAsia="仿宋"/>
          <w:color w:val="auto"/>
          <w:sz w:val="28"/>
        </w:rPr>
        <w:t>141</w:t>
      </w:r>
      <w:r>
        <w:rPr>
          <w:rFonts w:hint="eastAsia" w:ascii="仿宋" w:hAnsi="仿宋" w:eastAsia="仿宋"/>
          <w:color w:val="auto"/>
          <w:spacing w:val="6"/>
          <w:sz w:val="28"/>
        </w:rPr>
        <w:t>号）的规定，本单位为符合条件的残疾人福利性单位，且本单位参加</w:t>
      </w:r>
      <w:r>
        <w:rPr>
          <w:rFonts w:hint="eastAsia" w:ascii="仿宋" w:hAnsi="仿宋" w:cs="Arial"/>
          <w:b/>
          <w:color w:val="auto"/>
          <w:kern w:val="0"/>
          <w:sz w:val="28"/>
          <w:szCs w:val="28"/>
          <w:u w:val="single"/>
          <w:lang w:eastAsia="zh-CN"/>
        </w:rPr>
        <w:t>湖州市“两癌”检查项目HPV和TCT检测试剂采购和检测服务项目</w:t>
      </w:r>
      <w:r>
        <w:rPr>
          <w:rFonts w:ascii="仿宋" w:hAnsi="仿宋" w:eastAsia="仿宋" w:cs="Arial"/>
          <w:b/>
          <w:color w:val="auto"/>
          <w:kern w:val="0"/>
          <w:sz w:val="28"/>
          <w:szCs w:val="28"/>
          <w:u w:val="single"/>
        </w:rPr>
        <w:t>（项目编号：</w:t>
      </w:r>
      <w:r>
        <w:rPr>
          <w:rFonts w:hint="eastAsia" w:ascii="仿宋" w:hAnsi="仿宋" w:cs="Arial"/>
          <w:b/>
          <w:color w:val="auto"/>
          <w:kern w:val="0"/>
          <w:sz w:val="28"/>
          <w:szCs w:val="28"/>
          <w:u w:val="single"/>
          <w:lang w:eastAsia="zh-CN"/>
        </w:rPr>
        <w:t>CTZB-2025070323</w:t>
      </w:r>
      <w:r>
        <w:rPr>
          <w:rFonts w:ascii="仿宋" w:hAnsi="仿宋" w:eastAsia="仿宋" w:cs="Arial"/>
          <w:b/>
          <w:color w:val="auto"/>
          <w:kern w:val="0"/>
          <w:sz w:val="28"/>
          <w:szCs w:val="28"/>
          <w:u w:val="single"/>
        </w:rPr>
        <w:t>）</w:t>
      </w:r>
      <w:r>
        <w:rPr>
          <w:rFonts w:hint="eastAsia" w:ascii="仿宋" w:hAnsi="仿宋" w:eastAsia="仿宋"/>
          <w:color w:val="auto"/>
          <w:spacing w:val="6"/>
          <w:sz w:val="28"/>
        </w:rPr>
        <w:t>的采购活动提供本单位制造的货物（由本单位承担工程</w:t>
      </w:r>
      <w:r>
        <w:rPr>
          <w:rFonts w:ascii="仿宋" w:hAnsi="仿宋" w:eastAsia="仿宋"/>
          <w:color w:val="auto"/>
          <w:spacing w:val="6"/>
          <w:sz w:val="28"/>
        </w:rPr>
        <w:t>/</w:t>
      </w:r>
      <w:r>
        <w:rPr>
          <w:rFonts w:hint="eastAsia" w:ascii="仿宋" w:hAnsi="仿宋" w:eastAsia="仿宋"/>
          <w:color w:val="auto"/>
          <w:spacing w:val="6"/>
          <w:sz w:val="28"/>
        </w:rPr>
        <w:t>提供服务），或者提供其他残疾人福利性单位制造的货物（不包括使用非残疾人福利性单位注册商标的货物）。</w:t>
      </w:r>
    </w:p>
    <w:p w14:paraId="0A478D60">
      <w:pPr>
        <w:spacing w:line="360" w:lineRule="auto"/>
        <w:ind w:firstLine="584" w:firstLineChars="200"/>
        <w:rPr>
          <w:rFonts w:ascii="仿宋" w:hAnsi="仿宋" w:eastAsia="仿宋"/>
          <w:color w:val="auto"/>
          <w:spacing w:val="6"/>
          <w:sz w:val="24"/>
        </w:rPr>
      </w:pPr>
      <w:r>
        <w:rPr>
          <w:rFonts w:hint="eastAsia" w:ascii="仿宋" w:hAnsi="仿宋" w:eastAsia="仿宋"/>
          <w:color w:val="auto"/>
          <w:spacing w:val="6"/>
          <w:sz w:val="28"/>
        </w:rPr>
        <w:t>本单位对上述声明的真实性负责。如有虚假，将依法承担相应责任。</w:t>
      </w:r>
    </w:p>
    <w:p w14:paraId="1A7BF09E">
      <w:pPr>
        <w:spacing w:line="360" w:lineRule="auto"/>
        <w:ind w:firstLine="504" w:firstLineChars="200"/>
        <w:rPr>
          <w:rFonts w:ascii="仿宋" w:hAnsi="仿宋" w:eastAsia="仿宋"/>
          <w:color w:val="auto"/>
          <w:spacing w:val="6"/>
          <w:sz w:val="24"/>
        </w:rPr>
      </w:pPr>
    </w:p>
    <w:p w14:paraId="0A196F4F">
      <w:pPr>
        <w:spacing w:line="360" w:lineRule="auto"/>
        <w:ind w:firstLine="504" w:firstLineChars="200"/>
        <w:rPr>
          <w:rFonts w:ascii="仿宋" w:hAnsi="仿宋" w:eastAsia="仿宋"/>
          <w:color w:val="auto"/>
          <w:spacing w:val="6"/>
          <w:sz w:val="24"/>
        </w:rPr>
      </w:pPr>
    </w:p>
    <w:p w14:paraId="5695C8CC">
      <w:pPr>
        <w:tabs>
          <w:tab w:val="left" w:pos="4860"/>
        </w:tabs>
        <w:spacing w:line="360" w:lineRule="auto"/>
        <w:ind w:left="648" w:leftChars="270" w:right="1560"/>
        <w:jc w:val="left"/>
        <w:rPr>
          <w:rFonts w:ascii="仿宋" w:hAnsi="仿宋" w:eastAsia="仿宋"/>
          <w:color w:val="auto"/>
          <w:spacing w:val="6"/>
          <w:sz w:val="28"/>
        </w:rPr>
      </w:pPr>
      <w:r>
        <w:rPr>
          <w:rFonts w:hint="eastAsia" w:ascii="仿宋" w:hAnsi="仿宋" w:eastAsia="仿宋"/>
          <w:color w:val="auto"/>
          <w:spacing w:val="6"/>
          <w:sz w:val="28"/>
        </w:rPr>
        <w:t>单位名称（盖章）：</w:t>
      </w:r>
      <w:r>
        <w:rPr>
          <w:rFonts w:ascii="仿宋" w:hAnsi="仿宋" w:eastAsia="仿宋" w:cs="Arial"/>
          <w:color w:val="auto"/>
          <w:w w:val="90"/>
          <w:kern w:val="0"/>
          <w:sz w:val="28"/>
        </w:rPr>
        <w:t>__________________________________</w:t>
      </w:r>
    </w:p>
    <w:p w14:paraId="55E02AE6">
      <w:pPr>
        <w:spacing w:line="360" w:lineRule="auto"/>
        <w:ind w:left="648" w:leftChars="270"/>
        <w:rPr>
          <w:rFonts w:ascii="仿宋" w:hAnsi="仿宋" w:eastAsia="仿宋" w:cs="Arial"/>
          <w:color w:val="auto"/>
          <w:w w:val="90"/>
          <w:kern w:val="0"/>
          <w:sz w:val="28"/>
        </w:rPr>
      </w:pPr>
      <w:r>
        <w:rPr>
          <w:rFonts w:hint="eastAsia" w:ascii="仿宋" w:hAnsi="仿宋" w:eastAsia="仿宋"/>
          <w:color w:val="auto"/>
          <w:spacing w:val="6"/>
          <w:sz w:val="28"/>
        </w:rPr>
        <w:t>日期：</w:t>
      </w:r>
      <w:r>
        <w:rPr>
          <w:rFonts w:ascii="仿宋" w:hAnsi="仿宋" w:eastAsia="仿宋" w:cs="Arial"/>
          <w:color w:val="auto"/>
          <w:w w:val="90"/>
          <w:kern w:val="0"/>
          <w:sz w:val="28"/>
        </w:rPr>
        <w:t>____________________________________________</w:t>
      </w:r>
    </w:p>
    <w:p w14:paraId="548686F9">
      <w:pPr>
        <w:spacing w:line="360" w:lineRule="auto"/>
        <w:rPr>
          <w:rFonts w:ascii="仿宋" w:hAnsi="仿宋" w:eastAsia="仿宋" w:cs="Arial"/>
          <w:color w:val="auto"/>
          <w:w w:val="90"/>
          <w:kern w:val="0"/>
          <w:sz w:val="28"/>
        </w:rPr>
      </w:pPr>
    </w:p>
    <w:p w14:paraId="0EFF017E">
      <w:pPr>
        <w:spacing w:line="360" w:lineRule="auto"/>
        <w:rPr>
          <w:rFonts w:ascii="仿宋" w:hAnsi="仿宋" w:eastAsia="仿宋" w:cs="Arial"/>
          <w:color w:val="auto"/>
          <w:w w:val="90"/>
          <w:kern w:val="0"/>
          <w:sz w:val="28"/>
        </w:rPr>
      </w:pPr>
    </w:p>
    <w:p w14:paraId="49C76A96">
      <w:pPr>
        <w:pStyle w:val="6"/>
        <w:ind w:firstLine="0" w:firstLineChars="0"/>
        <w:rPr>
          <w:rFonts w:ascii="新宋体" w:hAnsi="新宋体" w:eastAsia="新宋体" w:cs="宋体"/>
          <w:b/>
          <w:i/>
          <w:color w:val="auto"/>
          <w:kern w:val="0"/>
          <w:sz w:val="28"/>
          <w:szCs w:val="22"/>
        </w:rPr>
      </w:pPr>
      <w:r>
        <w:rPr>
          <w:rFonts w:hint="eastAsia" w:ascii="新宋体" w:hAnsi="新宋体" w:eastAsia="新宋体" w:cs="宋体"/>
          <w:b/>
          <w:i/>
          <w:color w:val="auto"/>
          <w:kern w:val="0"/>
          <w:sz w:val="28"/>
          <w:szCs w:val="22"/>
        </w:rPr>
        <w:t>『编制说明』：投标人应实事求是填写并提供本表，非残疾人福利性单位可不提供。</w:t>
      </w:r>
    </w:p>
    <w:p w14:paraId="255BE426">
      <w:pPr>
        <w:widowControl/>
        <w:jc w:val="left"/>
        <w:rPr>
          <w:color w:val="auto"/>
        </w:rPr>
      </w:pPr>
      <w:r>
        <w:rPr>
          <w:rFonts w:cs="宋体"/>
          <w:b/>
          <w:color w:val="auto"/>
          <w:kern w:val="0"/>
          <w:sz w:val="28"/>
          <w:szCs w:val="22"/>
        </w:rPr>
        <w:br w:type="page"/>
      </w:r>
      <w:r>
        <w:rPr>
          <w:rFonts w:hint="eastAsia"/>
          <w:color w:val="auto"/>
        </w:rPr>
        <w:t>附件</w:t>
      </w:r>
      <w:r>
        <w:rPr>
          <w:rFonts w:hint="eastAsia"/>
          <w:color w:val="auto"/>
          <w:lang w:val="en-US" w:eastAsia="zh-CN"/>
        </w:rPr>
        <w:t>4</w:t>
      </w:r>
      <w:r>
        <w:rPr>
          <w:rFonts w:hint="eastAsia"/>
          <w:color w:val="auto"/>
        </w:rPr>
        <w:t>.业务专用章使用说明函</w:t>
      </w:r>
    </w:p>
    <w:p w14:paraId="1C37A0DF">
      <w:pPr>
        <w:snapToGrid w:val="0"/>
        <w:spacing w:line="360" w:lineRule="auto"/>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业务专用章使用说明函</w:t>
      </w:r>
    </w:p>
    <w:p w14:paraId="5C01A0EC">
      <w:pPr>
        <w:snapToGrid w:val="0"/>
        <w:spacing w:line="480" w:lineRule="auto"/>
        <w:rPr>
          <w:rFonts w:ascii="仿宋" w:hAnsi="仿宋" w:eastAsia="仿宋"/>
          <w:color w:val="auto"/>
          <w:sz w:val="24"/>
        </w:rPr>
      </w:pPr>
      <w:r>
        <w:rPr>
          <w:rFonts w:hint="eastAsia" w:ascii="仿宋" w:hAnsi="仿宋" w:cs="Arial"/>
          <w:b/>
          <w:color w:val="auto"/>
          <w:w w:val="90"/>
          <w:kern w:val="0"/>
          <w:sz w:val="28"/>
          <w:szCs w:val="28"/>
          <w:u w:val="single"/>
          <w:lang w:eastAsia="zh-CN"/>
        </w:rPr>
        <w:t>湖州市卫生健康委员会</w:t>
      </w:r>
      <w:r>
        <w:rPr>
          <w:rFonts w:hint="eastAsia" w:ascii="仿宋" w:hAnsi="仿宋" w:eastAsia="仿宋" w:cs="Arial"/>
          <w:b/>
          <w:color w:val="auto"/>
          <w:w w:val="90"/>
          <w:kern w:val="0"/>
          <w:sz w:val="28"/>
          <w:szCs w:val="28"/>
          <w:u w:val="single"/>
        </w:rPr>
        <w:t>、浙江省成套招标代理有限公司</w:t>
      </w:r>
      <w:r>
        <w:rPr>
          <w:rFonts w:hint="eastAsia" w:ascii="仿宋" w:hAnsi="仿宋" w:eastAsia="仿宋" w:cs="Arial"/>
          <w:b/>
          <w:color w:val="auto"/>
          <w:w w:val="90"/>
          <w:kern w:val="0"/>
          <w:sz w:val="28"/>
          <w:szCs w:val="28"/>
        </w:rPr>
        <w:t>：</w:t>
      </w:r>
    </w:p>
    <w:p w14:paraId="5B78644B">
      <w:pPr>
        <w:snapToGrid w:val="0"/>
        <w:spacing w:line="480" w:lineRule="auto"/>
        <w:ind w:firstLine="560" w:firstLineChars="200"/>
        <w:rPr>
          <w:rFonts w:ascii="仿宋" w:hAnsi="仿宋" w:eastAsia="仿宋" w:cs="宋体"/>
          <w:color w:val="auto"/>
          <w:sz w:val="28"/>
        </w:rPr>
      </w:pPr>
      <w:r>
        <w:rPr>
          <w:rFonts w:hint="eastAsia" w:ascii="仿宋" w:hAnsi="仿宋" w:eastAsia="仿宋" w:cs="仿宋_GB2312"/>
          <w:color w:val="auto"/>
          <w:kern w:val="0"/>
          <w:sz w:val="28"/>
          <w:lang w:val="zh-CN"/>
        </w:rPr>
        <w:t>我方【</w:t>
      </w:r>
      <w:r>
        <w:rPr>
          <w:rFonts w:ascii="仿宋" w:hAnsi="仿宋" w:eastAsia="仿宋" w:cs="仿宋_GB2312"/>
          <w:color w:val="auto"/>
          <w:sz w:val="28"/>
          <w:u w:val="single"/>
        </w:rPr>
        <w:t xml:space="preserve"> </w:t>
      </w:r>
      <w:r>
        <w:rPr>
          <w:rFonts w:hint="eastAsia" w:ascii="仿宋" w:hAnsi="仿宋" w:eastAsia="仿宋" w:cs="仿宋_GB2312"/>
          <w:color w:val="auto"/>
          <w:sz w:val="28"/>
          <w:u w:val="single"/>
        </w:rPr>
        <w:t xml:space="preserve">   </w:t>
      </w:r>
      <w:r>
        <w:rPr>
          <w:rFonts w:ascii="仿宋" w:hAnsi="仿宋" w:eastAsia="仿宋" w:cs="仿宋_GB2312"/>
          <w:color w:val="auto"/>
          <w:sz w:val="28"/>
          <w:u w:val="single"/>
        </w:rPr>
        <w:t>(</w:t>
      </w:r>
      <w:r>
        <w:rPr>
          <w:rFonts w:hint="eastAsia" w:ascii="仿宋" w:hAnsi="仿宋" w:eastAsia="仿宋" w:cs="仿宋_GB2312"/>
          <w:color w:val="auto"/>
          <w:sz w:val="28"/>
          <w:u w:val="single"/>
        </w:rPr>
        <w:t>投标人</w:t>
      </w:r>
      <w:r>
        <w:rPr>
          <w:rFonts w:ascii="仿宋" w:hAnsi="仿宋" w:eastAsia="仿宋" w:cs="仿宋_GB2312"/>
          <w:color w:val="auto"/>
          <w:sz w:val="28"/>
          <w:u w:val="single"/>
        </w:rPr>
        <w:t>全称)</w:t>
      </w:r>
      <w:r>
        <w:rPr>
          <w:rFonts w:hint="eastAsia" w:ascii="仿宋" w:hAnsi="仿宋" w:eastAsia="仿宋" w:cs="仿宋_GB2312"/>
          <w:color w:val="auto"/>
          <w:sz w:val="28"/>
          <w:u w:val="single"/>
        </w:rPr>
        <w:t xml:space="preserve">    </w:t>
      </w:r>
      <w:r>
        <w:rPr>
          <w:rFonts w:hint="eastAsia" w:ascii="仿宋" w:hAnsi="仿宋" w:eastAsia="仿宋" w:cs="仿宋_GB2312"/>
          <w:color w:val="auto"/>
          <w:kern w:val="0"/>
          <w:sz w:val="28"/>
          <w:lang w:val="zh-CN"/>
        </w:rPr>
        <w:t>】</w:t>
      </w:r>
      <w:r>
        <w:rPr>
          <w:rFonts w:hint="eastAsia" w:ascii="仿宋" w:hAnsi="仿宋" w:eastAsia="仿宋"/>
          <w:color w:val="auto"/>
          <w:sz w:val="28"/>
        </w:rPr>
        <w:t>是中华人民共和国依法登记注册的合法企业，</w:t>
      </w:r>
      <w:r>
        <w:rPr>
          <w:rFonts w:hint="eastAsia" w:ascii="仿宋" w:hAnsi="仿宋" w:eastAsia="仿宋" w:cs="宋体"/>
          <w:bCs/>
          <w:color w:val="auto"/>
          <w:sz w:val="28"/>
        </w:rPr>
        <w:t>在参加</w:t>
      </w:r>
      <w:r>
        <w:rPr>
          <w:rFonts w:hint="eastAsia" w:ascii="仿宋" w:hAnsi="仿宋" w:eastAsia="仿宋" w:cs="仿宋_GB2312"/>
          <w:color w:val="auto"/>
          <w:sz w:val="28"/>
        </w:rPr>
        <w:t>你方组织的</w:t>
      </w:r>
      <w:r>
        <w:rPr>
          <w:rFonts w:hint="eastAsia" w:ascii="仿宋" w:hAnsi="仿宋" w:cs="仿宋_GB2312"/>
          <w:color w:val="auto"/>
          <w:sz w:val="28"/>
          <w:lang w:eastAsia="zh-CN"/>
        </w:rPr>
        <w:t>湖州市卫生健康委员会湖州市“两癌”检查项目HPV和TCT检测试剂采购和检测服务项目</w:t>
      </w:r>
      <w:r>
        <w:rPr>
          <w:rFonts w:ascii="仿宋" w:hAnsi="仿宋" w:eastAsia="仿宋" w:cs="Arial"/>
          <w:b/>
          <w:color w:val="auto"/>
          <w:kern w:val="0"/>
          <w:sz w:val="28"/>
          <w:szCs w:val="28"/>
          <w:u w:val="single"/>
        </w:rPr>
        <w:t>（项目编号：</w:t>
      </w:r>
      <w:r>
        <w:rPr>
          <w:rFonts w:hint="eastAsia" w:ascii="仿宋" w:hAnsi="仿宋" w:cs="Arial"/>
          <w:b/>
          <w:color w:val="auto"/>
          <w:kern w:val="0"/>
          <w:sz w:val="28"/>
          <w:szCs w:val="28"/>
          <w:u w:val="single"/>
          <w:lang w:eastAsia="zh-CN"/>
        </w:rPr>
        <w:t>CTZB-2025070323</w:t>
      </w:r>
      <w:r>
        <w:rPr>
          <w:rFonts w:ascii="仿宋" w:hAnsi="仿宋" w:eastAsia="仿宋" w:cs="Arial"/>
          <w:b/>
          <w:color w:val="auto"/>
          <w:kern w:val="0"/>
          <w:sz w:val="28"/>
          <w:szCs w:val="28"/>
          <w:u w:val="single"/>
        </w:rPr>
        <w:t>）</w:t>
      </w:r>
      <w:r>
        <w:rPr>
          <w:rFonts w:hint="eastAsia" w:ascii="仿宋" w:hAnsi="仿宋" w:eastAsia="仿宋" w:cs="宋体"/>
          <w:bCs/>
          <w:color w:val="auto"/>
          <w:sz w:val="28"/>
        </w:rPr>
        <w:t>投标活动中作如下说明：</w:t>
      </w:r>
      <w:r>
        <w:rPr>
          <w:rFonts w:hint="eastAsia" w:ascii="仿宋" w:hAnsi="仿宋" w:eastAsia="仿宋" w:cs="宋体"/>
          <w:color w:val="auto"/>
          <w:sz w:val="28"/>
        </w:rPr>
        <w:t>我方所使用的【</w:t>
      </w:r>
      <w:r>
        <w:rPr>
          <w:rFonts w:hint="eastAsia" w:ascii="仿宋" w:hAnsi="仿宋" w:eastAsia="仿宋" w:cs="宋体"/>
          <w:color w:val="auto"/>
          <w:sz w:val="28"/>
          <w:u w:val="single"/>
        </w:rPr>
        <w:t xml:space="preserve">   “</w:t>
      </w:r>
      <w:r>
        <w:rPr>
          <w:rFonts w:ascii="仿宋" w:hAnsi="仿宋" w:eastAsia="仿宋" w:cs="仿宋_GB2312"/>
          <w:color w:val="auto"/>
          <w:sz w:val="28"/>
          <w:u w:val="single"/>
        </w:rPr>
        <w:t>XX</w:t>
      </w:r>
      <w:r>
        <w:rPr>
          <w:rFonts w:hint="eastAsia" w:ascii="仿宋" w:hAnsi="仿宋" w:eastAsia="仿宋" w:cs="宋体"/>
          <w:color w:val="auto"/>
          <w:sz w:val="28"/>
          <w:u w:val="single"/>
        </w:rPr>
        <w:t xml:space="preserve">专用章”   </w:t>
      </w:r>
      <w:r>
        <w:rPr>
          <w:rFonts w:hint="eastAsia" w:ascii="仿宋" w:hAnsi="仿宋" w:eastAsia="仿宋" w:cs="宋体"/>
          <w:color w:val="auto"/>
          <w:sz w:val="28"/>
        </w:rPr>
        <w:t>】与法定名称章具有同等的法律效力，对使用【</w:t>
      </w:r>
      <w:r>
        <w:rPr>
          <w:rFonts w:hint="eastAsia" w:ascii="仿宋" w:hAnsi="仿宋" w:eastAsia="仿宋" w:cs="宋体"/>
          <w:color w:val="auto"/>
          <w:sz w:val="28"/>
          <w:u w:val="single"/>
        </w:rPr>
        <w:t xml:space="preserve">   “</w:t>
      </w:r>
      <w:r>
        <w:rPr>
          <w:rFonts w:ascii="仿宋" w:hAnsi="仿宋" w:eastAsia="仿宋" w:cs="仿宋_GB2312"/>
          <w:color w:val="auto"/>
          <w:sz w:val="28"/>
          <w:u w:val="single"/>
        </w:rPr>
        <w:t>XX</w:t>
      </w:r>
      <w:r>
        <w:rPr>
          <w:rFonts w:hint="eastAsia" w:ascii="仿宋" w:hAnsi="仿宋" w:eastAsia="仿宋" w:cs="宋体"/>
          <w:color w:val="auto"/>
          <w:sz w:val="28"/>
          <w:u w:val="single"/>
        </w:rPr>
        <w:t xml:space="preserve">专用章”   </w:t>
      </w:r>
      <w:r>
        <w:rPr>
          <w:rFonts w:hint="eastAsia" w:ascii="仿宋" w:hAnsi="仿宋" w:eastAsia="仿宋" w:cs="宋体"/>
          <w:color w:val="auto"/>
          <w:sz w:val="28"/>
        </w:rPr>
        <w:t>】的行为予以完全承认，并愿意承担相应责任。</w:t>
      </w:r>
    </w:p>
    <w:p w14:paraId="7C467AF1">
      <w:pPr>
        <w:snapToGrid w:val="0"/>
        <w:spacing w:line="480" w:lineRule="auto"/>
        <w:ind w:firstLine="560" w:firstLineChars="200"/>
        <w:rPr>
          <w:rFonts w:ascii="仿宋" w:hAnsi="仿宋" w:eastAsia="仿宋" w:cs="宋体"/>
          <w:color w:val="auto"/>
          <w:sz w:val="28"/>
        </w:rPr>
      </w:pPr>
      <w:r>
        <w:rPr>
          <w:rFonts w:hint="eastAsia" w:ascii="仿宋" w:hAnsi="仿宋" w:eastAsia="仿宋" w:cs="宋体"/>
          <w:color w:val="auto"/>
          <w:sz w:val="28"/>
        </w:rPr>
        <w:t>特此说明。</w:t>
      </w:r>
    </w:p>
    <w:p w14:paraId="1C98810C">
      <w:pPr>
        <w:snapToGrid w:val="0"/>
        <w:spacing w:line="480" w:lineRule="auto"/>
        <w:ind w:firstLine="560" w:firstLineChars="200"/>
        <w:rPr>
          <w:rFonts w:ascii="仿宋" w:hAnsi="仿宋" w:eastAsia="仿宋" w:cs="宋体"/>
          <w:color w:val="auto"/>
          <w:sz w:val="28"/>
        </w:rPr>
      </w:pPr>
    </w:p>
    <w:p w14:paraId="56BBCC10">
      <w:pPr>
        <w:snapToGrid w:val="0"/>
        <w:spacing w:line="480" w:lineRule="auto"/>
        <w:ind w:firstLine="584" w:firstLineChars="200"/>
        <w:rPr>
          <w:rFonts w:ascii="仿宋" w:hAnsi="仿宋" w:eastAsia="仿宋" w:cs="Arial"/>
          <w:color w:val="auto"/>
          <w:w w:val="90"/>
          <w:kern w:val="0"/>
          <w:sz w:val="28"/>
        </w:rPr>
      </w:pPr>
      <w:r>
        <w:rPr>
          <w:rFonts w:hint="eastAsia" w:ascii="仿宋" w:hAnsi="仿宋" w:eastAsia="仿宋"/>
          <w:color w:val="auto"/>
          <w:spacing w:val="6"/>
          <w:sz w:val="28"/>
        </w:rPr>
        <w:t>投标人（法定名称章）：</w:t>
      </w:r>
      <w:r>
        <w:rPr>
          <w:rFonts w:ascii="仿宋" w:hAnsi="仿宋" w:eastAsia="仿宋" w:cs="Arial"/>
          <w:color w:val="auto"/>
          <w:w w:val="90"/>
          <w:kern w:val="0"/>
          <w:sz w:val="28"/>
        </w:rPr>
        <w:t>_______________________</w:t>
      </w:r>
    </w:p>
    <w:p w14:paraId="7B88B2FA">
      <w:pPr>
        <w:snapToGrid w:val="0"/>
        <w:spacing w:line="480" w:lineRule="auto"/>
        <w:ind w:firstLine="584" w:firstLineChars="200"/>
        <w:rPr>
          <w:rFonts w:ascii="仿宋" w:hAnsi="仿宋" w:eastAsia="仿宋" w:cs="宋体"/>
          <w:color w:val="auto"/>
          <w:sz w:val="24"/>
        </w:rPr>
      </w:pPr>
      <w:r>
        <w:rPr>
          <w:rFonts w:hint="eastAsia" w:ascii="仿宋" w:hAnsi="仿宋" w:eastAsia="仿宋"/>
          <w:color w:val="auto"/>
          <w:spacing w:val="6"/>
          <w:sz w:val="28"/>
        </w:rPr>
        <w:t>日期：</w:t>
      </w:r>
      <w:r>
        <w:rPr>
          <w:rFonts w:ascii="仿宋" w:hAnsi="仿宋" w:eastAsia="仿宋" w:cs="Arial"/>
          <w:color w:val="auto"/>
          <w:w w:val="90"/>
          <w:kern w:val="0"/>
          <w:sz w:val="28"/>
        </w:rPr>
        <w:t>____________________________________________</w:t>
      </w:r>
    </w:p>
    <w:p w14:paraId="252DF450">
      <w:pPr>
        <w:snapToGrid w:val="0"/>
        <w:spacing w:line="360" w:lineRule="auto"/>
        <w:rPr>
          <w:rFonts w:ascii="仿宋" w:hAnsi="仿宋" w:eastAsia="仿宋" w:cs="宋体"/>
          <w:b/>
          <w:bCs/>
          <w:color w:val="auto"/>
          <w:sz w:val="28"/>
        </w:rPr>
      </w:pPr>
      <w:r>
        <w:rPr>
          <w:rFonts w:hint="eastAsia" w:ascii="仿宋" w:hAnsi="仿宋" w:eastAsia="仿宋" w:cs="宋体"/>
          <w:b/>
          <w:bCs/>
          <w:color w:val="auto"/>
          <w:sz w:val="28"/>
        </w:rPr>
        <w:t>附：</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2CF5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Borders>
              <w:top w:val="single" w:color="auto" w:sz="4" w:space="0"/>
              <w:left w:val="single" w:color="auto" w:sz="4" w:space="0"/>
              <w:bottom w:val="single" w:color="auto" w:sz="4" w:space="0"/>
              <w:right w:val="single" w:color="auto" w:sz="4" w:space="0"/>
            </w:tcBorders>
            <w:noWrap w:val="0"/>
            <w:vAlign w:val="top"/>
          </w:tcPr>
          <w:p w14:paraId="03B62C57">
            <w:pPr>
              <w:snapToGrid w:val="0"/>
              <w:jc w:val="center"/>
              <w:rPr>
                <w:rFonts w:ascii="仿宋" w:hAnsi="仿宋" w:eastAsia="仿宋" w:cs="宋体"/>
                <w:b/>
                <w:color w:val="auto"/>
                <w:kern w:val="0"/>
                <w:sz w:val="28"/>
              </w:rPr>
            </w:pPr>
            <w:r>
              <w:rPr>
                <w:rFonts w:hint="eastAsia" w:ascii="仿宋" w:hAnsi="仿宋" w:eastAsia="仿宋" w:cs="宋体"/>
                <w:b/>
                <w:color w:val="auto"/>
                <w:kern w:val="0"/>
                <w:sz w:val="28"/>
              </w:rPr>
              <w:t>投标人法定名称章（印模）</w:t>
            </w:r>
          </w:p>
        </w:tc>
        <w:tc>
          <w:tcPr>
            <w:tcW w:w="4573" w:type="dxa"/>
            <w:tcBorders>
              <w:top w:val="single" w:color="auto" w:sz="4" w:space="0"/>
              <w:left w:val="single" w:color="auto" w:sz="4" w:space="0"/>
              <w:bottom w:val="single" w:color="auto" w:sz="4" w:space="0"/>
              <w:right w:val="single" w:color="auto" w:sz="4" w:space="0"/>
            </w:tcBorders>
            <w:noWrap w:val="0"/>
            <w:vAlign w:val="top"/>
          </w:tcPr>
          <w:p w14:paraId="5E563730">
            <w:pPr>
              <w:snapToGrid w:val="0"/>
              <w:jc w:val="center"/>
              <w:rPr>
                <w:rFonts w:ascii="仿宋" w:hAnsi="仿宋" w:eastAsia="仿宋" w:cs="宋体"/>
                <w:b/>
                <w:color w:val="auto"/>
                <w:kern w:val="0"/>
                <w:sz w:val="28"/>
              </w:rPr>
            </w:pPr>
            <w:r>
              <w:rPr>
                <w:rFonts w:hint="eastAsia" w:ascii="仿宋" w:hAnsi="仿宋" w:eastAsia="仿宋" w:cs="宋体"/>
                <w:b/>
                <w:color w:val="auto"/>
                <w:kern w:val="0"/>
                <w:sz w:val="28"/>
              </w:rPr>
              <w:t>投标人“</w:t>
            </w:r>
            <w:r>
              <w:rPr>
                <w:rFonts w:ascii="仿宋" w:hAnsi="仿宋" w:eastAsia="仿宋" w:cs="仿宋_GB2312"/>
                <w:b/>
                <w:color w:val="auto"/>
                <w:kern w:val="0"/>
                <w:sz w:val="28"/>
              </w:rPr>
              <w:t>XX</w:t>
            </w:r>
            <w:r>
              <w:rPr>
                <w:rFonts w:hint="eastAsia" w:ascii="仿宋" w:hAnsi="仿宋" w:eastAsia="仿宋" w:cs="宋体"/>
                <w:b/>
                <w:color w:val="auto"/>
                <w:kern w:val="0"/>
                <w:sz w:val="28"/>
              </w:rPr>
              <w:t>专用章”（印模）</w:t>
            </w:r>
          </w:p>
        </w:tc>
      </w:tr>
    </w:tbl>
    <w:p w14:paraId="4BC420EE">
      <w:pPr>
        <w:widowControl/>
        <w:jc w:val="left"/>
        <w:rPr>
          <w:color w:val="auto"/>
        </w:rPr>
      </w:pPr>
      <w:r>
        <w:rPr>
          <w:color w:val="auto"/>
        </w:rPr>
        <w:br w:type="page"/>
      </w:r>
      <w:r>
        <w:rPr>
          <w:rFonts w:hint="eastAsia"/>
          <w:color w:val="auto"/>
        </w:rPr>
        <w:t>附件</w:t>
      </w:r>
      <w:r>
        <w:rPr>
          <w:rFonts w:hint="eastAsia"/>
          <w:color w:val="auto"/>
          <w:lang w:val="en-US" w:eastAsia="zh-CN"/>
        </w:rPr>
        <w:t>5</w:t>
      </w:r>
      <w:r>
        <w:rPr>
          <w:rFonts w:hint="eastAsia"/>
          <w:color w:val="auto"/>
        </w:rPr>
        <w:t>.联合协议</w:t>
      </w:r>
    </w:p>
    <w:p w14:paraId="0279D145">
      <w:pPr>
        <w:spacing w:line="360" w:lineRule="auto"/>
        <w:jc w:val="center"/>
        <w:rPr>
          <w:rFonts w:ascii="仿宋" w:hAnsi="仿宋" w:eastAsia="仿宋"/>
          <w:b/>
          <w:color w:val="auto"/>
          <w:sz w:val="40"/>
          <w:szCs w:val="44"/>
        </w:rPr>
      </w:pPr>
      <w:r>
        <w:rPr>
          <w:rFonts w:hint="eastAsia" w:ascii="新宋体" w:hAnsi="新宋体" w:eastAsia="新宋体"/>
          <w:b/>
          <w:i/>
          <w:color w:val="auto"/>
          <w:sz w:val="24"/>
        </w:rPr>
        <w:t>（</w:t>
      </w:r>
      <w:r>
        <w:rPr>
          <w:rFonts w:hint="eastAsia" w:ascii="新宋体" w:hAnsi="新宋体" w:eastAsia="新宋体"/>
          <w:b/>
          <w:i/>
          <w:color w:val="auto"/>
          <w:sz w:val="24"/>
          <w:u w:val="single"/>
        </w:rPr>
        <w:t>提示：投标人以联合体形式参加投标的，应当提供联合协议，否则投标无效；投标人不以联合体形式参加投标的，则不需要提供</w:t>
      </w:r>
      <w:r>
        <w:rPr>
          <w:rFonts w:hint="eastAsia" w:ascii="新宋体" w:hAnsi="新宋体" w:eastAsia="新宋体"/>
          <w:b/>
          <w:i/>
          <w:color w:val="auto"/>
          <w:sz w:val="24"/>
        </w:rPr>
        <w:t>）</w:t>
      </w:r>
    </w:p>
    <w:p w14:paraId="57C01AD8">
      <w:pPr>
        <w:spacing w:line="360" w:lineRule="auto"/>
        <w:jc w:val="center"/>
        <w:rPr>
          <w:color w:val="auto"/>
        </w:rPr>
      </w:pPr>
      <w:r>
        <w:rPr>
          <w:rFonts w:hint="eastAsia" w:ascii="微软雅黑" w:hAnsi="微软雅黑" w:eastAsia="微软雅黑"/>
          <w:b/>
          <w:color w:val="auto"/>
          <w:sz w:val="40"/>
          <w:szCs w:val="44"/>
        </w:rPr>
        <w:t>联合协议</w:t>
      </w:r>
    </w:p>
    <w:p w14:paraId="66CDD386">
      <w:pPr>
        <w:snapToGrid w:val="0"/>
        <w:spacing w:line="360" w:lineRule="auto"/>
        <w:ind w:firstLine="567"/>
        <w:rPr>
          <w:rFonts w:ascii="仿宋" w:hAnsi="仿宋" w:eastAsia="仿宋" w:cs="宋体"/>
          <w:color w:val="auto"/>
          <w:kern w:val="0"/>
          <w:sz w:val="28"/>
          <w:lang w:val="zh-CN"/>
        </w:rPr>
      </w:pPr>
      <w:r>
        <w:rPr>
          <w:rFonts w:ascii="仿宋" w:hAnsi="仿宋" w:eastAsia="仿宋" w:cs="Arial"/>
          <w:color w:val="auto"/>
          <w:kern w:val="0"/>
          <w:sz w:val="28"/>
        </w:rPr>
        <w:t>______________</w:t>
      </w:r>
      <w:r>
        <w:rPr>
          <w:rFonts w:hint="eastAsia" w:ascii="仿宋" w:hAnsi="仿宋" w:eastAsia="仿宋" w:cs="宋体"/>
          <w:color w:val="auto"/>
          <w:kern w:val="0"/>
          <w:sz w:val="28"/>
          <w:u w:val="single"/>
        </w:rPr>
        <w:t>（联合体所有成员名称）</w:t>
      </w:r>
      <w:r>
        <w:rPr>
          <w:rFonts w:hint="eastAsia" w:ascii="仿宋" w:hAnsi="仿宋" w:eastAsia="仿宋" w:cs="宋体"/>
          <w:color w:val="auto"/>
          <w:kern w:val="0"/>
          <w:sz w:val="28"/>
        </w:rPr>
        <w:t>自愿</w:t>
      </w:r>
      <w:r>
        <w:rPr>
          <w:rFonts w:hint="eastAsia" w:ascii="仿宋" w:hAnsi="仿宋" w:eastAsia="仿宋" w:cs="宋体"/>
          <w:color w:val="auto"/>
          <w:kern w:val="0"/>
          <w:sz w:val="28"/>
          <w:lang w:val="zh-CN"/>
        </w:rPr>
        <w:t>组成一个联合体，以一个投标人的身份</w:t>
      </w:r>
      <w:r>
        <w:rPr>
          <w:rFonts w:hint="eastAsia" w:ascii="仿宋" w:hAnsi="仿宋" w:eastAsia="仿宋" w:cs="宋体"/>
          <w:color w:val="auto"/>
          <w:kern w:val="0"/>
          <w:sz w:val="28"/>
        </w:rPr>
        <w:t>参加</w:t>
      </w:r>
      <w:r>
        <w:rPr>
          <w:rFonts w:hint="eastAsia" w:ascii="仿宋" w:hAnsi="仿宋" w:cs="Arial"/>
          <w:b/>
          <w:i/>
          <w:color w:val="auto"/>
          <w:kern w:val="0"/>
          <w:sz w:val="28"/>
          <w:szCs w:val="28"/>
          <w:u w:val="single"/>
          <w:lang w:eastAsia="zh-CN"/>
        </w:rPr>
        <w:t>湖州市卫生健康委员会湖州市“两癌”检查项目HPV和TCT检测试剂采购和检测服务项目</w:t>
      </w:r>
      <w:r>
        <w:rPr>
          <w:rFonts w:ascii="仿宋" w:hAnsi="仿宋" w:eastAsia="仿宋" w:cs="Arial"/>
          <w:b/>
          <w:i/>
          <w:color w:val="auto"/>
          <w:kern w:val="0"/>
          <w:sz w:val="28"/>
          <w:szCs w:val="28"/>
          <w:u w:val="single"/>
        </w:rPr>
        <w:t>（项目编号：</w:t>
      </w:r>
      <w:r>
        <w:rPr>
          <w:rFonts w:hint="eastAsia" w:ascii="仿宋" w:hAnsi="仿宋" w:cs="Arial"/>
          <w:b/>
          <w:i/>
          <w:color w:val="auto"/>
          <w:kern w:val="0"/>
          <w:sz w:val="28"/>
          <w:szCs w:val="28"/>
          <w:u w:val="single"/>
          <w:lang w:eastAsia="zh-CN"/>
        </w:rPr>
        <w:t>CTZB-2025070323</w:t>
      </w:r>
      <w:r>
        <w:rPr>
          <w:rFonts w:ascii="仿宋" w:hAnsi="仿宋" w:eastAsia="仿宋" w:cs="Arial"/>
          <w:b/>
          <w:i/>
          <w:color w:val="auto"/>
          <w:kern w:val="0"/>
          <w:sz w:val="28"/>
          <w:szCs w:val="28"/>
          <w:u w:val="single"/>
        </w:rPr>
        <w:t>）</w:t>
      </w:r>
      <w:r>
        <w:rPr>
          <w:rFonts w:hint="eastAsia" w:ascii="仿宋" w:hAnsi="仿宋" w:eastAsia="仿宋" w:cs="宋体"/>
          <w:color w:val="auto"/>
          <w:kern w:val="0"/>
          <w:sz w:val="28"/>
          <w:lang w:val="zh-CN"/>
        </w:rPr>
        <w:t>投标。</w:t>
      </w:r>
    </w:p>
    <w:p w14:paraId="3C2249B3">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一、各方一致决定，</w:t>
      </w:r>
      <w:r>
        <w:rPr>
          <w:rFonts w:ascii="仿宋" w:hAnsi="仿宋" w:eastAsia="仿宋" w:cs="Arial"/>
          <w:color w:val="auto"/>
          <w:kern w:val="0"/>
          <w:sz w:val="28"/>
        </w:rPr>
        <w:t>____________</w:t>
      </w:r>
      <w:r>
        <w:rPr>
          <w:rFonts w:hint="eastAsia" w:ascii="仿宋" w:hAnsi="仿宋" w:eastAsia="仿宋" w:cs="宋体"/>
          <w:color w:val="auto"/>
          <w:kern w:val="0"/>
          <w:sz w:val="28"/>
          <w:u w:val="single"/>
        </w:rPr>
        <w:t>（某联合体成员名称）</w:t>
      </w:r>
      <w:r>
        <w:rPr>
          <w:rFonts w:hint="eastAsia" w:ascii="仿宋" w:hAnsi="仿宋" w:eastAsia="仿宋" w:cs="宋体"/>
          <w:color w:val="auto"/>
          <w:kern w:val="0"/>
          <w:sz w:val="28"/>
        </w:rPr>
        <w:t>为联合体</w:t>
      </w:r>
      <w:r>
        <w:rPr>
          <w:rFonts w:hint="eastAsia" w:ascii="仿宋" w:hAnsi="仿宋" w:eastAsia="仿宋" w:cs="宋体"/>
          <w:color w:val="auto"/>
          <w:kern w:val="0"/>
          <w:sz w:val="28"/>
          <w:lang w:val="zh-CN"/>
        </w:rPr>
        <w:t>牵头人</w:t>
      </w:r>
      <w:r>
        <w:rPr>
          <w:rFonts w:hint="eastAsia" w:ascii="仿宋" w:hAnsi="仿宋" w:eastAsia="仿宋" w:cs="宋体"/>
          <w:color w:val="auto"/>
          <w:sz w:val="28"/>
        </w:rPr>
        <w:t>，代表所有联合体成员负责投标和合同实施阶段的主办、协调工作</w:t>
      </w:r>
      <w:r>
        <w:rPr>
          <w:rFonts w:hint="eastAsia" w:ascii="仿宋" w:hAnsi="仿宋" w:eastAsia="仿宋" w:cs="宋体"/>
          <w:color w:val="auto"/>
          <w:kern w:val="0"/>
          <w:sz w:val="28"/>
          <w:lang w:val="zh-CN"/>
        </w:rPr>
        <w:t>。</w:t>
      </w:r>
    </w:p>
    <w:p w14:paraId="3AAAE369">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二、</w:t>
      </w:r>
      <w:r>
        <w:rPr>
          <w:rFonts w:hint="eastAsia" w:ascii="仿宋" w:hAnsi="仿宋" w:eastAsia="仿宋" w:cs="宋体"/>
          <w:color w:val="auto"/>
          <w:sz w:val="28"/>
        </w:rPr>
        <w:t>所有联合体成员各方签署授权书，授权书载明的</w:t>
      </w:r>
      <w:r>
        <w:rPr>
          <w:rFonts w:hint="eastAsia" w:ascii="仿宋" w:hAnsi="仿宋" w:eastAsia="仿宋" w:cs="宋体"/>
          <w:color w:val="auto"/>
          <w:kern w:val="0"/>
          <w:sz w:val="28"/>
          <w:lang w:val="zh-CN"/>
        </w:rPr>
        <w:t>授权代表根据招标文件规定及投标内容而对采购人、采购代理机构所作的任何合法承诺，包括书面澄清及相应等均对联合投标各方产生约束力。</w:t>
      </w:r>
    </w:p>
    <w:p w14:paraId="1C91E131">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三、本次联合投标中，分工如下：</w:t>
      </w:r>
    </w:p>
    <w:p w14:paraId="5B6345F7">
      <w:pPr>
        <w:snapToGrid w:val="0"/>
        <w:spacing w:line="360" w:lineRule="auto"/>
        <w:ind w:firstLine="567"/>
        <w:rPr>
          <w:rFonts w:ascii="仿宋" w:hAnsi="仿宋" w:eastAsia="仿宋" w:cs="宋体"/>
          <w:color w:val="auto"/>
          <w:kern w:val="0"/>
          <w:sz w:val="28"/>
          <w:lang w:val="zh-CN"/>
        </w:rPr>
      </w:pPr>
      <w:bookmarkStart w:id="254" w:name="_Hlk101134295"/>
      <w:r>
        <w:rPr>
          <w:rFonts w:ascii="仿宋" w:hAnsi="仿宋" w:eastAsia="仿宋" w:cs="Arial"/>
          <w:color w:val="auto"/>
          <w:kern w:val="0"/>
          <w:sz w:val="28"/>
        </w:rPr>
        <w:t>_________</w:t>
      </w:r>
      <w:r>
        <w:rPr>
          <w:rFonts w:hint="eastAsia" w:ascii="仿宋" w:hAnsi="仿宋" w:eastAsia="仿宋" w:cs="宋体"/>
          <w:color w:val="auto"/>
          <w:kern w:val="0"/>
          <w:sz w:val="28"/>
          <w:u w:val="single"/>
        </w:rPr>
        <w:t>（联合体成员1）</w:t>
      </w:r>
      <w:r>
        <w:rPr>
          <w:rFonts w:hint="eastAsia" w:ascii="仿宋" w:hAnsi="仿宋" w:eastAsia="仿宋" w:cs="宋体"/>
          <w:color w:val="auto"/>
          <w:kern w:val="0"/>
          <w:sz w:val="28"/>
          <w:lang w:val="zh-CN"/>
        </w:rPr>
        <w:t>承担的工作和义务为：</w:t>
      </w:r>
      <w:r>
        <w:rPr>
          <w:rFonts w:ascii="仿宋" w:hAnsi="仿宋" w:eastAsia="仿宋" w:cs="Arial"/>
          <w:color w:val="auto"/>
          <w:kern w:val="0"/>
          <w:sz w:val="28"/>
        </w:rPr>
        <w:t>_______________</w:t>
      </w:r>
      <w:r>
        <w:rPr>
          <w:rFonts w:hint="eastAsia" w:ascii="仿宋" w:hAnsi="仿宋" w:eastAsia="仿宋" w:cs="宋体"/>
          <w:color w:val="auto"/>
          <w:kern w:val="0"/>
          <w:sz w:val="28"/>
          <w:lang w:val="zh-CN"/>
        </w:rPr>
        <w:t>；</w:t>
      </w:r>
    </w:p>
    <w:p w14:paraId="52BCFE24">
      <w:pPr>
        <w:snapToGrid w:val="0"/>
        <w:spacing w:line="360" w:lineRule="auto"/>
        <w:ind w:firstLine="567"/>
        <w:rPr>
          <w:rFonts w:ascii="仿宋" w:hAnsi="仿宋" w:eastAsia="仿宋" w:cs="宋体"/>
          <w:color w:val="auto"/>
          <w:kern w:val="0"/>
          <w:sz w:val="28"/>
          <w:lang w:val="zh-CN"/>
        </w:rPr>
      </w:pPr>
      <w:r>
        <w:rPr>
          <w:rFonts w:ascii="仿宋" w:hAnsi="仿宋" w:eastAsia="仿宋" w:cs="Arial"/>
          <w:color w:val="auto"/>
          <w:kern w:val="0"/>
          <w:sz w:val="28"/>
        </w:rPr>
        <w:t>_________</w:t>
      </w:r>
      <w:r>
        <w:rPr>
          <w:rFonts w:hint="eastAsia" w:ascii="仿宋" w:hAnsi="仿宋" w:eastAsia="仿宋" w:cs="宋体"/>
          <w:color w:val="auto"/>
          <w:kern w:val="0"/>
          <w:sz w:val="28"/>
          <w:u w:val="single"/>
        </w:rPr>
        <w:t>（联合体成员</w:t>
      </w:r>
      <w:r>
        <w:rPr>
          <w:rFonts w:ascii="仿宋" w:hAnsi="仿宋" w:eastAsia="仿宋" w:cs="宋体"/>
          <w:color w:val="auto"/>
          <w:kern w:val="0"/>
          <w:sz w:val="28"/>
          <w:u w:val="single"/>
        </w:rPr>
        <w:t>2</w:t>
      </w:r>
      <w:r>
        <w:rPr>
          <w:rFonts w:hint="eastAsia" w:ascii="仿宋" w:hAnsi="仿宋" w:eastAsia="仿宋" w:cs="宋体"/>
          <w:color w:val="auto"/>
          <w:kern w:val="0"/>
          <w:sz w:val="28"/>
          <w:u w:val="single"/>
        </w:rPr>
        <w:t>）</w:t>
      </w:r>
      <w:r>
        <w:rPr>
          <w:rFonts w:hint="eastAsia" w:ascii="仿宋" w:hAnsi="仿宋" w:eastAsia="仿宋" w:cs="宋体"/>
          <w:color w:val="auto"/>
          <w:kern w:val="0"/>
          <w:sz w:val="28"/>
          <w:lang w:val="zh-CN"/>
        </w:rPr>
        <w:t>承担的工作和义务为：</w:t>
      </w:r>
      <w:r>
        <w:rPr>
          <w:rFonts w:ascii="仿宋" w:hAnsi="仿宋" w:eastAsia="仿宋" w:cs="Arial"/>
          <w:color w:val="auto"/>
          <w:kern w:val="0"/>
          <w:sz w:val="28"/>
        </w:rPr>
        <w:t>_______________</w:t>
      </w:r>
      <w:r>
        <w:rPr>
          <w:rFonts w:hint="eastAsia" w:ascii="仿宋" w:hAnsi="仿宋" w:eastAsia="仿宋" w:cs="宋体"/>
          <w:color w:val="auto"/>
          <w:kern w:val="0"/>
          <w:sz w:val="28"/>
          <w:lang w:val="zh-CN"/>
        </w:rPr>
        <w:t>；</w:t>
      </w:r>
    </w:p>
    <w:p w14:paraId="408B5E1F">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w:t>
      </w:r>
    </w:p>
    <w:bookmarkEnd w:id="254"/>
    <w:p w14:paraId="4F6EEBE1">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四、联合体成员中小企业合同份额。</w:t>
      </w:r>
    </w:p>
    <w:p w14:paraId="2A0B92AB">
      <w:pPr>
        <w:snapToGrid w:val="0"/>
        <w:spacing w:line="360" w:lineRule="auto"/>
        <w:ind w:firstLine="567"/>
        <w:rPr>
          <w:rFonts w:ascii="仿宋" w:hAnsi="仿宋" w:eastAsia="仿宋" w:cs="宋体"/>
          <w:b/>
          <w:color w:val="auto"/>
          <w:kern w:val="0"/>
          <w:sz w:val="28"/>
          <w:lang w:val="zh-CN"/>
        </w:rPr>
      </w:pPr>
      <w:r>
        <w:rPr>
          <w:rFonts w:hint="eastAsia" w:ascii="仿宋" w:hAnsi="仿宋" w:eastAsia="仿宋" w:cs="宋体"/>
          <w:color w:val="auto"/>
          <w:kern w:val="0"/>
          <w:sz w:val="28"/>
          <w:lang w:val="zh-CN"/>
        </w:rPr>
        <w:t>1、</w:t>
      </w:r>
      <w:r>
        <w:rPr>
          <w:rFonts w:ascii="仿宋" w:hAnsi="仿宋" w:eastAsia="仿宋" w:cs="Arial"/>
          <w:color w:val="auto"/>
          <w:kern w:val="0"/>
          <w:sz w:val="28"/>
        </w:rPr>
        <w:t>____________</w:t>
      </w:r>
      <w:r>
        <w:rPr>
          <w:rFonts w:hint="eastAsia" w:ascii="仿宋" w:hAnsi="仿宋" w:eastAsia="仿宋" w:cs="宋体"/>
          <w:color w:val="auto"/>
          <w:kern w:val="0"/>
          <w:sz w:val="28"/>
          <w:u w:val="single"/>
        </w:rPr>
        <w:t>（联合体成员</w:t>
      </w:r>
      <w:r>
        <w:rPr>
          <w:rFonts w:ascii="仿宋" w:hAnsi="仿宋" w:eastAsia="仿宋" w:cs="宋体"/>
          <w:color w:val="auto"/>
          <w:kern w:val="0"/>
          <w:sz w:val="28"/>
          <w:u w:val="single"/>
        </w:rPr>
        <w:t>X,</w:t>
      </w:r>
      <w:r>
        <w:rPr>
          <w:rFonts w:hint="eastAsia" w:ascii="仿宋" w:hAnsi="仿宋" w:eastAsia="仿宋" w:cs="宋体"/>
          <w:color w:val="auto"/>
          <w:kern w:val="0"/>
          <w:sz w:val="28"/>
          <w:u w:val="single"/>
        </w:rPr>
        <w:t>……）</w:t>
      </w:r>
      <w:r>
        <w:rPr>
          <w:rFonts w:hint="eastAsia" w:ascii="仿宋" w:hAnsi="仿宋" w:eastAsia="仿宋" w:cs="宋体"/>
          <w:color w:val="auto"/>
          <w:kern w:val="0"/>
          <w:sz w:val="28"/>
        </w:rPr>
        <w:t>提供的全部货物由小微企业制造，其合同份额占到合同总金额</w:t>
      </w:r>
      <w:r>
        <w:rPr>
          <w:rFonts w:ascii="仿宋" w:hAnsi="仿宋" w:eastAsia="仿宋" w:cs="Arial"/>
          <w:color w:val="auto"/>
          <w:kern w:val="0"/>
          <w:sz w:val="28"/>
        </w:rPr>
        <w:t>___</w:t>
      </w:r>
      <w:r>
        <w:rPr>
          <w:rFonts w:hint="eastAsia" w:ascii="仿宋" w:hAnsi="仿宋" w:eastAsia="仿宋" w:cs="宋体"/>
          <w:color w:val="auto"/>
          <w:kern w:val="0"/>
          <w:sz w:val="28"/>
        </w:rPr>
        <w:t>％以上；</w:t>
      </w:r>
      <w:r>
        <w:rPr>
          <w:rFonts w:hint="eastAsia" w:ascii="仿宋" w:hAnsi="仿宋" w:eastAsia="仿宋" w:cs="宋体"/>
          <w:color w:val="auto"/>
          <w:kern w:val="0"/>
          <w:sz w:val="28"/>
          <w:lang w:val="zh-CN"/>
        </w:rPr>
        <w:t>……。</w:t>
      </w:r>
      <w:r>
        <w:rPr>
          <w:rFonts w:hint="eastAsia" w:ascii="仿宋" w:hAnsi="仿宋" w:eastAsia="仿宋" w:cs="宋体"/>
          <w:b/>
          <w:color w:val="auto"/>
          <w:kern w:val="0"/>
          <w:sz w:val="28"/>
          <w:lang w:val="zh-CN"/>
        </w:rPr>
        <w:t>（未预留份额专门面向中小企业采购的的采购项目，以及预留份额中的非预留部分采购包，接受联合体投标的，联合协议约定小微企业的合同份额占到合同总金额30％以上的，对联合体报价给予3％的扣除。供应商</w:t>
      </w:r>
      <w:r>
        <w:rPr>
          <w:rFonts w:hint="eastAsia" w:ascii="仿宋" w:hAnsi="仿宋" w:eastAsia="仿宋" w:cs="宋体"/>
          <w:b/>
          <w:color w:val="auto"/>
          <w:sz w:val="28"/>
        </w:rPr>
        <w:t>拟享受以上价格扣除政策的，填写有关内容。</w:t>
      </w:r>
      <w:r>
        <w:rPr>
          <w:rFonts w:hint="eastAsia" w:ascii="仿宋" w:hAnsi="仿宋" w:eastAsia="仿宋" w:cs="宋体"/>
          <w:b/>
          <w:color w:val="auto"/>
          <w:kern w:val="0"/>
          <w:sz w:val="28"/>
          <w:lang w:val="zh-CN"/>
        </w:rPr>
        <w:t>）</w:t>
      </w:r>
    </w:p>
    <w:p w14:paraId="4543E6A0">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sz w:val="28"/>
        </w:rPr>
        <w:t>2、中小企业合同金额达到</w:t>
      </w:r>
      <w:r>
        <w:rPr>
          <w:rFonts w:ascii="仿宋" w:hAnsi="仿宋" w:eastAsia="仿宋" w:cs="Arial"/>
          <w:color w:val="auto"/>
          <w:kern w:val="0"/>
          <w:sz w:val="28"/>
        </w:rPr>
        <w:t>___</w:t>
      </w:r>
      <w:r>
        <w:rPr>
          <w:rFonts w:hint="eastAsia" w:ascii="仿宋" w:hAnsi="仿宋" w:eastAsia="仿宋" w:cs="宋体"/>
          <w:color w:val="auto"/>
          <w:sz w:val="28"/>
        </w:rPr>
        <w:t>％，小微企业合同金额达到</w:t>
      </w:r>
      <w:r>
        <w:rPr>
          <w:rFonts w:ascii="仿宋" w:hAnsi="仿宋" w:eastAsia="仿宋" w:cs="Arial"/>
          <w:color w:val="auto"/>
          <w:kern w:val="0"/>
          <w:sz w:val="28"/>
        </w:rPr>
        <w:t>___</w:t>
      </w:r>
      <w:r>
        <w:rPr>
          <w:rFonts w:hint="eastAsia" w:ascii="仿宋" w:hAnsi="仿宋" w:eastAsia="仿宋" w:cs="宋体"/>
          <w:color w:val="auto"/>
          <w:sz w:val="28"/>
        </w:rPr>
        <w:t>％</w:t>
      </w:r>
      <w:r>
        <w:rPr>
          <w:rFonts w:hint="eastAsia" w:ascii="仿宋" w:hAnsi="仿宋" w:eastAsia="仿宋" w:cs="宋体"/>
          <w:color w:val="auto"/>
          <w:kern w:val="0"/>
          <w:sz w:val="28"/>
          <w:lang w:val="zh-CN"/>
        </w:rPr>
        <w:t>。</w:t>
      </w:r>
      <w:r>
        <w:rPr>
          <w:rFonts w:hint="eastAsia" w:ascii="仿宋" w:hAnsi="仿宋" w:eastAsia="仿宋" w:cs="宋体"/>
          <w:b/>
          <w:bCs/>
          <w:color w:val="auto"/>
          <w:kern w:val="0"/>
          <w:sz w:val="28"/>
          <w:lang w:val="zh-CN"/>
        </w:rPr>
        <w:t>（</w:t>
      </w:r>
      <w:r>
        <w:rPr>
          <w:rFonts w:hint="eastAsia" w:ascii="仿宋" w:hAnsi="仿宋" w:eastAsia="仿宋" w:cs="宋体"/>
          <w:b/>
          <w:bCs/>
          <w:color w:val="auto"/>
          <w:sz w:val="28"/>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auto"/>
          <w:kern w:val="0"/>
          <w:sz w:val="28"/>
          <w:lang w:val="zh-CN"/>
        </w:rPr>
        <w:t>）</w:t>
      </w:r>
    </w:p>
    <w:p w14:paraId="37A4F0C1">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五、如果中标，</w:t>
      </w:r>
      <w:r>
        <w:rPr>
          <w:rFonts w:hint="eastAsia" w:ascii="仿宋" w:hAnsi="仿宋" w:eastAsia="仿宋" w:cs="宋体"/>
          <w:color w:val="auto"/>
          <w:sz w:val="28"/>
        </w:rPr>
        <w:t>联合体各成员方共同与采购人签订合同，并就采购合同约定的事项对采购人承担连带责任。</w:t>
      </w:r>
    </w:p>
    <w:p w14:paraId="74F14DD5">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六、有关本次联合投标的其他事宜：</w:t>
      </w:r>
    </w:p>
    <w:p w14:paraId="53E8710D">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1.联合体各方不再单独参加或者与其他供应商另外组成联合体参加同一合同项下的政府采购活动。</w:t>
      </w:r>
    </w:p>
    <w:p w14:paraId="2F84DEF0">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2.联合体中有同类资质的各方按照联合体分工承担相同工作的，按照资质等级较低的供应商确定资质等级。</w:t>
      </w:r>
    </w:p>
    <w:p w14:paraId="361A4993">
      <w:pPr>
        <w:snapToGrid w:val="0"/>
        <w:spacing w:line="360" w:lineRule="auto"/>
        <w:ind w:firstLine="567"/>
        <w:rPr>
          <w:rFonts w:ascii="仿宋" w:hAnsi="仿宋" w:eastAsia="仿宋" w:cs="宋体"/>
          <w:color w:val="auto"/>
          <w:kern w:val="0"/>
          <w:sz w:val="28"/>
          <w:lang w:val="zh-CN"/>
        </w:rPr>
      </w:pPr>
      <w:r>
        <w:rPr>
          <w:rFonts w:hint="eastAsia" w:ascii="仿宋" w:hAnsi="仿宋" w:eastAsia="仿宋" w:cs="宋体"/>
          <w:color w:val="auto"/>
          <w:kern w:val="0"/>
          <w:sz w:val="28"/>
          <w:lang w:val="zh-CN"/>
        </w:rPr>
        <w:t>3.本协议提交采购人、采购代理机构后，联合体各方不得以任何形式对上述内容进行修改或撤销。</w:t>
      </w:r>
    </w:p>
    <w:p w14:paraId="4FFD2966">
      <w:pPr>
        <w:snapToGrid w:val="0"/>
        <w:spacing w:line="360" w:lineRule="auto"/>
        <w:rPr>
          <w:rFonts w:ascii="仿宋" w:hAnsi="仿宋" w:eastAsia="仿宋" w:cs="宋体"/>
          <w:color w:val="auto"/>
          <w:kern w:val="0"/>
          <w:sz w:val="28"/>
          <w:lang w:val="zh-CN"/>
        </w:rPr>
      </w:pPr>
    </w:p>
    <w:p w14:paraId="02BB5C11">
      <w:pPr>
        <w:snapToGrid w:val="0"/>
        <w:spacing w:line="360" w:lineRule="auto"/>
        <w:rPr>
          <w:rFonts w:ascii="仿宋" w:hAnsi="仿宋" w:eastAsia="仿宋" w:cs="宋体"/>
          <w:color w:val="auto"/>
          <w:kern w:val="0"/>
          <w:sz w:val="28"/>
          <w:lang w:val="zh-CN"/>
        </w:rPr>
      </w:pPr>
    </w:p>
    <w:p w14:paraId="68FA4F7F">
      <w:pPr>
        <w:snapToGrid w:val="0"/>
        <w:spacing w:line="360" w:lineRule="auto"/>
        <w:rPr>
          <w:rFonts w:ascii="仿宋" w:hAnsi="仿宋" w:eastAsia="仿宋" w:cs="宋体"/>
          <w:color w:val="auto"/>
          <w:kern w:val="0"/>
          <w:sz w:val="28"/>
          <w:lang w:val="zh-CN"/>
        </w:rPr>
      </w:pPr>
      <w:r>
        <w:rPr>
          <w:rFonts w:hint="eastAsia" w:ascii="仿宋" w:hAnsi="仿宋" w:eastAsia="仿宋" w:cs="宋体"/>
          <w:color w:val="auto"/>
          <w:kern w:val="0"/>
          <w:sz w:val="28"/>
          <w:lang w:val="zh-CN"/>
        </w:rPr>
        <w:t>联合体成员名称(</w:t>
      </w:r>
      <w:r>
        <w:rPr>
          <w:rFonts w:hint="eastAsia" w:ascii="仿宋" w:hAnsi="仿宋" w:cs="宋体"/>
          <w:color w:val="auto"/>
          <w:kern w:val="0"/>
          <w:sz w:val="28"/>
          <w:lang w:val="zh-CN"/>
        </w:rPr>
        <w:t>电子签章</w:t>
      </w:r>
      <w:r>
        <w:rPr>
          <w:rFonts w:hint="eastAsia" w:ascii="仿宋" w:hAnsi="仿宋" w:eastAsia="仿宋" w:cs="宋体"/>
          <w:color w:val="auto"/>
          <w:kern w:val="0"/>
          <w:sz w:val="28"/>
          <w:lang w:val="zh-CN"/>
        </w:rPr>
        <w:t>/公章)：</w:t>
      </w:r>
      <w:r>
        <w:rPr>
          <w:rFonts w:ascii="仿宋" w:hAnsi="仿宋" w:eastAsia="仿宋" w:cs="Arial"/>
          <w:color w:val="auto"/>
          <w:kern w:val="0"/>
          <w:sz w:val="28"/>
        </w:rPr>
        <w:t>______________________________</w:t>
      </w:r>
    </w:p>
    <w:p w14:paraId="44D59D60">
      <w:pPr>
        <w:snapToGrid w:val="0"/>
        <w:spacing w:line="360" w:lineRule="auto"/>
        <w:rPr>
          <w:rFonts w:ascii="仿宋" w:hAnsi="仿宋" w:eastAsia="仿宋" w:cs="宋体"/>
          <w:color w:val="auto"/>
          <w:kern w:val="0"/>
          <w:sz w:val="28"/>
          <w:lang w:val="zh-CN"/>
        </w:rPr>
      </w:pPr>
      <w:r>
        <w:rPr>
          <w:rFonts w:ascii="仿宋" w:hAnsi="仿宋" w:eastAsia="仿宋" w:cs="Arial"/>
          <w:color w:val="auto"/>
          <w:kern w:val="0"/>
          <w:sz w:val="28"/>
        </w:rPr>
        <w:t>_______________________________________________________________</w:t>
      </w:r>
    </w:p>
    <w:p w14:paraId="68285AC6">
      <w:pPr>
        <w:snapToGrid w:val="0"/>
        <w:spacing w:line="360" w:lineRule="auto"/>
        <w:rPr>
          <w:rFonts w:ascii="仿宋" w:hAnsi="仿宋" w:eastAsia="仿宋" w:cs="宋体"/>
          <w:color w:val="auto"/>
          <w:kern w:val="0"/>
          <w:sz w:val="28"/>
          <w:lang w:val="zh-CN"/>
        </w:rPr>
      </w:pPr>
    </w:p>
    <w:p w14:paraId="48FB0D2E">
      <w:pPr>
        <w:snapToGrid w:val="0"/>
        <w:spacing w:line="360" w:lineRule="auto"/>
        <w:rPr>
          <w:rFonts w:ascii="仿宋" w:hAnsi="仿宋" w:eastAsia="仿宋" w:cs="宋体"/>
          <w:color w:val="auto"/>
          <w:kern w:val="0"/>
          <w:sz w:val="28"/>
          <w:lang w:val="zh-CN"/>
        </w:rPr>
      </w:pPr>
    </w:p>
    <w:p w14:paraId="03956E76">
      <w:pPr>
        <w:snapToGrid w:val="0"/>
        <w:spacing w:line="360" w:lineRule="auto"/>
        <w:rPr>
          <w:rFonts w:ascii="仿宋" w:hAnsi="仿宋" w:eastAsia="仿宋" w:cs="宋体"/>
          <w:color w:val="auto"/>
          <w:kern w:val="0"/>
          <w:sz w:val="28"/>
          <w:lang w:val="zh-CN"/>
        </w:rPr>
      </w:pPr>
      <w:r>
        <w:rPr>
          <w:rFonts w:hint="eastAsia" w:ascii="仿宋" w:hAnsi="仿宋" w:eastAsia="仿宋" w:cs="宋体"/>
          <w:color w:val="auto"/>
          <w:kern w:val="0"/>
          <w:sz w:val="28"/>
          <w:lang w:val="zh-CN"/>
        </w:rPr>
        <w:t>日期：</w:t>
      </w:r>
      <w:r>
        <w:rPr>
          <w:rFonts w:ascii="仿宋" w:hAnsi="仿宋" w:eastAsia="仿宋" w:cs="Arial"/>
          <w:color w:val="auto"/>
          <w:kern w:val="0"/>
          <w:sz w:val="28"/>
        </w:rPr>
        <w:t>_________</w:t>
      </w:r>
      <w:r>
        <w:rPr>
          <w:rFonts w:hint="eastAsia" w:ascii="仿宋" w:hAnsi="仿宋" w:eastAsia="仿宋" w:cs="宋体"/>
          <w:color w:val="auto"/>
          <w:kern w:val="0"/>
          <w:sz w:val="28"/>
          <w:lang w:val="zh-CN"/>
        </w:rPr>
        <w:t>年</w:t>
      </w:r>
      <w:r>
        <w:rPr>
          <w:rFonts w:ascii="仿宋" w:hAnsi="仿宋" w:eastAsia="仿宋" w:cs="Arial"/>
          <w:color w:val="auto"/>
          <w:kern w:val="0"/>
          <w:sz w:val="28"/>
        </w:rPr>
        <w:t>______</w:t>
      </w:r>
      <w:r>
        <w:rPr>
          <w:rFonts w:hint="eastAsia" w:ascii="仿宋" w:hAnsi="仿宋" w:eastAsia="仿宋" w:cs="宋体"/>
          <w:color w:val="auto"/>
          <w:kern w:val="0"/>
          <w:sz w:val="28"/>
          <w:lang w:val="zh-CN"/>
        </w:rPr>
        <w:t>月</w:t>
      </w:r>
      <w:r>
        <w:rPr>
          <w:rFonts w:ascii="仿宋" w:hAnsi="仿宋" w:eastAsia="仿宋" w:cs="Arial"/>
          <w:color w:val="auto"/>
          <w:kern w:val="0"/>
          <w:sz w:val="28"/>
        </w:rPr>
        <w:t>______</w:t>
      </w:r>
      <w:r>
        <w:rPr>
          <w:rFonts w:hint="eastAsia" w:ascii="仿宋" w:hAnsi="仿宋" w:eastAsia="仿宋" w:cs="宋体"/>
          <w:color w:val="auto"/>
          <w:kern w:val="0"/>
          <w:sz w:val="28"/>
          <w:lang w:val="zh-CN"/>
        </w:rPr>
        <w:t>日</w:t>
      </w:r>
    </w:p>
    <w:p w14:paraId="27B5558C">
      <w:pPr>
        <w:snapToGrid w:val="0"/>
        <w:spacing w:line="360" w:lineRule="auto"/>
        <w:rPr>
          <w:rFonts w:ascii="仿宋" w:hAnsi="仿宋" w:eastAsia="仿宋" w:cs="宋体"/>
          <w:color w:val="auto"/>
          <w:kern w:val="0"/>
          <w:sz w:val="28"/>
          <w:lang w:val="zh-CN"/>
        </w:rPr>
      </w:pPr>
    </w:p>
    <w:p w14:paraId="4238A850">
      <w:pPr>
        <w:snapToGrid w:val="0"/>
        <w:spacing w:line="360" w:lineRule="auto"/>
        <w:rPr>
          <w:rFonts w:ascii="仿宋" w:hAnsi="仿宋" w:eastAsia="仿宋" w:cs="宋体"/>
          <w:color w:val="auto"/>
          <w:kern w:val="0"/>
          <w:sz w:val="28"/>
          <w:lang w:val="zh-CN"/>
        </w:rPr>
      </w:pPr>
    </w:p>
    <w:p w14:paraId="5AF77023">
      <w:pPr>
        <w:snapToGrid w:val="0"/>
        <w:spacing w:line="360" w:lineRule="auto"/>
        <w:rPr>
          <w:rFonts w:ascii="仿宋" w:hAnsi="仿宋" w:eastAsia="仿宋" w:cs="宋体"/>
          <w:color w:val="auto"/>
          <w:kern w:val="0"/>
          <w:sz w:val="28"/>
          <w:lang w:val="zh-CN"/>
        </w:rPr>
      </w:pPr>
    </w:p>
    <w:p w14:paraId="3C1CEA26">
      <w:pPr>
        <w:snapToGrid w:val="0"/>
        <w:spacing w:line="360" w:lineRule="auto"/>
        <w:rPr>
          <w:color w:val="auto"/>
        </w:rPr>
      </w:pPr>
      <w:r>
        <w:rPr>
          <w:rFonts w:hint="eastAsia" w:ascii="新宋体" w:hAnsi="新宋体" w:eastAsia="新宋体" w:cs="Arial"/>
          <w:b/>
          <w:i/>
          <w:color w:val="auto"/>
          <w:kern w:val="0"/>
          <w:sz w:val="28"/>
          <w:szCs w:val="28"/>
        </w:rPr>
        <w:t>『编制说明』：</w:t>
      </w:r>
      <w:r>
        <w:rPr>
          <w:rFonts w:hint="eastAsia" w:ascii="仿宋" w:hAnsi="仿宋" w:eastAsia="仿宋" w:cs="宋体"/>
          <w:color w:val="auto"/>
          <w:sz w:val="28"/>
        </w:rPr>
        <w:t>按本格式和要求提供。</w:t>
      </w:r>
    </w:p>
    <w:p w14:paraId="106BC7D8">
      <w:pPr>
        <w:rPr>
          <w:color w:val="auto"/>
        </w:rPr>
      </w:pPr>
    </w:p>
    <w:p w14:paraId="2F1A54D8">
      <w:pPr>
        <w:widowControl/>
        <w:jc w:val="left"/>
        <w:rPr>
          <w:color w:val="auto"/>
        </w:rPr>
      </w:pPr>
      <w:r>
        <w:rPr>
          <w:color w:val="auto"/>
        </w:rPr>
        <w:br w:type="page"/>
      </w:r>
      <w:r>
        <w:rPr>
          <w:rFonts w:hint="eastAsia"/>
          <w:color w:val="auto"/>
        </w:rPr>
        <w:t>附件</w:t>
      </w:r>
      <w:r>
        <w:rPr>
          <w:rFonts w:hint="eastAsia"/>
          <w:color w:val="auto"/>
          <w:lang w:val="en-US" w:eastAsia="zh-CN"/>
        </w:rPr>
        <w:t>6</w:t>
      </w:r>
      <w:r>
        <w:rPr>
          <w:rFonts w:hint="eastAsia"/>
          <w:color w:val="auto"/>
        </w:rPr>
        <w:t>.分包意向协议</w:t>
      </w:r>
    </w:p>
    <w:p w14:paraId="032007FB">
      <w:pPr>
        <w:pStyle w:val="6"/>
        <w:ind w:firstLine="0" w:firstLineChars="0"/>
        <w:jc w:val="center"/>
        <w:rPr>
          <w:color w:val="auto"/>
          <w:sz w:val="28"/>
        </w:rPr>
      </w:pPr>
      <w:r>
        <w:rPr>
          <w:rFonts w:hint="eastAsia" w:ascii="新宋体" w:hAnsi="新宋体" w:eastAsia="新宋体"/>
          <w:b/>
          <w:i/>
          <w:color w:val="auto"/>
        </w:rPr>
        <w:t>（</w:t>
      </w:r>
      <w:r>
        <w:rPr>
          <w:rFonts w:hint="eastAsia" w:ascii="新宋体" w:hAnsi="新宋体" w:eastAsia="新宋体"/>
          <w:b/>
          <w:i/>
          <w:color w:val="auto"/>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b/>
          <w:i/>
          <w:color w:val="auto"/>
        </w:rPr>
        <w:t>）</w:t>
      </w:r>
    </w:p>
    <w:p w14:paraId="46C13A6A">
      <w:pPr>
        <w:spacing w:line="360" w:lineRule="auto"/>
        <w:jc w:val="center"/>
        <w:rPr>
          <w:color w:val="auto"/>
        </w:rPr>
      </w:pPr>
      <w:r>
        <w:rPr>
          <w:rFonts w:hint="eastAsia" w:ascii="微软雅黑" w:hAnsi="微软雅黑" w:eastAsia="微软雅黑"/>
          <w:b/>
          <w:color w:val="auto"/>
          <w:sz w:val="40"/>
          <w:szCs w:val="44"/>
        </w:rPr>
        <w:t>分包意向协议</w:t>
      </w:r>
    </w:p>
    <w:p w14:paraId="346AEE2A">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w:t>
      </w:r>
      <w:r>
        <w:rPr>
          <w:rFonts w:hint="eastAsia" w:ascii="仿宋" w:hAnsi="仿宋" w:eastAsia="仿宋"/>
          <w:i/>
          <w:color w:val="auto"/>
          <w:sz w:val="28"/>
          <w:u w:val="single"/>
        </w:rPr>
        <w:t>（投标人名称）</w:t>
      </w:r>
      <w:r>
        <w:rPr>
          <w:rFonts w:hint="eastAsia" w:ascii="仿宋" w:hAnsi="仿宋" w:eastAsia="仿宋"/>
          <w:color w:val="auto"/>
          <w:sz w:val="28"/>
        </w:rPr>
        <w:t>若成为</w:t>
      </w:r>
      <w:r>
        <w:rPr>
          <w:rFonts w:hint="eastAsia" w:ascii="仿宋" w:hAnsi="仿宋" w:cs="Arial"/>
          <w:b/>
          <w:i/>
          <w:color w:val="auto"/>
          <w:kern w:val="0"/>
          <w:sz w:val="28"/>
          <w:szCs w:val="28"/>
          <w:u w:val="single"/>
          <w:lang w:eastAsia="zh-CN"/>
        </w:rPr>
        <w:t>湖州市卫生健康委员会湖州市“两癌”检查项目HPV和TCT检测试剂采购和检测服务项目（项</w:t>
      </w:r>
      <w:r>
        <w:rPr>
          <w:rFonts w:ascii="仿宋" w:hAnsi="仿宋" w:eastAsia="仿宋" w:cs="Arial"/>
          <w:b/>
          <w:i/>
          <w:color w:val="auto"/>
          <w:kern w:val="0"/>
          <w:sz w:val="28"/>
          <w:szCs w:val="28"/>
          <w:u w:val="single"/>
        </w:rPr>
        <w:t>目编号：</w:t>
      </w:r>
      <w:r>
        <w:rPr>
          <w:rFonts w:hint="eastAsia" w:ascii="仿宋" w:hAnsi="仿宋" w:cs="Arial"/>
          <w:b/>
          <w:i/>
          <w:color w:val="auto"/>
          <w:kern w:val="0"/>
          <w:sz w:val="28"/>
          <w:szCs w:val="28"/>
          <w:u w:val="single"/>
          <w:lang w:eastAsia="zh-CN"/>
        </w:rPr>
        <w:t>CTZB-2025070323</w:t>
      </w:r>
      <w:r>
        <w:rPr>
          <w:rFonts w:ascii="仿宋" w:hAnsi="仿宋" w:eastAsia="仿宋" w:cs="Arial"/>
          <w:b/>
          <w:i/>
          <w:color w:val="auto"/>
          <w:kern w:val="0"/>
          <w:sz w:val="28"/>
          <w:szCs w:val="28"/>
          <w:u w:val="single"/>
        </w:rPr>
        <w:t>）</w:t>
      </w:r>
      <w:r>
        <w:rPr>
          <w:rFonts w:hint="eastAsia" w:ascii="仿宋" w:hAnsi="仿宋" w:eastAsia="仿宋"/>
          <w:color w:val="auto"/>
          <w:sz w:val="28"/>
        </w:rPr>
        <w:t>的中标供应商，将依法采取分包方式履行合同。</w:t>
      </w:r>
      <w:r>
        <w:rPr>
          <w:rFonts w:ascii="仿宋" w:hAnsi="仿宋" w:eastAsia="仿宋" w:cs="Arial"/>
          <w:color w:val="auto"/>
          <w:kern w:val="0"/>
          <w:sz w:val="28"/>
        </w:rPr>
        <w:t>______________</w:t>
      </w:r>
      <w:r>
        <w:rPr>
          <w:rFonts w:hint="eastAsia" w:ascii="仿宋" w:hAnsi="仿宋" w:eastAsia="仿宋"/>
          <w:i/>
          <w:color w:val="auto"/>
          <w:sz w:val="28"/>
          <w:u w:val="single"/>
        </w:rPr>
        <w:t>（投标人名称）</w:t>
      </w:r>
      <w:r>
        <w:rPr>
          <w:rFonts w:hint="eastAsia" w:ascii="仿宋" w:hAnsi="仿宋" w:eastAsia="仿宋"/>
          <w:color w:val="auto"/>
          <w:sz w:val="28"/>
        </w:rPr>
        <w:t>与</w:t>
      </w:r>
      <w:r>
        <w:rPr>
          <w:rFonts w:ascii="仿宋" w:hAnsi="仿宋" w:eastAsia="仿宋" w:cs="Arial"/>
          <w:color w:val="auto"/>
          <w:kern w:val="0"/>
          <w:sz w:val="28"/>
        </w:rPr>
        <w:t>______________</w:t>
      </w:r>
      <w:r>
        <w:rPr>
          <w:rFonts w:hint="eastAsia" w:ascii="仿宋" w:hAnsi="仿宋" w:eastAsia="仿宋"/>
          <w:i/>
          <w:color w:val="auto"/>
          <w:sz w:val="28"/>
          <w:u w:val="single"/>
        </w:rPr>
        <w:t>（所有分包供应商名称）</w:t>
      </w:r>
      <w:r>
        <w:rPr>
          <w:rFonts w:hint="eastAsia" w:ascii="仿宋" w:hAnsi="仿宋" w:eastAsia="仿宋"/>
          <w:color w:val="auto"/>
          <w:sz w:val="28"/>
        </w:rPr>
        <w:t xml:space="preserve">达成分包意向协议。 </w:t>
      </w:r>
    </w:p>
    <w:p w14:paraId="7E424C03">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一、分包标的及数量</w:t>
      </w:r>
    </w:p>
    <w:p w14:paraId="7C021160">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w:t>
      </w:r>
      <w:r>
        <w:rPr>
          <w:rFonts w:hint="eastAsia" w:ascii="仿宋" w:hAnsi="仿宋" w:eastAsia="仿宋"/>
          <w:i/>
          <w:color w:val="auto"/>
          <w:sz w:val="28"/>
          <w:u w:val="single"/>
        </w:rPr>
        <w:t>（投标人名称）</w:t>
      </w:r>
      <w:r>
        <w:rPr>
          <w:rFonts w:hint="eastAsia" w:ascii="仿宋" w:hAnsi="仿宋" w:eastAsia="仿宋"/>
          <w:color w:val="auto"/>
          <w:sz w:val="28"/>
        </w:rPr>
        <w:t>将</w:t>
      </w:r>
      <w:r>
        <w:rPr>
          <w:rFonts w:ascii="仿宋" w:hAnsi="仿宋" w:eastAsia="仿宋" w:cs="Arial"/>
          <w:color w:val="auto"/>
          <w:kern w:val="0"/>
          <w:sz w:val="28"/>
        </w:rPr>
        <w:t>_______</w:t>
      </w:r>
      <w:r>
        <w:rPr>
          <w:rFonts w:ascii="仿宋" w:hAnsi="仿宋" w:eastAsia="仿宋"/>
          <w:i/>
          <w:color w:val="auto"/>
          <w:sz w:val="28"/>
          <w:u w:val="single"/>
        </w:rPr>
        <w:t>XX工作内容</w:t>
      </w:r>
      <w:r>
        <w:rPr>
          <w:rFonts w:hint="eastAsia" w:ascii="仿宋" w:hAnsi="仿宋" w:eastAsia="仿宋"/>
          <w:color w:val="auto"/>
          <w:sz w:val="28"/>
        </w:rPr>
        <w:t>分包给</w:t>
      </w:r>
      <w:r>
        <w:rPr>
          <w:rFonts w:ascii="仿宋" w:hAnsi="仿宋" w:eastAsia="仿宋" w:cs="Arial"/>
          <w:color w:val="auto"/>
          <w:kern w:val="0"/>
          <w:sz w:val="28"/>
        </w:rPr>
        <w:t>_______</w:t>
      </w:r>
      <w:r>
        <w:rPr>
          <w:rFonts w:hint="eastAsia" w:ascii="仿宋" w:hAnsi="仿宋" w:eastAsia="仿宋"/>
          <w:i/>
          <w:color w:val="auto"/>
          <w:sz w:val="28"/>
          <w:u w:val="single"/>
        </w:rPr>
        <w:t>（分包供应商1名称）</w:t>
      </w:r>
      <w:r>
        <w:rPr>
          <w:rFonts w:hint="eastAsia" w:ascii="仿宋" w:hAnsi="仿宋" w:eastAsia="仿宋"/>
          <w:color w:val="auto"/>
          <w:sz w:val="28"/>
        </w:rPr>
        <w:t>，</w:t>
      </w:r>
      <w:r>
        <w:rPr>
          <w:rFonts w:ascii="仿宋" w:hAnsi="仿宋" w:eastAsia="仿宋" w:cs="Arial"/>
          <w:color w:val="auto"/>
          <w:kern w:val="0"/>
          <w:sz w:val="28"/>
        </w:rPr>
        <w:t>_______</w:t>
      </w:r>
      <w:r>
        <w:rPr>
          <w:rFonts w:hint="eastAsia" w:ascii="仿宋" w:hAnsi="仿宋" w:eastAsia="仿宋"/>
          <w:i/>
          <w:color w:val="auto"/>
          <w:sz w:val="28"/>
          <w:u w:val="single"/>
        </w:rPr>
        <w:t>（分包供应商1名称）</w:t>
      </w:r>
      <w:r>
        <w:rPr>
          <w:rFonts w:hint="eastAsia" w:ascii="仿宋" w:hAnsi="仿宋" w:eastAsia="仿宋"/>
          <w:color w:val="auto"/>
          <w:sz w:val="28"/>
        </w:rPr>
        <w:t>，具备承担</w:t>
      </w:r>
      <w:r>
        <w:rPr>
          <w:rFonts w:ascii="仿宋" w:hAnsi="仿宋" w:eastAsia="仿宋" w:cs="Arial"/>
          <w:color w:val="auto"/>
          <w:kern w:val="0"/>
          <w:sz w:val="28"/>
        </w:rPr>
        <w:t>______________</w:t>
      </w:r>
      <w:r>
        <w:rPr>
          <w:rFonts w:hint="eastAsia" w:ascii="仿宋" w:hAnsi="仿宋" w:eastAsia="仿宋"/>
          <w:color w:val="auto"/>
          <w:sz w:val="28"/>
        </w:rPr>
        <w:t>工作内容相应资质条件且不得再次分包；</w:t>
      </w:r>
    </w:p>
    <w:p w14:paraId="481C05F1">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二、分包供应商中小企业合同份额</w:t>
      </w:r>
    </w:p>
    <w:p w14:paraId="35B3DEA2">
      <w:pPr>
        <w:spacing w:line="360" w:lineRule="auto"/>
        <w:ind w:firstLine="495" w:firstLineChars="177"/>
        <w:rPr>
          <w:rFonts w:ascii="仿宋" w:hAnsi="仿宋" w:eastAsia="仿宋"/>
          <w:color w:val="auto"/>
          <w:sz w:val="28"/>
        </w:rPr>
      </w:pPr>
      <w:r>
        <w:rPr>
          <w:rFonts w:ascii="仿宋" w:hAnsi="仿宋" w:eastAsia="仿宋"/>
          <w:color w:val="auto"/>
          <w:sz w:val="28"/>
        </w:rPr>
        <w:t>1、</w:t>
      </w:r>
      <w:r>
        <w:rPr>
          <w:rFonts w:ascii="仿宋" w:hAnsi="仿宋" w:eastAsia="仿宋" w:cs="Arial"/>
          <w:color w:val="auto"/>
          <w:kern w:val="0"/>
          <w:sz w:val="28"/>
        </w:rPr>
        <w:t>______________</w:t>
      </w:r>
      <w:r>
        <w:rPr>
          <w:rFonts w:hint="eastAsia" w:ascii="仿宋" w:hAnsi="仿宋" w:eastAsia="仿宋"/>
          <w:i/>
          <w:color w:val="auto"/>
          <w:sz w:val="28"/>
          <w:u w:val="single"/>
        </w:rPr>
        <w:t>（分包供应商X</w:t>
      </w:r>
      <w:r>
        <w:rPr>
          <w:rFonts w:ascii="仿宋" w:hAnsi="仿宋" w:eastAsia="仿宋"/>
          <w:i/>
          <w:color w:val="auto"/>
          <w:sz w:val="28"/>
          <w:u w:val="single"/>
        </w:rPr>
        <w:t>,</w:t>
      </w:r>
      <w:r>
        <w:rPr>
          <w:rFonts w:hint="eastAsia" w:ascii="仿宋" w:hAnsi="仿宋" w:eastAsia="仿宋"/>
          <w:i/>
          <w:color w:val="auto"/>
          <w:sz w:val="28"/>
          <w:u w:val="single"/>
        </w:rPr>
        <w:t>……）</w:t>
      </w:r>
      <w:r>
        <w:rPr>
          <w:rFonts w:hint="eastAsia" w:ascii="仿宋" w:hAnsi="仿宋" w:eastAsia="仿宋"/>
          <w:color w:val="auto"/>
          <w:sz w:val="28"/>
        </w:rPr>
        <w:t>提供的货物全部由小微企业制造，其合同份额占到合同总金额</w:t>
      </w:r>
      <w:r>
        <w:rPr>
          <w:rFonts w:ascii="仿宋" w:hAnsi="仿宋" w:eastAsia="仿宋" w:cs="Arial"/>
          <w:color w:val="auto"/>
          <w:kern w:val="0"/>
          <w:sz w:val="28"/>
        </w:rPr>
        <w:t>_______</w:t>
      </w:r>
      <w:r>
        <w:rPr>
          <w:rFonts w:hint="eastAsia" w:ascii="仿宋" w:hAnsi="仿宋" w:eastAsia="仿宋"/>
          <w:color w:val="auto"/>
          <w:sz w:val="28"/>
        </w:rPr>
        <w:t>％以上。（未预留份额专门面向中小企业采购的的采购项目，以及预留份额中的非预留部分采购包，允许分包的，分包意向协议约定小微企业的合同份额占到合同总金额30％以上的，对大中型企业的报价给予3％的扣除。供应商拟享受以上价格扣除政策的，填写有关内容。）</w:t>
      </w:r>
    </w:p>
    <w:p w14:paraId="1548E2F5">
      <w:pPr>
        <w:spacing w:line="360" w:lineRule="auto"/>
        <w:ind w:firstLine="495" w:firstLineChars="177"/>
        <w:rPr>
          <w:rFonts w:ascii="仿宋" w:hAnsi="仿宋" w:eastAsia="仿宋"/>
          <w:color w:val="auto"/>
          <w:sz w:val="28"/>
        </w:rPr>
      </w:pPr>
      <w:r>
        <w:rPr>
          <w:rFonts w:hint="eastAsia" w:ascii="仿宋" w:hAnsi="仿宋" w:eastAsia="仿宋"/>
          <w:color w:val="auto"/>
          <w:sz w:val="28"/>
        </w:rPr>
        <w:t>2、</w:t>
      </w:r>
      <w:bookmarkStart w:id="255" w:name="_Hlk101133173"/>
      <w:r>
        <w:rPr>
          <w:rFonts w:hint="eastAsia" w:ascii="仿宋" w:hAnsi="仿宋" w:eastAsia="仿宋"/>
          <w:color w:val="auto"/>
          <w:sz w:val="28"/>
        </w:rPr>
        <w:t>中小企业合同金额达到</w:t>
      </w:r>
      <w:r>
        <w:rPr>
          <w:rFonts w:ascii="仿宋" w:hAnsi="仿宋" w:eastAsia="仿宋" w:cs="Arial"/>
          <w:color w:val="auto"/>
          <w:kern w:val="0"/>
          <w:sz w:val="28"/>
        </w:rPr>
        <w:t>_______</w:t>
      </w:r>
      <w:r>
        <w:rPr>
          <w:rFonts w:hint="eastAsia" w:ascii="仿宋" w:hAnsi="仿宋" w:eastAsia="仿宋"/>
          <w:color w:val="auto"/>
          <w:sz w:val="28"/>
        </w:rPr>
        <w:t>％，小微企业合同金额达到</w:t>
      </w:r>
      <w:r>
        <w:rPr>
          <w:rFonts w:ascii="仿宋" w:hAnsi="仿宋" w:eastAsia="仿宋" w:cs="Arial"/>
          <w:color w:val="auto"/>
          <w:kern w:val="0"/>
          <w:sz w:val="28"/>
        </w:rPr>
        <w:t>_______</w:t>
      </w:r>
      <w:r>
        <w:rPr>
          <w:rFonts w:hint="eastAsia" w:ascii="仿宋" w:hAnsi="仿宋" w:eastAsia="仿宋"/>
          <w:color w:val="auto"/>
          <w:sz w:val="28"/>
        </w:rPr>
        <w:t>％。（要求合同分包形式参加的项目或采购包，供应商按招标文件第一部分招标公告申请人的资格要求中规定的分包意向协议中中小企业、小微企业合同金额应当达到的比例要求填写。）</w:t>
      </w:r>
      <w:bookmarkEnd w:id="255"/>
    </w:p>
    <w:p w14:paraId="10CBD553">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三、分包工作履行期限、地点、方式</w:t>
      </w:r>
    </w:p>
    <w:p w14:paraId="03011CAD">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____________________________________________________________</w:t>
      </w:r>
    </w:p>
    <w:p w14:paraId="64F31D63">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四、质量</w:t>
      </w:r>
    </w:p>
    <w:p w14:paraId="14EEA776">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____________________________________________________________</w:t>
      </w:r>
    </w:p>
    <w:p w14:paraId="3EFE498F">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五、价款或者报酬</w:t>
      </w:r>
    </w:p>
    <w:p w14:paraId="120F0882">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____________________________________________________________</w:t>
      </w:r>
    </w:p>
    <w:p w14:paraId="17623C4F">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六、违约责任</w:t>
      </w:r>
    </w:p>
    <w:p w14:paraId="26DB59A6">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____________________________________________________________</w:t>
      </w:r>
    </w:p>
    <w:p w14:paraId="145DE44B">
      <w:pPr>
        <w:spacing w:line="360" w:lineRule="auto"/>
        <w:ind w:firstLine="498" w:firstLineChars="177"/>
        <w:rPr>
          <w:rFonts w:ascii="仿宋" w:hAnsi="仿宋" w:eastAsia="仿宋"/>
          <w:b/>
          <w:color w:val="auto"/>
          <w:sz w:val="28"/>
        </w:rPr>
      </w:pPr>
      <w:r>
        <w:rPr>
          <w:rFonts w:hint="eastAsia" w:ascii="仿宋" w:hAnsi="仿宋" w:eastAsia="仿宋"/>
          <w:b/>
          <w:color w:val="auto"/>
          <w:sz w:val="28"/>
        </w:rPr>
        <w:t>七、争议解决的办法</w:t>
      </w:r>
    </w:p>
    <w:p w14:paraId="406EE9ED">
      <w:pPr>
        <w:spacing w:line="360" w:lineRule="auto"/>
        <w:ind w:firstLine="495" w:firstLineChars="177"/>
        <w:rPr>
          <w:rFonts w:ascii="仿宋" w:hAnsi="仿宋" w:eastAsia="仿宋"/>
          <w:color w:val="auto"/>
          <w:sz w:val="28"/>
        </w:rPr>
      </w:pPr>
      <w:r>
        <w:rPr>
          <w:rFonts w:ascii="仿宋" w:hAnsi="仿宋" w:eastAsia="仿宋" w:cs="Arial"/>
          <w:color w:val="auto"/>
          <w:kern w:val="0"/>
          <w:sz w:val="28"/>
        </w:rPr>
        <w:t>____________________________________________________________</w:t>
      </w:r>
    </w:p>
    <w:p w14:paraId="6426A86B">
      <w:pPr>
        <w:spacing w:line="360" w:lineRule="auto"/>
        <w:ind w:firstLine="495" w:firstLineChars="177"/>
        <w:rPr>
          <w:rFonts w:ascii="仿宋" w:hAnsi="仿宋" w:eastAsia="仿宋"/>
          <w:color w:val="auto"/>
          <w:sz w:val="28"/>
        </w:rPr>
      </w:pPr>
    </w:p>
    <w:p w14:paraId="6B9864A5">
      <w:pPr>
        <w:spacing w:line="360" w:lineRule="auto"/>
        <w:ind w:firstLine="495" w:firstLineChars="177"/>
        <w:rPr>
          <w:rFonts w:ascii="仿宋" w:hAnsi="仿宋" w:eastAsia="仿宋"/>
          <w:color w:val="auto"/>
          <w:sz w:val="28"/>
        </w:rPr>
      </w:pPr>
    </w:p>
    <w:p w14:paraId="11049B77">
      <w:pPr>
        <w:spacing w:line="360" w:lineRule="auto"/>
        <w:ind w:firstLine="495" w:firstLineChars="177"/>
        <w:rPr>
          <w:rFonts w:ascii="仿宋" w:hAnsi="仿宋" w:eastAsia="仿宋"/>
          <w:color w:val="auto"/>
          <w:sz w:val="28"/>
        </w:rPr>
      </w:pPr>
      <w:r>
        <w:rPr>
          <w:rFonts w:hint="eastAsia" w:ascii="仿宋" w:hAnsi="仿宋" w:eastAsia="仿宋"/>
          <w:color w:val="auto"/>
          <w:sz w:val="28"/>
        </w:rPr>
        <w:t>投标人名称</w:t>
      </w:r>
      <w:r>
        <w:rPr>
          <w:rFonts w:ascii="仿宋" w:hAnsi="仿宋" w:eastAsia="仿宋" w:cs="Arial"/>
          <w:color w:val="auto"/>
          <w:kern w:val="0"/>
          <w:sz w:val="28"/>
          <w:szCs w:val="28"/>
        </w:rPr>
        <w:t>（</w:t>
      </w:r>
      <w:r>
        <w:rPr>
          <w:rFonts w:hint="eastAsia" w:ascii="仿宋" w:hAnsi="仿宋" w:cs="Arial"/>
          <w:color w:val="auto"/>
          <w:kern w:val="0"/>
          <w:sz w:val="28"/>
          <w:szCs w:val="28"/>
          <w:lang w:eastAsia="zh-CN"/>
        </w:rPr>
        <w:t>电子签章</w:t>
      </w:r>
      <w:r>
        <w:rPr>
          <w:rFonts w:ascii="仿宋" w:hAnsi="仿宋" w:eastAsia="仿宋" w:cs="Arial"/>
          <w:color w:val="auto"/>
          <w:kern w:val="0"/>
          <w:sz w:val="28"/>
          <w:szCs w:val="28"/>
        </w:rPr>
        <w:t>或公章）</w:t>
      </w:r>
      <w:r>
        <w:rPr>
          <w:rFonts w:hint="eastAsia" w:ascii="仿宋" w:hAnsi="仿宋" w:eastAsia="仿宋"/>
          <w:color w:val="auto"/>
          <w:sz w:val="28"/>
        </w:rPr>
        <w:t>：</w:t>
      </w:r>
      <w:r>
        <w:rPr>
          <w:rFonts w:ascii="仿宋" w:hAnsi="仿宋" w:eastAsia="仿宋" w:cs="Arial"/>
          <w:color w:val="auto"/>
          <w:kern w:val="0"/>
          <w:sz w:val="28"/>
        </w:rPr>
        <w:t>_________________________</w:t>
      </w:r>
    </w:p>
    <w:p w14:paraId="68B65093">
      <w:pPr>
        <w:spacing w:line="360" w:lineRule="auto"/>
        <w:ind w:firstLine="495" w:firstLineChars="177"/>
        <w:rPr>
          <w:rFonts w:ascii="仿宋" w:hAnsi="仿宋" w:eastAsia="仿宋"/>
          <w:color w:val="auto"/>
          <w:sz w:val="28"/>
        </w:rPr>
      </w:pPr>
      <w:r>
        <w:rPr>
          <w:rFonts w:hint="eastAsia" w:ascii="仿宋" w:hAnsi="仿宋" w:eastAsia="仿宋"/>
          <w:color w:val="auto"/>
          <w:sz w:val="28"/>
        </w:rPr>
        <w:t>分包供应商名称：</w:t>
      </w:r>
      <w:r>
        <w:rPr>
          <w:rFonts w:ascii="仿宋" w:hAnsi="仿宋" w:eastAsia="仿宋" w:cs="Arial"/>
          <w:color w:val="auto"/>
          <w:kern w:val="0"/>
          <w:sz w:val="28"/>
        </w:rPr>
        <w:t>______________________________________</w:t>
      </w:r>
    </w:p>
    <w:p w14:paraId="53E217A0">
      <w:pPr>
        <w:spacing w:line="360" w:lineRule="auto"/>
        <w:ind w:firstLine="495" w:firstLineChars="177"/>
        <w:rPr>
          <w:rFonts w:ascii="仿宋" w:hAnsi="仿宋" w:eastAsia="仿宋"/>
          <w:color w:val="auto"/>
          <w:sz w:val="28"/>
        </w:rPr>
      </w:pPr>
      <w:r>
        <w:rPr>
          <w:rFonts w:hint="eastAsia" w:ascii="仿宋" w:hAnsi="仿宋" w:eastAsia="仿宋"/>
          <w:color w:val="auto"/>
          <w:sz w:val="28"/>
        </w:rPr>
        <w:t>……</w:t>
      </w:r>
    </w:p>
    <w:p w14:paraId="3CDE64B7">
      <w:pPr>
        <w:spacing w:line="360" w:lineRule="auto"/>
        <w:ind w:firstLine="495" w:firstLineChars="177"/>
        <w:rPr>
          <w:rFonts w:ascii="仿宋" w:hAnsi="仿宋" w:eastAsia="仿宋"/>
          <w:color w:val="auto"/>
          <w:sz w:val="28"/>
        </w:rPr>
      </w:pPr>
      <w:r>
        <w:rPr>
          <w:rFonts w:hint="eastAsia" w:ascii="仿宋" w:hAnsi="仿宋" w:eastAsia="仿宋"/>
          <w:color w:val="auto"/>
          <w:sz w:val="28"/>
        </w:rPr>
        <w:t>日期：</w:t>
      </w:r>
      <w:r>
        <w:rPr>
          <w:rFonts w:ascii="仿宋" w:hAnsi="仿宋" w:eastAsia="仿宋" w:cs="Arial"/>
          <w:color w:val="auto"/>
          <w:kern w:val="0"/>
          <w:sz w:val="28"/>
        </w:rPr>
        <w:t>________</w:t>
      </w:r>
      <w:r>
        <w:rPr>
          <w:rFonts w:hint="eastAsia" w:ascii="仿宋" w:hAnsi="仿宋" w:eastAsia="仿宋"/>
          <w:color w:val="auto"/>
          <w:sz w:val="28"/>
        </w:rPr>
        <w:t>年</w:t>
      </w:r>
      <w:r>
        <w:rPr>
          <w:rFonts w:ascii="仿宋" w:hAnsi="仿宋" w:eastAsia="仿宋" w:cs="Arial"/>
          <w:color w:val="auto"/>
          <w:kern w:val="0"/>
          <w:sz w:val="28"/>
        </w:rPr>
        <w:t>____</w:t>
      </w:r>
      <w:r>
        <w:rPr>
          <w:rFonts w:hint="eastAsia" w:ascii="仿宋" w:hAnsi="仿宋" w:eastAsia="仿宋"/>
          <w:color w:val="auto"/>
          <w:sz w:val="28"/>
        </w:rPr>
        <w:t>月</w:t>
      </w:r>
      <w:r>
        <w:rPr>
          <w:rFonts w:ascii="仿宋" w:hAnsi="仿宋" w:eastAsia="仿宋" w:cs="Arial"/>
          <w:color w:val="auto"/>
          <w:kern w:val="0"/>
          <w:sz w:val="28"/>
        </w:rPr>
        <w:t>____</w:t>
      </w:r>
      <w:r>
        <w:rPr>
          <w:rFonts w:hint="eastAsia" w:ascii="仿宋" w:hAnsi="仿宋" w:eastAsia="仿宋"/>
          <w:color w:val="auto"/>
          <w:sz w:val="28"/>
        </w:rPr>
        <w:t>日</w:t>
      </w:r>
    </w:p>
    <w:p w14:paraId="74A86FBB">
      <w:pPr>
        <w:spacing w:line="360" w:lineRule="auto"/>
        <w:ind w:firstLine="495" w:firstLineChars="177"/>
        <w:rPr>
          <w:rFonts w:ascii="仿宋" w:hAnsi="仿宋" w:eastAsia="仿宋"/>
          <w:color w:val="auto"/>
          <w:sz w:val="28"/>
        </w:rPr>
      </w:pPr>
    </w:p>
    <w:p w14:paraId="3C01C1AF">
      <w:pPr>
        <w:spacing w:line="360" w:lineRule="auto"/>
        <w:ind w:firstLine="495" w:firstLineChars="177"/>
        <w:rPr>
          <w:rFonts w:ascii="仿宋" w:hAnsi="仿宋" w:eastAsia="仿宋"/>
          <w:color w:val="auto"/>
          <w:sz w:val="28"/>
        </w:rPr>
      </w:pPr>
    </w:p>
    <w:p w14:paraId="217F674E">
      <w:pPr>
        <w:spacing w:line="360" w:lineRule="auto"/>
        <w:ind w:firstLine="495" w:firstLineChars="177"/>
        <w:rPr>
          <w:rFonts w:ascii="仿宋" w:hAnsi="仿宋" w:eastAsia="仿宋"/>
          <w:color w:val="auto"/>
          <w:sz w:val="28"/>
        </w:rPr>
      </w:pPr>
    </w:p>
    <w:p w14:paraId="74FFC17E">
      <w:pPr>
        <w:spacing w:line="360" w:lineRule="auto"/>
        <w:ind w:firstLine="424" w:firstLineChars="177"/>
        <w:rPr>
          <w:color w:val="auto"/>
        </w:rPr>
      </w:pPr>
    </w:p>
    <w:p w14:paraId="36FAF24B">
      <w:pPr>
        <w:widowControl/>
        <w:spacing w:line="360" w:lineRule="auto"/>
        <w:jc w:val="left"/>
        <w:rPr>
          <w:rFonts w:ascii="新宋体" w:hAnsi="新宋体" w:eastAsia="新宋体" w:cs="宋体"/>
          <w:i/>
          <w:color w:val="auto"/>
          <w:sz w:val="28"/>
          <w:szCs w:val="22"/>
        </w:rPr>
      </w:pPr>
    </w:p>
    <w:p w14:paraId="6D7719A9">
      <w:pPr>
        <w:pStyle w:val="46"/>
        <w:rPr>
          <w:rFonts w:ascii="新宋体" w:hAnsi="新宋体" w:eastAsia="新宋体" w:cs="宋体"/>
          <w:i/>
          <w:color w:val="auto"/>
          <w:sz w:val="28"/>
          <w:szCs w:val="22"/>
        </w:rPr>
      </w:pPr>
    </w:p>
    <w:p w14:paraId="401FBC95">
      <w:pPr>
        <w:rPr>
          <w:rFonts w:ascii="新宋体" w:hAnsi="新宋体" w:eastAsia="新宋体" w:cs="宋体"/>
          <w:i/>
          <w:color w:val="auto"/>
          <w:sz w:val="28"/>
          <w:szCs w:val="22"/>
        </w:rPr>
      </w:pPr>
    </w:p>
    <w:p w14:paraId="24F89881">
      <w:pPr>
        <w:pStyle w:val="4"/>
        <w:rPr>
          <w:rFonts w:hint="eastAsia"/>
          <w:color w:val="auto"/>
          <w:lang w:val="en-US" w:eastAsia="zh-CN"/>
        </w:rPr>
      </w:pPr>
    </w:p>
    <w:p w14:paraId="7B8DF1E6">
      <w:pPr>
        <w:pStyle w:val="4"/>
        <w:rPr>
          <w:rFonts w:hint="eastAsia"/>
          <w:color w:val="auto"/>
          <w:lang w:val="en-US" w:eastAsia="zh-CN"/>
        </w:rPr>
      </w:pPr>
    </w:p>
    <w:p w14:paraId="1A91F0CC">
      <w:pPr>
        <w:pStyle w:val="4"/>
        <w:rPr>
          <w:rFonts w:hint="eastAsia"/>
          <w:color w:val="auto"/>
          <w:lang w:val="en-US" w:eastAsia="zh-CN"/>
        </w:rPr>
      </w:pPr>
    </w:p>
    <w:p w14:paraId="635D83FB">
      <w:pPr>
        <w:pStyle w:val="4"/>
        <w:rPr>
          <w:rFonts w:hint="eastAsia"/>
          <w:color w:val="auto"/>
          <w:lang w:val="en-US" w:eastAsia="zh-CN"/>
        </w:rPr>
      </w:pPr>
    </w:p>
    <w:p w14:paraId="6E7ECE50">
      <w:pPr>
        <w:pStyle w:val="4"/>
        <w:rPr>
          <w:rFonts w:hint="eastAsia"/>
          <w:color w:val="auto"/>
          <w:lang w:val="en-US" w:eastAsia="zh-CN"/>
        </w:rPr>
      </w:pPr>
    </w:p>
    <w:p w14:paraId="0C575C18">
      <w:pPr>
        <w:spacing w:line="360" w:lineRule="auto"/>
        <w:ind w:firstLine="422" w:firstLineChars="176"/>
        <w:rPr>
          <w:rFonts w:hint="eastAsia" w:ascii="仿宋" w:hAnsi="仿宋" w:eastAsia="仿宋" w:cs="宋体"/>
          <w:color w:val="auto"/>
        </w:rPr>
      </w:pPr>
    </w:p>
    <w:sectPr>
      <w:pgSz w:w="11906" w:h="16838"/>
      <w:pgMar w:top="1440" w:right="1133" w:bottom="1440" w:left="1580" w:header="720" w:footer="720" w:gutter="0"/>
      <w:pgBorders>
        <w:top w:val="none" w:sz="0" w:space="0"/>
        <w:left w:val="none" w:sz="0" w:space="0"/>
        <w:bottom w:val="none" w:sz="0" w:space="0"/>
        <w:right w:val="none" w:sz="0" w:space="0"/>
      </w:pgBorders>
      <w:pgNumType w:fmt="decimal"/>
      <w:cols w:space="720" w:num="1"/>
      <w:docGrid w:linePitch="272" w:charSpace="-38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06EB8A-5A1E-47C9-8294-B496EEF021EE}"/>
  </w:font>
  <w:font w:name="Arial">
    <w:panose1 w:val="020B0604020202020204"/>
    <w:charset w:val="01"/>
    <w:family w:val="swiss"/>
    <w:pitch w:val="default"/>
    <w:sig w:usb0="E0002AFF" w:usb1="C0007843" w:usb2="00000009" w:usb3="00000000" w:csb0="400001FF" w:csb1="FFFF0000"/>
    <w:embedRegular r:id="rId2" w:fontKey="{2FCECCE6-C8CD-4AEC-8877-F7BC5D9F7F21}"/>
  </w:font>
  <w:font w:name="黑体">
    <w:panose1 w:val="02010609060101010101"/>
    <w:charset w:val="86"/>
    <w:family w:val="auto"/>
    <w:pitch w:val="default"/>
    <w:sig w:usb0="800002BF" w:usb1="38CF7CFA" w:usb2="00000016" w:usb3="00000000" w:csb0="00040001" w:csb1="00000000"/>
    <w:embedRegular r:id="rId3" w:fontKey="{634362D3-1817-4CC3-8B9E-27E692C0FB9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A527E37-3864-43AE-9E14-1885A2A03324}"/>
  </w:font>
  <w:font w:name="仿宋">
    <w:panose1 w:val="02010609060101010101"/>
    <w:charset w:val="86"/>
    <w:family w:val="modern"/>
    <w:pitch w:val="default"/>
    <w:sig w:usb0="800002BF" w:usb1="38CF7CFA" w:usb2="00000016" w:usb3="00000000" w:csb0="00040001" w:csb1="00000000"/>
    <w:embedRegular r:id="rId5" w:fontKey="{E6FC6030-7386-456B-AD37-883C8DE04AA0}"/>
  </w:font>
  <w:font w:name="Cambria">
    <w:panose1 w:val="02040503050406030204"/>
    <w:charset w:val="00"/>
    <w:family w:val="roman"/>
    <w:pitch w:val="default"/>
    <w:sig w:usb0="E00002FF" w:usb1="400004FF" w:usb2="00000000" w:usb3="00000000" w:csb0="2000019F" w:csb1="00000000"/>
    <w:embedRegular r:id="rId6" w:fontKey="{B587654F-36D2-4B1D-BE9E-E8A7C44C1A65}"/>
  </w:font>
  <w:font w:name="Calibri Light">
    <w:panose1 w:val="020F0302020204030204"/>
    <w:charset w:val="00"/>
    <w:family w:val="swiss"/>
    <w:pitch w:val="default"/>
    <w:sig w:usb0="A00002EF" w:usb1="4000207B" w:usb2="00000000" w:usb3="00000000" w:csb0="2000019F" w:csb1="00000000"/>
  </w:font>
  <w:font w:name="2OcuAe">
    <w:altName w:val="Microsoft JhengHei"/>
    <w:panose1 w:val="00000000000000000000"/>
    <w:charset w:val="88"/>
    <w:family w:val="auto"/>
    <w:pitch w:val="default"/>
    <w:sig w:usb0="00000000" w:usb1="00000000" w:usb2="00000010" w:usb3="00000000" w:csb0="00100000" w:csb1="00000000"/>
  </w:font>
  <w:font w:name="MingLiU-ExtB">
    <w:altName w:val="Microsoft JhengHei"/>
    <w:panose1 w:val="02020500000000000000"/>
    <w:charset w:val="88"/>
    <w:family w:val="auto"/>
    <w:pitch w:val="default"/>
    <w:sig w:usb0="00000000" w:usb1="00000000" w:usb2="00000000" w:usb3="00000000" w:csb0="00100001" w:csb1="00000000"/>
  </w:font>
  <w:font w:name="DFKai-SB">
    <w:altName w:val="DejaVu Math TeX Gyre"/>
    <w:panose1 w:val="03000509000000000000"/>
    <w:charset w:val="00"/>
    <w:family w:val="script"/>
    <w:pitch w:val="default"/>
    <w:sig w:usb0="00000000" w:usb1="00000000" w:usb2="00000016" w:usb3="00000000" w:csb0="00100001" w:csb1="00000000"/>
  </w:font>
  <w:font w:name="DejaVu Math TeX Gyre">
    <w:panose1 w:val="02000503000000000000"/>
    <w:charset w:val="00"/>
    <w:family w:val="auto"/>
    <w:pitch w:val="default"/>
    <w:sig w:usb0="A10000EF" w:usb1="4201F9EE" w:usb2="02000000" w:usb3="00000000" w:csb0="60000193" w:csb1="0DD40000"/>
  </w:font>
  <w:font w:name="Courier">
    <w:altName w:val="Courier New"/>
    <w:panose1 w:val="02070409020005020404"/>
    <w:charset w:val="00"/>
    <w:family w:val="modern"/>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仿宋_GB2312">
    <w:altName w:val="仿宋"/>
    <w:panose1 w:val="02010609030101010101"/>
    <w:charset w:val="86"/>
    <w:family w:val="modern"/>
    <w:pitch w:val="default"/>
    <w:sig w:usb0="00000000" w:usb1="00000000" w:usb2="00000000" w:usb3="00000000" w:csb0="00040000" w:csb1="00000000"/>
    <w:embedRegular r:id="rId7" w:fontKey="{37661B66-A0AA-49F5-980F-F0D53FA840EF}"/>
  </w:font>
  <w:font w:name="华文中宋">
    <w:panose1 w:val="02010600040101010101"/>
    <w:charset w:val="86"/>
    <w:family w:val="auto"/>
    <w:pitch w:val="default"/>
    <w:sig w:usb0="00000287" w:usb1="080F0000" w:usb2="00000000" w:usb3="00000000" w:csb0="0004009F" w:csb1="DFD70000"/>
    <w:embedRegular r:id="rId8" w:fontKey="{B54236F8-F42E-43DB-B384-FF516A9437E1}"/>
  </w:font>
  <w:font w:name="Microsoft YaHei UI">
    <w:altName w:val="宋体"/>
    <w:panose1 w:val="020B0503020204020204"/>
    <w:charset w:val="86"/>
    <w:family w:val="swiss"/>
    <w:pitch w:val="default"/>
    <w:sig w:usb0="00000000" w:usb1="00000000" w:usb2="00000016" w:usb3="00000000" w:csb0="0004001F" w:csb1="00000000"/>
  </w:font>
  <w:font w:name="Verdana">
    <w:panose1 w:val="020B0604030504040204"/>
    <w:charset w:val="00"/>
    <w:family w:val="swiss"/>
    <w:pitch w:val="default"/>
    <w:sig w:usb0="A10006FF" w:usb1="4000205B" w:usb2="0000001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embedRegular r:id="rId9" w:fontKey="{344AE9D0-FCBF-44BB-A491-D517F0CD5AE3}"/>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swiss"/>
    <w:pitch w:val="default"/>
    <w:sig w:usb0="00000000" w:usb1="00000000" w:usb2="0000003F" w:usb3="00000000" w:csb0="603F01FF" w:csb1="FFFF0000"/>
  </w:font>
  <w:font w:name="Comic Sans MS">
    <w:panose1 w:val="030F0702030302020204"/>
    <w:charset w:val="00"/>
    <w:family w:val="script"/>
    <w:pitch w:val="default"/>
    <w:sig w:usb0="00000287" w:usb1="00000000" w:usb2="00000000" w:usb3="00000000" w:csb0="2000009F" w:csb1="00000000"/>
  </w:font>
  <w:font w:name="Romantic">
    <w:altName w:val="汉仪君黑-45简"/>
    <w:panose1 w:val="00000400000000000000"/>
    <w:charset w:val="00"/>
    <w:family w:val="auto"/>
    <w:pitch w:val="default"/>
    <w:sig w:usb0="00000000" w:usb1="00000000" w:usb2="00000000" w:usb3="00000000" w:csb0="00040001" w:csb1="00000000"/>
  </w:font>
  <w:font w:name="Noto Sans SC">
    <w:altName w:val="宋体"/>
    <w:panose1 w:val="020B0500000000000000"/>
    <w:charset w:val="86"/>
    <w:family w:val="auto"/>
    <w:pitch w:val="default"/>
    <w:sig w:usb0="00000000" w:usb1="00000000" w:usb2="00000016" w:usb3="00000000" w:csb0="60060107" w:csb1="00000000"/>
  </w:font>
  <w:font w:name="微软大黑体">
    <w:altName w:val="黑体"/>
    <w:panose1 w:val="00000000000000000000"/>
    <w:charset w:val="86"/>
    <w:family w:val="modern"/>
    <w:pitch w:val="default"/>
    <w:sig w:usb0="00000000" w:usb1="00000000" w:usb2="00000010" w:usb3="00000000" w:csb0="00040000" w:csb1="00000000"/>
  </w:font>
  <w:font w:name="華康粗圓體">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Helvetica">
    <w:altName w:val="Arial"/>
    <w:panose1 w:val="020B0604020002020204"/>
    <w:charset w:val="00"/>
    <w:family w:val="swiss"/>
    <w:pitch w:val="default"/>
    <w:sig w:usb0="00000000" w:usb1="00000000" w:usb2="00000009" w:usb3="00000000" w:csb0="000001FF" w:csb1="00000000"/>
  </w:font>
  <w:font w:name="Arial Black">
    <w:panose1 w:val="020B0A04020102020204"/>
    <w:charset w:val="00"/>
    <w:family w:val="swiss"/>
    <w:pitch w:val="default"/>
    <w:sig w:usb0="00000287"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華康細圓體">
    <w:altName w:val="Microsoft JhengHei"/>
    <w:panose1 w:val="00000000000000000000"/>
    <w:charset w:val="88"/>
    <w:family w:val="auto"/>
    <w:pitch w:val="default"/>
    <w:sig w:usb0="00000000" w:usb1="00000000" w:usb2="00000010" w:usb3="00000000" w:csb0="00100000" w:csb1="00000000"/>
  </w:font>
  <w:font w:name="HP Simplified Hans Light">
    <w:altName w:val="宋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005020304"/>
    <w:charset w:val="00"/>
    <w:family w:val="roman"/>
    <w:pitch w:val="default"/>
    <w:sig w:usb0="00000000" w:usb1="00000000" w:usb2="00000009" w:usb3="00000000" w:csb0="000001FF" w:csb1="00000000"/>
  </w:font>
  <w:font w:name="Stone Sans">
    <w:altName w:val="宋体"/>
    <w:panose1 w:val="00000000000000000000"/>
    <w:charset w:val="86"/>
    <w:family w:val="auto"/>
    <w:pitch w:val="default"/>
    <w:sig w:usb0="00000000" w:usb1="00000000" w:usb2="00000010" w:usb3="00000000" w:csb0="00040000" w:csb1="00000000"/>
  </w:font>
  <w:font w:name="MS UI Gothic">
    <w:altName w:val="Times New Roman"/>
    <w:panose1 w:val="020B0600070205080204"/>
    <w:charset w:val="80"/>
    <w:family w:val="swiss"/>
    <w:pitch w:val="default"/>
    <w:sig w:usb0="00000000" w:usb1="00000000" w:usb2="08000012" w:usb3="00000000" w:csb0="4002009F" w:csb1="DFD70000"/>
  </w:font>
  <w:font w:name="文鼎粗黑">
    <w:altName w:val="黑体"/>
    <w:panose1 w:val="00000000000000000000"/>
    <w:charset w:val="86"/>
    <w:family w:val="auto"/>
    <w:pitch w:val="default"/>
    <w:sig w:usb0="00000000" w:usb1="00000000" w:usb2="00000010" w:usb3="00000000" w:csb0="00040000" w:csb1="00000000"/>
  </w:font>
  <w:font w:name="PMingLiU">
    <w:altName w:val="KodchiangUPC"/>
    <w:panose1 w:val="02020500000000000000"/>
    <w:charset w:val="00"/>
    <w:family w:val="roman"/>
    <w:pitch w:val="default"/>
    <w:sig w:usb0="00000000" w:usb1="00000000" w:usb2="00000016" w:usb3="00000000" w:csb0="00100001" w:csb1="00000000"/>
  </w:font>
  <w:font w:name="PMingLiU-ExtB">
    <w:altName w:val="Microsoft JhengHei"/>
    <w:panose1 w:val="02020500000000000000"/>
    <w:charset w:val="88"/>
    <w:family w:val="auto"/>
    <w:pitch w:val="default"/>
    <w:sig w:usb0="00000000" w:usb1="00000000" w:usb2="00000000" w:usb3="00000000" w:csb0="00100001" w:csb1="00000000"/>
  </w:font>
  <w:font w:name="Optima">
    <w:altName w:val="DejaVu Math TeX Gyre"/>
    <w:panose1 w:val="02000503060000020004"/>
    <w:charset w:val="00"/>
    <w:family w:val="auto"/>
    <w:pitch w:val="default"/>
    <w:sig w:usb0="00000000" w:usb1="00000000" w:usb2="00000000" w:usb3="00000000" w:csb0="00000001" w:csb1="00000000"/>
  </w:font>
  <w:font w:name="H Yg 2gj">
    <w:altName w:val="宋体"/>
    <w:panose1 w:val="00000000000000000000"/>
    <w:charset w:val="86"/>
    <w:family w:val="swiss"/>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汉仪长宋简">
    <w:panose1 w:val="02010600000101010101"/>
    <w:charset w:val="86"/>
    <w:family w:val="auto"/>
    <w:pitch w:val="default"/>
    <w:sig w:usb0="00000001" w:usb1="080E0800" w:usb2="00000002" w:usb3="00000000" w:csb0="00040000" w:csb1="00000000"/>
    <w:embedRegular r:id="rId10" w:fontKey="{85D4068A-A560-4641-BEA8-DDF3E8E96531}"/>
  </w:font>
  <w:font w:name="隶书">
    <w:panose1 w:val="02010509060101010101"/>
    <w:charset w:val="86"/>
    <w:family w:val="modern"/>
    <w:pitch w:val="default"/>
    <w:sig w:usb0="00000001" w:usb1="080E0000" w:usb2="00000000" w:usb3="00000000" w:csb0="00040000" w:csb1="00000000"/>
    <w:embedRegular r:id="rId11" w:fontKey="{DCB01A8F-C638-472B-80EF-14913F59AF18}"/>
  </w:font>
  <w:font w:name="新宋体">
    <w:panose1 w:val="02010609030101010101"/>
    <w:charset w:val="86"/>
    <w:family w:val="modern"/>
    <w:pitch w:val="default"/>
    <w:sig w:usb0="00000003" w:usb1="288F0000" w:usb2="00000006" w:usb3="00000000" w:csb0="00040001" w:csb1="00000000"/>
    <w:embedRegular r:id="rId12" w:fontKey="{4D3C6996-5518-4FEF-8B33-E7DC74DC3296}"/>
  </w:font>
  <w:font w:name="MS Mincho">
    <w:panose1 w:val="02020609040205080304"/>
    <w:charset w:val="80"/>
    <w:family w:val="modern"/>
    <w:pitch w:val="default"/>
    <w:sig w:usb0="E00002FF" w:usb1="6AC7FDFB" w:usb2="00000012" w:usb3="00000000" w:csb0="4002009F" w:csb1="DFD70000"/>
    <w:embedRegular r:id="rId13" w:fontKey="{6B07E2B6-FF92-4838-A734-AE8B20E2D5C2}"/>
  </w:font>
  <w:font w:name="汉仪君黑-45简">
    <w:panose1 w:val="020B0604020202020204"/>
    <w:charset w:val="86"/>
    <w:family w:val="auto"/>
    <w:pitch w:val="default"/>
    <w:sig w:usb0="A00002BF" w:usb1="0ACF7CFA" w:usb2="00000016" w:usb3="00000000" w:csb0="2004000F" w:csb1="00000000"/>
  </w:font>
  <w:font w:name="KodchiangUPC">
    <w:panose1 w:val="020205030504050903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887C9">
    <w:pPr>
      <w:pStyle w:val="43"/>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05F20">
                          <w:pPr>
                            <w:pStyle w:val="4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J70Q33gEAAL8DAAAOAAAAAAAA&#10;AAEAIAAAAB4BAABkcnMvZTJvRG9jLnhtbFBLBQYAAAAABgAGAFkBAABuBQAAAAA=&#10;">
              <v:fill on="f" focussize="0,0"/>
              <v:stroke on="f"/>
              <v:imagedata o:title=""/>
              <o:lock v:ext="edit" aspectratio="f"/>
              <v:textbox inset="0mm,0mm,0mm,0mm" style="mso-fit-shape-to-text:t;">
                <w:txbxContent>
                  <w:p w14:paraId="10A05F20">
                    <w:pPr>
                      <w:pStyle w:val="4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CF5A5">
    <w:pPr>
      <w:spacing w:line="196" w:lineRule="auto"/>
      <w:ind w:left="438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2B0A1C">
                          <w:pPr>
                            <w:pStyle w:val="43"/>
                          </w:pPr>
                          <w:r>
                            <w:fldChar w:fldCharType="begin"/>
                          </w:r>
                          <w:r>
                            <w:instrText xml:space="preserve"> PAGE  \* MERGEFORMAT </w:instrText>
                          </w:r>
                          <w:r>
                            <w:fldChar w:fldCharType="separate"/>
                          </w:r>
                          <w:r>
                            <w:t>- 2 -</w:t>
                          </w:r>
                          <w: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hEqN8BAAC/AwAADgAAAGRycy9lMm9Eb2MueG1srVPBjtMwEL0j8Q+W&#10;7zTZSkAV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OXnDlhaeDnH9/PP3+ff31j&#10;y+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ghEqN8BAAC/AwAADgAAAAAA&#10;AAABACAAAAAeAQAAZHJzL2Uyb0RvYy54bWxQSwUGAAAAAAYABgBZAQAAbwUAAAAA&#10;">
              <v:fill on="f" focussize="0,0"/>
              <v:stroke on="f"/>
              <v:imagedata o:title=""/>
              <o:lock v:ext="edit" aspectratio="f"/>
              <v:textbox inset="0mm,0mm,0mm,0mm" style="mso-fit-shape-to-text:t;">
                <w:txbxContent>
                  <w:p w14:paraId="332B0A1C">
                    <w:pPr>
                      <w:pStyle w:val="4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15E2F">
    <w:pPr>
      <w:pStyle w:val="43"/>
      <w:tabs>
        <w:tab w:val="center" w:pos="4153"/>
        <w:tab w:val="right" w:pos="8306"/>
      </w:tabs>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CE9D95">
                          <w:pPr>
                            <w:pStyle w:val="43"/>
                          </w:pPr>
                          <w:r>
                            <w:fldChar w:fldCharType="begin"/>
                          </w:r>
                          <w:r>
                            <w:instrText xml:space="preserve"> PAGE  \* MERGEFORMAT </w:instrText>
                          </w:r>
                          <w:r>
                            <w:fldChar w:fldCharType="separate"/>
                          </w:r>
                          <w:r>
                            <w:t>- 2 -</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SXxnd8BAAC/AwAADgAAAAAA&#10;AAABACAAAAAeAQAAZHJzL2Uyb0RvYy54bWxQSwUGAAAAAAYABgBZAQAAbwUAAAAA&#10;">
              <v:fill on="f" focussize="0,0"/>
              <v:stroke on="f"/>
              <v:imagedata o:title=""/>
              <o:lock v:ext="edit" aspectratio="f"/>
              <v:textbox inset="0mm,0mm,0mm,0mm" style="mso-fit-shape-to-text:t;">
                <w:txbxContent>
                  <w:p w14:paraId="5FCE9D95">
                    <w:pPr>
                      <w:pStyle w:val="4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9CED">
    <w:pPr>
      <w:pStyle w:val="43"/>
      <w:tabs>
        <w:tab w:val="center" w:pos="4153"/>
        <w:tab w:val="right" w:pos="8306"/>
      </w:tabs>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F7ADA7">
                          <w:pPr>
                            <w:pStyle w:val="43"/>
                            <w:tabs>
                              <w:tab w:val="center" w:pos="4153"/>
                              <w:tab w:val="right" w:pos="8306"/>
                            </w:tabs>
                            <w:jc w:val="center"/>
                          </w:pPr>
                          <w:r>
                            <w:fldChar w:fldCharType="begin"/>
                          </w:r>
                          <w:r>
                            <w:instrText xml:space="preserve">PAGE   \* MERGEFORMAT</w:instrText>
                          </w:r>
                          <w:r>
                            <w:fldChar w:fldCharType="separate"/>
                          </w:r>
                          <w:r>
                            <w:rPr>
                              <w:lang w:val="zh-CN"/>
                            </w:rPr>
                            <w:t>-</w:t>
                          </w:r>
                          <w:r>
                            <w:t xml:space="preserve"> 88 -</w:t>
                          </w:r>
                          <w:r>
                            <w:fldChar w:fldCharType="end"/>
                          </w:r>
                        </w:p>
                      </w:txbxContent>
                    </wps:txbx>
                    <wps:bodyPr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L1zB98BAAC/AwAADgAAAGRycy9lMm9Eb2MueG1srVPNjtMwEL4j8Q6W&#10;7zRphaCq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dcVfcuaEpYGff/08//57/vOD&#10;zV8nfboAK0q7CZSI/Vvf09ZMfiBnot030aY/EWIUJ3VPF3VVj0ymS8vFcllSSFJsOhB+cXc9RMD3&#10;yluWjIpHGl9WVRw/Ag6pU0qq5vy1NiaP0Lj/HISZPEXqfegxWdjv+pHQztcn4kPvgOq0Pn7nrKMt&#10;qLijpefMfHAkclqYyYiTsZsM4SRdrDhyNpjvcFisQ4h63xLuPDcP4c0BqdNMILUx1B67o7lmCcYd&#10;TIvz7zln3b27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5L1zB98BAAC/AwAADgAAAAAA&#10;AAABACAAAAAeAQAAZHJzL2Uyb0RvYy54bWxQSwUGAAAAAAYABgBZAQAAbwUAAAAA&#10;">
              <v:fill on="f" focussize="0,0"/>
              <v:stroke on="f"/>
              <v:imagedata o:title=""/>
              <o:lock v:ext="edit" aspectratio="f"/>
              <v:textbox inset="0mm,0mm,0mm,0mm" style="mso-fit-shape-to-text:t;">
                <w:txbxContent>
                  <w:p w14:paraId="25F7ADA7">
                    <w:pPr>
                      <w:pStyle w:val="43"/>
                      <w:tabs>
                        <w:tab w:val="center" w:pos="4153"/>
                        <w:tab w:val="right" w:pos="8306"/>
                      </w:tabs>
                      <w:jc w:val="center"/>
                    </w:pPr>
                    <w:r>
                      <w:fldChar w:fldCharType="begin"/>
                    </w:r>
                    <w:r>
                      <w:instrText xml:space="preserve">PAGE   \* MERGEFORMAT</w:instrText>
                    </w:r>
                    <w:r>
                      <w:fldChar w:fldCharType="separate"/>
                    </w:r>
                    <w:r>
                      <w:rPr>
                        <w:lang w:val="zh-CN"/>
                      </w:rPr>
                      <w:t>-</w:t>
                    </w:r>
                    <w:r>
                      <w:t xml:space="preserve"> 88 -</w:t>
                    </w:r>
                    <w:r>
                      <w:fldChar w:fldCharType="end"/>
                    </w:r>
                  </w:p>
                </w:txbxContent>
              </v:textbox>
            </v:shape>
          </w:pict>
        </mc:Fallback>
      </mc:AlternateContent>
    </w:r>
  </w:p>
  <w:p w14:paraId="4ABC5105">
    <w:pPr>
      <w:pStyle w:val="43"/>
      <w:tabs>
        <w:tab w:val="center" w:pos="4153"/>
        <w:tab w:val="right" w:pos="830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A0E3A">
    <w:pPr>
      <w:pStyle w:val="45"/>
      <w:tabs>
        <w:tab w:val="center" w:pos="4153"/>
        <w:tab w:val="right" w:pos="8306"/>
      </w:tabs>
      <w:ind w:right="240"/>
      <w:jc w:val="left"/>
    </w:pPr>
    <w:r>
      <w:drawing>
        <wp:inline distT="0" distB="0" distL="114300" distR="114300">
          <wp:extent cx="1714500" cy="360045"/>
          <wp:effectExtent l="0" t="0" r="0" b="0"/>
          <wp:docPr id="8" name="图片 1"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logo新.jpg"/>
                  <pic:cNvPicPr>
                    <a:picLocks noChangeAspect="1"/>
                  </pic:cNvPicPr>
                </pic:nvPicPr>
                <pic:blipFill>
                  <a:blip r:embed="rId1"/>
                  <a:stretch>
                    <a:fillRect/>
                  </a:stretch>
                </pic:blipFill>
                <pic:spPr>
                  <a:xfrm>
                    <a:off x="0" y="0"/>
                    <a:ext cx="1714500" cy="360045"/>
                  </a:xfrm>
                  <a:prstGeom prst="rect">
                    <a:avLst/>
                  </a:prstGeom>
                  <a:noFill/>
                  <a:ln>
                    <a:noFill/>
                  </a:ln>
                </pic:spPr>
              </pic:pic>
            </a:graphicData>
          </a:graphic>
        </wp:inline>
      </w:drawing>
    </w:r>
    <w:r>
      <w:pict>
        <v:shape id="_x0000_s2052" o:spid="_x0000_s2052"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r>
      <w:rPr>
        <w:rFonts w:hint="eastAsia"/>
      </w:rPr>
      <w:t xml:space="preserve">  </w:t>
    </w:r>
    <w:r>
      <w:rPr>
        <w:rFonts w:hint="eastAsia"/>
        <w:b/>
        <w:bCs/>
        <w:i/>
        <w:iCs/>
      </w:rPr>
      <w:t xml:space="preserve"> Tel:057</w:t>
    </w:r>
    <w:r>
      <w:rPr>
        <w:rFonts w:hint="eastAsia"/>
        <w:b/>
        <w:bCs/>
        <w:i/>
        <w:iCs/>
        <w:lang w:val="en-US" w:eastAsia="zh-CN"/>
      </w:rPr>
      <w:t>2-2275850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4420">
    <w:pPr>
      <w:pStyle w:val="45"/>
      <w:tabs>
        <w:tab w:val="center" w:pos="4153"/>
        <w:tab w:val="right" w:pos="8306"/>
      </w:tabs>
      <w:ind w:right="240"/>
      <w:jc w:val="left"/>
      <w:rPr>
        <w:i/>
        <w:sz w:val="21"/>
        <w:szCs w:val="21"/>
        <w:lang w:val="en-US" w:eastAsia="zh-CN"/>
      </w:rPr>
    </w:pPr>
    <w:r>
      <w:drawing>
        <wp:inline distT="0" distB="0" distL="114300" distR="114300">
          <wp:extent cx="1714500" cy="360045"/>
          <wp:effectExtent l="0" t="0" r="0" b="0"/>
          <wp:docPr id="13" name="图片 5"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logo新.jpg"/>
                  <pic:cNvPicPr>
                    <a:picLocks noChangeAspect="1"/>
                  </pic:cNvPicPr>
                </pic:nvPicPr>
                <pic:blipFill>
                  <a:blip r:embed="rId1"/>
                  <a:stretch>
                    <a:fillRect/>
                  </a:stretch>
                </pic:blipFill>
                <pic:spPr>
                  <a:xfrm>
                    <a:off x="0" y="0"/>
                    <a:ext cx="1714500" cy="360045"/>
                  </a:xfrm>
                  <a:prstGeom prst="rect">
                    <a:avLst/>
                  </a:prstGeom>
                  <a:noFill/>
                  <a:ln>
                    <a:noFill/>
                  </a:ln>
                </pic:spPr>
              </pic:pic>
            </a:graphicData>
          </a:graphic>
        </wp:inline>
      </w:drawing>
    </w:r>
    <w:r>
      <w:rPr>
        <w:rFonts w:hint="eastAsia"/>
        <w:lang w:val="en-US" w:eastAsia="zh-CN"/>
      </w:rPr>
      <w:t xml:space="preserve">   </w:t>
    </w:r>
    <w:r>
      <w:rPr>
        <w:rFonts w:hint="eastAsia"/>
        <w:i/>
        <w:iCs/>
      </w:rPr>
      <w:t>Tel:057</w:t>
    </w:r>
    <w:r>
      <w:rPr>
        <w:rFonts w:hint="eastAsia"/>
        <w:i/>
        <w:iCs/>
        <w:lang w:val="en-US" w:eastAsia="zh-CN"/>
      </w:rPr>
      <w:t>2-2275850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D939D">
    <w:pPr>
      <w:pStyle w:val="45"/>
      <w:tabs>
        <w:tab w:val="center" w:pos="4153"/>
        <w:tab w:val="right" w:pos="8306"/>
      </w:tabs>
    </w:pPr>
    <w:r>
      <w:pict>
        <v:shape id="_x0000_s2049" o:spid="_x0000_s2049" o:spt="136" type="#_x0000_t136" style="position:absolute;left:0pt;height:44.95pt;width:584.4pt;mso-position-horizontal:center;mso-position-horizontal-relative:margin;mso-position-vertical:center;mso-position-vertical-relative:margin;rotation:-2949120f;z-index:-251653120;mso-width-relative:page;mso-height-relative:page;" fillcolor="#E5B8B7" filled="t" stroked="f" coordsize="21600,21600" o:allowincell="f">
          <v:path/>
          <v:fill on="t" opacity="32768f" focussize="0,0"/>
          <v:stroke on="f"/>
          <v:imagedata o:title=""/>
          <o:lock v:ext="edit"/>
          <v:textpath on="t" fitshape="t" fitpath="t" trim="t" xscale="f" string="浙江省成套招标代理有限公司" style="font-family:华文中宋;font-size:8pt;v-rotate-letters:f;v-same-letter-heights:f;v-text-align:center;"/>
        </v:shape>
      </w:pict>
    </w:r>
    <w:r>
      <w:pict>
        <v:shape id="_x0000_s2050" o:spid="_x0000_s2050" o:spt="136" type="#_x0000_t136" style="position:absolute;left:0pt;height:44.95pt;width:584.4pt;mso-position-horizontal:center;mso-position-horizontal-relative:margin;mso-position-vertical:center;mso-position-vertical-relative:margin;rotation:-2949120f;z-index:-25165619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DC758">
    <w:pPr>
      <w:pStyle w:val="45"/>
      <w:tabs>
        <w:tab w:val="center" w:pos="4153"/>
        <w:tab w:val="right" w:pos="8306"/>
      </w:tabs>
    </w:pPr>
    <w:r>
      <w:pict>
        <v:shape id="_x0000_s2053" o:spid="_x0000_s2053" o:spt="136" type="#_x0000_t136" style="position:absolute;left:0pt;height:44.95pt;width:584.4pt;mso-position-horizontal:center;mso-position-horizontal-relative:margin;mso-position-vertical:center;mso-position-vertical-relative:margin;rotation:-2949120f;z-index:-251654144;mso-width-relative:page;mso-height-relative:page;" fillcolor="#E5B8B7" filled="t" stroked="f" coordsize="21600,21600" o:allowincell="f">
          <v:path/>
          <v:fill on="t" opacity="32768f" focussize="0,0"/>
          <v:stroke on="f"/>
          <v:imagedata o:title=""/>
          <o:lock v:ext="edit"/>
          <v:textpath on="t" fitshape="t" fitpath="t" trim="t" xscale="f" string="浙江省成套招标代理有限公司" style="font-family:华文中宋;font-size:8pt;v-rotate-letters:f;v-same-letter-heights:f;v-text-align:center;"/>
        </v:shape>
      </w:pict>
    </w:r>
    <w:r>
      <w:pict>
        <v:shape id="_x0000_s2054" o:spid="_x0000_s2054" o:spt="136" type="#_x0000_t136" style="position:absolute;left:0pt;height:44.95pt;width:584.4pt;mso-position-horizontal:center;mso-position-horizontal-relative:margin;mso-position-vertical:center;mso-position-vertical-relative:margin;rotation:-2949120f;z-index:-25165721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04DF2">
    <w:pPr>
      <w:pStyle w:val="45"/>
      <w:tabs>
        <w:tab w:val="center" w:pos="4153"/>
        <w:tab w:val="left" w:pos="9000"/>
        <w:tab w:val="clear" w:pos="4140"/>
        <w:tab w:val="clear" w:pos="8300"/>
      </w:tabs>
      <w:jc w:val="both"/>
    </w:pPr>
    <w:r>
      <w:drawing>
        <wp:inline distT="0" distB="0" distL="114300" distR="114300">
          <wp:extent cx="1714500" cy="360045"/>
          <wp:effectExtent l="0" t="0" r="0" b="0"/>
          <wp:docPr id="9" name="图片 6"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logo新.jpg"/>
                  <pic:cNvPicPr>
                    <a:picLocks noChangeAspect="1"/>
                  </pic:cNvPicPr>
                </pic:nvPicPr>
                <pic:blipFill>
                  <a:blip r:embed="rId1"/>
                  <a:stretch>
                    <a:fillRect/>
                  </a:stretch>
                </pic:blipFill>
                <pic:spPr>
                  <a:xfrm>
                    <a:off x="0" y="0"/>
                    <a:ext cx="1714500" cy="360045"/>
                  </a:xfrm>
                  <a:prstGeom prst="rect">
                    <a:avLst/>
                  </a:prstGeom>
                  <a:noFill/>
                  <a:ln>
                    <a:noFill/>
                  </a:ln>
                </pic:spPr>
              </pic:pic>
            </a:graphicData>
          </a:graphic>
        </wp:inline>
      </w:drawing>
    </w:r>
    <w:r>
      <w:pict>
        <v:shape id="_x0000_s2070" o:spid="_x0000_s2070" o:spt="136" type="#_x0000_t136" style="position:absolute;left:0pt;height:44.95pt;width:584.4pt;mso-position-horizontal:center;mso-position-horizontal-relative:margin;mso-position-vertical:center;mso-position-vertical-relative:margin;rotation:20643840f;z-index:-25164390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r>
      <w:rPr>
        <w:rFonts w:hint="eastAsia"/>
      </w:rPr>
      <w:t xml:space="preserve">  Tel:057</w:t>
    </w:r>
    <w:r>
      <w:rPr>
        <w:rFonts w:hint="eastAsia"/>
        <w:lang w:val="en-US" w:eastAsia="zh-CN"/>
      </w:rPr>
      <w:t>2-2275850</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BD239">
    <w:pPr>
      <w:pStyle w:val="45"/>
      <w:tabs>
        <w:tab w:val="center" w:pos="4153"/>
        <w:tab w:val="right" w:pos="8306"/>
        <w:tab w:val="clear" w:pos="4140"/>
        <w:tab w:val="clear" w:pos="8300"/>
      </w:tabs>
    </w:pPr>
    <w:r>
      <w:pict>
        <v:shape id="PowerPlusWaterMarkObject27413812" o:spid="_x0000_s2071" o:spt="136" type="#_x0000_t136" style="position:absolute;left:0pt;height:44.95pt;width:584.4pt;mso-position-horizontal:center;mso-position-horizontal-relative:margin;mso-position-vertical:center;mso-position-vertical-relative:margin;rotation:20643840f;z-index:-251641856;mso-width-relative:page;mso-height-relative:page;" fillcolor="#E5B8B7" filled="t" stroked="f" coordsize="21600,21600" o:allowincell="f">
          <v:path/>
          <v:fill on="t" opacity="32768f" focussize="0,0"/>
          <v:stroke on="f"/>
          <v:imagedata o:title=""/>
          <o:lock v:ext="edit"/>
          <v:textpath on="t" fitshape="t" fitpath="t" trim="t" xscale="f" string="浙江省成套招标代理有限公司" style="font-family:华文中宋;font-size:8pt;v-text-align:center;"/>
        </v:shape>
      </w:pict>
    </w:r>
    <w:r>
      <w:pict>
        <v:shape id="_x0000_s2072" o:spid="_x0000_s2072" o:spt="136" type="#_x0000_t136" style="position:absolute;left:0pt;height:44.95pt;width:584.4pt;mso-position-horizontal:center;mso-position-horizontal-relative:margin;mso-position-vertical:center;mso-position-vertical-relative:margin;rotation:20643840f;z-index:-25164492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7DED">
    <w:pPr>
      <w:pStyle w:val="45"/>
      <w:tabs>
        <w:tab w:val="center" w:pos="4153"/>
        <w:tab w:val="right" w:pos="8306"/>
        <w:tab w:val="clear" w:pos="4140"/>
        <w:tab w:val="clear" w:pos="8300"/>
      </w:tabs>
    </w:pPr>
    <w:r>
      <w:pict>
        <v:shape id="PowerPlusWaterMarkObject27413811" o:spid="_x0000_s2068" o:spt="136" type="#_x0000_t136" style="position:absolute;left:0pt;height:44.95pt;width:584.4pt;mso-position-horizontal:center;mso-position-horizontal-relative:margin;mso-position-vertical:center;mso-position-vertical-relative:margin;rotation:20643840f;z-index:-251642880;mso-width-relative:page;mso-height-relative:page;" fillcolor="#E5B8B7" filled="t" stroked="f" coordsize="21600,21600" o:allowincell="f">
          <v:path/>
          <v:fill on="t" opacity="32768f" focussize="0,0"/>
          <v:stroke on="f"/>
          <v:imagedata o:title=""/>
          <o:lock v:ext="edit"/>
          <v:textpath on="t" fitshape="t" fitpath="t" trim="t" xscale="f" string="浙江省成套招标代理有限公司" style="font-family:华文中宋;font-size:8pt;v-text-align:center;"/>
        </v:shape>
      </w:pict>
    </w:r>
    <w:r>
      <w:pict>
        <v:shape id="_x0000_s2069" o:spid="_x0000_s2069" o:spt="136" type="#_x0000_t136" style="position:absolute;left:0pt;height:44.95pt;width:584.4pt;mso-position-horizontal:center;mso-position-horizontal-relative:margin;mso-position-vertical:center;mso-position-vertical-relative:margin;rotation:20643840f;z-index:-25164595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154D">
    <w:pPr>
      <w:pStyle w:val="45"/>
      <w:tabs>
        <w:tab w:val="center" w:pos="4153"/>
        <w:tab w:val="left" w:pos="9000"/>
      </w:tabs>
      <w:jc w:val="both"/>
    </w:pPr>
    <w:r>
      <w:pict>
        <v:shape id="_x0000_s2055" o:spid="_x0000_s2055" o:spt="136" type="#_x0000_t136" style="position:absolute;left:0pt;height:44.95pt;width:584.4pt;mso-position-horizontal:center;mso-position-horizontal-relative:margin;mso-position-vertical:center;mso-position-vertical-relative:margin;rotation:-2949120f;z-index:-251650048;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rotate-letters:f;v-same-letter-heights:f;v-text-align:center;"/>
        </v:shape>
      </w:pict>
    </w:r>
    <w:r>
      <w:drawing>
        <wp:inline distT="0" distB="0" distL="114300" distR="114300">
          <wp:extent cx="1714500" cy="361950"/>
          <wp:effectExtent l="0" t="0" r="0" b="0"/>
          <wp:docPr id="10" name="图片 2"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logo新.jpg"/>
                  <pic:cNvPicPr>
                    <a:picLocks noChangeAspect="1"/>
                  </pic:cNvPicPr>
                </pic:nvPicPr>
                <pic:blipFill>
                  <a:blip r:embed="rId1"/>
                  <a:stretch>
                    <a:fillRect/>
                  </a:stretch>
                </pic:blipFill>
                <pic:spPr>
                  <a:xfrm>
                    <a:off x="0" y="0"/>
                    <a:ext cx="1714500" cy="361950"/>
                  </a:xfrm>
                  <a:prstGeom prst="rect">
                    <a:avLst/>
                  </a:prstGeom>
                  <a:noFill/>
                  <a:ln>
                    <a:noFill/>
                  </a:ln>
                </pic:spPr>
              </pic:pic>
            </a:graphicData>
          </a:graphic>
        </wp:inline>
      </w:drawing>
    </w:r>
    <w:r>
      <w:pict>
        <v:shape id="_x0000_s2057" o:spid="_x0000_s2057"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r>
      <w:rPr>
        <w:rFonts w:hint="eastAsia"/>
      </w:rPr>
      <w:t xml:space="preserve">  Tel:</w:t>
    </w:r>
    <w:r>
      <w:rPr>
        <w:rFonts w:hint="eastAsia"/>
        <w:lang w:val="en-US" w:eastAsia="zh-CN"/>
      </w:rPr>
      <w:t>0572-2275850</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8A13">
    <w:pPr>
      <w:pStyle w:val="45"/>
      <w:tabs>
        <w:tab w:val="center" w:pos="4153"/>
        <w:tab w:val="left" w:pos="9000"/>
      </w:tabs>
      <w:jc w:val="both"/>
      <w:rPr>
        <w:rFonts w:hint="eastAsia" w:eastAsia="仿宋"/>
        <w:lang w:val="en-US" w:eastAsia="zh-CN"/>
      </w:rPr>
    </w:pPr>
    <w:r>
      <w:pict>
        <v:shape id="_x0000_s2058" o:spid="_x0000_s2058" o:spt="136" type="#_x0000_t136" style="position:absolute;left:0pt;height:44.95pt;width:584.4pt;mso-position-horizontal:center;mso-position-horizontal-relative:margin;mso-position-vertical:center;mso-position-vertical-relative:margin;rotation:-2949120f;z-index:-251652096;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rotate-letters:f;v-same-letter-heights:f;v-text-align:center;"/>
        </v:shape>
      </w:pict>
    </w:r>
    <w:r>
      <w:drawing>
        <wp:inline distT="0" distB="0" distL="114300" distR="114300">
          <wp:extent cx="1714500" cy="361950"/>
          <wp:effectExtent l="0" t="0" r="0" b="0"/>
          <wp:docPr id="11" name="图片 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logo新.jpg"/>
                  <pic:cNvPicPr>
                    <a:picLocks noChangeAspect="1"/>
                  </pic:cNvPicPr>
                </pic:nvPicPr>
                <pic:blipFill>
                  <a:blip r:embed="rId1"/>
                  <a:stretch>
                    <a:fillRect/>
                  </a:stretch>
                </pic:blipFill>
                <pic:spPr>
                  <a:xfrm>
                    <a:off x="0" y="0"/>
                    <a:ext cx="1714500" cy="361950"/>
                  </a:xfrm>
                  <a:prstGeom prst="rect">
                    <a:avLst/>
                  </a:prstGeom>
                  <a:noFill/>
                  <a:ln>
                    <a:noFill/>
                  </a:ln>
                </pic:spPr>
              </pic:pic>
            </a:graphicData>
          </a:graphic>
        </wp:inline>
      </w:drawing>
    </w:r>
    <w:r>
      <w:pict>
        <v:shape id="_x0000_s2060" o:spid="_x0000_s2060"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r>
      <w:rPr>
        <w:rFonts w:hint="eastAsia"/>
      </w:rPr>
      <w:t xml:space="preserve">  Tel:</w:t>
    </w:r>
    <w:r>
      <w:rPr>
        <w:rFonts w:hint="eastAsia"/>
        <w:lang w:val="en-US" w:eastAsia="zh-CN"/>
      </w:rPr>
      <w:t>0572-2275850</w:t>
    </w:r>
    <w:r>
      <w:rPr>
        <w:rFonts w:hint="eastAsia"/>
      </w:rPr>
      <w:t xml:space="preserve">             </w:t>
    </w:r>
    <w:r>
      <w:rPr>
        <w:rFonts w:hint="eastAsia"/>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FA9FB">
    <w:pPr>
      <w:pStyle w:val="45"/>
      <w:tabs>
        <w:tab w:val="center" w:pos="4153"/>
        <w:tab w:val="left" w:pos="9000"/>
      </w:tabs>
      <w:jc w:val="both"/>
    </w:pPr>
    <w:r>
      <w:pict>
        <v:shape id="_x0000_s2061" o:spid="_x0000_s2061" o:spt="136" type="#_x0000_t136" style="position:absolute;left:0pt;height:44.95pt;width:584.4pt;mso-position-horizontal:center;mso-position-horizontal-relative:margin;mso-position-vertical:center;mso-position-vertical-relative:margin;rotation:-2949120f;z-index:-251648000;mso-width-relative:page;mso-height-relative:page;" fillcolor="#E5B8B7" filled="t" stroked="f" coordsize="21600,21600" o:allowincell="f">
          <v:path/>
          <v:fill on="t" opacity="32768f" focussize="0,0"/>
          <v:stroke on="f"/>
          <v:imagedata o:title=""/>
          <o:lock v:ext="edit"/>
          <v:textpath on="t" fitshape="t" fitpath="t" trim="f" xscale="f" string="浙江省成套招标代理有限公司" style="font-family:华文中宋;font-size:8pt;v-rotate-letters:f;v-same-letter-heights:f;v-text-align:center;"/>
        </v:shape>
      </w:pict>
    </w:r>
    <w:r>
      <w:drawing>
        <wp:inline distT="0" distB="0" distL="114300" distR="114300">
          <wp:extent cx="1714500" cy="361950"/>
          <wp:effectExtent l="0" t="0" r="0" b="0"/>
          <wp:docPr id="12" name="图片 4"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logo新.jpg"/>
                  <pic:cNvPicPr>
                    <a:picLocks noChangeAspect="1"/>
                  </pic:cNvPicPr>
                </pic:nvPicPr>
                <pic:blipFill>
                  <a:blip r:embed="rId1"/>
                  <a:stretch>
                    <a:fillRect/>
                  </a:stretch>
                </pic:blipFill>
                <pic:spPr>
                  <a:xfrm>
                    <a:off x="0" y="0"/>
                    <a:ext cx="1714500" cy="361950"/>
                  </a:xfrm>
                  <a:prstGeom prst="rect">
                    <a:avLst/>
                  </a:prstGeom>
                  <a:noFill/>
                  <a:ln>
                    <a:noFill/>
                  </a:ln>
                </pic:spPr>
              </pic:pic>
            </a:graphicData>
          </a:graphic>
        </wp:inline>
      </w:drawing>
    </w:r>
    <w:r>
      <w:pict>
        <v:shape id="_x0000_s2063" o:spid="_x0000_s2063"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rotate-letters:f;v-same-letter-heights:f;v-text-align:center;"/>
        </v:shape>
      </w:pict>
    </w:r>
    <w:r>
      <w:rPr>
        <w:rFonts w:hint="eastAsia"/>
      </w:rPr>
      <w:t xml:space="preserve">  Tel:057</w:t>
    </w:r>
    <w:r>
      <w:rPr>
        <w:rFonts w:hint="eastAsia"/>
        <w:lang w:val="en-US" w:eastAsia="zh-CN"/>
      </w:rPr>
      <w:t>2-2275850</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6DCC2"/>
    <w:multiLevelType w:val="singleLevel"/>
    <w:tmpl w:val="9B46DCC2"/>
    <w:lvl w:ilvl="0" w:tentative="0">
      <w:start w:val="1"/>
      <w:numFmt w:val="decimal"/>
      <w:lvlText w:val="%1."/>
      <w:lvlJc w:val="left"/>
      <w:pPr>
        <w:tabs>
          <w:tab w:val="left" w:pos="312"/>
        </w:tabs>
      </w:pPr>
    </w:lvl>
  </w:abstractNum>
  <w:abstractNum w:abstractNumId="1">
    <w:nsid w:val="EDF3B065"/>
    <w:multiLevelType w:val="singleLevel"/>
    <w:tmpl w:val="EDF3B065"/>
    <w:lvl w:ilvl="0" w:tentative="0">
      <w:start w:val="1"/>
      <w:numFmt w:val="decimal"/>
      <w:suff w:val="nothing"/>
      <w:lvlText w:val="（%1）"/>
      <w:lvlJc w:val="left"/>
    </w:lvl>
  </w:abstractNum>
  <w:abstractNum w:abstractNumId="2">
    <w:nsid w:val="00000002"/>
    <w:multiLevelType w:val="singleLevel"/>
    <w:tmpl w:val="00000002"/>
    <w:lvl w:ilvl="0" w:tentative="0">
      <w:start w:val="1"/>
      <w:numFmt w:val="chineseCounting"/>
      <w:suff w:val="space"/>
      <w:lvlText w:val="第%1章"/>
      <w:lvlJc w:val="left"/>
      <w:pPr>
        <w:ind w:left="3012" w:firstLine="0"/>
      </w:pPr>
      <w:rPr>
        <w:rFonts w:hint="eastAsia"/>
      </w:rPr>
    </w:lvl>
  </w:abstractNum>
  <w:abstractNum w:abstractNumId="3">
    <w:nsid w:val="00000003"/>
    <w:multiLevelType w:val="multilevel"/>
    <w:tmpl w:val="00000003"/>
    <w:lvl w:ilvl="0" w:tentative="0">
      <w:start w:val="1"/>
      <w:numFmt w:val="decimal"/>
      <w:pStyle w:val="450"/>
      <w:lvlText w:val="（%1）"/>
      <w:lvlJc w:val="left"/>
      <w:pPr>
        <w:tabs>
          <w:tab w:val="left" w:pos="980"/>
        </w:tabs>
        <w:ind w:left="9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74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pStyle w:val="826"/>
      <w:lvlText w:val="%1） "/>
      <w:lvlJc w:val="left"/>
      <w:pPr>
        <w:tabs>
          <w:tab w:val="left" w:pos="454"/>
        </w:tabs>
        <w:ind w:left="0"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0000005"/>
    <w:multiLevelType w:val="singleLevel"/>
    <w:tmpl w:val="00000005"/>
    <w:lvl w:ilvl="0" w:tentative="0">
      <w:start w:val="1"/>
      <w:numFmt w:val="decimal"/>
      <w:pStyle w:val="274"/>
      <w:suff w:val="nothing"/>
      <w:lvlText w:val="（%1）"/>
      <w:lvlJc w:val="left"/>
    </w:lvl>
  </w:abstractNum>
  <w:abstractNum w:abstractNumId="6">
    <w:nsid w:val="00000006"/>
    <w:multiLevelType w:val="multilevel"/>
    <w:tmpl w:val="00000006"/>
    <w:lvl w:ilvl="0" w:tentative="0">
      <w:start w:val="1"/>
      <w:numFmt w:val="japaneseCounting"/>
      <w:pStyle w:val="838"/>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japaneseCounting"/>
      <w:pStyle w:val="485"/>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C"/>
    <w:multiLevelType w:val="multilevel"/>
    <w:tmpl w:val="0000000C"/>
    <w:lvl w:ilvl="0" w:tentative="0">
      <w:start w:val="1"/>
      <w:numFmt w:val="japaneseCounting"/>
      <w:pStyle w:val="561"/>
      <w:lvlText w:val="%1、"/>
      <w:lvlJc w:val="left"/>
      <w:pPr>
        <w:ind w:left="863" w:hanging="450"/>
      </w:pPr>
      <w:rPr>
        <w:rFonts w:hint="default"/>
        <w:b/>
      </w:rPr>
    </w:lvl>
    <w:lvl w:ilvl="1" w:tentative="0">
      <w:start w:val="1"/>
      <w:numFmt w:val="lowerLetter"/>
      <w:lvlText w:val="%2)"/>
      <w:lvlJc w:val="left"/>
      <w:pPr>
        <w:ind w:left="1253" w:hanging="420"/>
      </w:pPr>
    </w:lvl>
    <w:lvl w:ilvl="2" w:tentative="0">
      <w:start w:val="1"/>
      <w:numFmt w:val="lowerRoman"/>
      <w:pStyle w:val="736"/>
      <w:lvlText w:val="%3."/>
      <w:lvlJc w:val="right"/>
      <w:pPr>
        <w:ind w:left="1673" w:hanging="420"/>
      </w:pPr>
    </w:lvl>
    <w:lvl w:ilvl="3" w:tentative="0">
      <w:start w:val="1"/>
      <w:numFmt w:val="decimal"/>
      <w:pStyle w:val="299"/>
      <w:lvlText w:val="%4."/>
      <w:lvlJc w:val="left"/>
      <w:pPr>
        <w:ind w:left="2093" w:hanging="420"/>
      </w:pPr>
    </w:lvl>
    <w:lvl w:ilvl="4" w:tentative="0">
      <w:start w:val="1"/>
      <w:numFmt w:val="lowerLetter"/>
      <w:pStyle w:val="334"/>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9">
    <w:nsid w:val="3DD04F06"/>
    <w:multiLevelType w:val="singleLevel"/>
    <w:tmpl w:val="3DD04F06"/>
    <w:lvl w:ilvl="0" w:tentative="0">
      <w:start w:val="1"/>
      <w:numFmt w:val="chineseCounting"/>
      <w:suff w:val="nothing"/>
      <w:lvlText w:val="（%1）"/>
      <w:lvlJc w:val="left"/>
      <w:rPr>
        <w:rFonts w:hint="eastAsia"/>
      </w:rPr>
    </w:lvl>
  </w:abstractNum>
  <w:abstractNum w:abstractNumId="10">
    <w:nsid w:val="4C8739D0"/>
    <w:multiLevelType w:val="singleLevel"/>
    <w:tmpl w:val="4C8739D0"/>
    <w:lvl w:ilvl="0" w:tentative="0">
      <w:start w:val="1"/>
      <w:numFmt w:val="decimal"/>
      <w:lvlText w:val="%1."/>
      <w:lvlJc w:val="left"/>
      <w:pPr>
        <w:tabs>
          <w:tab w:val="left" w:pos="312"/>
        </w:tabs>
      </w:pPr>
    </w:lvl>
  </w:abstractNum>
  <w:abstractNum w:abstractNumId="11">
    <w:nsid w:val="6F7EB7AB"/>
    <w:multiLevelType w:val="singleLevel"/>
    <w:tmpl w:val="6F7EB7AB"/>
    <w:lvl w:ilvl="0" w:tentative="0">
      <w:start w:val="5"/>
      <w:numFmt w:val="decimal"/>
      <w:lvlText w:val="%1."/>
      <w:lvlJc w:val="left"/>
      <w:pPr>
        <w:tabs>
          <w:tab w:val="left" w:pos="312"/>
        </w:tabs>
      </w:pPr>
      <w:rPr>
        <w:rFonts w:hint="default"/>
        <w:b/>
        <w:bCs/>
      </w:rPr>
    </w:lvl>
  </w:abstractNum>
  <w:num w:numId="1">
    <w:abstractNumId w:val="3"/>
  </w:num>
  <w:num w:numId="2">
    <w:abstractNumId w:val="4"/>
  </w:num>
  <w:num w:numId="3">
    <w:abstractNumId w:val="5"/>
  </w:num>
  <w:num w:numId="4">
    <w:abstractNumId w:val="8"/>
  </w:num>
  <w:num w:numId="5">
    <w:abstractNumId w:val="7"/>
  </w:num>
  <w:num w:numId="6">
    <w:abstractNumId w:val="6"/>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0"/>
  <w:drawingGridVerticalSpacing w:val="143"/>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ZTgyOTczMDVkZmMzZGJkNDlkZmUzMmY2N2NjYTYifQ=="/>
  </w:docVars>
  <w:rsids>
    <w:rsidRoot w:val="00172A27"/>
    <w:rsid w:val="00000CD9"/>
    <w:rsid w:val="00000D70"/>
    <w:rsid w:val="0000110E"/>
    <w:rsid w:val="000019C2"/>
    <w:rsid w:val="00001BED"/>
    <w:rsid w:val="000053A9"/>
    <w:rsid w:val="000079EC"/>
    <w:rsid w:val="00010BDD"/>
    <w:rsid w:val="00012A4E"/>
    <w:rsid w:val="00022040"/>
    <w:rsid w:val="000238ED"/>
    <w:rsid w:val="00023BEA"/>
    <w:rsid w:val="00024F45"/>
    <w:rsid w:val="00027303"/>
    <w:rsid w:val="000311D5"/>
    <w:rsid w:val="00033410"/>
    <w:rsid w:val="00041873"/>
    <w:rsid w:val="0004240E"/>
    <w:rsid w:val="00042FB3"/>
    <w:rsid w:val="000442F5"/>
    <w:rsid w:val="0004714F"/>
    <w:rsid w:val="000529FC"/>
    <w:rsid w:val="000541B1"/>
    <w:rsid w:val="00054763"/>
    <w:rsid w:val="000614C2"/>
    <w:rsid w:val="00061636"/>
    <w:rsid w:val="00066A8C"/>
    <w:rsid w:val="0006797A"/>
    <w:rsid w:val="0007792F"/>
    <w:rsid w:val="00080091"/>
    <w:rsid w:val="00083E2E"/>
    <w:rsid w:val="00091F05"/>
    <w:rsid w:val="00093430"/>
    <w:rsid w:val="00094A52"/>
    <w:rsid w:val="00094F30"/>
    <w:rsid w:val="0009697F"/>
    <w:rsid w:val="000A1A2A"/>
    <w:rsid w:val="000A3B6F"/>
    <w:rsid w:val="000A56FE"/>
    <w:rsid w:val="000B5748"/>
    <w:rsid w:val="000B6280"/>
    <w:rsid w:val="000C142E"/>
    <w:rsid w:val="000C60AE"/>
    <w:rsid w:val="000C79F3"/>
    <w:rsid w:val="000D643B"/>
    <w:rsid w:val="000D6E1C"/>
    <w:rsid w:val="000E1745"/>
    <w:rsid w:val="000E2051"/>
    <w:rsid w:val="000E5AA5"/>
    <w:rsid w:val="000F1F61"/>
    <w:rsid w:val="000F3F2A"/>
    <w:rsid w:val="000F4E1B"/>
    <w:rsid w:val="000F575A"/>
    <w:rsid w:val="000F7379"/>
    <w:rsid w:val="00110656"/>
    <w:rsid w:val="0011079E"/>
    <w:rsid w:val="0011169C"/>
    <w:rsid w:val="00112479"/>
    <w:rsid w:val="00112F14"/>
    <w:rsid w:val="00116685"/>
    <w:rsid w:val="00123051"/>
    <w:rsid w:val="001266B0"/>
    <w:rsid w:val="00126841"/>
    <w:rsid w:val="00127DDE"/>
    <w:rsid w:val="00133995"/>
    <w:rsid w:val="00133DD4"/>
    <w:rsid w:val="00136E26"/>
    <w:rsid w:val="001406A8"/>
    <w:rsid w:val="0014089E"/>
    <w:rsid w:val="00141EAC"/>
    <w:rsid w:val="00143855"/>
    <w:rsid w:val="001473FD"/>
    <w:rsid w:val="001506AD"/>
    <w:rsid w:val="001518AF"/>
    <w:rsid w:val="00153371"/>
    <w:rsid w:val="001546D0"/>
    <w:rsid w:val="00154E1C"/>
    <w:rsid w:val="001552C8"/>
    <w:rsid w:val="00156491"/>
    <w:rsid w:val="001625C4"/>
    <w:rsid w:val="00170A61"/>
    <w:rsid w:val="0017731C"/>
    <w:rsid w:val="00180F10"/>
    <w:rsid w:val="00181DAA"/>
    <w:rsid w:val="00186FB5"/>
    <w:rsid w:val="00190582"/>
    <w:rsid w:val="00190653"/>
    <w:rsid w:val="001976B1"/>
    <w:rsid w:val="001A100C"/>
    <w:rsid w:val="001A1D8D"/>
    <w:rsid w:val="001A3024"/>
    <w:rsid w:val="001A68AE"/>
    <w:rsid w:val="001B4867"/>
    <w:rsid w:val="001C2A7C"/>
    <w:rsid w:val="001C389C"/>
    <w:rsid w:val="001C7A86"/>
    <w:rsid w:val="001D04FF"/>
    <w:rsid w:val="001D2D5C"/>
    <w:rsid w:val="001D5BC5"/>
    <w:rsid w:val="001D6A72"/>
    <w:rsid w:val="001E1A25"/>
    <w:rsid w:val="001E28CA"/>
    <w:rsid w:val="001E37A1"/>
    <w:rsid w:val="001E4ED2"/>
    <w:rsid w:val="001E6C41"/>
    <w:rsid w:val="001E7F1D"/>
    <w:rsid w:val="001F0372"/>
    <w:rsid w:val="001F42E3"/>
    <w:rsid w:val="002012CC"/>
    <w:rsid w:val="002020BA"/>
    <w:rsid w:val="002033C6"/>
    <w:rsid w:val="002050AF"/>
    <w:rsid w:val="00207598"/>
    <w:rsid w:val="00210CA3"/>
    <w:rsid w:val="002119D3"/>
    <w:rsid w:val="00215511"/>
    <w:rsid w:val="00215AF8"/>
    <w:rsid w:val="002203FE"/>
    <w:rsid w:val="00221812"/>
    <w:rsid w:val="002229B2"/>
    <w:rsid w:val="00223464"/>
    <w:rsid w:val="00224303"/>
    <w:rsid w:val="00225316"/>
    <w:rsid w:val="002313D3"/>
    <w:rsid w:val="00233337"/>
    <w:rsid w:val="002353EE"/>
    <w:rsid w:val="00235C01"/>
    <w:rsid w:val="002405A5"/>
    <w:rsid w:val="002413D3"/>
    <w:rsid w:val="00244FA2"/>
    <w:rsid w:val="00246A1E"/>
    <w:rsid w:val="0025443B"/>
    <w:rsid w:val="002567C0"/>
    <w:rsid w:val="00257BE4"/>
    <w:rsid w:val="00262F4B"/>
    <w:rsid w:val="00270AD0"/>
    <w:rsid w:val="00272FF9"/>
    <w:rsid w:val="00277F6B"/>
    <w:rsid w:val="00282D1A"/>
    <w:rsid w:val="00285D7B"/>
    <w:rsid w:val="0029214A"/>
    <w:rsid w:val="002931D9"/>
    <w:rsid w:val="00294EAC"/>
    <w:rsid w:val="002A2B75"/>
    <w:rsid w:val="002A5E5A"/>
    <w:rsid w:val="002A6291"/>
    <w:rsid w:val="002A7CF0"/>
    <w:rsid w:val="002B0D2C"/>
    <w:rsid w:val="002B5242"/>
    <w:rsid w:val="002B5A94"/>
    <w:rsid w:val="002B6596"/>
    <w:rsid w:val="002C421E"/>
    <w:rsid w:val="002C7237"/>
    <w:rsid w:val="002D2E5D"/>
    <w:rsid w:val="002D40A9"/>
    <w:rsid w:val="002D4402"/>
    <w:rsid w:val="002D4541"/>
    <w:rsid w:val="002E3AA6"/>
    <w:rsid w:val="002E48AE"/>
    <w:rsid w:val="002E6CE9"/>
    <w:rsid w:val="002E79DA"/>
    <w:rsid w:val="002F2EC6"/>
    <w:rsid w:val="002F2FC4"/>
    <w:rsid w:val="002F48E4"/>
    <w:rsid w:val="002F6345"/>
    <w:rsid w:val="003032CE"/>
    <w:rsid w:val="00306308"/>
    <w:rsid w:val="00307C17"/>
    <w:rsid w:val="00310400"/>
    <w:rsid w:val="00316103"/>
    <w:rsid w:val="00321872"/>
    <w:rsid w:val="00323512"/>
    <w:rsid w:val="003238E1"/>
    <w:rsid w:val="00323F69"/>
    <w:rsid w:val="003251F7"/>
    <w:rsid w:val="003324D4"/>
    <w:rsid w:val="003429BB"/>
    <w:rsid w:val="00346592"/>
    <w:rsid w:val="003468AC"/>
    <w:rsid w:val="00356736"/>
    <w:rsid w:val="00360EB2"/>
    <w:rsid w:val="00361AB2"/>
    <w:rsid w:val="00364F47"/>
    <w:rsid w:val="003666EC"/>
    <w:rsid w:val="00366CC3"/>
    <w:rsid w:val="00367D44"/>
    <w:rsid w:val="00373F4F"/>
    <w:rsid w:val="00375516"/>
    <w:rsid w:val="00382D80"/>
    <w:rsid w:val="00384D18"/>
    <w:rsid w:val="00386C27"/>
    <w:rsid w:val="00387F2B"/>
    <w:rsid w:val="003901C1"/>
    <w:rsid w:val="00390DFE"/>
    <w:rsid w:val="00394278"/>
    <w:rsid w:val="00395B7D"/>
    <w:rsid w:val="00397037"/>
    <w:rsid w:val="003A1574"/>
    <w:rsid w:val="003A1F81"/>
    <w:rsid w:val="003A3632"/>
    <w:rsid w:val="003A584C"/>
    <w:rsid w:val="003B0AB5"/>
    <w:rsid w:val="003B11B7"/>
    <w:rsid w:val="003B3651"/>
    <w:rsid w:val="003B51C5"/>
    <w:rsid w:val="003B5B15"/>
    <w:rsid w:val="003B60B8"/>
    <w:rsid w:val="003C2364"/>
    <w:rsid w:val="003C619C"/>
    <w:rsid w:val="003C68BF"/>
    <w:rsid w:val="003D055A"/>
    <w:rsid w:val="003D52E7"/>
    <w:rsid w:val="003E014E"/>
    <w:rsid w:val="003E1D28"/>
    <w:rsid w:val="003E2B26"/>
    <w:rsid w:val="003E560C"/>
    <w:rsid w:val="003F0EFA"/>
    <w:rsid w:val="003F41FB"/>
    <w:rsid w:val="003F79BF"/>
    <w:rsid w:val="00401049"/>
    <w:rsid w:val="0040147F"/>
    <w:rsid w:val="00403012"/>
    <w:rsid w:val="00403903"/>
    <w:rsid w:val="00403D5D"/>
    <w:rsid w:val="00404DEF"/>
    <w:rsid w:val="0040563F"/>
    <w:rsid w:val="004060DC"/>
    <w:rsid w:val="00406401"/>
    <w:rsid w:val="00415826"/>
    <w:rsid w:val="0042060E"/>
    <w:rsid w:val="00425A27"/>
    <w:rsid w:val="00427FD2"/>
    <w:rsid w:val="00430749"/>
    <w:rsid w:val="004307C8"/>
    <w:rsid w:val="00431119"/>
    <w:rsid w:val="00431452"/>
    <w:rsid w:val="0043217E"/>
    <w:rsid w:val="004343A5"/>
    <w:rsid w:val="00436261"/>
    <w:rsid w:val="0044319D"/>
    <w:rsid w:val="004503F8"/>
    <w:rsid w:val="00450CCA"/>
    <w:rsid w:val="00452878"/>
    <w:rsid w:val="00453422"/>
    <w:rsid w:val="00456258"/>
    <w:rsid w:val="0045642C"/>
    <w:rsid w:val="004625CA"/>
    <w:rsid w:val="004643AD"/>
    <w:rsid w:val="004652C3"/>
    <w:rsid w:val="0046581B"/>
    <w:rsid w:val="00466E23"/>
    <w:rsid w:val="00472F98"/>
    <w:rsid w:val="0047633F"/>
    <w:rsid w:val="00477158"/>
    <w:rsid w:val="004812B5"/>
    <w:rsid w:val="00486037"/>
    <w:rsid w:val="00487C08"/>
    <w:rsid w:val="0049427C"/>
    <w:rsid w:val="0049551A"/>
    <w:rsid w:val="0049729B"/>
    <w:rsid w:val="004A0384"/>
    <w:rsid w:val="004A18B1"/>
    <w:rsid w:val="004A35B8"/>
    <w:rsid w:val="004A39EF"/>
    <w:rsid w:val="004A60DD"/>
    <w:rsid w:val="004B0179"/>
    <w:rsid w:val="004B54E0"/>
    <w:rsid w:val="004B5AB2"/>
    <w:rsid w:val="004C426B"/>
    <w:rsid w:val="004C7307"/>
    <w:rsid w:val="004C7CA0"/>
    <w:rsid w:val="004D5863"/>
    <w:rsid w:val="004D7E82"/>
    <w:rsid w:val="004E1328"/>
    <w:rsid w:val="004E6C60"/>
    <w:rsid w:val="004F04EB"/>
    <w:rsid w:val="004F1B85"/>
    <w:rsid w:val="005006CC"/>
    <w:rsid w:val="00501820"/>
    <w:rsid w:val="00501A40"/>
    <w:rsid w:val="00502AF4"/>
    <w:rsid w:val="00503434"/>
    <w:rsid w:val="0050686E"/>
    <w:rsid w:val="005079B7"/>
    <w:rsid w:val="00513AD5"/>
    <w:rsid w:val="00516EAB"/>
    <w:rsid w:val="0052616D"/>
    <w:rsid w:val="0053203D"/>
    <w:rsid w:val="00535275"/>
    <w:rsid w:val="00535B11"/>
    <w:rsid w:val="0054243B"/>
    <w:rsid w:val="0054678D"/>
    <w:rsid w:val="005514CB"/>
    <w:rsid w:val="00557322"/>
    <w:rsid w:val="00557555"/>
    <w:rsid w:val="00561F57"/>
    <w:rsid w:val="00562ACF"/>
    <w:rsid w:val="0056510C"/>
    <w:rsid w:val="00575F67"/>
    <w:rsid w:val="00576ADB"/>
    <w:rsid w:val="00577840"/>
    <w:rsid w:val="00585205"/>
    <w:rsid w:val="00585849"/>
    <w:rsid w:val="0058654D"/>
    <w:rsid w:val="005865C4"/>
    <w:rsid w:val="0059040E"/>
    <w:rsid w:val="00590F73"/>
    <w:rsid w:val="00592CD1"/>
    <w:rsid w:val="00594A0A"/>
    <w:rsid w:val="005A0A38"/>
    <w:rsid w:val="005A2A4F"/>
    <w:rsid w:val="005A69D7"/>
    <w:rsid w:val="005B0D79"/>
    <w:rsid w:val="005B1B8F"/>
    <w:rsid w:val="005B2F69"/>
    <w:rsid w:val="005B452B"/>
    <w:rsid w:val="005B5DC0"/>
    <w:rsid w:val="005B6A6B"/>
    <w:rsid w:val="005C1E2F"/>
    <w:rsid w:val="005C287F"/>
    <w:rsid w:val="005D1A20"/>
    <w:rsid w:val="005D1C90"/>
    <w:rsid w:val="005D34E4"/>
    <w:rsid w:val="005E0B7C"/>
    <w:rsid w:val="005E7D9A"/>
    <w:rsid w:val="005F2A72"/>
    <w:rsid w:val="005F38FE"/>
    <w:rsid w:val="005F56A3"/>
    <w:rsid w:val="005F5A1D"/>
    <w:rsid w:val="006024DA"/>
    <w:rsid w:val="006046DF"/>
    <w:rsid w:val="00605852"/>
    <w:rsid w:val="00605B9A"/>
    <w:rsid w:val="00613A11"/>
    <w:rsid w:val="00614BE7"/>
    <w:rsid w:val="006173D2"/>
    <w:rsid w:val="00617621"/>
    <w:rsid w:val="00621C0F"/>
    <w:rsid w:val="00624389"/>
    <w:rsid w:val="00626C61"/>
    <w:rsid w:val="00632268"/>
    <w:rsid w:val="0063347B"/>
    <w:rsid w:val="006361CE"/>
    <w:rsid w:val="00651AE5"/>
    <w:rsid w:val="00655693"/>
    <w:rsid w:val="006615AC"/>
    <w:rsid w:val="006630CE"/>
    <w:rsid w:val="006706D7"/>
    <w:rsid w:val="00672826"/>
    <w:rsid w:val="00675BB2"/>
    <w:rsid w:val="00676B67"/>
    <w:rsid w:val="00683E2D"/>
    <w:rsid w:val="00683E73"/>
    <w:rsid w:val="00684F20"/>
    <w:rsid w:val="00690294"/>
    <w:rsid w:val="00691D88"/>
    <w:rsid w:val="006927ED"/>
    <w:rsid w:val="006961EA"/>
    <w:rsid w:val="006A2E85"/>
    <w:rsid w:val="006A39E9"/>
    <w:rsid w:val="006B1B04"/>
    <w:rsid w:val="006B7607"/>
    <w:rsid w:val="006C029B"/>
    <w:rsid w:val="006C0E21"/>
    <w:rsid w:val="006C47F7"/>
    <w:rsid w:val="006D0BA3"/>
    <w:rsid w:val="006D2430"/>
    <w:rsid w:val="006D7055"/>
    <w:rsid w:val="006E01FE"/>
    <w:rsid w:val="006E3A17"/>
    <w:rsid w:val="006E4ED1"/>
    <w:rsid w:val="006E54EE"/>
    <w:rsid w:val="006F14C0"/>
    <w:rsid w:val="006F19D3"/>
    <w:rsid w:val="006F1DDC"/>
    <w:rsid w:val="006F420E"/>
    <w:rsid w:val="007031E7"/>
    <w:rsid w:val="007038ED"/>
    <w:rsid w:val="00703CDB"/>
    <w:rsid w:val="007064DF"/>
    <w:rsid w:val="00710147"/>
    <w:rsid w:val="00711CEB"/>
    <w:rsid w:val="0071244E"/>
    <w:rsid w:val="00715B2C"/>
    <w:rsid w:val="0072142A"/>
    <w:rsid w:val="007234CE"/>
    <w:rsid w:val="00723EE6"/>
    <w:rsid w:val="0072509B"/>
    <w:rsid w:val="00732C95"/>
    <w:rsid w:val="00732E93"/>
    <w:rsid w:val="00734923"/>
    <w:rsid w:val="00736EEE"/>
    <w:rsid w:val="00737D7A"/>
    <w:rsid w:val="00742C0F"/>
    <w:rsid w:val="0075016B"/>
    <w:rsid w:val="00751683"/>
    <w:rsid w:val="007521A9"/>
    <w:rsid w:val="00755E59"/>
    <w:rsid w:val="0076079D"/>
    <w:rsid w:val="00761C92"/>
    <w:rsid w:val="00762EF7"/>
    <w:rsid w:val="007703CD"/>
    <w:rsid w:val="00770CDB"/>
    <w:rsid w:val="00770DB5"/>
    <w:rsid w:val="007725F8"/>
    <w:rsid w:val="00775CCB"/>
    <w:rsid w:val="00775D14"/>
    <w:rsid w:val="00776711"/>
    <w:rsid w:val="007823EC"/>
    <w:rsid w:val="007839ED"/>
    <w:rsid w:val="00785AFD"/>
    <w:rsid w:val="007863C8"/>
    <w:rsid w:val="00790FB6"/>
    <w:rsid w:val="00791F88"/>
    <w:rsid w:val="00794B6C"/>
    <w:rsid w:val="007A2205"/>
    <w:rsid w:val="007A592D"/>
    <w:rsid w:val="007A5A62"/>
    <w:rsid w:val="007A6B18"/>
    <w:rsid w:val="007A7FEF"/>
    <w:rsid w:val="007C0F10"/>
    <w:rsid w:val="007C42D1"/>
    <w:rsid w:val="007C5CB9"/>
    <w:rsid w:val="007C6A0A"/>
    <w:rsid w:val="007C6CDF"/>
    <w:rsid w:val="007C7288"/>
    <w:rsid w:val="007D50E5"/>
    <w:rsid w:val="007E0291"/>
    <w:rsid w:val="007E0434"/>
    <w:rsid w:val="007E3250"/>
    <w:rsid w:val="007E3895"/>
    <w:rsid w:val="007F17FB"/>
    <w:rsid w:val="007F6348"/>
    <w:rsid w:val="007F7924"/>
    <w:rsid w:val="0080127F"/>
    <w:rsid w:val="0080298E"/>
    <w:rsid w:val="00803D8B"/>
    <w:rsid w:val="00806132"/>
    <w:rsid w:val="00810B42"/>
    <w:rsid w:val="008143F5"/>
    <w:rsid w:val="008201F4"/>
    <w:rsid w:val="00820312"/>
    <w:rsid w:val="00821E13"/>
    <w:rsid w:val="00823407"/>
    <w:rsid w:val="008235CF"/>
    <w:rsid w:val="00823E68"/>
    <w:rsid w:val="00824C0E"/>
    <w:rsid w:val="00826A06"/>
    <w:rsid w:val="00827728"/>
    <w:rsid w:val="00830605"/>
    <w:rsid w:val="00831087"/>
    <w:rsid w:val="00835E7E"/>
    <w:rsid w:val="00837018"/>
    <w:rsid w:val="00837B65"/>
    <w:rsid w:val="00841DEB"/>
    <w:rsid w:val="0084235C"/>
    <w:rsid w:val="008511A6"/>
    <w:rsid w:val="00851A45"/>
    <w:rsid w:val="00851C89"/>
    <w:rsid w:val="00855AAB"/>
    <w:rsid w:val="0086148F"/>
    <w:rsid w:val="00861C63"/>
    <w:rsid w:val="00862FEF"/>
    <w:rsid w:val="0086391D"/>
    <w:rsid w:val="00864272"/>
    <w:rsid w:val="00865EC2"/>
    <w:rsid w:val="008666D5"/>
    <w:rsid w:val="008672C5"/>
    <w:rsid w:val="00867C13"/>
    <w:rsid w:val="008717F9"/>
    <w:rsid w:val="00873373"/>
    <w:rsid w:val="00874363"/>
    <w:rsid w:val="00880418"/>
    <w:rsid w:val="0088415B"/>
    <w:rsid w:val="008843C2"/>
    <w:rsid w:val="00887B4A"/>
    <w:rsid w:val="00892A54"/>
    <w:rsid w:val="0089381C"/>
    <w:rsid w:val="00894181"/>
    <w:rsid w:val="00896A5F"/>
    <w:rsid w:val="00897870"/>
    <w:rsid w:val="008A41CE"/>
    <w:rsid w:val="008B133E"/>
    <w:rsid w:val="008B39F4"/>
    <w:rsid w:val="008B4CFC"/>
    <w:rsid w:val="008B5A18"/>
    <w:rsid w:val="008B6F80"/>
    <w:rsid w:val="008B7809"/>
    <w:rsid w:val="008B7A36"/>
    <w:rsid w:val="008C3247"/>
    <w:rsid w:val="008C5F89"/>
    <w:rsid w:val="008D11DB"/>
    <w:rsid w:val="008D166F"/>
    <w:rsid w:val="008D4060"/>
    <w:rsid w:val="008D5715"/>
    <w:rsid w:val="008D5A8B"/>
    <w:rsid w:val="008D5CAE"/>
    <w:rsid w:val="008E025A"/>
    <w:rsid w:val="008E0ACA"/>
    <w:rsid w:val="008E2789"/>
    <w:rsid w:val="008E3C55"/>
    <w:rsid w:val="008E553D"/>
    <w:rsid w:val="008F09E9"/>
    <w:rsid w:val="008F3BD7"/>
    <w:rsid w:val="00900711"/>
    <w:rsid w:val="009020AA"/>
    <w:rsid w:val="00906038"/>
    <w:rsid w:val="009075CC"/>
    <w:rsid w:val="00907953"/>
    <w:rsid w:val="009123EC"/>
    <w:rsid w:val="0092204D"/>
    <w:rsid w:val="00922917"/>
    <w:rsid w:val="00924616"/>
    <w:rsid w:val="00930010"/>
    <w:rsid w:val="00932691"/>
    <w:rsid w:val="00933AF1"/>
    <w:rsid w:val="009467F7"/>
    <w:rsid w:val="009529C4"/>
    <w:rsid w:val="009532DE"/>
    <w:rsid w:val="00953B30"/>
    <w:rsid w:val="009552DE"/>
    <w:rsid w:val="00955BD1"/>
    <w:rsid w:val="00960525"/>
    <w:rsid w:val="00966D2B"/>
    <w:rsid w:val="00967018"/>
    <w:rsid w:val="00971EBE"/>
    <w:rsid w:val="00973367"/>
    <w:rsid w:val="00974D38"/>
    <w:rsid w:val="00980232"/>
    <w:rsid w:val="00985486"/>
    <w:rsid w:val="009856DB"/>
    <w:rsid w:val="00986C36"/>
    <w:rsid w:val="0099071B"/>
    <w:rsid w:val="00990BD0"/>
    <w:rsid w:val="00992200"/>
    <w:rsid w:val="00992C94"/>
    <w:rsid w:val="00993091"/>
    <w:rsid w:val="0099393C"/>
    <w:rsid w:val="00994FE5"/>
    <w:rsid w:val="00996104"/>
    <w:rsid w:val="009A0BD4"/>
    <w:rsid w:val="009A2617"/>
    <w:rsid w:val="009A5789"/>
    <w:rsid w:val="009A769F"/>
    <w:rsid w:val="009B39D9"/>
    <w:rsid w:val="009B3DF0"/>
    <w:rsid w:val="009B4AAE"/>
    <w:rsid w:val="009B4C64"/>
    <w:rsid w:val="009C2F32"/>
    <w:rsid w:val="009C4668"/>
    <w:rsid w:val="009C491F"/>
    <w:rsid w:val="009C57F8"/>
    <w:rsid w:val="009D6716"/>
    <w:rsid w:val="009D701C"/>
    <w:rsid w:val="009E0C66"/>
    <w:rsid w:val="009E3D3C"/>
    <w:rsid w:val="009E5D8A"/>
    <w:rsid w:val="009E5F71"/>
    <w:rsid w:val="009E6279"/>
    <w:rsid w:val="009E7119"/>
    <w:rsid w:val="009E7610"/>
    <w:rsid w:val="009E79EF"/>
    <w:rsid w:val="009E7DC1"/>
    <w:rsid w:val="009F06C8"/>
    <w:rsid w:val="009F0A63"/>
    <w:rsid w:val="009F1D17"/>
    <w:rsid w:val="009F2005"/>
    <w:rsid w:val="009F3004"/>
    <w:rsid w:val="00A0218B"/>
    <w:rsid w:val="00A06051"/>
    <w:rsid w:val="00A1321E"/>
    <w:rsid w:val="00A171E0"/>
    <w:rsid w:val="00A17AAB"/>
    <w:rsid w:val="00A218D3"/>
    <w:rsid w:val="00A226F2"/>
    <w:rsid w:val="00A23BEB"/>
    <w:rsid w:val="00A23E60"/>
    <w:rsid w:val="00A3522E"/>
    <w:rsid w:val="00A44C32"/>
    <w:rsid w:val="00A45082"/>
    <w:rsid w:val="00A45A25"/>
    <w:rsid w:val="00A474AE"/>
    <w:rsid w:val="00A50309"/>
    <w:rsid w:val="00A50CF1"/>
    <w:rsid w:val="00A50E52"/>
    <w:rsid w:val="00A63A3F"/>
    <w:rsid w:val="00A65F42"/>
    <w:rsid w:val="00A76F2A"/>
    <w:rsid w:val="00A82C85"/>
    <w:rsid w:val="00A84B31"/>
    <w:rsid w:val="00A868B0"/>
    <w:rsid w:val="00A87E82"/>
    <w:rsid w:val="00A9357C"/>
    <w:rsid w:val="00A942C3"/>
    <w:rsid w:val="00A95CFB"/>
    <w:rsid w:val="00A962B4"/>
    <w:rsid w:val="00AA6C90"/>
    <w:rsid w:val="00AA6E72"/>
    <w:rsid w:val="00AB0AFB"/>
    <w:rsid w:val="00AB3EE1"/>
    <w:rsid w:val="00AB69F6"/>
    <w:rsid w:val="00AC4206"/>
    <w:rsid w:val="00AC48FC"/>
    <w:rsid w:val="00AC6225"/>
    <w:rsid w:val="00AC77E3"/>
    <w:rsid w:val="00AD02B5"/>
    <w:rsid w:val="00AD0AA0"/>
    <w:rsid w:val="00AD16B6"/>
    <w:rsid w:val="00AD6EF3"/>
    <w:rsid w:val="00AE0C71"/>
    <w:rsid w:val="00AF0C5F"/>
    <w:rsid w:val="00AF2804"/>
    <w:rsid w:val="00AF296F"/>
    <w:rsid w:val="00AF4681"/>
    <w:rsid w:val="00B001AB"/>
    <w:rsid w:val="00B011A3"/>
    <w:rsid w:val="00B01F0C"/>
    <w:rsid w:val="00B10D92"/>
    <w:rsid w:val="00B12192"/>
    <w:rsid w:val="00B126C7"/>
    <w:rsid w:val="00B14675"/>
    <w:rsid w:val="00B20DDF"/>
    <w:rsid w:val="00B21BB0"/>
    <w:rsid w:val="00B21FD8"/>
    <w:rsid w:val="00B237C8"/>
    <w:rsid w:val="00B372ED"/>
    <w:rsid w:val="00B43609"/>
    <w:rsid w:val="00B43929"/>
    <w:rsid w:val="00B440B0"/>
    <w:rsid w:val="00B44894"/>
    <w:rsid w:val="00B47979"/>
    <w:rsid w:val="00B5284C"/>
    <w:rsid w:val="00B53F3B"/>
    <w:rsid w:val="00B569D3"/>
    <w:rsid w:val="00B571D9"/>
    <w:rsid w:val="00B6130C"/>
    <w:rsid w:val="00B61643"/>
    <w:rsid w:val="00B63518"/>
    <w:rsid w:val="00B6369A"/>
    <w:rsid w:val="00B65A14"/>
    <w:rsid w:val="00B66151"/>
    <w:rsid w:val="00B6664E"/>
    <w:rsid w:val="00B66B49"/>
    <w:rsid w:val="00B70262"/>
    <w:rsid w:val="00B725DA"/>
    <w:rsid w:val="00B74C8B"/>
    <w:rsid w:val="00B75B52"/>
    <w:rsid w:val="00B76832"/>
    <w:rsid w:val="00B810A5"/>
    <w:rsid w:val="00B81222"/>
    <w:rsid w:val="00B81A29"/>
    <w:rsid w:val="00B85915"/>
    <w:rsid w:val="00B85F3B"/>
    <w:rsid w:val="00B930EC"/>
    <w:rsid w:val="00B937E8"/>
    <w:rsid w:val="00B95C60"/>
    <w:rsid w:val="00B96B4E"/>
    <w:rsid w:val="00BA27B5"/>
    <w:rsid w:val="00BB07B0"/>
    <w:rsid w:val="00BB2017"/>
    <w:rsid w:val="00BB67CF"/>
    <w:rsid w:val="00BC0302"/>
    <w:rsid w:val="00BC057D"/>
    <w:rsid w:val="00BC3765"/>
    <w:rsid w:val="00BC42F8"/>
    <w:rsid w:val="00BC4A59"/>
    <w:rsid w:val="00BC5555"/>
    <w:rsid w:val="00BD3189"/>
    <w:rsid w:val="00BD35D2"/>
    <w:rsid w:val="00BD5B12"/>
    <w:rsid w:val="00BE0EB5"/>
    <w:rsid w:val="00BE17E3"/>
    <w:rsid w:val="00BE3A30"/>
    <w:rsid w:val="00BE5AAB"/>
    <w:rsid w:val="00BE641D"/>
    <w:rsid w:val="00BE7930"/>
    <w:rsid w:val="00BF4183"/>
    <w:rsid w:val="00BF64A1"/>
    <w:rsid w:val="00C070E4"/>
    <w:rsid w:val="00C11007"/>
    <w:rsid w:val="00C135BF"/>
    <w:rsid w:val="00C14350"/>
    <w:rsid w:val="00C17AD1"/>
    <w:rsid w:val="00C17D04"/>
    <w:rsid w:val="00C17D66"/>
    <w:rsid w:val="00C20D39"/>
    <w:rsid w:val="00C20E39"/>
    <w:rsid w:val="00C231F5"/>
    <w:rsid w:val="00C252EB"/>
    <w:rsid w:val="00C2541D"/>
    <w:rsid w:val="00C2781B"/>
    <w:rsid w:val="00C31A16"/>
    <w:rsid w:val="00C32475"/>
    <w:rsid w:val="00C34127"/>
    <w:rsid w:val="00C34B31"/>
    <w:rsid w:val="00C34BEE"/>
    <w:rsid w:val="00C3529D"/>
    <w:rsid w:val="00C35668"/>
    <w:rsid w:val="00C36611"/>
    <w:rsid w:val="00C406CC"/>
    <w:rsid w:val="00C41306"/>
    <w:rsid w:val="00C44F95"/>
    <w:rsid w:val="00C45789"/>
    <w:rsid w:val="00C45E40"/>
    <w:rsid w:val="00C45FDE"/>
    <w:rsid w:val="00C46030"/>
    <w:rsid w:val="00C519F1"/>
    <w:rsid w:val="00C52C59"/>
    <w:rsid w:val="00C541FD"/>
    <w:rsid w:val="00C54838"/>
    <w:rsid w:val="00C575F9"/>
    <w:rsid w:val="00C66EC6"/>
    <w:rsid w:val="00C74C5D"/>
    <w:rsid w:val="00C779E6"/>
    <w:rsid w:val="00C77F58"/>
    <w:rsid w:val="00C804F4"/>
    <w:rsid w:val="00C81B10"/>
    <w:rsid w:val="00C87891"/>
    <w:rsid w:val="00C91EA8"/>
    <w:rsid w:val="00C92702"/>
    <w:rsid w:val="00C9321C"/>
    <w:rsid w:val="00C951FF"/>
    <w:rsid w:val="00C961C6"/>
    <w:rsid w:val="00CA742A"/>
    <w:rsid w:val="00CB16BB"/>
    <w:rsid w:val="00CB3A00"/>
    <w:rsid w:val="00CC24BC"/>
    <w:rsid w:val="00CC24F5"/>
    <w:rsid w:val="00CC25B7"/>
    <w:rsid w:val="00CC3F12"/>
    <w:rsid w:val="00CC5781"/>
    <w:rsid w:val="00CC756B"/>
    <w:rsid w:val="00CC7903"/>
    <w:rsid w:val="00CD08A7"/>
    <w:rsid w:val="00CD1C8F"/>
    <w:rsid w:val="00CD30D7"/>
    <w:rsid w:val="00CD465C"/>
    <w:rsid w:val="00CD537F"/>
    <w:rsid w:val="00CD5B44"/>
    <w:rsid w:val="00CD5F71"/>
    <w:rsid w:val="00CD6BDC"/>
    <w:rsid w:val="00CE0CAD"/>
    <w:rsid w:val="00CE1141"/>
    <w:rsid w:val="00CE2134"/>
    <w:rsid w:val="00CE215C"/>
    <w:rsid w:val="00CE356A"/>
    <w:rsid w:val="00CE4929"/>
    <w:rsid w:val="00CE607B"/>
    <w:rsid w:val="00CE7AB5"/>
    <w:rsid w:val="00CF0336"/>
    <w:rsid w:val="00CF2909"/>
    <w:rsid w:val="00CF52AF"/>
    <w:rsid w:val="00D015F7"/>
    <w:rsid w:val="00D04B33"/>
    <w:rsid w:val="00D075EA"/>
    <w:rsid w:val="00D11B3E"/>
    <w:rsid w:val="00D131E6"/>
    <w:rsid w:val="00D14F38"/>
    <w:rsid w:val="00D158F5"/>
    <w:rsid w:val="00D20F98"/>
    <w:rsid w:val="00D22C68"/>
    <w:rsid w:val="00D367A5"/>
    <w:rsid w:val="00D51AF8"/>
    <w:rsid w:val="00D538A7"/>
    <w:rsid w:val="00D53F5E"/>
    <w:rsid w:val="00D5636A"/>
    <w:rsid w:val="00D56F6F"/>
    <w:rsid w:val="00D57EF2"/>
    <w:rsid w:val="00D622BE"/>
    <w:rsid w:val="00D7020F"/>
    <w:rsid w:val="00D7508D"/>
    <w:rsid w:val="00D76407"/>
    <w:rsid w:val="00D764C9"/>
    <w:rsid w:val="00D8068D"/>
    <w:rsid w:val="00D82E00"/>
    <w:rsid w:val="00D84111"/>
    <w:rsid w:val="00D869CB"/>
    <w:rsid w:val="00D90898"/>
    <w:rsid w:val="00D924A6"/>
    <w:rsid w:val="00D9306B"/>
    <w:rsid w:val="00D94002"/>
    <w:rsid w:val="00D94BEC"/>
    <w:rsid w:val="00DA1CC3"/>
    <w:rsid w:val="00DA7566"/>
    <w:rsid w:val="00DB1898"/>
    <w:rsid w:val="00DB5866"/>
    <w:rsid w:val="00DB600C"/>
    <w:rsid w:val="00DB60AF"/>
    <w:rsid w:val="00DB63BB"/>
    <w:rsid w:val="00DC2BF2"/>
    <w:rsid w:val="00DC6907"/>
    <w:rsid w:val="00DC708F"/>
    <w:rsid w:val="00DD0357"/>
    <w:rsid w:val="00DD171D"/>
    <w:rsid w:val="00DD415B"/>
    <w:rsid w:val="00DD431B"/>
    <w:rsid w:val="00DD5FE3"/>
    <w:rsid w:val="00DD6BDE"/>
    <w:rsid w:val="00DE004A"/>
    <w:rsid w:val="00DE4214"/>
    <w:rsid w:val="00DE7929"/>
    <w:rsid w:val="00DF0245"/>
    <w:rsid w:val="00DF06FB"/>
    <w:rsid w:val="00DF30A6"/>
    <w:rsid w:val="00DF7C4F"/>
    <w:rsid w:val="00E03B39"/>
    <w:rsid w:val="00E03C5A"/>
    <w:rsid w:val="00E04D55"/>
    <w:rsid w:val="00E05893"/>
    <w:rsid w:val="00E16DF0"/>
    <w:rsid w:val="00E17516"/>
    <w:rsid w:val="00E214FC"/>
    <w:rsid w:val="00E21871"/>
    <w:rsid w:val="00E24ED7"/>
    <w:rsid w:val="00E253D7"/>
    <w:rsid w:val="00E27614"/>
    <w:rsid w:val="00E318C7"/>
    <w:rsid w:val="00E33415"/>
    <w:rsid w:val="00E4067B"/>
    <w:rsid w:val="00E41A44"/>
    <w:rsid w:val="00E50693"/>
    <w:rsid w:val="00E52C44"/>
    <w:rsid w:val="00E53370"/>
    <w:rsid w:val="00E54211"/>
    <w:rsid w:val="00E574A1"/>
    <w:rsid w:val="00E6023A"/>
    <w:rsid w:val="00E61BB1"/>
    <w:rsid w:val="00E62634"/>
    <w:rsid w:val="00E657E1"/>
    <w:rsid w:val="00E66D10"/>
    <w:rsid w:val="00E67FC3"/>
    <w:rsid w:val="00E76DCE"/>
    <w:rsid w:val="00E80494"/>
    <w:rsid w:val="00E8633B"/>
    <w:rsid w:val="00E86973"/>
    <w:rsid w:val="00E87086"/>
    <w:rsid w:val="00EA1E11"/>
    <w:rsid w:val="00EA238D"/>
    <w:rsid w:val="00EA5C3E"/>
    <w:rsid w:val="00EB2CF9"/>
    <w:rsid w:val="00EB33A6"/>
    <w:rsid w:val="00EB4098"/>
    <w:rsid w:val="00EC6106"/>
    <w:rsid w:val="00EC7A0C"/>
    <w:rsid w:val="00ED003E"/>
    <w:rsid w:val="00ED15F3"/>
    <w:rsid w:val="00ED31B8"/>
    <w:rsid w:val="00ED37D3"/>
    <w:rsid w:val="00ED76A8"/>
    <w:rsid w:val="00EE0470"/>
    <w:rsid w:val="00EE4000"/>
    <w:rsid w:val="00EF1C4F"/>
    <w:rsid w:val="00EF2A6C"/>
    <w:rsid w:val="00EF48DA"/>
    <w:rsid w:val="00EF6FE4"/>
    <w:rsid w:val="00F10BE2"/>
    <w:rsid w:val="00F15199"/>
    <w:rsid w:val="00F15505"/>
    <w:rsid w:val="00F15CDB"/>
    <w:rsid w:val="00F17465"/>
    <w:rsid w:val="00F211EF"/>
    <w:rsid w:val="00F24FB4"/>
    <w:rsid w:val="00F30525"/>
    <w:rsid w:val="00F31316"/>
    <w:rsid w:val="00F349C2"/>
    <w:rsid w:val="00F42A7A"/>
    <w:rsid w:val="00F507FF"/>
    <w:rsid w:val="00F5145B"/>
    <w:rsid w:val="00F51D09"/>
    <w:rsid w:val="00F621C3"/>
    <w:rsid w:val="00F63354"/>
    <w:rsid w:val="00F74F09"/>
    <w:rsid w:val="00F76FA9"/>
    <w:rsid w:val="00F80421"/>
    <w:rsid w:val="00F82205"/>
    <w:rsid w:val="00F86498"/>
    <w:rsid w:val="00F87458"/>
    <w:rsid w:val="00F917A3"/>
    <w:rsid w:val="00F92855"/>
    <w:rsid w:val="00FA0232"/>
    <w:rsid w:val="00FA1574"/>
    <w:rsid w:val="00FA3EF7"/>
    <w:rsid w:val="00FA522E"/>
    <w:rsid w:val="00FA7F15"/>
    <w:rsid w:val="00FB14F8"/>
    <w:rsid w:val="00FB3950"/>
    <w:rsid w:val="00FC780D"/>
    <w:rsid w:val="00FC7E0E"/>
    <w:rsid w:val="00FD1D83"/>
    <w:rsid w:val="00FD30EB"/>
    <w:rsid w:val="00FD3C02"/>
    <w:rsid w:val="00FE2AE2"/>
    <w:rsid w:val="00FE5E47"/>
    <w:rsid w:val="00FE76A3"/>
    <w:rsid w:val="00FE7C12"/>
    <w:rsid w:val="00FF2960"/>
    <w:rsid w:val="00FF4B3C"/>
    <w:rsid w:val="00FF5832"/>
    <w:rsid w:val="00FF5D52"/>
    <w:rsid w:val="00FF6DB3"/>
    <w:rsid w:val="01195241"/>
    <w:rsid w:val="012B082C"/>
    <w:rsid w:val="012E78D5"/>
    <w:rsid w:val="013E2686"/>
    <w:rsid w:val="015E3E05"/>
    <w:rsid w:val="016A06CB"/>
    <w:rsid w:val="016C0DFB"/>
    <w:rsid w:val="0177246A"/>
    <w:rsid w:val="01810306"/>
    <w:rsid w:val="01892578"/>
    <w:rsid w:val="018E53BB"/>
    <w:rsid w:val="01B854E1"/>
    <w:rsid w:val="01B94B19"/>
    <w:rsid w:val="01EE5F85"/>
    <w:rsid w:val="020E27FE"/>
    <w:rsid w:val="0233386D"/>
    <w:rsid w:val="024A1233"/>
    <w:rsid w:val="02650493"/>
    <w:rsid w:val="027F2F56"/>
    <w:rsid w:val="02AC18C0"/>
    <w:rsid w:val="02B739D6"/>
    <w:rsid w:val="02D3535A"/>
    <w:rsid w:val="02DE452A"/>
    <w:rsid w:val="02EA6E75"/>
    <w:rsid w:val="02F85EF3"/>
    <w:rsid w:val="03012EFC"/>
    <w:rsid w:val="03092820"/>
    <w:rsid w:val="033936E1"/>
    <w:rsid w:val="033F7631"/>
    <w:rsid w:val="03407DA0"/>
    <w:rsid w:val="03434D59"/>
    <w:rsid w:val="03583C4C"/>
    <w:rsid w:val="03756FA2"/>
    <w:rsid w:val="037B4C65"/>
    <w:rsid w:val="037B54CB"/>
    <w:rsid w:val="038D7D57"/>
    <w:rsid w:val="03920A67"/>
    <w:rsid w:val="03C44B41"/>
    <w:rsid w:val="03C82F99"/>
    <w:rsid w:val="03D02386"/>
    <w:rsid w:val="03D71CE0"/>
    <w:rsid w:val="03DB5524"/>
    <w:rsid w:val="03E704A3"/>
    <w:rsid w:val="040631FC"/>
    <w:rsid w:val="04096E94"/>
    <w:rsid w:val="04151D0D"/>
    <w:rsid w:val="042A6EF2"/>
    <w:rsid w:val="042C4A18"/>
    <w:rsid w:val="04303802"/>
    <w:rsid w:val="04471852"/>
    <w:rsid w:val="04497264"/>
    <w:rsid w:val="044F58D1"/>
    <w:rsid w:val="0451446F"/>
    <w:rsid w:val="04657463"/>
    <w:rsid w:val="047F4F25"/>
    <w:rsid w:val="049C0409"/>
    <w:rsid w:val="04CF772D"/>
    <w:rsid w:val="04D51024"/>
    <w:rsid w:val="04ED541E"/>
    <w:rsid w:val="04F40700"/>
    <w:rsid w:val="05155AD8"/>
    <w:rsid w:val="0518589F"/>
    <w:rsid w:val="0527683D"/>
    <w:rsid w:val="052C5F3C"/>
    <w:rsid w:val="052D44D1"/>
    <w:rsid w:val="055E50D1"/>
    <w:rsid w:val="056C5A14"/>
    <w:rsid w:val="05A15F80"/>
    <w:rsid w:val="05A54992"/>
    <w:rsid w:val="05E0015E"/>
    <w:rsid w:val="05E839C6"/>
    <w:rsid w:val="05EA6938"/>
    <w:rsid w:val="05EE6BE0"/>
    <w:rsid w:val="060B0CA3"/>
    <w:rsid w:val="06352FCA"/>
    <w:rsid w:val="06497B03"/>
    <w:rsid w:val="067532CA"/>
    <w:rsid w:val="06827E35"/>
    <w:rsid w:val="06915006"/>
    <w:rsid w:val="06986DD2"/>
    <w:rsid w:val="06B036DE"/>
    <w:rsid w:val="06B25789"/>
    <w:rsid w:val="06B51B35"/>
    <w:rsid w:val="06B97F86"/>
    <w:rsid w:val="06C12428"/>
    <w:rsid w:val="06D575E4"/>
    <w:rsid w:val="06DE5419"/>
    <w:rsid w:val="06E15F8D"/>
    <w:rsid w:val="06E70BF0"/>
    <w:rsid w:val="06EC1014"/>
    <w:rsid w:val="06F27EEE"/>
    <w:rsid w:val="06FF01C2"/>
    <w:rsid w:val="07087F2F"/>
    <w:rsid w:val="07097292"/>
    <w:rsid w:val="070B6B66"/>
    <w:rsid w:val="072300A1"/>
    <w:rsid w:val="0744011F"/>
    <w:rsid w:val="074D3D24"/>
    <w:rsid w:val="076E3484"/>
    <w:rsid w:val="07791194"/>
    <w:rsid w:val="077B45FC"/>
    <w:rsid w:val="07AE4CC9"/>
    <w:rsid w:val="07D50ABD"/>
    <w:rsid w:val="07D734CB"/>
    <w:rsid w:val="07DE427B"/>
    <w:rsid w:val="07E7682D"/>
    <w:rsid w:val="081F001A"/>
    <w:rsid w:val="08325429"/>
    <w:rsid w:val="0839590E"/>
    <w:rsid w:val="0842480A"/>
    <w:rsid w:val="084B5CFB"/>
    <w:rsid w:val="08504EF6"/>
    <w:rsid w:val="086A5B0F"/>
    <w:rsid w:val="08844012"/>
    <w:rsid w:val="089314E7"/>
    <w:rsid w:val="08C57954"/>
    <w:rsid w:val="08D44DA7"/>
    <w:rsid w:val="08E6359A"/>
    <w:rsid w:val="08ED0B29"/>
    <w:rsid w:val="08F50EBE"/>
    <w:rsid w:val="090E40F2"/>
    <w:rsid w:val="091B072D"/>
    <w:rsid w:val="091D0F71"/>
    <w:rsid w:val="094840A2"/>
    <w:rsid w:val="09595625"/>
    <w:rsid w:val="09796FCC"/>
    <w:rsid w:val="097A3FC4"/>
    <w:rsid w:val="098607F3"/>
    <w:rsid w:val="09A11A04"/>
    <w:rsid w:val="09AB4631"/>
    <w:rsid w:val="09B26A83"/>
    <w:rsid w:val="09BB3EF2"/>
    <w:rsid w:val="09CB2903"/>
    <w:rsid w:val="09D44BA8"/>
    <w:rsid w:val="09E95904"/>
    <w:rsid w:val="09F91840"/>
    <w:rsid w:val="0A006688"/>
    <w:rsid w:val="0A0A1357"/>
    <w:rsid w:val="0A116B8A"/>
    <w:rsid w:val="0A120FA7"/>
    <w:rsid w:val="0A23296D"/>
    <w:rsid w:val="0A2D5046"/>
    <w:rsid w:val="0A3619C2"/>
    <w:rsid w:val="0A554A5B"/>
    <w:rsid w:val="0A5D2316"/>
    <w:rsid w:val="0A6119CD"/>
    <w:rsid w:val="0A623BA6"/>
    <w:rsid w:val="0A6F261D"/>
    <w:rsid w:val="0A7E3AF3"/>
    <w:rsid w:val="0A873DA6"/>
    <w:rsid w:val="0A9A7D84"/>
    <w:rsid w:val="0ABB27D3"/>
    <w:rsid w:val="0AC260D6"/>
    <w:rsid w:val="0ACA5CAB"/>
    <w:rsid w:val="0AE17EC6"/>
    <w:rsid w:val="0AE32CA9"/>
    <w:rsid w:val="0AEF1050"/>
    <w:rsid w:val="0AFC7982"/>
    <w:rsid w:val="0B1338AF"/>
    <w:rsid w:val="0B21104E"/>
    <w:rsid w:val="0B316DB7"/>
    <w:rsid w:val="0B3B592E"/>
    <w:rsid w:val="0B435692"/>
    <w:rsid w:val="0B466FF5"/>
    <w:rsid w:val="0B554854"/>
    <w:rsid w:val="0B5570A6"/>
    <w:rsid w:val="0B6B4077"/>
    <w:rsid w:val="0B74528F"/>
    <w:rsid w:val="0B775C93"/>
    <w:rsid w:val="0B7C7442"/>
    <w:rsid w:val="0BA43AC7"/>
    <w:rsid w:val="0BAA0504"/>
    <w:rsid w:val="0BAB4DBC"/>
    <w:rsid w:val="0C010D37"/>
    <w:rsid w:val="0C26758C"/>
    <w:rsid w:val="0C43003D"/>
    <w:rsid w:val="0C56289A"/>
    <w:rsid w:val="0C6A19A7"/>
    <w:rsid w:val="0C790A16"/>
    <w:rsid w:val="0C7B5E81"/>
    <w:rsid w:val="0C822F73"/>
    <w:rsid w:val="0C842247"/>
    <w:rsid w:val="0C882A07"/>
    <w:rsid w:val="0CB34511"/>
    <w:rsid w:val="0CC7352F"/>
    <w:rsid w:val="0CDB2D06"/>
    <w:rsid w:val="0CE74F14"/>
    <w:rsid w:val="0D2A6EC1"/>
    <w:rsid w:val="0D4C612B"/>
    <w:rsid w:val="0D5E2877"/>
    <w:rsid w:val="0D616BE1"/>
    <w:rsid w:val="0D7C7CEA"/>
    <w:rsid w:val="0D9D3EDE"/>
    <w:rsid w:val="0D9E1C4C"/>
    <w:rsid w:val="0DAE4A14"/>
    <w:rsid w:val="0DCF04D6"/>
    <w:rsid w:val="0DDE1AF3"/>
    <w:rsid w:val="0DF447DC"/>
    <w:rsid w:val="0DFA3051"/>
    <w:rsid w:val="0DFC36AD"/>
    <w:rsid w:val="0E0C7F2C"/>
    <w:rsid w:val="0E165779"/>
    <w:rsid w:val="0E2A40E8"/>
    <w:rsid w:val="0E3A1CF2"/>
    <w:rsid w:val="0E3F3599"/>
    <w:rsid w:val="0E681AF9"/>
    <w:rsid w:val="0E6D717B"/>
    <w:rsid w:val="0E9063D3"/>
    <w:rsid w:val="0E993024"/>
    <w:rsid w:val="0E9D2F35"/>
    <w:rsid w:val="0EAF3E47"/>
    <w:rsid w:val="0ECF31C5"/>
    <w:rsid w:val="0EE0776D"/>
    <w:rsid w:val="0EF16EB2"/>
    <w:rsid w:val="0F0331DA"/>
    <w:rsid w:val="0F090163"/>
    <w:rsid w:val="0F0B5F92"/>
    <w:rsid w:val="0F130B9D"/>
    <w:rsid w:val="0F2B3F79"/>
    <w:rsid w:val="0F2E04F0"/>
    <w:rsid w:val="0F307EB7"/>
    <w:rsid w:val="0F492A34"/>
    <w:rsid w:val="0F4C3169"/>
    <w:rsid w:val="0F594EA2"/>
    <w:rsid w:val="0F7051C3"/>
    <w:rsid w:val="0F771AF4"/>
    <w:rsid w:val="0F81761B"/>
    <w:rsid w:val="0FC04D92"/>
    <w:rsid w:val="0FD54AB2"/>
    <w:rsid w:val="0FF26B15"/>
    <w:rsid w:val="10077DE0"/>
    <w:rsid w:val="101C7EDB"/>
    <w:rsid w:val="101F5E47"/>
    <w:rsid w:val="103B53DC"/>
    <w:rsid w:val="107F5B03"/>
    <w:rsid w:val="109C441E"/>
    <w:rsid w:val="10DD2E8D"/>
    <w:rsid w:val="10E250B3"/>
    <w:rsid w:val="10EF71F3"/>
    <w:rsid w:val="10F62635"/>
    <w:rsid w:val="10F97480"/>
    <w:rsid w:val="10FC5772"/>
    <w:rsid w:val="1107547A"/>
    <w:rsid w:val="112A1B48"/>
    <w:rsid w:val="112F416E"/>
    <w:rsid w:val="113A4C18"/>
    <w:rsid w:val="11472489"/>
    <w:rsid w:val="11546556"/>
    <w:rsid w:val="115D6AC2"/>
    <w:rsid w:val="115D76FC"/>
    <w:rsid w:val="117258EF"/>
    <w:rsid w:val="117B2E70"/>
    <w:rsid w:val="118716A4"/>
    <w:rsid w:val="11877731"/>
    <w:rsid w:val="118808C4"/>
    <w:rsid w:val="118A4DDA"/>
    <w:rsid w:val="118F047A"/>
    <w:rsid w:val="11A42E3E"/>
    <w:rsid w:val="11B47083"/>
    <w:rsid w:val="11B50A57"/>
    <w:rsid w:val="11BA7726"/>
    <w:rsid w:val="11C75D80"/>
    <w:rsid w:val="11DF2322"/>
    <w:rsid w:val="11E0447B"/>
    <w:rsid w:val="12152448"/>
    <w:rsid w:val="123F5E1A"/>
    <w:rsid w:val="12431E96"/>
    <w:rsid w:val="12460196"/>
    <w:rsid w:val="124846B6"/>
    <w:rsid w:val="126C2293"/>
    <w:rsid w:val="12853513"/>
    <w:rsid w:val="12995407"/>
    <w:rsid w:val="12B535D4"/>
    <w:rsid w:val="12BF1145"/>
    <w:rsid w:val="12C322FF"/>
    <w:rsid w:val="12CD79E3"/>
    <w:rsid w:val="12D80214"/>
    <w:rsid w:val="12E5220F"/>
    <w:rsid w:val="1300437E"/>
    <w:rsid w:val="131F309E"/>
    <w:rsid w:val="13287BF0"/>
    <w:rsid w:val="13315B05"/>
    <w:rsid w:val="134A310C"/>
    <w:rsid w:val="135E5775"/>
    <w:rsid w:val="13755C2C"/>
    <w:rsid w:val="13780817"/>
    <w:rsid w:val="13785584"/>
    <w:rsid w:val="138C2A9B"/>
    <w:rsid w:val="138E15D6"/>
    <w:rsid w:val="139B2369"/>
    <w:rsid w:val="13AA0487"/>
    <w:rsid w:val="13AA3EC8"/>
    <w:rsid w:val="13AF2F6F"/>
    <w:rsid w:val="13C9247B"/>
    <w:rsid w:val="13D243D8"/>
    <w:rsid w:val="13F705C3"/>
    <w:rsid w:val="14092709"/>
    <w:rsid w:val="140B464A"/>
    <w:rsid w:val="14201090"/>
    <w:rsid w:val="1420534C"/>
    <w:rsid w:val="1420612E"/>
    <w:rsid w:val="148C5C28"/>
    <w:rsid w:val="14AA7337"/>
    <w:rsid w:val="14BC3B96"/>
    <w:rsid w:val="14BC5B0B"/>
    <w:rsid w:val="14C801FD"/>
    <w:rsid w:val="14D1724F"/>
    <w:rsid w:val="14D42C8D"/>
    <w:rsid w:val="14E05AD6"/>
    <w:rsid w:val="14F74496"/>
    <w:rsid w:val="14F978AE"/>
    <w:rsid w:val="14FD12EE"/>
    <w:rsid w:val="1517322B"/>
    <w:rsid w:val="151B4D60"/>
    <w:rsid w:val="152F1CBC"/>
    <w:rsid w:val="156A72C4"/>
    <w:rsid w:val="156E6C39"/>
    <w:rsid w:val="15704ABC"/>
    <w:rsid w:val="15844C5F"/>
    <w:rsid w:val="1587417C"/>
    <w:rsid w:val="15885E08"/>
    <w:rsid w:val="1598285F"/>
    <w:rsid w:val="15A17312"/>
    <w:rsid w:val="15C412DF"/>
    <w:rsid w:val="15C54CCC"/>
    <w:rsid w:val="15DB3433"/>
    <w:rsid w:val="16195BE3"/>
    <w:rsid w:val="161D4CEF"/>
    <w:rsid w:val="162B5EDF"/>
    <w:rsid w:val="163A5641"/>
    <w:rsid w:val="16534086"/>
    <w:rsid w:val="166A0FE2"/>
    <w:rsid w:val="166C367E"/>
    <w:rsid w:val="16840225"/>
    <w:rsid w:val="168F4364"/>
    <w:rsid w:val="16976668"/>
    <w:rsid w:val="169A7F07"/>
    <w:rsid w:val="16AE7547"/>
    <w:rsid w:val="16B638E8"/>
    <w:rsid w:val="16C94970"/>
    <w:rsid w:val="16DC0E86"/>
    <w:rsid w:val="16F31A11"/>
    <w:rsid w:val="16F67FEB"/>
    <w:rsid w:val="16FF623F"/>
    <w:rsid w:val="17124E2A"/>
    <w:rsid w:val="17286CD0"/>
    <w:rsid w:val="172B3F19"/>
    <w:rsid w:val="17377BAC"/>
    <w:rsid w:val="17560735"/>
    <w:rsid w:val="17604CAC"/>
    <w:rsid w:val="178B12D2"/>
    <w:rsid w:val="179B0353"/>
    <w:rsid w:val="179D67F9"/>
    <w:rsid w:val="17A10E21"/>
    <w:rsid w:val="17A315CA"/>
    <w:rsid w:val="17AC7EF2"/>
    <w:rsid w:val="17B03166"/>
    <w:rsid w:val="17B31280"/>
    <w:rsid w:val="17BC5C9F"/>
    <w:rsid w:val="17BF176B"/>
    <w:rsid w:val="17CC2342"/>
    <w:rsid w:val="17CF4025"/>
    <w:rsid w:val="17D4277D"/>
    <w:rsid w:val="17D43399"/>
    <w:rsid w:val="17E41E52"/>
    <w:rsid w:val="17EC3355"/>
    <w:rsid w:val="18001DC8"/>
    <w:rsid w:val="181B6E73"/>
    <w:rsid w:val="182776F0"/>
    <w:rsid w:val="184F32DE"/>
    <w:rsid w:val="186119D6"/>
    <w:rsid w:val="187A7814"/>
    <w:rsid w:val="18835D46"/>
    <w:rsid w:val="188B3FAB"/>
    <w:rsid w:val="188C59B7"/>
    <w:rsid w:val="18A92683"/>
    <w:rsid w:val="18AA27A4"/>
    <w:rsid w:val="18C20D20"/>
    <w:rsid w:val="18CB209A"/>
    <w:rsid w:val="18D24FFC"/>
    <w:rsid w:val="190003E7"/>
    <w:rsid w:val="190C0017"/>
    <w:rsid w:val="191E2F33"/>
    <w:rsid w:val="192547F2"/>
    <w:rsid w:val="192B57AB"/>
    <w:rsid w:val="192C1397"/>
    <w:rsid w:val="19362169"/>
    <w:rsid w:val="19472DC6"/>
    <w:rsid w:val="19657485"/>
    <w:rsid w:val="19817C09"/>
    <w:rsid w:val="19B13200"/>
    <w:rsid w:val="19B4233F"/>
    <w:rsid w:val="19BA62EC"/>
    <w:rsid w:val="19C0024F"/>
    <w:rsid w:val="19D0534C"/>
    <w:rsid w:val="19D072CE"/>
    <w:rsid w:val="19D801B0"/>
    <w:rsid w:val="19DB061A"/>
    <w:rsid w:val="19E36931"/>
    <w:rsid w:val="19F02CDF"/>
    <w:rsid w:val="1A09003F"/>
    <w:rsid w:val="1A17337A"/>
    <w:rsid w:val="1A2A7001"/>
    <w:rsid w:val="1A4048F0"/>
    <w:rsid w:val="1A425356"/>
    <w:rsid w:val="1A473F02"/>
    <w:rsid w:val="1A4D6501"/>
    <w:rsid w:val="1A50707D"/>
    <w:rsid w:val="1A6F11B2"/>
    <w:rsid w:val="1A9D4B91"/>
    <w:rsid w:val="1AAD74C7"/>
    <w:rsid w:val="1ABB5C30"/>
    <w:rsid w:val="1AC44733"/>
    <w:rsid w:val="1AC71B91"/>
    <w:rsid w:val="1AC81682"/>
    <w:rsid w:val="1AC96B8F"/>
    <w:rsid w:val="1ADD6614"/>
    <w:rsid w:val="1AE208A5"/>
    <w:rsid w:val="1AEE0F27"/>
    <w:rsid w:val="1AF13AAC"/>
    <w:rsid w:val="1AF80A52"/>
    <w:rsid w:val="1AFA7121"/>
    <w:rsid w:val="1B115711"/>
    <w:rsid w:val="1B130A0D"/>
    <w:rsid w:val="1B184235"/>
    <w:rsid w:val="1B19589E"/>
    <w:rsid w:val="1B5F3F43"/>
    <w:rsid w:val="1B600C12"/>
    <w:rsid w:val="1B7B4A84"/>
    <w:rsid w:val="1B811695"/>
    <w:rsid w:val="1B907443"/>
    <w:rsid w:val="1BB30449"/>
    <w:rsid w:val="1BC97BB5"/>
    <w:rsid w:val="1BD625F8"/>
    <w:rsid w:val="1BDE4BF6"/>
    <w:rsid w:val="1BE614F8"/>
    <w:rsid w:val="1BFD214B"/>
    <w:rsid w:val="1C15699A"/>
    <w:rsid w:val="1C187684"/>
    <w:rsid w:val="1C2649B4"/>
    <w:rsid w:val="1C314E69"/>
    <w:rsid w:val="1C47255B"/>
    <w:rsid w:val="1C6541F1"/>
    <w:rsid w:val="1C7550F7"/>
    <w:rsid w:val="1C7735E4"/>
    <w:rsid w:val="1C862654"/>
    <w:rsid w:val="1C9A0C60"/>
    <w:rsid w:val="1C9E5FCC"/>
    <w:rsid w:val="1CBD04AB"/>
    <w:rsid w:val="1CD04682"/>
    <w:rsid w:val="1CDB62D8"/>
    <w:rsid w:val="1CE91A59"/>
    <w:rsid w:val="1CF8741E"/>
    <w:rsid w:val="1D0405FA"/>
    <w:rsid w:val="1D0608B0"/>
    <w:rsid w:val="1D113105"/>
    <w:rsid w:val="1D1B6842"/>
    <w:rsid w:val="1D373C47"/>
    <w:rsid w:val="1D3772F6"/>
    <w:rsid w:val="1D404FB6"/>
    <w:rsid w:val="1D41172B"/>
    <w:rsid w:val="1D497E08"/>
    <w:rsid w:val="1D6D0123"/>
    <w:rsid w:val="1D6F1274"/>
    <w:rsid w:val="1D757C46"/>
    <w:rsid w:val="1D7A44A9"/>
    <w:rsid w:val="1D7C1E0D"/>
    <w:rsid w:val="1D7F1C04"/>
    <w:rsid w:val="1D821194"/>
    <w:rsid w:val="1D873F7B"/>
    <w:rsid w:val="1D900136"/>
    <w:rsid w:val="1D965C3A"/>
    <w:rsid w:val="1D971DF7"/>
    <w:rsid w:val="1D9935F1"/>
    <w:rsid w:val="1DA73A41"/>
    <w:rsid w:val="1DAD3BCB"/>
    <w:rsid w:val="1DAE135A"/>
    <w:rsid w:val="1DCD0BC2"/>
    <w:rsid w:val="1DD23DBD"/>
    <w:rsid w:val="1DDF7439"/>
    <w:rsid w:val="1DE101C9"/>
    <w:rsid w:val="1E1401DC"/>
    <w:rsid w:val="1E145B4A"/>
    <w:rsid w:val="1E2171A1"/>
    <w:rsid w:val="1E243D01"/>
    <w:rsid w:val="1E2F4D6A"/>
    <w:rsid w:val="1E30006D"/>
    <w:rsid w:val="1E3A4AD4"/>
    <w:rsid w:val="1E520776"/>
    <w:rsid w:val="1E550B20"/>
    <w:rsid w:val="1E603BF0"/>
    <w:rsid w:val="1E7F06EB"/>
    <w:rsid w:val="1E7F10D3"/>
    <w:rsid w:val="1E8079E2"/>
    <w:rsid w:val="1E857EBE"/>
    <w:rsid w:val="1E943989"/>
    <w:rsid w:val="1E95257E"/>
    <w:rsid w:val="1E980F97"/>
    <w:rsid w:val="1EA70A14"/>
    <w:rsid w:val="1EA77CEA"/>
    <w:rsid w:val="1EB05275"/>
    <w:rsid w:val="1EB30C1D"/>
    <w:rsid w:val="1EB5607B"/>
    <w:rsid w:val="1EBD5E66"/>
    <w:rsid w:val="1ECA0BFE"/>
    <w:rsid w:val="1ECD4AA6"/>
    <w:rsid w:val="1EE660F1"/>
    <w:rsid w:val="1EE724B1"/>
    <w:rsid w:val="1EFF45D2"/>
    <w:rsid w:val="1F132604"/>
    <w:rsid w:val="1F2848B2"/>
    <w:rsid w:val="1F316F2E"/>
    <w:rsid w:val="1F417171"/>
    <w:rsid w:val="1F721A39"/>
    <w:rsid w:val="1F8D7AD1"/>
    <w:rsid w:val="1F9D6C83"/>
    <w:rsid w:val="1FA91497"/>
    <w:rsid w:val="1FBA06F0"/>
    <w:rsid w:val="1FC87893"/>
    <w:rsid w:val="1FD70BF5"/>
    <w:rsid w:val="1FE15ED2"/>
    <w:rsid w:val="200D1ACC"/>
    <w:rsid w:val="201E6966"/>
    <w:rsid w:val="20250841"/>
    <w:rsid w:val="20281B7B"/>
    <w:rsid w:val="2028789C"/>
    <w:rsid w:val="20304680"/>
    <w:rsid w:val="207E69CA"/>
    <w:rsid w:val="208E4EC3"/>
    <w:rsid w:val="20AE615C"/>
    <w:rsid w:val="20B17B64"/>
    <w:rsid w:val="20EB1A8B"/>
    <w:rsid w:val="20EE157B"/>
    <w:rsid w:val="20F876CC"/>
    <w:rsid w:val="20FE40EF"/>
    <w:rsid w:val="21296CF2"/>
    <w:rsid w:val="212C5903"/>
    <w:rsid w:val="213F5933"/>
    <w:rsid w:val="214669C2"/>
    <w:rsid w:val="2149055F"/>
    <w:rsid w:val="215070BC"/>
    <w:rsid w:val="216F3701"/>
    <w:rsid w:val="217575A6"/>
    <w:rsid w:val="21976BBB"/>
    <w:rsid w:val="2199095B"/>
    <w:rsid w:val="21CF1618"/>
    <w:rsid w:val="22010612"/>
    <w:rsid w:val="220734D4"/>
    <w:rsid w:val="22270241"/>
    <w:rsid w:val="22390444"/>
    <w:rsid w:val="2240497B"/>
    <w:rsid w:val="2241411D"/>
    <w:rsid w:val="224E5924"/>
    <w:rsid w:val="225216BD"/>
    <w:rsid w:val="226527D4"/>
    <w:rsid w:val="2289195C"/>
    <w:rsid w:val="229F1075"/>
    <w:rsid w:val="22A1713E"/>
    <w:rsid w:val="22A62FD7"/>
    <w:rsid w:val="22AD30E8"/>
    <w:rsid w:val="22B200F8"/>
    <w:rsid w:val="22B31208"/>
    <w:rsid w:val="22BD443D"/>
    <w:rsid w:val="22C374EC"/>
    <w:rsid w:val="22EC604D"/>
    <w:rsid w:val="22F770FC"/>
    <w:rsid w:val="22FB2B87"/>
    <w:rsid w:val="23013583"/>
    <w:rsid w:val="230D748F"/>
    <w:rsid w:val="23114465"/>
    <w:rsid w:val="2355508E"/>
    <w:rsid w:val="235F406A"/>
    <w:rsid w:val="23612D96"/>
    <w:rsid w:val="238A39F6"/>
    <w:rsid w:val="23CF3F6B"/>
    <w:rsid w:val="23D7244F"/>
    <w:rsid w:val="23FE71CD"/>
    <w:rsid w:val="240058D8"/>
    <w:rsid w:val="243674C1"/>
    <w:rsid w:val="244D4142"/>
    <w:rsid w:val="24A4782F"/>
    <w:rsid w:val="24A85EE5"/>
    <w:rsid w:val="24AD465C"/>
    <w:rsid w:val="24AF1021"/>
    <w:rsid w:val="24C23920"/>
    <w:rsid w:val="24F34267"/>
    <w:rsid w:val="24FC660E"/>
    <w:rsid w:val="25034036"/>
    <w:rsid w:val="25073062"/>
    <w:rsid w:val="25185899"/>
    <w:rsid w:val="251E4379"/>
    <w:rsid w:val="25561455"/>
    <w:rsid w:val="256040C9"/>
    <w:rsid w:val="25863CDA"/>
    <w:rsid w:val="258E0C37"/>
    <w:rsid w:val="259326F1"/>
    <w:rsid w:val="25A918EF"/>
    <w:rsid w:val="25A94630"/>
    <w:rsid w:val="25BA3B66"/>
    <w:rsid w:val="25C43308"/>
    <w:rsid w:val="25DA3E7C"/>
    <w:rsid w:val="25DE677A"/>
    <w:rsid w:val="25DF1EC3"/>
    <w:rsid w:val="25E96710"/>
    <w:rsid w:val="25F32BD3"/>
    <w:rsid w:val="25FC0D57"/>
    <w:rsid w:val="26073CD4"/>
    <w:rsid w:val="26127ABA"/>
    <w:rsid w:val="26324725"/>
    <w:rsid w:val="2633318E"/>
    <w:rsid w:val="263A5FE5"/>
    <w:rsid w:val="265637F3"/>
    <w:rsid w:val="265E65A2"/>
    <w:rsid w:val="267A378F"/>
    <w:rsid w:val="267A3B58"/>
    <w:rsid w:val="267D09B3"/>
    <w:rsid w:val="26955FF5"/>
    <w:rsid w:val="26967736"/>
    <w:rsid w:val="26AD1590"/>
    <w:rsid w:val="26BD7BB0"/>
    <w:rsid w:val="26E065DB"/>
    <w:rsid w:val="26F459A4"/>
    <w:rsid w:val="271D166F"/>
    <w:rsid w:val="27247DA8"/>
    <w:rsid w:val="273C3E88"/>
    <w:rsid w:val="27440A89"/>
    <w:rsid w:val="27446247"/>
    <w:rsid w:val="279C265A"/>
    <w:rsid w:val="27B54424"/>
    <w:rsid w:val="27BE10BF"/>
    <w:rsid w:val="27C13090"/>
    <w:rsid w:val="27C367FE"/>
    <w:rsid w:val="27D4350C"/>
    <w:rsid w:val="27EB52DC"/>
    <w:rsid w:val="27FC6DBC"/>
    <w:rsid w:val="27FF406E"/>
    <w:rsid w:val="280035AB"/>
    <w:rsid w:val="280A5E8C"/>
    <w:rsid w:val="2820037A"/>
    <w:rsid w:val="282704E9"/>
    <w:rsid w:val="2852419D"/>
    <w:rsid w:val="28916019"/>
    <w:rsid w:val="28A052E3"/>
    <w:rsid w:val="28B3108E"/>
    <w:rsid w:val="28C1211B"/>
    <w:rsid w:val="28CB63C9"/>
    <w:rsid w:val="28CF412A"/>
    <w:rsid w:val="28D6067A"/>
    <w:rsid w:val="28EC5824"/>
    <w:rsid w:val="290D5C79"/>
    <w:rsid w:val="29196AA1"/>
    <w:rsid w:val="293F7A83"/>
    <w:rsid w:val="295E44E4"/>
    <w:rsid w:val="2960422B"/>
    <w:rsid w:val="29827170"/>
    <w:rsid w:val="298A05CD"/>
    <w:rsid w:val="29927335"/>
    <w:rsid w:val="29973AAE"/>
    <w:rsid w:val="29A053DC"/>
    <w:rsid w:val="29A44A55"/>
    <w:rsid w:val="29B817EA"/>
    <w:rsid w:val="29B91DA1"/>
    <w:rsid w:val="29BA2D62"/>
    <w:rsid w:val="29BF1D06"/>
    <w:rsid w:val="29F24A93"/>
    <w:rsid w:val="2A03019F"/>
    <w:rsid w:val="2A043BBD"/>
    <w:rsid w:val="2A0E5D91"/>
    <w:rsid w:val="2A140671"/>
    <w:rsid w:val="2A2536B3"/>
    <w:rsid w:val="2A4B359A"/>
    <w:rsid w:val="2A631030"/>
    <w:rsid w:val="2A663F30"/>
    <w:rsid w:val="2A7679B1"/>
    <w:rsid w:val="2A783082"/>
    <w:rsid w:val="2A864EFF"/>
    <w:rsid w:val="2AAB228B"/>
    <w:rsid w:val="2AC75F81"/>
    <w:rsid w:val="2AD945D4"/>
    <w:rsid w:val="2ADD45D4"/>
    <w:rsid w:val="2AE36EB1"/>
    <w:rsid w:val="2AE51EC9"/>
    <w:rsid w:val="2AE80DE9"/>
    <w:rsid w:val="2AED28A3"/>
    <w:rsid w:val="2B1B13C6"/>
    <w:rsid w:val="2B607F56"/>
    <w:rsid w:val="2B731448"/>
    <w:rsid w:val="2B764875"/>
    <w:rsid w:val="2B831846"/>
    <w:rsid w:val="2B8627BD"/>
    <w:rsid w:val="2BA67535"/>
    <w:rsid w:val="2BB313F7"/>
    <w:rsid w:val="2BBC40BF"/>
    <w:rsid w:val="2BBF5FEE"/>
    <w:rsid w:val="2BC058C2"/>
    <w:rsid w:val="2BCC7C9E"/>
    <w:rsid w:val="2BCE57F9"/>
    <w:rsid w:val="2BD61589"/>
    <w:rsid w:val="2BDE5819"/>
    <w:rsid w:val="2BE60352"/>
    <w:rsid w:val="2BF8364D"/>
    <w:rsid w:val="2BFA0DD4"/>
    <w:rsid w:val="2BFB6AE9"/>
    <w:rsid w:val="2C163734"/>
    <w:rsid w:val="2C2148BE"/>
    <w:rsid w:val="2C363DD6"/>
    <w:rsid w:val="2C3A0D65"/>
    <w:rsid w:val="2C560663"/>
    <w:rsid w:val="2C5620A2"/>
    <w:rsid w:val="2C58666C"/>
    <w:rsid w:val="2C7559D7"/>
    <w:rsid w:val="2C9162D6"/>
    <w:rsid w:val="2C9365AE"/>
    <w:rsid w:val="2C963CC8"/>
    <w:rsid w:val="2C9660D4"/>
    <w:rsid w:val="2C974875"/>
    <w:rsid w:val="2CA43435"/>
    <w:rsid w:val="2CAD42A8"/>
    <w:rsid w:val="2CB4503B"/>
    <w:rsid w:val="2CC51A23"/>
    <w:rsid w:val="2CFF066C"/>
    <w:rsid w:val="2D01287E"/>
    <w:rsid w:val="2D1B0E42"/>
    <w:rsid w:val="2D251F21"/>
    <w:rsid w:val="2D2A56E9"/>
    <w:rsid w:val="2D2F7B08"/>
    <w:rsid w:val="2D38711E"/>
    <w:rsid w:val="2D485B6F"/>
    <w:rsid w:val="2D4B38B1"/>
    <w:rsid w:val="2D551A95"/>
    <w:rsid w:val="2D5935B8"/>
    <w:rsid w:val="2D76092E"/>
    <w:rsid w:val="2D7B4196"/>
    <w:rsid w:val="2D881239"/>
    <w:rsid w:val="2DAF0CB6"/>
    <w:rsid w:val="2DC04BF2"/>
    <w:rsid w:val="2DC1407E"/>
    <w:rsid w:val="2DD24F15"/>
    <w:rsid w:val="2DE729F7"/>
    <w:rsid w:val="2DFC6E87"/>
    <w:rsid w:val="2DFD6615"/>
    <w:rsid w:val="2DFE26D1"/>
    <w:rsid w:val="2E006F4E"/>
    <w:rsid w:val="2E22264C"/>
    <w:rsid w:val="2E245119"/>
    <w:rsid w:val="2E261B5E"/>
    <w:rsid w:val="2E336408"/>
    <w:rsid w:val="2E4929D9"/>
    <w:rsid w:val="2E520DD5"/>
    <w:rsid w:val="2E556068"/>
    <w:rsid w:val="2E586286"/>
    <w:rsid w:val="2E67471B"/>
    <w:rsid w:val="2E7033C1"/>
    <w:rsid w:val="2E813A2E"/>
    <w:rsid w:val="2E8B7CC7"/>
    <w:rsid w:val="2E9077CD"/>
    <w:rsid w:val="2E961427"/>
    <w:rsid w:val="2E9D638E"/>
    <w:rsid w:val="2EB627CA"/>
    <w:rsid w:val="2EC7423C"/>
    <w:rsid w:val="2ED27DE6"/>
    <w:rsid w:val="2EDE3B3D"/>
    <w:rsid w:val="2EE0704A"/>
    <w:rsid w:val="2EEA3950"/>
    <w:rsid w:val="2EED10C4"/>
    <w:rsid w:val="2EED6387"/>
    <w:rsid w:val="2F175FB2"/>
    <w:rsid w:val="2F2A25EB"/>
    <w:rsid w:val="2F300FB0"/>
    <w:rsid w:val="2F3565C7"/>
    <w:rsid w:val="2F396E7E"/>
    <w:rsid w:val="2F442359"/>
    <w:rsid w:val="2F4B65C9"/>
    <w:rsid w:val="2F5E3953"/>
    <w:rsid w:val="2F60715B"/>
    <w:rsid w:val="2F9B4223"/>
    <w:rsid w:val="2F9F5BE6"/>
    <w:rsid w:val="2FAF5689"/>
    <w:rsid w:val="2FB60483"/>
    <w:rsid w:val="2FCB1A4B"/>
    <w:rsid w:val="2FE22C70"/>
    <w:rsid w:val="2FE8530E"/>
    <w:rsid w:val="2FEE0149"/>
    <w:rsid w:val="2FFF7B3D"/>
    <w:rsid w:val="300645CE"/>
    <w:rsid w:val="301D5C22"/>
    <w:rsid w:val="303852E8"/>
    <w:rsid w:val="303A430F"/>
    <w:rsid w:val="30407368"/>
    <w:rsid w:val="305D77E5"/>
    <w:rsid w:val="305E0E2E"/>
    <w:rsid w:val="305E7B88"/>
    <w:rsid w:val="306230A2"/>
    <w:rsid w:val="3068547A"/>
    <w:rsid w:val="307C2430"/>
    <w:rsid w:val="30950627"/>
    <w:rsid w:val="309506A0"/>
    <w:rsid w:val="30A17157"/>
    <w:rsid w:val="30A6152A"/>
    <w:rsid w:val="30C85944"/>
    <w:rsid w:val="30EF26E0"/>
    <w:rsid w:val="30FA07BA"/>
    <w:rsid w:val="31156A0A"/>
    <w:rsid w:val="312316E2"/>
    <w:rsid w:val="31366B10"/>
    <w:rsid w:val="3148438F"/>
    <w:rsid w:val="31644435"/>
    <w:rsid w:val="3175556A"/>
    <w:rsid w:val="31776A98"/>
    <w:rsid w:val="31793B21"/>
    <w:rsid w:val="318B2733"/>
    <w:rsid w:val="318D2B8A"/>
    <w:rsid w:val="31923B22"/>
    <w:rsid w:val="31E60613"/>
    <w:rsid w:val="31F836FD"/>
    <w:rsid w:val="32087389"/>
    <w:rsid w:val="3209457C"/>
    <w:rsid w:val="320A3D3B"/>
    <w:rsid w:val="321624A7"/>
    <w:rsid w:val="323D1956"/>
    <w:rsid w:val="324D3DD2"/>
    <w:rsid w:val="325302A3"/>
    <w:rsid w:val="32661834"/>
    <w:rsid w:val="326D576B"/>
    <w:rsid w:val="328D2475"/>
    <w:rsid w:val="32933D30"/>
    <w:rsid w:val="32A37416"/>
    <w:rsid w:val="32AC6BA0"/>
    <w:rsid w:val="32B21D59"/>
    <w:rsid w:val="32B83A86"/>
    <w:rsid w:val="32DF56D4"/>
    <w:rsid w:val="32F26350"/>
    <w:rsid w:val="330A75C3"/>
    <w:rsid w:val="33141B47"/>
    <w:rsid w:val="331F2573"/>
    <w:rsid w:val="33292217"/>
    <w:rsid w:val="33460DA3"/>
    <w:rsid w:val="335137FA"/>
    <w:rsid w:val="33672CB9"/>
    <w:rsid w:val="33674794"/>
    <w:rsid w:val="33690E75"/>
    <w:rsid w:val="338565CE"/>
    <w:rsid w:val="33953AD8"/>
    <w:rsid w:val="33A038CA"/>
    <w:rsid w:val="33AA3456"/>
    <w:rsid w:val="33AA7AA7"/>
    <w:rsid w:val="33D740F0"/>
    <w:rsid w:val="33DE0001"/>
    <w:rsid w:val="33F107F4"/>
    <w:rsid w:val="341F67AE"/>
    <w:rsid w:val="342671ED"/>
    <w:rsid w:val="342A7C0B"/>
    <w:rsid w:val="344922F2"/>
    <w:rsid w:val="345C693A"/>
    <w:rsid w:val="346F4329"/>
    <w:rsid w:val="347B0F20"/>
    <w:rsid w:val="349249DB"/>
    <w:rsid w:val="349A3F38"/>
    <w:rsid w:val="34BC7C01"/>
    <w:rsid w:val="34C6294D"/>
    <w:rsid w:val="34C96018"/>
    <w:rsid w:val="3515212D"/>
    <w:rsid w:val="351E1037"/>
    <w:rsid w:val="352612DD"/>
    <w:rsid w:val="35310875"/>
    <w:rsid w:val="353C4E82"/>
    <w:rsid w:val="357719E8"/>
    <w:rsid w:val="357D65D2"/>
    <w:rsid w:val="35824FEA"/>
    <w:rsid w:val="358714A8"/>
    <w:rsid w:val="359B6554"/>
    <w:rsid w:val="359E07F7"/>
    <w:rsid w:val="35A30D52"/>
    <w:rsid w:val="35AC3978"/>
    <w:rsid w:val="35D15A2B"/>
    <w:rsid w:val="35D75558"/>
    <w:rsid w:val="35E65AD8"/>
    <w:rsid w:val="35FA6073"/>
    <w:rsid w:val="35FB7E6C"/>
    <w:rsid w:val="360D4C65"/>
    <w:rsid w:val="36286B8F"/>
    <w:rsid w:val="362D6E3C"/>
    <w:rsid w:val="36512E78"/>
    <w:rsid w:val="366A2FFA"/>
    <w:rsid w:val="368D0957"/>
    <w:rsid w:val="36931FCE"/>
    <w:rsid w:val="36A059EE"/>
    <w:rsid w:val="36A974FC"/>
    <w:rsid w:val="36BB3275"/>
    <w:rsid w:val="36CE5B51"/>
    <w:rsid w:val="36DF1DFD"/>
    <w:rsid w:val="36DF7544"/>
    <w:rsid w:val="36E6686A"/>
    <w:rsid w:val="36F724BE"/>
    <w:rsid w:val="3727713D"/>
    <w:rsid w:val="3736112E"/>
    <w:rsid w:val="37582EBC"/>
    <w:rsid w:val="375D2096"/>
    <w:rsid w:val="379B2FBC"/>
    <w:rsid w:val="37A60062"/>
    <w:rsid w:val="37B96BEE"/>
    <w:rsid w:val="37DE4D06"/>
    <w:rsid w:val="37DF5322"/>
    <w:rsid w:val="37EE5771"/>
    <w:rsid w:val="37F0752F"/>
    <w:rsid w:val="37F65661"/>
    <w:rsid w:val="37FA215C"/>
    <w:rsid w:val="38061209"/>
    <w:rsid w:val="38063C9B"/>
    <w:rsid w:val="380C1D21"/>
    <w:rsid w:val="38123949"/>
    <w:rsid w:val="381C6576"/>
    <w:rsid w:val="381E77B7"/>
    <w:rsid w:val="381F249B"/>
    <w:rsid w:val="382F5766"/>
    <w:rsid w:val="38586850"/>
    <w:rsid w:val="38A24AA8"/>
    <w:rsid w:val="38A80ECB"/>
    <w:rsid w:val="38B20D5F"/>
    <w:rsid w:val="38C8158D"/>
    <w:rsid w:val="38CD65F3"/>
    <w:rsid w:val="38DE1A7D"/>
    <w:rsid w:val="38E373CE"/>
    <w:rsid w:val="38E71864"/>
    <w:rsid w:val="3912667C"/>
    <w:rsid w:val="391B4A7F"/>
    <w:rsid w:val="39321963"/>
    <w:rsid w:val="39707ED6"/>
    <w:rsid w:val="397554F8"/>
    <w:rsid w:val="39964C0C"/>
    <w:rsid w:val="39B747A8"/>
    <w:rsid w:val="39CE4C22"/>
    <w:rsid w:val="39F10E1C"/>
    <w:rsid w:val="39F36080"/>
    <w:rsid w:val="39F41558"/>
    <w:rsid w:val="39FA28E7"/>
    <w:rsid w:val="3A0F1C70"/>
    <w:rsid w:val="3A123520"/>
    <w:rsid w:val="3A1A4D37"/>
    <w:rsid w:val="3A506ACA"/>
    <w:rsid w:val="3A584332"/>
    <w:rsid w:val="3A5A7CAB"/>
    <w:rsid w:val="3A8B726F"/>
    <w:rsid w:val="3A8D4236"/>
    <w:rsid w:val="3A901049"/>
    <w:rsid w:val="3AB82406"/>
    <w:rsid w:val="3AD42670"/>
    <w:rsid w:val="3AE0789A"/>
    <w:rsid w:val="3AE67726"/>
    <w:rsid w:val="3AE71B4E"/>
    <w:rsid w:val="3AEB1466"/>
    <w:rsid w:val="3AEF4718"/>
    <w:rsid w:val="3B122129"/>
    <w:rsid w:val="3B1871D9"/>
    <w:rsid w:val="3B3807EC"/>
    <w:rsid w:val="3B390F77"/>
    <w:rsid w:val="3B514EB8"/>
    <w:rsid w:val="3B6173B4"/>
    <w:rsid w:val="3B6F38FF"/>
    <w:rsid w:val="3B714E2B"/>
    <w:rsid w:val="3B745055"/>
    <w:rsid w:val="3B760374"/>
    <w:rsid w:val="3B7D37CF"/>
    <w:rsid w:val="3BA855E8"/>
    <w:rsid w:val="3BAC3BAE"/>
    <w:rsid w:val="3BD17EFE"/>
    <w:rsid w:val="3BDB0014"/>
    <w:rsid w:val="3BE202EE"/>
    <w:rsid w:val="3BE21FE8"/>
    <w:rsid w:val="3BE33441"/>
    <w:rsid w:val="3BEA686B"/>
    <w:rsid w:val="3C0A7BE8"/>
    <w:rsid w:val="3C105A0B"/>
    <w:rsid w:val="3C5173F8"/>
    <w:rsid w:val="3C526A0A"/>
    <w:rsid w:val="3C5C6F5B"/>
    <w:rsid w:val="3C601127"/>
    <w:rsid w:val="3C683BAA"/>
    <w:rsid w:val="3C77733E"/>
    <w:rsid w:val="3C7974FA"/>
    <w:rsid w:val="3C942B7F"/>
    <w:rsid w:val="3CEA6C43"/>
    <w:rsid w:val="3CFA5C50"/>
    <w:rsid w:val="3CFB36E9"/>
    <w:rsid w:val="3D33059F"/>
    <w:rsid w:val="3D4A755C"/>
    <w:rsid w:val="3D4F6AA6"/>
    <w:rsid w:val="3D5004DA"/>
    <w:rsid w:val="3D534932"/>
    <w:rsid w:val="3D5E3B22"/>
    <w:rsid w:val="3D793B23"/>
    <w:rsid w:val="3D883BB7"/>
    <w:rsid w:val="3D9302FD"/>
    <w:rsid w:val="3D99037B"/>
    <w:rsid w:val="3DA00211"/>
    <w:rsid w:val="3DC63D05"/>
    <w:rsid w:val="3E082A01"/>
    <w:rsid w:val="3E171CB9"/>
    <w:rsid w:val="3E2E7DAA"/>
    <w:rsid w:val="3E3E4F13"/>
    <w:rsid w:val="3E4928E7"/>
    <w:rsid w:val="3E546A69"/>
    <w:rsid w:val="3E5549A6"/>
    <w:rsid w:val="3E5C189B"/>
    <w:rsid w:val="3E6C7F49"/>
    <w:rsid w:val="3EA572C5"/>
    <w:rsid w:val="3EB96D67"/>
    <w:rsid w:val="3EE0235A"/>
    <w:rsid w:val="3EFF7C60"/>
    <w:rsid w:val="3F052174"/>
    <w:rsid w:val="3F064452"/>
    <w:rsid w:val="3F125028"/>
    <w:rsid w:val="3F1654F9"/>
    <w:rsid w:val="3F1F338A"/>
    <w:rsid w:val="3F307378"/>
    <w:rsid w:val="3F484498"/>
    <w:rsid w:val="3F525EBE"/>
    <w:rsid w:val="3F765FCD"/>
    <w:rsid w:val="3F80388E"/>
    <w:rsid w:val="3F924376"/>
    <w:rsid w:val="3F9D30E8"/>
    <w:rsid w:val="3FA86EC8"/>
    <w:rsid w:val="3FAC2336"/>
    <w:rsid w:val="3FCE0156"/>
    <w:rsid w:val="3FD020C9"/>
    <w:rsid w:val="3FD25DDF"/>
    <w:rsid w:val="3FD6525C"/>
    <w:rsid w:val="3FE71B3D"/>
    <w:rsid w:val="3FED5099"/>
    <w:rsid w:val="3FF95BB7"/>
    <w:rsid w:val="40150C09"/>
    <w:rsid w:val="401750A9"/>
    <w:rsid w:val="40271F5C"/>
    <w:rsid w:val="403703F1"/>
    <w:rsid w:val="405C082A"/>
    <w:rsid w:val="40612706"/>
    <w:rsid w:val="40614E72"/>
    <w:rsid w:val="407050F1"/>
    <w:rsid w:val="40707AD6"/>
    <w:rsid w:val="40804FC7"/>
    <w:rsid w:val="40843C71"/>
    <w:rsid w:val="409B06A5"/>
    <w:rsid w:val="40C20145"/>
    <w:rsid w:val="40C968FC"/>
    <w:rsid w:val="40EF4827"/>
    <w:rsid w:val="40FA6902"/>
    <w:rsid w:val="40FE1B87"/>
    <w:rsid w:val="41144CBD"/>
    <w:rsid w:val="413A1422"/>
    <w:rsid w:val="414D296E"/>
    <w:rsid w:val="4159065D"/>
    <w:rsid w:val="416B7C26"/>
    <w:rsid w:val="418077B0"/>
    <w:rsid w:val="4181703E"/>
    <w:rsid w:val="41AD3279"/>
    <w:rsid w:val="41CE2DD5"/>
    <w:rsid w:val="41EA592D"/>
    <w:rsid w:val="41F8612C"/>
    <w:rsid w:val="42063DC2"/>
    <w:rsid w:val="420C0F95"/>
    <w:rsid w:val="42171E93"/>
    <w:rsid w:val="4226071D"/>
    <w:rsid w:val="423B2B13"/>
    <w:rsid w:val="424D3EFC"/>
    <w:rsid w:val="425505EE"/>
    <w:rsid w:val="42566C0C"/>
    <w:rsid w:val="425C3D8A"/>
    <w:rsid w:val="4264412E"/>
    <w:rsid w:val="426C517F"/>
    <w:rsid w:val="426E57DA"/>
    <w:rsid w:val="427E21E6"/>
    <w:rsid w:val="42A5113B"/>
    <w:rsid w:val="42A82914"/>
    <w:rsid w:val="42C4233C"/>
    <w:rsid w:val="42E5685C"/>
    <w:rsid w:val="42F17C23"/>
    <w:rsid w:val="4305489E"/>
    <w:rsid w:val="430A5377"/>
    <w:rsid w:val="43171E14"/>
    <w:rsid w:val="432F3861"/>
    <w:rsid w:val="4335673E"/>
    <w:rsid w:val="433B613C"/>
    <w:rsid w:val="434444D3"/>
    <w:rsid w:val="4348541A"/>
    <w:rsid w:val="434D3C96"/>
    <w:rsid w:val="43763FE6"/>
    <w:rsid w:val="437754DE"/>
    <w:rsid w:val="43891D14"/>
    <w:rsid w:val="439350E9"/>
    <w:rsid w:val="43A37B4B"/>
    <w:rsid w:val="43B1694D"/>
    <w:rsid w:val="43B91DAA"/>
    <w:rsid w:val="43BC6DD9"/>
    <w:rsid w:val="43D17C36"/>
    <w:rsid w:val="43DD4E0B"/>
    <w:rsid w:val="43E3354F"/>
    <w:rsid w:val="43EC14F2"/>
    <w:rsid w:val="43F66BD1"/>
    <w:rsid w:val="442C69FB"/>
    <w:rsid w:val="4430402C"/>
    <w:rsid w:val="443402BB"/>
    <w:rsid w:val="443A7DDE"/>
    <w:rsid w:val="448259BB"/>
    <w:rsid w:val="44851EF7"/>
    <w:rsid w:val="448D2F57"/>
    <w:rsid w:val="449855E9"/>
    <w:rsid w:val="44A07E8D"/>
    <w:rsid w:val="44A2237D"/>
    <w:rsid w:val="44AE2129"/>
    <w:rsid w:val="44B457CC"/>
    <w:rsid w:val="44BE2E8F"/>
    <w:rsid w:val="44DD0E3B"/>
    <w:rsid w:val="44ED02B7"/>
    <w:rsid w:val="44F01019"/>
    <w:rsid w:val="451E53F3"/>
    <w:rsid w:val="452D3B70"/>
    <w:rsid w:val="456F3C8F"/>
    <w:rsid w:val="458033BF"/>
    <w:rsid w:val="458D08AB"/>
    <w:rsid w:val="459F7744"/>
    <w:rsid w:val="45A00D58"/>
    <w:rsid w:val="45AA50D0"/>
    <w:rsid w:val="45AC17D5"/>
    <w:rsid w:val="45AF0762"/>
    <w:rsid w:val="45B642AB"/>
    <w:rsid w:val="45BE2D2A"/>
    <w:rsid w:val="45CD7101"/>
    <w:rsid w:val="45D3676C"/>
    <w:rsid w:val="45D40490"/>
    <w:rsid w:val="45D5413C"/>
    <w:rsid w:val="45D76FE5"/>
    <w:rsid w:val="45FA1348"/>
    <w:rsid w:val="460072BD"/>
    <w:rsid w:val="460D050A"/>
    <w:rsid w:val="46141E00"/>
    <w:rsid w:val="461B7E6D"/>
    <w:rsid w:val="46215CBC"/>
    <w:rsid w:val="462F6ED2"/>
    <w:rsid w:val="463F3D18"/>
    <w:rsid w:val="465670F7"/>
    <w:rsid w:val="46721E20"/>
    <w:rsid w:val="467A62DB"/>
    <w:rsid w:val="46A144B6"/>
    <w:rsid w:val="46A57A51"/>
    <w:rsid w:val="46B018E0"/>
    <w:rsid w:val="46B237E5"/>
    <w:rsid w:val="46BA11FC"/>
    <w:rsid w:val="46C82B9B"/>
    <w:rsid w:val="46C92F7A"/>
    <w:rsid w:val="46EA3368"/>
    <w:rsid w:val="46EE4A87"/>
    <w:rsid w:val="470B0451"/>
    <w:rsid w:val="47106872"/>
    <w:rsid w:val="47305DA3"/>
    <w:rsid w:val="474C2011"/>
    <w:rsid w:val="4791382C"/>
    <w:rsid w:val="47AA29E7"/>
    <w:rsid w:val="47AD55FD"/>
    <w:rsid w:val="47B75973"/>
    <w:rsid w:val="47DE28AD"/>
    <w:rsid w:val="47E744AA"/>
    <w:rsid w:val="47E911AE"/>
    <w:rsid w:val="47FB7D0C"/>
    <w:rsid w:val="481132D5"/>
    <w:rsid w:val="481728B6"/>
    <w:rsid w:val="481E5F57"/>
    <w:rsid w:val="483A3CAB"/>
    <w:rsid w:val="4840792D"/>
    <w:rsid w:val="48567003"/>
    <w:rsid w:val="4867383D"/>
    <w:rsid w:val="48876987"/>
    <w:rsid w:val="48917477"/>
    <w:rsid w:val="48A3202F"/>
    <w:rsid w:val="48A33AA3"/>
    <w:rsid w:val="48BE7560"/>
    <w:rsid w:val="48C632BE"/>
    <w:rsid w:val="48C84A47"/>
    <w:rsid w:val="48D36CB2"/>
    <w:rsid w:val="48D7035A"/>
    <w:rsid w:val="48DA5DBD"/>
    <w:rsid w:val="48EC1E80"/>
    <w:rsid w:val="48EE4CC1"/>
    <w:rsid w:val="48F86CBE"/>
    <w:rsid w:val="48FD76EC"/>
    <w:rsid w:val="48FF2107"/>
    <w:rsid w:val="49007523"/>
    <w:rsid w:val="49184B37"/>
    <w:rsid w:val="492C6AAF"/>
    <w:rsid w:val="49440767"/>
    <w:rsid w:val="49446A49"/>
    <w:rsid w:val="494A0D18"/>
    <w:rsid w:val="49682728"/>
    <w:rsid w:val="49777AB0"/>
    <w:rsid w:val="49924CBA"/>
    <w:rsid w:val="49B059B6"/>
    <w:rsid w:val="49BE587E"/>
    <w:rsid w:val="49C61F2F"/>
    <w:rsid w:val="49CC6EDC"/>
    <w:rsid w:val="49D95B7D"/>
    <w:rsid w:val="49DA6174"/>
    <w:rsid w:val="49E04189"/>
    <w:rsid w:val="4A047B53"/>
    <w:rsid w:val="4A096082"/>
    <w:rsid w:val="4A1C06A6"/>
    <w:rsid w:val="4A315EB1"/>
    <w:rsid w:val="4A316C08"/>
    <w:rsid w:val="4A424E7B"/>
    <w:rsid w:val="4A4E21C2"/>
    <w:rsid w:val="4A4E6A63"/>
    <w:rsid w:val="4A8008F4"/>
    <w:rsid w:val="4A8509CE"/>
    <w:rsid w:val="4AA73D94"/>
    <w:rsid w:val="4AAF3799"/>
    <w:rsid w:val="4AB6167A"/>
    <w:rsid w:val="4ABC2595"/>
    <w:rsid w:val="4AC9145A"/>
    <w:rsid w:val="4AE95764"/>
    <w:rsid w:val="4AEB1216"/>
    <w:rsid w:val="4B054F93"/>
    <w:rsid w:val="4B1E082E"/>
    <w:rsid w:val="4B3911FB"/>
    <w:rsid w:val="4B3954C2"/>
    <w:rsid w:val="4B3A67EB"/>
    <w:rsid w:val="4B3D3F04"/>
    <w:rsid w:val="4B5A47D4"/>
    <w:rsid w:val="4B6A2A09"/>
    <w:rsid w:val="4B6B37D7"/>
    <w:rsid w:val="4B7942DA"/>
    <w:rsid w:val="4B7D4202"/>
    <w:rsid w:val="4B8C2EC8"/>
    <w:rsid w:val="4BA6642B"/>
    <w:rsid w:val="4BB04FD1"/>
    <w:rsid w:val="4BC170DB"/>
    <w:rsid w:val="4BD308FE"/>
    <w:rsid w:val="4BDD0CA1"/>
    <w:rsid w:val="4BFC429C"/>
    <w:rsid w:val="4C2E509D"/>
    <w:rsid w:val="4C374DE1"/>
    <w:rsid w:val="4C417EE3"/>
    <w:rsid w:val="4C5456DA"/>
    <w:rsid w:val="4C56256E"/>
    <w:rsid w:val="4C590039"/>
    <w:rsid w:val="4C61614D"/>
    <w:rsid w:val="4C643D6A"/>
    <w:rsid w:val="4C80626A"/>
    <w:rsid w:val="4C847A50"/>
    <w:rsid w:val="4C9008A3"/>
    <w:rsid w:val="4C9149E5"/>
    <w:rsid w:val="4C991921"/>
    <w:rsid w:val="4C9975E8"/>
    <w:rsid w:val="4CA648D1"/>
    <w:rsid w:val="4CAA1F4A"/>
    <w:rsid w:val="4CAA48FD"/>
    <w:rsid w:val="4CAD5597"/>
    <w:rsid w:val="4CC0351C"/>
    <w:rsid w:val="4CC13D30"/>
    <w:rsid w:val="4CCB09BF"/>
    <w:rsid w:val="4CCE1A05"/>
    <w:rsid w:val="4CD56D69"/>
    <w:rsid w:val="4CDC10BB"/>
    <w:rsid w:val="4CEB5188"/>
    <w:rsid w:val="4CF320CA"/>
    <w:rsid w:val="4CF3569F"/>
    <w:rsid w:val="4D003FCC"/>
    <w:rsid w:val="4D0C6761"/>
    <w:rsid w:val="4D3637DE"/>
    <w:rsid w:val="4D61085B"/>
    <w:rsid w:val="4D665E71"/>
    <w:rsid w:val="4D696CF2"/>
    <w:rsid w:val="4D6F177E"/>
    <w:rsid w:val="4D8B1D7C"/>
    <w:rsid w:val="4D942CC2"/>
    <w:rsid w:val="4D9F67DB"/>
    <w:rsid w:val="4DAD1AB8"/>
    <w:rsid w:val="4DC93363"/>
    <w:rsid w:val="4DCB6FA5"/>
    <w:rsid w:val="4DD00426"/>
    <w:rsid w:val="4DDA4165"/>
    <w:rsid w:val="4DDB254D"/>
    <w:rsid w:val="4DF02A77"/>
    <w:rsid w:val="4DF60D20"/>
    <w:rsid w:val="4DF87158"/>
    <w:rsid w:val="4E003289"/>
    <w:rsid w:val="4E0104A8"/>
    <w:rsid w:val="4E183066"/>
    <w:rsid w:val="4E3659E5"/>
    <w:rsid w:val="4E392827"/>
    <w:rsid w:val="4E5524EB"/>
    <w:rsid w:val="4E5E759D"/>
    <w:rsid w:val="4E6D0DBA"/>
    <w:rsid w:val="4E6D7D65"/>
    <w:rsid w:val="4E726A98"/>
    <w:rsid w:val="4E751B45"/>
    <w:rsid w:val="4E9E163B"/>
    <w:rsid w:val="4EB42C0C"/>
    <w:rsid w:val="4EC15DD0"/>
    <w:rsid w:val="4EDA734E"/>
    <w:rsid w:val="4F0E3A29"/>
    <w:rsid w:val="4F1F65B7"/>
    <w:rsid w:val="4F293C72"/>
    <w:rsid w:val="4F2D650D"/>
    <w:rsid w:val="4F42611D"/>
    <w:rsid w:val="4F503658"/>
    <w:rsid w:val="4F536A01"/>
    <w:rsid w:val="4F596B2B"/>
    <w:rsid w:val="4F6208BA"/>
    <w:rsid w:val="4F7D5031"/>
    <w:rsid w:val="4FA0530B"/>
    <w:rsid w:val="4FA63D9B"/>
    <w:rsid w:val="4FB3510C"/>
    <w:rsid w:val="4FDC32A3"/>
    <w:rsid w:val="4FE323EF"/>
    <w:rsid w:val="4FE440F7"/>
    <w:rsid w:val="4FF008AA"/>
    <w:rsid w:val="4FF676C7"/>
    <w:rsid w:val="4FF97471"/>
    <w:rsid w:val="4FFF25AD"/>
    <w:rsid w:val="50171A2F"/>
    <w:rsid w:val="501B36B4"/>
    <w:rsid w:val="502B2CE5"/>
    <w:rsid w:val="50305B86"/>
    <w:rsid w:val="505071BA"/>
    <w:rsid w:val="50532F33"/>
    <w:rsid w:val="5087207C"/>
    <w:rsid w:val="509829C0"/>
    <w:rsid w:val="50B623A8"/>
    <w:rsid w:val="50C25FCB"/>
    <w:rsid w:val="50E308C0"/>
    <w:rsid w:val="50E62AC9"/>
    <w:rsid w:val="50E75A45"/>
    <w:rsid w:val="50EB626C"/>
    <w:rsid w:val="50EC767C"/>
    <w:rsid w:val="51015105"/>
    <w:rsid w:val="5107126D"/>
    <w:rsid w:val="512467BF"/>
    <w:rsid w:val="513951F5"/>
    <w:rsid w:val="514200C4"/>
    <w:rsid w:val="51742B01"/>
    <w:rsid w:val="517C38BD"/>
    <w:rsid w:val="5192616E"/>
    <w:rsid w:val="519C4F44"/>
    <w:rsid w:val="51A258E6"/>
    <w:rsid w:val="51BF05A1"/>
    <w:rsid w:val="51C34672"/>
    <w:rsid w:val="51CD4C9F"/>
    <w:rsid w:val="51D204E6"/>
    <w:rsid w:val="5200287E"/>
    <w:rsid w:val="5227510E"/>
    <w:rsid w:val="52625438"/>
    <w:rsid w:val="52861326"/>
    <w:rsid w:val="52882A01"/>
    <w:rsid w:val="528D3AD3"/>
    <w:rsid w:val="5294522F"/>
    <w:rsid w:val="52990A97"/>
    <w:rsid w:val="52B36881"/>
    <w:rsid w:val="52B751CD"/>
    <w:rsid w:val="52C673B2"/>
    <w:rsid w:val="52D10231"/>
    <w:rsid w:val="52DB2E5E"/>
    <w:rsid w:val="52EC5EA6"/>
    <w:rsid w:val="52F84E46"/>
    <w:rsid w:val="53296474"/>
    <w:rsid w:val="532D2214"/>
    <w:rsid w:val="53370548"/>
    <w:rsid w:val="533C65AD"/>
    <w:rsid w:val="534F2ADA"/>
    <w:rsid w:val="53564C38"/>
    <w:rsid w:val="535749B8"/>
    <w:rsid w:val="535F5F10"/>
    <w:rsid w:val="53675830"/>
    <w:rsid w:val="536C7EF5"/>
    <w:rsid w:val="5385612E"/>
    <w:rsid w:val="538650A2"/>
    <w:rsid w:val="53A8610F"/>
    <w:rsid w:val="53DD2C05"/>
    <w:rsid w:val="53E329CC"/>
    <w:rsid w:val="53F525E2"/>
    <w:rsid w:val="541D1534"/>
    <w:rsid w:val="54251D37"/>
    <w:rsid w:val="544A49D8"/>
    <w:rsid w:val="54532BFD"/>
    <w:rsid w:val="546E385E"/>
    <w:rsid w:val="5470598C"/>
    <w:rsid w:val="549566E3"/>
    <w:rsid w:val="549651F7"/>
    <w:rsid w:val="549E2395"/>
    <w:rsid w:val="54C25BB1"/>
    <w:rsid w:val="54F5438B"/>
    <w:rsid w:val="55042179"/>
    <w:rsid w:val="550A5C7C"/>
    <w:rsid w:val="550B0429"/>
    <w:rsid w:val="551D4B85"/>
    <w:rsid w:val="553B5E36"/>
    <w:rsid w:val="553C1FA0"/>
    <w:rsid w:val="553E1482"/>
    <w:rsid w:val="555E1CB4"/>
    <w:rsid w:val="55891146"/>
    <w:rsid w:val="558F7F2F"/>
    <w:rsid w:val="559F7C0B"/>
    <w:rsid w:val="55A71A21"/>
    <w:rsid w:val="55A95DE2"/>
    <w:rsid w:val="55B37ED9"/>
    <w:rsid w:val="55B8620F"/>
    <w:rsid w:val="55BA6E6B"/>
    <w:rsid w:val="55C01065"/>
    <w:rsid w:val="55EB785C"/>
    <w:rsid w:val="55EC5705"/>
    <w:rsid w:val="55F23D48"/>
    <w:rsid w:val="560A5D7B"/>
    <w:rsid w:val="563D44D1"/>
    <w:rsid w:val="56531EA9"/>
    <w:rsid w:val="567C55BD"/>
    <w:rsid w:val="567F61F6"/>
    <w:rsid w:val="567F7FA4"/>
    <w:rsid w:val="56981FF0"/>
    <w:rsid w:val="56A30078"/>
    <w:rsid w:val="56B70D0D"/>
    <w:rsid w:val="56BE0E95"/>
    <w:rsid w:val="56C23630"/>
    <w:rsid w:val="56C44CD8"/>
    <w:rsid w:val="56CA3BC9"/>
    <w:rsid w:val="56D71B8E"/>
    <w:rsid w:val="56D8343A"/>
    <w:rsid w:val="56F44A4A"/>
    <w:rsid w:val="56FD77FA"/>
    <w:rsid w:val="57172725"/>
    <w:rsid w:val="571F6393"/>
    <w:rsid w:val="573947FB"/>
    <w:rsid w:val="57461033"/>
    <w:rsid w:val="57481C80"/>
    <w:rsid w:val="575422DB"/>
    <w:rsid w:val="578343E1"/>
    <w:rsid w:val="578D2896"/>
    <w:rsid w:val="57A53022"/>
    <w:rsid w:val="57B10631"/>
    <w:rsid w:val="57B27F05"/>
    <w:rsid w:val="57BA208E"/>
    <w:rsid w:val="57BB2E50"/>
    <w:rsid w:val="57C0398F"/>
    <w:rsid w:val="57D401B3"/>
    <w:rsid w:val="57EA45BE"/>
    <w:rsid w:val="57FC0ED0"/>
    <w:rsid w:val="5800635E"/>
    <w:rsid w:val="580A11CD"/>
    <w:rsid w:val="581742C3"/>
    <w:rsid w:val="583C2AD8"/>
    <w:rsid w:val="583D1EC5"/>
    <w:rsid w:val="58406DD2"/>
    <w:rsid w:val="58425B56"/>
    <w:rsid w:val="584F4755"/>
    <w:rsid w:val="585A429A"/>
    <w:rsid w:val="585A5693"/>
    <w:rsid w:val="585B6E1C"/>
    <w:rsid w:val="5865472C"/>
    <w:rsid w:val="586A4374"/>
    <w:rsid w:val="586C3C15"/>
    <w:rsid w:val="586D2EC0"/>
    <w:rsid w:val="5895716C"/>
    <w:rsid w:val="58B42053"/>
    <w:rsid w:val="58B732CE"/>
    <w:rsid w:val="58BA17E7"/>
    <w:rsid w:val="58D137F6"/>
    <w:rsid w:val="58DA7ADD"/>
    <w:rsid w:val="58ED4DBB"/>
    <w:rsid w:val="58F05189"/>
    <w:rsid w:val="59051F2C"/>
    <w:rsid w:val="590B58E9"/>
    <w:rsid w:val="590D1127"/>
    <w:rsid w:val="59314852"/>
    <w:rsid w:val="59422044"/>
    <w:rsid w:val="59610C8A"/>
    <w:rsid w:val="59722042"/>
    <w:rsid w:val="59855BE0"/>
    <w:rsid w:val="59B24866"/>
    <w:rsid w:val="59BC7B17"/>
    <w:rsid w:val="59E35261"/>
    <w:rsid w:val="59FC379C"/>
    <w:rsid w:val="5A071EC7"/>
    <w:rsid w:val="5A0A227A"/>
    <w:rsid w:val="5A0E33CB"/>
    <w:rsid w:val="5A1E0497"/>
    <w:rsid w:val="5A4313FB"/>
    <w:rsid w:val="5A49507E"/>
    <w:rsid w:val="5A4D36A1"/>
    <w:rsid w:val="5A570F35"/>
    <w:rsid w:val="5A5A3510"/>
    <w:rsid w:val="5A62718C"/>
    <w:rsid w:val="5A714A35"/>
    <w:rsid w:val="5A7304F1"/>
    <w:rsid w:val="5A7A3ED5"/>
    <w:rsid w:val="5A8042EB"/>
    <w:rsid w:val="5A87472C"/>
    <w:rsid w:val="5AAB6490"/>
    <w:rsid w:val="5AB20972"/>
    <w:rsid w:val="5AC10B8B"/>
    <w:rsid w:val="5AD335D9"/>
    <w:rsid w:val="5ADA6362"/>
    <w:rsid w:val="5AE64C3C"/>
    <w:rsid w:val="5B172EA1"/>
    <w:rsid w:val="5B3C46B5"/>
    <w:rsid w:val="5B3F307F"/>
    <w:rsid w:val="5B53274F"/>
    <w:rsid w:val="5B591D05"/>
    <w:rsid w:val="5B630EB4"/>
    <w:rsid w:val="5B6B4F6A"/>
    <w:rsid w:val="5B713855"/>
    <w:rsid w:val="5B762E38"/>
    <w:rsid w:val="5B7917BE"/>
    <w:rsid w:val="5B816082"/>
    <w:rsid w:val="5B8C7636"/>
    <w:rsid w:val="5B9C3BA5"/>
    <w:rsid w:val="5BB144FD"/>
    <w:rsid w:val="5BB16E51"/>
    <w:rsid w:val="5BD60666"/>
    <w:rsid w:val="5BE943AA"/>
    <w:rsid w:val="5BEA2462"/>
    <w:rsid w:val="5C057B15"/>
    <w:rsid w:val="5C0827EA"/>
    <w:rsid w:val="5C0A4037"/>
    <w:rsid w:val="5C0C104D"/>
    <w:rsid w:val="5C1A6CDF"/>
    <w:rsid w:val="5C1D6295"/>
    <w:rsid w:val="5C2428AC"/>
    <w:rsid w:val="5C2E1CB0"/>
    <w:rsid w:val="5C316DAD"/>
    <w:rsid w:val="5C381321"/>
    <w:rsid w:val="5C393098"/>
    <w:rsid w:val="5C3937E9"/>
    <w:rsid w:val="5C3A3559"/>
    <w:rsid w:val="5C474329"/>
    <w:rsid w:val="5C4E46A0"/>
    <w:rsid w:val="5C544688"/>
    <w:rsid w:val="5C5D297E"/>
    <w:rsid w:val="5C5F464B"/>
    <w:rsid w:val="5C623AD1"/>
    <w:rsid w:val="5C662682"/>
    <w:rsid w:val="5C8039E9"/>
    <w:rsid w:val="5C9103CC"/>
    <w:rsid w:val="5C9121E2"/>
    <w:rsid w:val="5CA17B4E"/>
    <w:rsid w:val="5CA437FB"/>
    <w:rsid w:val="5CB87D6C"/>
    <w:rsid w:val="5CCE33AC"/>
    <w:rsid w:val="5CDE1CBE"/>
    <w:rsid w:val="5CDF6825"/>
    <w:rsid w:val="5CFF31D1"/>
    <w:rsid w:val="5D1D4E20"/>
    <w:rsid w:val="5D243653"/>
    <w:rsid w:val="5D2A03EE"/>
    <w:rsid w:val="5D345AB5"/>
    <w:rsid w:val="5D3A4D22"/>
    <w:rsid w:val="5D3C33E7"/>
    <w:rsid w:val="5D3E753A"/>
    <w:rsid w:val="5D421FCF"/>
    <w:rsid w:val="5D4D7F6F"/>
    <w:rsid w:val="5D54627A"/>
    <w:rsid w:val="5D6044DE"/>
    <w:rsid w:val="5D6A375C"/>
    <w:rsid w:val="5D814602"/>
    <w:rsid w:val="5D89592B"/>
    <w:rsid w:val="5D8C13CC"/>
    <w:rsid w:val="5D9D28AE"/>
    <w:rsid w:val="5DA327A3"/>
    <w:rsid w:val="5DA70CA3"/>
    <w:rsid w:val="5DD16EAF"/>
    <w:rsid w:val="5DD24979"/>
    <w:rsid w:val="5DD348C1"/>
    <w:rsid w:val="5DE100C2"/>
    <w:rsid w:val="5DEA1F26"/>
    <w:rsid w:val="5E010F3E"/>
    <w:rsid w:val="5E1B5CB3"/>
    <w:rsid w:val="5E45329D"/>
    <w:rsid w:val="5E5275ED"/>
    <w:rsid w:val="5E6A153A"/>
    <w:rsid w:val="5E6A5D70"/>
    <w:rsid w:val="5E731E5F"/>
    <w:rsid w:val="5E7414FD"/>
    <w:rsid w:val="5E875C48"/>
    <w:rsid w:val="5E9731A3"/>
    <w:rsid w:val="5EA60482"/>
    <w:rsid w:val="5EBF512E"/>
    <w:rsid w:val="5EDC7305"/>
    <w:rsid w:val="5EE272D4"/>
    <w:rsid w:val="5EEE366A"/>
    <w:rsid w:val="5F071D35"/>
    <w:rsid w:val="5F105C3D"/>
    <w:rsid w:val="5F107BAB"/>
    <w:rsid w:val="5F1E0BD0"/>
    <w:rsid w:val="5F35378B"/>
    <w:rsid w:val="5F652A34"/>
    <w:rsid w:val="5F684B10"/>
    <w:rsid w:val="5F693248"/>
    <w:rsid w:val="5F76501F"/>
    <w:rsid w:val="5F7B3DFE"/>
    <w:rsid w:val="5F8D78BF"/>
    <w:rsid w:val="5F9C1752"/>
    <w:rsid w:val="5FB24F46"/>
    <w:rsid w:val="5FBC7C69"/>
    <w:rsid w:val="5FDA624B"/>
    <w:rsid w:val="60046BDD"/>
    <w:rsid w:val="6010238D"/>
    <w:rsid w:val="603E7328"/>
    <w:rsid w:val="60492EB1"/>
    <w:rsid w:val="60585842"/>
    <w:rsid w:val="605C2B73"/>
    <w:rsid w:val="608A5EC3"/>
    <w:rsid w:val="608D4C12"/>
    <w:rsid w:val="60AD570E"/>
    <w:rsid w:val="60B150C8"/>
    <w:rsid w:val="60B371C8"/>
    <w:rsid w:val="60BD0ED2"/>
    <w:rsid w:val="60D35803"/>
    <w:rsid w:val="60E769B2"/>
    <w:rsid w:val="61133A44"/>
    <w:rsid w:val="61187D4B"/>
    <w:rsid w:val="611C272F"/>
    <w:rsid w:val="61286702"/>
    <w:rsid w:val="613242DA"/>
    <w:rsid w:val="613D5268"/>
    <w:rsid w:val="614E5143"/>
    <w:rsid w:val="614F31E9"/>
    <w:rsid w:val="61521958"/>
    <w:rsid w:val="615642AB"/>
    <w:rsid w:val="618F5742"/>
    <w:rsid w:val="61952C79"/>
    <w:rsid w:val="619B05AF"/>
    <w:rsid w:val="61A84853"/>
    <w:rsid w:val="61BB591E"/>
    <w:rsid w:val="61BF22B1"/>
    <w:rsid w:val="61D13D8F"/>
    <w:rsid w:val="61D80757"/>
    <w:rsid w:val="61DB771E"/>
    <w:rsid w:val="61DE45CE"/>
    <w:rsid w:val="61F2009C"/>
    <w:rsid w:val="61F77033"/>
    <w:rsid w:val="62126170"/>
    <w:rsid w:val="623E1286"/>
    <w:rsid w:val="623E5059"/>
    <w:rsid w:val="62496804"/>
    <w:rsid w:val="625050D5"/>
    <w:rsid w:val="625B19CC"/>
    <w:rsid w:val="625F0658"/>
    <w:rsid w:val="62691B04"/>
    <w:rsid w:val="62775B88"/>
    <w:rsid w:val="627B613A"/>
    <w:rsid w:val="628121B4"/>
    <w:rsid w:val="628562E7"/>
    <w:rsid w:val="62A274F4"/>
    <w:rsid w:val="62AF6EEB"/>
    <w:rsid w:val="62B1406A"/>
    <w:rsid w:val="62B40F62"/>
    <w:rsid w:val="62C05A0D"/>
    <w:rsid w:val="62DE12A9"/>
    <w:rsid w:val="62E21193"/>
    <w:rsid w:val="63065F3D"/>
    <w:rsid w:val="631E40F0"/>
    <w:rsid w:val="6327182E"/>
    <w:rsid w:val="63323BC9"/>
    <w:rsid w:val="634C7460"/>
    <w:rsid w:val="635B2099"/>
    <w:rsid w:val="636079DA"/>
    <w:rsid w:val="636D0081"/>
    <w:rsid w:val="638F3E1A"/>
    <w:rsid w:val="6393028A"/>
    <w:rsid w:val="6397009F"/>
    <w:rsid w:val="63AB102F"/>
    <w:rsid w:val="63AB2F21"/>
    <w:rsid w:val="63B8232B"/>
    <w:rsid w:val="63C5217F"/>
    <w:rsid w:val="63CD67F3"/>
    <w:rsid w:val="63D017A8"/>
    <w:rsid w:val="63D66F1D"/>
    <w:rsid w:val="63D833AB"/>
    <w:rsid w:val="63F105D5"/>
    <w:rsid w:val="63FF0ECC"/>
    <w:rsid w:val="640A206E"/>
    <w:rsid w:val="640E2F81"/>
    <w:rsid w:val="645F3712"/>
    <w:rsid w:val="649434BB"/>
    <w:rsid w:val="64B33D44"/>
    <w:rsid w:val="64C97A96"/>
    <w:rsid w:val="64CF0E52"/>
    <w:rsid w:val="64D26B13"/>
    <w:rsid w:val="64D41D06"/>
    <w:rsid w:val="64E4024C"/>
    <w:rsid w:val="64F733FB"/>
    <w:rsid w:val="652727BF"/>
    <w:rsid w:val="653822E5"/>
    <w:rsid w:val="657E406F"/>
    <w:rsid w:val="65850F11"/>
    <w:rsid w:val="658A1EC4"/>
    <w:rsid w:val="659F00F8"/>
    <w:rsid w:val="65AC29D4"/>
    <w:rsid w:val="65BE6BD8"/>
    <w:rsid w:val="65C05A49"/>
    <w:rsid w:val="65CD43DD"/>
    <w:rsid w:val="65E76DEB"/>
    <w:rsid w:val="65EB41F5"/>
    <w:rsid w:val="65F242EE"/>
    <w:rsid w:val="660222A6"/>
    <w:rsid w:val="660758C0"/>
    <w:rsid w:val="66303069"/>
    <w:rsid w:val="664244AD"/>
    <w:rsid w:val="664C4E39"/>
    <w:rsid w:val="66546D57"/>
    <w:rsid w:val="66694A67"/>
    <w:rsid w:val="667016B7"/>
    <w:rsid w:val="667D6EC1"/>
    <w:rsid w:val="66805D9E"/>
    <w:rsid w:val="66B17E4C"/>
    <w:rsid w:val="66C17FA7"/>
    <w:rsid w:val="66F17E1D"/>
    <w:rsid w:val="66F30B39"/>
    <w:rsid w:val="67263131"/>
    <w:rsid w:val="673C6387"/>
    <w:rsid w:val="67424E02"/>
    <w:rsid w:val="674C0C8F"/>
    <w:rsid w:val="67713939"/>
    <w:rsid w:val="677A596A"/>
    <w:rsid w:val="678C0EBC"/>
    <w:rsid w:val="67914DF1"/>
    <w:rsid w:val="67B21238"/>
    <w:rsid w:val="67B657F0"/>
    <w:rsid w:val="67B66D41"/>
    <w:rsid w:val="67C93793"/>
    <w:rsid w:val="67DF5C0C"/>
    <w:rsid w:val="67F60DF3"/>
    <w:rsid w:val="67FF1EAE"/>
    <w:rsid w:val="680C5410"/>
    <w:rsid w:val="68503E3A"/>
    <w:rsid w:val="685C0AEC"/>
    <w:rsid w:val="685D12F0"/>
    <w:rsid w:val="68665670"/>
    <w:rsid w:val="68715F4D"/>
    <w:rsid w:val="687E098D"/>
    <w:rsid w:val="687E3E8F"/>
    <w:rsid w:val="687F5BE1"/>
    <w:rsid w:val="6893689B"/>
    <w:rsid w:val="68984EED"/>
    <w:rsid w:val="689A0B09"/>
    <w:rsid w:val="68A044D6"/>
    <w:rsid w:val="68CC2816"/>
    <w:rsid w:val="68EC0470"/>
    <w:rsid w:val="68ED7403"/>
    <w:rsid w:val="68EF3D93"/>
    <w:rsid w:val="68FE5A31"/>
    <w:rsid w:val="69083BFA"/>
    <w:rsid w:val="690847EC"/>
    <w:rsid w:val="691C0EAA"/>
    <w:rsid w:val="69243AC9"/>
    <w:rsid w:val="69270753"/>
    <w:rsid w:val="69274514"/>
    <w:rsid w:val="692A23CE"/>
    <w:rsid w:val="6938782A"/>
    <w:rsid w:val="695E688B"/>
    <w:rsid w:val="697D2468"/>
    <w:rsid w:val="698C05B6"/>
    <w:rsid w:val="699937E6"/>
    <w:rsid w:val="69B83AA1"/>
    <w:rsid w:val="69D06DFF"/>
    <w:rsid w:val="69D407BF"/>
    <w:rsid w:val="69E45846"/>
    <w:rsid w:val="69F83E9D"/>
    <w:rsid w:val="6A1658B4"/>
    <w:rsid w:val="6A4870A2"/>
    <w:rsid w:val="6A520BD1"/>
    <w:rsid w:val="6A5512F0"/>
    <w:rsid w:val="6A643563"/>
    <w:rsid w:val="6A694D9B"/>
    <w:rsid w:val="6A6F3DCA"/>
    <w:rsid w:val="6A717A36"/>
    <w:rsid w:val="6A76424C"/>
    <w:rsid w:val="6A777A10"/>
    <w:rsid w:val="6A9A5AB8"/>
    <w:rsid w:val="6A9B311C"/>
    <w:rsid w:val="6AA227D7"/>
    <w:rsid w:val="6AA639C5"/>
    <w:rsid w:val="6ABC7372"/>
    <w:rsid w:val="6AC3091D"/>
    <w:rsid w:val="6AF26F2E"/>
    <w:rsid w:val="6B256F14"/>
    <w:rsid w:val="6B467506"/>
    <w:rsid w:val="6B5E54B8"/>
    <w:rsid w:val="6B60619E"/>
    <w:rsid w:val="6B752979"/>
    <w:rsid w:val="6B8B16BA"/>
    <w:rsid w:val="6B98334D"/>
    <w:rsid w:val="6B9D2F4E"/>
    <w:rsid w:val="6BB46240"/>
    <w:rsid w:val="6BBD34FE"/>
    <w:rsid w:val="6BC3350E"/>
    <w:rsid w:val="6BCC08B1"/>
    <w:rsid w:val="6BCF3880"/>
    <w:rsid w:val="6BE17CA9"/>
    <w:rsid w:val="6BE84077"/>
    <w:rsid w:val="6C005EAC"/>
    <w:rsid w:val="6C0D3ED7"/>
    <w:rsid w:val="6C182D7A"/>
    <w:rsid w:val="6C5F2B0E"/>
    <w:rsid w:val="6C601F80"/>
    <w:rsid w:val="6C642C16"/>
    <w:rsid w:val="6CE801F9"/>
    <w:rsid w:val="6CFD2BFC"/>
    <w:rsid w:val="6D050DAB"/>
    <w:rsid w:val="6D0E062B"/>
    <w:rsid w:val="6D150019"/>
    <w:rsid w:val="6D21015F"/>
    <w:rsid w:val="6D285BBB"/>
    <w:rsid w:val="6D504EF2"/>
    <w:rsid w:val="6D594DD9"/>
    <w:rsid w:val="6D5A0BB0"/>
    <w:rsid w:val="6D834D7F"/>
    <w:rsid w:val="6D862585"/>
    <w:rsid w:val="6DAC1158"/>
    <w:rsid w:val="6DB9041C"/>
    <w:rsid w:val="6DC94C3D"/>
    <w:rsid w:val="6E0F4DD7"/>
    <w:rsid w:val="6E342514"/>
    <w:rsid w:val="6E48761E"/>
    <w:rsid w:val="6E6A43DF"/>
    <w:rsid w:val="6E6D4031"/>
    <w:rsid w:val="6E846A90"/>
    <w:rsid w:val="6E8678F7"/>
    <w:rsid w:val="6E883714"/>
    <w:rsid w:val="6E91041D"/>
    <w:rsid w:val="6EAA0067"/>
    <w:rsid w:val="6EAF5A73"/>
    <w:rsid w:val="6EB50D6A"/>
    <w:rsid w:val="6EC86F2E"/>
    <w:rsid w:val="6ECF78C3"/>
    <w:rsid w:val="6ED62591"/>
    <w:rsid w:val="6EE86715"/>
    <w:rsid w:val="6EEB3FD1"/>
    <w:rsid w:val="6EFA4AE8"/>
    <w:rsid w:val="6F0B66F3"/>
    <w:rsid w:val="6F0D409E"/>
    <w:rsid w:val="6F1A64E3"/>
    <w:rsid w:val="6F233752"/>
    <w:rsid w:val="6F2829C5"/>
    <w:rsid w:val="6F3335B8"/>
    <w:rsid w:val="6F50420C"/>
    <w:rsid w:val="6F5B3C66"/>
    <w:rsid w:val="6F5D2EB3"/>
    <w:rsid w:val="6F672856"/>
    <w:rsid w:val="6F7239E5"/>
    <w:rsid w:val="6F935D10"/>
    <w:rsid w:val="6FA215DE"/>
    <w:rsid w:val="6FA337C4"/>
    <w:rsid w:val="6FBF47CE"/>
    <w:rsid w:val="6FDE3B35"/>
    <w:rsid w:val="6FE233EE"/>
    <w:rsid w:val="6FF46EB5"/>
    <w:rsid w:val="70071C63"/>
    <w:rsid w:val="700A4428"/>
    <w:rsid w:val="7027018D"/>
    <w:rsid w:val="702E23AF"/>
    <w:rsid w:val="70316F1A"/>
    <w:rsid w:val="70374265"/>
    <w:rsid w:val="703C05BA"/>
    <w:rsid w:val="705C56E0"/>
    <w:rsid w:val="70644124"/>
    <w:rsid w:val="707762D7"/>
    <w:rsid w:val="707A0B58"/>
    <w:rsid w:val="707A385E"/>
    <w:rsid w:val="70865BB0"/>
    <w:rsid w:val="708A33ED"/>
    <w:rsid w:val="709210C3"/>
    <w:rsid w:val="70954F3E"/>
    <w:rsid w:val="709F5FC9"/>
    <w:rsid w:val="70A96377"/>
    <w:rsid w:val="70CA5AC2"/>
    <w:rsid w:val="70CF22FC"/>
    <w:rsid w:val="70D10B12"/>
    <w:rsid w:val="70D567FC"/>
    <w:rsid w:val="70E17847"/>
    <w:rsid w:val="70EA22E2"/>
    <w:rsid w:val="70F35CEC"/>
    <w:rsid w:val="71092E34"/>
    <w:rsid w:val="71162C1F"/>
    <w:rsid w:val="71235CA4"/>
    <w:rsid w:val="716523BD"/>
    <w:rsid w:val="716F7505"/>
    <w:rsid w:val="71804EA4"/>
    <w:rsid w:val="71881FAB"/>
    <w:rsid w:val="7189654B"/>
    <w:rsid w:val="718A7AD1"/>
    <w:rsid w:val="71AA0173"/>
    <w:rsid w:val="71AB5C99"/>
    <w:rsid w:val="71BF38E4"/>
    <w:rsid w:val="71C22BD1"/>
    <w:rsid w:val="71CB6DDD"/>
    <w:rsid w:val="71E144E3"/>
    <w:rsid w:val="720C6738"/>
    <w:rsid w:val="721B0E1D"/>
    <w:rsid w:val="72240C85"/>
    <w:rsid w:val="722D13FC"/>
    <w:rsid w:val="72363986"/>
    <w:rsid w:val="726A7902"/>
    <w:rsid w:val="727E130E"/>
    <w:rsid w:val="72903B66"/>
    <w:rsid w:val="72977A2B"/>
    <w:rsid w:val="72D60AF4"/>
    <w:rsid w:val="73090132"/>
    <w:rsid w:val="730C6580"/>
    <w:rsid w:val="731D7A98"/>
    <w:rsid w:val="733A3C54"/>
    <w:rsid w:val="73473E44"/>
    <w:rsid w:val="735A7752"/>
    <w:rsid w:val="73814E26"/>
    <w:rsid w:val="738A32F1"/>
    <w:rsid w:val="73A95FF8"/>
    <w:rsid w:val="73B93BDE"/>
    <w:rsid w:val="73B9469D"/>
    <w:rsid w:val="73C05DEA"/>
    <w:rsid w:val="73C75BB4"/>
    <w:rsid w:val="74255A18"/>
    <w:rsid w:val="74341F76"/>
    <w:rsid w:val="743B1512"/>
    <w:rsid w:val="743D1D6F"/>
    <w:rsid w:val="745C7ECD"/>
    <w:rsid w:val="74603244"/>
    <w:rsid w:val="74624CB4"/>
    <w:rsid w:val="74630B9A"/>
    <w:rsid w:val="746F4CCA"/>
    <w:rsid w:val="7479207F"/>
    <w:rsid w:val="7484335F"/>
    <w:rsid w:val="74874207"/>
    <w:rsid w:val="748B153D"/>
    <w:rsid w:val="74A0267F"/>
    <w:rsid w:val="74BC4773"/>
    <w:rsid w:val="74C257D4"/>
    <w:rsid w:val="74D41F4E"/>
    <w:rsid w:val="74DE3871"/>
    <w:rsid w:val="74E174C2"/>
    <w:rsid w:val="74F71921"/>
    <w:rsid w:val="74F97509"/>
    <w:rsid w:val="74FD14EA"/>
    <w:rsid w:val="751104CF"/>
    <w:rsid w:val="75262B99"/>
    <w:rsid w:val="752B510A"/>
    <w:rsid w:val="752F6F9F"/>
    <w:rsid w:val="753E5BC8"/>
    <w:rsid w:val="75472736"/>
    <w:rsid w:val="75502DDF"/>
    <w:rsid w:val="755A3C5E"/>
    <w:rsid w:val="757C0E93"/>
    <w:rsid w:val="75822010"/>
    <w:rsid w:val="75842A89"/>
    <w:rsid w:val="75A63593"/>
    <w:rsid w:val="75AC4936"/>
    <w:rsid w:val="75D532E5"/>
    <w:rsid w:val="75DB01C6"/>
    <w:rsid w:val="75ED6880"/>
    <w:rsid w:val="75F4529E"/>
    <w:rsid w:val="75FB2CC5"/>
    <w:rsid w:val="75FC413B"/>
    <w:rsid w:val="75FE7BB3"/>
    <w:rsid w:val="75FF0C10"/>
    <w:rsid w:val="76135F5C"/>
    <w:rsid w:val="7614575F"/>
    <w:rsid w:val="76147D8F"/>
    <w:rsid w:val="76147E9C"/>
    <w:rsid w:val="76276AEF"/>
    <w:rsid w:val="76361FD5"/>
    <w:rsid w:val="76373F9F"/>
    <w:rsid w:val="764E4E91"/>
    <w:rsid w:val="76567358"/>
    <w:rsid w:val="765F0AB7"/>
    <w:rsid w:val="766E001C"/>
    <w:rsid w:val="767D6400"/>
    <w:rsid w:val="768C56E2"/>
    <w:rsid w:val="769431A0"/>
    <w:rsid w:val="76B14D30"/>
    <w:rsid w:val="76D31F1A"/>
    <w:rsid w:val="76DC34C1"/>
    <w:rsid w:val="76EE0631"/>
    <w:rsid w:val="77160D75"/>
    <w:rsid w:val="772B7336"/>
    <w:rsid w:val="775A5BC0"/>
    <w:rsid w:val="775D3FB2"/>
    <w:rsid w:val="7767143C"/>
    <w:rsid w:val="778515B1"/>
    <w:rsid w:val="77F70552"/>
    <w:rsid w:val="780D25D5"/>
    <w:rsid w:val="78162001"/>
    <w:rsid w:val="781C6AD2"/>
    <w:rsid w:val="78403E1E"/>
    <w:rsid w:val="78485FF0"/>
    <w:rsid w:val="78571D18"/>
    <w:rsid w:val="78647517"/>
    <w:rsid w:val="7877401B"/>
    <w:rsid w:val="78A14B28"/>
    <w:rsid w:val="78A44C41"/>
    <w:rsid w:val="78A86480"/>
    <w:rsid w:val="78D775F8"/>
    <w:rsid w:val="78F079E2"/>
    <w:rsid w:val="78FA045A"/>
    <w:rsid w:val="791E35A0"/>
    <w:rsid w:val="792A193A"/>
    <w:rsid w:val="792C29A7"/>
    <w:rsid w:val="792C4D2F"/>
    <w:rsid w:val="793024E3"/>
    <w:rsid w:val="79323FC7"/>
    <w:rsid w:val="79475454"/>
    <w:rsid w:val="794961CE"/>
    <w:rsid w:val="7950709C"/>
    <w:rsid w:val="795C23C8"/>
    <w:rsid w:val="797057FE"/>
    <w:rsid w:val="797123C3"/>
    <w:rsid w:val="79735507"/>
    <w:rsid w:val="797A042B"/>
    <w:rsid w:val="79917B8D"/>
    <w:rsid w:val="799B4520"/>
    <w:rsid w:val="79DB7D0F"/>
    <w:rsid w:val="7A0400D8"/>
    <w:rsid w:val="7A0D07F1"/>
    <w:rsid w:val="7A2E0194"/>
    <w:rsid w:val="7A2F1845"/>
    <w:rsid w:val="7A314A11"/>
    <w:rsid w:val="7A332C85"/>
    <w:rsid w:val="7A3B606F"/>
    <w:rsid w:val="7A522DC8"/>
    <w:rsid w:val="7A5731A8"/>
    <w:rsid w:val="7A590988"/>
    <w:rsid w:val="7A5F0174"/>
    <w:rsid w:val="7A685EB4"/>
    <w:rsid w:val="7A73135B"/>
    <w:rsid w:val="7A765096"/>
    <w:rsid w:val="7A89620E"/>
    <w:rsid w:val="7AA06D93"/>
    <w:rsid w:val="7AB43E11"/>
    <w:rsid w:val="7ABC51E6"/>
    <w:rsid w:val="7AD83A45"/>
    <w:rsid w:val="7AF75AAB"/>
    <w:rsid w:val="7B2A11D6"/>
    <w:rsid w:val="7B384EF8"/>
    <w:rsid w:val="7B4E4C34"/>
    <w:rsid w:val="7B6E2262"/>
    <w:rsid w:val="7B8C7FD3"/>
    <w:rsid w:val="7B9E1A6E"/>
    <w:rsid w:val="7BCA6E3D"/>
    <w:rsid w:val="7BD042AF"/>
    <w:rsid w:val="7BD21A0B"/>
    <w:rsid w:val="7BD95F54"/>
    <w:rsid w:val="7BE25C2B"/>
    <w:rsid w:val="7BE40725"/>
    <w:rsid w:val="7BE81FC4"/>
    <w:rsid w:val="7BFE6615"/>
    <w:rsid w:val="7C192F83"/>
    <w:rsid w:val="7C1B5882"/>
    <w:rsid w:val="7C2F4778"/>
    <w:rsid w:val="7C354D92"/>
    <w:rsid w:val="7C3D77FE"/>
    <w:rsid w:val="7C546B07"/>
    <w:rsid w:val="7C656D1E"/>
    <w:rsid w:val="7C7C3334"/>
    <w:rsid w:val="7C8D0BB1"/>
    <w:rsid w:val="7C9F7FF6"/>
    <w:rsid w:val="7CB93960"/>
    <w:rsid w:val="7CCA791B"/>
    <w:rsid w:val="7CD57E28"/>
    <w:rsid w:val="7CF30863"/>
    <w:rsid w:val="7D077092"/>
    <w:rsid w:val="7D316670"/>
    <w:rsid w:val="7D374DF5"/>
    <w:rsid w:val="7D4B6007"/>
    <w:rsid w:val="7D5016AE"/>
    <w:rsid w:val="7D5D18DC"/>
    <w:rsid w:val="7D6F7A6D"/>
    <w:rsid w:val="7D9312CF"/>
    <w:rsid w:val="7D9F1C74"/>
    <w:rsid w:val="7DA4651A"/>
    <w:rsid w:val="7DA6143E"/>
    <w:rsid w:val="7DAF27E7"/>
    <w:rsid w:val="7DB83C18"/>
    <w:rsid w:val="7DDA5B6F"/>
    <w:rsid w:val="7DE86A93"/>
    <w:rsid w:val="7DF32EA2"/>
    <w:rsid w:val="7E0945A8"/>
    <w:rsid w:val="7E21047C"/>
    <w:rsid w:val="7E2203B5"/>
    <w:rsid w:val="7E244E09"/>
    <w:rsid w:val="7E2A31D9"/>
    <w:rsid w:val="7E38735D"/>
    <w:rsid w:val="7E3A5358"/>
    <w:rsid w:val="7E432B26"/>
    <w:rsid w:val="7E4A76B5"/>
    <w:rsid w:val="7E4B300B"/>
    <w:rsid w:val="7E575ECA"/>
    <w:rsid w:val="7E7A70D8"/>
    <w:rsid w:val="7E862C7E"/>
    <w:rsid w:val="7E92074C"/>
    <w:rsid w:val="7EA62BEC"/>
    <w:rsid w:val="7EA83C8C"/>
    <w:rsid w:val="7EB1246E"/>
    <w:rsid w:val="7EBD5798"/>
    <w:rsid w:val="7ED44B8E"/>
    <w:rsid w:val="7ED943F7"/>
    <w:rsid w:val="7EDE6AD2"/>
    <w:rsid w:val="7EDF2EFF"/>
    <w:rsid w:val="7EE77745"/>
    <w:rsid w:val="7F05496E"/>
    <w:rsid w:val="7F0E3DC5"/>
    <w:rsid w:val="7F0F6404"/>
    <w:rsid w:val="7F1A778E"/>
    <w:rsid w:val="7F3612EA"/>
    <w:rsid w:val="7F42476C"/>
    <w:rsid w:val="7F6210EB"/>
    <w:rsid w:val="7F6C4C41"/>
    <w:rsid w:val="7F700DCB"/>
    <w:rsid w:val="7F7D4F14"/>
    <w:rsid w:val="7F89586C"/>
    <w:rsid w:val="7F8B1123"/>
    <w:rsid w:val="7F8B727E"/>
    <w:rsid w:val="7F9703B5"/>
    <w:rsid w:val="7F9C51A4"/>
    <w:rsid w:val="7F9C72AC"/>
    <w:rsid w:val="7FA40A35"/>
    <w:rsid w:val="7FB3302E"/>
    <w:rsid w:val="7FC50EBF"/>
    <w:rsid w:val="7FC63B7D"/>
    <w:rsid w:val="7FD40E07"/>
    <w:rsid w:val="7FE84C2A"/>
    <w:rsid w:val="7FEF6738"/>
    <w:rsid w:val="7FF906F3"/>
    <w:rsid w:val="7FFD42F5"/>
    <w:rsid w:val="BFAD5F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0"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0"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0"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0"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0"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left"/>
    </w:pPr>
    <w:rPr>
      <w:rFonts w:ascii="Times New Roman" w:hAnsi="Times New Roman" w:eastAsia="仿宋" w:cs="Times New Roman"/>
      <w:kern w:val="2"/>
      <w:sz w:val="24"/>
      <w:szCs w:val="24"/>
      <w:lang w:val="en-US" w:eastAsia="zh-CN" w:bidi="ar-SA"/>
    </w:rPr>
  </w:style>
  <w:style w:type="paragraph" w:styleId="2">
    <w:name w:val="heading 1"/>
    <w:basedOn w:val="1"/>
    <w:next w:val="1"/>
    <w:link w:val="89"/>
    <w:qFormat/>
    <w:uiPriority w:val="0"/>
    <w:pPr>
      <w:keepNext/>
      <w:widowControl w:val="0"/>
      <w:spacing w:after="0" w:line="360" w:lineRule="auto"/>
      <w:jc w:val="center"/>
      <w:outlineLvl w:val="0"/>
    </w:pPr>
    <w:rPr>
      <w:rFonts w:ascii="Times New Roman" w:hAnsi="Times New Roman" w:eastAsia="仿宋" w:cs="Times New Roman"/>
      <w:b/>
      <w:bCs/>
      <w:color w:val="000000"/>
      <w:kern w:val="2"/>
      <w:sz w:val="32"/>
      <w:szCs w:val="24"/>
      <w:lang w:val="en-US" w:eastAsia="zh-CN" w:bidi="ar-SA"/>
    </w:rPr>
  </w:style>
  <w:style w:type="paragraph" w:styleId="3">
    <w:name w:val="heading 2"/>
    <w:basedOn w:val="1"/>
    <w:next w:val="1"/>
    <w:link w:val="90"/>
    <w:qFormat/>
    <w:uiPriority w:val="0"/>
    <w:pPr>
      <w:keepNext/>
      <w:keepLines/>
      <w:widowControl w:val="0"/>
      <w:spacing w:after="0" w:line="360" w:lineRule="auto"/>
      <w:ind w:firstLine="200" w:firstLineChars="200"/>
      <w:jc w:val="left"/>
      <w:outlineLvl w:val="1"/>
    </w:pPr>
    <w:rPr>
      <w:rFonts w:ascii="Arial" w:hAnsi="Arial" w:eastAsia="仿宋" w:cs="Arial"/>
      <w:b/>
      <w:bCs/>
      <w:kern w:val="2"/>
      <w:sz w:val="24"/>
      <w:szCs w:val="32"/>
      <w:lang w:val="en-US" w:eastAsia="zh-CN" w:bidi="ar-SA"/>
    </w:rPr>
  </w:style>
  <w:style w:type="paragraph" w:styleId="4">
    <w:name w:val="heading 3"/>
    <w:basedOn w:val="1"/>
    <w:next w:val="1"/>
    <w:link w:val="91"/>
    <w:qFormat/>
    <w:uiPriority w:val="0"/>
    <w:pPr>
      <w:widowControl/>
      <w:autoSpaceDE w:val="0"/>
      <w:autoSpaceDN w:val="0"/>
      <w:spacing w:before="120" w:after="120" w:line="300" w:lineRule="auto"/>
      <w:ind w:left="0" w:right="0"/>
      <w:jc w:val="left"/>
      <w:outlineLvl w:val="2"/>
    </w:pPr>
    <w:rPr>
      <w:rFonts w:ascii="Times New Roman" w:hAnsi="Times New Roman" w:eastAsia="仿宋" w:cs="Times New Roman"/>
      <w:kern w:val="2"/>
      <w:sz w:val="24"/>
      <w:szCs w:val="20"/>
      <w:lang w:val="en-US" w:eastAsia="zh-CN" w:bidi="ar-SA"/>
    </w:rPr>
  </w:style>
  <w:style w:type="paragraph" w:styleId="5">
    <w:name w:val="heading 4"/>
    <w:basedOn w:val="1"/>
    <w:next w:val="6"/>
    <w:link w:val="92"/>
    <w:qFormat/>
    <w:uiPriority w:val="0"/>
    <w:pPr>
      <w:keepNext/>
      <w:keepLines/>
      <w:widowControl w:val="0"/>
      <w:spacing w:before="280" w:after="290" w:line="376" w:lineRule="auto"/>
      <w:ind w:left="0" w:right="0"/>
      <w:jc w:val="left"/>
      <w:outlineLvl w:val="3"/>
    </w:pPr>
    <w:rPr>
      <w:rFonts w:ascii="Cambria" w:hAnsi="Cambria" w:eastAsia="仿宋" w:cs="Cambria"/>
      <w:b/>
      <w:bCs/>
      <w:kern w:val="2"/>
      <w:sz w:val="28"/>
      <w:szCs w:val="28"/>
      <w:lang w:val="en-US" w:eastAsia="zh-CN" w:bidi="ar-SA"/>
    </w:rPr>
  </w:style>
  <w:style w:type="paragraph" w:styleId="7">
    <w:name w:val="heading 5"/>
    <w:basedOn w:val="1"/>
    <w:next w:val="6"/>
    <w:link w:val="93"/>
    <w:qFormat/>
    <w:uiPriority w:val="0"/>
    <w:pPr>
      <w:keepNext/>
      <w:keepLines/>
      <w:spacing w:before="280" w:beforeLines="0" w:after="290" w:afterLines="0" w:line="376" w:lineRule="auto"/>
      <w:outlineLvl w:val="4"/>
    </w:pPr>
    <w:rPr>
      <w:rFonts w:ascii="Times New Roman" w:hAnsi="Times New Roman" w:eastAsia="宋体" w:cs="Times New Roman"/>
      <w:b/>
      <w:bCs/>
      <w:sz w:val="28"/>
      <w:szCs w:val="28"/>
    </w:rPr>
  </w:style>
  <w:style w:type="paragraph" w:styleId="8">
    <w:name w:val="heading 6"/>
    <w:basedOn w:val="1"/>
    <w:next w:val="1"/>
    <w:link w:val="94"/>
    <w:qFormat/>
    <w:uiPriority w:val="0"/>
    <w:pPr>
      <w:keepNext/>
      <w:keepLines/>
      <w:spacing w:line="320" w:lineRule="auto"/>
      <w:outlineLvl w:val="5"/>
    </w:pPr>
    <w:rPr>
      <w:rFonts w:ascii="Calibri Light" w:hAnsi="Calibri Light" w:eastAsia="宋体" w:cs="Times New Roman"/>
      <w:b/>
      <w:bCs/>
    </w:rPr>
  </w:style>
  <w:style w:type="paragraph" w:styleId="9">
    <w:name w:val="heading 7"/>
    <w:basedOn w:val="1"/>
    <w:next w:val="1"/>
    <w:link w:val="95"/>
    <w:qFormat/>
    <w:uiPriority w:val="0"/>
    <w:pPr>
      <w:keepNext/>
      <w:keepLines/>
      <w:spacing w:before="240" w:after="64" w:line="320" w:lineRule="auto"/>
      <w:outlineLvl w:val="6"/>
    </w:pPr>
    <w:rPr>
      <w:rFonts w:ascii="Calibri" w:hAnsi="Calibri" w:eastAsia="仿宋" w:cs="Times New Roman"/>
      <w:b/>
      <w:bCs/>
      <w:sz w:val="32"/>
    </w:rPr>
  </w:style>
  <w:style w:type="paragraph" w:styleId="10">
    <w:name w:val="heading 8"/>
    <w:basedOn w:val="1"/>
    <w:next w:val="1"/>
    <w:link w:val="96"/>
    <w:qFormat/>
    <w:uiPriority w:val="0"/>
    <w:pPr>
      <w:keepNext/>
      <w:keepLines/>
      <w:spacing w:before="240" w:after="64" w:line="320" w:lineRule="auto"/>
      <w:outlineLvl w:val="7"/>
    </w:pPr>
    <w:rPr>
      <w:rFonts w:ascii="Calibri Light" w:hAnsi="Calibri Light" w:eastAsia="宋体" w:cs="Times New Roman"/>
      <w:sz w:val="32"/>
    </w:rPr>
  </w:style>
  <w:style w:type="paragraph" w:styleId="11">
    <w:name w:val="heading 9"/>
    <w:basedOn w:val="1"/>
    <w:next w:val="1"/>
    <w:link w:val="97"/>
    <w:qFormat/>
    <w:uiPriority w:val="0"/>
    <w:pPr>
      <w:keepNext/>
      <w:keepLines/>
      <w:spacing w:before="240" w:after="64" w:line="320" w:lineRule="auto"/>
      <w:outlineLvl w:val="8"/>
    </w:pPr>
    <w:rPr>
      <w:rFonts w:ascii="Calibri Light" w:hAnsi="Calibri Light" w:eastAsia="宋体" w:cs="Times New Roman"/>
      <w:szCs w:val="21"/>
    </w:rPr>
  </w:style>
  <w:style w:type="character" w:default="1" w:styleId="76">
    <w:name w:val="Default Paragraph Font"/>
    <w:qFormat/>
    <w:uiPriority w:val="0"/>
    <w:rPr>
      <w:rFonts w:ascii="Times New Roman" w:hAnsi="Times New Roman" w:eastAsia="宋体" w:cs="Times New Roman"/>
    </w:rPr>
  </w:style>
  <w:style w:type="table" w:default="1" w:styleId="67">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6">
    <w:name w:val="Plain Text"/>
    <w:basedOn w:val="1"/>
    <w:next w:val="1"/>
    <w:qFormat/>
    <w:uiPriority w:val="0"/>
    <w:pPr>
      <w:widowControl w:val="0"/>
      <w:spacing w:after="0" w:line="240" w:lineRule="auto"/>
      <w:jc w:val="left"/>
    </w:pPr>
    <w:rPr>
      <w:rFonts w:ascii="宋体" w:hAnsi="Courier New" w:eastAsia="仿宋" w:cs="宋体"/>
      <w:kern w:val="2"/>
      <w:sz w:val="24"/>
      <w:szCs w:val="20"/>
      <w:lang w:val="en-US" w:eastAsia="zh-CN" w:bidi="ar-SA"/>
    </w:rPr>
  </w:style>
  <w:style w:type="paragraph" w:styleId="12">
    <w:name w:val="List 3"/>
    <w:basedOn w:val="1"/>
    <w:qFormat/>
    <w:uiPriority w:val="0"/>
    <w:pPr>
      <w:ind w:left="100" w:leftChars="400" w:hanging="200" w:hangingChars="200"/>
    </w:pPr>
    <w:rPr>
      <w:rFonts w:ascii="Times New Roman" w:hAnsi="Times New Roman" w:eastAsia="宋体" w:cs="Times New Roman"/>
      <w:szCs w:val="20"/>
    </w:rPr>
  </w:style>
  <w:style w:type="paragraph" w:styleId="13">
    <w:name w:val="toc 7"/>
    <w:basedOn w:val="1"/>
    <w:next w:val="1"/>
    <w:qFormat/>
    <w:uiPriority w:val="0"/>
    <w:pPr>
      <w:ind w:left="1260"/>
      <w:jc w:val="left"/>
    </w:pPr>
    <w:rPr>
      <w:rFonts w:ascii="Times New Roman" w:hAnsi="Times New Roman" w:eastAsia="宋体" w:cs="Times New Roman"/>
      <w:sz w:val="18"/>
      <w:szCs w:val="18"/>
    </w:rPr>
  </w:style>
  <w:style w:type="paragraph" w:styleId="14">
    <w:name w:val="List Number 2"/>
    <w:basedOn w:val="1"/>
    <w:qFormat/>
    <w:uiPriority w:val="0"/>
    <w:pPr>
      <w:widowControl/>
      <w:tabs>
        <w:tab w:val="left" w:pos="360"/>
      </w:tabs>
      <w:snapToGrid w:val="0"/>
      <w:ind w:left="360" w:right="709" w:hanging="360"/>
      <w:jc w:val="left"/>
    </w:pPr>
    <w:rPr>
      <w:rFonts w:ascii="Times New Roman" w:hAnsi="Times New Roman" w:eastAsia="2OcuAe" w:cs="Times New Roman"/>
      <w:spacing w:val="2"/>
      <w:kern w:val="0"/>
      <w:sz w:val="20"/>
      <w:szCs w:val="20"/>
      <w:lang w:eastAsia="zh-TW"/>
    </w:rPr>
  </w:style>
  <w:style w:type="paragraph" w:styleId="15">
    <w:name w:val="Note Heading"/>
    <w:basedOn w:val="1"/>
    <w:next w:val="1"/>
    <w:link w:val="98"/>
    <w:qFormat/>
    <w:uiPriority w:val="0"/>
    <w:pPr>
      <w:jc w:val="center"/>
    </w:pPr>
    <w:rPr>
      <w:rFonts w:ascii="DFKai-SB" w:hAnsi="DFKai-SB" w:eastAsia="DFKai-SB" w:cs="Times New Roman"/>
      <w:sz w:val="20"/>
      <w:szCs w:val="20"/>
    </w:rPr>
  </w:style>
  <w:style w:type="paragraph" w:styleId="16">
    <w:name w:val="List Bullet 4"/>
    <w:basedOn w:val="1"/>
    <w:qFormat/>
    <w:uiPriority w:val="0"/>
    <w:pPr>
      <w:widowControl/>
      <w:tabs>
        <w:tab w:val="left" w:pos="885"/>
      </w:tabs>
      <w:snapToGrid w:val="0"/>
      <w:ind w:left="885" w:right="709" w:hanging="885"/>
      <w:jc w:val="left"/>
    </w:pPr>
    <w:rPr>
      <w:rFonts w:ascii="Times New Roman" w:hAnsi="Times New Roman" w:eastAsia="2OcuAe" w:cs="Times New Roman"/>
      <w:spacing w:val="2"/>
      <w:kern w:val="0"/>
      <w:sz w:val="20"/>
      <w:szCs w:val="20"/>
      <w:lang w:eastAsia="zh-TW"/>
    </w:rPr>
  </w:style>
  <w:style w:type="paragraph" w:styleId="17">
    <w:name w:val="List Number"/>
    <w:basedOn w:val="1"/>
    <w:qFormat/>
    <w:uiPriority w:val="0"/>
    <w:pPr>
      <w:widowControl/>
      <w:numPr>
        <w:ilvl w:val="0"/>
        <w:numId w:val="1"/>
      </w:numPr>
      <w:tabs>
        <w:tab w:val="left" w:pos="454"/>
        <w:tab w:val="left" w:pos="720"/>
        <w:tab w:val="clear" w:pos="980"/>
      </w:tabs>
      <w:spacing w:afterLines="50"/>
      <w:ind w:left="454" w:hanging="284"/>
      <w:jc w:val="left"/>
    </w:pPr>
    <w:rPr>
      <w:rFonts w:ascii="Times New Roman" w:hAnsi="Times New Roman" w:eastAsia="宋体" w:cs="Times New Roman"/>
      <w:kern w:val="0"/>
      <w:sz w:val="24"/>
      <w:szCs w:val="20"/>
    </w:rPr>
  </w:style>
  <w:style w:type="paragraph" w:styleId="18">
    <w:name w:val="Normal Indent"/>
    <w:basedOn w:val="1"/>
    <w:next w:val="19"/>
    <w:link w:val="99"/>
    <w:qFormat/>
    <w:uiPriority w:val="0"/>
    <w:pPr>
      <w:ind w:firstLine="420" w:firstLineChars="200"/>
    </w:pPr>
    <w:rPr>
      <w:rFonts w:ascii="Times New Roman" w:hAnsi="Times New Roman" w:eastAsia="宋体" w:cs="Times New Roman"/>
    </w:rPr>
  </w:style>
  <w:style w:type="paragraph" w:styleId="19">
    <w:name w:val="Body Text Indent"/>
    <w:basedOn w:val="1"/>
    <w:next w:val="20"/>
    <w:qFormat/>
    <w:uiPriority w:val="0"/>
    <w:pPr>
      <w:widowControl/>
      <w:autoSpaceDE w:val="0"/>
      <w:autoSpaceDN w:val="0"/>
      <w:snapToGrid w:val="0"/>
      <w:spacing w:before="120" w:after="0" w:line="400" w:lineRule="atLeast"/>
      <w:ind w:left="0" w:right="0" w:firstLine="560"/>
      <w:jc w:val="left"/>
    </w:pPr>
    <w:rPr>
      <w:rFonts w:ascii="宋体" w:hAnsi="Times New Roman" w:eastAsia="仿宋" w:cs="宋体"/>
      <w:kern w:val="0"/>
      <w:sz w:val="24"/>
      <w:szCs w:val="20"/>
      <w:lang w:val="en-US" w:eastAsia="zh-CN" w:bidi="ar-SA"/>
    </w:rPr>
  </w:style>
  <w:style w:type="paragraph" w:customStyle="1" w:styleId="20">
    <w:name w:val="正文文本首行缩进 21"/>
    <w:basedOn w:val="19"/>
    <w:qFormat/>
    <w:uiPriority w:val="99"/>
    <w:pPr>
      <w:spacing w:line="200" w:lineRule="atLeast"/>
      <w:ind w:firstLine="420"/>
    </w:pPr>
    <w:rPr>
      <w:rFonts w:hAnsi="Courier New"/>
      <w:spacing w:val="-4"/>
      <w:sz w:val="18"/>
    </w:rPr>
  </w:style>
  <w:style w:type="paragraph" w:styleId="21">
    <w:name w:val="caption"/>
    <w:basedOn w:val="1"/>
    <w:next w:val="1"/>
    <w:link w:val="100"/>
    <w:qFormat/>
    <w:uiPriority w:val="0"/>
    <w:pPr>
      <w:ind w:firstLine="200" w:firstLineChars="200"/>
    </w:pPr>
    <w:rPr>
      <w:rFonts w:ascii="Calibri Light" w:hAnsi="Calibri Light" w:eastAsia="黑体" w:cs="Times New Roman"/>
      <w:sz w:val="20"/>
      <w:szCs w:val="20"/>
    </w:rPr>
  </w:style>
  <w:style w:type="paragraph" w:styleId="22">
    <w:name w:val="List Bullet"/>
    <w:basedOn w:val="1"/>
    <w:qFormat/>
    <w:uiPriority w:val="0"/>
    <w:pPr>
      <w:widowControl/>
      <w:tabs>
        <w:tab w:val="left" w:pos="989"/>
      </w:tabs>
      <w:snapToGrid w:val="0"/>
      <w:ind w:left="989" w:right="709" w:hanging="420"/>
      <w:jc w:val="left"/>
    </w:pPr>
    <w:rPr>
      <w:rFonts w:ascii="Times New Roman" w:hAnsi="Times New Roman" w:eastAsia="2OcuAe" w:cs="Times New Roman"/>
      <w:spacing w:val="2"/>
      <w:kern w:val="0"/>
      <w:sz w:val="20"/>
      <w:szCs w:val="20"/>
      <w:lang w:eastAsia="zh-TW"/>
    </w:rPr>
  </w:style>
  <w:style w:type="paragraph" w:styleId="23">
    <w:name w:val="Document Map"/>
    <w:basedOn w:val="1"/>
    <w:link w:val="101"/>
    <w:qFormat/>
    <w:uiPriority w:val="0"/>
    <w:pPr>
      <w:shd w:val="clear" w:color="auto" w:fill="000080"/>
    </w:pPr>
    <w:rPr>
      <w:rFonts w:ascii="Times New Roman" w:hAnsi="Times New Roman" w:eastAsia="宋体" w:cs="Times New Roman"/>
    </w:rPr>
  </w:style>
  <w:style w:type="paragraph" w:styleId="24">
    <w:name w:val="toa heading"/>
    <w:basedOn w:val="1"/>
    <w:next w:val="1"/>
    <w:qFormat/>
    <w:uiPriority w:val="0"/>
    <w:pPr>
      <w:widowControl/>
      <w:tabs>
        <w:tab w:val="left" w:pos="9000"/>
        <w:tab w:val="right" w:pos="9360"/>
      </w:tabs>
      <w:suppressAutoHyphens/>
      <w:jc w:val="left"/>
    </w:pPr>
    <w:rPr>
      <w:rFonts w:ascii="Courier" w:hAnsi="Courier" w:eastAsia="宋体" w:cs="Times New Roman"/>
      <w:kern w:val="0"/>
      <w:sz w:val="20"/>
      <w:szCs w:val="20"/>
      <w:lang w:eastAsia="en-US"/>
    </w:rPr>
  </w:style>
  <w:style w:type="paragraph" w:styleId="25">
    <w:name w:val="annotation text"/>
    <w:basedOn w:val="1"/>
    <w:link w:val="102"/>
    <w:qFormat/>
    <w:uiPriority w:val="0"/>
    <w:pPr>
      <w:jc w:val="left"/>
    </w:pPr>
    <w:rPr>
      <w:rFonts w:ascii="Times New Roman" w:hAnsi="Times New Roman" w:eastAsia="宋体" w:cs="Times New Roman"/>
      <w:szCs w:val="20"/>
    </w:rPr>
  </w:style>
  <w:style w:type="paragraph" w:styleId="26">
    <w:name w:val="Salutation"/>
    <w:basedOn w:val="1"/>
    <w:next w:val="1"/>
    <w:link w:val="103"/>
    <w:qFormat/>
    <w:uiPriority w:val="0"/>
    <w:pPr>
      <w:widowControl/>
      <w:jc w:val="left"/>
    </w:pPr>
    <w:rPr>
      <w:rFonts w:ascii="Times New Roman" w:hAnsi="Times New Roman" w:eastAsia="宋体" w:cs="Times New Roman"/>
      <w:kern w:val="0"/>
      <w:sz w:val="20"/>
    </w:rPr>
  </w:style>
  <w:style w:type="paragraph" w:styleId="27">
    <w:name w:val="Body Text 3"/>
    <w:basedOn w:val="1"/>
    <w:link w:val="104"/>
    <w:qFormat/>
    <w:uiPriority w:val="0"/>
    <w:pPr>
      <w:spacing w:line="440" w:lineRule="atLeast"/>
      <w:jc w:val="center"/>
    </w:pPr>
    <w:rPr>
      <w:rFonts w:ascii="楷体_GB2312" w:hAnsi="Times New Roman" w:eastAsia="楷体_GB2312" w:cs="Times New Roman"/>
      <w:b/>
      <w:color w:val="000000"/>
      <w:sz w:val="30"/>
    </w:rPr>
  </w:style>
  <w:style w:type="paragraph" w:styleId="28">
    <w:name w:val="List Bullet 3"/>
    <w:basedOn w:val="1"/>
    <w:qFormat/>
    <w:uiPriority w:val="0"/>
    <w:pPr>
      <w:widowControl/>
      <w:tabs>
        <w:tab w:val="left" w:pos="1800"/>
      </w:tabs>
      <w:snapToGrid w:val="0"/>
      <w:ind w:left="1800" w:right="709" w:hanging="420"/>
      <w:jc w:val="left"/>
    </w:pPr>
    <w:rPr>
      <w:rFonts w:ascii="Times New Roman" w:hAnsi="Times New Roman" w:eastAsia="2OcuAe" w:cs="Times New Roman"/>
      <w:spacing w:val="2"/>
      <w:kern w:val="0"/>
      <w:sz w:val="20"/>
      <w:szCs w:val="20"/>
      <w:lang w:eastAsia="zh-TW"/>
    </w:rPr>
  </w:style>
  <w:style w:type="paragraph" w:styleId="29">
    <w:name w:val="Body Text"/>
    <w:basedOn w:val="1"/>
    <w:qFormat/>
    <w:uiPriority w:val="0"/>
    <w:pPr>
      <w:widowControl w:val="0"/>
      <w:spacing w:before="0" w:after="120" w:line="240" w:lineRule="auto"/>
      <w:ind w:left="0" w:right="0"/>
      <w:jc w:val="left"/>
    </w:pPr>
    <w:rPr>
      <w:rFonts w:ascii="Times New Roman" w:hAnsi="Times New Roman" w:eastAsia="仿宋" w:cs="Times New Roman"/>
      <w:kern w:val="2"/>
      <w:sz w:val="24"/>
      <w:szCs w:val="24"/>
      <w:lang w:val="en-US" w:eastAsia="zh-CN" w:bidi="ar-SA"/>
    </w:rPr>
  </w:style>
  <w:style w:type="paragraph" w:styleId="30">
    <w:name w:val="List Number 3"/>
    <w:basedOn w:val="1"/>
    <w:qFormat/>
    <w:uiPriority w:val="0"/>
    <w:pPr>
      <w:widowControl/>
      <w:tabs>
        <w:tab w:val="left" w:pos="1389"/>
      </w:tabs>
      <w:snapToGrid w:val="0"/>
      <w:ind w:left="1389" w:right="709" w:hanging="360"/>
      <w:jc w:val="left"/>
    </w:pPr>
    <w:rPr>
      <w:rFonts w:ascii="Times New Roman" w:hAnsi="Times New Roman" w:eastAsia="2OcuAe" w:cs="Times New Roman"/>
      <w:spacing w:val="2"/>
      <w:kern w:val="0"/>
      <w:sz w:val="20"/>
      <w:szCs w:val="20"/>
      <w:lang w:eastAsia="zh-TW"/>
    </w:rPr>
  </w:style>
  <w:style w:type="paragraph" w:styleId="31">
    <w:name w:val="List 2"/>
    <w:basedOn w:val="1"/>
    <w:qFormat/>
    <w:uiPriority w:val="0"/>
    <w:pPr>
      <w:ind w:left="100" w:leftChars="200" w:hanging="200" w:hangingChars="200"/>
    </w:pPr>
    <w:rPr>
      <w:rFonts w:ascii="Times New Roman" w:hAnsi="Times New Roman" w:eastAsia="宋体" w:cs="Times New Roman"/>
    </w:rPr>
  </w:style>
  <w:style w:type="paragraph" w:styleId="32">
    <w:name w:val="Block Text"/>
    <w:basedOn w:val="1"/>
    <w:qFormat/>
    <w:uiPriority w:val="0"/>
    <w:pPr>
      <w:spacing w:line="340" w:lineRule="exact"/>
      <w:ind w:left="850" w:leftChars="405" w:right="16"/>
    </w:pPr>
    <w:rPr>
      <w:rFonts w:ascii="宋体" w:hAnsi="Times New Roman" w:eastAsia="宋体" w:cs="Times New Roman"/>
      <w:spacing w:val="20"/>
    </w:rPr>
  </w:style>
  <w:style w:type="paragraph" w:styleId="33">
    <w:name w:val="List Bullet 2"/>
    <w:basedOn w:val="1"/>
    <w:qFormat/>
    <w:uiPriority w:val="0"/>
    <w:pPr>
      <w:widowControl/>
      <w:tabs>
        <w:tab w:val="left" w:pos="780"/>
      </w:tabs>
      <w:spacing w:line="480" w:lineRule="exact"/>
      <w:ind w:left="680" w:leftChars="10" w:right="170" w:hanging="659" w:hangingChars="270"/>
      <w:jc w:val="left"/>
    </w:pPr>
    <w:rPr>
      <w:rFonts w:ascii="宋体" w:hAnsi="宋体" w:eastAsia="宋体" w:cs="Times New Roman"/>
      <w:b/>
      <w:color w:val="0000FF"/>
      <w:spacing w:val="2"/>
      <w:kern w:val="0"/>
      <w:sz w:val="24"/>
      <w:lang w:eastAsia="zh-TW"/>
    </w:rPr>
  </w:style>
  <w:style w:type="paragraph" w:styleId="34">
    <w:name w:val="toc 5"/>
    <w:basedOn w:val="1"/>
    <w:next w:val="1"/>
    <w:qFormat/>
    <w:uiPriority w:val="0"/>
    <w:pPr>
      <w:ind w:left="840"/>
      <w:jc w:val="left"/>
    </w:pPr>
    <w:rPr>
      <w:rFonts w:ascii="Times New Roman" w:hAnsi="Times New Roman" w:eastAsia="宋体" w:cs="Times New Roman"/>
      <w:sz w:val="18"/>
      <w:szCs w:val="18"/>
    </w:rPr>
  </w:style>
  <w:style w:type="paragraph" w:styleId="35">
    <w:name w:val="toc 3"/>
    <w:basedOn w:val="1"/>
    <w:next w:val="1"/>
    <w:qFormat/>
    <w:uiPriority w:val="0"/>
    <w:pPr>
      <w:ind w:left="420"/>
      <w:jc w:val="left"/>
    </w:pPr>
    <w:rPr>
      <w:rFonts w:ascii="Times New Roman" w:hAnsi="Times New Roman" w:eastAsia="宋体" w:cs="Times New Roman"/>
      <w:i/>
      <w:iCs/>
      <w:sz w:val="20"/>
      <w:szCs w:val="20"/>
    </w:rPr>
  </w:style>
  <w:style w:type="paragraph" w:styleId="36">
    <w:name w:val="List Bullet 5"/>
    <w:basedOn w:val="1"/>
    <w:qFormat/>
    <w:uiPriority w:val="0"/>
    <w:pPr>
      <w:widowControl/>
      <w:tabs>
        <w:tab w:val="left" w:pos="2040"/>
      </w:tabs>
      <w:snapToGrid w:val="0"/>
      <w:ind w:left="2040" w:right="709" w:hanging="360"/>
      <w:jc w:val="left"/>
    </w:pPr>
    <w:rPr>
      <w:rFonts w:ascii="Times New Roman" w:hAnsi="Times New Roman" w:eastAsia="2OcuAe" w:cs="Times New Roman"/>
      <w:spacing w:val="2"/>
      <w:kern w:val="0"/>
      <w:sz w:val="20"/>
      <w:szCs w:val="20"/>
      <w:lang w:eastAsia="zh-TW"/>
    </w:rPr>
  </w:style>
  <w:style w:type="paragraph" w:styleId="37">
    <w:name w:val="List Number 4"/>
    <w:basedOn w:val="1"/>
    <w:qFormat/>
    <w:uiPriority w:val="0"/>
    <w:pPr>
      <w:numPr>
        <w:ilvl w:val="0"/>
        <w:numId w:val="2"/>
      </w:numPr>
      <w:tabs>
        <w:tab w:val="left" w:pos="840"/>
      </w:tabs>
      <w:autoSpaceDE w:val="0"/>
      <w:autoSpaceDN w:val="0"/>
      <w:adjustRightInd w:val="0"/>
      <w:spacing w:line="360" w:lineRule="atLeast"/>
      <w:ind w:left="840" w:hanging="420"/>
    </w:pPr>
    <w:rPr>
      <w:rFonts w:ascii="Times New Roman" w:hAnsi="Times New Roman" w:eastAsia="宋体" w:cs="Times New Roman"/>
      <w:kern w:val="0"/>
      <w:sz w:val="24"/>
    </w:rPr>
  </w:style>
  <w:style w:type="paragraph" w:styleId="38">
    <w:name w:val="toc 8"/>
    <w:basedOn w:val="1"/>
    <w:next w:val="1"/>
    <w:qFormat/>
    <w:uiPriority w:val="0"/>
    <w:pPr>
      <w:ind w:left="1470"/>
      <w:jc w:val="left"/>
    </w:pPr>
    <w:rPr>
      <w:rFonts w:ascii="Times New Roman" w:hAnsi="Times New Roman" w:eastAsia="宋体" w:cs="Times New Roman"/>
      <w:sz w:val="18"/>
      <w:szCs w:val="18"/>
    </w:rPr>
  </w:style>
  <w:style w:type="paragraph" w:styleId="39">
    <w:name w:val="Date"/>
    <w:basedOn w:val="1"/>
    <w:next w:val="1"/>
    <w:link w:val="105"/>
    <w:qFormat/>
    <w:uiPriority w:val="0"/>
    <w:pPr>
      <w:ind w:left="100" w:leftChars="2500"/>
    </w:pPr>
    <w:rPr>
      <w:rFonts w:ascii="Times New Roman" w:hAnsi="Times New Roman" w:eastAsia="宋体" w:cs="Times New Roman"/>
      <w:color w:val="000000"/>
      <w:sz w:val="24"/>
    </w:rPr>
  </w:style>
  <w:style w:type="paragraph" w:styleId="40">
    <w:name w:val="Body Text Indent 2"/>
    <w:basedOn w:val="1"/>
    <w:link w:val="106"/>
    <w:qFormat/>
    <w:uiPriority w:val="0"/>
    <w:pPr>
      <w:widowControl/>
      <w:spacing w:line="480" w:lineRule="atLeast"/>
      <w:ind w:firstLine="480"/>
    </w:pPr>
    <w:rPr>
      <w:rFonts w:ascii="宋体" w:hAnsi="Times New Roman" w:eastAsia="宋体" w:cs="Times New Roman"/>
      <w:kern w:val="0"/>
      <w:sz w:val="24"/>
      <w:szCs w:val="20"/>
    </w:rPr>
  </w:style>
  <w:style w:type="paragraph" w:styleId="41">
    <w:name w:val="endnote text"/>
    <w:basedOn w:val="1"/>
    <w:link w:val="107"/>
    <w:qFormat/>
    <w:uiPriority w:val="0"/>
    <w:pPr>
      <w:widowControl/>
      <w:adjustRightInd w:val="0"/>
      <w:spacing w:line="360" w:lineRule="atLeast"/>
      <w:jc w:val="left"/>
      <w:textAlignment w:val="baseline"/>
    </w:pPr>
    <w:rPr>
      <w:rFonts w:ascii="Times New Roman" w:hAnsi="Times New Roman" w:eastAsia="宋体" w:cs="Times New Roman"/>
      <w:kern w:val="0"/>
      <w:sz w:val="24"/>
      <w:szCs w:val="20"/>
    </w:rPr>
  </w:style>
  <w:style w:type="paragraph" w:styleId="42">
    <w:name w:val="Balloon Text"/>
    <w:basedOn w:val="1"/>
    <w:link w:val="108"/>
    <w:qFormat/>
    <w:uiPriority w:val="0"/>
    <w:rPr>
      <w:rFonts w:ascii="Times New Roman" w:hAnsi="Times New Roman" w:eastAsia="宋体" w:cs="Times New Roman"/>
      <w:sz w:val="18"/>
      <w:szCs w:val="18"/>
    </w:rPr>
  </w:style>
  <w:style w:type="paragraph" w:styleId="43">
    <w:name w:val="footer"/>
    <w:basedOn w:val="1"/>
    <w:qFormat/>
    <w:uiPriority w:val="0"/>
    <w:pPr>
      <w:widowControl w:val="0"/>
      <w:tabs>
        <w:tab w:val="center" w:pos="4140"/>
        <w:tab w:val="right" w:pos="8300"/>
      </w:tabs>
      <w:snapToGrid w:val="0"/>
      <w:spacing w:after="0" w:line="240" w:lineRule="auto"/>
      <w:jc w:val="left"/>
    </w:pPr>
    <w:rPr>
      <w:rFonts w:ascii="Times New Roman" w:hAnsi="Times New Roman" w:eastAsia="仿宋" w:cs="Times New Roman"/>
      <w:kern w:val="2"/>
      <w:sz w:val="18"/>
      <w:szCs w:val="18"/>
      <w:lang w:val="en-US" w:eastAsia="zh-CN" w:bidi="ar-SA"/>
    </w:rPr>
  </w:style>
  <w:style w:type="paragraph" w:styleId="44">
    <w:name w:val="envelope return"/>
    <w:basedOn w:val="1"/>
    <w:qFormat/>
    <w:uiPriority w:val="0"/>
    <w:pPr>
      <w:snapToGrid w:val="0"/>
    </w:pPr>
    <w:rPr>
      <w:rFonts w:ascii="Arial" w:hAnsi="Arial"/>
    </w:rPr>
  </w:style>
  <w:style w:type="paragraph" w:styleId="45">
    <w:name w:val="header"/>
    <w:basedOn w:val="1"/>
    <w:qFormat/>
    <w:uiPriority w:val="0"/>
    <w:pPr>
      <w:widowControl w:val="0"/>
      <w:pBdr>
        <w:bottom w:val="single" w:color="auto" w:sz="6" w:space="1"/>
      </w:pBdr>
      <w:tabs>
        <w:tab w:val="center" w:pos="4140"/>
        <w:tab w:val="right" w:pos="8300"/>
      </w:tabs>
      <w:snapToGrid w:val="0"/>
      <w:spacing w:after="0" w:line="240" w:lineRule="auto"/>
      <w:jc w:val="center"/>
    </w:pPr>
    <w:rPr>
      <w:rFonts w:ascii="Times New Roman" w:hAnsi="Times New Roman" w:eastAsia="仿宋" w:cs="Times New Roman"/>
      <w:kern w:val="2"/>
      <w:sz w:val="18"/>
      <w:szCs w:val="18"/>
      <w:lang w:val="en-US" w:eastAsia="zh-CN" w:bidi="ar-SA"/>
    </w:rPr>
  </w:style>
  <w:style w:type="paragraph" w:styleId="46">
    <w:name w:val="toc 1"/>
    <w:basedOn w:val="1"/>
    <w:next w:val="1"/>
    <w:qFormat/>
    <w:uiPriority w:val="0"/>
    <w:pPr>
      <w:widowControl w:val="0"/>
      <w:tabs>
        <w:tab w:val="right" w:leader="dot" w:pos="9400"/>
      </w:tabs>
      <w:snapToGrid w:val="0"/>
      <w:spacing w:after="0" w:line="360" w:lineRule="auto"/>
      <w:jc w:val="left"/>
    </w:pPr>
    <w:rPr>
      <w:rFonts w:ascii="Times New Roman" w:hAnsi="Times New Roman" w:eastAsia="仿宋" w:cs="Times New Roman"/>
      <w:b/>
      <w:bCs/>
      <w:caps/>
      <w:kern w:val="2"/>
      <w:sz w:val="24"/>
      <w:szCs w:val="24"/>
      <w:lang w:val="en-US" w:eastAsia="zh-CN" w:bidi="ar-SA"/>
    </w:rPr>
  </w:style>
  <w:style w:type="paragraph" w:styleId="47">
    <w:name w:val="toc 4"/>
    <w:basedOn w:val="1"/>
    <w:next w:val="1"/>
    <w:qFormat/>
    <w:uiPriority w:val="0"/>
    <w:pPr>
      <w:ind w:left="630"/>
      <w:jc w:val="left"/>
    </w:pPr>
    <w:rPr>
      <w:rFonts w:ascii="Times New Roman" w:hAnsi="Times New Roman" w:eastAsia="宋体" w:cs="Times New Roman"/>
      <w:sz w:val="18"/>
      <w:szCs w:val="18"/>
    </w:rPr>
  </w:style>
  <w:style w:type="paragraph" w:styleId="48">
    <w:name w:val="Subtitle"/>
    <w:basedOn w:val="1"/>
    <w:next w:val="1"/>
    <w:qFormat/>
    <w:uiPriority w:val="0"/>
    <w:pPr>
      <w:widowControl w:val="0"/>
      <w:spacing w:before="240" w:after="60" w:line="312" w:lineRule="auto"/>
      <w:ind w:left="0" w:right="0"/>
      <w:jc w:val="center"/>
      <w:outlineLvl w:val="1"/>
    </w:pPr>
    <w:rPr>
      <w:rFonts w:ascii="Cambria" w:hAnsi="Cambria" w:eastAsia="仿宋" w:cs="Cambria"/>
      <w:b/>
      <w:bCs/>
      <w:kern w:val="28"/>
      <w:sz w:val="32"/>
      <w:szCs w:val="32"/>
      <w:lang w:val="en-US" w:eastAsia="zh-CN" w:bidi="ar-SA"/>
    </w:rPr>
  </w:style>
  <w:style w:type="paragraph" w:styleId="49">
    <w:name w:val="List Number 5"/>
    <w:basedOn w:val="1"/>
    <w:qFormat/>
    <w:uiPriority w:val="0"/>
    <w:pPr>
      <w:widowControl/>
      <w:tabs>
        <w:tab w:val="left" w:pos="420"/>
      </w:tabs>
      <w:snapToGrid w:val="0"/>
      <w:ind w:left="420" w:right="709" w:hanging="420"/>
      <w:jc w:val="left"/>
    </w:pPr>
    <w:rPr>
      <w:rFonts w:ascii="Times New Roman" w:hAnsi="Times New Roman" w:eastAsia="2OcuAe" w:cs="Times New Roman"/>
      <w:spacing w:val="2"/>
      <w:kern w:val="0"/>
      <w:sz w:val="20"/>
      <w:szCs w:val="20"/>
      <w:lang w:eastAsia="zh-TW"/>
    </w:rPr>
  </w:style>
  <w:style w:type="paragraph" w:styleId="50">
    <w:name w:val="List"/>
    <w:basedOn w:val="1"/>
    <w:qFormat/>
    <w:uiPriority w:val="0"/>
    <w:pPr>
      <w:ind w:left="200" w:hanging="200" w:hangingChars="200"/>
    </w:pPr>
    <w:rPr>
      <w:rFonts w:ascii="Times New Roman" w:hAnsi="Times New Roman" w:eastAsia="宋体" w:cs="Times New Roman"/>
    </w:rPr>
  </w:style>
  <w:style w:type="paragraph" w:styleId="51">
    <w:name w:val="footnote text"/>
    <w:basedOn w:val="1"/>
    <w:link w:val="109"/>
    <w:qFormat/>
    <w:uiPriority w:val="0"/>
    <w:pPr>
      <w:snapToGrid w:val="0"/>
      <w:jc w:val="left"/>
    </w:pPr>
    <w:rPr>
      <w:rFonts w:ascii="Times New Roman" w:hAnsi="Times New Roman" w:eastAsia="宋体" w:cs="Times New Roman"/>
      <w:sz w:val="18"/>
      <w:szCs w:val="18"/>
    </w:rPr>
  </w:style>
  <w:style w:type="paragraph" w:styleId="52">
    <w:name w:val="toc 6"/>
    <w:basedOn w:val="1"/>
    <w:next w:val="1"/>
    <w:qFormat/>
    <w:uiPriority w:val="0"/>
    <w:pPr>
      <w:ind w:left="1050"/>
      <w:jc w:val="left"/>
    </w:pPr>
    <w:rPr>
      <w:rFonts w:ascii="Times New Roman" w:hAnsi="Times New Roman" w:eastAsia="宋体" w:cs="Times New Roman"/>
      <w:sz w:val="18"/>
      <w:szCs w:val="18"/>
    </w:rPr>
  </w:style>
  <w:style w:type="paragraph" w:styleId="53">
    <w:name w:val="List 5"/>
    <w:basedOn w:val="1"/>
    <w:qFormat/>
    <w:uiPriority w:val="0"/>
    <w:pPr>
      <w:ind w:left="100" w:leftChars="800" w:hanging="200" w:hangingChars="200"/>
    </w:pPr>
    <w:rPr>
      <w:rFonts w:ascii="Times New Roman" w:hAnsi="Times New Roman" w:eastAsia="宋体" w:cs="Times New Roman"/>
      <w:szCs w:val="20"/>
    </w:rPr>
  </w:style>
  <w:style w:type="paragraph" w:styleId="54">
    <w:name w:val="Body Text Indent 3"/>
    <w:basedOn w:val="1"/>
    <w:link w:val="110"/>
    <w:qFormat/>
    <w:uiPriority w:val="0"/>
    <w:pPr>
      <w:autoSpaceDE w:val="0"/>
      <w:autoSpaceDN w:val="0"/>
      <w:spacing w:line="400" w:lineRule="atLeast"/>
      <w:ind w:firstLine="443" w:firstLineChars="200"/>
      <w:textAlignment w:val="bottom"/>
    </w:pPr>
    <w:rPr>
      <w:rFonts w:ascii="Times New Roman" w:hAnsi="Times New Roman" w:eastAsia="黑体" w:cs="Times New Roman"/>
      <w:color w:val="000000"/>
      <w:sz w:val="24"/>
    </w:rPr>
  </w:style>
  <w:style w:type="paragraph" w:styleId="55">
    <w:name w:val="table of figures"/>
    <w:basedOn w:val="1"/>
    <w:next w:val="1"/>
    <w:qFormat/>
    <w:uiPriority w:val="0"/>
    <w:pPr>
      <w:ind w:left="420" w:hanging="420"/>
      <w:jc w:val="left"/>
    </w:pPr>
    <w:rPr>
      <w:rFonts w:ascii="Times New Roman" w:hAnsi="Times New Roman" w:eastAsia="宋体" w:cs="Times New Roman"/>
      <w:smallCaps/>
      <w:sz w:val="20"/>
      <w:szCs w:val="20"/>
    </w:rPr>
  </w:style>
  <w:style w:type="paragraph" w:styleId="56">
    <w:name w:val="toc 2"/>
    <w:basedOn w:val="1"/>
    <w:next w:val="1"/>
    <w:qFormat/>
    <w:uiPriority w:val="0"/>
    <w:pPr>
      <w:widowControl w:val="0"/>
      <w:tabs>
        <w:tab w:val="right" w:leader="dot" w:pos="9400"/>
      </w:tabs>
      <w:snapToGrid w:val="0"/>
      <w:spacing w:after="0" w:line="360" w:lineRule="auto"/>
      <w:ind w:firstLine="200" w:firstLineChars="200"/>
      <w:jc w:val="left"/>
    </w:pPr>
    <w:rPr>
      <w:rFonts w:ascii="Times New Roman" w:hAnsi="Times New Roman" w:eastAsia="仿宋" w:cs="Times New Roman"/>
      <w:smallCaps/>
      <w:kern w:val="2"/>
      <w:sz w:val="24"/>
      <w:szCs w:val="24"/>
      <w:lang w:val="en-US" w:eastAsia="zh-CN" w:bidi="ar-SA"/>
    </w:rPr>
  </w:style>
  <w:style w:type="paragraph" w:styleId="57">
    <w:name w:val="toc 9"/>
    <w:basedOn w:val="1"/>
    <w:next w:val="1"/>
    <w:qFormat/>
    <w:uiPriority w:val="0"/>
    <w:pPr>
      <w:ind w:left="1680"/>
      <w:jc w:val="left"/>
    </w:pPr>
    <w:rPr>
      <w:rFonts w:ascii="Times New Roman" w:hAnsi="Times New Roman" w:eastAsia="宋体" w:cs="Times New Roman"/>
      <w:sz w:val="18"/>
      <w:szCs w:val="18"/>
    </w:rPr>
  </w:style>
  <w:style w:type="paragraph" w:styleId="58">
    <w:name w:val="Body Text 2"/>
    <w:basedOn w:val="1"/>
    <w:link w:val="111"/>
    <w:qFormat/>
    <w:uiPriority w:val="0"/>
    <w:rPr>
      <w:rFonts w:ascii="Times New Roman" w:hAnsi="Times New Roman" w:eastAsia="宋体" w:cs="Times New Roman"/>
      <w:b/>
      <w:bCs/>
      <w:color w:val="000000"/>
      <w:sz w:val="28"/>
    </w:rPr>
  </w:style>
  <w:style w:type="paragraph" w:styleId="59">
    <w:name w:val="List 4"/>
    <w:basedOn w:val="1"/>
    <w:qFormat/>
    <w:uiPriority w:val="0"/>
    <w:pPr>
      <w:ind w:left="100" w:leftChars="600" w:hanging="200" w:hangingChars="200"/>
    </w:pPr>
    <w:rPr>
      <w:rFonts w:ascii="Times New Roman" w:hAnsi="Times New Roman" w:eastAsia="宋体" w:cs="Times New Roman"/>
      <w:szCs w:val="20"/>
    </w:rPr>
  </w:style>
  <w:style w:type="paragraph" w:styleId="60">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61">
    <w:name w:val="Normal (Web)"/>
    <w:basedOn w:val="1"/>
    <w:qFormat/>
    <w:uiPriority w:val="0"/>
    <w:pPr>
      <w:widowControl/>
      <w:spacing w:before="100" w:beforeAutospacing="1" w:after="100" w:afterAutospacing="1" w:line="240" w:lineRule="auto"/>
      <w:ind w:left="0" w:right="0"/>
      <w:jc w:val="left"/>
    </w:pPr>
    <w:rPr>
      <w:rFonts w:ascii="宋体" w:hAnsi="宋体" w:eastAsia="仿宋" w:cs="宋体"/>
      <w:kern w:val="0"/>
      <w:sz w:val="24"/>
      <w:szCs w:val="24"/>
      <w:lang w:val="en-US" w:eastAsia="zh-CN" w:bidi="ar-SA"/>
    </w:rPr>
  </w:style>
  <w:style w:type="paragraph" w:styleId="62">
    <w:name w:val="index 1"/>
    <w:basedOn w:val="1"/>
    <w:next w:val="1"/>
    <w:qFormat/>
    <w:uiPriority w:val="0"/>
    <w:pPr>
      <w:widowControl/>
      <w:spacing w:line="360" w:lineRule="auto"/>
      <w:jc w:val="center"/>
    </w:pPr>
    <w:rPr>
      <w:rFonts w:ascii="Arial" w:hAnsi="Arial" w:eastAsia="宋体" w:cs="Arial"/>
      <w:kern w:val="0"/>
      <w:sz w:val="24"/>
    </w:rPr>
  </w:style>
  <w:style w:type="paragraph" w:styleId="63">
    <w:name w:val="Title"/>
    <w:basedOn w:val="1"/>
    <w:next w:val="6"/>
    <w:link w:val="113"/>
    <w:qFormat/>
    <w:uiPriority w:val="0"/>
    <w:pPr>
      <w:jc w:val="center"/>
    </w:pPr>
    <w:rPr>
      <w:rFonts w:ascii="Times New Roman" w:hAnsi="Times New Roman" w:eastAsia="宋体" w:cs="Times New Roman"/>
      <w:sz w:val="30"/>
    </w:rPr>
  </w:style>
  <w:style w:type="paragraph" w:styleId="64">
    <w:name w:val="annotation subject"/>
    <w:basedOn w:val="25"/>
    <w:next w:val="25"/>
    <w:link w:val="114"/>
    <w:qFormat/>
    <w:uiPriority w:val="0"/>
    <w:rPr>
      <w:rFonts w:ascii="Times New Roman" w:hAnsi="Times New Roman" w:eastAsia="宋体" w:cs="Times New Roman"/>
      <w:b/>
      <w:bCs/>
    </w:rPr>
  </w:style>
  <w:style w:type="paragraph" w:styleId="65">
    <w:name w:val="Body Text First Indent"/>
    <w:basedOn w:val="29"/>
    <w:qFormat/>
    <w:uiPriority w:val="0"/>
    <w:pPr>
      <w:widowControl w:val="0"/>
      <w:spacing w:before="0" w:after="120" w:line="240" w:lineRule="auto"/>
      <w:ind w:left="0" w:right="0" w:firstLine="420" w:firstLineChars="100"/>
      <w:jc w:val="left"/>
    </w:pPr>
    <w:rPr>
      <w:rFonts w:ascii="Times New Roman" w:hAnsi="Times New Roman" w:eastAsia="仿宋" w:cs="Times New Roman"/>
      <w:kern w:val="2"/>
      <w:sz w:val="24"/>
      <w:szCs w:val="24"/>
      <w:lang w:val="en-US" w:eastAsia="zh-CN" w:bidi="ar-SA"/>
    </w:rPr>
  </w:style>
  <w:style w:type="paragraph" w:styleId="66">
    <w:name w:val="Body Text First Indent 2"/>
    <w:basedOn w:val="19"/>
    <w:link w:val="115"/>
    <w:qFormat/>
    <w:uiPriority w:val="0"/>
    <w:pPr>
      <w:widowControl w:val="0"/>
      <w:autoSpaceDE/>
      <w:autoSpaceDN/>
      <w:snapToGrid/>
      <w:spacing w:before="0" w:after="120" w:line="240" w:lineRule="auto"/>
      <w:ind w:left="420" w:leftChars="200" w:firstLine="420" w:firstLineChars="200"/>
      <w:textAlignment w:val="auto"/>
    </w:pPr>
    <w:rPr>
      <w:rFonts w:ascii="Times New Roman" w:hAnsi="Times New Roman" w:eastAsia="楷体_GB2312" w:cs="Times New Roman"/>
      <w:kern w:val="2"/>
      <w:sz w:val="26"/>
    </w:rPr>
  </w:style>
  <w:style w:type="table" w:styleId="68">
    <w:name w:val="Table Grid"/>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7"/>
    <w:qFormat/>
    <w:uiPriority w:val="0"/>
    <w:pPr>
      <w:widowControl w:val="0"/>
      <w:jc w:val="both"/>
    </w:pPr>
    <w:rPr>
      <w:rFonts w:ascii="Times New Roman" w:hAnsi="Times New Roman" w:eastAsia="宋体" w:cs="Times New Roman"/>
    </w:rPr>
    <w:tblP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Medium Shading 2 Accent 2"/>
    <w:basedOn w:val="67"/>
    <w:qFormat/>
    <w:uiPriority w:val="0"/>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ED7D31"/>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ED7D31"/>
      </w:tcPr>
    </w:tblStylePr>
    <w:tblStylePr w:type="lastCol">
      <w:rPr>
        <w:b/>
        <w:bCs/>
        <w:color w:val="FFFFFF"/>
      </w:rPr>
      <w:tblPr/>
      <w:tcPr>
        <w:tcBorders>
          <w:top w:val="nil"/>
          <w:left w:val="nil"/>
          <w:bottom w:val="nil"/>
          <w:right w:val="nil"/>
          <w:insideH w:val="nil"/>
          <w:insideV w:val="nil"/>
          <w:tl2br w:val="nil"/>
          <w:tr2bl w:val="nil"/>
        </w:tcBorders>
        <w:shd w:val="clear" w:color="auto" w:fill="ED7D31"/>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71">
    <w:name w:val="Medium Shading 2 Accent 3"/>
    <w:basedOn w:val="67"/>
    <w:qFormat/>
    <w:uiPriority w:val="0"/>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A5A5A5"/>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A5A5A5"/>
      </w:tcPr>
    </w:tblStylePr>
    <w:tblStylePr w:type="lastCol">
      <w:rPr>
        <w:b/>
        <w:bCs/>
        <w:color w:val="FFFFFF"/>
      </w:rPr>
      <w:tblPr/>
      <w:tcPr>
        <w:tcBorders>
          <w:top w:val="nil"/>
          <w:left w:val="nil"/>
          <w:bottom w:val="nil"/>
          <w:right w:val="nil"/>
          <w:insideH w:val="nil"/>
          <w:insideV w:val="nil"/>
          <w:tl2br w:val="nil"/>
          <w:tr2bl w:val="nil"/>
        </w:tcBorders>
        <w:shd w:val="clear" w:color="auto" w:fill="A5A5A5"/>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72">
    <w:name w:val="Medium Shading 2 Accent 4"/>
    <w:basedOn w:val="67"/>
    <w:qFormat/>
    <w:uiPriority w:val="0"/>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FFC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FFC000"/>
      </w:tcPr>
    </w:tblStylePr>
    <w:tblStylePr w:type="lastCol">
      <w:rPr>
        <w:b/>
        <w:bCs/>
        <w:color w:val="FFFFFF"/>
      </w:rPr>
      <w:tblPr/>
      <w:tcPr>
        <w:tcBorders>
          <w:top w:val="nil"/>
          <w:left w:val="nil"/>
          <w:bottom w:val="nil"/>
          <w:right w:val="nil"/>
          <w:insideH w:val="nil"/>
          <w:insideV w:val="nil"/>
          <w:tl2br w:val="nil"/>
          <w:tr2bl w:val="nil"/>
        </w:tcBorders>
        <w:shd w:val="clear" w:color="auto" w:fill="FFC000"/>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73">
    <w:name w:val="Medium Shading 2 Accent 5"/>
    <w:basedOn w:val="67"/>
    <w:qFormat/>
    <w:uiPriority w:val="0"/>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4472C4"/>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4472C4"/>
      </w:tcPr>
    </w:tblStylePr>
    <w:tblStylePr w:type="lastCol">
      <w:rPr>
        <w:b/>
        <w:bCs/>
        <w:color w:val="FFFFFF"/>
      </w:rPr>
      <w:tblPr/>
      <w:tcPr>
        <w:tcBorders>
          <w:top w:val="nil"/>
          <w:left w:val="nil"/>
          <w:bottom w:val="nil"/>
          <w:right w:val="nil"/>
          <w:insideH w:val="nil"/>
          <w:insideV w:val="nil"/>
          <w:tl2br w:val="nil"/>
          <w:tr2bl w:val="nil"/>
        </w:tcBorders>
        <w:shd w:val="clear" w:color="auto" w:fill="4472C4"/>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74">
    <w:name w:val="Medium Shading 2 Accent 6"/>
    <w:basedOn w:val="67"/>
    <w:qFormat/>
    <w:uiPriority w:val="0"/>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70AD47"/>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70AD47"/>
      </w:tcPr>
    </w:tblStylePr>
    <w:tblStylePr w:type="lastCol">
      <w:rPr>
        <w:b/>
        <w:bCs/>
        <w:color w:val="FFFFFF"/>
      </w:rPr>
      <w:tblPr/>
      <w:tcPr>
        <w:tcBorders>
          <w:top w:val="nil"/>
          <w:left w:val="nil"/>
          <w:bottom w:val="nil"/>
          <w:right w:val="nil"/>
          <w:insideH w:val="nil"/>
          <w:insideV w:val="nil"/>
          <w:tl2br w:val="nil"/>
          <w:tr2bl w:val="nil"/>
        </w:tcBorders>
        <w:shd w:val="clear" w:color="auto" w:fill="70AD47"/>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75">
    <w:name w:val="Colorful List Accent 1"/>
    <w:basedOn w:val="67"/>
    <w:qFormat/>
    <w:uiPriority w:val="0"/>
    <w:rPr>
      <w:rFonts w:ascii="Cambria" w:hAnsi="Cambria" w:eastAsia="宋体" w:cs="Times New Roman"/>
      <w:kern w:val="2"/>
      <w:sz w:val="24"/>
      <w:szCs w:val="24"/>
    </w:rPr>
    <w:tblPr>
      <w:tblStyleRowBandSize w:val="1"/>
      <w:tblStyleColBandSize w:val="1"/>
    </w:tblPr>
    <w:tcPr>
      <w:shd w:val="clear" w:color="auto" w:fill="EDF2F8"/>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blPr/>
      <w:tcPr>
        <w:tcBorders>
          <w:top w:val="single" w:color="auto"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77">
    <w:name w:val="Strong"/>
    <w:qFormat/>
    <w:uiPriority w:val="0"/>
    <w:rPr>
      <w:rFonts w:ascii="Times New Roman" w:hAnsi="Times New Roman" w:eastAsia="宋体" w:cs="Times New Roman"/>
      <w:b/>
      <w:sz w:val="21"/>
    </w:rPr>
  </w:style>
  <w:style w:type="character" w:styleId="78">
    <w:name w:val="page number"/>
    <w:qFormat/>
    <w:uiPriority w:val="0"/>
    <w:rPr>
      <w:rFonts w:ascii="Times New Roman" w:hAnsi="Times New Roman" w:eastAsia="Arial" w:cs="Times New Roman"/>
    </w:rPr>
  </w:style>
  <w:style w:type="character" w:styleId="79">
    <w:name w:val="FollowedHyperlink"/>
    <w:basedOn w:val="76"/>
    <w:qFormat/>
    <w:uiPriority w:val="0"/>
    <w:rPr>
      <w:rFonts w:ascii="Times New Roman" w:hAnsi="Times New Roman" w:eastAsia="宋体" w:cs="Times New Roman"/>
      <w:color w:val="3177FD"/>
      <w:u w:val="none"/>
    </w:rPr>
  </w:style>
  <w:style w:type="character" w:styleId="80">
    <w:name w:val="Emphasis"/>
    <w:qFormat/>
    <w:uiPriority w:val="0"/>
    <w:rPr>
      <w:rFonts w:ascii="Times New Roman" w:hAnsi="Times New Roman" w:eastAsia="宋体" w:cs="Times New Roman"/>
      <w:color w:val="CC0033"/>
    </w:rPr>
  </w:style>
  <w:style w:type="character" w:styleId="81">
    <w:name w:val="HTML Definition"/>
    <w:basedOn w:val="76"/>
    <w:qFormat/>
    <w:uiPriority w:val="0"/>
    <w:rPr>
      <w:rFonts w:ascii="Times New Roman" w:hAnsi="Times New Roman" w:eastAsia="宋体" w:cs="Times New Roman"/>
      <w:i/>
      <w:iCs/>
      <w:vanish/>
      <w:color w:val="999999"/>
      <w:sz w:val="18"/>
      <w:szCs w:val="18"/>
    </w:rPr>
  </w:style>
  <w:style w:type="character" w:styleId="82">
    <w:name w:val="HTML Typewriter"/>
    <w:qFormat/>
    <w:uiPriority w:val="0"/>
    <w:rPr>
      <w:rFonts w:ascii="Courier New" w:hAnsi="Courier New" w:eastAsia="宋体" w:cs="Courier New"/>
      <w:sz w:val="20"/>
      <w:szCs w:val="20"/>
    </w:rPr>
  </w:style>
  <w:style w:type="character" w:styleId="83">
    <w:name w:val="Hyperlink"/>
    <w:basedOn w:val="76"/>
    <w:qFormat/>
    <w:uiPriority w:val="0"/>
    <w:rPr>
      <w:rFonts w:ascii="Times New Roman" w:hAnsi="Times New Roman" w:eastAsia="宋体" w:cs="Times New Roman"/>
      <w:color w:val="3177FD"/>
      <w:u w:val="none"/>
    </w:rPr>
  </w:style>
  <w:style w:type="character" w:styleId="84">
    <w:name w:val="HTML Code"/>
    <w:basedOn w:val="76"/>
    <w:qFormat/>
    <w:uiPriority w:val="0"/>
    <w:rPr>
      <w:rFonts w:ascii="Consolas" w:hAnsi="Consolas" w:eastAsia="Consolas" w:cs="Consolas"/>
      <w:sz w:val="21"/>
      <w:szCs w:val="21"/>
    </w:rPr>
  </w:style>
  <w:style w:type="character" w:styleId="85">
    <w:name w:val="annotation reference"/>
    <w:qFormat/>
    <w:uiPriority w:val="0"/>
    <w:rPr>
      <w:rFonts w:ascii="Times New Roman" w:hAnsi="Times New Roman" w:eastAsia="宋体" w:cs="Times New Roman"/>
      <w:sz w:val="21"/>
      <w:szCs w:val="21"/>
    </w:rPr>
  </w:style>
  <w:style w:type="character" w:styleId="86">
    <w:name w:val="footnote reference"/>
    <w:qFormat/>
    <w:uiPriority w:val="0"/>
    <w:rPr>
      <w:rFonts w:ascii="Calibri" w:hAnsi="Calibri" w:eastAsia="宋体" w:cs="Times New Roman"/>
      <w:vertAlign w:val="superscript"/>
    </w:rPr>
  </w:style>
  <w:style w:type="character" w:styleId="87">
    <w:name w:val="HTML Keyboard"/>
    <w:basedOn w:val="76"/>
    <w:qFormat/>
    <w:uiPriority w:val="0"/>
    <w:rPr>
      <w:rFonts w:hint="default" w:ascii="Consolas" w:hAnsi="Consolas" w:eastAsia="Consolas" w:cs="Consolas"/>
      <w:sz w:val="21"/>
      <w:szCs w:val="21"/>
    </w:rPr>
  </w:style>
  <w:style w:type="character" w:styleId="88">
    <w:name w:val="HTML Sample"/>
    <w:basedOn w:val="76"/>
    <w:qFormat/>
    <w:uiPriority w:val="0"/>
    <w:rPr>
      <w:rFonts w:hint="default" w:ascii="Consolas" w:hAnsi="Consolas" w:eastAsia="Consolas" w:cs="Consolas"/>
      <w:sz w:val="21"/>
      <w:szCs w:val="21"/>
    </w:rPr>
  </w:style>
  <w:style w:type="character" w:customStyle="1" w:styleId="89">
    <w:name w:val="标题 1 Char"/>
    <w:link w:val="2"/>
    <w:qFormat/>
    <w:uiPriority w:val="0"/>
    <w:rPr>
      <w:rFonts w:ascii="Times New Roman" w:hAnsi="Times New Roman" w:eastAsia="宋体" w:cs="Times New Roman"/>
      <w:b/>
      <w:color w:val="000000"/>
      <w:kern w:val="2"/>
      <w:sz w:val="32"/>
      <w:szCs w:val="24"/>
    </w:rPr>
  </w:style>
  <w:style w:type="character" w:customStyle="1" w:styleId="90">
    <w:name w:val="标题 2 Char"/>
    <w:link w:val="3"/>
    <w:qFormat/>
    <w:uiPriority w:val="0"/>
    <w:rPr>
      <w:rFonts w:ascii="Arial" w:hAnsi="Arial" w:eastAsia="宋体" w:cs="Times New Roman"/>
      <w:b/>
      <w:bCs/>
      <w:kern w:val="2"/>
      <w:sz w:val="21"/>
      <w:szCs w:val="32"/>
    </w:rPr>
  </w:style>
  <w:style w:type="character" w:customStyle="1" w:styleId="91">
    <w:name w:val="标题 3 Char"/>
    <w:link w:val="4"/>
    <w:qFormat/>
    <w:uiPriority w:val="0"/>
    <w:rPr>
      <w:rFonts w:ascii="Times New Roman" w:hAnsi="Times New Roman" w:eastAsia="宋体" w:cs="Times New Roman"/>
      <w:kern w:val="2"/>
      <w:sz w:val="24"/>
    </w:rPr>
  </w:style>
  <w:style w:type="character" w:customStyle="1" w:styleId="92">
    <w:name w:val="标题 4 Char"/>
    <w:link w:val="5"/>
    <w:qFormat/>
    <w:uiPriority w:val="0"/>
    <w:rPr>
      <w:rFonts w:ascii="Cambria" w:hAnsi="Cambria" w:eastAsia="宋体" w:cs="Times New Roman"/>
      <w:b/>
      <w:bCs/>
      <w:kern w:val="2"/>
      <w:sz w:val="28"/>
      <w:szCs w:val="28"/>
    </w:rPr>
  </w:style>
  <w:style w:type="character" w:customStyle="1" w:styleId="93">
    <w:name w:val="标题 5 Char"/>
    <w:link w:val="7"/>
    <w:qFormat/>
    <w:uiPriority w:val="0"/>
    <w:rPr>
      <w:rFonts w:ascii="Times New Roman" w:hAnsi="Times New Roman" w:eastAsia="宋体" w:cs="Times New Roman"/>
      <w:b/>
      <w:bCs/>
      <w:kern w:val="2"/>
      <w:sz w:val="28"/>
      <w:szCs w:val="28"/>
    </w:rPr>
  </w:style>
  <w:style w:type="character" w:customStyle="1" w:styleId="94">
    <w:name w:val="标题 6 Char"/>
    <w:link w:val="8"/>
    <w:qFormat/>
    <w:uiPriority w:val="0"/>
    <w:rPr>
      <w:rFonts w:ascii="Calibri Light" w:hAnsi="Calibri Light" w:eastAsia="宋体" w:cs="黑体"/>
      <w:b/>
      <w:bCs/>
      <w:kern w:val="2"/>
      <w:sz w:val="21"/>
      <w:szCs w:val="24"/>
    </w:rPr>
  </w:style>
  <w:style w:type="character" w:customStyle="1" w:styleId="95">
    <w:name w:val="标题 7 Char"/>
    <w:link w:val="9"/>
    <w:qFormat/>
    <w:uiPriority w:val="0"/>
    <w:rPr>
      <w:rFonts w:ascii="Calibri" w:hAnsi="Calibri" w:eastAsia="仿宋" w:cs="黑体"/>
      <w:b/>
      <w:bCs/>
      <w:kern w:val="2"/>
      <w:sz w:val="32"/>
      <w:szCs w:val="24"/>
    </w:rPr>
  </w:style>
  <w:style w:type="character" w:customStyle="1" w:styleId="96">
    <w:name w:val="标题 8 Char"/>
    <w:link w:val="10"/>
    <w:qFormat/>
    <w:uiPriority w:val="0"/>
    <w:rPr>
      <w:rFonts w:ascii="Calibri Light" w:hAnsi="Calibri Light" w:eastAsia="宋体" w:cs="黑体"/>
      <w:kern w:val="2"/>
      <w:sz w:val="32"/>
      <w:szCs w:val="24"/>
    </w:rPr>
  </w:style>
  <w:style w:type="character" w:customStyle="1" w:styleId="97">
    <w:name w:val="标题 9 Char"/>
    <w:link w:val="11"/>
    <w:qFormat/>
    <w:uiPriority w:val="0"/>
    <w:rPr>
      <w:rFonts w:ascii="Calibri Light" w:hAnsi="Calibri Light" w:eastAsia="宋体" w:cs="黑体"/>
      <w:kern w:val="2"/>
      <w:sz w:val="21"/>
      <w:szCs w:val="21"/>
    </w:rPr>
  </w:style>
  <w:style w:type="character" w:customStyle="1" w:styleId="98">
    <w:name w:val="注释标题 Char"/>
    <w:link w:val="15"/>
    <w:qFormat/>
    <w:uiPriority w:val="0"/>
    <w:rPr>
      <w:rFonts w:ascii="DFKai-SB" w:hAnsi="DFKai-SB" w:eastAsia="DFKai-SB" w:cs="Times New Roman"/>
      <w:kern w:val="2"/>
    </w:rPr>
  </w:style>
  <w:style w:type="character" w:customStyle="1" w:styleId="99">
    <w:name w:val="正文缩进 Char"/>
    <w:link w:val="18"/>
    <w:qFormat/>
    <w:uiPriority w:val="0"/>
    <w:rPr>
      <w:rFonts w:ascii="Times New Roman" w:hAnsi="Times New Roman" w:eastAsia="宋体" w:cs="Times New Roman"/>
      <w:kern w:val="2"/>
      <w:sz w:val="21"/>
      <w:szCs w:val="24"/>
    </w:rPr>
  </w:style>
  <w:style w:type="character" w:customStyle="1" w:styleId="100">
    <w:name w:val="题注 Char1"/>
    <w:link w:val="21"/>
    <w:qFormat/>
    <w:uiPriority w:val="0"/>
    <w:rPr>
      <w:rFonts w:ascii="Calibri Light" w:hAnsi="Calibri Light" w:eastAsia="黑体" w:cs="黑体"/>
      <w:kern w:val="2"/>
    </w:rPr>
  </w:style>
  <w:style w:type="character" w:customStyle="1" w:styleId="101">
    <w:name w:val="文档结构图 Char"/>
    <w:link w:val="23"/>
    <w:qFormat/>
    <w:uiPriority w:val="0"/>
    <w:rPr>
      <w:rFonts w:ascii="Times New Roman" w:hAnsi="Times New Roman" w:eastAsia="宋体" w:cs="Times New Roman"/>
      <w:kern w:val="2"/>
      <w:sz w:val="21"/>
      <w:szCs w:val="24"/>
      <w:shd w:val="clear" w:color="auto" w:fill="000080"/>
    </w:rPr>
  </w:style>
  <w:style w:type="character" w:customStyle="1" w:styleId="102">
    <w:name w:val="批注文字 Char"/>
    <w:link w:val="25"/>
    <w:qFormat/>
    <w:uiPriority w:val="0"/>
    <w:rPr>
      <w:rFonts w:ascii="Times New Roman" w:hAnsi="Times New Roman" w:eastAsia="宋体" w:cs="Times New Roman"/>
      <w:kern w:val="2"/>
      <w:sz w:val="21"/>
    </w:rPr>
  </w:style>
  <w:style w:type="character" w:customStyle="1" w:styleId="103">
    <w:name w:val="称呼 Char1"/>
    <w:link w:val="26"/>
    <w:qFormat/>
    <w:uiPriority w:val="0"/>
    <w:rPr>
      <w:rFonts w:ascii="Times New Roman" w:hAnsi="Times New Roman" w:eastAsia="宋体" w:cs="Times New Roman"/>
      <w:szCs w:val="24"/>
    </w:rPr>
  </w:style>
  <w:style w:type="character" w:customStyle="1" w:styleId="104">
    <w:name w:val="正文文本 3 Char"/>
    <w:link w:val="27"/>
    <w:qFormat/>
    <w:uiPriority w:val="0"/>
    <w:rPr>
      <w:rFonts w:ascii="楷体_GB2312" w:hAnsi="Times New Roman" w:eastAsia="楷体_GB2312" w:cs="Times New Roman"/>
      <w:b/>
      <w:color w:val="000000"/>
      <w:kern w:val="2"/>
      <w:sz w:val="30"/>
      <w:szCs w:val="24"/>
    </w:rPr>
  </w:style>
  <w:style w:type="character" w:customStyle="1" w:styleId="105">
    <w:name w:val="日期 Char"/>
    <w:link w:val="39"/>
    <w:qFormat/>
    <w:uiPriority w:val="0"/>
    <w:rPr>
      <w:rFonts w:ascii="Times New Roman" w:hAnsi="Times New Roman" w:eastAsia="宋体" w:cs="Times New Roman"/>
      <w:color w:val="000000"/>
      <w:kern w:val="2"/>
      <w:sz w:val="24"/>
      <w:szCs w:val="24"/>
    </w:rPr>
  </w:style>
  <w:style w:type="character" w:customStyle="1" w:styleId="106">
    <w:name w:val="正文文本缩进 2 Char"/>
    <w:link w:val="40"/>
    <w:qFormat/>
    <w:uiPriority w:val="0"/>
    <w:rPr>
      <w:rFonts w:ascii="宋体" w:hAnsi="Times New Roman" w:eastAsia="宋体" w:cs="Times New Roman"/>
      <w:sz w:val="24"/>
    </w:rPr>
  </w:style>
  <w:style w:type="character" w:customStyle="1" w:styleId="107">
    <w:name w:val="尾注文本 Char1"/>
    <w:link w:val="41"/>
    <w:qFormat/>
    <w:uiPriority w:val="0"/>
    <w:rPr>
      <w:rFonts w:ascii="Times New Roman" w:hAnsi="Times New Roman" w:eastAsia="宋体" w:cs="Times New Roman"/>
      <w:sz w:val="24"/>
    </w:rPr>
  </w:style>
  <w:style w:type="character" w:customStyle="1" w:styleId="108">
    <w:name w:val="批注框文本 Char"/>
    <w:link w:val="42"/>
    <w:qFormat/>
    <w:uiPriority w:val="0"/>
    <w:rPr>
      <w:rFonts w:ascii="Times New Roman" w:hAnsi="Times New Roman" w:eastAsia="宋体" w:cs="Times New Roman"/>
      <w:kern w:val="2"/>
      <w:sz w:val="18"/>
      <w:szCs w:val="18"/>
    </w:rPr>
  </w:style>
  <w:style w:type="character" w:customStyle="1" w:styleId="109">
    <w:name w:val="脚注文本 Char"/>
    <w:link w:val="51"/>
    <w:qFormat/>
    <w:uiPriority w:val="0"/>
    <w:rPr>
      <w:rFonts w:ascii="Times New Roman" w:hAnsi="Times New Roman" w:eastAsia="宋体" w:cs="Times New Roman"/>
      <w:kern w:val="2"/>
      <w:sz w:val="18"/>
      <w:szCs w:val="18"/>
    </w:rPr>
  </w:style>
  <w:style w:type="character" w:customStyle="1" w:styleId="110">
    <w:name w:val="正文文本缩进 3 Char"/>
    <w:link w:val="54"/>
    <w:qFormat/>
    <w:uiPriority w:val="0"/>
    <w:rPr>
      <w:rFonts w:ascii="Times New Roman" w:hAnsi="Times New Roman" w:eastAsia="黑体" w:cs="Times New Roman"/>
      <w:color w:val="000000"/>
      <w:kern w:val="2"/>
      <w:sz w:val="24"/>
      <w:szCs w:val="24"/>
    </w:rPr>
  </w:style>
  <w:style w:type="character" w:customStyle="1" w:styleId="111">
    <w:name w:val="正文文本 2 Char"/>
    <w:link w:val="58"/>
    <w:qFormat/>
    <w:uiPriority w:val="0"/>
    <w:rPr>
      <w:rFonts w:ascii="Times New Roman" w:hAnsi="Times New Roman" w:eastAsia="宋体" w:cs="Times New Roman"/>
      <w:b/>
      <w:bCs/>
      <w:color w:val="000000"/>
      <w:kern w:val="2"/>
      <w:sz w:val="28"/>
      <w:szCs w:val="24"/>
    </w:rPr>
  </w:style>
  <w:style w:type="character" w:customStyle="1" w:styleId="112">
    <w:name w:val="HTML 预设格式 Char"/>
    <w:link w:val="60"/>
    <w:qFormat/>
    <w:uiPriority w:val="0"/>
    <w:rPr>
      <w:rFonts w:ascii="宋体" w:hAnsi="宋体" w:eastAsia="宋体" w:cs="宋体"/>
      <w:sz w:val="24"/>
      <w:szCs w:val="24"/>
    </w:rPr>
  </w:style>
  <w:style w:type="character" w:customStyle="1" w:styleId="113">
    <w:name w:val="标题 Char"/>
    <w:link w:val="63"/>
    <w:qFormat/>
    <w:uiPriority w:val="0"/>
    <w:rPr>
      <w:rFonts w:ascii="Times New Roman" w:hAnsi="Times New Roman" w:eastAsia="宋体" w:cs="Times New Roman"/>
      <w:kern w:val="2"/>
      <w:sz w:val="30"/>
      <w:szCs w:val="24"/>
    </w:rPr>
  </w:style>
  <w:style w:type="character" w:customStyle="1" w:styleId="114">
    <w:name w:val="批注主题 Char"/>
    <w:link w:val="64"/>
    <w:qFormat/>
    <w:uiPriority w:val="0"/>
    <w:rPr>
      <w:rFonts w:ascii="Times New Roman" w:hAnsi="Times New Roman" w:eastAsia="宋体" w:cs="Times New Roman"/>
      <w:b/>
      <w:bCs/>
      <w:kern w:val="2"/>
      <w:sz w:val="21"/>
    </w:rPr>
  </w:style>
  <w:style w:type="character" w:customStyle="1" w:styleId="115">
    <w:name w:val="正文首行缩进 2 Char"/>
    <w:link w:val="66"/>
    <w:qFormat/>
    <w:uiPriority w:val="0"/>
    <w:rPr>
      <w:rFonts w:ascii="Times New Roman" w:hAnsi="Times New Roman" w:eastAsia="楷体_GB2312" w:cs="Times New Roman"/>
      <w:kern w:val="2"/>
      <w:sz w:val="26"/>
    </w:rPr>
  </w:style>
  <w:style w:type="paragraph" w:customStyle="1" w:styleId="116">
    <w:name w:val="正文首行缩进 21"/>
    <w:basedOn w:val="19"/>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117">
    <w:name w:val="样式 正文文本缩进 + 首行缩进:  2 字符 行距: 1.5 倍行距"/>
    <w:basedOn w:val="19"/>
    <w:qFormat/>
    <w:uiPriority w:val="0"/>
    <w:pPr>
      <w:spacing w:before="156" w:after="120"/>
      <w:ind w:firstLine="645"/>
    </w:pPr>
    <w:rPr>
      <w:rFonts w:ascii="Calibri" w:hAnsi="Calibri" w:eastAsia="宋体" w:cs="宋体"/>
      <w:kern w:val="0"/>
      <w:sz w:val="28"/>
    </w:rPr>
  </w:style>
  <w:style w:type="character" w:customStyle="1" w:styleId="118">
    <w:name w:val="NormalCharacter"/>
    <w:link w:val="119"/>
    <w:qFormat/>
    <w:uiPriority w:val="0"/>
    <w:rPr>
      <w:rFonts w:ascii="Times New Roman" w:hAnsi="Times New Roman" w:eastAsia="仿宋" w:cs="Times New Roman"/>
      <w:kern w:val="2"/>
      <w:sz w:val="24"/>
      <w:szCs w:val="24"/>
      <w:lang w:val="en-US" w:eastAsia="zh-CN" w:bidi="ar-SA"/>
    </w:rPr>
  </w:style>
  <w:style w:type="paragraph" w:customStyle="1" w:styleId="119">
    <w:name w:val="UserStyle_1"/>
    <w:basedOn w:val="1"/>
    <w:link w:val="118"/>
    <w:qFormat/>
    <w:uiPriority w:val="99"/>
    <w:pPr>
      <w:widowControl/>
    </w:pPr>
    <w:rPr>
      <w:rFonts w:ascii="仿宋_GB2312" w:eastAsia="仿宋_GB2312"/>
      <w:b/>
      <w:sz w:val="32"/>
      <w:szCs w:val="32"/>
    </w:rPr>
  </w:style>
  <w:style w:type="paragraph" w:customStyle="1" w:styleId="120">
    <w:name w:val="目录 44"/>
    <w:next w:val="1"/>
    <w:qFormat/>
    <w:uiPriority w:val="0"/>
    <w:pPr>
      <w:wordWrap w:val="0"/>
      <w:ind w:left="850"/>
      <w:jc w:val="both"/>
    </w:pPr>
    <w:rPr>
      <w:rFonts w:ascii="Calibri" w:hAnsi="Calibri" w:eastAsia="宋体" w:cs="Times New Roman"/>
      <w:sz w:val="21"/>
      <w:szCs w:val="22"/>
      <w:lang w:val="en-US" w:eastAsia="zh-CN" w:bidi="ar-SA"/>
    </w:rPr>
  </w:style>
  <w:style w:type="character" w:customStyle="1" w:styleId="121">
    <w:name w:val="页眉 Char"/>
    <w:qFormat/>
    <w:uiPriority w:val="0"/>
    <w:rPr>
      <w:rFonts w:ascii="Times New Roman" w:hAnsi="Times New Roman" w:eastAsia="宋体" w:cs="Times New Roman"/>
      <w:kern w:val="2"/>
      <w:sz w:val="18"/>
      <w:szCs w:val="18"/>
    </w:rPr>
  </w:style>
  <w:style w:type="character" w:customStyle="1" w:styleId="122">
    <w:name w:val="页脚 Char"/>
    <w:qFormat/>
    <w:uiPriority w:val="0"/>
    <w:rPr>
      <w:rFonts w:ascii="Times New Roman" w:hAnsi="Times New Roman" w:eastAsia="宋体" w:cs="Times New Roman"/>
      <w:kern w:val="2"/>
      <w:sz w:val="18"/>
      <w:szCs w:val="18"/>
    </w:rPr>
  </w:style>
  <w:style w:type="paragraph" w:customStyle="1" w:styleId="1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4">
    <w:name w:val="正文文本 Char"/>
    <w:qFormat/>
    <w:uiPriority w:val="0"/>
    <w:rPr>
      <w:rFonts w:ascii="Times New Roman" w:hAnsi="Times New Roman" w:eastAsia="宋体" w:cs="Times New Roman"/>
      <w:kern w:val="2"/>
      <w:sz w:val="21"/>
      <w:szCs w:val="24"/>
    </w:rPr>
  </w:style>
  <w:style w:type="character" w:customStyle="1" w:styleId="125">
    <w:name w:val="正文首行缩进 Char"/>
    <w:qFormat/>
    <w:uiPriority w:val="0"/>
    <w:rPr>
      <w:rFonts w:ascii="Times New Roman" w:hAnsi="Times New Roman" w:eastAsia="宋体" w:cs="Times New Roman"/>
      <w:kern w:val="2"/>
      <w:sz w:val="21"/>
      <w:szCs w:val="24"/>
    </w:rPr>
  </w:style>
  <w:style w:type="character" w:customStyle="1" w:styleId="126">
    <w:name w:val="纯文本 Char"/>
    <w:qFormat/>
    <w:uiPriority w:val="0"/>
    <w:rPr>
      <w:rFonts w:ascii="宋体" w:hAnsi="Courier New" w:eastAsia="宋体" w:cs="Times New Roman"/>
      <w:kern w:val="2"/>
      <w:sz w:val="21"/>
    </w:rPr>
  </w:style>
  <w:style w:type="character" w:customStyle="1" w:styleId="127">
    <w:name w:val="副标题 Char"/>
    <w:qFormat/>
    <w:uiPriority w:val="0"/>
    <w:rPr>
      <w:rFonts w:ascii="Cambria" w:hAnsi="Cambria" w:eastAsia="宋体" w:cs="Times New Roman"/>
      <w:b/>
      <w:bCs/>
      <w:kern w:val="28"/>
      <w:sz w:val="32"/>
      <w:szCs w:val="32"/>
    </w:rPr>
  </w:style>
  <w:style w:type="character" w:customStyle="1" w:styleId="128">
    <w:name w:val="正文2 Char"/>
    <w:link w:val="129"/>
    <w:qFormat/>
    <w:uiPriority w:val="0"/>
    <w:rPr>
      <w:rFonts w:ascii="Times New Roman" w:hAnsi="Times New Roman" w:eastAsia="宋体" w:cs="Times New Roman"/>
      <w:kern w:val="2"/>
      <w:sz w:val="24"/>
    </w:rPr>
  </w:style>
  <w:style w:type="paragraph" w:customStyle="1" w:styleId="129">
    <w:name w:val="正文2"/>
    <w:basedOn w:val="1"/>
    <w:link w:val="128"/>
    <w:qFormat/>
    <w:uiPriority w:val="0"/>
    <w:pPr>
      <w:spacing w:before="156" w:beforeLines="0" w:line="360" w:lineRule="auto"/>
      <w:ind w:firstLine="510" w:firstLineChars="200"/>
    </w:pPr>
    <w:rPr>
      <w:rFonts w:ascii="Times New Roman" w:hAnsi="Times New Roman" w:eastAsia="宋体" w:cs="Times New Roman"/>
      <w:sz w:val="24"/>
      <w:szCs w:val="20"/>
    </w:rPr>
  </w:style>
  <w:style w:type="paragraph" w:customStyle="1" w:styleId="130">
    <w:name w:val="样式2.2"/>
    <w:basedOn w:val="3"/>
    <w:qFormat/>
    <w:uiPriority w:val="0"/>
    <w:pPr>
      <w:jc w:val="center"/>
    </w:pPr>
    <w:rPr>
      <w:rFonts w:ascii="Times New Roman" w:hAnsi="Times New Roman" w:eastAsia="宋体" w:cs="Times New Roman"/>
      <w:color w:val="000000"/>
    </w:rPr>
  </w:style>
  <w:style w:type="character" w:customStyle="1" w:styleId="131">
    <w:name w:val="样式1 Char Char"/>
    <w:link w:val="132"/>
    <w:qFormat/>
    <w:uiPriority w:val="0"/>
    <w:rPr>
      <w:rFonts w:ascii="Arial" w:hAnsi="Arial" w:eastAsia="宋体" w:cs="Times New Roman"/>
      <w:kern w:val="2"/>
      <w:sz w:val="21"/>
      <w:szCs w:val="24"/>
    </w:rPr>
  </w:style>
  <w:style w:type="paragraph" w:customStyle="1" w:styleId="132">
    <w:name w:val="样式1"/>
    <w:basedOn w:val="1"/>
    <w:link w:val="131"/>
    <w:qFormat/>
    <w:uiPriority w:val="0"/>
    <w:pPr>
      <w:spacing w:line="360" w:lineRule="exact"/>
      <w:ind w:firstLine="200" w:firstLineChars="200"/>
    </w:pPr>
    <w:rPr>
      <w:rFonts w:ascii="Arial" w:hAnsi="Arial" w:eastAsia="宋体" w:cs="Times New Roman"/>
    </w:rPr>
  </w:style>
  <w:style w:type="character" w:customStyle="1" w:styleId="133">
    <w:name w:val="列出段落 Char"/>
    <w:link w:val="134"/>
    <w:qFormat/>
    <w:uiPriority w:val="0"/>
    <w:rPr>
      <w:rFonts w:ascii="Times New Roman" w:hAnsi="Times New Roman" w:eastAsia="宋体" w:cs="Times New Roman"/>
    </w:rPr>
  </w:style>
  <w:style w:type="paragraph" w:styleId="134">
    <w:name w:val="List Paragraph"/>
    <w:basedOn w:val="1"/>
    <w:link w:val="133"/>
    <w:qFormat/>
    <w:uiPriority w:val="0"/>
    <w:pPr>
      <w:ind w:firstLine="420" w:firstLineChars="200"/>
    </w:pPr>
    <w:rPr>
      <w:rFonts w:ascii="Calibri" w:hAnsi="Calibri" w:eastAsia="宋体" w:cs="Times New Roman"/>
      <w:szCs w:val="22"/>
    </w:rPr>
  </w:style>
  <w:style w:type="paragraph" w:customStyle="1" w:styleId="135">
    <w:name w:val="_Style 12"/>
    <w:basedOn w:val="1"/>
    <w:next w:val="134"/>
    <w:qFormat/>
    <w:uiPriority w:val="0"/>
    <w:pPr>
      <w:widowControl w:val="0"/>
      <w:spacing w:line="240" w:lineRule="auto"/>
      <w:ind w:firstLine="420" w:firstLineChars="200"/>
      <w:textAlignment w:val="auto"/>
    </w:pPr>
    <w:rPr>
      <w:rFonts w:ascii="Times New Roman" w:hAnsi="Times New Roman" w:eastAsia="宋体" w:cs="Times New Roman"/>
      <w:kern w:val="2"/>
      <w:szCs w:val="24"/>
    </w:rPr>
  </w:style>
  <w:style w:type="paragraph" w:customStyle="1" w:styleId="136">
    <w:name w:val="Acetate"/>
    <w:basedOn w:val="1"/>
    <w:qFormat/>
    <w:uiPriority w:val="0"/>
    <w:pPr>
      <w:spacing w:line="240" w:lineRule="auto"/>
    </w:pPr>
    <w:rPr>
      <w:rFonts w:ascii="Times New Roman" w:hAnsi="Times New Roman" w:eastAsia="宋体" w:cs="Times New Roman"/>
      <w:sz w:val="18"/>
      <w:szCs w:val="18"/>
    </w:rPr>
  </w:style>
  <w:style w:type="character" w:customStyle="1" w:styleId="137">
    <w:name w:val="正文文本缩进 Char"/>
    <w:qFormat/>
    <w:uiPriority w:val="0"/>
    <w:rPr>
      <w:rFonts w:ascii="宋体" w:hAnsi="Times New Roman" w:eastAsia="宋体" w:cs="Times New Roman"/>
      <w:sz w:val="24"/>
    </w:rPr>
  </w:style>
  <w:style w:type="paragraph" w:customStyle="1" w:styleId="138">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39">
    <w:name w:val="Char Char9"/>
    <w:qFormat/>
    <w:uiPriority w:val="0"/>
    <w:rPr>
      <w:rFonts w:ascii="Calibri" w:hAnsi="Calibri" w:eastAsia="宋体" w:cs="Times New Roman"/>
      <w:b/>
      <w:kern w:val="44"/>
      <w:sz w:val="44"/>
    </w:rPr>
  </w:style>
  <w:style w:type="character" w:customStyle="1" w:styleId="140">
    <w:name w:val="批注主题 字符1"/>
    <w:qFormat/>
    <w:uiPriority w:val="0"/>
    <w:rPr>
      <w:rFonts w:ascii="黑体" w:hAnsi="Times New Roman" w:eastAsia="黑体" w:cs="Times New Roman"/>
    </w:rPr>
  </w:style>
  <w:style w:type="character" w:customStyle="1" w:styleId="141">
    <w:name w:val="正文文本 2 Char2"/>
    <w:qFormat/>
    <w:uiPriority w:val="0"/>
    <w:rPr>
      <w:rFonts w:ascii="Calibri" w:hAnsi="Calibri" w:eastAsia="宋体" w:cs="Times New Roman"/>
      <w:kern w:val="2"/>
      <w:sz w:val="21"/>
    </w:rPr>
  </w:style>
  <w:style w:type="character" w:customStyle="1" w:styleId="142">
    <w:name w:val="无 A"/>
    <w:qFormat/>
    <w:uiPriority w:val="0"/>
    <w:rPr>
      <w:rFonts w:ascii="Calibri" w:hAnsi="Calibri" w:eastAsia="宋体" w:cs="Times New Roman"/>
      <w:lang w:val="en-US"/>
    </w:rPr>
  </w:style>
  <w:style w:type="paragraph" w:customStyle="1" w:styleId="143">
    <w:name w:val="正文1"/>
    <w:link w:val="144"/>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character" w:customStyle="1" w:styleId="144">
    <w:name w:val="正文1 Char"/>
    <w:link w:val="143"/>
    <w:qFormat/>
    <w:uiPriority w:val="0"/>
    <w:rPr>
      <w:rFonts w:ascii="Times New Roman" w:hAnsi="Times New Roman" w:eastAsia="宋体" w:cs="Times New Roman"/>
      <w:lang w:val="en-US" w:eastAsia="zh-CN" w:bidi="ar-SA"/>
    </w:rPr>
  </w:style>
  <w:style w:type="character" w:customStyle="1" w:styleId="145">
    <w:name w:val="b titlename wangputoptitle"/>
    <w:qFormat/>
    <w:uiPriority w:val="0"/>
    <w:rPr>
      <w:rFonts w:ascii="Times New Roman" w:hAnsi="Times New Roman" w:eastAsia="宋体" w:cs="Times New Roman"/>
    </w:rPr>
  </w:style>
  <w:style w:type="character" w:customStyle="1" w:styleId="146">
    <w:name w:val="正文文本缩进 3 Char2"/>
    <w:qFormat/>
    <w:uiPriority w:val="0"/>
    <w:rPr>
      <w:rFonts w:ascii="Calibri" w:hAnsi="Calibri" w:eastAsia="宋体" w:cs="Times New Roman"/>
      <w:kern w:val="2"/>
      <w:sz w:val="16"/>
    </w:rPr>
  </w:style>
  <w:style w:type="character" w:customStyle="1" w:styleId="147">
    <w:name w:val="样式1 Char"/>
    <w:qFormat/>
    <w:uiPriority w:val="0"/>
    <w:rPr>
      <w:rFonts w:ascii="Arial" w:hAnsi="Arial" w:eastAsia="宋体" w:cs="Times New Roman"/>
      <w:kern w:val="2"/>
      <w:sz w:val="21"/>
      <w:szCs w:val="24"/>
      <w:lang w:val="en-US" w:eastAsia="zh-CN" w:bidi="ar-SA"/>
    </w:rPr>
  </w:style>
  <w:style w:type="character" w:customStyle="1" w:styleId="148">
    <w:name w:val="正文文本 Char1"/>
    <w:qFormat/>
    <w:uiPriority w:val="0"/>
    <w:rPr>
      <w:rFonts w:ascii="Calibri" w:hAnsi="Calibri" w:eastAsia="宋体" w:cs="Times New Roman"/>
      <w:kern w:val="2"/>
      <w:sz w:val="24"/>
    </w:rPr>
  </w:style>
  <w:style w:type="paragraph" w:customStyle="1" w:styleId="149">
    <w:name w:val="段"/>
    <w:link w:val="150"/>
    <w:qFormat/>
    <w:uiPriority w:val="0"/>
    <w:pPr>
      <w:autoSpaceDE w:val="0"/>
      <w:autoSpaceDN w:val="0"/>
      <w:ind w:firstLine="200" w:firstLineChars="200"/>
      <w:jc w:val="both"/>
    </w:pPr>
    <w:rPr>
      <w:rFonts w:ascii="宋体" w:hAnsi="Times New Roman" w:eastAsia="宋体" w:cs="Times New Roman"/>
      <w:sz w:val="21"/>
      <w:lang w:bidi="ar-SA"/>
    </w:rPr>
  </w:style>
  <w:style w:type="character" w:customStyle="1" w:styleId="150">
    <w:name w:val="段 Char"/>
    <w:link w:val="149"/>
    <w:qFormat/>
    <w:uiPriority w:val="0"/>
    <w:rPr>
      <w:rFonts w:ascii="宋体" w:hAnsi="Times New Roman" w:eastAsia="宋体" w:cs="Times New Roman"/>
      <w:sz w:val="21"/>
      <w:lang w:bidi="ar-SA"/>
    </w:rPr>
  </w:style>
  <w:style w:type="character" w:customStyle="1" w:styleId="151">
    <w:name w:val="批注主题 Char2"/>
    <w:qFormat/>
    <w:uiPriority w:val="0"/>
    <w:rPr>
      <w:rFonts w:ascii="Calibri" w:hAnsi="Calibri" w:eastAsia="宋体" w:cs="Times New Roman"/>
      <w:b/>
      <w:kern w:val="2"/>
      <w:sz w:val="21"/>
    </w:rPr>
  </w:style>
  <w:style w:type="character" w:customStyle="1" w:styleId="152">
    <w:name w:val="批注引用3"/>
    <w:qFormat/>
    <w:uiPriority w:val="0"/>
    <w:rPr>
      <w:rFonts w:ascii="Calibri" w:hAnsi="Calibri" w:eastAsia="宋体" w:cs="Times New Roman"/>
      <w:sz w:val="21"/>
      <w:szCs w:val="21"/>
    </w:rPr>
  </w:style>
  <w:style w:type="character" w:customStyle="1" w:styleId="153">
    <w:name w:val="font21"/>
    <w:basedOn w:val="76"/>
    <w:qFormat/>
    <w:uiPriority w:val="0"/>
    <w:rPr>
      <w:rFonts w:hint="eastAsia" w:ascii="宋体" w:hAnsi="宋体" w:eastAsia="宋体" w:cs="宋体"/>
      <w:color w:val="000000"/>
      <w:sz w:val="20"/>
      <w:szCs w:val="20"/>
      <w:u w:val="none"/>
    </w:rPr>
  </w:style>
  <w:style w:type="character" w:customStyle="1" w:styleId="154">
    <w:name w:val="尾注文本 Char2"/>
    <w:qFormat/>
    <w:uiPriority w:val="0"/>
    <w:rPr>
      <w:rFonts w:ascii="Times New Roman" w:hAnsi="Times New Roman" w:eastAsia="宋体" w:cs="Times New Roman"/>
      <w:kern w:val="2"/>
      <w:sz w:val="21"/>
      <w:szCs w:val="24"/>
    </w:rPr>
  </w:style>
  <w:style w:type="character" w:customStyle="1" w:styleId="155">
    <w:name w:val="页脚 Char3"/>
    <w:qFormat/>
    <w:uiPriority w:val="0"/>
    <w:rPr>
      <w:rFonts w:ascii="Times New Roman" w:hAnsi="Times New Roman" w:eastAsia="宋体" w:cs="Times New Roman"/>
      <w:sz w:val="20"/>
      <w:szCs w:val="20"/>
    </w:rPr>
  </w:style>
  <w:style w:type="character" w:customStyle="1" w:styleId="156">
    <w:name w:val="标题 Char3"/>
    <w:qFormat/>
    <w:uiPriority w:val="0"/>
    <w:rPr>
      <w:rFonts w:ascii="Cambria" w:hAnsi="Cambria" w:eastAsia="宋体" w:cs="黑体"/>
      <w:b/>
      <w:bCs/>
      <w:sz w:val="32"/>
      <w:szCs w:val="32"/>
    </w:rPr>
  </w:style>
  <w:style w:type="character" w:customStyle="1" w:styleId="157">
    <w:name w:val="custbt1"/>
    <w:qFormat/>
    <w:uiPriority w:val="0"/>
    <w:rPr>
      <w:rFonts w:ascii="Calibri" w:hAnsi="Calibri" w:eastAsia="宋体" w:cs="Times New Roman"/>
      <w:color w:val="0066CC"/>
      <w:sz w:val="20"/>
    </w:rPr>
  </w:style>
  <w:style w:type="character" w:customStyle="1" w:styleId="158">
    <w:name w:val="日期 Char2"/>
    <w:qFormat/>
    <w:uiPriority w:val="0"/>
    <w:rPr>
      <w:rFonts w:ascii="Calibri" w:hAnsi="Calibri" w:eastAsia="宋体" w:cs="Times New Roman"/>
      <w:kern w:val="2"/>
      <w:sz w:val="21"/>
    </w:rPr>
  </w:style>
  <w:style w:type="character" w:customStyle="1" w:styleId="159">
    <w:name w:val="font_8"/>
    <w:qFormat/>
    <w:uiPriority w:val="0"/>
    <w:rPr>
      <w:rFonts w:ascii="Calibri" w:hAnsi="Calibri" w:eastAsia="宋体" w:cs="Times New Roman"/>
    </w:rPr>
  </w:style>
  <w:style w:type="character" w:customStyle="1" w:styleId="160">
    <w:name w:val="case31"/>
    <w:qFormat/>
    <w:uiPriority w:val="0"/>
    <w:rPr>
      <w:rFonts w:ascii="Times New Roman" w:hAnsi="Times New Roman" w:eastAsia="宋体" w:cs="Times New Roman"/>
      <w:spacing w:val="390"/>
      <w:sz w:val="21"/>
      <w:szCs w:val="21"/>
    </w:rPr>
  </w:style>
  <w:style w:type="character" w:customStyle="1" w:styleId="161">
    <w:name w:val="List Paragraph Char Char"/>
    <w:qFormat/>
    <w:uiPriority w:val="0"/>
    <w:rPr>
      <w:rFonts w:ascii="宋体" w:hAnsi="宋体" w:eastAsia="宋体" w:cs="Times New Roman"/>
      <w:kern w:val="2"/>
      <w:sz w:val="21"/>
      <w:szCs w:val="24"/>
    </w:rPr>
  </w:style>
  <w:style w:type="character" w:customStyle="1" w:styleId="162">
    <w:name w:val="apple-style-span"/>
    <w:qFormat/>
    <w:uiPriority w:val="0"/>
    <w:rPr>
      <w:rFonts w:ascii="Calibri" w:hAnsi="Calibri" w:eastAsia="宋体" w:cs="Times New Roman"/>
    </w:rPr>
  </w:style>
  <w:style w:type="character" w:customStyle="1" w:styleId="163">
    <w:name w:val="称呼 Char"/>
    <w:qFormat/>
    <w:uiPriority w:val="0"/>
    <w:rPr>
      <w:rFonts w:ascii="Times New Roman" w:hAnsi="Times New Roman" w:eastAsia="宋体" w:cs="Times New Roman"/>
      <w:kern w:val="2"/>
      <w:sz w:val="21"/>
      <w:szCs w:val="24"/>
    </w:rPr>
  </w:style>
  <w:style w:type="character" w:customStyle="1" w:styleId="164">
    <w:name w:val="ant-radio+*"/>
    <w:basedOn w:val="76"/>
    <w:qFormat/>
    <w:uiPriority w:val="0"/>
    <w:rPr>
      <w:rFonts w:ascii="Times New Roman" w:hAnsi="Times New Roman" w:eastAsia="宋体" w:cs="Times New Roman"/>
    </w:rPr>
  </w:style>
  <w:style w:type="character" w:customStyle="1" w:styleId="165">
    <w:name w:val="批注框文本 Char1"/>
    <w:qFormat/>
    <w:uiPriority w:val="0"/>
    <w:rPr>
      <w:rFonts w:ascii="Calibri" w:hAnsi="Calibri" w:eastAsia="宋体" w:cs="Times New Roman"/>
      <w:kern w:val="2"/>
      <w:sz w:val="18"/>
    </w:rPr>
  </w:style>
  <w:style w:type="character" w:customStyle="1" w:styleId="166">
    <w:name w:val="062"/>
    <w:qFormat/>
    <w:uiPriority w:val="0"/>
    <w:rPr>
      <w:rFonts w:hint="eastAsia" w:ascii="宋体" w:hAnsi="宋体" w:eastAsia="宋体" w:cs="Times New Roman"/>
      <w:b/>
      <w:bCs/>
      <w:sz w:val="32"/>
    </w:rPr>
  </w:style>
  <w:style w:type="paragraph" w:customStyle="1" w:styleId="167">
    <w:name w:val="1样式-正文"/>
    <w:basedOn w:val="1"/>
    <w:link w:val="168"/>
    <w:qFormat/>
    <w:uiPriority w:val="0"/>
    <w:pPr>
      <w:widowControl/>
      <w:spacing w:line="360" w:lineRule="auto"/>
      <w:ind w:firstLine="482" w:firstLineChars="200"/>
      <w:jc w:val="left"/>
    </w:pPr>
    <w:rPr>
      <w:rFonts w:ascii="宋体" w:hAnsi="宋体" w:eastAsia="宋体" w:cs="Times New Roman"/>
      <w:bCs/>
      <w:kern w:val="0"/>
      <w:sz w:val="24"/>
      <w:szCs w:val="21"/>
      <w:lang w:val="zh-CN"/>
    </w:rPr>
  </w:style>
  <w:style w:type="character" w:customStyle="1" w:styleId="168">
    <w:name w:val="1样式-正文 Char"/>
    <w:link w:val="167"/>
    <w:qFormat/>
    <w:uiPriority w:val="0"/>
    <w:rPr>
      <w:rFonts w:ascii="宋体" w:hAnsi="宋体" w:eastAsia="宋体" w:cs="Times New Roman"/>
      <w:bCs/>
      <w:sz w:val="24"/>
      <w:szCs w:val="21"/>
      <w:lang w:val="zh-CN"/>
    </w:rPr>
  </w:style>
  <w:style w:type="character" w:customStyle="1" w:styleId="169">
    <w:name w:val="ant-table-tbody1"/>
    <w:basedOn w:val="76"/>
    <w:qFormat/>
    <w:uiPriority w:val="0"/>
    <w:rPr>
      <w:rFonts w:ascii="Times New Roman" w:hAnsi="Times New Roman" w:eastAsia="宋体" w:cs="Times New Roman"/>
    </w:rPr>
  </w:style>
  <w:style w:type="paragraph" w:customStyle="1" w:styleId="170">
    <w:name w:val="标题3"/>
    <w:basedOn w:val="1"/>
    <w:next w:val="1"/>
    <w:link w:val="171"/>
    <w:qFormat/>
    <w:uiPriority w:val="0"/>
    <w:pPr>
      <w:widowControl/>
      <w:jc w:val="left"/>
    </w:pPr>
    <w:rPr>
      <w:rFonts w:ascii="宋体" w:hAnsi="宋体" w:eastAsia="华文中宋" w:cs="Times New Roman"/>
      <w:b/>
      <w:kern w:val="0"/>
      <w:sz w:val="24"/>
    </w:rPr>
  </w:style>
  <w:style w:type="character" w:customStyle="1" w:styleId="171">
    <w:name w:val="标题3 Char"/>
    <w:link w:val="170"/>
    <w:qFormat/>
    <w:uiPriority w:val="0"/>
    <w:rPr>
      <w:rFonts w:ascii="宋体" w:hAnsi="宋体" w:eastAsia="华文中宋" w:cs="Arial"/>
      <w:b/>
      <w:sz w:val="24"/>
      <w:szCs w:val="24"/>
    </w:rPr>
  </w:style>
  <w:style w:type="character" w:customStyle="1" w:styleId="172">
    <w:name w:val="标题 6 Char2"/>
    <w:qFormat/>
    <w:uiPriority w:val="0"/>
    <w:rPr>
      <w:rFonts w:ascii="Times New Roman" w:hAnsi="Times New Roman" w:eastAsia="宋体" w:cs="Times New Roman"/>
      <w:b/>
      <w:sz w:val="21"/>
      <w:szCs w:val="21"/>
    </w:rPr>
  </w:style>
  <w:style w:type="character" w:customStyle="1" w:styleId="173">
    <w:name w:val="批注引用8"/>
    <w:qFormat/>
    <w:uiPriority w:val="0"/>
    <w:rPr>
      <w:rFonts w:ascii="Calibri" w:hAnsi="Calibri" w:eastAsia="宋体" w:cs="Times New Roman"/>
      <w:sz w:val="21"/>
    </w:rPr>
  </w:style>
  <w:style w:type="character" w:customStyle="1" w:styleId="174">
    <w:name w:val="wz1"/>
    <w:qFormat/>
    <w:uiPriority w:val="0"/>
    <w:rPr>
      <w:rFonts w:ascii="Calibri" w:hAnsi="Calibri" w:eastAsia="宋体" w:cs="Times New Roman"/>
      <w:color w:val="5A5A5A"/>
      <w:sz w:val="18"/>
      <w:u w:val="none"/>
    </w:rPr>
  </w:style>
  <w:style w:type="character" w:customStyle="1" w:styleId="175">
    <w:name w:val="表格用 Char"/>
    <w:qFormat/>
    <w:uiPriority w:val="0"/>
    <w:rPr>
      <w:rFonts w:hint="default" w:ascii="Arial" w:hAnsi="Arial" w:eastAsia="宋体" w:cs="Arial"/>
      <w:color w:val="000000"/>
      <w:kern w:val="2"/>
      <w:sz w:val="24"/>
      <w:lang w:val="zh-CN" w:eastAsia="zh-CN"/>
    </w:rPr>
  </w:style>
  <w:style w:type="character" w:customStyle="1" w:styleId="176">
    <w:name w:val="文档结构图 字符1"/>
    <w:qFormat/>
    <w:uiPriority w:val="0"/>
    <w:rPr>
      <w:rFonts w:ascii="Microsoft YaHei UI" w:hAnsi="Times New Roman" w:eastAsia="Microsoft YaHei UI" w:cs="Times New Roman"/>
      <w:sz w:val="18"/>
      <w:szCs w:val="18"/>
    </w:rPr>
  </w:style>
  <w:style w:type="character" w:customStyle="1" w:styleId="177">
    <w:name w:val="正文文本缩进 Char1"/>
    <w:qFormat/>
    <w:uiPriority w:val="0"/>
    <w:rPr>
      <w:rFonts w:ascii="Calibri" w:hAnsi="Calibri" w:eastAsia="宋体" w:cs="Times New Roman"/>
      <w:kern w:val="2"/>
      <w:sz w:val="24"/>
    </w:rPr>
  </w:style>
  <w:style w:type="character" w:customStyle="1" w:styleId="178">
    <w:name w:val="标题 6 Char1"/>
    <w:qFormat/>
    <w:uiPriority w:val="0"/>
    <w:rPr>
      <w:rFonts w:ascii="Arial" w:hAnsi="Arial" w:eastAsia="黑体" w:cs="Times New Roman"/>
      <w:b/>
      <w:kern w:val="2"/>
      <w:sz w:val="24"/>
    </w:rPr>
  </w:style>
  <w:style w:type="character" w:customStyle="1" w:styleId="179">
    <w:name w:val="font31"/>
    <w:basedOn w:val="76"/>
    <w:qFormat/>
    <w:uiPriority w:val="0"/>
    <w:rPr>
      <w:rFonts w:hint="default" w:ascii="Times New Roman" w:hAnsi="Times New Roman" w:eastAsia="宋体" w:cs="Times New Roman"/>
      <w:color w:val="000000"/>
      <w:sz w:val="20"/>
      <w:szCs w:val="20"/>
      <w:u w:val="none"/>
    </w:rPr>
  </w:style>
  <w:style w:type="character" w:customStyle="1" w:styleId="180">
    <w:name w:val="批注引用6"/>
    <w:qFormat/>
    <w:uiPriority w:val="0"/>
    <w:rPr>
      <w:rFonts w:ascii="Calibri" w:hAnsi="Calibri" w:eastAsia="宋体" w:cs="Times New Roman"/>
      <w:sz w:val="21"/>
    </w:rPr>
  </w:style>
  <w:style w:type="character" w:customStyle="1" w:styleId="181">
    <w:name w:val="纯文本 Char2"/>
    <w:qFormat/>
    <w:uiPriority w:val="0"/>
    <w:rPr>
      <w:rFonts w:ascii="宋体" w:hAnsi="Courier New" w:eastAsia="宋体" w:cs="Times New Roman"/>
      <w:kern w:val="0"/>
      <w:sz w:val="20"/>
      <w:szCs w:val="21"/>
      <w:lang w:val="zh-CN"/>
    </w:rPr>
  </w:style>
  <w:style w:type="character" w:customStyle="1" w:styleId="182">
    <w:name w:val="批注文字 字符1"/>
    <w:qFormat/>
    <w:uiPriority w:val="0"/>
    <w:rPr>
      <w:rFonts w:ascii="Times New Roman" w:hAnsi="Times New Roman" w:eastAsia="宋体" w:cs="Times New Roman"/>
      <w:szCs w:val="20"/>
    </w:rPr>
  </w:style>
  <w:style w:type="character" w:customStyle="1" w:styleId="183">
    <w:name w:val="Char Char3"/>
    <w:qFormat/>
    <w:uiPriority w:val="0"/>
    <w:rPr>
      <w:rFonts w:ascii="Arial" w:hAnsi="Arial" w:eastAsia="宋体" w:cs="Times New Roman"/>
      <w:b/>
      <w:bCs/>
      <w:kern w:val="2"/>
      <w:sz w:val="21"/>
      <w:szCs w:val="32"/>
      <w:lang w:val="en-US" w:eastAsia="zh-CN" w:bidi="ar-SA"/>
    </w:rPr>
  </w:style>
  <w:style w:type="character" w:customStyle="1" w:styleId="184">
    <w:name w:val="textfont"/>
    <w:qFormat/>
    <w:uiPriority w:val="0"/>
    <w:rPr>
      <w:rFonts w:ascii="Calibri" w:hAnsi="Calibri" w:eastAsia="宋体" w:cs="Times New Roman"/>
    </w:rPr>
  </w:style>
  <w:style w:type="character" w:customStyle="1" w:styleId="185">
    <w:name w:val="批注文字 Char4"/>
    <w:qFormat/>
    <w:uiPriority w:val="0"/>
    <w:rPr>
      <w:rFonts w:ascii="Times New Roman" w:hAnsi="Times New Roman" w:eastAsia="宋体" w:cs="Times New Roman"/>
      <w:szCs w:val="20"/>
    </w:rPr>
  </w:style>
  <w:style w:type="character" w:customStyle="1" w:styleId="186">
    <w:name w:val="font81"/>
    <w:qFormat/>
    <w:uiPriority w:val="0"/>
    <w:rPr>
      <w:rFonts w:hint="default" w:ascii="Times New Roman" w:hAnsi="Times New Roman" w:eastAsia="宋体" w:cs="Times New Roman"/>
      <w:color w:val="000000"/>
      <w:sz w:val="18"/>
      <w:szCs w:val="18"/>
      <w:u w:val="none"/>
    </w:rPr>
  </w:style>
  <w:style w:type="paragraph" w:customStyle="1" w:styleId="187">
    <w:name w:val="插图"/>
    <w:link w:val="188"/>
    <w:qFormat/>
    <w:uiPriority w:val="0"/>
    <w:pPr>
      <w:jc w:val="center"/>
    </w:pPr>
    <w:rPr>
      <w:rFonts w:ascii="宋体" w:hAnsi="宋体" w:eastAsia="Times New Roman" w:cs="宋体"/>
      <w:lang w:val="en-US" w:eastAsia="zh-CN" w:bidi="ar-SA"/>
    </w:rPr>
  </w:style>
  <w:style w:type="character" w:customStyle="1" w:styleId="188">
    <w:name w:val="插图 Char Char"/>
    <w:link w:val="187"/>
    <w:qFormat/>
    <w:uiPriority w:val="0"/>
    <w:rPr>
      <w:rFonts w:ascii="宋体" w:hAnsi="宋体" w:eastAsia="Times New Roman" w:cs="宋体"/>
      <w:lang w:val="en-US" w:eastAsia="zh-CN" w:bidi="ar-SA"/>
    </w:rPr>
  </w:style>
  <w:style w:type="character" w:customStyle="1" w:styleId="189">
    <w:name w:val="ant-select-tree-switcher"/>
    <w:basedOn w:val="76"/>
    <w:qFormat/>
    <w:uiPriority w:val="0"/>
    <w:rPr>
      <w:rFonts w:ascii="Times New Roman" w:hAnsi="Times New Roman" w:eastAsia="宋体" w:cs="Times New Roman"/>
    </w:rPr>
  </w:style>
  <w:style w:type="character" w:customStyle="1" w:styleId="190">
    <w:name w:val="标题 1 字符1"/>
    <w:qFormat/>
    <w:uiPriority w:val="0"/>
    <w:rPr>
      <w:rFonts w:ascii="宋体" w:hAnsi="Arial" w:eastAsia="宋体" w:cs="Times New Roman"/>
      <w:b/>
      <w:color w:val="000000"/>
      <w:kern w:val="44"/>
      <w:sz w:val="36"/>
      <w:szCs w:val="20"/>
    </w:rPr>
  </w:style>
  <w:style w:type="character" w:customStyle="1" w:styleId="191">
    <w:name w:val="标题 Char1"/>
    <w:qFormat/>
    <w:uiPriority w:val="0"/>
    <w:rPr>
      <w:rFonts w:ascii="Cambria" w:hAnsi="Cambria" w:eastAsia="宋体" w:cs="Times New Roman"/>
      <w:b/>
      <w:bCs/>
      <w:sz w:val="32"/>
      <w:szCs w:val="32"/>
    </w:rPr>
  </w:style>
  <w:style w:type="character" w:customStyle="1" w:styleId="192">
    <w:name w:val="c1"/>
    <w:qFormat/>
    <w:uiPriority w:val="0"/>
    <w:rPr>
      <w:rFonts w:ascii="Calibri" w:hAnsi="Calibri" w:eastAsia="宋体" w:cs="Times New Roman"/>
      <w:sz w:val="24"/>
    </w:rPr>
  </w:style>
  <w:style w:type="paragraph" w:customStyle="1" w:styleId="193">
    <w:name w:val="表格文字图表文字"/>
    <w:basedOn w:val="1"/>
    <w:link w:val="194"/>
    <w:qFormat/>
    <w:uiPriority w:val="0"/>
    <w:pPr>
      <w:snapToGrid w:val="0"/>
      <w:jc w:val="center"/>
    </w:pPr>
    <w:rPr>
      <w:rFonts w:ascii="Times New Roman" w:hAnsi="Times New Roman" w:eastAsia="宋体" w:cs="Times New Roman"/>
      <w:kern w:val="0"/>
      <w:sz w:val="20"/>
    </w:rPr>
  </w:style>
  <w:style w:type="character" w:customStyle="1" w:styleId="194">
    <w:name w:val="表格文字图表文字 Char Char"/>
    <w:link w:val="193"/>
    <w:qFormat/>
    <w:uiPriority w:val="0"/>
    <w:rPr>
      <w:rFonts w:ascii="Times New Roman" w:hAnsi="Times New Roman" w:eastAsia="宋体" w:cs="Times New Roman"/>
      <w:szCs w:val="24"/>
    </w:rPr>
  </w:style>
  <w:style w:type="paragraph" w:customStyle="1" w:styleId="195">
    <w:name w:val="一级条标题"/>
    <w:basedOn w:val="1"/>
    <w:next w:val="149"/>
    <w:link w:val="196"/>
    <w:qFormat/>
    <w:uiPriority w:val="0"/>
    <w:pPr>
      <w:widowControl/>
      <w:tabs>
        <w:tab w:val="left" w:pos="1200"/>
      </w:tabs>
      <w:ind w:left="1200" w:hanging="420"/>
      <w:outlineLvl w:val="2"/>
    </w:pPr>
    <w:rPr>
      <w:rFonts w:ascii="黑体" w:hAnsi="Times New Roman" w:eastAsia="黑体" w:cs="Times New Roman"/>
      <w:kern w:val="0"/>
      <w:szCs w:val="20"/>
    </w:rPr>
  </w:style>
  <w:style w:type="character" w:customStyle="1" w:styleId="196">
    <w:name w:val="一级条标题 Char"/>
    <w:link w:val="195"/>
    <w:qFormat/>
    <w:uiPriority w:val="0"/>
    <w:rPr>
      <w:rFonts w:ascii="黑体" w:hAnsi="Times New Roman" w:eastAsia="黑体" w:cs="Times New Roman"/>
      <w:sz w:val="21"/>
    </w:rPr>
  </w:style>
  <w:style w:type="character" w:customStyle="1" w:styleId="197">
    <w:name w:val="正文文本 3 字符1"/>
    <w:qFormat/>
    <w:uiPriority w:val="0"/>
    <w:rPr>
      <w:rFonts w:ascii="Times New Roman" w:hAnsi="Times New Roman" w:eastAsia="宋体" w:cs="Times New Roman"/>
      <w:sz w:val="16"/>
      <w:szCs w:val="16"/>
    </w:rPr>
  </w:style>
  <w:style w:type="paragraph" w:customStyle="1" w:styleId="198">
    <w:name w:val="图片"/>
    <w:basedOn w:val="1"/>
    <w:link w:val="199"/>
    <w:qFormat/>
    <w:uiPriority w:val="0"/>
    <w:pPr>
      <w:widowControl/>
      <w:snapToGrid w:val="0"/>
      <w:spacing w:line="360" w:lineRule="auto"/>
      <w:ind w:left="-283" w:leftChars="-177" w:hanging="142" w:hangingChars="59"/>
      <w:jc w:val="center"/>
    </w:pPr>
    <w:rPr>
      <w:rFonts w:ascii="Times New Roman" w:hAnsi="Times New Roman" w:eastAsia="宋体" w:cs="Times New Roman"/>
      <w:kern w:val="0"/>
      <w:sz w:val="24"/>
    </w:rPr>
  </w:style>
  <w:style w:type="character" w:customStyle="1" w:styleId="199">
    <w:name w:val="图片 Char Char"/>
    <w:link w:val="198"/>
    <w:qFormat/>
    <w:uiPriority w:val="0"/>
    <w:rPr>
      <w:rFonts w:ascii="Times New Roman" w:hAnsi="Times New Roman" w:eastAsia="宋体" w:cs="Times New Roman"/>
      <w:sz w:val="24"/>
      <w:szCs w:val="24"/>
    </w:rPr>
  </w:style>
  <w:style w:type="character" w:customStyle="1" w:styleId="200">
    <w:name w:val="正文缩进2字符 Char Char"/>
    <w:qFormat/>
    <w:uiPriority w:val="0"/>
    <w:rPr>
      <w:rFonts w:ascii="宋体" w:hAnsi="宋体" w:eastAsia="宋体" w:cs="宋体"/>
      <w:sz w:val="24"/>
    </w:rPr>
  </w:style>
  <w:style w:type="character" w:customStyle="1" w:styleId="201">
    <w:name w:val="font71"/>
    <w:qFormat/>
    <w:uiPriority w:val="0"/>
    <w:rPr>
      <w:rFonts w:hint="default" w:ascii="Times New Roman" w:hAnsi="Times New Roman" w:eastAsia="楷体_GB2312" w:cs="Times New Roman"/>
      <w:sz w:val="28"/>
      <w:szCs w:val="24"/>
    </w:rPr>
  </w:style>
  <w:style w:type="character" w:customStyle="1" w:styleId="202">
    <w:name w:val="Char Char7"/>
    <w:qFormat/>
    <w:uiPriority w:val="0"/>
    <w:rPr>
      <w:rFonts w:ascii="Cambria" w:hAnsi="Cambria" w:eastAsia="仿宋_GB2312" w:cs="Times New Roman"/>
      <w:b/>
      <w:kern w:val="2"/>
      <w:sz w:val="28"/>
    </w:rPr>
  </w:style>
  <w:style w:type="character" w:customStyle="1" w:styleId="203">
    <w:name w:val="Subtle Reference1"/>
    <w:qFormat/>
    <w:uiPriority w:val="0"/>
    <w:rPr>
      <w:rFonts w:ascii="Calibri" w:hAnsi="Calibri" w:eastAsia="宋体" w:cs="Times New Roman"/>
      <w:smallCaps/>
      <w:color w:val="C0504D"/>
      <w:u w:val="single"/>
    </w:rPr>
  </w:style>
  <w:style w:type="character" w:customStyle="1" w:styleId="204">
    <w:name w:val="aa1"/>
    <w:qFormat/>
    <w:uiPriority w:val="0"/>
    <w:rPr>
      <w:rFonts w:ascii="Calibri" w:hAnsi="Calibri" w:eastAsia="宋体" w:cs="Times New Roman"/>
      <w:sz w:val="20"/>
      <w:u w:val="none"/>
    </w:rPr>
  </w:style>
  <w:style w:type="character" w:customStyle="1" w:styleId="205">
    <w:name w:val="blue"/>
    <w:qFormat/>
    <w:uiPriority w:val="0"/>
    <w:rPr>
      <w:rFonts w:ascii="Calibri" w:hAnsi="Calibri" w:eastAsia="宋体" w:cs="Times New Roman"/>
    </w:rPr>
  </w:style>
  <w:style w:type="character" w:customStyle="1" w:styleId="206">
    <w:name w:val="标题 3 字符1"/>
    <w:qFormat/>
    <w:uiPriority w:val="0"/>
    <w:rPr>
      <w:rFonts w:ascii="黑体" w:hAnsi="Times New Roman" w:eastAsia="黑体" w:cs="Times New Roman"/>
      <w:b/>
      <w:color w:val="000000"/>
      <w:kern w:val="0"/>
      <w:sz w:val="28"/>
      <w:szCs w:val="20"/>
      <w:lang w:val="zh-CN" w:eastAsia="zh-CN"/>
    </w:rPr>
  </w:style>
  <w:style w:type="paragraph" w:customStyle="1" w:styleId="207">
    <w:name w:val="H 3"/>
    <w:basedOn w:val="4"/>
    <w:link w:val="208"/>
    <w:qFormat/>
    <w:uiPriority w:val="0"/>
    <w:pPr>
      <w:keepNext/>
      <w:keepLines/>
      <w:autoSpaceDE/>
      <w:autoSpaceDN/>
      <w:spacing w:before="0" w:after="0" w:line="360" w:lineRule="auto"/>
      <w:ind w:left="720" w:hanging="720"/>
      <w:jc w:val="left"/>
    </w:pPr>
    <w:rPr>
      <w:rFonts w:ascii="宋体" w:hAnsi="宋体" w:eastAsia="宋体" w:cs="Times New Roman"/>
      <w:b/>
      <w:sz w:val="27"/>
      <w:szCs w:val="24"/>
      <w:lang w:val="zh-CN"/>
    </w:rPr>
  </w:style>
  <w:style w:type="character" w:customStyle="1" w:styleId="208">
    <w:name w:val="H 3 Char"/>
    <w:link w:val="207"/>
    <w:qFormat/>
    <w:uiPriority w:val="0"/>
    <w:rPr>
      <w:rFonts w:ascii="宋体" w:hAnsi="宋体" w:eastAsia="宋体" w:cs="Times New Roman"/>
      <w:b/>
      <w:kern w:val="2"/>
      <w:sz w:val="27"/>
      <w:szCs w:val="24"/>
      <w:lang w:val="zh-CN"/>
    </w:rPr>
  </w:style>
  <w:style w:type="character" w:customStyle="1" w:styleId="209">
    <w:name w:val="font61"/>
    <w:qFormat/>
    <w:uiPriority w:val="0"/>
    <w:rPr>
      <w:rFonts w:ascii="Arial" w:hAnsi="Arial" w:eastAsia="宋体" w:cs="Arial"/>
      <w:color w:val="000000"/>
      <w:sz w:val="20"/>
      <w:szCs w:val="20"/>
      <w:u w:val="none"/>
    </w:rPr>
  </w:style>
  <w:style w:type="character" w:customStyle="1" w:styleId="210">
    <w:name w:val="注释标题 Char1"/>
    <w:qFormat/>
    <w:uiPriority w:val="0"/>
    <w:rPr>
      <w:rFonts w:ascii="Times New Roman" w:hAnsi="Times New Roman" w:eastAsia="宋体" w:cs="Times New Roman"/>
      <w:kern w:val="2"/>
      <w:sz w:val="21"/>
      <w:szCs w:val="24"/>
    </w:rPr>
  </w:style>
  <w:style w:type="character" w:customStyle="1" w:styleId="211">
    <w:name w:val="EmailStyle30"/>
    <w:qFormat/>
    <w:uiPriority w:val="0"/>
    <w:rPr>
      <w:rFonts w:ascii="Calibri" w:hAnsi="Calibri" w:eastAsia="宋体" w:cs="Times New Roman"/>
      <w:color w:val="000000"/>
    </w:rPr>
  </w:style>
  <w:style w:type="character" w:customStyle="1" w:styleId="212">
    <w:name w:val="正文首行缩进 字符1"/>
    <w:qFormat/>
    <w:uiPriority w:val="0"/>
    <w:rPr>
      <w:rFonts w:ascii="Times New Roman" w:hAnsi="Times New Roman" w:eastAsia="宋体" w:cs="Times New Roman"/>
      <w:szCs w:val="20"/>
    </w:rPr>
  </w:style>
  <w:style w:type="paragraph" w:customStyle="1" w:styleId="213">
    <w:name w:val="●一级符号home"/>
    <w:basedOn w:val="1"/>
    <w:link w:val="214"/>
    <w:qFormat/>
    <w:uiPriority w:val="0"/>
    <w:pPr>
      <w:tabs>
        <w:tab w:val="left" w:pos="901"/>
      </w:tabs>
      <w:spacing w:line="360" w:lineRule="auto"/>
    </w:pPr>
    <w:rPr>
      <w:rFonts w:ascii="Verdana" w:hAnsi="Verdana" w:eastAsia="宋体" w:cs="Times New Roman"/>
      <w:kern w:val="0"/>
      <w:szCs w:val="20"/>
      <w:lang w:val="zh-CN"/>
    </w:rPr>
  </w:style>
  <w:style w:type="character" w:customStyle="1" w:styleId="214">
    <w:name w:val="●一级符号home Char Char1"/>
    <w:link w:val="213"/>
    <w:qFormat/>
    <w:uiPriority w:val="0"/>
    <w:rPr>
      <w:rFonts w:ascii="Verdana" w:hAnsi="Verdana" w:eastAsia="宋体" w:cs="Times New Roman"/>
      <w:sz w:val="21"/>
      <w:lang w:val="zh-CN"/>
    </w:rPr>
  </w:style>
  <w:style w:type="character" w:customStyle="1" w:styleId="215">
    <w:name w:val="style14"/>
    <w:qFormat/>
    <w:uiPriority w:val="0"/>
    <w:rPr>
      <w:rFonts w:ascii="Calibri" w:hAnsi="Calibri" w:eastAsia="宋体" w:cs="Times New Roman"/>
    </w:rPr>
  </w:style>
  <w:style w:type="character" w:customStyle="1" w:styleId="216">
    <w:name w:val="文档结构图 Char2"/>
    <w:qFormat/>
    <w:uiPriority w:val="0"/>
    <w:rPr>
      <w:rFonts w:ascii="宋体" w:hAnsi="Calibri" w:eastAsia="宋体" w:cs="Times New Roman"/>
      <w:kern w:val="2"/>
      <w:sz w:val="18"/>
    </w:rPr>
  </w:style>
  <w:style w:type="paragraph" w:customStyle="1" w:styleId="217">
    <w:name w:val="DH 正文"/>
    <w:basedOn w:val="1"/>
    <w:link w:val="218"/>
    <w:qFormat/>
    <w:uiPriority w:val="0"/>
    <w:pPr>
      <w:spacing w:line="360" w:lineRule="auto"/>
      <w:ind w:firstLine="200" w:firstLineChars="200"/>
    </w:pPr>
    <w:rPr>
      <w:rFonts w:ascii="宋体" w:hAnsi="Times New Roman" w:eastAsia="宋体" w:cs="Times New Roman"/>
      <w:sz w:val="24"/>
    </w:rPr>
  </w:style>
  <w:style w:type="character" w:customStyle="1" w:styleId="218">
    <w:name w:val="DH 正文 Char"/>
    <w:link w:val="217"/>
    <w:qFormat/>
    <w:uiPriority w:val="0"/>
    <w:rPr>
      <w:rFonts w:ascii="宋体" w:hAnsi="Times New Roman" w:eastAsia="宋体" w:cs="宋体"/>
      <w:kern w:val="2"/>
      <w:sz w:val="24"/>
      <w:szCs w:val="24"/>
    </w:rPr>
  </w:style>
  <w:style w:type="character" w:customStyle="1" w:styleId="219">
    <w:name w:val="题注 Char"/>
    <w:qFormat/>
    <w:uiPriority w:val="0"/>
    <w:rPr>
      <w:rFonts w:ascii="宋体" w:hAnsi="宋体" w:eastAsia="宋体" w:cs="宋体"/>
      <w:sz w:val="18"/>
      <w:szCs w:val="18"/>
    </w:rPr>
  </w:style>
  <w:style w:type="character" w:customStyle="1" w:styleId="220">
    <w:name w:val="彩色列表 - 着色 1 Char"/>
    <w:qFormat/>
    <w:uiPriority w:val="0"/>
    <w:rPr>
      <w:rFonts w:ascii="Cambria" w:hAnsi="Cambria" w:eastAsia="宋体" w:cs="Times New Roman"/>
      <w:kern w:val="2"/>
      <w:sz w:val="24"/>
      <w:szCs w:val="24"/>
    </w:rPr>
  </w:style>
  <w:style w:type="paragraph" w:customStyle="1" w:styleId="221">
    <w:name w:val="方案正文"/>
    <w:basedOn w:val="1"/>
    <w:link w:val="222"/>
    <w:qFormat/>
    <w:uiPriority w:val="0"/>
    <w:pPr>
      <w:widowControl/>
      <w:autoSpaceDE w:val="0"/>
      <w:autoSpaceDN w:val="0"/>
      <w:adjustRightInd w:val="0"/>
      <w:snapToGrid w:val="0"/>
      <w:spacing w:line="500" w:lineRule="atLeast"/>
      <w:ind w:firstLine="561"/>
      <w:jc w:val="left"/>
    </w:pPr>
    <w:rPr>
      <w:rFonts w:ascii="仿宋_GB2312" w:hAnsi="Times New Roman" w:eastAsia="仿宋_GB2312" w:cs="Times New Roman"/>
      <w:kern w:val="0"/>
      <w:sz w:val="28"/>
      <w:szCs w:val="20"/>
    </w:rPr>
  </w:style>
  <w:style w:type="character" w:customStyle="1" w:styleId="222">
    <w:name w:val="方案正文 Char3"/>
    <w:link w:val="221"/>
    <w:qFormat/>
    <w:uiPriority w:val="0"/>
    <w:rPr>
      <w:rFonts w:ascii="仿宋_GB2312" w:hAnsi="Times New Roman" w:eastAsia="仿宋_GB2312" w:cs="Times New Roman"/>
      <w:sz w:val="28"/>
    </w:rPr>
  </w:style>
  <w:style w:type="character" w:customStyle="1" w:styleId="223">
    <w:name w:val="正文首行缩进 Char1"/>
    <w:qFormat/>
    <w:uiPriority w:val="0"/>
    <w:rPr>
      <w:rFonts w:ascii="Calibri" w:hAnsi="Calibri" w:eastAsia="宋体" w:cs="Times New Roman"/>
      <w:kern w:val="2"/>
      <w:sz w:val="22"/>
      <w:lang w:val="en-US" w:eastAsia="zh-CN"/>
    </w:rPr>
  </w:style>
  <w:style w:type="character" w:customStyle="1" w:styleId="224">
    <w:name w:val="超级链接"/>
    <w:qFormat/>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225">
    <w:name w:val="正文文本缩进 2 Char2"/>
    <w:qFormat/>
    <w:uiPriority w:val="0"/>
    <w:rPr>
      <w:rFonts w:ascii="仿宋_GB2312" w:hAnsi="宋体" w:eastAsia="宋体" w:cs="Arial"/>
      <w:b/>
      <w:bCs/>
      <w:color w:val="000000"/>
      <w:kern w:val="2"/>
      <w:sz w:val="24"/>
      <w:szCs w:val="24"/>
    </w:rPr>
  </w:style>
  <w:style w:type="character" w:customStyle="1" w:styleId="226">
    <w:name w:val="正文文本 3 Char3"/>
    <w:qFormat/>
    <w:uiPriority w:val="0"/>
    <w:rPr>
      <w:rFonts w:ascii="Times New Roman" w:hAnsi="Times New Roman" w:eastAsia="宋体" w:cs="Times New Roman"/>
    </w:rPr>
  </w:style>
  <w:style w:type="character" w:customStyle="1" w:styleId="227">
    <w:name w:val="ant-select-tree-checkbox2"/>
    <w:basedOn w:val="76"/>
    <w:qFormat/>
    <w:uiPriority w:val="0"/>
    <w:rPr>
      <w:rFonts w:ascii="Times New Roman" w:hAnsi="Times New Roman" w:eastAsia="宋体" w:cs="Times New Roman"/>
    </w:rPr>
  </w:style>
  <w:style w:type="character" w:customStyle="1" w:styleId="228">
    <w:name w:val="unnamed51"/>
    <w:qFormat/>
    <w:uiPriority w:val="0"/>
    <w:rPr>
      <w:rFonts w:ascii="Times New Roman" w:hAnsi="Times New Roman" w:eastAsia="宋体" w:cs="Times New Roman"/>
      <w:sz w:val="22"/>
      <w:szCs w:val="22"/>
    </w:rPr>
  </w:style>
  <w:style w:type="paragraph" w:customStyle="1" w:styleId="229">
    <w:name w:val="z-Top of Form1"/>
    <w:basedOn w:val="1"/>
    <w:next w:val="1"/>
    <w:link w:val="230"/>
    <w:qFormat/>
    <w:uiPriority w:val="0"/>
    <w:pPr>
      <w:widowControl/>
      <w:pBdr>
        <w:bottom w:val="single" w:color="auto" w:sz="6" w:space="1"/>
      </w:pBdr>
      <w:jc w:val="center"/>
    </w:pPr>
    <w:rPr>
      <w:rFonts w:ascii="Arial" w:hAnsi="Arial" w:eastAsia="宋体" w:cs="Times New Roman"/>
      <w:vanish/>
      <w:kern w:val="0"/>
      <w:sz w:val="16"/>
      <w:szCs w:val="16"/>
    </w:rPr>
  </w:style>
  <w:style w:type="character" w:customStyle="1" w:styleId="230">
    <w:name w:val="z-窗体顶端 Char"/>
    <w:link w:val="229"/>
    <w:qFormat/>
    <w:uiPriority w:val="0"/>
    <w:rPr>
      <w:rFonts w:ascii="Arial" w:hAnsi="Arial" w:eastAsia="宋体" w:cs="Times New Roman"/>
      <w:vanish/>
      <w:sz w:val="16"/>
      <w:szCs w:val="16"/>
    </w:rPr>
  </w:style>
  <w:style w:type="character" w:customStyle="1" w:styleId="231">
    <w:name w:val="批注引用7"/>
    <w:qFormat/>
    <w:uiPriority w:val="0"/>
    <w:rPr>
      <w:rFonts w:ascii="Calibri" w:hAnsi="Calibri" w:eastAsia="宋体" w:cs="Times New Roman"/>
      <w:sz w:val="21"/>
    </w:rPr>
  </w:style>
  <w:style w:type="character" w:customStyle="1" w:styleId="232">
    <w:name w:val="Char Char12"/>
    <w:qFormat/>
    <w:uiPriority w:val="0"/>
    <w:rPr>
      <w:rFonts w:hint="eastAsia" w:ascii="宋体" w:hAnsi="宋体" w:eastAsia="宋体" w:cs="Times New Roman"/>
      <w:sz w:val="24"/>
      <w:szCs w:val="24"/>
    </w:rPr>
  </w:style>
  <w:style w:type="character" w:customStyle="1" w:styleId="233">
    <w:name w:val="访问过的超链接1"/>
    <w:qFormat/>
    <w:uiPriority w:val="0"/>
    <w:rPr>
      <w:rFonts w:ascii="Times New Roman" w:hAnsi="Times New Roman" w:eastAsia="宋体" w:cs="Times New Roman"/>
      <w:color w:val="800080"/>
      <w:u w:val="single"/>
    </w:rPr>
  </w:style>
  <w:style w:type="character" w:customStyle="1" w:styleId="234">
    <w:name w:val="Char Char6"/>
    <w:qFormat/>
    <w:uiPriority w:val="0"/>
    <w:rPr>
      <w:rFonts w:ascii="Calibri" w:hAnsi="Calibri" w:eastAsia="宋体" w:cs="Times New Roman"/>
      <w:sz w:val="24"/>
    </w:rPr>
  </w:style>
  <w:style w:type="character" w:customStyle="1" w:styleId="235">
    <w:name w:val="正文文本缩进 字符1"/>
    <w:qFormat/>
    <w:uiPriority w:val="0"/>
    <w:rPr>
      <w:rFonts w:ascii="Times New Roman" w:hAnsi="Times New Roman" w:eastAsia="宋体" w:cs="Times New Roman"/>
      <w:szCs w:val="20"/>
    </w:rPr>
  </w:style>
  <w:style w:type="character" w:customStyle="1" w:styleId="236">
    <w:name w:val="标题 1 Char Char"/>
    <w:qFormat/>
    <w:uiPriority w:val="0"/>
    <w:rPr>
      <w:rFonts w:ascii="宋体" w:hAnsi="宋体" w:eastAsia="宋体" w:cs="Times New Roman"/>
      <w:b/>
      <w:spacing w:val="-2"/>
      <w:sz w:val="24"/>
      <w:lang w:val="en-US" w:eastAsia="zh-CN" w:bidi="ar-SA"/>
    </w:rPr>
  </w:style>
  <w:style w:type="character" w:customStyle="1" w:styleId="237">
    <w:name w:val="unnamed21"/>
    <w:qFormat/>
    <w:uiPriority w:val="0"/>
    <w:rPr>
      <w:rFonts w:ascii="Calibri" w:hAnsi="Calibri" w:eastAsia="宋体" w:cs="Times New Roman"/>
      <w:color w:val="000000"/>
      <w:sz w:val="20"/>
    </w:rPr>
  </w:style>
  <w:style w:type="character" w:customStyle="1" w:styleId="238">
    <w:name w:val="表格 Char Char"/>
    <w:qFormat/>
    <w:uiPriority w:val="0"/>
    <w:rPr>
      <w:rFonts w:hint="eastAsia" w:ascii="宋体" w:hAnsi="宋体" w:eastAsia="宋体" w:cs="Times New Roman"/>
      <w:lang w:bidi="ar-SA"/>
    </w:rPr>
  </w:style>
  <w:style w:type="paragraph" w:customStyle="1" w:styleId="239">
    <w:name w:val="标书正文"/>
    <w:basedOn w:val="1"/>
    <w:link w:val="240"/>
    <w:qFormat/>
    <w:uiPriority w:val="0"/>
    <w:pPr>
      <w:spacing w:line="360" w:lineRule="auto"/>
      <w:ind w:left="240" w:leftChars="100" w:right="100" w:rightChars="100" w:firstLine="200" w:firstLineChars="200"/>
    </w:pPr>
    <w:rPr>
      <w:rFonts w:ascii="Times New Roman" w:hAnsi="Times New Roman" w:eastAsia="宋体" w:cs="Times New Roman"/>
      <w:spacing w:val="1"/>
      <w:kern w:val="0"/>
      <w:sz w:val="24"/>
      <w:lang w:val="zh-CN"/>
    </w:rPr>
  </w:style>
  <w:style w:type="character" w:customStyle="1" w:styleId="240">
    <w:name w:val="标书正文 Char"/>
    <w:link w:val="239"/>
    <w:qFormat/>
    <w:uiPriority w:val="0"/>
    <w:rPr>
      <w:rFonts w:ascii="Times New Roman" w:hAnsi="Times New Roman" w:eastAsia="宋体" w:cs="Times New Roman"/>
      <w:spacing w:val="1"/>
      <w:sz w:val="24"/>
      <w:szCs w:val="24"/>
      <w:lang w:val="zh-CN"/>
    </w:rPr>
  </w:style>
  <w:style w:type="character" w:customStyle="1" w:styleId="241">
    <w:name w:val="ant-input28"/>
    <w:basedOn w:val="76"/>
    <w:qFormat/>
    <w:uiPriority w:val="0"/>
    <w:rPr>
      <w:rFonts w:ascii="Times New Roman" w:hAnsi="Times New Roman" w:eastAsia="宋体" w:cs="Times New Roman"/>
    </w:rPr>
  </w:style>
  <w:style w:type="paragraph" w:customStyle="1" w:styleId="242">
    <w:name w:val="图片0"/>
    <w:basedOn w:val="1"/>
    <w:link w:val="243"/>
    <w:qFormat/>
    <w:uiPriority w:val="0"/>
    <w:pPr>
      <w:widowControl/>
      <w:spacing w:line="276" w:lineRule="auto"/>
      <w:ind w:left="-324" w:leftChars="-135" w:firstLine="163" w:firstLineChars="68"/>
      <w:jc w:val="left"/>
    </w:pPr>
    <w:rPr>
      <w:rFonts w:ascii="宋体" w:hAnsi="宋体" w:eastAsia="宋体" w:cs="Times New Roman"/>
      <w:kern w:val="0"/>
      <w:sz w:val="24"/>
    </w:rPr>
  </w:style>
  <w:style w:type="character" w:customStyle="1" w:styleId="243">
    <w:name w:val="图片0 Char Char"/>
    <w:link w:val="242"/>
    <w:qFormat/>
    <w:uiPriority w:val="0"/>
    <w:rPr>
      <w:rFonts w:ascii="宋体" w:hAnsi="宋体" w:eastAsia="宋体" w:cs="Times New Roman"/>
      <w:sz w:val="24"/>
      <w:szCs w:val="24"/>
    </w:rPr>
  </w:style>
  <w:style w:type="character" w:customStyle="1" w:styleId="244">
    <w:name w:val="列出段落 字符1"/>
    <w:qFormat/>
    <w:uiPriority w:val="0"/>
    <w:rPr>
      <w:rFonts w:ascii="Times New Roman" w:hAnsi="Times New Roman" w:eastAsia="宋体" w:cs="Times New Roman"/>
      <w:sz w:val="24"/>
      <w:szCs w:val="24"/>
    </w:rPr>
  </w:style>
  <w:style w:type="character" w:customStyle="1" w:styleId="245">
    <w:name w:val="ant-select-tree-iconele"/>
    <w:basedOn w:val="76"/>
    <w:qFormat/>
    <w:uiPriority w:val="0"/>
    <w:rPr>
      <w:rFonts w:ascii="Times New Roman" w:hAnsi="Times New Roman" w:eastAsia="宋体" w:cs="Times New Roman"/>
    </w:rPr>
  </w:style>
  <w:style w:type="character" w:customStyle="1" w:styleId="246">
    <w:name w:val="正文文本 Char2"/>
    <w:qFormat/>
    <w:uiPriority w:val="0"/>
    <w:rPr>
      <w:rFonts w:ascii="Calibri" w:hAnsi="Calibri" w:eastAsia="宋体" w:cs="Times New Roman"/>
      <w:kern w:val="2"/>
      <w:sz w:val="21"/>
    </w:rPr>
  </w:style>
  <w:style w:type="character" w:customStyle="1" w:styleId="247">
    <w:name w:val="尾注文本 Char"/>
    <w:qFormat/>
    <w:uiPriority w:val="0"/>
    <w:rPr>
      <w:rFonts w:ascii="Times New Roman" w:hAnsi="Times New Roman" w:eastAsia="宋体" w:cs="Times New Roman"/>
      <w:kern w:val="2"/>
      <w:sz w:val="21"/>
      <w:szCs w:val="24"/>
    </w:rPr>
  </w:style>
  <w:style w:type="character" w:customStyle="1" w:styleId="248">
    <w:name w:val="nc-lang-cnt1"/>
    <w:basedOn w:val="76"/>
    <w:qFormat/>
    <w:uiPriority w:val="0"/>
    <w:rPr>
      <w:rFonts w:ascii="Times New Roman" w:hAnsi="Times New Roman" w:eastAsia="宋体" w:cs="Times New Roman"/>
    </w:rPr>
  </w:style>
  <w:style w:type="character" w:customStyle="1" w:styleId="249">
    <w:name w:val="标题 2 Char2"/>
    <w:qFormat/>
    <w:uiPriority w:val="0"/>
    <w:rPr>
      <w:rFonts w:ascii="Arial" w:hAnsi="Arial" w:eastAsia="黑体" w:cs="Times New Roman"/>
      <w:b/>
      <w:bCs/>
      <w:kern w:val="2"/>
      <w:sz w:val="32"/>
      <w:szCs w:val="32"/>
    </w:rPr>
  </w:style>
  <w:style w:type="character" w:customStyle="1" w:styleId="250">
    <w:name w:val="ant-radio+*1"/>
    <w:basedOn w:val="76"/>
    <w:qFormat/>
    <w:uiPriority w:val="0"/>
    <w:rPr>
      <w:rFonts w:ascii="Times New Roman" w:hAnsi="Times New Roman" w:eastAsia="宋体" w:cs="Times New Roman"/>
    </w:rPr>
  </w:style>
  <w:style w:type="character" w:customStyle="1" w:styleId="251">
    <w:name w:val="paramname"/>
    <w:qFormat/>
    <w:uiPriority w:val="0"/>
    <w:rPr>
      <w:rFonts w:ascii="Calibri" w:hAnsi="Calibri" w:eastAsia="宋体" w:cs="Times New Roman"/>
    </w:rPr>
  </w:style>
  <w:style w:type="character" w:customStyle="1" w:styleId="252">
    <w:name w:val="普通文字 Char Char2"/>
    <w:qFormat/>
    <w:uiPriority w:val="0"/>
    <w:rPr>
      <w:rFonts w:ascii="宋体" w:hAnsi="Courier New" w:eastAsia="宋体" w:cs="Times New Roman"/>
      <w:kern w:val="2"/>
      <w:sz w:val="21"/>
      <w:lang w:val="en-US" w:eastAsia="zh-CN" w:bidi="ar-SA"/>
    </w:rPr>
  </w:style>
  <w:style w:type="character" w:customStyle="1" w:styleId="253">
    <w:name w:val="批注框文本 字符"/>
    <w:qFormat/>
    <w:uiPriority w:val="0"/>
    <w:rPr>
      <w:rFonts w:ascii="Calibri" w:hAnsi="Calibri" w:eastAsia="宋体" w:cs="Times New Roman"/>
      <w:color w:val="000000"/>
      <w:kern w:val="2"/>
      <w:sz w:val="18"/>
      <w:szCs w:val="18"/>
    </w:rPr>
  </w:style>
  <w:style w:type="character" w:customStyle="1" w:styleId="254">
    <w:name w:val="标题 3 Char2"/>
    <w:qFormat/>
    <w:uiPriority w:val="0"/>
    <w:rPr>
      <w:rFonts w:ascii="宋体" w:hAnsi="宋体" w:eastAsia="宋体" w:cs="宋体"/>
      <w:b/>
      <w:bCs/>
      <w:kern w:val="2"/>
      <w:sz w:val="24"/>
      <w:szCs w:val="24"/>
    </w:rPr>
  </w:style>
  <w:style w:type="paragraph" w:customStyle="1" w:styleId="255">
    <w:name w:val="表格文字（两侧对齐）"/>
    <w:basedOn w:val="1"/>
    <w:link w:val="256"/>
    <w:qFormat/>
    <w:uiPriority w:val="0"/>
    <w:pPr>
      <w:snapToGrid w:val="0"/>
      <w:jc w:val="left"/>
    </w:pPr>
    <w:rPr>
      <w:rFonts w:ascii="Times New Roman" w:hAnsi="Times New Roman" w:eastAsia="宋体" w:cs="Times New Roman"/>
      <w:kern w:val="0"/>
      <w:sz w:val="20"/>
    </w:rPr>
  </w:style>
  <w:style w:type="character" w:customStyle="1" w:styleId="256">
    <w:name w:val="表格文字（两侧对齐） Char Char"/>
    <w:link w:val="255"/>
    <w:qFormat/>
    <w:uiPriority w:val="0"/>
    <w:rPr>
      <w:rFonts w:ascii="Times New Roman" w:hAnsi="Times New Roman" w:eastAsia="宋体" w:cs="Times New Roman"/>
      <w:szCs w:val="24"/>
    </w:rPr>
  </w:style>
  <w:style w:type="character" w:customStyle="1" w:styleId="257">
    <w:name w:val="页眉 Char Char"/>
    <w:qFormat/>
    <w:uiPriority w:val="0"/>
    <w:rPr>
      <w:rFonts w:ascii="Calibri" w:hAnsi="Calibri" w:eastAsia="宋体" w:cs="Times New Roman"/>
      <w:kern w:val="2"/>
      <w:sz w:val="18"/>
      <w:lang w:val="en-US" w:eastAsia="zh-CN"/>
    </w:rPr>
  </w:style>
  <w:style w:type="character" w:customStyle="1" w:styleId="258">
    <w:name w:val="不明显参考1"/>
    <w:qFormat/>
    <w:uiPriority w:val="0"/>
    <w:rPr>
      <w:rFonts w:ascii="Times New Roman" w:hAnsi="Times New Roman" w:eastAsia="宋体" w:cs="Times New Roman"/>
      <w:sz w:val="24"/>
      <w:szCs w:val="24"/>
      <w:u w:val="single"/>
    </w:rPr>
  </w:style>
  <w:style w:type="character" w:customStyle="1" w:styleId="259">
    <w:name w:val="日期 Char1"/>
    <w:qFormat/>
    <w:uiPriority w:val="0"/>
    <w:rPr>
      <w:rFonts w:ascii="仿宋_GB2312" w:hAnsi="Calibri" w:eastAsia="仿宋_GB2312" w:cs="Times New Roman"/>
      <w:sz w:val="24"/>
    </w:rPr>
  </w:style>
  <w:style w:type="character" w:customStyle="1" w:styleId="260">
    <w:name w:val="自定义正文 Char Char"/>
    <w:qFormat/>
    <w:uiPriority w:val="0"/>
    <w:rPr>
      <w:rFonts w:ascii="Times New Roman" w:hAnsi="Times New Roman" w:eastAsia="宋体" w:cs="Times New Roman"/>
      <w:sz w:val="24"/>
    </w:rPr>
  </w:style>
  <w:style w:type="character" w:customStyle="1" w:styleId="261">
    <w:name w:val="正文缩进 Char2"/>
    <w:qFormat/>
    <w:uiPriority w:val="0"/>
    <w:rPr>
      <w:rFonts w:ascii="Times New Roman" w:hAnsi="Times New Roman" w:eastAsia="宋体" w:cs="Times New Roman"/>
    </w:rPr>
  </w:style>
  <w:style w:type="paragraph" w:customStyle="1" w:styleId="262">
    <w:name w:val="正文缩进2字符"/>
    <w:basedOn w:val="1"/>
    <w:link w:val="263"/>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263">
    <w:name w:val="正文缩进2字符 Char"/>
    <w:link w:val="262"/>
    <w:qFormat/>
    <w:uiPriority w:val="0"/>
    <w:rPr>
      <w:rFonts w:ascii="Times New Roman" w:hAnsi="Times New Roman" w:eastAsia="宋体" w:cs="宋体"/>
      <w:kern w:val="2"/>
      <w:sz w:val="24"/>
    </w:rPr>
  </w:style>
  <w:style w:type="paragraph" w:customStyle="1" w:styleId="264">
    <w:name w:val="正文首缩两字"/>
    <w:basedOn w:val="1"/>
    <w:link w:val="265"/>
    <w:qFormat/>
    <w:uiPriority w:val="0"/>
    <w:pPr>
      <w:spacing w:line="360" w:lineRule="auto"/>
      <w:ind w:firstLine="200" w:firstLineChars="200"/>
    </w:pPr>
    <w:rPr>
      <w:rFonts w:ascii="Verdana" w:hAnsi="Verdana" w:eastAsia="宋体" w:cs="Times New Roman"/>
      <w:kern w:val="0"/>
      <w:sz w:val="24"/>
      <w:szCs w:val="20"/>
    </w:rPr>
  </w:style>
  <w:style w:type="character" w:customStyle="1" w:styleId="265">
    <w:name w:val="正文首缩两字 Char1"/>
    <w:link w:val="264"/>
    <w:qFormat/>
    <w:uiPriority w:val="0"/>
    <w:rPr>
      <w:rFonts w:ascii="Verdana" w:hAnsi="Verdana" w:eastAsia="宋体" w:cs="Times New Roman"/>
      <w:sz w:val="24"/>
    </w:rPr>
  </w:style>
  <w:style w:type="paragraph" w:customStyle="1" w:styleId="266">
    <w:name w:val="表格用"/>
    <w:basedOn w:val="1"/>
    <w:link w:val="267"/>
    <w:qFormat/>
    <w:uiPriority w:val="0"/>
    <w:pPr>
      <w:widowControl/>
      <w:spacing w:line="360" w:lineRule="auto"/>
    </w:pPr>
    <w:rPr>
      <w:rFonts w:ascii="宋体" w:hAnsi="宋体" w:eastAsia="宋体" w:cs="Times New Roman"/>
      <w:kern w:val="0"/>
      <w:sz w:val="24"/>
    </w:rPr>
  </w:style>
  <w:style w:type="character" w:customStyle="1" w:styleId="267">
    <w:name w:val="表格用 Char Char"/>
    <w:link w:val="266"/>
    <w:qFormat/>
    <w:uiPriority w:val="0"/>
    <w:rPr>
      <w:rFonts w:ascii="宋体" w:hAnsi="宋体" w:eastAsia="宋体" w:cs="Times New Roman"/>
      <w:sz w:val="24"/>
      <w:szCs w:val="24"/>
    </w:rPr>
  </w:style>
  <w:style w:type="paragraph" w:customStyle="1" w:styleId="268">
    <w:name w:val="样式 图文仿宋四号 + (西文) 宋体 (中文) 宋体"/>
    <w:basedOn w:val="1"/>
    <w:link w:val="269"/>
    <w:qFormat/>
    <w:uiPriority w:val="0"/>
    <w:pPr>
      <w:adjustRightInd w:val="0"/>
      <w:spacing w:line="360" w:lineRule="auto"/>
      <w:ind w:firstLine="640" w:firstLineChars="200"/>
      <w:jc w:val="left"/>
    </w:pPr>
    <w:rPr>
      <w:rFonts w:ascii="仿宋_GB2312" w:hAnsi="Times New Roman" w:eastAsia="仿宋_GB2312" w:cs="Times New Roman"/>
      <w:sz w:val="32"/>
      <w:szCs w:val="32"/>
    </w:rPr>
  </w:style>
  <w:style w:type="character" w:customStyle="1" w:styleId="269">
    <w:name w:val="样式 图文仿宋四号 + (西文) 宋体 (中文) 宋体 Char"/>
    <w:link w:val="268"/>
    <w:qFormat/>
    <w:uiPriority w:val="0"/>
    <w:rPr>
      <w:rFonts w:ascii="仿宋_GB2312" w:hAnsi="Times New Roman" w:eastAsia="仿宋_GB2312" w:cs="Times New Roman"/>
      <w:kern w:val="2"/>
      <w:sz w:val="32"/>
      <w:szCs w:val="32"/>
    </w:rPr>
  </w:style>
  <w:style w:type="character" w:customStyle="1" w:styleId="270">
    <w:name w:val="标题 7 Char2"/>
    <w:qFormat/>
    <w:uiPriority w:val="0"/>
    <w:rPr>
      <w:rFonts w:ascii="Times New Roman" w:hAnsi="Times New Roman" w:eastAsia="宋体" w:cs="Times New Roman"/>
      <w:sz w:val="21"/>
      <w:szCs w:val="21"/>
    </w:rPr>
  </w:style>
  <w:style w:type="character" w:customStyle="1" w:styleId="271">
    <w:name w:val="正文文本 3 Char1"/>
    <w:qFormat/>
    <w:uiPriority w:val="0"/>
    <w:rPr>
      <w:rFonts w:ascii="Calibri" w:hAnsi="Calibri" w:eastAsia="宋体" w:cs="Times New Roman"/>
    </w:rPr>
  </w:style>
  <w:style w:type="character" w:customStyle="1" w:styleId="272">
    <w:name w:val="应答文本 Char Char"/>
    <w:link w:val="273"/>
    <w:qFormat/>
    <w:uiPriority w:val="0"/>
    <w:rPr>
      <w:rFonts w:ascii="宋体" w:hAnsi="宋体" w:eastAsia="宋体" w:cs="Times New Roman"/>
      <w:spacing w:val="4"/>
      <w:sz w:val="28"/>
      <w:szCs w:val="28"/>
    </w:rPr>
  </w:style>
  <w:style w:type="paragraph" w:customStyle="1" w:styleId="273">
    <w:name w:val="应答文本"/>
    <w:basedOn w:val="1"/>
    <w:link w:val="272"/>
    <w:qFormat/>
    <w:uiPriority w:val="0"/>
    <w:pPr>
      <w:adjustRightInd w:val="0"/>
      <w:spacing w:afterLines="50" w:line="460" w:lineRule="exact"/>
      <w:ind w:left="720" w:leftChars="300" w:firstLine="576" w:firstLineChars="200"/>
    </w:pPr>
    <w:rPr>
      <w:rFonts w:ascii="宋体" w:hAnsi="宋体" w:eastAsia="宋体" w:cs="Times New Roman"/>
      <w:spacing w:val="4"/>
      <w:kern w:val="0"/>
      <w:sz w:val="28"/>
      <w:szCs w:val="28"/>
    </w:rPr>
  </w:style>
  <w:style w:type="paragraph" w:customStyle="1" w:styleId="274">
    <w:name w:val="列表框1"/>
    <w:basedOn w:val="273"/>
    <w:next w:val="273"/>
    <w:link w:val="275"/>
    <w:qFormat/>
    <w:uiPriority w:val="0"/>
    <w:pPr>
      <w:numPr>
        <w:ilvl w:val="0"/>
        <w:numId w:val="3"/>
      </w:numPr>
      <w:tabs>
        <w:tab w:val="left" w:pos="420"/>
      </w:tabs>
      <w:snapToGrid w:val="0"/>
      <w:ind w:left="0" w:leftChars="0" w:firstLine="0" w:firstLineChars="0"/>
    </w:pPr>
    <w:rPr>
      <w:rFonts w:ascii="Times New Roman" w:hAnsi="Times New Roman" w:eastAsia="宋体" w:cs="Times New Roman"/>
    </w:rPr>
  </w:style>
  <w:style w:type="character" w:customStyle="1" w:styleId="275">
    <w:name w:val="列表框1 Char Char"/>
    <w:link w:val="274"/>
    <w:qFormat/>
    <w:uiPriority w:val="0"/>
    <w:rPr>
      <w:rFonts w:ascii="宋体" w:hAnsi="宋体" w:eastAsia="宋体" w:cs="Times New Roman"/>
      <w:spacing w:val="4"/>
      <w:sz w:val="28"/>
      <w:szCs w:val="28"/>
    </w:rPr>
  </w:style>
  <w:style w:type="character" w:customStyle="1" w:styleId="276">
    <w:name w:val="称呼 Char2"/>
    <w:qFormat/>
    <w:uiPriority w:val="0"/>
    <w:rPr>
      <w:rFonts w:ascii="Times New Roman" w:hAnsi="Times New Roman" w:eastAsia="宋体" w:cs="Times New Roman"/>
      <w:kern w:val="2"/>
      <w:sz w:val="21"/>
      <w:szCs w:val="24"/>
    </w:rPr>
  </w:style>
  <w:style w:type="paragraph" w:customStyle="1" w:styleId="277">
    <w:name w:val="1ji"/>
    <w:basedOn w:val="2"/>
    <w:link w:val="278"/>
    <w:qFormat/>
    <w:uiPriority w:val="0"/>
    <w:pPr>
      <w:widowControl/>
      <w:tabs>
        <w:tab w:val="left" w:pos="993"/>
      </w:tabs>
      <w:spacing w:line="240" w:lineRule="auto"/>
    </w:pPr>
    <w:rPr>
      <w:rFonts w:ascii="宋体" w:hAnsi="宋体" w:eastAsia="宋体" w:cs="Times New Roman"/>
      <w:color w:val="auto"/>
      <w:kern w:val="44"/>
      <w:sz w:val="36"/>
      <w:szCs w:val="44"/>
    </w:rPr>
  </w:style>
  <w:style w:type="character" w:customStyle="1" w:styleId="278">
    <w:name w:val="1ji Char"/>
    <w:link w:val="277"/>
    <w:qFormat/>
    <w:uiPriority w:val="0"/>
    <w:rPr>
      <w:rFonts w:ascii="宋体" w:hAnsi="宋体" w:eastAsia="宋体" w:cs="Times New Roman"/>
      <w:b/>
      <w:bCs/>
      <w:kern w:val="44"/>
      <w:sz w:val="36"/>
      <w:szCs w:val="44"/>
    </w:rPr>
  </w:style>
  <w:style w:type="character" w:customStyle="1" w:styleId="279">
    <w:name w:val="zbggmain style9"/>
    <w:basedOn w:val="76"/>
    <w:qFormat/>
    <w:uiPriority w:val="0"/>
    <w:rPr>
      <w:rFonts w:ascii="Times New Roman" w:hAnsi="Times New Roman" w:eastAsia="宋体" w:cs="Times New Roman"/>
    </w:rPr>
  </w:style>
  <w:style w:type="paragraph" w:customStyle="1" w:styleId="280">
    <w:name w:val="彩色列表 - 强调文字颜色 11"/>
    <w:basedOn w:val="1"/>
    <w:link w:val="281"/>
    <w:qFormat/>
    <w:uiPriority w:val="0"/>
    <w:pPr>
      <w:ind w:firstLine="420" w:firstLineChars="200"/>
    </w:pPr>
    <w:rPr>
      <w:rFonts w:ascii="Times New Roman" w:hAnsi="Times New Roman" w:eastAsia="宋体" w:cs="Times New Roman"/>
    </w:rPr>
  </w:style>
  <w:style w:type="character" w:customStyle="1" w:styleId="281">
    <w:name w:val="彩色列表 - 强调文字颜色 1 Char"/>
    <w:link w:val="280"/>
    <w:qFormat/>
    <w:uiPriority w:val="0"/>
    <w:rPr>
      <w:rFonts w:ascii="Times New Roman" w:hAnsi="Times New Roman" w:eastAsia="宋体" w:cs="Times New Roman"/>
      <w:kern w:val="2"/>
      <w:sz w:val="21"/>
      <w:szCs w:val="24"/>
    </w:rPr>
  </w:style>
  <w:style w:type="character" w:customStyle="1" w:styleId="282">
    <w:name w:val="font121"/>
    <w:qFormat/>
    <w:uiPriority w:val="0"/>
    <w:rPr>
      <w:rFonts w:hint="default" w:ascii="???" w:hAnsi="???" w:eastAsia="宋体" w:cs="Times New Roman"/>
      <w:color w:val="333333"/>
      <w:sz w:val="18"/>
      <w:szCs w:val="18"/>
      <w:u w:val="none"/>
    </w:rPr>
  </w:style>
  <w:style w:type="character" w:customStyle="1" w:styleId="283">
    <w:name w:val="ss"/>
    <w:qFormat/>
    <w:uiPriority w:val="0"/>
    <w:rPr>
      <w:rFonts w:ascii="Calibri" w:hAnsi="Calibri" w:eastAsia="宋体" w:cs="Times New Roman"/>
    </w:rPr>
  </w:style>
  <w:style w:type="paragraph" w:customStyle="1" w:styleId="284">
    <w:name w:val="纯文本1"/>
    <w:basedOn w:val="1"/>
    <w:link w:val="285"/>
    <w:qFormat/>
    <w:uiPriority w:val="0"/>
    <w:pPr>
      <w:adjustRightInd w:val="0"/>
      <w:textAlignment w:val="baseline"/>
    </w:pPr>
    <w:rPr>
      <w:rFonts w:ascii="宋体" w:hAnsi="Courier New" w:eastAsia="楷体_GB2312" w:cs="Times New Roman"/>
      <w:kern w:val="0"/>
      <w:sz w:val="26"/>
      <w:szCs w:val="20"/>
    </w:rPr>
  </w:style>
  <w:style w:type="character" w:customStyle="1" w:styleId="285">
    <w:name w:val="Plain Text Char Char"/>
    <w:link w:val="284"/>
    <w:qFormat/>
    <w:uiPriority w:val="0"/>
    <w:rPr>
      <w:rFonts w:ascii="宋体" w:hAnsi="Courier New" w:eastAsia="楷体_GB2312" w:cs="Times New Roman"/>
      <w:sz w:val="26"/>
    </w:rPr>
  </w:style>
  <w:style w:type="character" w:customStyle="1" w:styleId="286">
    <w:name w:val="页眉 Char2"/>
    <w:qFormat/>
    <w:uiPriority w:val="0"/>
    <w:rPr>
      <w:rFonts w:ascii="Calibri" w:hAnsi="Calibri" w:eastAsia="宋体" w:cs="Times New Roman"/>
      <w:kern w:val="2"/>
      <w:sz w:val="18"/>
    </w:rPr>
  </w:style>
  <w:style w:type="character" w:customStyle="1" w:styleId="287">
    <w:name w:val="Char Char14"/>
    <w:qFormat/>
    <w:uiPriority w:val="0"/>
    <w:rPr>
      <w:rFonts w:hint="eastAsia" w:ascii="宋体" w:hAnsi="宋体" w:eastAsia="宋体" w:cs="Times New Roman"/>
      <w:sz w:val="18"/>
      <w:szCs w:val="18"/>
    </w:rPr>
  </w:style>
  <w:style w:type="character" w:customStyle="1" w:styleId="288">
    <w:name w:val="g1"/>
    <w:qFormat/>
    <w:uiPriority w:val="0"/>
    <w:rPr>
      <w:rFonts w:ascii="Calibri" w:hAnsi="Calibri" w:eastAsia="宋体" w:cs="Times New Roman"/>
      <w:color w:val="008000"/>
    </w:rPr>
  </w:style>
  <w:style w:type="character" w:customStyle="1" w:styleId="289">
    <w:name w:val="正文文本 2 Char3"/>
    <w:qFormat/>
    <w:uiPriority w:val="0"/>
    <w:rPr>
      <w:rFonts w:ascii="Times New Roman" w:hAnsi="Times New Roman" w:eastAsia="宋体" w:cs="Times New Roman"/>
      <w:szCs w:val="24"/>
    </w:rPr>
  </w:style>
  <w:style w:type="character" w:customStyle="1" w:styleId="290">
    <w:name w:val="页码1"/>
    <w:basedOn w:val="76"/>
    <w:qFormat/>
    <w:uiPriority w:val="0"/>
    <w:rPr>
      <w:rFonts w:ascii="Times New Roman" w:hAnsi="Times New Roman" w:eastAsia="宋体" w:cs="Times New Roman"/>
    </w:rPr>
  </w:style>
  <w:style w:type="character" w:customStyle="1" w:styleId="291">
    <w:name w:val="Char Char Char Char Char"/>
    <w:qFormat/>
    <w:uiPriority w:val="0"/>
    <w:rPr>
      <w:rFonts w:ascii="宋体" w:hAnsi="Courier New" w:eastAsia="宋体" w:cs="Times New Roman"/>
    </w:rPr>
  </w:style>
  <w:style w:type="character" w:customStyle="1" w:styleId="292">
    <w:name w:val="样式 首行缩进:  2 字符 Char1"/>
    <w:link w:val="293"/>
    <w:qFormat/>
    <w:uiPriority w:val="0"/>
    <w:rPr>
      <w:rFonts w:ascii="宋体" w:hAnsi="宋体" w:eastAsia="宋体" w:cs="宋体"/>
      <w:sz w:val="24"/>
      <w:szCs w:val="24"/>
    </w:rPr>
  </w:style>
  <w:style w:type="paragraph" w:customStyle="1" w:styleId="293">
    <w:name w:val="样式 首行缩进:  2 字符"/>
    <w:basedOn w:val="1"/>
    <w:link w:val="292"/>
    <w:qFormat/>
    <w:uiPriority w:val="0"/>
    <w:pPr>
      <w:spacing w:line="400" w:lineRule="exact"/>
      <w:ind w:firstLine="200" w:firstLineChars="200"/>
    </w:pPr>
    <w:rPr>
      <w:rFonts w:ascii="宋体" w:hAnsi="宋体" w:eastAsia="宋体" w:cs="Times New Roman"/>
      <w:kern w:val="0"/>
      <w:sz w:val="24"/>
    </w:rPr>
  </w:style>
  <w:style w:type="paragraph" w:customStyle="1" w:styleId="294">
    <w:name w:val="正文（首行缩进 2 字符）"/>
    <w:basedOn w:val="293"/>
    <w:link w:val="295"/>
    <w:qFormat/>
    <w:uiPriority w:val="0"/>
    <w:pPr>
      <w:snapToGrid w:val="0"/>
      <w:spacing w:line="300" w:lineRule="auto"/>
      <w:ind w:firstLine="480"/>
      <w:jc w:val="center"/>
    </w:pPr>
    <w:rPr>
      <w:rFonts w:ascii="Times New Roman" w:hAnsi="Times New Roman" w:eastAsia="宋体" w:cs="Times New Roman"/>
      <w:szCs w:val="28"/>
    </w:rPr>
  </w:style>
  <w:style w:type="character" w:customStyle="1" w:styleId="295">
    <w:name w:val="正文（首行缩进 2 字符） Char Char"/>
    <w:link w:val="294"/>
    <w:qFormat/>
    <w:uiPriority w:val="0"/>
    <w:rPr>
      <w:rFonts w:ascii="Times New Roman" w:hAnsi="Times New Roman" w:eastAsia="宋体" w:cs="Times New Roman"/>
      <w:sz w:val="24"/>
      <w:szCs w:val="28"/>
    </w:rPr>
  </w:style>
  <w:style w:type="character" w:customStyle="1" w:styleId="296">
    <w:name w:val="Char Char13"/>
    <w:qFormat/>
    <w:uiPriority w:val="0"/>
    <w:rPr>
      <w:rFonts w:hint="eastAsia" w:ascii="宋体" w:hAnsi="Courier New" w:eastAsia="宋体" w:cs="Times New Roman"/>
    </w:rPr>
  </w:style>
  <w:style w:type="character" w:customStyle="1" w:styleId="297">
    <w:name w:val="正文文本 字符1"/>
    <w:qFormat/>
    <w:uiPriority w:val="0"/>
    <w:rPr>
      <w:rFonts w:ascii="Times New Roman" w:hAnsi="Times New Roman" w:eastAsia="宋体" w:cs="Times New Roman"/>
      <w:szCs w:val="24"/>
    </w:rPr>
  </w:style>
  <w:style w:type="character" w:customStyle="1" w:styleId="298">
    <w:name w:val="标题 1 Char1"/>
    <w:qFormat/>
    <w:uiPriority w:val="0"/>
    <w:rPr>
      <w:rFonts w:ascii="仿宋_GB2312" w:hAnsi="Calibri" w:eastAsia="仿宋_GB2312" w:cs="Times New Roman"/>
      <w:b/>
      <w:color w:val="000000"/>
      <w:kern w:val="2"/>
      <w:sz w:val="36"/>
    </w:rPr>
  </w:style>
  <w:style w:type="paragraph" w:customStyle="1" w:styleId="299">
    <w:name w:val="H 4"/>
    <w:basedOn w:val="5"/>
    <w:link w:val="300"/>
    <w:qFormat/>
    <w:uiPriority w:val="0"/>
    <w:pPr>
      <w:numPr>
        <w:ilvl w:val="3"/>
        <w:numId w:val="4"/>
      </w:numPr>
      <w:spacing w:before="0" w:after="0" w:line="360" w:lineRule="auto"/>
      <w:ind w:left="426" w:leftChars="-4" w:hanging="436" w:hangingChars="181"/>
    </w:pPr>
    <w:rPr>
      <w:rFonts w:ascii="宋体" w:hAnsi="宋体" w:eastAsia="宋体" w:cs="Times New Roman"/>
      <w:bCs w:val="0"/>
      <w:sz w:val="24"/>
      <w:szCs w:val="24"/>
      <w:lang w:val="zh-CN"/>
    </w:rPr>
  </w:style>
  <w:style w:type="character" w:customStyle="1" w:styleId="300">
    <w:name w:val="H 4 Char"/>
    <w:link w:val="299"/>
    <w:qFormat/>
    <w:uiPriority w:val="0"/>
    <w:rPr>
      <w:rFonts w:ascii="宋体" w:hAnsi="宋体" w:eastAsia="宋体" w:cs="Times New Roman"/>
      <w:b/>
      <w:kern w:val="2"/>
      <w:sz w:val="24"/>
      <w:szCs w:val="24"/>
      <w:lang w:val="zh-CN"/>
    </w:rPr>
  </w:style>
  <w:style w:type="character" w:customStyle="1" w:styleId="301">
    <w:name w:val="批注引用1"/>
    <w:qFormat/>
    <w:uiPriority w:val="0"/>
    <w:rPr>
      <w:rFonts w:ascii="Calibri" w:hAnsi="Calibri" w:eastAsia="宋体" w:cs="Times New Roman"/>
      <w:sz w:val="21"/>
      <w:szCs w:val="21"/>
    </w:rPr>
  </w:style>
  <w:style w:type="character" w:customStyle="1" w:styleId="302">
    <w:name w:val="info1"/>
    <w:qFormat/>
    <w:uiPriority w:val="0"/>
    <w:rPr>
      <w:rFonts w:ascii="Times New Roman" w:hAnsi="Times New Roman" w:eastAsia="宋体" w:cs="Times New Roman"/>
      <w:sz w:val="29"/>
      <w:szCs w:val="29"/>
    </w:rPr>
  </w:style>
  <w:style w:type="character" w:customStyle="1" w:styleId="303">
    <w:name w:val="正文文本 2 Char1"/>
    <w:qFormat/>
    <w:uiPriority w:val="0"/>
    <w:rPr>
      <w:rFonts w:ascii="Calibri" w:hAnsi="Calibri" w:eastAsia="宋体" w:cs="Times New Roman"/>
      <w:sz w:val="24"/>
    </w:rPr>
  </w:style>
  <w:style w:type="character" w:customStyle="1" w:styleId="304">
    <w:name w:val="font3"/>
    <w:qFormat/>
    <w:uiPriority w:val="0"/>
    <w:rPr>
      <w:rFonts w:ascii="Times New Roman" w:hAnsi="Times New Roman" w:eastAsia="宋体" w:cs="Times New Roman"/>
    </w:rPr>
  </w:style>
  <w:style w:type="character" w:customStyle="1" w:styleId="305">
    <w:name w:val="纯文本 字符1"/>
    <w:qFormat/>
    <w:uiPriority w:val="0"/>
    <w:rPr>
      <w:rFonts w:ascii="宋体" w:hAnsi="Courier New" w:eastAsia="宋体" w:cs="Times New Roman"/>
    </w:rPr>
  </w:style>
  <w:style w:type="character" w:customStyle="1" w:styleId="306">
    <w:name w:val="lf3"/>
    <w:qFormat/>
    <w:uiPriority w:val="0"/>
    <w:rPr>
      <w:rFonts w:ascii="Calibri" w:hAnsi="Calibri" w:eastAsia="宋体" w:cs="Times New Roman"/>
    </w:rPr>
  </w:style>
  <w:style w:type="character" w:customStyle="1" w:styleId="307">
    <w:name w:val="批注引用111"/>
    <w:qFormat/>
    <w:uiPriority w:val="0"/>
    <w:rPr>
      <w:rFonts w:ascii="Calibri" w:hAnsi="Calibri" w:eastAsia="宋体" w:cs="Times New Roman"/>
      <w:sz w:val="21"/>
      <w:szCs w:val="21"/>
    </w:rPr>
  </w:style>
  <w:style w:type="character" w:customStyle="1" w:styleId="308">
    <w:name w:val="正文文本 2 字符1"/>
    <w:qFormat/>
    <w:uiPriority w:val="0"/>
    <w:rPr>
      <w:rFonts w:ascii="Times New Roman" w:hAnsi="Times New Roman" w:eastAsia="宋体" w:cs="Times New Roman"/>
      <w:szCs w:val="20"/>
    </w:rPr>
  </w:style>
  <w:style w:type="paragraph" w:customStyle="1" w:styleId="309">
    <w:name w:val="SANGFOR_6_正文"/>
    <w:basedOn w:val="1"/>
    <w:link w:val="310"/>
    <w:qFormat/>
    <w:uiPriority w:val="0"/>
    <w:pPr>
      <w:spacing w:line="360" w:lineRule="auto"/>
      <w:ind w:left="420"/>
      <w:jc w:val="left"/>
    </w:pPr>
    <w:rPr>
      <w:rFonts w:ascii="宋体" w:hAnsi="宋体" w:eastAsia="宋体" w:cs="Times New Roman"/>
      <w:kern w:val="0"/>
      <w:sz w:val="28"/>
      <w:szCs w:val="28"/>
    </w:rPr>
  </w:style>
  <w:style w:type="character" w:customStyle="1" w:styleId="310">
    <w:name w:val="SANGFOR_6_正文 Char"/>
    <w:link w:val="309"/>
    <w:qFormat/>
    <w:uiPriority w:val="0"/>
    <w:rPr>
      <w:rFonts w:ascii="宋体" w:hAnsi="宋体" w:eastAsia="宋体" w:cs="Times New Roman"/>
      <w:sz w:val="28"/>
      <w:szCs w:val="28"/>
    </w:rPr>
  </w:style>
  <w:style w:type="character" w:customStyle="1" w:styleId="311">
    <w:name w:val="标题 7 Char1"/>
    <w:qFormat/>
    <w:uiPriority w:val="0"/>
    <w:rPr>
      <w:rFonts w:ascii="Calibri" w:hAnsi="Calibri" w:eastAsia="宋体" w:cs="Times New Roman"/>
      <w:b/>
      <w:kern w:val="2"/>
      <w:sz w:val="24"/>
    </w:rPr>
  </w:style>
  <w:style w:type="character" w:customStyle="1" w:styleId="312">
    <w:name w:val="批注框文本 Char2"/>
    <w:qFormat/>
    <w:uiPriority w:val="0"/>
    <w:rPr>
      <w:rFonts w:ascii="Calibri" w:hAnsi="Calibri" w:eastAsia="宋体" w:cs="Times New Roman"/>
      <w:kern w:val="2"/>
      <w:sz w:val="18"/>
    </w:rPr>
  </w:style>
  <w:style w:type="character" w:customStyle="1" w:styleId="313">
    <w:name w:val="javascript"/>
    <w:qFormat/>
    <w:uiPriority w:val="0"/>
    <w:rPr>
      <w:rFonts w:ascii="Times New Roman" w:hAnsi="Times New Roman" w:eastAsia="宋体" w:cs="Times New Roman"/>
    </w:rPr>
  </w:style>
  <w:style w:type="paragraph" w:customStyle="1" w:styleId="314">
    <w:name w:val="标准文本"/>
    <w:basedOn w:val="1"/>
    <w:link w:val="315"/>
    <w:qFormat/>
    <w:uiPriority w:val="0"/>
    <w:pPr>
      <w:spacing w:line="360" w:lineRule="auto"/>
      <w:ind w:firstLine="480" w:firstLineChars="200"/>
    </w:pPr>
    <w:rPr>
      <w:rFonts w:ascii="Times New Roman" w:hAnsi="Times New Roman" w:eastAsia="仿宋" w:cs="Times New Roman"/>
      <w:kern w:val="0"/>
      <w:sz w:val="32"/>
      <w:szCs w:val="20"/>
    </w:rPr>
  </w:style>
  <w:style w:type="character" w:customStyle="1" w:styleId="315">
    <w:name w:val="标准文本 Char"/>
    <w:link w:val="314"/>
    <w:qFormat/>
    <w:uiPriority w:val="0"/>
    <w:rPr>
      <w:rFonts w:ascii="Times New Roman" w:hAnsi="Times New Roman" w:eastAsia="仿宋" w:cs="Times New Roman"/>
      <w:sz w:val="32"/>
    </w:rPr>
  </w:style>
  <w:style w:type="character" w:customStyle="1" w:styleId="316">
    <w:name w:val="hui3"/>
    <w:qFormat/>
    <w:uiPriority w:val="0"/>
    <w:rPr>
      <w:rFonts w:ascii="Times New Roman" w:hAnsi="Times New Roman" w:eastAsia="宋体" w:cs="Times New Roman"/>
      <w:color w:val="333333"/>
    </w:rPr>
  </w:style>
  <w:style w:type="character" w:customStyle="1" w:styleId="317">
    <w:name w:val="18h1"/>
    <w:qFormat/>
    <w:uiPriority w:val="0"/>
    <w:rPr>
      <w:rFonts w:ascii="Times New Roman" w:hAnsi="Times New Roman" w:eastAsia="宋体" w:cs="Times New Roman"/>
      <w:color w:val="3B3B3B"/>
    </w:rPr>
  </w:style>
  <w:style w:type="character" w:customStyle="1" w:styleId="318">
    <w:name w:val="nc-lang-cnt2"/>
    <w:basedOn w:val="76"/>
    <w:qFormat/>
    <w:uiPriority w:val="0"/>
    <w:rPr>
      <w:rFonts w:ascii="Times New Roman" w:hAnsi="Times New Roman" w:eastAsia="宋体" w:cs="Times New Roman"/>
    </w:rPr>
  </w:style>
  <w:style w:type="character" w:customStyle="1" w:styleId="319">
    <w:name w:val="headline-content2"/>
    <w:qFormat/>
    <w:uiPriority w:val="0"/>
    <w:rPr>
      <w:rFonts w:ascii="Calibri" w:hAnsi="Calibri" w:eastAsia="宋体" w:cs="Times New Roman"/>
    </w:rPr>
  </w:style>
  <w:style w:type="character" w:customStyle="1" w:styleId="320">
    <w:name w:val="font51"/>
    <w:qFormat/>
    <w:uiPriority w:val="0"/>
    <w:rPr>
      <w:rFonts w:hint="eastAsia" w:ascii="仿宋_GB2312" w:hAnsi="Calibri" w:eastAsia="仿宋_GB2312" w:cs="仿宋_GB2312"/>
      <w:color w:val="000000"/>
      <w:sz w:val="24"/>
      <w:szCs w:val="24"/>
      <w:u w:val="none"/>
    </w:rPr>
  </w:style>
  <w:style w:type="character" w:customStyle="1" w:styleId="321">
    <w:name w:val="first-child1"/>
    <w:basedOn w:val="76"/>
    <w:qFormat/>
    <w:uiPriority w:val="0"/>
    <w:rPr>
      <w:rFonts w:ascii="Times New Roman" w:hAnsi="Times New Roman" w:eastAsia="宋体" w:cs="Times New Roman"/>
    </w:rPr>
  </w:style>
  <w:style w:type="character" w:customStyle="1" w:styleId="322">
    <w:name w:val="style17"/>
    <w:qFormat/>
    <w:uiPriority w:val="0"/>
    <w:rPr>
      <w:rFonts w:ascii="Calibri" w:hAnsi="Calibri" w:eastAsia="宋体" w:cs="Times New Roman"/>
    </w:rPr>
  </w:style>
  <w:style w:type="character" w:customStyle="1" w:styleId="323">
    <w:name w:val="页眉 Char1"/>
    <w:qFormat/>
    <w:uiPriority w:val="0"/>
    <w:rPr>
      <w:rFonts w:ascii="Times New Roman" w:hAnsi="Times New Roman" w:eastAsia="宋体" w:cs="Times New Roman"/>
      <w:sz w:val="18"/>
      <w:szCs w:val="18"/>
    </w:rPr>
  </w:style>
  <w:style w:type="character" w:customStyle="1" w:styleId="324">
    <w:name w:val="批注文字 Char2"/>
    <w:qFormat/>
    <w:uiPriority w:val="0"/>
    <w:rPr>
      <w:rFonts w:ascii="Calibri" w:hAnsi="Calibri" w:eastAsia="宋体" w:cs="Times New Roman"/>
      <w:kern w:val="2"/>
      <w:sz w:val="21"/>
    </w:rPr>
  </w:style>
  <w:style w:type="character" w:customStyle="1" w:styleId="325">
    <w:name w:val="font01"/>
    <w:basedOn w:val="76"/>
    <w:qFormat/>
    <w:uiPriority w:val="0"/>
    <w:rPr>
      <w:rFonts w:hint="eastAsia" w:ascii="宋体" w:hAnsi="宋体" w:eastAsia="宋体" w:cs="宋体"/>
      <w:color w:val="000000"/>
      <w:sz w:val="20"/>
      <w:szCs w:val="20"/>
      <w:u w:val="none"/>
    </w:rPr>
  </w:style>
  <w:style w:type="character" w:customStyle="1" w:styleId="326">
    <w:name w:val="批注文字 Char1"/>
    <w:qFormat/>
    <w:uiPriority w:val="0"/>
    <w:rPr>
      <w:rFonts w:ascii="Times New Roman" w:hAnsi="Times New Roman" w:eastAsia="宋体" w:cs="Times New Roman"/>
    </w:rPr>
  </w:style>
  <w:style w:type="paragraph" w:customStyle="1" w:styleId="327">
    <w:name w:val="自定义正文"/>
    <w:basedOn w:val="1"/>
    <w:link w:val="328"/>
    <w:qFormat/>
    <w:uiPriority w:val="0"/>
    <w:pPr>
      <w:spacing w:afterLines="50" w:line="360" w:lineRule="auto"/>
      <w:ind w:firstLine="200" w:firstLineChars="200"/>
      <w:jc w:val="left"/>
    </w:pPr>
    <w:rPr>
      <w:rFonts w:ascii="Times New Roman" w:hAnsi="Times New Roman" w:eastAsia="仿宋" w:cs="Times New Roman"/>
      <w:sz w:val="32"/>
    </w:rPr>
  </w:style>
  <w:style w:type="character" w:customStyle="1" w:styleId="328">
    <w:name w:val="自定义正文 Char"/>
    <w:link w:val="327"/>
    <w:qFormat/>
    <w:uiPriority w:val="0"/>
    <w:rPr>
      <w:rFonts w:ascii="Times New Roman" w:hAnsi="Times New Roman" w:eastAsia="仿宋" w:cs="Times New Roman"/>
      <w:kern w:val="2"/>
      <w:sz w:val="32"/>
      <w:szCs w:val="24"/>
    </w:rPr>
  </w:style>
  <w:style w:type="character" w:styleId="329">
    <w:name w:val="Placeholder Text"/>
    <w:qFormat/>
    <w:uiPriority w:val="0"/>
    <w:rPr>
      <w:rFonts w:ascii="Times New Roman" w:hAnsi="Times New Roman" w:eastAsia="宋体" w:cs="Times New Roman"/>
      <w:color w:val="808080"/>
    </w:rPr>
  </w:style>
  <w:style w:type="character" w:customStyle="1" w:styleId="330">
    <w:name w:val="样式1 Char Char Char"/>
    <w:qFormat/>
    <w:uiPriority w:val="0"/>
    <w:rPr>
      <w:rFonts w:ascii="Arial" w:hAnsi="Arial" w:eastAsia="宋体" w:cs="Times New Roman"/>
      <w:kern w:val="2"/>
      <w:sz w:val="21"/>
      <w:szCs w:val="24"/>
      <w:lang w:val="en-US" w:eastAsia="zh-CN" w:bidi="ar-SA"/>
    </w:rPr>
  </w:style>
  <w:style w:type="paragraph" w:customStyle="1" w:styleId="331">
    <w:name w:val="Table Text"/>
    <w:link w:val="332"/>
    <w:qFormat/>
    <w:uiPriority w:val="0"/>
    <w:pPr>
      <w:snapToGrid w:val="0"/>
      <w:spacing w:before="80" w:after="80"/>
    </w:pPr>
    <w:rPr>
      <w:rFonts w:ascii="Arial" w:hAnsi="Arial" w:eastAsia="宋体" w:cs="Times New Roman"/>
      <w:sz w:val="18"/>
      <w:lang w:val="en-US" w:eastAsia="zh-CN" w:bidi="ar-SA"/>
    </w:rPr>
  </w:style>
  <w:style w:type="character" w:customStyle="1" w:styleId="332">
    <w:name w:val="Table Text Char Char"/>
    <w:link w:val="331"/>
    <w:qFormat/>
    <w:uiPriority w:val="0"/>
    <w:rPr>
      <w:rFonts w:ascii="Arial" w:hAnsi="Arial" w:eastAsia="宋体" w:cs="Times New Roman"/>
      <w:sz w:val="18"/>
      <w:lang w:val="en-US" w:eastAsia="zh-CN" w:bidi="ar-SA"/>
    </w:rPr>
  </w:style>
  <w:style w:type="character" w:customStyle="1" w:styleId="333">
    <w:name w:val="页脚 Char1"/>
    <w:qFormat/>
    <w:uiPriority w:val="0"/>
    <w:rPr>
      <w:rFonts w:ascii="Times New Roman" w:hAnsi="Times New Roman" w:eastAsia="宋体" w:cs="Times New Roman"/>
      <w:sz w:val="18"/>
      <w:szCs w:val="18"/>
    </w:rPr>
  </w:style>
  <w:style w:type="paragraph" w:customStyle="1" w:styleId="334">
    <w:name w:val="样式2"/>
    <w:basedOn w:val="7"/>
    <w:link w:val="335"/>
    <w:qFormat/>
    <w:uiPriority w:val="0"/>
    <w:pPr>
      <w:widowControl/>
      <w:numPr>
        <w:ilvl w:val="4"/>
        <w:numId w:val="4"/>
      </w:numPr>
      <w:adjustRightInd w:val="0"/>
      <w:snapToGrid w:val="0"/>
      <w:spacing w:before="0" w:after="0" w:line="360" w:lineRule="auto"/>
      <w:ind w:left="1134"/>
      <w:jc w:val="left"/>
    </w:pPr>
    <w:rPr>
      <w:rFonts w:ascii="宋体" w:hAnsi="宋体" w:eastAsia="宋体" w:cs="Times New Roman"/>
      <w:bCs w:val="0"/>
      <w:sz w:val="24"/>
      <w:szCs w:val="24"/>
      <w:lang w:val="zh-CN"/>
    </w:rPr>
  </w:style>
  <w:style w:type="character" w:customStyle="1" w:styleId="335">
    <w:name w:val="样式2 Char"/>
    <w:link w:val="334"/>
    <w:qFormat/>
    <w:uiPriority w:val="0"/>
    <w:rPr>
      <w:rFonts w:ascii="宋体" w:hAnsi="宋体" w:eastAsia="宋体" w:cs="Times New Roman"/>
      <w:b/>
      <w:kern w:val="2"/>
      <w:sz w:val="24"/>
      <w:szCs w:val="24"/>
      <w:lang w:val="zh-CN"/>
    </w:rPr>
  </w:style>
  <w:style w:type="character" w:customStyle="1" w:styleId="336">
    <w:name w:val="Char Char5"/>
    <w:qFormat/>
    <w:uiPriority w:val="0"/>
    <w:rPr>
      <w:rFonts w:ascii="Calibri" w:hAnsi="Calibri" w:eastAsia="宋体" w:cs="Times New Roman"/>
      <w:sz w:val="18"/>
    </w:rPr>
  </w:style>
  <w:style w:type="character" w:customStyle="1" w:styleId="337">
    <w:name w:val="副标题 Char1"/>
    <w:qFormat/>
    <w:uiPriority w:val="0"/>
    <w:rPr>
      <w:rFonts w:ascii="Cambria" w:hAnsi="Cambria" w:eastAsia="宋体" w:cs="Times New Roman"/>
      <w:b/>
      <w:bCs/>
      <w:kern w:val="28"/>
      <w:sz w:val="32"/>
      <w:szCs w:val="32"/>
    </w:rPr>
  </w:style>
  <w:style w:type="character" w:customStyle="1" w:styleId="338">
    <w:name w:val="样式 8 磅"/>
    <w:qFormat/>
    <w:uiPriority w:val="0"/>
    <w:rPr>
      <w:rFonts w:ascii="Calibri" w:hAnsi="Calibri" w:eastAsia="宋体" w:cs="Times New Roman"/>
      <w:sz w:val="18"/>
    </w:rPr>
  </w:style>
  <w:style w:type="paragraph" w:customStyle="1" w:styleId="339">
    <w:name w:val="◆ 二级符号end"/>
    <w:basedOn w:val="1"/>
    <w:link w:val="340"/>
    <w:qFormat/>
    <w:uiPriority w:val="0"/>
    <w:pPr>
      <w:tabs>
        <w:tab w:val="left" w:pos="1320"/>
      </w:tabs>
      <w:spacing w:line="360" w:lineRule="auto"/>
      <w:ind w:left="1320" w:hanging="420"/>
    </w:pPr>
    <w:rPr>
      <w:rFonts w:ascii="Verdana" w:hAnsi="Verdana" w:eastAsia="宋体" w:cs="Times New Roman"/>
      <w:kern w:val="0"/>
      <w:sz w:val="24"/>
      <w:szCs w:val="20"/>
    </w:rPr>
  </w:style>
  <w:style w:type="character" w:customStyle="1" w:styleId="340">
    <w:name w:val="◆ 二级符号end Char Char"/>
    <w:link w:val="339"/>
    <w:qFormat/>
    <w:uiPriority w:val="0"/>
    <w:rPr>
      <w:rFonts w:ascii="Verdana" w:hAnsi="Verdana" w:eastAsia="宋体" w:cs="Times New Roman"/>
      <w:sz w:val="24"/>
    </w:rPr>
  </w:style>
  <w:style w:type="character" w:customStyle="1" w:styleId="341">
    <w:name w:val="明显引用 Char1"/>
    <w:qFormat/>
    <w:uiPriority w:val="0"/>
    <w:rPr>
      <w:rFonts w:ascii="Times New Roman" w:hAnsi="Times New Roman" w:eastAsia="宋体" w:cs="Times New Roman"/>
      <w:b/>
      <w:bCs/>
      <w:i/>
      <w:iCs/>
      <w:color w:val="4F81BD"/>
      <w:kern w:val="2"/>
      <w:sz w:val="21"/>
      <w:szCs w:val="24"/>
    </w:rPr>
  </w:style>
  <w:style w:type="character" w:customStyle="1" w:styleId="342">
    <w:name w:val="fontblank12"/>
    <w:qFormat/>
    <w:uiPriority w:val="0"/>
    <w:rPr>
      <w:rFonts w:ascii="Calibri" w:hAnsi="Calibri" w:eastAsia="宋体" w:cs="Times New Roman"/>
    </w:rPr>
  </w:style>
  <w:style w:type="paragraph" w:customStyle="1" w:styleId="343">
    <w:name w:val="样式5"/>
    <w:basedOn w:val="1"/>
    <w:link w:val="344"/>
    <w:qFormat/>
    <w:uiPriority w:val="0"/>
    <w:pPr>
      <w:keepNext/>
      <w:keepLines/>
      <w:spacing w:before="280" w:after="290" w:line="376" w:lineRule="auto"/>
      <w:ind w:left="210" w:leftChars="100" w:right="210" w:rightChars="100"/>
      <w:outlineLvl w:val="4"/>
    </w:pPr>
    <w:rPr>
      <w:rFonts w:ascii="Times New Roman" w:hAnsi="Times New Roman" w:eastAsia="宋体" w:cs="Times New Roman"/>
      <w:b/>
      <w:bCs/>
      <w:kern w:val="0"/>
      <w:sz w:val="28"/>
      <w:szCs w:val="28"/>
    </w:rPr>
  </w:style>
  <w:style w:type="character" w:customStyle="1" w:styleId="344">
    <w:name w:val="样式5 Char"/>
    <w:link w:val="343"/>
    <w:qFormat/>
    <w:uiPriority w:val="0"/>
    <w:rPr>
      <w:rFonts w:ascii="Times New Roman" w:hAnsi="Times New Roman" w:eastAsia="宋体" w:cs="Times New Roman"/>
      <w:b/>
      <w:bCs/>
      <w:sz w:val="28"/>
      <w:szCs w:val="28"/>
    </w:rPr>
  </w:style>
  <w:style w:type="character" w:customStyle="1" w:styleId="345">
    <w:name w:val="页脚 Char2"/>
    <w:qFormat/>
    <w:uiPriority w:val="0"/>
    <w:rPr>
      <w:rFonts w:ascii="Calibri" w:hAnsi="Calibri" w:eastAsia="宋体" w:cs="Times New Roman"/>
      <w:kern w:val="2"/>
      <w:sz w:val="18"/>
    </w:rPr>
  </w:style>
  <w:style w:type="character" w:customStyle="1" w:styleId="346">
    <w:name w:val="style141"/>
    <w:qFormat/>
    <w:uiPriority w:val="0"/>
    <w:rPr>
      <w:rFonts w:ascii="Calibri" w:hAnsi="Calibri" w:eastAsia="宋体" w:cs="Times New Roman"/>
    </w:rPr>
  </w:style>
  <w:style w:type="paragraph" w:customStyle="1" w:styleId="347">
    <w:name w:val="标准正文格式"/>
    <w:basedOn w:val="1"/>
    <w:link w:val="348"/>
    <w:qFormat/>
    <w:uiPriority w:val="0"/>
    <w:pPr>
      <w:widowControl/>
      <w:adjustRightInd w:val="0"/>
      <w:spacing w:before="60" w:after="120" w:line="360" w:lineRule="auto"/>
      <w:ind w:firstLine="200" w:firstLineChars="200"/>
      <w:textAlignment w:val="baseline"/>
    </w:pPr>
    <w:rPr>
      <w:rFonts w:ascii="宋体" w:hAnsi="Times New Roman" w:eastAsia="仿宋_GB2312" w:cs="Times New Roman"/>
      <w:color w:val="000000"/>
      <w:kern w:val="0"/>
      <w:sz w:val="24"/>
      <w:szCs w:val="20"/>
    </w:rPr>
  </w:style>
  <w:style w:type="character" w:customStyle="1" w:styleId="348">
    <w:name w:val="标准正文格式 Char Char"/>
    <w:link w:val="347"/>
    <w:qFormat/>
    <w:uiPriority w:val="0"/>
    <w:rPr>
      <w:rFonts w:ascii="宋体" w:hAnsi="Times New Roman" w:eastAsia="仿宋_GB2312" w:cs="宋体"/>
      <w:color w:val="000000"/>
      <w:sz w:val="24"/>
    </w:rPr>
  </w:style>
  <w:style w:type="character" w:customStyle="1" w:styleId="349">
    <w:name w:val="链接"/>
    <w:qFormat/>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350">
    <w:name w:val="16"/>
    <w:qFormat/>
    <w:uiPriority w:val="0"/>
    <w:rPr>
      <w:rFonts w:hint="default" w:ascii="Calibri" w:hAnsi="Calibri" w:eastAsia="宋体" w:cs="Times New Roman"/>
      <w:sz w:val="21"/>
      <w:szCs w:val="21"/>
    </w:rPr>
  </w:style>
  <w:style w:type="paragraph" w:customStyle="1" w:styleId="351">
    <w:name w:val="标题2正文 Char"/>
    <w:basedOn w:val="1"/>
    <w:link w:val="352"/>
    <w:qFormat/>
    <w:uiPriority w:val="0"/>
    <w:pPr>
      <w:spacing w:beforeLines="50" w:afterLines="50"/>
      <w:ind w:right="38" w:rightChars="18" w:firstLine="420"/>
    </w:pPr>
    <w:rPr>
      <w:rFonts w:ascii="Times New Roman" w:hAnsi="Times New Roman" w:eastAsia="宋体" w:cs="Times New Roman"/>
      <w:kern w:val="0"/>
      <w:sz w:val="24"/>
    </w:rPr>
  </w:style>
  <w:style w:type="character" w:customStyle="1" w:styleId="352">
    <w:name w:val="标题2正文 Char Char"/>
    <w:link w:val="351"/>
    <w:qFormat/>
    <w:uiPriority w:val="0"/>
    <w:rPr>
      <w:rFonts w:ascii="Times New Roman" w:hAnsi="Times New Roman" w:eastAsia="宋体" w:cs="Times New Roman"/>
      <w:sz w:val="24"/>
      <w:szCs w:val="24"/>
    </w:rPr>
  </w:style>
  <w:style w:type="paragraph" w:customStyle="1" w:styleId="353">
    <w:name w:val="哈哈正文"/>
    <w:basedOn w:val="1"/>
    <w:link w:val="354"/>
    <w:qFormat/>
    <w:uiPriority w:val="0"/>
    <w:pPr>
      <w:spacing w:line="360" w:lineRule="auto"/>
      <w:ind w:firstLine="200" w:firstLineChars="200"/>
    </w:pPr>
    <w:rPr>
      <w:rFonts w:ascii="宋体" w:hAnsi="宋体" w:eastAsia="宋体" w:cs="Times New Roman"/>
      <w:kern w:val="0"/>
      <w:sz w:val="24"/>
      <w:szCs w:val="20"/>
    </w:rPr>
  </w:style>
  <w:style w:type="character" w:customStyle="1" w:styleId="354">
    <w:name w:val="哈哈正文 Char"/>
    <w:link w:val="353"/>
    <w:qFormat/>
    <w:uiPriority w:val="0"/>
    <w:rPr>
      <w:rFonts w:ascii="宋体" w:hAnsi="宋体" w:eastAsia="宋体" w:cs="宋体"/>
      <w:sz w:val="24"/>
    </w:rPr>
  </w:style>
  <w:style w:type="character" w:customStyle="1" w:styleId="355">
    <w:name w:val="明显强调1"/>
    <w:qFormat/>
    <w:uiPriority w:val="0"/>
    <w:rPr>
      <w:rFonts w:ascii="Times New Roman" w:hAnsi="Times New Roman" w:eastAsia="宋体" w:cs="Times New Roman"/>
      <w:b/>
      <w:i/>
      <w:sz w:val="24"/>
      <w:szCs w:val="24"/>
      <w:u w:val="single"/>
    </w:rPr>
  </w:style>
  <w:style w:type="character" w:customStyle="1" w:styleId="356">
    <w:name w:val="占位符文本1"/>
    <w:qFormat/>
    <w:uiPriority w:val="0"/>
    <w:rPr>
      <w:rFonts w:ascii="Times New Roman" w:hAnsi="Times New Roman" w:eastAsia="宋体" w:cs="Times New Roman"/>
      <w:color w:val="808080"/>
    </w:rPr>
  </w:style>
  <w:style w:type="character" w:customStyle="1" w:styleId="357">
    <w:name w:val="普通文字 Char2"/>
    <w:qFormat/>
    <w:uiPriority w:val="0"/>
    <w:rPr>
      <w:rFonts w:ascii="宋体" w:hAnsi="Courier New" w:eastAsia="宋体" w:cs="Times New Roman"/>
      <w:kern w:val="2"/>
      <w:sz w:val="21"/>
      <w:lang w:val="en-US" w:eastAsia="zh-CN"/>
    </w:rPr>
  </w:style>
  <w:style w:type="character" w:customStyle="1" w:styleId="358">
    <w:name w:val="文档结构图 Char1"/>
    <w:qFormat/>
    <w:uiPriority w:val="0"/>
    <w:rPr>
      <w:rFonts w:ascii="Calibri" w:hAnsi="Calibri" w:eastAsia="宋体" w:cs="Times New Roman"/>
      <w:kern w:val="2"/>
      <w:sz w:val="21"/>
      <w:shd w:val="clear" w:color="auto" w:fill="000080"/>
    </w:rPr>
  </w:style>
  <w:style w:type="character" w:customStyle="1" w:styleId="359">
    <w:name w:val="style15"/>
    <w:qFormat/>
    <w:uiPriority w:val="0"/>
    <w:rPr>
      <w:rFonts w:ascii="Calibri" w:hAnsi="Calibri" w:eastAsia="宋体" w:cs="Times New Roman"/>
    </w:rPr>
  </w:style>
  <w:style w:type="paragraph" w:customStyle="1" w:styleId="360">
    <w:name w:val="表格"/>
    <w:basedOn w:val="1"/>
    <w:link w:val="361"/>
    <w:qFormat/>
    <w:uiPriority w:val="0"/>
    <w:pPr>
      <w:widowControl/>
      <w:spacing w:line="360" w:lineRule="auto"/>
      <w:jc w:val="left"/>
    </w:pPr>
    <w:rPr>
      <w:rFonts w:ascii="宋体" w:hAnsi="宋体" w:eastAsia="宋体" w:cs="Times New Roman"/>
      <w:color w:val="000000"/>
      <w:kern w:val="0"/>
      <w:sz w:val="24"/>
    </w:rPr>
  </w:style>
  <w:style w:type="character" w:customStyle="1" w:styleId="361">
    <w:name w:val="表格 Char"/>
    <w:link w:val="360"/>
    <w:qFormat/>
    <w:uiPriority w:val="0"/>
    <w:rPr>
      <w:rFonts w:ascii="宋体" w:hAnsi="宋体" w:eastAsia="宋体" w:cs="宋体"/>
      <w:color w:val="000000"/>
      <w:sz w:val="24"/>
      <w:szCs w:val="24"/>
    </w:rPr>
  </w:style>
  <w:style w:type="character" w:customStyle="1" w:styleId="362">
    <w:name w:val="正文文本缩进 3 Char1"/>
    <w:qFormat/>
    <w:uiPriority w:val="0"/>
    <w:rPr>
      <w:rFonts w:ascii="Calibri" w:hAnsi="Calibri" w:eastAsia="宋体" w:cs="Times New Roman"/>
      <w:sz w:val="24"/>
    </w:rPr>
  </w:style>
  <w:style w:type="character" w:customStyle="1" w:styleId="363">
    <w:name w:val="标题 4 Char1"/>
    <w:qFormat/>
    <w:uiPriority w:val="0"/>
    <w:rPr>
      <w:rFonts w:ascii="Arial" w:hAnsi="Arial" w:eastAsia="黑体" w:cs="Times New Roman"/>
      <w:b/>
      <w:kern w:val="2"/>
      <w:sz w:val="28"/>
    </w:rPr>
  </w:style>
  <w:style w:type="character" w:customStyle="1" w:styleId="364">
    <w:name w:val="标准文本 Char Char"/>
    <w:qFormat/>
    <w:uiPriority w:val="0"/>
    <w:rPr>
      <w:rFonts w:ascii="Times New Roman" w:hAnsi="Times New Roman" w:eastAsia="宋体" w:cs="Times New Roman"/>
    </w:rPr>
  </w:style>
  <w:style w:type="paragraph" w:customStyle="1" w:styleId="365">
    <w:name w:val="图注"/>
    <w:basedOn w:val="21"/>
    <w:link w:val="366"/>
    <w:qFormat/>
    <w:uiPriority w:val="0"/>
    <w:pPr>
      <w:widowControl/>
      <w:snapToGrid w:val="0"/>
      <w:spacing w:after="160" w:afterLines="20"/>
      <w:ind w:firstLine="360"/>
      <w:jc w:val="center"/>
    </w:pPr>
    <w:rPr>
      <w:rFonts w:ascii="宋体" w:hAnsi="宋体" w:eastAsia="宋体" w:cs="Times New Roman"/>
      <w:kern w:val="0"/>
    </w:rPr>
  </w:style>
  <w:style w:type="character" w:customStyle="1" w:styleId="366">
    <w:name w:val="图注 Char Char"/>
    <w:link w:val="365"/>
    <w:qFormat/>
    <w:uiPriority w:val="0"/>
    <w:rPr>
      <w:rFonts w:ascii="宋体" w:hAnsi="宋体" w:eastAsia="宋体" w:cs="Times New Roman"/>
    </w:rPr>
  </w:style>
  <w:style w:type="character" w:customStyle="1" w:styleId="367">
    <w:name w:val="不明显强调1"/>
    <w:qFormat/>
    <w:uiPriority w:val="0"/>
    <w:rPr>
      <w:rFonts w:ascii="Times New Roman" w:hAnsi="Times New Roman" w:eastAsia="宋体" w:cs="Times New Roman"/>
      <w:i/>
      <w:color w:val="5A5A5A"/>
    </w:rPr>
  </w:style>
  <w:style w:type="character" w:customStyle="1" w:styleId="368">
    <w:name w:val="news1"/>
    <w:qFormat/>
    <w:uiPriority w:val="0"/>
    <w:rPr>
      <w:rFonts w:ascii="Calibri" w:hAnsi="Calibri" w:eastAsia="宋体" w:cs="Times New Roman"/>
      <w:color w:val="4D4D4D"/>
      <w:sz w:val="18"/>
    </w:rPr>
  </w:style>
  <w:style w:type="character" w:customStyle="1" w:styleId="369">
    <w:name w:val="样式 宋体 小四"/>
    <w:qFormat/>
    <w:uiPriority w:val="0"/>
    <w:rPr>
      <w:rFonts w:ascii="宋体" w:hAnsi="宋体" w:eastAsia="宋体" w:cs="Times New Roman"/>
      <w:spacing w:val="6"/>
      <w:sz w:val="24"/>
      <w:szCs w:val="24"/>
    </w:rPr>
  </w:style>
  <w:style w:type="character" w:customStyle="1" w:styleId="370">
    <w:name w:val="Char Char4"/>
    <w:qFormat/>
    <w:uiPriority w:val="0"/>
    <w:rPr>
      <w:rFonts w:ascii="Calibri" w:hAnsi="Calibri" w:eastAsia="宋体" w:cs="Times New Roman"/>
      <w:sz w:val="18"/>
    </w:rPr>
  </w:style>
  <w:style w:type="character" w:customStyle="1" w:styleId="371">
    <w:name w:val="Char Char8"/>
    <w:qFormat/>
    <w:uiPriority w:val="0"/>
    <w:rPr>
      <w:rFonts w:ascii="Calibri" w:hAnsi="Calibri" w:eastAsia="仿宋_GB2312" w:cs="Times New Roman"/>
      <w:b/>
      <w:kern w:val="2"/>
      <w:sz w:val="32"/>
    </w:rPr>
  </w:style>
  <w:style w:type="paragraph" w:customStyle="1" w:styleId="372">
    <w:name w:val="列出段落1"/>
    <w:basedOn w:val="1"/>
    <w:link w:val="373"/>
    <w:qFormat/>
    <w:uiPriority w:val="0"/>
    <w:pPr>
      <w:ind w:firstLine="420" w:firstLineChars="200"/>
    </w:pPr>
    <w:rPr>
      <w:rFonts w:ascii="Calibri" w:hAnsi="Calibri" w:eastAsia="宋体" w:cs="Times New Roman"/>
      <w:szCs w:val="22"/>
    </w:rPr>
  </w:style>
  <w:style w:type="character" w:customStyle="1" w:styleId="373">
    <w:name w:val="列出段落 字符"/>
    <w:link w:val="372"/>
    <w:qFormat/>
    <w:uiPriority w:val="0"/>
    <w:rPr>
      <w:rFonts w:ascii="Calibri" w:hAnsi="Calibri" w:eastAsia="宋体" w:cs="Times New Roman"/>
      <w:kern w:val="2"/>
      <w:sz w:val="21"/>
      <w:szCs w:val="22"/>
    </w:rPr>
  </w:style>
  <w:style w:type="character" w:customStyle="1" w:styleId="374">
    <w:name w:val="HTML 预设格式 Char1"/>
    <w:qFormat/>
    <w:uiPriority w:val="0"/>
    <w:rPr>
      <w:rFonts w:ascii="宋体" w:hAnsi="宋体" w:eastAsia="宋体" w:cs="Times New Roman"/>
      <w:sz w:val="24"/>
      <w:szCs w:val="24"/>
    </w:rPr>
  </w:style>
  <w:style w:type="character" w:customStyle="1" w:styleId="375">
    <w:name w:val="正文文本缩进 3 字符1"/>
    <w:qFormat/>
    <w:uiPriority w:val="0"/>
    <w:rPr>
      <w:rFonts w:ascii="Times New Roman" w:hAnsi="Times New Roman" w:eastAsia="宋体" w:cs="Times New Roman"/>
      <w:sz w:val="16"/>
      <w:szCs w:val="16"/>
    </w:rPr>
  </w:style>
  <w:style w:type="character" w:customStyle="1" w:styleId="376">
    <w:name w:val="font41"/>
    <w:qFormat/>
    <w:uiPriority w:val="0"/>
    <w:rPr>
      <w:rFonts w:hint="eastAsia" w:ascii="宋体" w:hAnsi="宋体" w:eastAsia="宋体" w:cs="宋体"/>
      <w:b/>
      <w:color w:val="000000"/>
      <w:sz w:val="21"/>
      <w:szCs w:val="21"/>
      <w:u w:val="none"/>
    </w:rPr>
  </w:style>
  <w:style w:type="character" w:customStyle="1" w:styleId="377">
    <w:name w:val="批注引用9"/>
    <w:qFormat/>
    <w:uiPriority w:val="0"/>
    <w:rPr>
      <w:rFonts w:ascii="Calibri" w:hAnsi="Calibri" w:eastAsia="宋体" w:cs="Times New Roman"/>
      <w:sz w:val="21"/>
    </w:rPr>
  </w:style>
  <w:style w:type="character" w:customStyle="1" w:styleId="378">
    <w:name w:val="10"/>
    <w:qFormat/>
    <w:uiPriority w:val="0"/>
    <w:rPr>
      <w:rFonts w:hint="default" w:ascii="Times New Roman" w:hAnsi="Times New Roman" w:eastAsia="宋体" w:cs="Times New Roman"/>
      <w:sz w:val="20"/>
      <w:szCs w:val="20"/>
    </w:rPr>
  </w:style>
  <w:style w:type="character" w:customStyle="1" w:styleId="379">
    <w:name w:val="普通文字 Char1"/>
    <w:qFormat/>
    <w:uiPriority w:val="0"/>
    <w:rPr>
      <w:rFonts w:ascii="宋体" w:hAnsi="Courier New" w:eastAsia="宋体" w:cs="Times New Roman"/>
      <w:kern w:val="2"/>
      <w:sz w:val="21"/>
      <w:lang w:val="en-US" w:eastAsia="zh-CN"/>
    </w:rPr>
  </w:style>
  <w:style w:type="character" w:customStyle="1" w:styleId="380">
    <w:name w:val="标题 2 字符1"/>
    <w:qFormat/>
    <w:uiPriority w:val="0"/>
    <w:rPr>
      <w:rFonts w:ascii="Arial" w:hAnsi="Arial" w:eastAsia="黑体" w:cs="Times New Roman"/>
      <w:b/>
      <w:bCs/>
      <w:sz w:val="32"/>
      <w:szCs w:val="32"/>
      <w:lang w:val="zh-CN" w:eastAsia="zh-CN"/>
    </w:rPr>
  </w:style>
  <w:style w:type="character" w:customStyle="1" w:styleId="381">
    <w:name w:val="List Paragraph Char"/>
    <w:qFormat/>
    <w:uiPriority w:val="0"/>
    <w:rPr>
      <w:rFonts w:ascii="Calibri" w:hAnsi="Calibri" w:eastAsia="宋体" w:cs="Times New Roman"/>
    </w:rPr>
  </w:style>
  <w:style w:type="paragraph" w:customStyle="1" w:styleId="382">
    <w:name w:val="大汉方案正文"/>
    <w:basedOn w:val="1"/>
    <w:link w:val="383"/>
    <w:qFormat/>
    <w:uiPriority w:val="0"/>
    <w:pPr>
      <w:spacing w:line="360" w:lineRule="auto"/>
      <w:ind w:firstLine="200" w:firstLineChars="200"/>
    </w:pPr>
    <w:rPr>
      <w:rFonts w:ascii="Arial" w:hAnsi="Arial" w:eastAsia="宋体" w:cs="Times New Roman"/>
      <w:sz w:val="24"/>
    </w:rPr>
  </w:style>
  <w:style w:type="character" w:customStyle="1" w:styleId="383">
    <w:name w:val="大汉方案正文 Char1"/>
    <w:link w:val="382"/>
    <w:qFormat/>
    <w:uiPriority w:val="0"/>
    <w:rPr>
      <w:rFonts w:ascii="Arial" w:hAnsi="Arial" w:eastAsia="宋体" w:cs="Times New Roman"/>
      <w:kern w:val="2"/>
      <w:sz w:val="24"/>
      <w:szCs w:val="24"/>
    </w:rPr>
  </w:style>
  <w:style w:type="character" w:customStyle="1" w:styleId="384">
    <w:name w:val="正文文本缩进 Char2"/>
    <w:qFormat/>
    <w:uiPriority w:val="0"/>
    <w:rPr>
      <w:rFonts w:ascii="Calibri" w:hAnsi="Calibri" w:eastAsia="宋体" w:cs="Times New Roman"/>
      <w:kern w:val="2"/>
      <w:sz w:val="21"/>
    </w:rPr>
  </w:style>
  <w:style w:type="paragraph" w:styleId="385">
    <w:name w:val="Intense Quote"/>
    <w:basedOn w:val="1"/>
    <w:next w:val="1"/>
    <w:link w:val="386"/>
    <w:qFormat/>
    <w:uiPriority w:val="0"/>
    <w:pPr>
      <w:widowControl/>
      <w:ind w:left="720" w:right="720"/>
      <w:jc w:val="left"/>
    </w:pPr>
    <w:rPr>
      <w:rFonts w:ascii="Calibri" w:hAnsi="Calibri" w:eastAsia="微软雅黑" w:cs="Times New Roman"/>
      <w:b/>
      <w:i/>
      <w:kern w:val="0"/>
      <w:sz w:val="18"/>
      <w:szCs w:val="22"/>
    </w:rPr>
  </w:style>
  <w:style w:type="character" w:customStyle="1" w:styleId="386">
    <w:name w:val="明显引用 Char"/>
    <w:link w:val="385"/>
    <w:qFormat/>
    <w:uiPriority w:val="0"/>
    <w:rPr>
      <w:rFonts w:ascii="Calibri" w:hAnsi="Calibri" w:eastAsia="微软雅黑" w:cs="Times New Roman"/>
      <w:b/>
      <w:i/>
      <w:sz w:val="18"/>
      <w:szCs w:val="22"/>
    </w:rPr>
  </w:style>
  <w:style w:type="character" w:customStyle="1" w:styleId="387">
    <w:name w:val="标题 1 Char2"/>
    <w:qFormat/>
    <w:uiPriority w:val="0"/>
    <w:rPr>
      <w:rFonts w:ascii="Times New Roman" w:hAnsi="Times New Roman" w:eastAsia="宋体" w:cs="Times New Roman"/>
      <w:b/>
      <w:bCs/>
      <w:kern w:val="2"/>
      <w:sz w:val="24"/>
      <w:szCs w:val="24"/>
    </w:rPr>
  </w:style>
  <w:style w:type="character" w:customStyle="1" w:styleId="388">
    <w:name w:val="标题 4 Char2"/>
    <w:qFormat/>
    <w:uiPriority w:val="0"/>
    <w:rPr>
      <w:rFonts w:ascii="宋体" w:hAnsi="宋体" w:eastAsia="宋体" w:cs="宋体"/>
      <w:b/>
      <w:bCs/>
      <w:kern w:val="2"/>
      <w:sz w:val="24"/>
      <w:szCs w:val="24"/>
    </w:rPr>
  </w:style>
  <w:style w:type="character" w:customStyle="1" w:styleId="389">
    <w:name w:val="Char Char10"/>
    <w:qFormat/>
    <w:uiPriority w:val="0"/>
    <w:rPr>
      <w:rFonts w:ascii="Calibri" w:hAnsi="Calibri" w:eastAsia="仿宋_GB2312" w:cs="Times New Roman"/>
      <w:b/>
      <w:kern w:val="44"/>
      <w:sz w:val="44"/>
    </w:rPr>
  </w:style>
  <w:style w:type="paragraph" w:customStyle="1" w:styleId="390">
    <w:name w:val="3级标题"/>
    <w:basedOn w:val="1"/>
    <w:link w:val="391"/>
    <w:qFormat/>
    <w:uiPriority w:val="0"/>
    <w:pPr>
      <w:keepLines/>
      <w:ind w:left="1260" w:leftChars="100" w:right="100" w:rightChars="100"/>
      <w:contextualSpacing/>
      <w:jc w:val="left"/>
      <w:outlineLvl w:val="2"/>
    </w:pPr>
    <w:rPr>
      <w:rFonts w:ascii="黑体" w:hAnsi="黑体" w:eastAsia="宋体" w:cs="Times New Roman"/>
      <w:b/>
      <w:kern w:val="0"/>
      <w:sz w:val="28"/>
      <w:szCs w:val="36"/>
      <w:lang w:eastAsia="en-US" w:bidi="en-US"/>
    </w:rPr>
  </w:style>
  <w:style w:type="character" w:customStyle="1" w:styleId="391">
    <w:name w:val="3级标题 Char"/>
    <w:link w:val="390"/>
    <w:qFormat/>
    <w:uiPriority w:val="0"/>
    <w:rPr>
      <w:rFonts w:ascii="黑体" w:hAnsi="黑体" w:eastAsia="宋体" w:cs="Times New Roman"/>
      <w:b/>
      <w:sz w:val="28"/>
      <w:szCs w:val="36"/>
      <w:lang w:eastAsia="en-US" w:bidi="en-US"/>
    </w:rPr>
  </w:style>
  <w:style w:type="character" w:customStyle="1" w:styleId="392">
    <w:name w:val="批注框文本 字符1"/>
    <w:qFormat/>
    <w:uiPriority w:val="0"/>
    <w:rPr>
      <w:rFonts w:ascii="Times New Roman" w:hAnsi="Times New Roman" w:eastAsia="宋体" w:cs="Times New Roman"/>
      <w:sz w:val="18"/>
      <w:szCs w:val="18"/>
    </w:rPr>
  </w:style>
  <w:style w:type="character" w:customStyle="1" w:styleId="393">
    <w:name w:val="正文文本缩进 2 Char1"/>
    <w:qFormat/>
    <w:uiPriority w:val="0"/>
    <w:rPr>
      <w:rFonts w:hint="eastAsia" w:ascii="宋体" w:hAnsi="宋体" w:eastAsia="宋体" w:cs="宋体"/>
      <w:kern w:val="2"/>
      <w:sz w:val="24"/>
      <w:szCs w:val="24"/>
    </w:rPr>
  </w:style>
  <w:style w:type="character" w:customStyle="1" w:styleId="394">
    <w:name w:val="md"/>
    <w:qFormat/>
    <w:uiPriority w:val="0"/>
    <w:rPr>
      <w:rFonts w:ascii="Times New Roman" w:hAnsi="Times New Roman" w:eastAsia="宋体" w:cs="Times New Roman"/>
    </w:rPr>
  </w:style>
  <w:style w:type="character" w:customStyle="1" w:styleId="395">
    <w:name w:val="标题 5 Char2"/>
    <w:qFormat/>
    <w:uiPriority w:val="0"/>
    <w:rPr>
      <w:rFonts w:ascii="Times New Roman" w:hAnsi="Times New Roman" w:eastAsia="宋体" w:cs="Times New Roman"/>
      <w:b/>
      <w:bCs/>
      <w:sz w:val="21"/>
      <w:szCs w:val="21"/>
    </w:rPr>
  </w:style>
  <w:style w:type="character" w:customStyle="1" w:styleId="396">
    <w:name w:val="明显参考1"/>
    <w:qFormat/>
    <w:uiPriority w:val="0"/>
    <w:rPr>
      <w:rFonts w:ascii="Times New Roman" w:hAnsi="Times New Roman" w:eastAsia="宋体" w:cs="Times New Roman"/>
      <w:b/>
      <w:sz w:val="24"/>
      <w:u w:val="single"/>
    </w:rPr>
  </w:style>
  <w:style w:type="character" w:customStyle="1" w:styleId="397">
    <w:name w:val="last-child2"/>
    <w:basedOn w:val="76"/>
    <w:qFormat/>
    <w:uiPriority w:val="0"/>
    <w:rPr>
      <w:rFonts w:ascii="Times New Roman" w:hAnsi="Times New Roman" w:eastAsia="宋体" w:cs="Times New Roman"/>
    </w:rPr>
  </w:style>
  <w:style w:type="character" w:customStyle="1" w:styleId="398">
    <w:name w:val="引用 Char1"/>
    <w:qFormat/>
    <w:uiPriority w:val="0"/>
    <w:rPr>
      <w:rFonts w:ascii="Times New Roman" w:hAnsi="Times New Roman" w:eastAsia="宋体" w:cs="Times New Roman"/>
      <w:i/>
      <w:iCs/>
      <w:color w:val="000000"/>
      <w:kern w:val="2"/>
      <w:sz w:val="21"/>
      <w:szCs w:val="24"/>
    </w:rPr>
  </w:style>
  <w:style w:type="character" w:customStyle="1" w:styleId="399">
    <w:name w:val="nc-lang-cnt"/>
    <w:basedOn w:val="76"/>
    <w:qFormat/>
    <w:uiPriority w:val="0"/>
    <w:rPr>
      <w:rFonts w:hint="cs" w:ascii="Times New Roman" w:hAnsi="Times New Roman" w:eastAsia="宋体" w:cs="Times New Roman"/>
      <w:rtl/>
      <w:cs/>
    </w:rPr>
  </w:style>
  <w:style w:type="character" w:customStyle="1" w:styleId="400">
    <w:name w:val="正文文本 Char3"/>
    <w:qFormat/>
    <w:uiPriority w:val="0"/>
    <w:rPr>
      <w:rFonts w:ascii="Times New Roman" w:hAnsi="Times New Roman" w:eastAsia="宋体" w:cs="Times New Roman"/>
      <w:sz w:val="20"/>
      <w:szCs w:val="20"/>
    </w:rPr>
  </w:style>
  <w:style w:type="character" w:customStyle="1" w:styleId="401">
    <w:name w:val="17"/>
    <w:qFormat/>
    <w:uiPriority w:val="0"/>
    <w:rPr>
      <w:rFonts w:hint="default" w:ascii="Calibri" w:hAnsi="Calibri" w:eastAsia="宋体" w:cs="Times New Roman"/>
      <w:sz w:val="21"/>
      <w:szCs w:val="21"/>
    </w:rPr>
  </w:style>
  <w:style w:type="character" w:customStyle="1" w:styleId="402">
    <w:name w:val="v0066991"/>
    <w:qFormat/>
    <w:uiPriority w:val="0"/>
    <w:rPr>
      <w:rFonts w:ascii="Arial" w:hAnsi="Arial" w:eastAsia="宋体" w:cs="Times New Roman"/>
      <w:color w:val="000000"/>
      <w:sz w:val="26"/>
      <w:u w:val="none"/>
    </w:rPr>
  </w:style>
  <w:style w:type="character" w:customStyle="1" w:styleId="403">
    <w:name w:val="标题 3 Char1"/>
    <w:qFormat/>
    <w:uiPriority w:val="0"/>
    <w:rPr>
      <w:rFonts w:ascii="Calibri" w:hAnsi="Calibri" w:eastAsia="宋体" w:cs="Times New Roman"/>
      <w:b/>
      <w:kern w:val="2"/>
      <w:sz w:val="32"/>
    </w:rPr>
  </w:style>
  <w:style w:type="character" w:customStyle="1" w:styleId="404">
    <w:name w:val="high-light-bg4"/>
    <w:qFormat/>
    <w:uiPriority w:val="0"/>
    <w:rPr>
      <w:rFonts w:ascii="Calibri" w:hAnsi="Calibri" w:eastAsia="宋体" w:cs="Times New Roman"/>
    </w:rPr>
  </w:style>
  <w:style w:type="character" w:customStyle="1" w:styleId="405">
    <w:name w:val="15"/>
    <w:qFormat/>
    <w:uiPriority w:val="0"/>
    <w:rPr>
      <w:rFonts w:hint="default" w:ascii="Calibri" w:hAnsi="Calibri" w:eastAsia="宋体" w:cs="Times New Roman"/>
      <w:sz w:val="18"/>
      <w:szCs w:val="18"/>
    </w:rPr>
  </w:style>
  <w:style w:type="character" w:customStyle="1" w:styleId="406">
    <w:name w:val="标题 2 Char1"/>
    <w:qFormat/>
    <w:uiPriority w:val="0"/>
    <w:rPr>
      <w:rFonts w:ascii="仿宋_GB2312" w:hAnsi="Calibri" w:eastAsia="仿宋_GB2312" w:cs="Times New Roman"/>
      <w:sz w:val="28"/>
    </w:rPr>
  </w:style>
  <w:style w:type="character" w:customStyle="1" w:styleId="407">
    <w:name w:val="段 Char Char"/>
    <w:qFormat/>
    <w:uiPriority w:val="0"/>
    <w:rPr>
      <w:rFonts w:ascii="宋体" w:hAnsi="Calibri" w:eastAsia="宋体" w:cs="Times New Roman"/>
      <w:lang w:val="en-US" w:eastAsia="zh-CN"/>
    </w:rPr>
  </w:style>
  <w:style w:type="character" w:customStyle="1" w:styleId="408">
    <w:name w:val="标题 9 Char1"/>
    <w:qFormat/>
    <w:uiPriority w:val="0"/>
    <w:rPr>
      <w:rFonts w:ascii="Arial" w:hAnsi="Arial" w:eastAsia="黑体" w:cs="Times New Roman"/>
      <w:kern w:val="2"/>
      <w:sz w:val="21"/>
    </w:rPr>
  </w:style>
  <w:style w:type="paragraph" w:customStyle="1" w:styleId="409">
    <w:name w:val="z-Bottom of Form1"/>
    <w:basedOn w:val="1"/>
    <w:next w:val="1"/>
    <w:link w:val="410"/>
    <w:qFormat/>
    <w:uiPriority w:val="0"/>
    <w:pPr>
      <w:widowControl/>
      <w:pBdr>
        <w:top w:val="single" w:color="auto" w:sz="6" w:space="1"/>
      </w:pBdr>
      <w:jc w:val="center"/>
    </w:pPr>
    <w:rPr>
      <w:rFonts w:ascii="Arial" w:hAnsi="Arial" w:eastAsia="宋体" w:cs="Times New Roman"/>
      <w:vanish/>
      <w:kern w:val="0"/>
      <w:sz w:val="16"/>
      <w:szCs w:val="16"/>
    </w:rPr>
  </w:style>
  <w:style w:type="character" w:customStyle="1" w:styleId="410">
    <w:name w:val="z-窗体底端 Char"/>
    <w:link w:val="409"/>
    <w:qFormat/>
    <w:uiPriority w:val="0"/>
    <w:rPr>
      <w:rFonts w:ascii="Arial" w:hAnsi="Arial" w:eastAsia="宋体" w:cs="Times New Roman"/>
      <w:vanish/>
      <w:sz w:val="16"/>
      <w:szCs w:val="16"/>
    </w:rPr>
  </w:style>
  <w:style w:type="character" w:customStyle="1" w:styleId="411">
    <w:name w:val="批注引用4"/>
    <w:qFormat/>
    <w:uiPriority w:val="0"/>
    <w:rPr>
      <w:rFonts w:ascii="Calibri" w:hAnsi="Calibri" w:eastAsia="宋体" w:cs="Times New Roman"/>
      <w:sz w:val="21"/>
    </w:rPr>
  </w:style>
  <w:style w:type="character" w:customStyle="1" w:styleId="412">
    <w:name w:val="批注文字 Char3"/>
    <w:qFormat/>
    <w:uiPriority w:val="0"/>
    <w:rPr>
      <w:rFonts w:ascii="Times New Roman" w:hAnsi="Times New Roman" w:eastAsia="宋体" w:cs="Times New Roman"/>
      <w:sz w:val="20"/>
      <w:szCs w:val="20"/>
    </w:rPr>
  </w:style>
  <w:style w:type="character" w:customStyle="1" w:styleId="413">
    <w:name w:val="正文2 Char Char Char"/>
    <w:qFormat/>
    <w:uiPriority w:val="0"/>
    <w:rPr>
      <w:rFonts w:ascii="Calibri" w:hAnsi="Calibri" w:eastAsia="宋体" w:cs="Times New Roman"/>
      <w:kern w:val="2"/>
      <w:sz w:val="24"/>
      <w:lang w:val="en-US" w:eastAsia="zh-CN"/>
    </w:rPr>
  </w:style>
  <w:style w:type="character" w:customStyle="1" w:styleId="414">
    <w:name w:val="中等深浅网格 1 - 强调文字颜色 2 Char"/>
    <w:qFormat/>
    <w:uiPriority w:val="0"/>
    <w:rPr>
      <w:rFonts w:ascii="Calibri" w:hAnsi="Calibri" w:eastAsia="宋体" w:cs="Times New Roman"/>
    </w:rPr>
  </w:style>
  <w:style w:type="paragraph" w:customStyle="1" w:styleId="415">
    <w:name w:val="方案－正文"/>
    <w:basedOn w:val="1"/>
    <w:link w:val="416"/>
    <w:qFormat/>
    <w:uiPriority w:val="0"/>
    <w:pPr>
      <w:spacing w:line="360" w:lineRule="auto"/>
      <w:ind w:firstLine="480" w:firstLineChars="200"/>
    </w:pPr>
    <w:rPr>
      <w:rFonts w:ascii="仿宋_GB2312" w:hAnsi="宋体" w:eastAsia="宋体" w:cs="Times New Roman"/>
      <w:kern w:val="0"/>
      <w:sz w:val="24"/>
      <w:szCs w:val="20"/>
    </w:rPr>
  </w:style>
  <w:style w:type="character" w:customStyle="1" w:styleId="416">
    <w:name w:val="方案－正文 Char"/>
    <w:link w:val="415"/>
    <w:qFormat/>
    <w:uiPriority w:val="0"/>
    <w:rPr>
      <w:rFonts w:ascii="仿宋_GB2312" w:hAnsi="宋体" w:eastAsia="宋体" w:cs="Times New Roman"/>
      <w:sz w:val="24"/>
    </w:rPr>
  </w:style>
  <w:style w:type="character" w:customStyle="1" w:styleId="417">
    <w:name w:val="正文2 Char Char"/>
    <w:qFormat/>
    <w:uiPriority w:val="0"/>
    <w:rPr>
      <w:rFonts w:ascii="Calibri" w:hAnsi="Calibri" w:eastAsia="宋体" w:cs="Times New Roman"/>
      <w:sz w:val="24"/>
    </w:rPr>
  </w:style>
  <w:style w:type="character" w:customStyle="1" w:styleId="418">
    <w:name w:val="批注引用10"/>
    <w:qFormat/>
    <w:uiPriority w:val="0"/>
    <w:rPr>
      <w:rFonts w:ascii="Calibri" w:hAnsi="Calibri" w:eastAsia="宋体" w:cs="Times New Roman"/>
      <w:sz w:val="21"/>
    </w:rPr>
  </w:style>
  <w:style w:type="character" w:customStyle="1" w:styleId="419">
    <w:name w:val="纯文本 Char1"/>
    <w:qFormat/>
    <w:uiPriority w:val="0"/>
    <w:rPr>
      <w:rFonts w:ascii="宋体" w:hAnsi="Courier New" w:eastAsia="宋体" w:cs="Courier New"/>
      <w:kern w:val="2"/>
      <w:sz w:val="21"/>
      <w:szCs w:val="21"/>
    </w:rPr>
  </w:style>
  <w:style w:type="character" w:customStyle="1" w:styleId="420">
    <w:name w:val="正文缩进 Char1"/>
    <w:qFormat/>
    <w:uiPriority w:val="0"/>
    <w:rPr>
      <w:rFonts w:ascii="Calibri" w:hAnsi="Calibri" w:eastAsia="宋体" w:cs="Times New Roman"/>
      <w:kern w:val="2"/>
      <w:sz w:val="21"/>
    </w:rPr>
  </w:style>
  <w:style w:type="character" w:customStyle="1" w:styleId="421">
    <w:name w:val="line1"/>
    <w:qFormat/>
    <w:uiPriority w:val="0"/>
    <w:rPr>
      <w:rFonts w:ascii="Calibri" w:hAnsi="Calibri" w:eastAsia="宋体" w:cs="Times New Roman"/>
    </w:rPr>
  </w:style>
  <w:style w:type="character" w:customStyle="1" w:styleId="422">
    <w:name w:val="列出段落 Char1"/>
    <w:qFormat/>
    <w:uiPriority w:val="0"/>
    <w:rPr>
      <w:rFonts w:ascii="Calibri" w:hAnsi="Calibri" w:eastAsia="宋体" w:cs="Times New Roman"/>
      <w:sz w:val="22"/>
      <w:szCs w:val="22"/>
      <w:lang w:eastAsia="en-US" w:bidi="en-US"/>
    </w:rPr>
  </w:style>
  <w:style w:type="character" w:customStyle="1" w:styleId="423">
    <w:name w:val="r13"/>
    <w:qFormat/>
    <w:uiPriority w:val="0"/>
    <w:rPr>
      <w:rFonts w:ascii="Calibri" w:hAnsi="Calibri" w:eastAsia="宋体" w:cs="Times New Roman"/>
    </w:rPr>
  </w:style>
  <w:style w:type="character" w:customStyle="1" w:styleId="424">
    <w:name w:val="批注引用11"/>
    <w:qFormat/>
    <w:uiPriority w:val="0"/>
    <w:rPr>
      <w:rFonts w:ascii="Calibri" w:hAnsi="Calibri" w:eastAsia="宋体" w:cs="Times New Roman"/>
      <w:sz w:val="21"/>
    </w:rPr>
  </w:style>
  <w:style w:type="paragraph" w:customStyle="1" w:styleId="425">
    <w:name w:val="宏文本1"/>
    <w:link w:val="42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sz w:val="24"/>
      <w:szCs w:val="24"/>
      <w:lang w:val="en-US" w:eastAsia="zh-CN" w:bidi="ar-SA"/>
    </w:rPr>
  </w:style>
  <w:style w:type="character" w:customStyle="1" w:styleId="426">
    <w:name w:val="宏文本 Char"/>
    <w:link w:val="425"/>
    <w:qFormat/>
    <w:uiPriority w:val="0"/>
    <w:rPr>
      <w:rFonts w:ascii="Courier New" w:hAnsi="Courier New" w:eastAsia="Times New Roman" w:cs="Courier New"/>
      <w:sz w:val="24"/>
      <w:szCs w:val="24"/>
      <w:lang w:val="en-US" w:eastAsia="zh-CN" w:bidi="ar-SA"/>
    </w:rPr>
  </w:style>
  <w:style w:type="character" w:customStyle="1" w:styleId="427">
    <w:name w:val="页眉 字符"/>
    <w:qFormat/>
    <w:uiPriority w:val="0"/>
    <w:rPr>
      <w:rFonts w:ascii="Times New Roman" w:hAnsi="Times New Roman" w:eastAsia="宋体" w:cs="Times New Roman"/>
      <w:kern w:val="2"/>
      <w:sz w:val="18"/>
      <w:szCs w:val="18"/>
      <w:lang w:val="en-US" w:eastAsia="zh-CN" w:bidi="ar-SA"/>
    </w:rPr>
  </w:style>
  <w:style w:type="character" w:customStyle="1" w:styleId="428">
    <w:name w:val="批注引用2"/>
    <w:qFormat/>
    <w:uiPriority w:val="0"/>
    <w:rPr>
      <w:rFonts w:ascii="Calibri" w:hAnsi="Calibri" w:eastAsia="宋体" w:cs="Times New Roman"/>
      <w:sz w:val="21"/>
    </w:rPr>
  </w:style>
  <w:style w:type="character" w:customStyle="1" w:styleId="429">
    <w:name w:val="HTML 预设格式 Char2"/>
    <w:qFormat/>
    <w:uiPriority w:val="0"/>
    <w:rPr>
      <w:rFonts w:ascii="宋体" w:hAnsi="Courier New" w:eastAsia="宋体" w:cs="Times New Roman"/>
      <w:lang w:val="zh-CN" w:eastAsia="zh-CN"/>
    </w:rPr>
  </w:style>
  <w:style w:type="character" w:customStyle="1" w:styleId="430">
    <w:name w:val="标题 8 Char1"/>
    <w:qFormat/>
    <w:uiPriority w:val="0"/>
    <w:rPr>
      <w:rFonts w:ascii="Arial" w:hAnsi="Arial" w:eastAsia="黑体" w:cs="Times New Roman"/>
      <w:kern w:val="2"/>
      <w:sz w:val="24"/>
    </w:rPr>
  </w:style>
  <w:style w:type="character" w:customStyle="1" w:styleId="431">
    <w:name w:val="HTML 预设格式 字符1"/>
    <w:qFormat/>
    <w:uiPriority w:val="0"/>
    <w:rPr>
      <w:rFonts w:ascii="宋体" w:hAnsi="Courier New" w:eastAsia="宋体" w:cs="Times New Roman"/>
      <w:sz w:val="20"/>
      <w:szCs w:val="20"/>
      <w:lang w:val="zh-CN" w:eastAsia="zh-CN"/>
    </w:rPr>
  </w:style>
  <w:style w:type="character" w:customStyle="1" w:styleId="432">
    <w:name w:val="页脚 字符1"/>
    <w:qFormat/>
    <w:uiPriority w:val="0"/>
    <w:rPr>
      <w:rFonts w:ascii="宋体" w:hAnsi="宋体" w:eastAsia="宋体" w:cs="宋体"/>
      <w:kern w:val="2"/>
      <w:sz w:val="18"/>
      <w:szCs w:val="18"/>
    </w:rPr>
  </w:style>
  <w:style w:type="paragraph" w:customStyle="1" w:styleId="433">
    <w:name w:val="表格正文"/>
    <w:basedOn w:val="1"/>
    <w:link w:val="434"/>
    <w:qFormat/>
    <w:uiPriority w:val="0"/>
    <w:rPr>
      <w:rFonts w:ascii="宋体" w:hAnsi="宋体" w:eastAsia="宋体" w:cs="Times New Roman"/>
      <w:szCs w:val="22"/>
    </w:rPr>
  </w:style>
  <w:style w:type="character" w:customStyle="1" w:styleId="434">
    <w:name w:val="表格正文 Char"/>
    <w:link w:val="433"/>
    <w:qFormat/>
    <w:uiPriority w:val="0"/>
    <w:rPr>
      <w:rFonts w:ascii="宋体" w:hAnsi="宋体" w:eastAsia="宋体" w:cs="Times New Roman"/>
      <w:kern w:val="2"/>
      <w:sz w:val="21"/>
      <w:szCs w:val="22"/>
    </w:rPr>
  </w:style>
  <w:style w:type="paragraph" w:customStyle="1" w:styleId="435">
    <w:name w:val="Char"/>
    <w:basedOn w:val="45"/>
    <w:next w:val="45"/>
    <w:link w:val="436"/>
    <w:qFormat/>
    <w:uiPriority w:val="0"/>
    <w:pPr>
      <w:tabs>
        <w:tab w:val="center" w:pos="4153"/>
        <w:tab w:val="right" w:pos="8306"/>
      </w:tabs>
      <w:snapToGrid/>
      <w:jc w:val="right"/>
    </w:pPr>
    <w:rPr>
      <w:rFonts w:ascii="宋体" w:hAnsi="宋体" w:eastAsia="宋体" w:cs="Times New Roman"/>
      <w:b/>
      <w:sz w:val="21"/>
      <w:szCs w:val="21"/>
    </w:rPr>
  </w:style>
  <w:style w:type="character" w:customStyle="1" w:styleId="436">
    <w:name w:val="Char Char Char"/>
    <w:link w:val="435"/>
    <w:qFormat/>
    <w:uiPriority w:val="0"/>
    <w:rPr>
      <w:rFonts w:ascii="宋体" w:hAnsi="宋体" w:eastAsia="宋体" w:cs="Times New Roman"/>
      <w:b/>
      <w:kern w:val="2"/>
      <w:sz w:val="21"/>
      <w:szCs w:val="21"/>
    </w:rPr>
  </w:style>
  <w:style w:type="character" w:customStyle="1" w:styleId="437">
    <w:name w:val="正文首行缩进 Char3"/>
    <w:qFormat/>
    <w:uiPriority w:val="0"/>
    <w:rPr>
      <w:rFonts w:ascii="Times New Roman" w:hAnsi="Times New Roman" w:eastAsia="宋体" w:cs="Times New Roman"/>
      <w:sz w:val="24"/>
      <w:szCs w:val="20"/>
    </w:rPr>
  </w:style>
  <w:style w:type="character" w:customStyle="1" w:styleId="438">
    <w:name w:val="cart_title_smaller1"/>
    <w:qFormat/>
    <w:uiPriority w:val="0"/>
    <w:rPr>
      <w:rFonts w:ascii="Times New Roman" w:hAnsi="Times New Roman" w:eastAsia="宋体" w:cs="Times New Roman"/>
      <w:color w:val="000000"/>
      <w:sz w:val="18"/>
      <w:szCs w:val="18"/>
      <w:u w:val="none"/>
    </w:rPr>
  </w:style>
  <w:style w:type="character" w:customStyle="1" w:styleId="439">
    <w:name w:val="标题 5 Char1"/>
    <w:qFormat/>
    <w:uiPriority w:val="0"/>
    <w:rPr>
      <w:rFonts w:ascii="Calibri" w:hAnsi="Calibri" w:eastAsia="宋体" w:cs="Times New Roman"/>
      <w:b/>
      <w:kern w:val="2"/>
      <w:sz w:val="28"/>
    </w:rPr>
  </w:style>
  <w:style w:type="character" w:customStyle="1" w:styleId="440">
    <w:name w:val="正文首行缩进 Char2"/>
    <w:qFormat/>
    <w:uiPriority w:val="0"/>
    <w:rPr>
      <w:rFonts w:ascii="Calibri" w:hAnsi="Calibri" w:eastAsia="宋体" w:cs="Times New Roman"/>
    </w:rPr>
  </w:style>
  <w:style w:type="character" w:customStyle="1" w:styleId="441">
    <w:name w:val="正文文本缩进 2 字符1"/>
    <w:qFormat/>
    <w:uiPriority w:val="0"/>
    <w:rPr>
      <w:rFonts w:ascii="Times New Roman" w:hAnsi="Times New Roman" w:eastAsia="宋体" w:cs="Times New Roman"/>
      <w:szCs w:val="20"/>
    </w:rPr>
  </w:style>
  <w:style w:type="character" w:customStyle="1" w:styleId="442">
    <w:name w:val="正文文本 3 Char2"/>
    <w:qFormat/>
    <w:uiPriority w:val="0"/>
    <w:rPr>
      <w:rFonts w:ascii="Calibri" w:hAnsi="Calibri" w:eastAsia="宋体" w:cs="Times New Roman"/>
      <w:kern w:val="2"/>
      <w:sz w:val="16"/>
    </w:rPr>
  </w:style>
  <w:style w:type="character" w:customStyle="1" w:styleId="443">
    <w:name w:val="批注主题 Char1"/>
    <w:qFormat/>
    <w:uiPriority w:val="0"/>
    <w:rPr>
      <w:rFonts w:ascii="Calibri" w:hAnsi="Calibri" w:eastAsia="宋体" w:cs="Times New Roman"/>
      <w:b/>
      <w:kern w:val="2"/>
      <w:sz w:val="21"/>
    </w:rPr>
  </w:style>
  <w:style w:type="character" w:customStyle="1" w:styleId="444">
    <w:name w:val="apple-converted-space"/>
    <w:qFormat/>
    <w:uiPriority w:val="0"/>
    <w:rPr>
      <w:rFonts w:ascii="Calibri" w:hAnsi="Calibri" w:eastAsia="宋体" w:cs="Times New Roman"/>
    </w:rPr>
  </w:style>
  <w:style w:type="character" w:customStyle="1" w:styleId="445">
    <w:name w:val="标题 Char2"/>
    <w:qFormat/>
    <w:uiPriority w:val="0"/>
    <w:rPr>
      <w:rFonts w:ascii="Cambria" w:hAnsi="Cambria" w:eastAsia="宋体" w:cs="Times New Roman"/>
      <w:b/>
      <w:kern w:val="2"/>
      <w:sz w:val="32"/>
    </w:rPr>
  </w:style>
  <w:style w:type="character" w:customStyle="1" w:styleId="446">
    <w:name w:val="font11"/>
    <w:basedOn w:val="76"/>
    <w:qFormat/>
    <w:uiPriority w:val="0"/>
    <w:rPr>
      <w:rFonts w:hint="eastAsia" w:ascii="宋体" w:hAnsi="宋体" w:eastAsia="宋体" w:cs="宋体"/>
      <w:color w:val="000000"/>
      <w:sz w:val="20"/>
      <w:szCs w:val="20"/>
      <w:u w:val="none"/>
    </w:rPr>
  </w:style>
  <w:style w:type="character" w:customStyle="1" w:styleId="447">
    <w:name w:val="批注引用5"/>
    <w:qFormat/>
    <w:uiPriority w:val="0"/>
    <w:rPr>
      <w:rFonts w:ascii="Calibri" w:hAnsi="Calibri" w:eastAsia="宋体" w:cs="Times New Roman"/>
      <w:sz w:val="21"/>
    </w:rPr>
  </w:style>
  <w:style w:type="paragraph" w:customStyle="1" w:styleId="448">
    <w:name w:val="无间隔1"/>
    <w:link w:val="449"/>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449">
    <w:name w:val="无间隔 Char"/>
    <w:link w:val="448"/>
    <w:qFormat/>
    <w:uiPriority w:val="0"/>
    <w:rPr>
      <w:rFonts w:ascii="Times New Roman" w:hAnsi="Times New Roman" w:eastAsia="宋体" w:cs="Times New Roman"/>
      <w:kern w:val="2"/>
      <w:sz w:val="24"/>
      <w:szCs w:val="22"/>
      <w:lang w:val="en-US" w:eastAsia="zh-CN" w:bidi="ar-SA"/>
    </w:rPr>
  </w:style>
  <w:style w:type="paragraph" w:customStyle="1" w:styleId="450">
    <w:name w:val="项目符0"/>
    <w:basedOn w:val="1"/>
    <w:link w:val="451"/>
    <w:qFormat/>
    <w:uiPriority w:val="0"/>
    <w:pPr>
      <w:numPr>
        <w:ilvl w:val="0"/>
        <w:numId w:val="1"/>
      </w:numPr>
      <w:spacing w:beforeLines="25" w:afterLines="25" w:line="300" w:lineRule="auto"/>
      <w:ind w:left="100" w:leftChars="100" w:right="57" w:rightChars="27" w:firstLine="200" w:firstLineChars="200"/>
    </w:pPr>
    <w:rPr>
      <w:rFonts w:ascii="Arial" w:hAnsi="Arial" w:eastAsia="宋体" w:cs="Times New Roman"/>
      <w:sz w:val="24"/>
      <w:lang w:val="zh-CN"/>
    </w:rPr>
  </w:style>
  <w:style w:type="character" w:customStyle="1" w:styleId="451">
    <w:name w:val="项目符0 Char"/>
    <w:link w:val="450"/>
    <w:uiPriority w:val="0"/>
    <w:rPr>
      <w:rFonts w:ascii="Arial" w:hAnsi="Arial" w:eastAsia="宋体" w:cs="Times New Roman"/>
      <w:kern w:val="2"/>
      <w:sz w:val="24"/>
      <w:szCs w:val="24"/>
      <w:lang w:val="zh-CN"/>
    </w:rPr>
  </w:style>
  <w:style w:type="character" w:customStyle="1" w:styleId="452">
    <w:name w:val="脚注文本 Char1"/>
    <w:uiPriority w:val="0"/>
    <w:rPr>
      <w:rFonts w:ascii="Times New Roman" w:hAnsi="Times New Roman" w:eastAsia="宋体" w:cs="Times New Roman"/>
      <w:kern w:val="2"/>
      <w:sz w:val="18"/>
      <w:szCs w:val="18"/>
    </w:rPr>
  </w:style>
  <w:style w:type="character" w:customStyle="1" w:styleId="453">
    <w:name w:val="Char Char1"/>
    <w:uiPriority w:val="0"/>
    <w:rPr>
      <w:rFonts w:ascii="Cambria" w:hAnsi="Cambria" w:eastAsia="宋体" w:cs="Times New Roman"/>
      <w:b/>
      <w:kern w:val="2"/>
      <w:sz w:val="32"/>
    </w:rPr>
  </w:style>
  <w:style w:type="character" w:customStyle="1" w:styleId="454">
    <w:name w:val="样式 黑体 二号"/>
    <w:uiPriority w:val="0"/>
    <w:rPr>
      <w:rFonts w:ascii="Arial" w:hAnsi="Arial" w:eastAsia="黑体" w:cs="Times New Roman"/>
      <w:sz w:val="44"/>
    </w:rPr>
  </w:style>
  <w:style w:type="character" w:customStyle="1" w:styleId="455">
    <w:name w:val="con"/>
    <w:basedOn w:val="76"/>
    <w:qFormat/>
    <w:uiPriority w:val="0"/>
    <w:rPr>
      <w:rFonts w:ascii="Times New Roman" w:hAnsi="Times New Roman" w:eastAsia="宋体" w:cs="Times New Roman"/>
    </w:rPr>
  </w:style>
  <w:style w:type="paragraph" w:customStyle="1" w:styleId="456">
    <w:name w:val="样式4"/>
    <w:basedOn w:val="43"/>
    <w:link w:val="457"/>
    <w:qFormat/>
    <w:uiPriority w:val="0"/>
    <w:pPr>
      <w:pBdr>
        <w:top w:val="single" w:color="auto" w:sz="4" w:space="1"/>
        <w:bottom w:val="single" w:color="auto" w:sz="4" w:space="1"/>
      </w:pBdr>
      <w:tabs>
        <w:tab w:val="right" w:pos="9901"/>
      </w:tabs>
    </w:pPr>
    <w:rPr>
      <w:rFonts w:ascii="Times New Roman" w:hAnsi="Times New Roman" w:eastAsia="宋体" w:cs="Times New Roman"/>
      <w:sz w:val="21"/>
    </w:rPr>
  </w:style>
  <w:style w:type="character" w:customStyle="1" w:styleId="457">
    <w:name w:val="样式4 Char"/>
    <w:link w:val="456"/>
    <w:qFormat/>
    <w:uiPriority w:val="0"/>
    <w:rPr>
      <w:rFonts w:ascii="Times New Roman" w:hAnsi="Times New Roman" w:eastAsia="宋体" w:cs="Times New Roman"/>
      <w:kern w:val="2"/>
      <w:sz w:val="21"/>
      <w:szCs w:val="18"/>
    </w:rPr>
  </w:style>
  <w:style w:type="paragraph" w:styleId="458">
    <w:name w:val="Quote"/>
    <w:basedOn w:val="1"/>
    <w:next w:val="1"/>
    <w:link w:val="459"/>
    <w:qFormat/>
    <w:uiPriority w:val="0"/>
    <w:pPr>
      <w:widowControl/>
      <w:jc w:val="left"/>
    </w:pPr>
    <w:rPr>
      <w:rFonts w:ascii="Calibri" w:hAnsi="Calibri" w:eastAsia="微软雅黑" w:cs="Times New Roman"/>
      <w:i/>
      <w:kern w:val="0"/>
      <w:sz w:val="18"/>
    </w:rPr>
  </w:style>
  <w:style w:type="character" w:customStyle="1" w:styleId="459">
    <w:name w:val="引用 Char"/>
    <w:link w:val="458"/>
    <w:qFormat/>
    <w:uiPriority w:val="0"/>
    <w:rPr>
      <w:rFonts w:ascii="Calibri" w:hAnsi="Calibri" w:eastAsia="微软雅黑" w:cs="Times New Roman"/>
      <w:i/>
      <w:sz w:val="18"/>
      <w:szCs w:val="24"/>
    </w:rPr>
  </w:style>
  <w:style w:type="character" w:customStyle="1" w:styleId="460">
    <w:name w:val="style41"/>
    <w:qFormat/>
    <w:uiPriority w:val="0"/>
    <w:rPr>
      <w:rFonts w:ascii="Times New Roman" w:hAnsi="Times New Roman" w:eastAsia="宋体" w:cs="Times New Roman"/>
      <w:sz w:val="18"/>
      <w:szCs w:val="18"/>
    </w:rPr>
  </w:style>
  <w:style w:type="paragraph" w:customStyle="1" w:styleId="461">
    <w:name w:val="彩色列表 - 强调文字颜色 12"/>
    <w:basedOn w:val="1"/>
    <w:qFormat/>
    <w:uiPriority w:val="0"/>
    <w:pPr>
      <w:ind w:firstLine="420" w:firstLineChars="200"/>
    </w:pPr>
    <w:rPr>
      <w:rFonts w:ascii="Times New Roman" w:hAnsi="Times New Roman" w:eastAsia="宋体" w:cs="Times New Roman"/>
    </w:rPr>
  </w:style>
  <w:style w:type="paragraph" w:customStyle="1" w:styleId="462">
    <w:name w:val="列表编号 31"/>
    <w:basedOn w:val="1"/>
    <w:qFormat/>
    <w:uiPriority w:val="0"/>
    <w:pPr>
      <w:tabs>
        <w:tab w:val="left" w:pos="1200"/>
      </w:tabs>
      <w:snapToGrid w:val="0"/>
      <w:spacing w:line="360" w:lineRule="auto"/>
      <w:ind w:left="1200" w:leftChars="400" w:hanging="360" w:hangingChars="200"/>
      <w:jc w:val="left"/>
    </w:pPr>
    <w:rPr>
      <w:rFonts w:ascii="宋体" w:hAnsi="宋体" w:eastAsia="宋体" w:cs="Times New Roman"/>
      <w:b/>
      <w:sz w:val="32"/>
      <w:szCs w:val="20"/>
    </w:rPr>
  </w:style>
  <w:style w:type="paragraph" w:customStyle="1" w:styleId="463">
    <w:name w:val="font8"/>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customStyle="1" w:styleId="464">
    <w:name w:val="Char Char Char Char Char Char Char"/>
    <w:basedOn w:val="1"/>
    <w:qFormat/>
    <w:uiPriority w:val="0"/>
    <w:pPr>
      <w:tabs>
        <w:tab w:val="left" w:pos="432"/>
      </w:tabs>
      <w:ind w:left="432" w:hanging="432"/>
    </w:pPr>
    <w:rPr>
      <w:rFonts w:ascii="Times New Roman" w:hAnsi="Times New Roman" w:eastAsia="宋体" w:cs="Times New Roman"/>
      <w:szCs w:val="20"/>
    </w:rPr>
  </w:style>
  <w:style w:type="paragraph" w:customStyle="1" w:styleId="465">
    <w:name w:val="xl35"/>
    <w:basedOn w:val="1"/>
    <w:qFormat/>
    <w:uiPriority w:val="0"/>
    <w:pPr>
      <w:widowControl/>
      <w:spacing w:before="100" w:beforeAutospacing="1" w:after="100" w:afterAutospacing="1"/>
      <w:jc w:val="center"/>
      <w:textAlignment w:val="center"/>
    </w:pPr>
    <w:rPr>
      <w:rFonts w:ascii="宋体" w:hAnsi="宋体" w:eastAsia="宋体" w:cs="Times New Roman"/>
      <w:b/>
      <w:bCs/>
      <w:kern w:val="0"/>
      <w:sz w:val="36"/>
      <w:szCs w:val="36"/>
    </w:rPr>
  </w:style>
  <w:style w:type="paragraph" w:customStyle="1" w:styleId="466">
    <w:name w:val="Char Char Char Char Char Char1 Char Char Char Char Char Char"/>
    <w:basedOn w:val="1"/>
    <w:qFormat/>
    <w:uiPriority w:val="0"/>
    <w:rPr>
      <w:rFonts w:ascii="Tahoma" w:hAnsi="Tahoma" w:eastAsia="宋体" w:cs="Times New Roman"/>
      <w:sz w:val="24"/>
      <w:szCs w:val="20"/>
    </w:rPr>
  </w:style>
  <w:style w:type="paragraph" w:customStyle="1" w:styleId="467">
    <w:name w:val="g11"/>
    <w:basedOn w:val="1"/>
    <w:qFormat/>
    <w:uiPriority w:val="0"/>
    <w:pPr>
      <w:widowControl/>
      <w:spacing w:before="100" w:beforeLines="0" w:beforeAutospacing="1" w:after="100" w:afterLines="0" w:afterAutospacing="1" w:line="900" w:lineRule="atLeast"/>
      <w:jc w:val="left"/>
    </w:pPr>
    <w:rPr>
      <w:rFonts w:hint="eastAsia" w:ascii="华文中宋" w:hAnsi="华文中宋" w:eastAsia="华文中宋" w:cs="Times New Roman"/>
      <w:b/>
      <w:bCs/>
      <w:color w:val="FF0000"/>
      <w:kern w:val="0"/>
      <w:sz w:val="60"/>
      <w:szCs w:val="60"/>
    </w:rPr>
  </w:style>
  <w:style w:type="paragraph" w:customStyle="1" w:styleId="468">
    <w:name w:val="二级条标题"/>
    <w:basedOn w:val="195"/>
    <w:next w:val="149"/>
    <w:qFormat/>
    <w:uiPriority w:val="0"/>
    <w:pPr>
      <w:numPr>
        <w:ilvl w:val="2"/>
        <w:numId w:val="0"/>
      </w:numPr>
      <w:outlineLvl w:val="3"/>
    </w:pPr>
    <w:rPr>
      <w:rFonts w:ascii="Calibri" w:hAnsi="Calibri" w:eastAsia="宋体" w:cs="Times New Roman"/>
      <w:lang w:val="en-US" w:eastAsia="zh-CN"/>
    </w:rPr>
  </w:style>
  <w:style w:type="paragraph" w:customStyle="1" w:styleId="469">
    <w:name w:val="二级无"/>
    <w:basedOn w:val="468"/>
    <w:qFormat/>
    <w:uiPriority w:val="0"/>
    <w:pPr>
      <w:numPr>
        <w:ilvl w:val="0"/>
        <w:numId w:val="0"/>
      </w:numPr>
      <w:tabs>
        <w:tab w:val="clear" w:pos="1200"/>
      </w:tabs>
      <w:ind w:left="426"/>
      <w:jc w:val="left"/>
    </w:pPr>
    <w:rPr>
      <w:rFonts w:ascii="宋体" w:hAnsi="Times New Roman" w:eastAsia="宋体" w:cs="Times New Roman"/>
      <w:szCs w:val="21"/>
    </w:rPr>
  </w:style>
  <w:style w:type="paragraph" w:customStyle="1" w:styleId="470">
    <w:name w:val="招标文件》"/>
    <w:basedOn w:val="1"/>
    <w:qFormat/>
    <w:uiPriority w:val="0"/>
    <w:pPr>
      <w:widowControl/>
      <w:tabs>
        <w:tab w:val="left" w:pos="560"/>
      </w:tabs>
      <w:spacing w:before="120" w:after="120" w:line="300" w:lineRule="auto"/>
      <w:ind w:left="420" w:hanging="420"/>
      <w:jc w:val="left"/>
    </w:pPr>
    <w:rPr>
      <w:rFonts w:ascii="宋体" w:hAnsi="Times New Roman" w:eastAsia="宋体" w:cs="Times New Roman"/>
      <w:spacing w:val="10"/>
      <w:w w:val="95"/>
      <w:kern w:val="0"/>
      <w:szCs w:val="20"/>
    </w:rPr>
  </w:style>
  <w:style w:type="paragraph" w:customStyle="1" w:styleId="471">
    <w:name w:val="xl51"/>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20"/>
      <w:szCs w:val="20"/>
    </w:rPr>
  </w:style>
  <w:style w:type="paragraph" w:customStyle="1" w:styleId="472">
    <w:name w:val="font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73">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4">
    <w:name w:val="默认段落字体 Para Char Char Char Char111"/>
    <w:basedOn w:val="1"/>
    <w:qFormat/>
    <w:uiPriority w:val="0"/>
    <w:pPr>
      <w:widowControl/>
      <w:jc w:val="left"/>
    </w:pPr>
    <w:rPr>
      <w:rFonts w:ascii="Times New Roman" w:hAnsi="Times New Roman" w:eastAsia="宋体" w:cs="Calibri"/>
      <w:kern w:val="0"/>
      <w:sz w:val="24"/>
      <w:lang w:eastAsia="en-US"/>
    </w:rPr>
  </w:style>
  <w:style w:type="paragraph" w:customStyle="1" w:styleId="475">
    <w:name w:val=" Char Char Char Char Char Char Char Char Char Char Char Char Char"/>
    <w:basedOn w:val="1"/>
    <w:qFormat/>
    <w:uiPriority w:val="0"/>
    <w:pPr>
      <w:tabs>
        <w:tab w:val="left" w:pos="432"/>
      </w:tabs>
      <w:ind w:left="432" w:hanging="432"/>
    </w:pPr>
    <w:rPr>
      <w:rFonts w:ascii="Times New Roman" w:hAnsi="Times New Roman" w:eastAsia="宋体" w:cs="Times New Roman"/>
      <w:szCs w:val="22"/>
    </w:rPr>
  </w:style>
  <w:style w:type="paragraph" w:customStyle="1" w:styleId="47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477">
    <w:name w:val="此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47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479">
    <w:name w:val="正文缩进2格"/>
    <w:basedOn w:val="1"/>
    <w:qFormat/>
    <w:uiPriority w:val="0"/>
    <w:pPr>
      <w:autoSpaceDE w:val="0"/>
      <w:autoSpaceDN w:val="0"/>
      <w:adjustRightInd w:val="0"/>
      <w:spacing w:line="600" w:lineRule="exact"/>
      <w:ind w:firstLine="639" w:firstLineChars="206"/>
    </w:pPr>
    <w:rPr>
      <w:rFonts w:ascii="仿宋_GB2312" w:hAnsi="宋体" w:eastAsia="仿宋_GB2312" w:cs="Times New Roman"/>
      <w:color w:val="000000"/>
      <w:sz w:val="31"/>
      <w:szCs w:val="28"/>
    </w:rPr>
  </w:style>
  <w:style w:type="paragraph" w:customStyle="1" w:styleId="480">
    <w:name w:val="Bullet"/>
    <w:basedOn w:val="1"/>
    <w:qFormat/>
    <w:uiPriority w:val="0"/>
    <w:pPr>
      <w:widowControl/>
      <w:tabs>
        <w:tab w:val="left" w:pos="420"/>
        <w:tab w:val="left" w:pos="2552"/>
      </w:tabs>
      <w:snapToGrid w:val="0"/>
      <w:spacing w:before="60" w:after="60"/>
      <w:ind w:left="420" w:right="709" w:hanging="420"/>
      <w:jc w:val="left"/>
    </w:pPr>
    <w:rPr>
      <w:rFonts w:ascii="Times New Roman" w:hAnsi="Times New Roman" w:eastAsia="2OcuAe" w:cs="Times New Roman"/>
      <w:spacing w:val="2"/>
      <w:kern w:val="0"/>
      <w:sz w:val="20"/>
      <w:szCs w:val="20"/>
      <w:lang w:eastAsia="zh-TW"/>
    </w:rPr>
  </w:style>
  <w:style w:type="paragraph" w:customStyle="1" w:styleId="481">
    <w:name w:val="样式 加粗 居中"/>
    <w:basedOn w:val="1"/>
    <w:qFormat/>
    <w:uiPriority w:val="0"/>
    <w:pPr>
      <w:snapToGrid w:val="0"/>
      <w:spacing w:line="360" w:lineRule="auto"/>
      <w:jc w:val="center"/>
    </w:pPr>
    <w:rPr>
      <w:rFonts w:ascii="宋体" w:hAnsi="宋体" w:eastAsia="宋体" w:cs="宋体"/>
      <w:b/>
      <w:bCs/>
      <w:spacing w:val="1"/>
      <w:kern w:val="0"/>
      <w:sz w:val="32"/>
      <w:szCs w:val="20"/>
    </w:rPr>
  </w:style>
  <w:style w:type="paragraph" w:customStyle="1" w:styleId="482">
    <w:name w:val="样式 加粗 居中2"/>
    <w:basedOn w:val="1"/>
    <w:next w:val="481"/>
    <w:qFormat/>
    <w:uiPriority w:val="0"/>
    <w:pPr>
      <w:snapToGrid w:val="0"/>
      <w:spacing w:line="360" w:lineRule="auto"/>
      <w:jc w:val="center"/>
    </w:pPr>
    <w:rPr>
      <w:rFonts w:ascii="宋体" w:hAnsi="宋体" w:eastAsia="宋体" w:cs="宋体"/>
      <w:b/>
      <w:bCs/>
      <w:spacing w:val="1"/>
      <w:kern w:val="0"/>
      <w:sz w:val="32"/>
      <w:szCs w:val="20"/>
    </w:rPr>
  </w:style>
  <w:style w:type="paragraph" w:customStyle="1" w:styleId="483">
    <w:name w:val="正文－恩普"/>
    <w:basedOn w:val="18"/>
    <w:qFormat/>
    <w:uiPriority w:val="0"/>
    <w:pPr>
      <w:widowControl/>
      <w:spacing w:after="156" w:afterLines="50" w:line="360" w:lineRule="auto"/>
      <w:ind w:firstLine="480"/>
      <w:jc w:val="left"/>
    </w:pPr>
    <w:rPr>
      <w:rFonts w:ascii="Times New Roman" w:hAnsi="Times New Roman" w:eastAsia="宋体" w:cs="Times New Roman"/>
      <w:kern w:val="0"/>
      <w:sz w:val="24"/>
      <w:szCs w:val="20"/>
    </w:rPr>
  </w:style>
  <w:style w:type="paragraph" w:customStyle="1" w:styleId="484">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85">
    <w:name w:val="项目符1"/>
    <w:basedOn w:val="1"/>
    <w:qFormat/>
    <w:uiPriority w:val="0"/>
    <w:pPr>
      <w:numPr>
        <w:ilvl w:val="0"/>
        <w:numId w:val="5"/>
      </w:numPr>
      <w:tabs>
        <w:tab w:val="left" w:pos="1365"/>
      </w:tabs>
      <w:spacing w:before="78" w:after="78" w:line="300" w:lineRule="auto"/>
      <w:ind w:left="1365" w:leftChars="100" w:right="100" w:rightChars="100" w:hanging="344" w:firstLineChars="200"/>
    </w:pPr>
    <w:rPr>
      <w:rFonts w:ascii="Arial" w:hAnsi="Arial" w:eastAsia="宋体" w:cs="Times New Roman"/>
      <w:sz w:val="24"/>
    </w:rPr>
  </w:style>
  <w:style w:type="paragraph" w:customStyle="1" w:styleId="486">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FF0000"/>
      <w:kern w:val="0"/>
      <w:sz w:val="16"/>
      <w:szCs w:val="16"/>
    </w:rPr>
  </w:style>
  <w:style w:type="paragraph" w:customStyle="1" w:styleId="487">
    <w:name w:val="目录4"/>
    <w:basedOn w:val="1"/>
    <w:next w:val="1"/>
    <w:qFormat/>
    <w:uiPriority w:val="0"/>
    <w:pPr>
      <w:widowControl/>
      <w:tabs>
        <w:tab w:val="left" w:leader="dot" w:pos="8503"/>
      </w:tabs>
      <w:spacing w:line="317" w:lineRule="atLeast"/>
      <w:ind w:firstLine="629"/>
    </w:pPr>
    <w:rPr>
      <w:rFonts w:ascii="Times New Roman" w:hAnsi="Times New Roman" w:eastAsia="宋体" w:cs="Times New Roman"/>
      <w:color w:val="000000"/>
      <w:kern w:val="0"/>
      <w:szCs w:val="20"/>
    </w:rPr>
  </w:style>
  <w:style w:type="paragraph" w:customStyle="1" w:styleId="488">
    <w:name w:val="需求正文"/>
    <w:basedOn w:val="1"/>
    <w:qFormat/>
    <w:uiPriority w:val="0"/>
    <w:pPr>
      <w:widowControl/>
      <w:spacing w:line="300" w:lineRule="auto"/>
      <w:ind w:firstLine="560" w:firstLineChars="200"/>
      <w:jc w:val="left"/>
    </w:pPr>
    <w:rPr>
      <w:rFonts w:ascii="Arial" w:hAnsi="Arial" w:eastAsia="仿宋_GB2312" w:cs="Times New Roman"/>
      <w:sz w:val="28"/>
      <w:szCs w:val="20"/>
    </w:rPr>
  </w:style>
  <w:style w:type="paragraph" w:customStyle="1" w:styleId="489">
    <w:name w:val="样式 本文正文 + 五号 首行缩进:  0.74 厘米 行距: 1.5 倍行距"/>
    <w:basedOn w:val="1"/>
    <w:qFormat/>
    <w:uiPriority w:val="0"/>
    <w:pPr>
      <w:spacing w:line="360" w:lineRule="auto"/>
      <w:ind w:firstLine="420"/>
    </w:pPr>
    <w:rPr>
      <w:rFonts w:ascii="宋体" w:hAnsi="宋体" w:eastAsia="楷体_GB2312" w:cs="宋体"/>
      <w:sz w:val="28"/>
      <w:szCs w:val="20"/>
    </w:rPr>
  </w:style>
  <w:style w:type="paragraph" w:customStyle="1" w:styleId="490">
    <w:name w:val="p19"/>
    <w:basedOn w:val="1"/>
    <w:qFormat/>
    <w:uiPriority w:val="0"/>
    <w:pPr>
      <w:widowControl/>
      <w:snapToGrid w:val="0"/>
      <w:spacing w:before="60" w:after="120" w:line="360" w:lineRule="auto"/>
      <w:ind w:firstLine="420"/>
    </w:pPr>
    <w:rPr>
      <w:rFonts w:ascii="宋体" w:hAnsi="宋体" w:eastAsia="宋体" w:cs="宋体"/>
      <w:color w:val="000000"/>
      <w:kern w:val="0"/>
      <w:sz w:val="24"/>
    </w:rPr>
  </w:style>
  <w:style w:type="paragraph" w:customStyle="1" w:styleId="491">
    <w:name w:val="样式 宋体 小四 黑色 行距: 1.5 倍行距1"/>
    <w:basedOn w:val="1"/>
    <w:qFormat/>
    <w:uiPriority w:val="0"/>
    <w:pPr>
      <w:spacing w:line="360" w:lineRule="auto"/>
      <w:ind w:firstLine="480" w:firstLineChars="200"/>
    </w:pPr>
    <w:rPr>
      <w:rFonts w:ascii="宋体" w:hAnsi="宋体" w:eastAsia="宋体" w:cs="宋体"/>
      <w:color w:val="000000"/>
      <w:kern w:val="0"/>
      <w:szCs w:val="20"/>
    </w:rPr>
  </w:style>
  <w:style w:type="paragraph" w:customStyle="1" w:styleId="492">
    <w:name w:val="tableheading"/>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93">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94">
    <w:name w:val="目录标题"/>
    <w:basedOn w:val="1"/>
    <w:next w:val="1"/>
    <w:qFormat/>
    <w:uiPriority w:val="0"/>
    <w:pPr>
      <w:widowControl/>
      <w:spacing w:before="566" w:after="544" w:line="566" w:lineRule="atLeast"/>
      <w:ind w:firstLine="419"/>
      <w:jc w:val="center"/>
    </w:pPr>
    <w:rPr>
      <w:rFonts w:ascii="Arial" w:hAnsi="Times New Roman" w:eastAsia="黑体" w:cs="Times New Roman"/>
      <w:color w:val="000000"/>
      <w:spacing w:val="566"/>
      <w:kern w:val="0"/>
      <w:sz w:val="54"/>
      <w:szCs w:val="20"/>
    </w:rPr>
  </w:style>
  <w:style w:type="paragraph" w:customStyle="1" w:styleId="495">
    <w:name w:val="彩色列表 - 强调文字颜色 111"/>
    <w:basedOn w:val="1"/>
    <w:qFormat/>
    <w:uiPriority w:val="0"/>
    <w:pPr>
      <w:ind w:firstLine="420" w:firstLineChars="200"/>
    </w:pPr>
    <w:rPr>
      <w:rFonts w:ascii="Times New Roman" w:hAnsi="Times New Roman" w:eastAsia="宋体" w:cs="Times New Roman"/>
      <w:szCs w:val="22"/>
    </w:rPr>
  </w:style>
  <w:style w:type="paragraph" w:customStyle="1" w:styleId="496">
    <w:name w:val="xl98"/>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16"/>
      <w:szCs w:val="16"/>
    </w:rPr>
  </w:style>
  <w:style w:type="paragraph" w:customStyle="1" w:styleId="497">
    <w:name w:val="tab"/>
    <w:basedOn w:val="1"/>
    <w:qFormat/>
    <w:uiPriority w:val="0"/>
    <w:pPr>
      <w:widowControl/>
      <w:spacing w:before="100" w:beforeAutospacing="1" w:after="100" w:afterAutospacing="1"/>
      <w:jc w:val="left"/>
    </w:pPr>
    <w:rPr>
      <w:rFonts w:ascii="Times New Roman" w:hAnsi="Times New Roman" w:eastAsia="宋体" w:cs="Times New Roman"/>
      <w:kern w:val="0"/>
    </w:rPr>
  </w:style>
  <w:style w:type="paragraph" w:customStyle="1" w:styleId="498">
    <w:name w:val="Char3"/>
    <w:basedOn w:val="1"/>
    <w:qFormat/>
    <w:uiPriority w:val="0"/>
    <w:rPr>
      <w:rFonts w:ascii="仿宋_GB2312" w:hAnsi="Times New Roman" w:eastAsia="仿宋_GB2312" w:cs="Times New Roman"/>
      <w:b/>
      <w:sz w:val="32"/>
      <w:szCs w:val="32"/>
    </w:rPr>
  </w:style>
  <w:style w:type="paragraph" w:customStyle="1" w:styleId="499">
    <w:name w:val="Char Char1 Char Char Char Char Char Char Char"/>
    <w:basedOn w:val="1"/>
    <w:qFormat/>
    <w:uiPriority w:val="0"/>
    <w:rPr>
      <w:rFonts w:ascii="Times New Roman" w:hAnsi="Times New Roman" w:eastAsia="宋体" w:cs="Times New Roman"/>
    </w:rPr>
  </w:style>
  <w:style w:type="paragraph" w:customStyle="1" w:styleId="500">
    <w:name w:val="msonmal"/>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501">
    <w:name w:val="msolistparagraph"/>
    <w:basedOn w:val="1"/>
    <w:qFormat/>
    <w:uiPriority w:val="0"/>
    <w:pPr>
      <w:ind w:firstLine="420" w:firstLineChars="200"/>
    </w:pPr>
    <w:rPr>
      <w:rFonts w:ascii="Times New Roman" w:hAnsi="Times New Roman" w:eastAsia="宋体" w:cs="Times New Roman"/>
      <w:szCs w:val="20"/>
    </w:rPr>
  </w:style>
  <w:style w:type="paragraph" w:customStyle="1" w:styleId="502">
    <w:name w:val="itemlis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03">
    <w:name w:val="批注主题1"/>
    <w:basedOn w:val="25"/>
    <w:next w:val="25"/>
    <w:qFormat/>
    <w:uiPriority w:val="0"/>
    <w:pPr>
      <w:widowControl/>
      <w:spacing w:line="360" w:lineRule="auto"/>
      <w:ind w:firstLine="200" w:firstLineChars="200"/>
    </w:pPr>
    <w:rPr>
      <w:rFonts w:ascii="宋体" w:hAnsi="宋体" w:eastAsia="宋体" w:cs="Times New Roman"/>
      <w:b/>
      <w:bCs/>
      <w:kern w:val="0"/>
      <w:sz w:val="24"/>
      <w:szCs w:val="24"/>
      <w:lang w:val="zh-CN"/>
    </w:rPr>
  </w:style>
  <w:style w:type="paragraph" w:customStyle="1" w:styleId="504">
    <w:name w:val="1"/>
    <w:basedOn w:val="1"/>
    <w:next w:val="54"/>
    <w:qFormat/>
    <w:uiPriority w:val="0"/>
    <w:pPr>
      <w:widowControl/>
      <w:snapToGrid w:val="0"/>
      <w:spacing w:line="440" w:lineRule="atLeast"/>
      <w:ind w:firstLine="480"/>
    </w:pPr>
    <w:rPr>
      <w:rFonts w:ascii="Times New Roman" w:hAnsi="Times New Roman" w:eastAsia="宋体" w:cs="Times New Roman"/>
      <w:kern w:val="0"/>
      <w:sz w:val="24"/>
      <w:szCs w:val="20"/>
    </w:rPr>
  </w:style>
  <w:style w:type="paragraph" w:customStyle="1" w:styleId="505">
    <w:name w:val="xl52"/>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eastAsia="宋体" w:cs="Arial"/>
      <w:kern w:val="0"/>
      <w:sz w:val="20"/>
      <w:szCs w:val="20"/>
    </w:rPr>
  </w:style>
  <w:style w:type="paragraph" w:customStyle="1" w:styleId="506">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507">
    <w:name w:val="正文文本缩进2"/>
    <w:basedOn w:val="1"/>
    <w:qFormat/>
    <w:uiPriority w:val="0"/>
    <w:pPr>
      <w:widowControl/>
      <w:spacing w:line="200" w:lineRule="atLeast"/>
      <w:ind w:firstLine="301"/>
      <w:jc w:val="left"/>
    </w:pPr>
    <w:rPr>
      <w:rFonts w:ascii="宋体" w:hAnsi="Courier New" w:eastAsia="宋体" w:cs="Times New Roman"/>
      <w:spacing w:val="-4"/>
      <w:sz w:val="18"/>
      <w:szCs w:val="20"/>
    </w:rPr>
  </w:style>
  <w:style w:type="paragraph" w:customStyle="1" w:styleId="508">
    <w:name w:val="List Paragraph1"/>
    <w:basedOn w:val="1"/>
    <w:qFormat/>
    <w:uiPriority w:val="0"/>
    <w:pPr>
      <w:ind w:firstLine="420" w:firstLineChars="200"/>
    </w:pPr>
    <w:rPr>
      <w:rFonts w:ascii="Times New Roman" w:hAnsi="Times New Roman" w:eastAsia="楷体_GB2312" w:cs="Times New Roman"/>
      <w:sz w:val="26"/>
      <w:szCs w:val="22"/>
    </w:rPr>
  </w:style>
  <w:style w:type="paragraph" w:customStyle="1" w:styleId="509">
    <w:name w:val="文章附标题"/>
    <w:basedOn w:val="1"/>
    <w:next w:val="2"/>
    <w:qFormat/>
    <w:uiPriority w:val="0"/>
    <w:pPr>
      <w:widowControl/>
      <w:spacing w:before="187" w:after="175" w:line="374" w:lineRule="atLeast"/>
      <w:jc w:val="center"/>
    </w:pPr>
    <w:rPr>
      <w:rFonts w:ascii="Times New Roman" w:hAnsi="Times New Roman" w:eastAsia="宋体" w:cs="Times New Roman"/>
      <w:color w:val="000000"/>
      <w:kern w:val="0"/>
      <w:sz w:val="36"/>
      <w:szCs w:val="20"/>
    </w:rPr>
  </w:style>
  <w:style w:type="paragraph" w:customStyle="1" w:styleId="510">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b/>
      <w:bCs/>
      <w:kern w:val="0"/>
      <w:sz w:val="52"/>
      <w:szCs w:val="52"/>
    </w:rPr>
  </w:style>
  <w:style w:type="paragraph" w:customStyle="1" w:styleId="511">
    <w:name w:val="Char Char Char Char Char Char Char Char Char Char"/>
    <w:basedOn w:val="23"/>
    <w:qFormat/>
    <w:uiPriority w:val="0"/>
    <w:rPr>
      <w:rFonts w:ascii="Tahoma" w:hAnsi="Tahoma" w:eastAsia="宋体" w:cs="Times New Roman"/>
      <w:kern w:val="0"/>
      <w:sz w:val="24"/>
      <w:lang w:val="en-US" w:eastAsia="zh-CN"/>
    </w:rPr>
  </w:style>
  <w:style w:type="paragraph" w:customStyle="1" w:styleId="512">
    <w:name w:val="Default Paragraph Font Para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13">
    <w:name w:val="Revision1"/>
    <w:qFormat/>
    <w:uiPriority w:val="0"/>
    <w:rPr>
      <w:rFonts w:ascii="Times New Roman" w:hAnsi="Times New Roman" w:eastAsia="宋体" w:cs="Times New Roman"/>
      <w:kern w:val="2"/>
      <w:sz w:val="21"/>
      <w:lang w:val="en-US" w:eastAsia="zh-CN" w:bidi="ar-SA"/>
    </w:rPr>
  </w:style>
  <w:style w:type="paragraph" w:customStyle="1" w:styleId="514">
    <w:name w:val="TOC 标题1"/>
    <w:basedOn w:val="2"/>
    <w:next w:val="1"/>
    <w:qFormat/>
    <w:uiPriority w:val="0"/>
    <w:pPr>
      <w:keepLines/>
      <w:widowControl/>
      <w:spacing w:before="240" w:line="259" w:lineRule="auto"/>
      <w:jc w:val="left"/>
      <w:outlineLvl w:val="9"/>
    </w:pPr>
    <w:rPr>
      <w:rFonts w:ascii="Calibri Light" w:hAnsi="Calibri Light" w:eastAsia="宋体" w:cs="Times New Roman"/>
      <w:b w:val="0"/>
      <w:color w:val="2E74B5"/>
      <w:kern w:val="0"/>
      <w:szCs w:val="32"/>
      <w:lang w:val="en-US" w:eastAsia="zh-CN"/>
    </w:rPr>
  </w:style>
  <w:style w:type="paragraph" w:customStyle="1" w:styleId="515">
    <w:name w:val="Char Char Char Char Char Char1 Char Char Char Char Char Char1 Char Char Char"/>
    <w:basedOn w:val="1"/>
    <w:qFormat/>
    <w:uiPriority w:val="0"/>
    <w:rPr>
      <w:rFonts w:ascii="Tahoma" w:hAnsi="Tahoma" w:eastAsia="宋体" w:cs="Times New Roman"/>
      <w:sz w:val="24"/>
      <w:szCs w:val="20"/>
    </w:rPr>
  </w:style>
  <w:style w:type="paragraph" w:customStyle="1" w:styleId="5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17">
    <w:name w:val="Table Paragraph"/>
    <w:basedOn w:val="1"/>
    <w:qFormat/>
    <w:uiPriority w:val="0"/>
    <w:pPr>
      <w:spacing w:beforeAutospacing="1"/>
      <w:jc w:val="left"/>
    </w:pPr>
    <w:rPr>
      <w:rFonts w:ascii="Times New Roman" w:hAnsi="Times New Roman" w:eastAsia="宋体" w:cs="Times New Roman"/>
      <w:kern w:val="0"/>
      <w:sz w:val="22"/>
      <w:szCs w:val="22"/>
    </w:rPr>
  </w:style>
  <w:style w:type="paragraph" w:customStyle="1" w:styleId="518">
    <w:name w:val="1正文"/>
    <w:basedOn w:val="1"/>
    <w:qFormat/>
    <w:uiPriority w:val="0"/>
    <w:pPr>
      <w:adjustRightInd w:val="0"/>
      <w:spacing w:line="300" w:lineRule="auto"/>
      <w:ind w:firstLine="480"/>
    </w:pPr>
    <w:rPr>
      <w:rFonts w:ascii="Times New Roman" w:hAnsi="Times New Roman" w:eastAsia="宋体" w:cs="Times New Roman"/>
      <w:kern w:val="0"/>
      <w:sz w:val="24"/>
      <w:szCs w:val="20"/>
    </w:rPr>
  </w:style>
  <w:style w:type="paragraph" w:customStyle="1" w:styleId="519">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520">
    <w:name w:val="a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21">
    <w:name w:val="样式 标题 1 + 段前: 16 磅 段后: 16 磅"/>
    <w:basedOn w:val="2"/>
    <w:qFormat/>
    <w:uiPriority w:val="0"/>
    <w:pPr>
      <w:keepNext w:val="0"/>
      <w:tabs>
        <w:tab w:val="left" w:pos="0"/>
        <w:tab w:val="left" w:pos="993"/>
      </w:tabs>
      <w:adjustRightInd w:val="0"/>
      <w:snapToGrid w:val="0"/>
      <w:spacing w:before="120"/>
      <w:ind w:left="-288" w:firstLine="288"/>
    </w:pPr>
    <w:rPr>
      <w:rFonts w:ascii="宋体" w:hAnsi="宋体" w:eastAsia="宋体" w:cs="Times New Roman"/>
      <w:b w:val="0"/>
      <w:color w:val="auto"/>
      <w:kern w:val="44"/>
      <w:sz w:val="30"/>
      <w:szCs w:val="20"/>
      <w:lang w:val="zh-CN"/>
    </w:rPr>
  </w:style>
  <w:style w:type="paragraph" w:customStyle="1" w:styleId="522">
    <w:name w:val="列表编号 51"/>
    <w:basedOn w:val="1"/>
    <w:qFormat/>
    <w:uiPriority w:val="0"/>
    <w:pPr>
      <w:tabs>
        <w:tab w:val="left" w:pos="900"/>
      </w:tabs>
      <w:snapToGrid w:val="0"/>
      <w:spacing w:line="360" w:lineRule="auto"/>
      <w:ind w:left="900" w:hanging="420"/>
      <w:jc w:val="left"/>
    </w:pPr>
    <w:rPr>
      <w:rFonts w:ascii="宋体" w:hAnsi="宋体" w:eastAsia="宋体" w:cs="Times New Roman"/>
      <w:b/>
      <w:sz w:val="32"/>
      <w:szCs w:val="20"/>
    </w:rPr>
  </w:style>
  <w:style w:type="paragraph" w:customStyle="1" w:styleId="523">
    <w:name w:val="a"/>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24">
    <w:name w:val="目录2"/>
    <w:basedOn w:val="1"/>
    <w:next w:val="1"/>
    <w:qFormat/>
    <w:uiPriority w:val="0"/>
    <w:pPr>
      <w:widowControl/>
      <w:tabs>
        <w:tab w:val="left" w:leader="dot" w:pos="8503"/>
      </w:tabs>
      <w:spacing w:line="317" w:lineRule="atLeast"/>
      <w:ind w:firstLine="209"/>
    </w:pPr>
    <w:rPr>
      <w:rFonts w:ascii="Times New Roman" w:hAnsi="Times New Roman" w:eastAsia="宋体" w:cs="Times New Roman"/>
      <w:color w:val="000000"/>
      <w:kern w:val="0"/>
      <w:szCs w:val="20"/>
    </w:rPr>
  </w:style>
  <w:style w:type="paragraph" w:customStyle="1" w:styleId="525">
    <w:name w:val="outdent"/>
    <w:basedOn w:val="1"/>
    <w:qFormat/>
    <w:uiPriority w:val="0"/>
    <w:pPr>
      <w:widowControl/>
      <w:tabs>
        <w:tab w:val="left" w:pos="420"/>
        <w:tab w:val="left" w:pos="2552"/>
      </w:tabs>
      <w:snapToGrid w:val="0"/>
      <w:spacing w:before="60" w:after="60"/>
      <w:ind w:left="420" w:right="709" w:hanging="420"/>
      <w:jc w:val="left"/>
    </w:pPr>
    <w:rPr>
      <w:rFonts w:ascii="Times New Roman" w:hAnsi="Times New Roman" w:eastAsia="2OcuAe" w:cs="Times New Roman"/>
      <w:spacing w:val="2"/>
      <w:kern w:val="0"/>
      <w:sz w:val="20"/>
      <w:szCs w:val="20"/>
      <w:lang w:eastAsia="zh-TW"/>
    </w:rPr>
  </w:style>
  <w:style w:type="paragraph" w:customStyle="1" w:styleId="526">
    <w:name w:val="列表编号 21"/>
    <w:basedOn w:val="1"/>
    <w:qFormat/>
    <w:uiPriority w:val="0"/>
    <w:pPr>
      <w:snapToGrid w:val="0"/>
      <w:spacing w:line="360" w:lineRule="auto"/>
      <w:jc w:val="left"/>
    </w:pPr>
    <w:rPr>
      <w:rFonts w:ascii="宋体" w:hAnsi="宋体" w:eastAsia="宋体" w:cs="Times New Roman"/>
      <w:b/>
      <w:sz w:val="32"/>
      <w:szCs w:val="20"/>
    </w:rPr>
  </w:style>
  <w:style w:type="paragraph" w:customStyle="1" w:styleId="527">
    <w:name w:val="xl50"/>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宋体" w:cs="Times New Roman"/>
      <w:kern w:val="0"/>
      <w:sz w:val="20"/>
      <w:szCs w:val="20"/>
    </w:rPr>
  </w:style>
  <w:style w:type="paragraph" w:customStyle="1" w:styleId="528">
    <w:name w:val="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29">
    <w:name w:val="0正文"/>
    <w:basedOn w:val="1"/>
    <w:qFormat/>
    <w:uiPriority w:val="0"/>
    <w:pPr>
      <w:adjustRightInd w:val="0"/>
      <w:spacing w:line="360" w:lineRule="auto"/>
      <w:ind w:left="50" w:leftChars="50" w:right="50" w:rightChars="50" w:firstLine="200" w:firstLineChars="200"/>
    </w:pPr>
    <w:rPr>
      <w:rFonts w:ascii="Verdana" w:hAnsi="Verdana" w:eastAsia="宋体" w:cs="Verdana"/>
      <w:color w:val="000080"/>
      <w:szCs w:val="21"/>
    </w:rPr>
  </w:style>
  <w:style w:type="paragraph" w:customStyle="1" w:styleId="530">
    <w:name w:val="样式 标题 5 + 右侧:  -0.18 字符"/>
    <w:basedOn w:val="1"/>
    <w:qFormat/>
    <w:uiPriority w:val="0"/>
    <w:pPr>
      <w:tabs>
        <w:tab w:val="left" w:pos="1008"/>
        <w:tab w:val="left" w:pos="2280"/>
      </w:tabs>
      <w:ind w:left="2280" w:hanging="420"/>
    </w:pPr>
    <w:rPr>
      <w:rFonts w:ascii="Times New Roman" w:hAnsi="Times New Roman" w:eastAsia="宋体" w:cs="Times New Roman"/>
    </w:rPr>
  </w:style>
  <w:style w:type="paragraph" w:customStyle="1" w:styleId="531">
    <w:name w:val="加粗（居中）"/>
    <w:qFormat/>
    <w:uiPriority w:val="0"/>
    <w:rPr>
      <w:rFonts w:ascii="Times New Roman" w:hAnsi="Times New Roman" w:eastAsia="宋体" w:cs="Times New Roman"/>
      <w:b/>
      <w:bCs/>
      <w:spacing w:val="1"/>
      <w:sz w:val="32"/>
      <w:szCs w:val="24"/>
      <w:lang w:val="en-US" w:eastAsia="zh-CN" w:bidi="ar-SA"/>
    </w:rPr>
  </w:style>
  <w:style w:type="paragraph" w:customStyle="1" w:styleId="532">
    <w:name w:val="样式 加粗 居中1"/>
    <w:next w:val="531"/>
    <w:qFormat/>
    <w:uiPriority w:val="0"/>
    <w:pPr>
      <w:jc w:val="center"/>
    </w:pPr>
    <w:rPr>
      <w:rFonts w:ascii="Times New Roman" w:hAnsi="Times New Roman" w:eastAsia="宋体" w:cs="宋体"/>
      <w:b/>
      <w:bCs/>
      <w:spacing w:val="1"/>
      <w:sz w:val="32"/>
      <w:lang w:val="en-US" w:eastAsia="zh-CN" w:bidi="ar-SA"/>
    </w:rPr>
  </w:style>
  <w:style w:type="paragraph" w:customStyle="1" w:styleId="533">
    <w:name w:val="样式 加粗 居中11"/>
    <w:basedOn w:val="1"/>
    <w:next w:val="532"/>
    <w:qFormat/>
    <w:uiPriority w:val="0"/>
    <w:pPr>
      <w:snapToGrid w:val="0"/>
      <w:spacing w:line="360" w:lineRule="auto"/>
      <w:jc w:val="center"/>
    </w:pPr>
    <w:rPr>
      <w:rFonts w:ascii="宋体" w:hAnsi="宋体" w:eastAsia="宋体" w:cs="宋体"/>
      <w:b/>
      <w:bCs/>
      <w:spacing w:val="1"/>
      <w:kern w:val="0"/>
      <w:sz w:val="32"/>
      <w:szCs w:val="20"/>
    </w:rPr>
  </w:style>
  <w:style w:type="paragraph" w:customStyle="1" w:styleId="534">
    <w:name w:val="Char Char Char1 Char8"/>
    <w:basedOn w:val="1"/>
    <w:qFormat/>
    <w:uiPriority w:val="0"/>
    <w:pPr>
      <w:spacing w:line="360" w:lineRule="auto"/>
      <w:ind w:firstLine="200" w:firstLineChars="200"/>
    </w:pPr>
    <w:rPr>
      <w:rFonts w:ascii="宋体" w:hAnsi="宋体" w:eastAsia="仿宋" w:cs="宋体"/>
      <w:sz w:val="32"/>
    </w:rPr>
  </w:style>
  <w:style w:type="paragraph" w:customStyle="1" w:styleId="535">
    <w:name w:val="444"/>
    <w:basedOn w:val="1"/>
    <w:qFormat/>
    <w:uiPriority w:val="0"/>
    <w:pPr>
      <w:adjustRightInd w:val="0"/>
      <w:spacing w:line="312" w:lineRule="atLeast"/>
      <w:jc w:val="center"/>
    </w:pPr>
    <w:rPr>
      <w:rFonts w:ascii="Times New Roman" w:hAnsi="Times New Roman" w:eastAsia="宋体" w:cs="Times New Roman"/>
      <w:b/>
      <w:kern w:val="0"/>
      <w:sz w:val="36"/>
      <w:szCs w:val="36"/>
    </w:rPr>
  </w:style>
  <w:style w:type="paragraph" w:customStyle="1" w:styleId="536">
    <w:name w:val="正文文字缩进 2"/>
    <w:basedOn w:val="1"/>
    <w:qFormat/>
    <w:uiPriority w:val="0"/>
    <w:pPr>
      <w:widowControl/>
      <w:spacing w:line="351" w:lineRule="atLeast"/>
      <w:ind w:firstLine="481"/>
      <w:textAlignment w:val="baseline"/>
    </w:pPr>
    <w:rPr>
      <w:rFonts w:ascii="仿宋_GB2312" w:hAnsi="Times New Roman" w:eastAsia="仿宋_GB2312" w:cs="Times New Roman"/>
      <w:color w:val="000000"/>
      <w:kern w:val="0"/>
      <w:sz w:val="24"/>
      <w:szCs w:val="20"/>
      <w:u w:val="none" w:color="000000"/>
    </w:rPr>
  </w:style>
  <w:style w:type="paragraph" w:customStyle="1" w:styleId="537">
    <w:name w:val="项目"/>
    <w:basedOn w:val="12"/>
    <w:qFormat/>
    <w:uiPriority w:val="0"/>
    <w:pPr>
      <w:widowControl/>
      <w:tabs>
        <w:tab w:val="left" w:pos="1140"/>
        <w:tab w:val="left" w:pos="1389"/>
      </w:tabs>
      <w:spacing w:after="120"/>
      <w:ind w:left="1140" w:leftChars="0" w:hanging="420" w:firstLineChars="0"/>
      <w:jc w:val="left"/>
    </w:pPr>
    <w:rPr>
      <w:rFonts w:ascii="华文中宋" w:hAnsi="Verdana" w:eastAsia="华文中宋" w:cs="Times New Roman"/>
      <w:color w:val="000066"/>
      <w:szCs w:val="21"/>
    </w:rPr>
  </w:style>
  <w:style w:type="paragraph" w:customStyle="1" w:styleId="538">
    <w:name w:val="表身"/>
    <w:basedOn w:val="1"/>
    <w:qFormat/>
    <w:uiPriority w:val="0"/>
    <w:pPr>
      <w:autoSpaceDE w:val="0"/>
      <w:autoSpaceDN w:val="0"/>
      <w:adjustRightInd w:val="0"/>
      <w:jc w:val="left"/>
    </w:pPr>
    <w:rPr>
      <w:rFonts w:ascii="Times New Roman" w:hAnsi="Times New Roman" w:eastAsia="宋体" w:cs="Times New Roman"/>
      <w:kern w:val="0"/>
      <w:sz w:val="18"/>
      <w:szCs w:val="20"/>
    </w:rPr>
  </w:style>
  <w:style w:type="paragraph" w:customStyle="1" w:styleId="539">
    <w:name w:val="List Paragraph3"/>
    <w:basedOn w:val="1"/>
    <w:qFormat/>
    <w:uiPriority w:val="0"/>
    <w:pPr>
      <w:ind w:firstLine="420" w:firstLineChars="200"/>
    </w:pPr>
    <w:rPr>
      <w:rFonts w:ascii="Times New Roman" w:hAnsi="Times New Roman" w:eastAsia="宋体" w:cs="Times New Roman"/>
      <w:szCs w:val="22"/>
    </w:rPr>
  </w:style>
  <w:style w:type="paragraph" w:customStyle="1" w:styleId="540">
    <w:name w:val="图表"/>
    <w:basedOn w:val="1"/>
    <w:qFormat/>
    <w:uiPriority w:val="0"/>
    <w:pPr>
      <w:jc w:val="center"/>
    </w:pPr>
    <w:rPr>
      <w:rFonts w:ascii="宋体" w:hAnsi="宋体" w:eastAsia="宋体" w:cs="Times New Roman"/>
      <w:bCs/>
      <w:smallCaps/>
      <w:szCs w:val="36"/>
    </w:rPr>
  </w:style>
  <w:style w:type="paragraph" w:customStyle="1" w:styleId="541">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542">
    <w:name w:val="xl80"/>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16"/>
      <w:szCs w:val="16"/>
    </w:rPr>
  </w:style>
  <w:style w:type="paragraph" w:customStyle="1" w:styleId="543">
    <w:name w:val="xl39"/>
    <w:basedOn w:val="1"/>
    <w:qFormat/>
    <w:uiPriority w:val="0"/>
    <w:pPr>
      <w:widowControl/>
      <w:spacing w:before="100" w:beforeAutospacing="1" w:after="100" w:afterAutospacing="1"/>
      <w:jc w:val="left"/>
    </w:pPr>
    <w:rPr>
      <w:rFonts w:ascii="宋体" w:hAnsi="宋体" w:eastAsia="宋体" w:cs="Times New Roman"/>
      <w:b/>
      <w:bCs/>
      <w:kern w:val="0"/>
      <w:sz w:val="24"/>
    </w:rPr>
  </w:style>
  <w:style w:type="paragraph" w:customStyle="1" w:styleId="544">
    <w:name w:val="正文段"/>
    <w:basedOn w:val="1"/>
    <w:qFormat/>
    <w:uiPriority w:val="0"/>
    <w:pPr>
      <w:widowControl/>
      <w:snapToGrid w:val="0"/>
      <w:spacing w:afterLines="50"/>
      <w:ind w:firstLine="200" w:firstLineChars="200"/>
    </w:pPr>
    <w:rPr>
      <w:rFonts w:ascii="Times New Roman" w:hAnsi="Times New Roman" w:eastAsia="宋体" w:cs="Times New Roman"/>
      <w:kern w:val="0"/>
      <w:sz w:val="24"/>
      <w:szCs w:val="20"/>
    </w:rPr>
  </w:style>
  <w:style w:type="paragraph" w:customStyle="1" w:styleId="545">
    <w:name w:val="正文 居中"/>
    <w:basedOn w:val="1"/>
    <w:qFormat/>
    <w:uiPriority w:val="0"/>
    <w:pPr>
      <w:spacing w:line="360" w:lineRule="auto"/>
      <w:jc w:val="center"/>
    </w:pPr>
    <w:rPr>
      <w:rFonts w:ascii="Times New Roman" w:hAnsi="Times New Roman" w:eastAsia="宋体" w:cs="宋体"/>
      <w:sz w:val="24"/>
      <w:szCs w:val="20"/>
    </w:rPr>
  </w:style>
  <w:style w:type="paragraph" w:customStyle="1" w:styleId="546">
    <w:name w:val=" Char4"/>
    <w:basedOn w:val="18"/>
    <w:qFormat/>
    <w:uiPriority w:val="0"/>
    <w:pPr>
      <w:widowControl/>
      <w:spacing w:after="156" w:afterLines="50" w:line="360" w:lineRule="auto"/>
      <w:ind w:firstLine="480"/>
      <w:jc w:val="left"/>
    </w:pPr>
    <w:rPr>
      <w:rFonts w:ascii="Times New Roman" w:hAnsi="Times New Roman" w:eastAsia="宋体" w:cs="Times New Roman"/>
    </w:rPr>
  </w:style>
  <w:style w:type="paragraph" w:customStyle="1" w:styleId="547">
    <w:name w:val="Char Char Char Char Char Char1 Char Char Char1 Char Char Char Char Char Char Char Char Char Char Char Char"/>
    <w:basedOn w:val="1"/>
    <w:qFormat/>
    <w:uiPriority w:val="0"/>
    <w:rPr>
      <w:rFonts w:ascii="Tahoma" w:hAnsi="Tahoma" w:eastAsia="宋体" w:cs="Times New Roman"/>
      <w:sz w:val="24"/>
      <w:szCs w:val="20"/>
    </w:rPr>
  </w:style>
  <w:style w:type="paragraph" w:customStyle="1" w:styleId="548">
    <w:name w:val="xl30"/>
    <w:basedOn w:val="1"/>
    <w:qFormat/>
    <w:uiPriority w:val="0"/>
    <w:pPr>
      <w:widowControl/>
      <w:pBdr>
        <w:top w:val="single" w:color="auto" w:sz="4" w:space="0"/>
        <w:bottom w:val="single" w:color="auto" w:sz="4" w:space="0"/>
      </w:pBdr>
      <w:spacing w:before="100" w:beforeAutospacing="1" w:after="100" w:afterAutospacing="1"/>
      <w:jc w:val="center"/>
    </w:pPr>
    <w:rPr>
      <w:rFonts w:ascii="Comic Sans MS" w:hAnsi="Comic Sans MS" w:eastAsia="宋体" w:cs="宋体"/>
      <w:kern w:val="0"/>
      <w:sz w:val="20"/>
      <w:szCs w:val="20"/>
    </w:rPr>
  </w:style>
  <w:style w:type="paragraph" w:customStyle="1" w:styleId="549">
    <w:name w:val="xl7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0">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551">
    <w:name w:val="正文文字缩进"/>
    <w:basedOn w:val="1"/>
    <w:qFormat/>
    <w:uiPriority w:val="0"/>
    <w:pPr>
      <w:widowControl/>
      <w:spacing w:line="748" w:lineRule="atLeast"/>
      <w:ind w:left="-521" w:firstLine="527"/>
      <w:textAlignment w:val="baseline"/>
    </w:pPr>
    <w:rPr>
      <w:rFonts w:ascii="Romantic" w:hAnsi="微软大黑体" w:eastAsia="宋体" w:cs="微软大黑体"/>
      <w:color w:val="000000"/>
      <w:kern w:val="0"/>
      <w:sz w:val="24"/>
      <w:szCs w:val="20"/>
      <w:u w:val="none" w:color="000000"/>
    </w:rPr>
  </w:style>
  <w:style w:type="paragraph" w:customStyle="1" w:styleId="552">
    <w:name w:val="Item Step in Table"/>
    <w:qFormat/>
    <w:uiPriority w:val="0"/>
    <w:pPr>
      <w:numPr>
        <w:ilvl w:val="0"/>
        <w:numId w:val="4"/>
      </w:numPr>
      <w:tabs>
        <w:tab w:val="left" w:pos="397"/>
      </w:tabs>
      <w:spacing w:before="40" w:after="40"/>
      <w:jc w:val="both"/>
    </w:pPr>
    <w:rPr>
      <w:rFonts w:ascii="Arial" w:hAnsi="Arial" w:eastAsia="宋体" w:cs="Arial"/>
      <w:sz w:val="18"/>
      <w:szCs w:val="18"/>
      <w:lang w:val="en-US" w:eastAsia="zh-CN" w:bidi="ar-SA"/>
    </w:rPr>
  </w:style>
  <w:style w:type="paragraph" w:customStyle="1" w:styleId="553">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554">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555">
    <w:name w:val="Char1"/>
    <w:basedOn w:val="1"/>
    <w:qFormat/>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556">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FF0000"/>
      <w:kern w:val="0"/>
      <w:sz w:val="16"/>
      <w:szCs w:val="16"/>
    </w:rPr>
  </w:style>
  <w:style w:type="paragraph" w:customStyle="1" w:styleId="557">
    <w:name w:val="表格文字（居中）"/>
    <w:basedOn w:val="1"/>
    <w:qFormat/>
    <w:uiPriority w:val="0"/>
    <w:pPr>
      <w:snapToGrid w:val="0"/>
      <w:spacing w:line="360" w:lineRule="auto"/>
      <w:jc w:val="center"/>
    </w:pPr>
    <w:rPr>
      <w:rFonts w:ascii="宋体" w:hAnsi="宋体" w:eastAsia="宋体" w:cs="Times New Roman"/>
      <w:b/>
      <w:kern w:val="0"/>
      <w:szCs w:val="32"/>
    </w:rPr>
  </w:style>
  <w:style w:type="paragraph" w:customStyle="1" w:styleId="558">
    <w:name w:val="表格文字（4号居中）"/>
    <w:basedOn w:val="557"/>
    <w:qFormat/>
    <w:uiPriority w:val="0"/>
    <w:pPr>
      <w:spacing w:beforeLines="50" w:line="240" w:lineRule="auto"/>
    </w:pPr>
    <w:rPr>
      <w:rFonts w:ascii="Times New Roman" w:hAnsi="Times New Roman" w:eastAsia="宋体" w:cs="Times New Roman"/>
      <w:sz w:val="24"/>
    </w:rPr>
  </w:style>
  <w:style w:type="paragraph" w:customStyle="1" w:styleId="559">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omic Sans MS" w:hAnsi="Comic Sans MS" w:eastAsia="宋体" w:cs="宋体"/>
      <w:kern w:val="0"/>
      <w:sz w:val="20"/>
      <w:szCs w:val="20"/>
    </w:rPr>
  </w:style>
  <w:style w:type="paragraph" w:customStyle="1" w:styleId="560">
    <w:name w:val="索引 71"/>
    <w:basedOn w:val="1"/>
    <w:next w:val="1"/>
    <w:qFormat/>
    <w:uiPriority w:val="0"/>
    <w:pPr>
      <w:snapToGrid w:val="0"/>
      <w:spacing w:line="360" w:lineRule="auto"/>
      <w:ind w:left="1200" w:leftChars="1200"/>
      <w:jc w:val="center"/>
    </w:pPr>
    <w:rPr>
      <w:rFonts w:ascii="宋体" w:hAnsi="宋体" w:eastAsia="宋体" w:cs="Times New Roman"/>
      <w:b/>
      <w:sz w:val="32"/>
      <w:szCs w:val="32"/>
    </w:rPr>
  </w:style>
  <w:style w:type="paragraph" w:customStyle="1" w:styleId="561">
    <w:name w:val="样式 标题 1 + 黑体 (符号) 宋体 三号 段前: 7.8 磅 段后: 7.8 磅 行距: 1.5 倍行距"/>
    <w:basedOn w:val="2"/>
    <w:qFormat/>
    <w:uiPriority w:val="0"/>
    <w:pPr>
      <w:keepLines/>
      <w:widowControl/>
      <w:numPr>
        <w:ilvl w:val="0"/>
        <w:numId w:val="4"/>
      </w:numPr>
      <w:tabs>
        <w:tab w:val="left" w:pos="993"/>
      </w:tabs>
      <w:spacing w:before="40" w:after="40"/>
      <w:ind w:left="432" w:hanging="432"/>
      <w:jc w:val="left"/>
    </w:pPr>
    <w:rPr>
      <w:rFonts w:ascii="宋体" w:hAnsi="宋体" w:eastAsia="宋体" w:cs="Times New Roman"/>
      <w:color w:val="auto"/>
      <w:kern w:val="44"/>
      <w:sz w:val="24"/>
      <w:lang w:val="zh-CN"/>
    </w:rPr>
  </w:style>
  <w:style w:type="paragraph" w:customStyle="1" w:styleId="562">
    <w:name w:val="文档结构图1"/>
    <w:basedOn w:val="1"/>
    <w:qFormat/>
    <w:uiPriority w:val="0"/>
    <w:pPr>
      <w:widowControl/>
      <w:spacing w:line="360" w:lineRule="auto"/>
      <w:ind w:firstLine="200" w:firstLineChars="200"/>
      <w:jc w:val="left"/>
    </w:pPr>
    <w:rPr>
      <w:rFonts w:ascii="宋体" w:hAnsi="宋体" w:eastAsia="宋体" w:cs="Times New Roman"/>
      <w:kern w:val="0"/>
      <w:sz w:val="18"/>
      <w:szCs w:val="18"/>
      <w:lang w:val="zh-CN"/>
    </w:rPr>
  </w:style>
  <w:style w:type="paragraph" w:customStyle="1" w:styleId="563">
    <w:name w:val="No Spacing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4">
    <w:name w:val="样式 正文首行缩进 + 首行缩进:  2 字符5"/>
    <w:basedOn w:val="65"/>
    <w:qFormat/>
    <w:uiPriority w:val="0"/>
    <w:pPr>
      <w:spacing w:after="0" w:line="300" w:lineRule="auto"/>
      <w:ind w:firstLine="200" w:firstLineChars="200"/>
    </w:pPr>
    <w:rPr>
      <w:rFonts w:ascii="Times New Roman" w:hAnsi="Times New Roman" w:eastAsia="宋体" w:cs="Times New Roman"/>
      <w:sz w:val="24"/>
      <w:szCs w:val="20"/>
    </w:rPr>
  </w:style>
  <w:style w:type="paragraph" w:customStyle="1" w:styleId="565">
    <w:name w:val="样式 样式 标题 4H4PIM 4h4bulletblbb标题 4 Charsect 1.2.3.4Ref Head... + ..."/>
    <w:basedOn w:val="1"/>
    <w:qFormat/>
    <w:uiPriority w:val="0"/>
    <w:pPr>
      <w:keepNext/>
      <w:keepLines/>
      <w:spacing w:beforeLines="50" w:afterLines="50" w:line="360" w:lineRule="auto"/>
      <w:ind w:left="3011" w:hanging="851"/>
      <w:jc w:val="left"/>
      <w:outlineLvl w:val="3"/>
    </w:pPr>
    <w:rPr>
      <w:rFonts w:ascii="黑体" w:hAnsi="宋体" w:eastAsia="黑体" w:cs="Times New Roman"/>
      <w:b/>
      <w:spacing w:val="-5"/>
      <w:sz w:val="28"/>
      <w:szCs w:val="20"/>
    </w:rPr>
  </w:style>
  <w:style w:type="paragraph" w:customStyle="1" w:styleId="566">
    <w:name w:val="xl47"/>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56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568">
    <w:name w:val="4"/>
    <w:basedOn w:val="1"/>
    <w:next w:val="61"/>
    <w:qFormat/>
    <w:uiPriority w:val="0"/>
    <w:pPr>
      <w:widowControl/>
      <w:spacing w:before="100" w:beforeAutospacing="1" w:after="100" w:afterAutospacing="1"/>
      <w:jc w:val="left"/>
    </w:pPr>
    <w:rPr>
      <w:rFonts w:ascii="宋体" w:hAnsi="宋体" w:eastAsia="宋体" w:cs="Times New Roman"/>
      <w:kern w:val="0"/>
      <w:sz w:val="24"/>
    </w:rPr>
  </w:style>
  <w:style w:type="paragraph" w:customStyle="1" w:styleId="569">
    <w:name w:val="xl96"/>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570">
    <w:name w:val="pchart_bodycm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71">
    <w:name w:val="b13"/>
    <w:basedOn w:val="1"/>
    <w:qFormat/>
    <w:uiPriority w:val="0"/>
    <w:pPr>
      <w:widowControl/>
      <w:autoSpaceDE w:val="0"/>
      <w:autoSpaceDN w:val="0"/>
      <w:adjustRightInd w:val="0"/>
      <w:spacing w:after="120"/>
      <w:jc w:val="left"/>
      <w:textAlignment w:val="bottom"/>
    </w:pPr>
    <w:rPr>
      <w:rFonts w:ascii="Times New Roman" w:hAnsi="Times New Roman" w:eastAsia="華康粗圓體" w:cs="Times New Roman"/>
      <w:kern w:val="0"/>
      <w:sz w:val="26"/>
      <w:szCs w:val="20"/>
      <w:lang w:eastAsia="zh-TW"/>
    </w:rPr>
  </w:style>
  <w:style w:type="paragraph" w:customStyle="1" w:styleId="572">
    <w:name w:val="TOC Heading1"/>
    <w:basedOn w:val="2"/>
    <w:next w:val="1"/>
    <w:qFormat/>
    <w:uiPriority w:val="0"/>
    <w:pPr>
      <w:keepLines/>
      <w:widowControl/>
      <w:spacing w:before="480" w:line="276" w:lineRule="auto"/>
      <w:jc w:val="left"/>
      <w:outlineLvl w:val="9"/>
    </w:pPr>
    <w:rPr>
      <w:rFonts w:ascii="Cambria" w:hAnsi="Cambria" w:eastAsia="宋体" w:cs="Times New Roman"/>
      <w:color w:val="365F91"/>
      <w:kern w:val="0"/>
      <w:sz w:val="28"/>
      <w:szCs w:val="28"/>
      <w:lang w:val="en-US" w:eastAsia="zh-CN"/>
    </w:rPr>
  </w:style>
  <w:style w:type="paragraph" w:customStyle="1" w:styleId="573">
    <w:name w:val="Body"/>
    <w:qFormat/>
    <w:uiPriority w:val="0"/>
    <w:pPr>
      <w:spacing w:after="60"/>
      <w:ind w:left="567" w:right="2835"/>
    </w:pPr>
    <w:rPr>
      <w:rFonts w:ascii="Helvetica" w:hAnsi="Helvetica" w:eastAsia="宋体" w:cs="Times New Roman"/>
      <w:kern w:val="2"/>
      <w:sz w:val="21"/>
      <w:szCs w:val="24"/>
      <w:lang w:val="en-US" w:eastAsia="de-CH" w:bidi="ar-SA"/>
    </w:rPr>
  </w:style>
  <w:style w:type="paragraph" w:customStyle="1" w:styleId="574">
    <w:name w:val="xl75"/>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16"/>
      <w:szCs w:val="16"/>
    </w:rPr>
  </w:style>
  <w:style w:type="paragraph" w:customStyle="1" w:styleId="575">
    <w:name w:val="页脚 Char Char"/>
    <w:basedOn w:val="1"/>
    <w:qFormat/>
    <w:uiPriority w:val="0"/>
    <w:pPr>
      <w:suppressLineNumbers/>
      <w:tabs>
        <w:tab w:val="center" w:pos="4153"/>
        <w:tab w:val="right" w:pos="8306"/>
      </w:tabs>
      <w:suppressAutoHyphens/>
      <w:overflowPunct w:val="0"/>
      <w:jc w:val="left"/>
    </w:pPr>
    <w:rPr>
      <w:rFonts w:ascii="Times New Roman" w:hAnsi="Times New Roman" w:eastAsia="宋体" w:cs="Times New Roman"/>
      <w:color w:val="00000A"/>
      <w:kern w:val="0"/>
      <w:sz w:val="18"/>
    </w:rPr>
  </w:style>
  <w:style w:type="paragraph" w:customStyle="1" w:styleId="576">
    <w:name w:val="Char Char Char2 Char Char Char2 Char"/>
    <w:basedOn w:val="1"/>
    <w:qFormat/>
    <w:uiPriority w:val="0"/>
    <w:pPr>
      <w:widowControl/>
      <w:spacing w:after="160" w:line="240" w:lineRule="exact"/>
      <w:ind w:firstLine="560" w:firstLineChars="200"/>
      <w:jc w:val="left"/>
    </w:pPr>
    <w:rPr>
      <w:rFonts w:ascii="Times New Roman" w:hAnsi="Times New Roman" w:eastAsia="宋体" w:cs="Times New Roman"/>
    </w:rPr>
  </w:style>
  <w:style w:type="paragraph" w:customStyle="1" w:styleId="577">
    <w:name w:val="xl133"/>
    <w:basedOn w:val="1"/>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578">
    <w:name w:val="样式 小四 行距: 1.5 倍行距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79">
    <w:name w:val="xl56"/>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580">
    <w:name w:val="普通正文缩进"/>
    <w:basedOn w:val="19"/>
    <w:qFormat/>
    <w:uiPriority w:val="0"/>
    <w:pPr>
      <w:widowControl w:val="0"/>
      <w:autoSpaceDE/>
      <w:autoSpaceDN/>
      <w:spacing w:before="0" w:line="360" w:lineRule="auto"/>
      <w:ind w:firstLine="476"/>
      <w:textAlignment w:val="auto"/>
    </w:pPr>
    <w:rPr>
      <w:rFonts w:ascii="Times New Roman" w:hAnsi="Times New Roman" w:eastAsia="宋体" w:cs="Times New Roman"/>
      <w:kern w:val="2"/>
    </w:rPr>
  </w:style>
  <w:style w:type="paragraph" w:customStyle="1" w:styleId="581">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宋体" w:cs="Times New Roman"/>
      <w:kern w:val="0"/>
      <w:sz w:val="52"/>
      <w:szCs w:val="52"/>
    </w:rPr>
  </w:style>
  <w:style w:type="paragraph" w:customStyle="1" w:styleId="58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583">
    <w:name w:val="Char Char Char Char Char Char1 Char Char Char Char Char Char1 Char Char Char Char Char Char Char Char Char"/>
    <w:basedOn w:val="1"/>
    <w:qFormat/>
    <w:uiPriority w:val="0"/>
    <w:rPr>
      <w:rFonts w:ascii="Tahoma" w:hAnsi="Tahoma" w:eastAsia="宋体" w:cs="Times New Roman"/>
      <w:sz w:val="24"/>
      <w:szCs w:val="20"/>
    </w:rPr>
  </w:style>
  <w:style w:type="paragraph" w:customStyle="1" w:styleId="584">
    <w:name w:val="列出段落2"/>
    <w:basedOn w:val="1"/>
    <w:qFormat/>
    <w:uiPriority w:val="0"/>
    <w:pPr>
      <w:adjustRightInd w:val="0"/>
      <w:ind w:firstLine="420" w:firstLineChars="200"/>
    </w:pPr>
    <w:rPr>
      <w:rFonts w:ascii="Times New Roman" w:hAnsi="Times New Roman" w:eastAsia="宋体" w:cs="Times New Roman"/>
    </w:rPr>
  </w:style>
  <w:style w:type="paragraph" w:customStyle="1" w:styleId="58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586">
    <w:name w:val="_Style 149"/>
    <w:basedOn w:val="1"/>
    <w:next w:val="1"/>
    <w:qFormat/>
    <w:uiPriority w:val="0"/>
    <w:rPr>
      <w:rFonts w:ascii="Times New Roman" w:hAnsi="Times New Roman" w:eastAsia="宋体" w:cs="Times New Roman"/>
    </w:rPr>
  </w:style>
  <w:style w:type="paragraph" w:customStyle="1" w:styleId="587">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eastAsia="宋体" w:cs="Times New Roman"/>
      <w:kern w:val="0"/>
      <w:sz w:val="24"/>
    </w:rPr>
  </w:style>
  <w:style w:type="paragraph" w:customStyle="1" w:styleId="588">
    <w:name w:val="样式 目录 3 + 左侧:  2 字符1"/>
    <w:basedOn w:val="35"/>
    <w:qFormat/>
    <w:uiPriority w:val="0"/>
    <w:pPr>
      <w:snapToGrid w:val="0"/>
      <w:spacing w:line="360" w:lineRule="auto"/>
      <w:ind w:left="960"/>
    </w:pPr>
    <w:rPr>
      <w:rFonts w:ascii="Calibri" w:hAnsi="Calibri" w:eastAsia="宋体" w:cs="Calibri"/>
      <w:b/>
    </w:rPr>
  </w:style>
  <w:style w:type="paragraph" w:customStyle="1" w:styleId="589">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16"/>
      <w:szCs w:val="16"/>
    </w:rPr>
  </w:style>
  <w:style w:type="paragraph" w:customStyle="1" w:styleId="590">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91">
    <w:name w:val="图表目录1"/>
    <w:basedOn w:val="1"/>
    <w:next w:val="1"/>
    <w:qFormat/>
    <w:uiPriority w:val="0"/>
    <w:pPr>
      <w:snapToGrid w:val="0"/>
      <w:spacing w:line="360" w:lineRule="auto"/>
      <w:ind w:left="200" w:leftChars="200" w:hanging="200" w:hangingChars="200"/>
      <w:jc w:val="center"/>
    </w:pPr>
    <w:rPr>
      <w:rFonts w:ascii="宋体" w:hAnsi="宋体" w:eastAsia="宋体" w:cs="Times New Roman"/>
      <w:b/>
      <w:sz w:val="32"/>
      <w:szCs w:val="32"/>
    </w:rPr>
  </w:style>
  <w:style w:type="paragraph" w:customStyle="1" w:styleId="592">
    <w:name w:val="索引 91"/>
    <w:basedOn w:val="1"/>
    <w:next w:val="1"/>
    <w:qFormat/>
    <w:uiPriority w:val="0"/>
    <w:pPr>
      <w:snapToGrid w:val="0"/>
      <w:spacing w:line="360" w:lineRule="auto"/>
      <w:ind w:left="1600" w:leftChars="1600"/>
      <w:jc w:val="center"/>
    </w:pPr>
    <w:rPr>
      <w:rFonts w:ascii="宋体" w:hAnsi="宋体" w:eastAsia="宋体" w:cs="Times New Roman"/>
      <w:b/>
      <w:sz w:val="32"/>
      <w:szCs w:val="32"/>
    </w:rPr>
  </w:style>
  <w:style w:type="paragraph" w:customStyle="1" w:styleId="593">
    <w:name w:val="引文目录1"/>
    <w:basedOn w:val="1"/>
    <w:next w:val="1"/>
    <w:qFormat/>
    <w:uiPriority w:val="0"/>
    <w:pPr>
      <w:snapToGrid w:val="0"/>
      <w:spacing w:line="360" w:lineRule="auto"/>
      <w:ind w:left="420" w:leftChars="200"/>
      <w:jc w:val="center"/>
    </w:pPr>
    <w:rPr>
      <w:rFonts w:ascii="宋体" w:hAnsi="宋体" w:eastAsia="宋体" w:cs="Times New Roman"/>
      <w:b/>
      <w:sz w:val="32"/>
      <w:szCs w:val="32"/>
    </w:rPr>
  </w:style>
  <w:style w:type="paragraph" w:customStyle="1" w:styleId="594">
    <w:name w:val="修订1"/>
    <w:qFormat/>
    <w:uiPriority w:val="0"/>
    <w:rPr>
      <w:rFonts w:ascii="Times New Roman" w:hAnsi="Times New Roman" w:eastAsia="宋体" w:cs="Times New Roman"/>
      <w:kern w:val="2"/>
      <w:sz w:val="21"/>
      <w:szCs w:val="24"/>
      <w:lang w:val="en-US" w:eastAsia="zh-CN" w:bidi="ar-SA"/>
    </w:rPr>
  </w:style>
  <w:style w:type="paragraph" w:customStyle="1" w:styleId="595">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rPr>
  </w:style>
  <w:style w:type="paragraph" w:customStyle="1" w:styleId="596">
    <w:name w:val="FA正文"/>
    <w:basedOn w:val="1"/>
    <w:qFormat/>
    <w:uiPriority w:val="0"/>
    <w:pPr>
      <w:spacing w:line="360" w:lineRule="auto"/>
      <w:ind w:right="210" w:rightChars="100" w:firstLine="360"/>
    </w:pPr>
    <w:rPr>
      <w:rFonts w:ascii="Verdana" w:hAnsi="Verdana" w:eastAsia="仿宋_GB2312" w:cs="Times New Roman"/>
      <w:sz w:val="22"/>
      <w:szCs w:val="22"/>
      <w:lang w:val="sv-SE"/>
    </w:rPr>
  </w:style>
  <w:style w:type="paragraph" w:customStyle="1" w:styleId="597">
    <w:name w:val="font10"/>
    <w:basedOn w:val="1"/>
    <w:qFormat/>
    <w:uiPriority w:val="0"/>
    <w:pPr>
      <w:widowControl/>
      <w:spacing w:before="100" w:beforeAutospacing="1" w:after="100" w:afterAutospacing="1"/>
      <w:jc w:val="left"/>
    </w:pPr>
    <w:rPr>
      <w:rFonts w:ascii="Times New Roman" w:hAnsi="Times New Roman" w:eastAsia="宋体" w:cs="Times New Roman"/>
      <w:color w:val="FF0000"/>
      <w:kern w:val="0"/>
      <w:sz w:val="16"/>
      <w:szCs w:val="16"/>
    </w:rPr>
  </w:style>
  <w:style w:type="paragraph" w:customStyle="1" w:styleId="598">
    <w:name w:val="Char Char1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99">
    <w:name w:val="a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00">
    <w:name w:val="四号 居中"/>
    <w:basedOn w:val="1"/>
    <w:qFormat/>
    <w:uiPriority w:val="0"/>
    <w:pPr>
      <w:snapToGrid w:val="0"/>
      <w:spacing w:beforeLines="50" w:line="360" w:lineRule="auto"/>
      <w:jc w:val="center"/>
    </w:pPr>
    <w:rPr>
      <w:rFonts w:ascii="黑体" w:hAnsi="宋体" w:eastAsia="黑体" w:cs="宋体"/>
      <w:b/>
      <w:spacing w:val="1"/>
      <w:kern w:val="0"/>
      <w:sz w:val="28"/>
      <w:szCs w:val="20"/>
    </w:rPr>
  </w:style>
  <w:style w:type="paragraph" w:customStyle="1" w:styleId="601">
    <w:name w:val="缺省文本"/>
    <w:basedOn w:val="1"/>
    <w:qFormat/>
    <w:uiPriority w:val="0"/>
    <w:pPr>
      <w:autoSpaceDE w:val="0"/>
      <w:autoSpaceDN w:val="0"/>
      <w:adjustRightInd w:val="0"/>
      <w:jc w:val="left"/>
    </w:pPr>
    <w:rPr>
      <w:rFonts w:ascii="Times New Roman" w:hAnsi="Times New Roman" w:eastAsia="宋体" w:cs="Times New Roman"/>
      <w:kern w:val="0"/>
      <w:sz w:val="24"/>
    </w:rPr>
  </w:style>
  <w:style w:type="paragraph" w:customStyle="1" w:styleId="602">
    <w:name w:val="样式 标题 3 + 行距: 1.5 倍行距"/>
    <w:basedOn w:val="4"/>
    <w:qFormat/>
    <w:uiPriority w:val="0"/>
    <w:pPr>
      <w:keepNext/>
      <w:keepLines/>
      <w:widowControl w:val="0"/>
      <w:autoSpaceDE/>
      <w:autoSpaceDN/>
      <w:spacing w:before="0" w:after="0" w:line="360" w:lineRule="auto"/>
      <w:ind w:firstLine="200" w:firstLineChars="200"/>
    </w:pPr>
    <w:rPr>
      <w:rFonts w:ascii="宋体" w:hAnsi="宋体" w:eastAsia="宋体" w:cs="宋体"/>
      <w:b/>
      <w:bCs/>
      <w:sz w:val="28"/>
      <w:lang w:val="zh-CN"/>
    </w:rPr>
  </w:style>
  <w:style w:type="paragraph" w:customStyle="1" w:styleId="603">
    <w:name w:val="符号 1"/>
    <w:basedOn w:val="19"/>
    <w:qFormat/>
    <w:uiPriority w:val="0"/>
    <w:pPr>
      <w:widowControl w:val="0"/>
      <w:tabs>
        <w:tab w:val="left" w:pos="900"/>
      </w:tabs>
      <w:autoSpaceDE/>
      <w:autoSpaceDN/>
      <w:snapToGrid/>
      <w:spacing w:before="0" w:line="360" w:lineRule="auto"/>
      <w:ind w:left="1200" w:hanging="720"/>
      <w:textAlignment w:val="auto"/>
    </w:pPr>
    <w:rPr>
      <w:rFonts w:ascii="Calibri" w:hAnsi="Calibri" w:eastAsia="宋体" w:cs="Times New Roman"/>
      <w:kern w:val="28"/>
      <w:szCs w:val="24"/>
    </w:rPr>
  </w:style>
  <w:style w:type="paragraph" w:customStyle="1" w:styleId="604">
    <w:name w:val="Char Char Char Char Char Char1 Char Char Char1 Char"/>
    <w:basedOn w:val="1"/>
    <w:qFormat/>
    <w:uiPriority w:val="0"/>
    <w:rPr>
      <w:rFonts w:ascii="Tahoma" w:hAnsi="Tahoma" w:eastAsia="宋体" w:cs="Times New Roman"/>
      <w:sz w:val="24"/>
      <w:szCs w:val="20"/>
    </w:rPr>
  </w:style>
  <w:style w:type="paragraph" w:customStyle="1" w:styleId="605">
    <w:name w:val="正文首行缩进1"/>
    <w:basedOn w:val="29"/>
    <w:qFormat/>
    <w:uiPriority w:val="0"/>
    <w:pPr>
      <w:widowControl/>
      <w:spacing w:line="360" w:lineRule="auto"/>
      <w:ind w:firstLine="420" w:firstLineChars="100"/>
      <w:jc w:val="left"/>
    </w:pPr>
    <w:rPr>
      <w:rFonts w:ascii="Times New Roman" w:hAnsi="Times New Roman" w:eastAsia="宋体" w:cs="Times New Roman"/>
      <w:kern w:val="0"/>
      <w:sz w:val="24"/>
      <w:szCs w:val="20"/>
    </w:rPr>
  </w:style>
  <w:style w:type="paragraph" w:customStyle="1" w:styleId="606">
    <w:name w:val="xl60"/>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eastAsia="宋体" w:cs="Times New Roman"/>
      <w:kern w:val="0"/>
      <w:sz w:val="24"/>
    </w:rPr>
  </w:style>
  <w:style w:type="paragraph" w:customStyle="1" w:styleId="60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16"/>
      <w:szCs w:val="16"/>
    </w:rPr>
  </w:style>
  <w:style w:type="paragraph" w:customStyle="1" w:styleId="608">
    <w:name w:val="xl2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omic Sans MS" w:hAnsi="Comic Sans MS" w:eastAsia="宋体" w:cs="宋体"/>
      <w:kern w:val="0"/>
      <w:sz w:val="20"/>
      <w:szCs w:val="20"/>
    </w:rPr>
  </w:style>
  <w:style w:type="paragraph" w:customStyle="1" w:styleId="609">
    <w:name w:val="b"/>
    <w:basedOn w:val="1"/>
    <w:qFormat/>
    <w:uiPriority w:val="0"/>
    <w:pPr>
      <w:widowControl/>
      <w:adjustRightInd w:val="0"/>
      <w:snapToGrid w:val="0"/>
      <w:jc w:val="center"/>
    </w:pPr>
    <w:rPr>
      <w:rFonts w:ascii="仿宋_GB2312" w:hAnsi="Times New Roman" w:eastAsia="仿宋_GB2312" w:cs="Times New Roman"/>
      <w:sz w:val="24"/>
    </w:rPr>
  </w:style>
  <w:style w:type="paragraph" w:customStyle="1" w:styleId="610">
    <w:name w:val="2-2ji"/>
    <w:basedOn w:val="3"/>
    <w:qFormat/>
    <w:uiPriority w:val="0"/>
    <w:pPr>
      <w:tabs>
        <w:tab w:val="left" w:pos="567"/>
      </w:tabs>
      <w:adjustRightInd w:val="0"/>
      <w:ind w:firstLine="0" w:firstLineChars="0"/>
      <w:jc w:val="center"/>
    </w:pPr>
    <w:rPr>
      <w:rFonts w:ascii="宋体" w:hAnsi="宋体" w:eastAsia="宋体" w:cs="Times New Roman"/>
      <w:bCs w:val="0"/>
      <w:kern w:val="0"/>
      <w:sz w:val="36"/>
      <w:lang w:val="zh-CN"/>
    </w:rPr>
  </w:style>
  <w:style w:type="paragraph" w:customStyle="1" w:styleId="61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612">
    <w:name w:val="xl7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eastAsia="宋体" w:cs="宋体"/>
      <w:kern w:val="0"/>
      <w:sz w:val="16"/>
      <w:szCs w:val="16"/>
    </w:rPr>
  </w:style>
  <w:style w:type="paragraph" w:customStyle="1" w:styleId="613">
    <w:name w:val="默认段落字体 Para Char Char Char Char Char Char Char Char Char1"/>
    <w:basedOn w:val="1"/>
    <w:qFormat/>
    <w:uiPriority w:val="0"/>
    <w:pPr>
      <w:widowControl/>
      <w:jc w:val="left"/>
    </w:pPr>
    <w:rPr>
      <w:rFonts w:ascii="Times New Roman" w:hAnsi="Times New Roman" w:eastAsia="宋体" w:cs="Times New Roman"/>
      <w:szCs w:val="21"/>
    </w:rPr>
  </w:style>
  <w:style w:type="paragraph" w:customStyle="1" w:styleId="61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Cs w:val="21"/>
    </w:rPr>
  </w:style>
  <w:style w:type="paragraph" w:customStyle="1" w:styleId="615">
    <w:name w:val="文件标题"/>
    <w:basedOn w:val="1"/>
    <w:qFormat/>
    <w:uiPriority w:val="0"/>
    <w:pPr>
      <w:autoSpaceDE w:val="0"/>
      <w:autoSpaceDN w:val="0"/>
      <w:adjustRightInd w:val="0"/>
      <w:spacing w:after="240"/>
      <w:jc w:val="center"/>
    </w:pPr>
    <w:rPr>
      <w:rFonts w:ascii="Arial Black" w:hAnsi="Arial Black" w:eastAsia="宋体" w:cs="Times New Roman"/>
      <w:kern w:val="0"/>
      <w:sz w:val="48"/>
      <w:szCs w:val="20"/>
    </w:rPr>
  </w:style>
  <w:style w:type="paragraph" w:customStyle="1" w:styleId="616">
    <w:name w:val="p1"/>
    <w:basedOn w:val="1"/>
    <w:qFormat/>
    <w:uiPriority w:val="0"/>
    <w:pPr>
      <w:widowControl/>
      <w:jc w:val="left"/>
    </w:pPr>
    <w:rPr>
      <w:rFonts w:ascii="Helvetica" w:hAnsi="Helvetica" w:eastAsia="等线" w:cs="Times New Roman"/>
      <w:kern w:val="0"/>
      <w:sz w:val="16"/>
      <w:szCs w:val="16"/>
    </w:rPr>
  </w:style>
  <w:style w:type="paragraph" w:customStyle="1" w:styleId="617">
    <w:name w:val="USE 1"/>
    <w:basedOn w:val="1"/>
    <w:qFormat/>
    <w:uiPriority w:val="0"/>
    <w:pPr>
      <w:spacing w:line="200" w:lineRule="atLeast"/>
      <w:jc w:val="left"/>
    </w:pPr>
    <w:rPr>
      <w:rFonts w:ascii="宋体" w:hAnsi="宋体" w:eastAsia="宋体" w:cs="Times New Roman"/>
      <w:b/>
      <w:sz w:val="24"/>
      <w:szCs w:val="28"/>
    </w:rPr>
  </w:style>
  <w:style w:type="paragraph" w:customStyle="1" w:styleId="6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619">
    <w:name w:val="部分1"/>
    <w:basedOn w:val="1"/>
    <w:qFormat/>
    <w:uiPriority w:val="0"/>
    <w:pPr>
      <w:keepNext/>
      <w:pageBreakBefore/>
      <w:tabs>
        <w:tab w:val="left" w:pos="720"/>
      </w:tabs>
      <w:spacing w:line="360" w:lineRule="auto"/>
      <w:jc w:val="center"/>
      <w:outlineLvl w:val="0"/>
    </w:pPr>
    <w:rPr>
      <w:rFonts w:ascii="Times New Roman" w:hAnsi="Times New Roman" w:eastAsia="黑体" w:cs="Times New Roman"/>
      <w:b/>
      <w:kern w:val="44"/>
      <w:sz w:val="36"/>
      <w:szCs w:val="20"/>
    </w:rPr>
  </w:style>
  <w:style w:type="paragraph" w:customStyle="1" w:styleId="620">
    <w:name w:val="Char Char1 Char Char Char Char"/>
    <w:basedOn w:val="1"/>
    <w:qFormat/>
    <w:uiPriority w:val="0"/>
    <w:rPr>
      <w:rFonts w:ascii="Tahoma" w:hAnsi="Tahoma" w:eastAsia="宋体" w:cs="Times New Roman"/>
      <w:sz w:val="24"/>
      <w:szCs w:val="20"/>
    </w:rPr>
  </w:style>
  <w:style w:type="paragraph" w:customStyle="1" w:styleId="621">
    <w:name w:val="列表编号 41"/>
    <w:basedOn w:val="1"/>
    <w:qFormat/>
    <w:uiPriority w:val="0"/>
    <w:pPr>
      <w:tabs>
        <w:tab w:val="left" w:pos="1620"/>
      </w:tabs>
      <w:snapToGrid w:val="0"/>
      <w:spacing w:line="360" w:lineRule="auto"/>
      <w:ind w:left="1620" w:leftChars="600" w:hanging="360" w:hangingChars="200"/>
      <w:jc w:val="left"/>
    </w:pPr>
    <w:rPr>
      <w:rFonts w:ascii="宋体" w:hAnsi="宋体" w:eastAsia="宋体" w:cs="Times New Roman"/>
      <w:b/>
      <w:sz w:val="32"/>
      <w:szCs w:val="20"/>
    </w:rPr>
  </w:style>
  <w:style w:type="paragraph" w:customStyle="1" w:styleId="62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mic Sans MS" w:hAnsi="Comic Sans MS" w:eastAsia="宋体" w:cs="宋体"/>
      <w:kern w:val="0"/>
      <w:sz w:val="20"/>
      <w:szCs w:val="20"/>
    </w:rPr>
  </w:style>
  <w:style w:type="paragraph" w:customStyle="1" w:styleId="623">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62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rPr>
  </w:style>
  <w:style w:type="paragraph" w:customStyle="1" w:styleId="625">
    <w:name w:val="F11-1"/>
    <w:basedOn w:val="1"/>
    <w:qFormat/>
    <w:uiPriority w:val="0"/>
    <w:pPr>
      <w:widowControl/>
      <w:tabs>
        <w:tab w:val="left" w:pos="240"/>
        <w:tab w:val="left" w:pos="4680"/>
      </w:tabs>
      <w:adjustRightInd w:val="0"/>
      <w:spacing w:after="120"/>
      <w:jc w:val="left"/>
      <w:textAlignment w:val="baseline"/>
    </w:pPr>
    <w:rPr>
      <w:rFonts w:ascii="Times New Roman" w:hAnsi="Times New Roman" w:eastAsia="華康細圓體" w:cs="Times New Roman"/>
      <w:kern w:val="0"/>
      <w:sz w:val="24"/>
      <w:szCs w:val="20"/>
      <w:lang w:eastAsia="zh-TW"/>
    </w:rPr>
  </w:style>
  <w:style w:type="paragraph" w:customStyle="1" w:styleId="6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7">
    <w:name w:val="样式 目录 3 + 左侧:  2 字符"/>
    <w:basedOn w:val="35"/>
    <w:qFormat/>
    <w:uiPriority w:val="0"/>
    <w:pPr>
      <w:snapToGrid w:val="0"/>
      <w:spacing w:line="360" w:lineRule="auto"/>
      <w:ind w:left="400"/>
    </w:pPr>
    <w:rPr>
      <w:rFonts w:ascii="Calibri" w:hAnsi="Calibri" w:eastAsia="宋体" w:cs="Calibri"/>
      <w:b/>
    </w:rPr>
  </w:style>
  <w:style w:type="paragraph" w:customStyle="1" w:styleId="628">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29">
    <w:name w:val="_Style 5"/>
    <w:basedOn w:val="1"/>
    <w:qFormat/>
    <w:uiPriority w:val="0"/>
    <w:pPr>
      <w:widowControl/>
      <w:spacing w:after="160" w:line="360" w:lineRule="auto"/>
      <w:ind w:firstLine="200" w:firstLineChars="200"/>
      <w:jc w:val="left"/>
    </w:pPr>
    <w:rPr>
      <w:rFonts w:ascii="宋体" w:hAnsi="宋体" w:eastAsia="宋体" w:cs="Times New Roman"/>
      <w:sz w:val="24"/>
      <w:szCs w:val="20"/>
    </w:rPr>
  </w:style>
  <w:style w:type="paragraph" w:customStyle="1" w:styleId="630">
    <w:name w:val="Char Char Char Char Char Char1 Char Char Char Char Char Char1 Char Char Char1"/>
    <w:basedOn w:val="1"/>
    <w:qFormat/>
    <w:uiPriority w:val="0"/>
    <w:rPr>
      <w:rFonts w:ascii="Tahoma" w:hAnsi="Tahoma" w:eastAsia="宋体" w:cs="Times New Roman"/>
      <w:sz w:val="24"/>
      <w:szCs w:val="20"/>
    </w:rPr>
  </w:style>
  <w:style w:type="paragraph" w:customStyle="1" w:styleId="631">
    <w:name w:val="Char Char Char Char Char Char1 Char Char Char1 Char Char Char Char Char Char"/>
    <w:basedOn w:val="1"/>
    <w:qFormat/>
    <w:uiPriority w:val="0"/>
    <w:rPr>
      <w:rFonts w:ascii="Tahoma" w:hAnsi="Tahoma" w:eastAsia="宋体" w:cs="Times New Roman"/>
      <w:sz w:val="24"/>
      <w:szCs w:val="20"/>
    </w:rPr>
  </w:style>
  <w:style w:type="paragraph" w:customStyle="1" w:styleId="632">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jc w:val="left"/>
    </w:pPr>
    <w:rPr>
      <w:rFonts w:ascii="Courier New" w:hAnsi="Courier New" w:eastAsia="宋体" w:cs="Courier New"/>
      <w:kern w:val="0"/>
      <w:sz w:val="20"/>
      <w:szCs w:val="20"/>
    </w:rPr>
  </w:style>
  <w:style w:type="paragraph" w:customStyle="1" w:styleId="633">
    <w:name w:val="正文文字缩进 3"/>
    <w:basedOn w:val="1"/>
    <w:qFormat/>
    <w:uiPriority w:val="0"/>
    <w:pPr>
      <w:widowControl/>
      <w:spacing w:before="119" w:beforeLines="0" w:line="272" w:lineRule="atLeast"/>
      <w:ind w:left="719" w:firstLine="481"/>
      <w:jc w:val="left"/>
      <w:textAlignment w:val="baseline"/>
    </w:pPr>
    <w:rPr>
      <w:rFonts w:ascii="宋体" w:hAnsi="Times New Roman" w:eastAsia="宋体" w:cs="Times New Roman"/>
      <w:color w:val="000000"/>
      <w:kern w:val="0"/>
      <w:sz w:val="24"/>
      <w:szCs w:val="20"/>
      <w:u w:val="none" w:color="000000"/>
    </w:rPr>
  </w:style>
  <w:style w:type="paragraph" w:customStyle="1" w:styleId="634">
    <w:name w:val="标准中文版式_正文"/>
    <w:basedOn w:val="1"/>
    <w:qFormat/>
    <w:uiPriority w:val="0"/>
    <w:pPr>
      <w:spacing w:before="30" w:line="360" w:lineRule="auto"/>
      <w:ind w:firstLine="200" w:firstLineChars="200"/>
    </w:pPr>
    <w:rPr>
      <w:rFonts w:ascii="Arial" w:hAnsi="Arial" w:eastAsia="宋体" w:cs="Times New Roman"/>
      <w:sz w:val="24"/>
    </w:rPr>
  </w:style>
  <w:style w:type="paragraph" w:customStyle="1" w:styleId="635">
    <w:name w:val="xl5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636">
    <w:name w:val=" Char1 Char Char Char"/>
    <w:basedOn w:val="1"/>
    <w:qFormat/>
    <w:uiPriority w:val="0"/>
    <w:rPr>
      <w:rFonts w:ascii="Times New Roman" w:hAnsi="Times New Roman" w:eastAsia="宋体" w:cs="Times New Roman"/>
      <w:szCs w:val="20"/>
    </w:rPr>
  </w:style>
  <w:style w:type="paragraph" w:customStyle="1" w:styleId="637">
    <w:name w:val="xl3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4"/>
    </w:rPr>
  </w:style>
  <w:style w:type="paragraph" w:customStyle="1" w:styleId="638">
    <w:name w:val="标题 3Chapter X.X.X. + 段后: 0.5 行 + 段后: 0.5 行 + 段后: 0.5 行1"/>
    <w:basedOn w:val="1"/>
    <w:qFormat/>
    <w:uiPriority w:val="0"/>
    <w:pPr>
      <w:keepNext/>
      <w:spacing w:before="120" w:afterLines="50"/>
      <w:jc w:val="left"/>
      <w:outlineLvl w:val="2"/>
    </w:pPr>
    <w:rPr>
      <w:rFonts w:ascii="宋体" w:hAnsi="Times New Roman" w:eastAsia="宋体" w:cs="宋体"/>
      <w:b/>
      <w:bCs/>
      <w:snapToGrid w:val="0"/>
      <w:kern w:val="0"/>
      <w:sz w:val="24"/>
      <w:szCs w:val="20"/>
    </w:rPr>
  </w:style>
  <w:style w:type="paragraph" w:customStyle="1" w:styleId="639">
    <w:name w:val="三级条标题"/>
    <w:basedOn w:val="468"/>
    <w:next w:val="149"/>
    <w:qFormat/>
    <w:uiPriority w:val="0"/>
    <w:pPr>
      <w:outlineLvl w:val="4"/>
    </w:pPr>
    <w:rPr>
      <w:rFonts w:ascii="Times New Roman" w:hAnsi="Times New Roman" w:eastAsia="宋体" w:cs="Times New Roman"/>
    </w:rPr>
  </w:style>
  <w:style w:type="paragraph" w:customStyle="1" w:styleId="640">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41">
    <w:name w:val="tabletextcharcha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42">
    <w:name w:val="Char Char Char Char Char Char1 Char Char Char1 Char Char Char Char Char Char Char Char Char Char Char Char Char Char Char Char"/>
    <w:basedOn w:val="1"/>
    <w:qFormat/>
    <w:uiPriority w:val="0"/>
    <w:rPr>
      <w:rFonts w:ascii="Tahoma" w:hAnsi="Tahoma" w:eastAsia="宋体" w:cs="Times New Roman"/>
      <w:sz w:val="24"/>
      <w:szCs w:val="20"/>
    </w:rPr>
  </w:style>
  <w:style w:type="paragraph" w:customStyle="1" w:styleId="643">
    <w:name w:val="Char1 Char Char Char"/>
    <w:basedOn w:val="1"/>
    <w:qFormat/>
    <w:uiPriority w:val="0"/>
    <w:rPr>
      <w:rFonts w:ascii="Times New Roman" w:hAnsi="Times New Roman" w:eastAsia="宋体" w:cs="Times New Roman"/>
      <w:szCs w:val="20"/>
    </w:rPr>
  </w:style>
  <w:style w:type="paragraph" w:customStyle="1" w:styleId="644">
    <w:name w:val="xl9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16"/>
      <w:szCs w:val="16"/>
    </w:rPr>
  </w:style>
  <w:style w:type="paragraph" w:customStyle="1" w:styleId="645">
    <w:name w:val="Char Char2 Char Char"/>
    <w:basedOn w:val="1"/>
    <w:qFormat/>
    <w:uiPriority w:val="0"/>
    <w:rPr>
      <w:rFonts w:ascii="Tahoma" w:hAnsi="Tahoma" w:eastAsia="宋体" w:cs="Times New Roman"/>
      <w:sz w:val="24"/>
      <w:szCs w:val="20"/>
    </w:rPr>
  </w:style>
  <w:style w:type="paragraph" w:customStyle="1" w:styleId="646">
    <w:name w:val="四号正文"/>
    <w:basedOn w:val="1"/>
    <w:qFormat/>
    <w:uiPriority w:val="0"/>
    <w:pPr>
      <w:spacing w:line="360" w:lineRule="auto"/>
      <w:ind w:firstLine="560" w:firstLineChars="200"/>
    </w:pPr>
    <w:rPr>
      <w:rFonts w:ascii="Times New Roman" w:hAnsi="Times New Roman" w:eastAsia="宋体" w:cs="Times New Roman"/>
      <w:sz w:val="28"/>
      <w:szCs w:val="28"/>
    </w:rPr>
  </w:style>
  <w:style w:type="paragraph" w:customStyle="1" w:styleId="647">
    <w:name w:val="TOC 标题4"/>
    <w:basedOn w:val="2"/>
    <w:next w:val="1"/>
    <w:qFormat/>
    <w:uiPriority w:val="0"/>
    <w:pPr>
      <w:keepLines/>
      <w:widowControl/>
      <w:spacing w:before="240" w:line="259" w:lineRule="auto"/>
      <w:jc w:val="left"/>
      <w:outlineLvl w:val="9"/>
    </w:pPr>
    <w:rPr>
      <w:rFonts w:ascii="Calibri Light" w:hAnsi="Calibri Light" w:eastAsia="宋体" w:cs="Times New Roman"/>
      <w:b w:val="0"/>
      <w:color w:val="2E74B5"/>
      <w:kern w:val="0"/>
      <w:szCs w:val="32"/>
      <w:lang w:val="en-US" w:eastAsia="zh-CN"/>
    </w:rPr>
  </w:style>
  <w:style w:type="paragraph" w:customStyle="1" w:styleId="648">
    <w:name w:val="Char Char Char Char Char Char Char Char Char Char Char Char Char Char Char Char Char Char Char Char Char Char Char Char Char Char Char Char Char1 Char Char Char Char Char Char Char Char Char Char Char Char"/>
    <w:basedOn w:val="1"/>
    <w:qFormat/>
    <w:uiPriority w:val="0"/>
    <w:rPr>
      <w:rFonts w:hint="eastAsia" w:ascii="仿宋_GB2312" w:hAnsi="Times New Roman" w:eastAsia="仿宋_GB2312" w:cs="Times New Roman"/>
      <w:b/>
      <w:sz w:val="32"/>
    </w:rPr>
  </w:style>
  <w:style w:type="paragraph" w:customStyle="1" w:styleId="649">
    <w:name w:val="默认段落字体 Para Char Char Char Char Char Char Char Char Char Char Char Char Char Char Char Char Char Char Char"/>
    <w:basedOn w:val="1"/>
    <w:qFormat/>
    <w:uiPriority w:val="0"/>
    <w:pPr>
      <w:widowControl/>
      <w:jc w:val="left"/>
    </w:pPr>
    <w:rPr>
      <w:rFonts w:ascii="Tahoma" w:hAnsi="Tahoma" w:eastAsia="宋体" w:cs="Times New Roman"/>
      <w:sz w:val="24"/>
      <w:szCs w:val="20"/>
    </w:rPr>
  </w:style>
  <w:style w:type="paragraph" w:customStyle="1" w:styleId="650">
    <w:name w:val="正文缩进2"/>
    <w:basedOn w:val="1"/>
    <w:qFormat/>
    <w:uiPriority w:val="0"/>
    <w:pPr>
      <w:autoSpaceDE w:val="0"/>
      <w:autoSpaceDN w:val="0"/>
      <w:adjustRightInd w:val="0"/>
      <w:ind w:firstLine="420"/>
      <w:jc w:val="left"/>
    </w:pPr>
    <w:rPr>
      <w:rFonts w:ascii="宋体" w:hAnsi="Times New Roman" w:eastAsia="宋体" w:cs="Times New Roman"/>
      <w:kern w:val="0"/>
      <w:sz w:val="24"/>
      <w:szCs w:val="20"/>
      <w:lang w:val="zh-CN"/>
    </w:rPr>
  </w:style>
  <w:style w:type="paragraph" w:customStyle="1" w:styleId="651">
    <w:name w:val="Char Char Char Char Char Char1 Char Char Char Char Char Char Char Char Char Char"/>
    <w:basedOn w:val="1"/>
    <w:qFormat/>
    <w:uiPriority w:val="0"/>
    <w:rPr>
      <w:rFonts w:ascii="Tahoma" w:hAnsi="Tahoma" w:eastAsia="宋体" w:cs="Times New Roman"/>
      <w:sz w:val="24"/>
      <w:szCs w:val="20"/>
    </w:rPr>
  </w:style>
  <w:style w:type="paragraph" w:customStyle="1" w:styleId="652">
    <w:name w:val="正文文本缩进1"/>
    <w:basedOn w:val="1"/>
    <w:qFormat/>
    <w:uiPriority w:val="0"/>
    <w:pPr>
      <w:widowControl/>
      <w:spacing w:after="120"/>
      <w:ind w:left="420" w:leftChars="200"/>
      <w:jc w:val="left"/>
    </w:pPr>
    <w:rPr>
      <w:rFonts w:ascii="Times New Roman" w:hAnsi="Times New Roman" w:eastAsia="宋体" w:cs="Times New Roman"/>
      <w:sz w:val="24"/>
      <w:szCs w:val="20"/>
    </w:rPr>
  </w:style>
  <w:style w:type="paragraph" w:customStyle="1" w:styleId="653">
    <w:name w:val="CM5"/>
    <w:basedOn w:val="1"/>
    <w:next w:val="1"/>
    <w:qFormat/>
    <w:uiPriority w:val="0"/>
    <w:pPr>
      <w:autoSpaceDE w:val="0"/>
      <w:autoSpaceDN w:val="0"/>
      <w:adjustRightInd w:val="0"/>
      <w:spacing w:line="400" w:lineRule="atLeast"/>
      <w:ind w:firstLine="200" w:firstLineChars="200"/>
      <w:jc w:val="left"/>
    </w:pPr>
    <w:rPr>
      <w:rFonts w:ascii="Times New Roman" w:hAnsi="Times New Roman" w:eastAsia="宋体" w:cs="Times New Roman"/>
      <w:kern w:val="0"/>
      <w:sz w:val="24"/>
    </w:rPr>
  </w:style>
  <w:style w:type="paragraph" w:customStyle="1" w:styleId="654">
    <w:name w:val="Char Char"/>
    <w:basedOn w:val="1"/>
    <w:qFormat/>
    <w:uiPriority w:val="0"/>
    <w:rPr>
      <w:rFonts w:ascii="Tahoma" w:hAnsi="Tahoma" w:eastAsia="宋体" w:cs="Times New Roman"/>
      <w:sz w:val="24"/>
      <w:szCs w:val="20"/>
    </w:rPr>
  </w:style>
  <w:style w:type="paragraph" w:customStyle="1" w:styleId="655">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656">
    <w:name w:val="符号 2"/>
    <w:basedOn w:val="603"/>
    <w:qFormat/>
    <w:uiPriority w:val="0"/>
    <w:pPr>
      <w:tabs>
        <w:tab w:val="left" w:pos="1320"/>
        <w:tab w:val="clear" w:pos="900"/>
      </w:tabs>
    </w:pPr>
    <w:rPr>
      <w:rFonts w:ascii="Times New Roman" w:hAnsi="Times New Roman" w:eastAsia="宋体" w:cs="Times New Roman"/>
    </w:rPr>
  </w:style>
  <w:style w:type="paragraph" w:customStyle="1" w:styleId="657">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52"/>
      <w:szCs w:val="52"/>
    </w:rPr>
  </w:style>
  <w:style w:type="paragraph" w:customStyle="1" w:styleId="65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659">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660">
    <w:name w:val="标准正文"/>
    <w:basedOn w:val="1"/>
    <w:qFormat/>
    <w:uiPriority w:val="0"/>
    <w:pPr>
      <w:adjustRightInd w:val="0"/>
      <w:spacing w:line="360" w:lineRule="auto"/>
      <w:ind w:firstLine="480" w:firstLineChars="200"/>
    </w:pPr>
    <w:rPr>
      <w:rFonts w:ascii="Times New Roman" w:hAnsi="Times New Roman" w:eastAsia="宋体" w:cs="Times New Roman"/>
      <w:kern w:val="0"/>
      <w:sz w:val="24"/>
      <w:szCs w:val="20"/>
    </w:rPr>
  </w:style>
  <w:style w:type="paragraph" w:customStyle="1" w:styleId="661">
    <w:name w:val="xl3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2"/>
      <w:szCs w:val="22"/>
    </w:rPr>
  </w:style>
  <w:style w:type="paragraph" w:customStyle="1" w:styleId="662">
    <w:name w:val="技术方案正文样式"/>
    <w:basedOn w:val="1"/>
    <w:qFormat/>
    <w:uiPriority w:val="0"/>
    <w:pPr>
      <w:autoSpaceDE w:val="0"/>
      <w:autoSpaceDN w:val="0"/>
      <w:adjustRightInd w:val="0"/>
      <w:spacing w:line="400" w:lineRule="exact"/>
      <w:ind w:firstLine="480" w:firstLineChars="200"/>
    </w:pPr>
    <w:rPr>
      <w:rFonts w:ascii="宋体" w:hAnsi="宋体" w:eastAsia="宋体" w:cs="宋体"/>
      <w:sz w:val="24"/>
      <w:szCs w:val="21"/>
    </w:rPr>
  </w:style>
  <w:style w:type="paragraph" w:customStyle="1" w:styleId="663">
    <w:name w:val="正文编码"/>
    <w:basedOn w:val="65"/>
    <w:qFormat/>
    <w:uiPriority w:val="0"/>
    <w:pPr>
      <w:numPr>
        <w:ilvl w:val="0"/>
        <w:numId w:val="2"/>
      </w:numPr>
      <w:tabs>
        <w:tab w:val="center" w:pos="2185"/>
      </w:tabs>
      <w:spacing w:after="0" w:line="360" w:lineRule="auto"/>
      <w:ind w:firstLine="0" w:firstLineChars="0"/>
    </w:pPr>
    <w:rPr>
      <w:rFonts w:ascii="仿宋_GB2312" w:hAnsi="宋体" w:eastAsia="仿宋_GB2312" w:cs="Times New Roman"/>
      <w:i/>
      <w:kern w:val="0"/>
      <w:sz w:val="24"/>
      <w:szCs w:val="20"/>
    </w:rPr>
  </w:style>
  <w:style w:type="paragraph" w:customStyle="1" w:styleId="664">
    <w:name w:val="纯文本2"/>
    <w:basedOn w:val="1"/>
    <w:qFormat/>
    <w:uiPriority w:val="0"/>
    <w:rPr>
      <w:rFonts w:ascii="宋体" w:hAnsi="Courier New" w:eastAsia="宋体" w:cs="Times New Roman"/>
      <w:szCs w:val="20"/>
    </w:rPr>
  </w:style>
  <w:style w:type="paragraph" w:customStyle="1" w:styleId="665">
    <w:name w:val="Char Char1 Char Char Char Char1 Char Char Char"/>
    <w:basedOn w:val="1"/>
    <w:qFormat/>
    <w:uiPriority w:val="0"/>
    <w:rPr>
      <w:rFonts w:ascii="Times New Roman" w:hAnsi="Times New Roman" w:eastAsia="宋体" w:cs="Times New Roman"/>
      <w:szCs w:val="20"/>
    </w:rPr>
  </w:style>
  <w:style w:type="paragraph" w:customStyle="1" w:styleId="666">
    <w:name w:val="中等深浅网格 1 - 强调文字颜色 21"/>
    <w:basedOn w:val="1"/>
    <w:qFormat/>
    <w:uiPriority w:val="0"/>
    <w:pPr>
      <w:ind w:firstLine="420" w:firstLineChars="200"/>
    </w:pPr>
    <w:rPr>
      <w:rFonts w:ascii="Times New Roman" w:hAnsi="Times New Roman" w:eastAsia="宋体" w:cs="Times New Roman"/>
    </w:rPr>
  </w:style>
  <w:style w:type="paragraph" w:customStyle="1" w:styleId="667">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668">
    <w:name w:val="说明书3级标题"/>
    <w:basedOn w:val="1"/>
    <w:next w:val="1"/>
    <w:qFormat/>
    <w:uiPriority w:val="0"/>
    <w:pPr>
      <w:tabs>
        <w:tab w:val="left" w:pos="1572"/>
      </w:tabs>
      <w:spacing w:line="360" w:lineRule="auto"/>
      <w:ind w:left="1572" w:hanging="720"/>
    </w:pPr>
    <w:rPr>
      <w:rFonts w:ascii="Times New Roman" w:hAnsi="Times New Roman" w:eastAsia="黑体" w:cs="Times New Roman"/>
      <w:sz w:val="24"/>
    </w:rPr>
  </w:style>
  <w:style w:type="paragraph" w:customStyle="1" w:styleId="669">
    <w:name w:val="标准段落"/>
    <w:basedOn w:val="1"/>
    <w:qFormat/>
    <w:uiPriority w:val="0"/>
    <w:pPr>
      <w:widowControl/>
      <w:topLinePunct/>
      <w:autoSpaceDE w:val="0"/>
      <w:autoSpaceDN w:val="0"/>
      <w:spacing w:line="360" w:lineRule="auto"/>
      <w:ind w:firstLine="560" w:firstLineChars="200"/>
      <w:jc w:val="left"/>
    </w:pPr>
    <w:rPr>
      <w:rFonts w:ascii="Times New Roman" w:hAnsi="宋体" w:eastAsia="宋体" w:cs="Times New Roman"/>
      <w:color w:val="FF0000"/>
      <w:sz w:val="28"/>
    </w:rPr>
  </w:style>
  <w:style w:type="paragraph" w:customStyle="1" w:styleId="670">
    <w:name w:val="xl53"/>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eastAsia="宋体" w:cs="Times New Roman"/>
      <w:kern w:val="0"/>
      <w:sz w:val="24"/>
    </w:rPr>
  </w:style>
  <w:style w:type="paragraph" w:customStyle="1" w:styleId="671">
    <w:name w:val="List 1"/>
    <w:basedOn w:val="1"/>
    <w:qFormat/>
    <w:uiPriority w:val="0"/>
    <w:pPr>
      <w:widowControl/>
      <w:overflowPunct w:val="0"/>
      <w:autoSpaceDE w:val="0"/>
      <w:autoSpaceDN w:val="0"/>
      <w:adjustRightInd w:val="0"/>
      <w:spacing w:line="360" w:lineRule="auto"/>
      <w:ind w:left="2520" w:hanging="360"/>
      <w:jc w:val="left"/>
      <w:textAlignment w:val="baseline"/>
    </w:pPr>
    <w:rPr>
      <w:rFonts w:ascii="宋体" w:hAnsi="Times New Roman" w:eastAsia="宋体" w:cs="Times New Roman"/>
      <w:kern w:val="0"/>
      <w:sz w:val="24"/>
      <w:szCs w:val="20"/>
    </w:rPr>
  </w:style>
  <w:style w:type="paragraph" w:customStyle="1" w:styleId="672">
    <w:name w:val="表格内文"/>
    <w:basedOn w:val="1"/>
    <w:qFormat/>
    <w:uiPriority w:val="0"/>
    <w:pPr>
      <w:widowControl/>
      <w:spacing w:line="360" w:lineRule="auto"/>
      <w:jc w:val="left"/>
    </w:pPr>
    <w:rPr>
      <w:rFonts w:ascii="宋体" w:hAnsi="宋体" w:eastAsia="宋体" w:cs="宋体"/>
      <w:color w:val="000000"/>
      <w:szCs w:val="21"/>
    </w:rPr>
  </w:style>
  <w:style w:type="paragraph" w:customStyle="1" w:styleId="673">
    <w:name w:val="xl108"/>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eastAsia="宋体" w:cs="宋体"/>
      <w:b/>
      <w:bCs/>
      <w:color w:val="FF0000"/>
      <w:kern w:val="0"/>
      <w:sz w:val="16"/>
      <w:szCs w:val="16"/>
    </w:rPr>
  </w:style>
  <w:style w:type="paragraph" w:customStyle="1" w:styleId="674">
    <w:name w:val="三号 居中"/>
    <w:basedOn w:val="1"/>
    <w:qFormat/>
    <w:uiPriority w:val="0"/>
    <w:pPr>
      <w:snapToGrid w:val="0"/>
      <w:spacing w:line="360" w:lineRule="auto"/>
      <w:jc w:val="center"/>
    </w:pPr>
    <w:rPr>
      <w:rFonts w:ascii="黑体" w:hAnsi="宋体" w:eastAsia="黑体" w:cs="宋体"/>
      <w:b/>
      <w:spacing w:val="1"/>
      <w:kern w:val="0"/>
      <w:sz w:val="32"/>
      <w:szCs w:val="20"/>
    </w:rPr>
  </w:style>
  <w:style w:type="paragraph" w:customStyle="1" w:styleId="675">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76">
    <w:name w:val="xl4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67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678">
    <w:name w:val="10号线正文"/>
    <w:basedOn w:val="1"/>
    <w:qFormat/>
    <w:uiPriority w:val="0"/>
    <w:pPr>
      <w:widowControl/>
      <w:spacing w:line="360" w:lineRule="auto"/>
      <w:ind w:firstLine="482" w:firstLineChars="200"/>
      <w:jc w:val="left"/>
    </w:pPr>
    <w:rPr>
      <w:rFonts w:ascii="宋体" w:hAnsi="Times New Roman" w:eastAsia="宋体" w:cs="宋体"/>
      <w:sz w:val="24"/>
    </w:rPr>
  </w:style>
  <w:style w:type="paragraph" w:customStyle="1" w:styleId="679">
    <w:name w:val="Pa11"/>
    <w:basedOn w:val="1"/>
    <w:next w:val="1"/>
    <w:qFormat/>
    <w:uiPriority w:val="0"/>
    <w:pPr>
      <w:autoSpaceDE w:val="0"/>
      <w:autoSpaceDN w:val="0"/>
      <w:adjustRightInd w:val="0"/>
      <w:spacing w:line="161" w:lineRule="atLeast"/>
      <w:jc w:val="left"/>
    </w:pPr>
    <w:rPr>
      <w:rFonts w:ascii="HP Simplified Hans Light" w:hAnsi="Times New Roman" w:eastAsia="HP Simplified Hans Light" w:cs="Times New Roman"/>
      <w:kern w:val="0"/>
      <w:sz w:val="24"/>
    </w:rPr>
  </w:style>
  <w:style w:type="paragraph" w:customStyle="1" w:styleId="680">
    <w:name w:val="tabletextcha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81">
    <w:name w:val="樣式1"/>
    <w:basedOn w:val="480"/>
    <w:qFormat/>
    <w:uiPriority w:val="0"/>
    <w:pPr>
      <w:tabs>
        <w:tab w:val="left" w:pos="567"/>
        <w:tab w:val="left" w:pos="840"/>
        <w:tab w:val="left" w:pos="966"/>
        <w:tab w:val="left" w:pos="1800"/>
        <w:tab w:val="clear" w:pos="420"/>
        <w:tab w:val="clear" w:pos="2552"/>
      </w:tabs>
      <w:spacing w:before="40" w:after="40"/>
      <w:ind w:left="1276" w:hanging="284"/>
    </w:pPr>
    <w:rPr>
      <w:rFonts w:ascii="Times New Roman" w:hAnsi="Times New Roman" w:eastAsia="宋体" w:cs="Times New Roman"/>
    </w:rPr>
  </w:style>
  <w:style w:type="paragraph" w:customStyle="1" w:styleId="682">
    <w:name w:val="straightmatter"/>
    <w:basedOn w:val="1"/>
    <w:qFormat/>
    <w:uiPriority w:val="0"/>
    <w:pPr>
      <w:widowControl/>
      <w:spacing w:before="120" w:after="120" w:line="288" w:lineRule="atLeast"/>
      <w:ind w:left="120" w:right="120"/>
      <w:jc w:val="left"/>
    </w:pPr>
    <w:rPr>
      <w:rFonts w:ascii="宋体" w:hAnsi="宋体" w:eastAsia="宋体" w:cs="Times New Roman"/>
      <w:color w:val="52987C"/>
      <w:kern w:val="0"/>
      <w:sz w:val="24"/>
    </w:rPr>
  </w:style>
  <w:style w:type="paragraph" w:customStyle="1" w:styleId="683">
    <w:name w:val="样式 (符号) 宋体 小二 加粗 加宽量  0.75 磅 行距: 1.5 倍行距"/>
    <w:basedOn w:val="1"/>
    <w:qFormat/>
    <w:uiPriority w:val="0"/>
    <w:pPr>
      <w:spacing w:line="360" w:lineRule="auto"/>
    </w:pPr>
    <w:rPr>
      <w:rFonts w:ascii="Times New Roman" w:hAnsi="宋体" w:eastAsia="宋体" w:cs="宋体"/>
      <w:b/>
      <w:bCs/>
      <w:spacing w:val="15"/>
      <w:sz w:val="30"/>
      <w:szCs w:val="20"/>
    </w:rPr>
  </w:style>
  <w:style w:type="paragraph" w:customStyle="1" w:styleId="684">
    <w:name w:val="正文文本 31"/>
    <w:basedOn w:val="1"/>
    <w:qFormat/>
    <w:uiPriority w:val="0"/>
    <w:pPr>
      <w:snapToGrid w:val="0"/>
      <w:spacing w:after="120" w:line="360" w:lineRule="auto"/>
      <w:jc w:val="center"/>
    </w:pPr>
    <w:rPr>
      <w:rFonts w:ascii="Times New Roman" w:hAnsi="Times New Roman" w:eastAsia="宋体" w:cs="Times New Roman"/>
      <w:kern w:val="0"/>
      <w:sz w:val="16"/>
      <w:szCs w:val="16"/>
    </w:rPr>
  </w:style>
  <w:style w:type="paragraph" w:customStyle="1" w:styleId="685">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eastAsia="宋体" w:cs="宋体"/>
      <w:b/>
      <w:bCs/>
      <w:kern w:val="0"/>
      <w:sz w:val="20"/>
      <w:szCs w:val="20"/>
    </w:rPr>
  </w:style>
  <w:style w:type="paragraph" w:customStyle="1" w:styleId="686">
    <w:name w:val="默认段落字体 Para Char Char Char Char Char Char Char"/>
    <w:basedOn w:val="1"/>
    <w:uiPriority w:val="0"/>
    <w:rPr>
      <w:rFonts w:ascii="Times New Roman" w:hAnsi="Times New Roman" w:eastAsia="仿宋_GB2312" w:cs="Times New Roman"/>
      <w:sz w:val="28"/>
    </w:rPr>
  </w:style>
  <w:style w:type="paragraph" w:customStyle="1" w:styleId="687">
    <w:name w:val="Char Char Char Char Char Char1 Char Char Char1 Char Char Char"/>
    <w:basedOn w:val="1"/>
    <w:qFormat/>
    <w:uiPriority w:val="0"/>
    <w:rPr>
      <w:rFonts w:ascii="Tahoma" w:hAnsi="Tahoma" w:eastAsia="宋体" w:cs="Times New Roman"/>
      <w:sz w:val="24"/>
      <w:szCs w:val="20"/>
    </w:rPr>
  </w:style>
  <w:style w:type="paragraph" w:customStyle="1" w:styleId="688">
    <w:name w:val="List Paragraph21"/>
    <w:basedOn w:val="1"/>
    <w:qFormat/>
    <w:uiPriority w:val="0"/>
    <w:pPr>
      <w:ind w:firstLine="420" w:firstLineChars="200"/>
    </w:pPr>
    <w:rPr>
      <w:rFonts w:ascii="Times New Roman" w:hAnsi="Times New Roman" w:eastAsia="宋体" w:cs="Times New Roman"/>
      <w:szCs w:val="20"/>
    </w:rPr>
  </w:style>
  <w:style w:type="paragraph" w:customStyle="1" w:styleId="689">
    <w:name w:val="文档正文"/>
    <w:basedOn w:val="1"/>
    <w:qFormat/>
    <w:uiPriority w:val="0"/>
    <w:pPr>
      <w:adjustRightInd w:val="0"/>
      <w:spacing w:line="480" w:lineRule="atLeast"/>
      <w:ind w:firstLine="567"/>
      <w:textAlignment w:val="baseline"/>
    </w:pPr>
    <w:rPr>
      <w:rFonts w:ascii="Times New Roman" w:hAnsi="Times New Roman" w:eastAsia="楷体_GB2312" w:cs="Times New Roman"/>
      <w:kern w:val="0"/>
      <w:sz w:val="28"/>
      <w:szCs w:val="20"/>
    </w:rPr>
  </w:style>
  <w:style w:type="paragraph" w:customStyle="1" w:styleId="690">
    <w:name w:val="正文符号1"/>
    <w:basedOn w:val="1"/>
    <w:qFormat/>
    <w:uiPriority w:val="0"/>
    <w:pPr>
      <w:tabs>
        <w:tab w:val="left" w:pos="987"/>
      </w:tabs>
      <w:ind w:left="987" w:hanging="420"/>
    </w:pPr>
    <w:rPr>
      <w:rFonts w:ascii="Times New Roman" w:hAnsi="Times New Roman" w:eastAsia="楷体_GB2312" w:cs="Times New Roman"/>
      <w:kern w:val="0"/>
      <w:sz w:val="28"/>
    </w:rPr>
  </w:style>
  <w:style w:type="paragraph" w:customStyle="1" w:styleId="691">
    <w:name w:val="xl8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16"/>
      <w:szCs w:val="16"/>
    </w:rPr>
  </w:style>
  <w:style w:type="paragraph" w:customStyle="1" w:styleId="692">
    <w:name w:val="文档正文 Char"/>
    <w:basedOn w:val="1"/>
    <w:qFormat/>
    <w:uiPriority w:val="0"/>
    <w:pPr>
      <w:widowControl/>
      <w:adjustRightInd w:val="0"/>
      <w:spacing w:line="480" w:lineRule="atLeast"/>
      <w:ind w:firstLine="567"/>
      <w:jc w:val="left"/>
      <w:textAlignment w:val="baseline"/>
    </w:pPr>
    <w:rPr>
      <w:rFonts w:ascii="仿宋_GB2312" w:hAnsi="Times New Roman" w:eastAsia="仿宋_GB2312" w:cs="仿宋_GB2312"/>
      <w:kern w:val="0"/>
      <w:sz w:val="28"/>
      <w:szCs w:val="28"/>
    </w:rPr>
  </w:style>
  <w:style w:type="paragraph" w:customStyle="1" w:styleId="693">
    <w:name w:val="文章总标题"/>
    <w:basedOn w:val="1"/>
    <w:next w:val="509"/>
    <w:qFormat/>
    <w:uiPriority w:val="0"/>
    <w:pPr>
      <w:widowControl/>
      <w:spacing w:before="566" w:after="544" w:line="566" w:lineRule="atLeast"/>
      <w:jc w:val="center"/>
    </w:pPr>
    <w:rPr>
      <w:rFonts w:ascii="Arial" w:hAnsi="Times New Roman" w:eastAsia="黑体" w:cs="Times New Roman"/>
      <w:color w:val="000000"/>
      <w:kern w:val="0"/>
      <w:sz w:val="54"/>
      <w:szCs w:val="20"/>
    </w:rPr>
  </w:style>
  <w:style w:type="paragraph" w:customStyle="1" w:styleId="694">
    <w:name w:val="itemlistintab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95">
    <w:name w:val="正文无缩进"/>
    <w:basedOn w:val="1"/>
    <w:qFormat/>
    <w:uiPriority w:val="0"/>
    <w:pPr>
      <w:widowControl/>
      <w:autoSpaceDE w:val="0"/>
      <w:autoSpaceDN w:val="0"/>
      <w:spacing w:line="300" w:lineRule="auto"/>
      <w:textAlignment w:val="bottom"/>
    </w:pPr>
    <w:rPr>
      <w:rFonts w:ascii="Times New Roman" w:hAnsi="Times New Roman" w:eastAsia="楷体_GB2312" w:cs="Times New Roman"/>
      <w:szCs w:val="20"/>
    </w:rPr>
  </w:style>
  <w:style w:type="paragraph" w:customStyle="1" w:styleId="696">
    <w:name w:val="xl3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Times New Roman"/>
      <w:b/>
      <w:bCs/>
      <w:kern w:val="0"/>
      <w:sz w:val="22"/>
      <w:szCs w:val="22"/>
    </w:rPr>
  </w:style>
  <w:style w:type="paragraph" w:customStyle="1" w:styleId="697">
    <w:name w:val="无间隔3"/>
    <w:basedOn w:val="1"/>
    <w:qFormat/>
    <w:uiPriority w:val="0"/>
    <w:pPr>
      <w:snapToGrid w:val="0"/>
    </w:pPr>
    <w:rPr>
      <w:rFonts w:ascii="仿宋_GB2312" w:hAnsi="Times New Roman" w:eastAsia="仿宋_GB2312" w:cs="Times New Roman"/>
      <w:b/>
      <w:kern w:val="0"/>
      <w:sz w:val="30"/>
    </w:rPr>
  </w:style>
  <w:style w:type="paragraph" w:customStyle="1" w:styleId="698">
    <w:name w:val="正文文本缩进 21"/>
    <w:basedOn w:val="1"/>
    <w:qFormat/>
    <w:uiPriority w:val="0"/>
    <w:pPr>
      <w:ind w:firstLine="480" w:firstLineChars="200"/>
    </w:pPr>
    <w:rPr>
      <w:rFonts w:ascii="仿宋_GB2312" w:hAnsi="Times New Roman" w:eastAsia="仿宋_GB2312" w:cs="Times New Roman"/>
      <w:kern w:val="0"/>
      <w:sz w:val="24"/>
    </w:rPr>
  </w:style>
  <w:style w:type="paragraph" w:customStyle="1" w:styleId="699">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eastAsia="宋体" w:cs="Times New Roman"/>
      <w:sz w:val="24"/>
    </w:rPr>
  </w:style>
  <w:style w:type="paragraph" w:customStyle="1" w:styleId="700">
    <w:name w:val="正文文本1"/>
    <w:basedOn w:val="1"/>
    <w:qFormat/>
    <w:uiPriority w:val="0"/>
    <w:pPr>
      <w:spacing w:after="120"/>
    </w:pPr>
    <w:rPr>
      <w:rFonts w:ascii="Times New Roman" w:hAnsi="Times New Roman" w:eastAsia="宋体" w:cs="Times New Roman"/>
      <w:kern w:val="0"/>
      <w:sz w:val="20"/>
    </w:rPr>
  </w:style>
  <w:style w:type="paragraph" w:customStyle="1" w:styleId="701">
    <w:name w:val="大标题"/>
    <w:basedOn w:val="1"/>
    <w:qFormat/>
    <w:uiPriority w:val="0"/>
    <w:pPr>
      <w:autoSpaceDE w:val="0"/>
      <w:autoSpaceDN w:val="0"/>
      <w:adjustRightInd w:val="0"/>
      <w:spacing w:after="560"/>
      <w:jc w:val="center"/>
    </w:pPr>
    <w:rPr>
      <w:rFonts w:ascii="Arial Black" w:hAnsi="Arial Black" w:eastAsia="宋体" w:cs="Times New Roman"/>
      <w:b/>
      <w:kern w:val="0"/>
      <w:sz w:val="56"/>
      <w:szCs w:val="20"/>
    </w:rPr>
  </w:style>
  <w:style w:type="paragraph" w:customStyle="1" w:styleId="702">
    <w:name w:val="List Paragraph2"/>
    <w:basedOn w:val="1"/>
    <w:qFormat/>
    <w:uiPriority w:val="0"/>
    <w:pPr>
      <w:widowControl/>
      <w:ind w:firstLine="420" w:firstLineChars="200"/>
      <w:jc w:val="left"/>
    </w:pPr>
    <w:rPr>
      <w:rFonts w:ascii="Times New Roman" w:hAnsi="Times New Roman" w:eastAsia="宋体" w:cs="Times New Roman"/>
      <w:kern w:val="0"/>
      <w:sz w:val="20"/>
      <w:szCs w:val="20"/>
    </w:rPr>
  </w:style>
  <w:style w:type="paragraph" w:customStyle="1" w:styleId="70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04">
    <w:name w:val="四级条标题"/>
    <w:basedOn w:val="639"/>
    <w:next w:val="149"/>
    <w:qFormat/>
    <w:uiPriority w:val="0"/>
    <w:pPr>
      <w:outlineLvl w:val="5"/>
    </w:pPr>
    <w:rPr>
      <w:rFonts w:ascii="Times New Roman" w:hAnsi="Times New Roman" w:eastAsia="宋体" w:cs="Times New Roman"/>
    </w:rPr>
  </w:style>
  <w:style w:type="paragraph" w:customStyle="1" w:styleId="705">
    <w:name w:val="Char Char Char 字元 字元"/>
    <w:basedOn w:val="1"/>
    <w:qFormat/>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70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707">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2"/>
      <w:szCs w:val="22"/>
    </w:rPr>
  </w:style>
  <w:style w:type="paragraph" w:customStyle="1" w:styleId="708">
    <w:name w:val="xl54"/>
    <w:basedOn w:val="1"/>
    <w:qFormat/>
    <w:uiPriority w:val="0"/>
    <w:pPr>
      <w:widowControl/>
      <w:pBdr>
        <w:bottom w:val="single" w:color="auto" w:sz="8" w:space="0"/>
        <w:right w:val="single" w:color="auto" w:sz="4" w:space="0"/>
      </w:pBdr>
      <w:spacing w:before="100" w:beforeAutospacing="1" w:after="100" w:afterAutospacing="1"/>
      <w:jc w:val="left"/>
    </w:pPr>
    <w:rPr>
      <w:rFonts w:ascii="Arial" w:hAnsi="Arial" w:eastAsia="宋体" w:cs="Arial"/>
      <w:b/>
      <w:bCs/>
      <w:kern w:val="0"/>
      <w:sz w:val="24"/>
    </w:rPr>
  </w:style>
  <w:style w:type="paragraph" w:customStyle="1" w:styleId="709">
    <w:name w:val="普通(网站)1"/>
    <w:basedOn w:val="1"/>
    <w:qFormat/>
    <w:uiPriority w:val="0"/>
    <w:pPr>
      <w:widowControl/>
      <w:jc w:val="left"/>
    </w:pPr>
    <w:rPr>
      <w:rFonts w:ascii="ˎ̥" w:hAnsi="ˎ̥" w:eastAsia="宋体" w:cs="宋体"/>
      <w:color w:val="000000"/>
      <w:kern w:val="0"/>
      <w:sz w:val="13"/>
      <w:szCs w:val="13"/>
    </w:rPr>
  </w:style>
  <w:style w:type="paragraph" w:customStyle="1" w:styleId="710">
    <w:name w:val="Char Char Char Char Char Char Char1"/>
    <w:basedOn w:val="1"/>
    <w:qFormat/>
    <w:uiPriority w:val="0"/>
    <w:pPr>
      <w:tabs>
        <w:tab w:val="left" w:pos="432"/>
      </w:tabs>
      <w:ind w:left="432" w:hanging="432"/>
    </w:pPr>
    <w:rPr>
      <w:rFonts w:ascii="Tahoma" w:hAnsi="Tahoma" w:eastAsia="宋体" w:cs="Times New Roman"/>
      <w:sz w:val="24"/>
      <w:szCs w:val="20"/>
    </w:rPr>
  </w:style>
  <w:style w:type="paragraph" w:customStyle="1" w:styleId="711">
    <w:name w:val="引用1"/>
    <w:qFormat/>
    <w:uiPriority w:val="0"/>
    <w:pPr>
      <w:spacing w:after="160" w:line="240" w:lineRule="atLeast"/>
    </w:pPr>
    <w:rPr>
      <w:rFonts w:ascii="Arial" w:hAnsi="Arial" w:eastAsia="宋体" w:cs="Times New Roman"/>
      <w:i/>
      <w:color w:val="808080"/>
      <w:lang w:val="en-US" w:eastAsia="en-US" w:bidi="ar-SA"/>
    </w:rPr>
  </w:style>
  <w:style w:type="paragraph" w:customStyle="1" w:styleId="71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713">
    <w:name w:val="ordinary-output"/>
    <w:basedOn w:val="1"/>
    <w:qFormat/>
    <w:uiPriority w:val="0"/>
    <w:pPr>
      <w:widowControl/>
      <w:spacing w:before="100" w:beforeAutospacing="1" w:after="75" w:line="330" w:lineRule="atLeast"/>
      <w:jc w:val="left"/>
    </w:pPr>
    <w:rPr>
      <w:rFonts w:ascii="宋体" w:hAnsi="宋体" w:eastAsia="宋体" w:cs="宋体"/>
      <w:color w:val="333333"/>
      <w:kern w:val="0"/>
      <w:sz w:val="27"/>
      <w:szCs w:val="27"/>
    </w:rPr>
  </w:style>
  <w:style w:type="paragraph" w:customStyle="1" w:styleId="714">
    <w:name w:val="TOC 标题3"/>
    <w:basedOn w:val="2"/>
    <w:next w:val="1"/>
    <w:qFormat/>
    <w:uiPriority w:val="0"/>
    <w:pPr>
      <w:keepLines/>
      <w:widowControl/>
      <w:spacing w:before="240" w:after="120" w:line="259" w:lineRule="auto"/>
      <w:jc w:val="left"/>
      <w:outlineLvl w:val="9"/>
    </w:pPr>
    <w:rPr>
      <w:rFonts w:ascii="Calibri Light" w:hAnsi="Calibri Light" w:eastAsia="宋体" w:cs="Times New Roman"/>
      <w:b w:val="0"/>
      <w:color w:val="2E74B5"/>
      <w:kern w:val="0"/>
      <w:szCs w:val="32"/>
      <w:lang w:val="en-US" w:eastAsia="zh-CN"/>
    </w:rPr>
  </w:style>
  <w:style w:type="paragraph" w:customStyle="1" w:styleId="715">
    <w:name w:val="默认段落字体 Para Char Char Char Char"/>
    <w:basedOn w:val="1"/>
    <w:qFormat/>
    <w:uiPriority w:val="0"/>
    <w:rPr>
      <w:rFonts w:ascii="Times New Roman" w:hAnsi="Times New Roman" w:eastAsia="宋体" w:cs="Times New Roman"/>
      <w:szCs w:val="20"/>
    </w:rPr>
  </w:style>
  <w:style w:type="paragraph" w:customStyle="1" w:styleId="716">
    <w:name w:val="表格内容1"/>
    <w:basedOn w:val="1"/>
    <w:qFormat/>
    <w:uiPriority w:val="0"/>
    <w:rPr>
      <w:rFonts w:ascii="Times New Roman" w:hAnsi="Times New Roman" w:eastAsia="宋体" w:cs="Times New Roman"/>
      <w:sz w:val="24"/>
      <w:szCs w:val="20"/>
    </w:rPr>
  </w:style>
  <w:style w:type="paragraph" w:customStyle="1" w:styleId="717">
    <w:name w:val="Char Char Char Char Char Char1 Char Char Char1 Char Char Char Char Char Char Char Char Char Char Char Char Char Char Char"/>
    <w:basedOn w:val="1"/>
    <w:qFormat/>
    <w:uiPriority w:val="0"/>
    <w:rPr>
      <w:rFonts w:ascii="Tahoma" w:hAnsi="Tahoma" w:eastAsia="宋体" w:cs="Times New Roman"/>
      <w:sz w:val="24"/>
      <w:szCs w:val="20"/>
    </w:rPr>
  </w:style>
  <w:style w:type="paragraph" w:customStyle="1" w:styleId="718">
    <w:name w:val="xl22"/>
    <w:basedOn w:val="1"/>
    <w:qFormat/>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eastAsia="宋体" w:cs="Times New Roman"/>
      <w:b/>
      <w:bCs/>
      <w:kern w:val="0"/>
      <w:sz w:val="44"/>
      <w:szCs w:val="44"/>
    </w:rPr>
  </w:style>
  <w:style w:type="paragraph" w:customStyle="1" w:styleId="719">
    <w:name w:val="xl110"/>
    <w:basedOn w:val="1"/>
    <w:qFormat/>
    <w:uiPriority w:val="0"/>
    <w:pPr>
      <w:widowControl/>
      <w:pBdr>
        <w:top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720">
    <w:name w:val="p0"/>
    <w:basedOn w:val="1"/>
    <w:qFormat/>
    <w:uiPriority w:val="0"/>
    <w:pPr>
      <w:widowControl/>
    </w:pPr>
    <w:rPr>
      <w:rFonts w:ascii="Times New Roman" w:hAnsi="Times New Roman" w:eastAsia="宋体" w:cs="Times New Roman"/>
      <w:kern w:val="0"/>
      <w:szCs w:val="21"/>
    </w:rPr>
  </w:style>
  <w:style w:type="paragraph" w:customStyle="1" w:styleId="721">
    <w:name w:val=" Char Char4 Char Char Char Char"/>
    <w:basedOn w:val="1"/>
    <w:qFormat/>
    <w:uiPriority w:val="0"/>
    <w:rPr>
      <w:rFonts w:ascii="Times New Roman" w:hAnsi="Times New Roman" w:eastAsia="仿宋_GB2312" w:cs="Times New Roman"/>
      <w:sz w:val="28"/>
    </w:rPr>
  </w:style>
  <w:style w:type="paragraph" w:customStyle="1" w:styleId="722">
    <w:name w:val="xl23"/>
    <w:basedOn w:val="1"/>
    <w:qFormat/>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eastAsia="宋体" w:cs="Arial"/>
      <w:b/>
      <w:bCs/>
      <w:kern w:val="0"/>
      <w:sz w:val="44"/>
      <w:szCs w:val="44"/>
    </w:rPr>
  </w:style>
  <w:style w:type="paragraph" w:customStyle="1" w:styleId="723">
    <w:name w:val="索引 21"/>
    <w:basedOn w:val="1"/>
    <w:next w:val="1"/>
    <w:qFormat/>
    <w:uiPriority w:val="0"/>
    <w:pPr>
      <w:snapToGrid w:val="0"/>
      <w:spacing w:line="360" w:lineRule="auto"/>
      <w:ind w:left="200" w:leftChars="200"/>
      <w:jc w:val="center"/>
    </w:pPr>
    <w:rPr>
      <w:rFonts w:ascii="宋体" w:hAnsi="宋体" w:eastAsia="宋体" w:cs="Times New Roman"/>
      <w:b/>
      <w:sz w:val="32"/>
      <w:szCs w:val="32"/>
    </w:rPr>
  </w:style>
  <w:style w:type="paragraph" w:customStyle="1" w:styleId="724">
    <w:name w:val="章标题"/>
    <w:next w:val="149"/>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725">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726">
    <w:name w:val="Char Char Char Char Char Char1 Char Char Char Char Char Char1 Char Char Char Char Char Char Char"/>
    <w:basedOn w:val="1"/>
    <w:qFormat/>
    <w:uiPriority w:val="0"/>
    <w:rPr>
      <w:rFonts w:ascii="Tahoma" w:hAnsi="Tahoma" w:eastAsia="宋体" w:cs="Times New Roman"/>
      <w:sz w:val="24"/>
      <w:szCs w:val="20"/>
    </w:rPr>
  </w:style>
  <w:style w:type="paragraph" w:customStyle="1" w:styleId="727">
    <w:name w:val="_Style 78"/>
    <w:basedOn w:val="1"/>
    <w:qFormat/>
    <w:uiPriority w:val="0"/>
    <w:rPr>
      <w:rFonts w:ascii="Tahoma" w:hAnsi="Tahoma" w:eastAsia="宋体" w:cs="Times New Roman"/>
      <w:sz w:val="24"/>
      <w:szCs w:val="20"/>
    </w:rPr>
  </w:style>
  <w:style w:type="paragraph" w:customStyle="1" w:styleId="728">
    <w:name w:val="索引 41"/>
    <w:basedOn w:val="1"/>
    <w:next w:val="1"/>
    <w:qFormat/>
    <w:uiPriority w:val="0"/>
    <w:pPr>
      <w:snapToGrid w:val="0"/>
      <w:spacing w:line="360" w:lineRule="auto"/>
      <w:ind w:left="600" w:leftChars="600"/>
      <w:jc w:val="center"/>
    </w:pPr>
    <w:rPr>
      <w:rFonts w:ascii="宋体" w:hAnsi="宋体" w:eastAsia="宋体" w:cs="Times New Roman"/>
      <w:b/>
      <w:sz w:val="32"/>
      <w:szCs w:val="32"/>
    </w:rPr>
  </w:style>
  <w:style w:type="paragraph" w:customStyle="1" w:styleId="729">
    <w:name w:val="_Style 3"/>
    <w:basedOn w:val="1"/>
    <w:qFormat/>
    <w:uiPriority w:val="0"/>
    <w:pPr>
      <w:ind w:firstLine="420" w:firstLineChars="200"/>
    </w:pPr>
    <w:rPr>
      <w:rFonts w:ascii="Calibri" w:hAnsi="Calibri" w:eastAsia="宋体" w:cs="Times New Roman"/>
      <w:szCs w:val="22"/>
    </w:rPr>
  </w:style>
  <w:style w:type="paragraph" w:customStyle="1" w:styleId="730">
    <w:name w:val="表格文字"/>
    <w:basedOn w:val="1"/>
    <w:qFormat/>
    <w:uiPriority w:val="0"/>
    <w:pPr>
      <w:widowControl/>
      <w:spacing w:before="25" w:after="25" w:line="300" w:lineRule="auto"/>
      <w:jc w:val="left"/>
    </w:pPr>
    <w:rPr>
      <w:rFonts w:ascii="Times" w:hAnsi="Times" w:eastAsia="宋体" w:cs="Times New Roman"/>
      <w:spacing w:val="10"/>
      <w:kern w:val="0"/>
      <w:sz w:val="24"/>
      <w:szCs w:val="20"/>
    </w:rPr>
  </w:style>
  <w:style w:type="paragraph" w:customStyle="1" w:styleId="731">
    <w:name w:val="2ji"/>
    <w:basedOn w:val="3"/>
    <w:qFormat/>
    <w:uiPriority w:val="0"/>
    <w:pPr>
      <w:tabs>
        <w:tab w:val="left" w:pos="567"/>
      </w:tabs>
      <w:adjustRightInd w:val="0"/>
      <w:ind w:firstLine="0" w:firstLineChars="0"/>
    </w:pPr>
    <w:rPr>
      <w:rFonts w:ascii="宋体" w:hAnsi="宋体" w:eastAsia="宋体" w:cs="Times New Roman"/>
      <w:kern w:val="0"/>
      <w:szCs w:val="21"/>
      <w:lang w:val="zh-CN"/>
    </w:rPr>
  </w:style>
  <w:style w:type="paragraph" w:customStyle="1" w:styleId="732">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33">
    <w:name w:val="日期1"/>
    <w:basedOn w:val="1"/>
    <w:next w:val="1"/>
    <w:uiPriority w:val="0"/>
    <w:pPr>
      <w:ind w:left="100" w:leftChars="2500"/>
    </w:pPr>
    <w:rPr>
      <w:rFonts w:ascii="仿宋_GB2312" w:hAnsi="宋体" w:eastAsia="仿宋_GB2312" w:cs="Times New Roman"/>
      <w:color w:val="000000"/>
      <w:kern w:val="0"/>
      <w:sz w:val="24"/>
    </w:rPr>
  </w:style>
  <w:style w:type="paragraph" w:customStyle="1" w:styleId="734">
    <w:name w:val="Proposals body"/>
    <w:basedOn w:val="1"/>
    <w:next w:val="1"/>
    <w:uiPriority w:val="0"/>
    <w:pPr>
      <w:widowControl/>
      <w:spacing w:line="360" w:lineRule="auto"/>
      <w:jc w:val="left"/>
    </w:pPr>
    <w:rPr>
      <w:rFonts w:ascii="宋体" w:hAnsi="Times New Roman" w:eastAsia="宋体" w:cs="Times New Roman"/>
      <w:color w:val="000000"/>
      <w:kern w:val="0"/>
      <w:sz w:val="24"/>
      <w:szCs w:val="20"/>
    </w:rPr>
  </w:style>
  <w:style w:type="paragraph" w:customStyle="1" w:styleId="735">
    <w:name w:val="xl3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rPr>
  </w:style>
  <w:style w:type="paragraph" w:customStyle="1" w:styleId="736">
    <w:name w:val="样式 标题 3 + (西文) 黑体 (中文) 黑体 (符号) 宋体 小四 段前: 5 磅 段后: 5 磅 行距: 1..."/>
    <w:basedOn w:val="4"/>
    <w:qFormat/>
    <w:uiPriority w:val="0"/>
    <w:pPr>
      <w:keepNext/>
      <w:keepLines/>
      <w:numPr>
        <w:ilvl w:val="2"/>
        <w:numId w:val="4"/>
      </w:numPr>
      <w:tabs>
        <w:tab w:val="left" w:pos="567"/>
      </w:tabs>
      <w:autoSpaceDE/>
      <w:autoSpaceDN/>
      <w:spacing w:before="100" w:after="100" w:line="360" w:lineRule="auto"/>
      <w:jc w:val="left"/>
    </w:pPr>
    <w:rPr>
      <w:rFonts w:ascii="宋体" w:hAnsi="宋体" w:eastAsia="宋体" w:cs="宋体"/>
      <w:b/>
      <w:bCs/>
      <w:sz w:val="27"/>
      <w:szCs w:val="24"/>
      <w:lang w:val="zh-CN"/>
    </w:rPr>
  </w:style>
  <w:style w:type="paragraph" w:customStyle="1" w:styleId="73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8">
    <w:name w:val="Text Body"/>
    <w:basedOn w:val="1"/>
    <w:qFormat/>
    <w:uiPriority w:val="0"/>
    <w:pPr>
      <w:suppressAutoHyphens/>
      <w:overflowPunct w:val="0"/>
      <w:spacing w:after="120"/>
      <w:jc w:val="left"/>
    </w:pPr>
    <w:rPr>
      <w:rFonts w:ascii="Times New Roman" w:hAnsi="Times New Roman" w:eastAsia="宋体" w:cs="Times New Roman"/>
      <w:color w:val="00000A"/>
      <w:kern w:val="0"/>
      <w:sz w:val="24"/>
    </w:rPr>
  </w:style>
  <w:style w:type="paragraph" w:customStyle="1" w:styleId="739">
    <w:name w:val="pied de page r閒.2"/>
    <w:qFormat/>
    <w:uiPriority w:val="0"/>
    <w:pPr>
      <w:spacing w:before="140"/>
      <w:jc w:val="center"/>
    </w:pPr>
    <w:rPr>
      <w:rFonts w:ascii="Helvetica" w:hAnsi="Helvetica" w:eastAsia="宋体" w:cs="Times New Roman"/>
      <w:caps/>
      <w:lang w:val="en-US" w:eastAsia="en-US" w:bidi="ar-SA"/>
    </w:rPr>
  </w:style>
  <w:style w:type="paragraph" w:customStyle="1" w:styleId="74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1">
    <w:name w:val="目录1"/>
    <w:basedOn w:val="1"/>
    <w:next w:val="1"/>
    <w:qFormat/>
    <w:uiPriority w:val="0"/>
    <w:pPr>
      <w:widowControl/>
      <w:tabs>
        <w:tab w:val="left" w:leader="dot" w:pos="8503"/>
      </w:tabs>
      <w:spacing w:after="136" w:line="289" w:lineRule="atLeast"/>
      <w:jc w:val="left"/>
    </w:pPr>
    <w:rPr>
      <w:rFonts w:ascii="Arial" w:hAnsi="Times New Roman" w:eastAsia="黑体" w:cs="Times New Roman"/>
      <w:color w:val="000000"/>
      <w:kern w:val="0"/>
      <w:sz w:val="28"/>
      <w:szCs w:val="20"/>
    </w:rPr>
  </w:style>
  <w:style w:type="paragraph" w:customStyle="1" w:styleId="742">
    <w:name w:val="xl95"/>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eastAsia="宋体" w:cs="宋体"/>
      <w:b/>
      <w:bCs/>
      <w:kern w:val="0"/>
      <w:sz w:val="16"/>
      <w:szCs w:val="16"/>
    </w:rPr>
  </w:style>
  <w:style w:type="paragraph" w:customStyle="1" w:styleId="743">
    <w:name w:val="标准小四"/>
    <w:basedOn w:val="1"/>
    <w:qFormat/>
    <w:uiPriority w:val="0"/>
    <w:pPr>
      <w:spacing w:line="360" w:lineRule="auto"/>
      <w:ind w:firstLine="480" w:firstLineChars="200"/>
    </w:pPr>
    <w:rPr>
      <w:rFonts w:ascii="Arial" w:hAnsi="Arial" w:eastAsia="宋体" w:cs="Times New Roman"/>
      <w:sz w:val="24"/>
      <w:szCs w:val="21"/>
    </w:rPr>
  </w:style>
  <w:style w:type="paragraph" w:customStyle="1" w:styleId="744">
    <w:name w:val="xl97"/>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16"/>
      <w:szCs w:val="16"/>
    </w:rPr>
  </w:style>
  <w:style w:type="paragraph" w:customStyle="1" w:styleId="745">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46">
    <w:name w:val="正文符号4"/>
    <w:basedOn w:val="1"/>
    <w:qFormat/>
    <w:uiPriority w:val="0"/>
    <w:pPr>
      <w:tabs>
        <w:tab w:val="left" w:pos="360"/>
      </w:tabs>
    </w:pPr>
    <w:rPr>
      <w:rFonts w:ascii="Times New Roman" w:hAnsi="Times New Roman" w:eastAsia="楷体_GB2312" w:cs="Times New Roman"/>
      <w:kern w:val="0"/>
      <w:sz w:val="28"/>
    </w:rPr>
  </w:style>
  <w:style w:type="paragraph" w:customStyle="1" w:styleId="747">
    <w:name w:val="标题3级"/>
    <w:basedOn w:val="4"/>
    <w:qFormat/>
    <w:uiPriority w:val="0"/>
    <w:pPr>
      <w:keepNext/>
      <w:keepLines/>
      <w:numPr>
        <w:ilvl w:val="2"/>
        <w:numId w:val="1"/>
      </w:numPr>
      <w:tabs>
        <w:tab w:val="left" w:pos="425"/>
        <w:tab w:val="left" w:pos="851"/>
        <w:tab w:val="left" w:pos="902"/>
      </w:tabs>
      <w:autoSpaceDE/>
      <w:autoSpaceDN/>
      <w:spacing w:before="0" w:after="0" w:line="360" w:lineRule="auto"/>
      <w:jc w:val="left"/>
    </w:pPr>
    <w:rPr>
      <w:rFonts w:ascii="Times New Roman" w:hAnsi="Times New Roman" w:eastAsia="宋体" w:cs="Times New Roman"/>
      <w:b/>
      <w:color w:val="000000"/>
      <w:sz w:val="32"/>
      <w:lang w:val="en-US" w:eastAsia="zh-CN"/>
    </w:rPr>
  </w:style>
  <w:style w:type="paragraph" w:customStyle="1" w:styleId="748">
    <w:name w:val="_"/>
    <w:basedOn w:val="1"/>
    <w:qFormat/>
    <w:uiPriority w:val="0"/>
    <w:pPr>
      <w:adjustRightInd w:val="0"/>
      <w:spacing w:line="360" w:lineRule="auto"/>
      <w:ind w:left="480"/>
      <w:textAlignment w:val="baseline"/>
    </w:pPr>
    <w:rPr>
      <w:rFonts w:ascii="Times New Roman" w:hAnsi="Times New Roman" w:eastAsia="宋体" w:cs="Times New Roman"/>
      <w:kern w:val="0"/>
      <w:sz w:val="24"/>
      <w:szCs w:val="20"/>
    </w:rPr>
  </w:style>
  <w:style w:type="paragraph" w:customStyle="1" w:styleId="74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75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eastAsia="宋体" w:cs="宋体"/>
      <w:kern w:val="0"/>
      <w:sz w:val="20"/>
      <w:szCs w:val="20"/>
    </w:rPr>
  </w:style>
  <w:style w:type="paragraph" w:customStyle="1" w:styleId="751">
    <w:name w:val="正文段落"/>
    <w:basedOn w:val="1"/>
    <w:qFormat/>
    <w:uiPriority w:val="0"/>
    <w:pPr>
      <w:spacing w:line="360" w:lineRule="auto"/>
      <w:ind w:firstLine="440" w:firstLineChars="200"/>
    </w:pPr>
    <w:rPr>
      <w:rFonts w:ascii="宋体" w:hAnsi="宋体" w:eastAsia="宋体" w:cs="宋体"/>
      <w:kern w:val="0"/>
      <w:szCs w:val="20"/>
    </w:rPr>
  </w:style>
  <w:style w:type="paragraph" w:customStyle="1" w:styleId="752">
    <w:name w:val="Pa9"/>
    <w:basedOn w:val="1"/>
    <w:next w:val="1"/>
    <w:qFormat/>
    <w:uiPriority w:val="0"/>
    <w:pPr>
      <w:widowControl/>
      <w:autoSpaceDE w:val="0"/>
      <w:autoSpaceDN w:val="0"/>
      <w:adjustRightInd w:val="0"/>
      <w:spacing w:before="40" w:line="146" w:lineRule="atLeast"/>
      <w:jc w:val="left"/>
    </w:pPr>
    <w:rPr>
      <w:rFonts w:ascii="Stone Sans" w:hAnsi="Stone Sans" w:eastAsia="宋体" w:cs="Times New Roman"/>
      <w:kern w:val="0"/>
      <w:sz w:val="24"/>
    </w:rPr>
  </w:style>
  <w:style w:type="paragraph" w:customStyle="1" w:styleId="75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52"/>
      <w:szCs w:val="52"/>
    </w:rPr>
  </w:style>
  <w:style w:type="paragraph" w:customStyle="1" w:styleId="754">
    <w:name w:val="xl89"/>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FF0000"/>
      <w:kern w:val="0"/>
      <w:sz w:val="16"/>
      <w:szCs w:val="16"/>
    </w:rPr>
  </w:style>
  <w:style w:type="paragraph" w:customStyle="1" w:styleId="755">
    <w:name w:val="普通文字"/>
    <w:basedOn w:val="1"/>
    <w:qFormat/>
    <w:uiPriority w:val="0"/>
    <w:pPr>
      <w:widowControl/>
      <w:spacing w:line="351" w:lineRule="atLeast"/>
      <w:ind w:firstLine="419"/>
      <w:textAlignment w:val="baseline"/>
    </w:pPr>
    <w:rPr>
      <w:rFonts w:ascii="宋体" w:hAnsi="Times New Roman" w:eastAsia="宋体" w:cs="Times New Roman"/>
      <w:color w:val="000000"/>
      <w:kern w:val="0"/>
      <w:szCs w:val="20"/>
      <w:u w:val="none" w:color="000000"/>
    </w:rPr>
  </w:style>
  <w:style w:type="paragraph" w:customStyle="1" w:styleId="756">
    <w:name w:val="条文1"/>
    <w:basedOn w:val="1"/>
    <w:qFormat/>
    <w:uiPriority w:val="0"/>
    <w:pPr>
      <w:tabs>
        <w:tab w:val="left" w:pos="720"/>
      </w:tabs>
      <w:spacing w:line="360" w:lineRule="auto"/>
    </w:pPr>
    <w:rPr>
      <w:rFonts w:ascii="MS UI Gothic" w:hAnsi="MS UI Gothic" w:eastAsia="宋体" w:cs="Times New Roman"/>
      <w:kern w:val="44"/>
      <w:sz w:val="24"/>
      <w:szCs w:val="20"/>
    </w:rPr>
  </w:style>
  <w:style w:type="paragraph" w:customStyle="1" w:styleId="757">
    <w:name w:val="正文文本缩进 + 四号"/>
    <w:basedOn w:val="19"/>
    <w:qFormat/>
    <w:uiPriority w:val="0"/>
    <w:pPr>
      <w:widowControl w:val="0"/>
      <w:autoSpaceDE/>
      <w:autoSpaceDN/>
      <w:snapToGrid/>
      <w:spacing w:before="0" w:line="360" w:lineRule="auto"/>
      <w:ind w:firstLine="560" w:firstLineChars="200"/>
      <w:textAlignment w:val="auto"/>
    </w:pPr>
    <w:rPr>
      <w:rFonts w:ascii="仿宋_GB2312" w:hAnsi="Calibri" w:eastAsia="仿宋_GB2312" w:cs="Times New Roman"/>
      <w:color w:val="000000"/>
      <w:kern w:val="2"/>
      <w:sz w:val="28"/>
      <w:szCs w:val="28"/>
    </w:rPr>
  </w:style>
  <w:style w:type="paragraph" w:customStyle="1" w:styleId="758">
    <w:name w:val="无间隔4"/>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759">
    <w:name w:val="默认段落字体 Para Char Char Char Char Char Char Char Char Char"/>
    <w:basedOn w:val="1"/>
    <w:qFormat/>
    <w:uiPriority w:val="0"/>
    <w:pPr>
      <w:widowControl/>
      <w:jc w:val="left"/>
    </w:pPr>
    <w:rPr>
      <w:rFonts w:ascii="Tahoma" w:hAnsi="Tahoma" w:eastAsia="宋体" w:cs="Tahoma"/>
      <w:sz w:val="24"/>
    </w:rPr>
  </w:style>
  <w:style w:type="paragraph" w:customStyle="1" w:styleId="760">
    <w:name w:val="带上框线页脚"/>
    <w:basedOn w:val="1"/>
    <w:qFormat/>
    <w:uiPriority w:val="0"/>
    <w:pPr>
      <w:widowControl/>
      <w:pBdr>
        <w:top w:val="single" w:color="auto" w:sz="4" w:space="1"/>
      </w:pBdr>
      <w:spacing w:afterLines="50"/>
      <w:jc w:val="left"/>
    </w:pPr>
    <w:rPr>
      <w:rFonts w:ascii="Times New Roman" w:hAnsi="Times New Roman" w:eastAsia="宋体" w:cs="Times New Roman"/>
      <w:kern w:val="0"/>
      <w:sz w:val="18"/>
      <w:szCs w:val="20"/>
    </w:rPr>
  </w:style>
  <w:style w:type="paragraph" w:customStyle="1" w:styleId="761">
    <w:name w:val="正文首行缩进两字符"/>
    <w:basedOn w:val="1"/>
    <w:qFormat/>
    <w:uiPriority w:val="0"/>
    <w:pPr>
      <w:spacing w:line="360" w:lineRule="auto"/>
      <w:ind w:firstLine="200" w:firstLineChars="200"/>
    </w:pPr>
    <w:rPr>
      <w:rFonts w:ascii="Times New Roman" w:hAnsi="Times New Roman" w:eastAsia="宋体" w:cs="Times New Roman"/>
    </w:rPr>
  </w:style>
  <w:style w:type="paragraph" w:customStyle="1" w:styleId="76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763">
    <w:name w:val="Char Char Char Char Char Char Char Char"/>
    <w:basedOn w:val="1"/>
    <w:qFormat/>
    <w:uiPriority w:val="0"/>
    <w:pPr>
      <w:tabs>
        <w:tab w:val="left" w:pos="360"/>
      </w:tabs>
    </w:pPr>
    <w:rPr>
      <w:rFonts w:ascii="Times New Roman" w:hAnsi="Times New Roman" w:eastAsia="宋体" w:cs="Times New Roman"/>
      <w:sz w:val="24"/>
    </w:rPr>
  </w:style>
  <w:style w:type="paragraph" w:customStyle="1" w:styleId="764">
    <w:name w:val="style16"/>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765">
    <w:name w:val="a2"/>
    <w:basedOn w:val="1"/>
    <w:qFormat/>
    <w:uiPriority w:val="0"/>
    <w:pPr>
      <w:widowControl/>
      <w:spacing w:before="100" w:beforeAutospacing="1" w:after="100" w:afterAutospacing="1"/>
      <w:jc w:val="left"/>
    </w:pPr>
    <w:rPr>
      <w:rFonts w:ascii="Arial Unicode MS" w:hAnsi="Arial Unicode MS" w:eastAsia="宋体" w:cs="Times New Roman"/>
      <w:kern w:val="0"/>
      <w:sz w:val="24"/>
    </w:rPr>
  </w:style>
  <w:style w:type="paragraph" w:customStyle="1" w:styleId="766">
    <w:name w:val="段落正文"/>
    <w:basedOn w:val="29"/>
    <w:qFormat/>
    <w:uiPriority w:val="0"/>
    <w:pPr>
      <w:widowControl/>
      <w:suppressAutoHyphens/>
      <w:spacing w:after="0" w:line="360" w:lineRule="auto"/>
      <w:jc w:val="center"/>
    </w:pPr>
    <w:rPr>
      <w:rFonts w:ascii="Calibri" w:hAnsi="Calibri" w:eastAsia="宋体" w:cs="Times New Roman"/>
      <w:b/>
      <w:sz w:val="32"/>
      <w:szCs w:val="32"/>
    </w:rPr>
  </w:style>
  <w:style w:type="paragraph" w:customStyle="1" w:styleId="767">
    <w:name w:val="列出段落11"/>
    <w:basedOn w:val="1"/>
    <w:qFormat/>
    <w:uiPriority w:val="0"/>
    <w:pPr>
      <w:ind w:firstLine="420" w:firstLineChars="200"/>
    </w:pPr>
    <w:rPr>
      <w:rFonts w:ascii="Calibri" w:hAnsi="Calibri" w:eastAsia="宋体" w:cs="Times New Roman"/>
      <w:szCs w:val="22"/>
    </w:rPr>
  </w:style>
  <w:style w:type="paragraph" w:customStyle="1" w:styleId="768">
    <w:name w:val="表内文字"/>
    <w:basedOn w:val="1"/>
    <w:qFormat/>
    <w:uiPriority w:val="0"/>
    <w:pPr>
      <w:snapToGrid w:val="0"/>
      <w:spacing w:before="50" w:after="50"/>
      <w:jc w:val="center"/>
    </w:pPr>
    <w:rPr>
      <w:rFonts w:ascii="宋体" w:hAnsi="宋体" w:eastAsia="宋体" w:cs="Times New Roman"/>
      <w:sz w:val="24"/>
      <w:szCs w:val="20"/>
    </w:rPr>
  </w:style>
  <w:style w:type="paragraph" w:customStyle="1" w:styleId="769">
    <w:name w:val="Retrait 2"/>
    <w:basedOn w:val="1"/>
    <w:qFormat/>
    <w:uiPriority w:val="0"/>
    <w:pPr>
      <w:widowControl/>
      <w:spacing w:line="360" w:lineRule="auto"/>
      <w:ind w:left="1417" w:hanging="283"/>
      <w:jc w:val="left"/>
    </w:pPr>
    <w:rPr>
      <w:rFonts w:ascii="Times New Roman" w:hAnsi="Times New Roman" w:eastAsia="楷体_GB2312" w:cs="Times New Roman"/>
      <w:bCs/>
      <w:sz w:val="28"/>
      <w:szCs w:val="20"/>
    </w:rPr>
  </w:style>
  <w:style w:type="paragraph" w:customStyle="1" w:styleId="770">
    <w:name w:val="五级条标题"/>
    <w:basedOn w:val="704"/>
    <w:next w:val="149"/>
    <w:qFormat/>
    <w:uiPriority w:val="0"/>
    <w:pPr>
      <w:outlineLvl w:val="6"/>
    </w:pPr>
    <w:rPr>
      <w:rFonts w:ascii="Times New Roman" w:hAnsi="Times New Roman" w:eastAsia="宋体" w:cs="Times New Roman"/>
    </w:rPr>
  </w:style>
  <w:style w:type="paragraph" w:customStyle="1" w:styleId="771">
    <w:name w:val="G正文_小四"/>
    <w:basedOn w:val="1"/>
    <w:qFormat/>
    <w:uiPriority w:val="0"/>
    <w:pPr>
      <w:tabs>
        <w:tab w:val="left" w:pos="240"/>
      </w:tabs>
      <w:adjustRightInd w:val="0"/>
      <w:snapToGrid w:val="0"/>
      <w:spacing w:line="360" w:lineRule="auto"/>
      <w:ind w:firstLine="425"/>
      <w:jc w:val="left"/>
    </w:pPr>
    <w:rPr>
      <w:rFonts w:ascii="宋体" w:hAnsi="宋体" w:eastAsia="宋体" w:cs="宋体"/>
      <w:sz w:val="24"/>
    </w:rPr>
  </w:style>
  <w:style w:type="paragraph" w:customStyle="1" w:styleId="772">
    <w:name w:val="样式 标题 2 + Times New Roman 四号 非加粗 段前: 5 磅 段后: 0 磅 行距: 固定值 20..."/>
    <w:basedOn w:val="3"/>
    <w:qFormat/>
    <w:uiPriority w:val="0"/>
    <w:pPr>
      <w:tabs>
        <w:tab w:val="left" w:pos="567"/>
      </w:tabs>
      <w:spacing w:before="100" w:line="400" w:lineRule="exact"/>
      <w:ind w:firstLine="0" w:firstLineChars="0"/>
    </w:pPr>
    <w:rPr>
      <w:rFonts w:ascii="Times New Roman" w:hAnsi="Times New Roman" w:eastAsia="黑体" w:cs="Times New Roman"/>
      <w:b w:val="0"/>
      <w:bCs w:val="0"/>
      <w:sz w:val="28"/>
      <w:szCs w:val="20"/>
      <w:lang w:val="zh-CN"/>
    </w:rPr>
  </w:style>
  <w:style w:type="paragraph" w:customStyle="1" w:styleId="773">
    <w:name w:val="xl134"/>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774">
    <w:name w:val="_Style 76"/>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75">
    <w:name w:val="xl84"/>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FF0000"/>
      <w:kern w:val="0"/>
      <w:sz w:val="16"/>
      <w:szCs w:val="16"/>
    </w:rPr>
  </w:style>
  <w:style w:type="paragraph" w:customStyle="1" w:styleId="776">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777">
    <w:name w:val="小标题 1"/>
    <w:basedOn w:val="1"/>
    <w:qFormat/>
    <w:uiPriority w:val="0"/>
    <w:pPr>
      <w:widowControl/>
      <w:autoSpaceDE w:val="0"/>
      <w:autoSpaceDN w:val="0"/>
      <w:adjustRightInd w:val="0"/>
      <w:spacing w:line="360" w:lineRule="atLeast"/>
      <w:jc w:val="left"/>
    </w:pPr>
    <w:rPr>
      <w:rFonts w:ascii="文鼎粗黑" w:hAnsi="Times New Roman" w:eastAsia="文鼎粗黑" w:cs="Times New Roman"/>
      <w:kern w:val="0"/>
      <w:sz w:val="22"/>
      <w:szCs w:val="20"/>
    </w:rPr>
  </w:style>
  <w:style w:type="paragraph" w:styleId="778">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9">
    <w:name w:val="索引 11"/>
    <w:basedOn w:val="1"/>
    <w:next w:val="1"/>
    <w:qFormat/>
    <w:uiPriority w:val="0"/>
    <w:rPr>
      <w:rFonts w:ascii="Times New Roman" w:hAnsi="Times New Roman" w:eastAsia="宋体" w:cs="Times New Roman"/>
    </w:rPr>
  </w:style>
  <w:style w:type="paragraph" w:customStyle="1" w:styleId="780">
    <w:name w:val="Char Char19"/>
    <w:basedOn w:val="1"/>
    <w:qFormat/>
    <w:uiPriority w:val="0"/>
    <w:pPr>
      <w:widowControl/>
      <w:jc w:val="left"/>
    </w:pPr>
    <w:rPr>
      <w:rFonts w:ascii="Tahoma" w:hAnsi="Tahoma" w:eastAsia="宋体" w:cs="Times New Roman"/>
      <w:sz w:val="24"/>
      <w:szCs w:val="20"/>
    </w:rPr>
  </w:style>
  <w:style w:type="paragraph" w:customStyle="1" w:styleId="781">
    <w:name w:val="目录3"/>
    <w:basedOn w:val="1"/>
    <w:next w:val="1"/>
    <w:qFormat/>
    <w:uiPriority w:val="0"/>
    <w:pPr>
      <w:widowControl/>
      <w:tabs>
        <w:tab w:val="left" w:leader="dot" w:pos="8503"/>
      </w:tabs>
      <w:spacing w:line="317" w:lineRule="atLeast"/>
      <w:ind w:firstLine="419"/>
    </w:pPr>
    <w:rPr>
      <w:rFonts w:ascii="Times New Roman" w:hAnsi="Times New Roman" w:eastAsia="宋体" w:cs="Times New Roman"/>
      <w:color w:val="000000"/>
      <w:kern w:val="0"/>
      <w:szCs w:val="20"/>
    </w:rPr>
  </w:style>
  <w:style w:type="paragraph" w:customStyle="1" w:styleId="782">
    <w:name w:val="索引 81"/>
    <w:basedOn w:val="1"/>
    <w:next w:val="1"/>
    <w:qFormat/>
    <w:uiPriority w:val="0"/>
    <w:pPr>
      <w:snapToGrid w:val="0"/>
      <w:spacing w:line="360" w:lineRule="auto"/>
      <w:ind w:left="1400" w:leftChars="1400"/>
      <w:jc w:val="center"/>
    </w:pPr>
    <w:rPr>
      <w:rFonts w:ascii="宋体" w:hAnsi="宋体" w:eastAsia="宋体" w:cs="Times New Roman"/>
      <w:b/>
      <w:sz w:val="32"/>
      <w:szCs w:val="32"/>
    </w:rPr>
  </w:style>
  <w:style w:type="paragraph" w:customStyle="1" w:styleId="783">
    <w:name w:val="5"/>
    <w:basedOn w:val="1"/>
    <w:next w:val="29"/>
    <w:qFormat/>
    <w:uiPriority w:val="0"/>
    <w:pPr>
      <w:widowControl/>
      <w:ind w:right="26"/>
      <w:jc w:val="left"/>
    </w:pPr>
    <w:rPr>
      <w:rFonts w:ascii="楷体_GB2312" w:hAnsi="Times New Roman" w:eastAsia="楷体_GB2312" w:cs="Times New Roman"/>
      <w:spacing w:val="4"/>
      <w:kern w:val="0"/>
      <w:sz w:val="28"/>
      <w:szCs w:val="20"/>
    </w:rPr>
  </w:style>
  <w:style w:type="paragraph" w:customStyle="1" w:styleId="784">
    <w:name w:val="标书表格字体格式"/>
    <w:next w:val="1"/>
    <w:qFormat/>
    <w:uiPriority w:val="0"/>
    <w:rPr>
      <w:rFonts w:ascii="Times New Roman" w:hAnsi="Times New Roman" w:eastAsia="宋体" w:cs="Times New Roman"/>
      <w:kern w:val="2"/>
      <w:sz w:val="21"/>
      <w:szCs w:val="24"/>
      <w:lang w:val="en-US" w:eastAsia="zh-CN" w:bidi="ar-SA"/>
    </w:rPr>
  </w:style>
  <w:style w:type="paragraph" w:customStyle="1" w:styleId="785">
    <w:name w:val="標題 1-1"/>
    <w:qFormat/>
    <w:uiPriority w:val="0"/>
    <w:pPr>
      <w:pBdr>
        <w:bottom w:val="threeDEngrave" w:color="auto" w:sz="36" w:space="1"/>
      </w:pBdr>
      <w:tabs>
        <w:tab w:val="left" w:pos="420"/>
      </w:tabs>
      <w:spacing w:after="480"/>
      <w:ind w:left="420" w:right="709" w:hanging="420"/>
    </w:pPr>
    <w:rPr>
      <w:rFonts w:ascii="Arial" w:hAnsi="Arial" w:eastAsia="PMingLiU" w:cs="Times New Roman"/>
      <w:b/>
      <w:sz w:val="40"/>
      <w:lang w:val="en-US" w:eastAsia="zh-CN" w:bidi="ar-SA"/>
    </w:rPr>
  </w:style>
  <w:style w:type="paragraph" w:customStyle="1" w:styleId="786">
    <w:name w:val="Char11"/>
    <w:basedOn w:val="1"/>
    <w:qFormat/>
    <w:uiPriority w:val="0"/>
    <w:rPr>
      <w:rFonts w:ascii="仿宋_GB2312" w:hAnsi="Times New Roman" w:eastAsia="仿宋_GB2312" w:cs="Times New Roman"/>
      <w:b/>
      <w:sz w:val="32"/>
      <w:szCs w:val="32"/>
    </w:rPr>
  </w:style>
  <w:style w:type="paragraph" w:customStyle="1" w:styleId="787">
    <w:name w:val="默认段落字体 Para Char Char Char Char Char Char Char Char Char Char"/>
    <w:basedOn w:val="1"/>
    <w:qFormat/>
    <w:uiPriority w:val="0"/>
    <w:rPr>
      <w:rFonts w:ascii="Tahoma" w:hAnsi="Tahoma" w:eastAsia="宋体" w:cs="Times New Roman"/>
      <w:sz w:val="24"/>
      <w:szCs w:val="20"/>
    </w:rPr>
  </w:style>
  <w:style w:type="paragraph" w:customStyle="1" w:styleId="788">
    <w:name w:val="p16"/>
    <w:basedOn w:val="1"/>
    <w:qFormat/>
    <w:uiPriority w:val="0"/>
    <w:pPr>
      <w:widowControl/>
      <w:spacing w:before="80" w:after="80"/>
      <w:jc w:val="left"/>
    </w:pPr>
    <w:rPr>
      <w:rFonts w:ascii="Arial" w:hAnsi="Arial" w:eastAsia="宋体" w:cs="Arial"/>
      <w:kern w:val="0"/>
      <w:sz w:val="18"/>
      <w:szCs w:val="18"/>
    </w:rPr>
  </w:style>
  <w:style w:type="paragraph" w:customStyle="1" w:styleId="789">
    <w:name w:val="Char1 Char Char Char Char Char Char"/>
    <w:basedOn w:val="1"/>
    <w:qFormat/>
    <w:uiPriority w:val="0"/>
    <w:rPr>
      <w:rFonts w:ascii="仿宋_GB2312" w:hAnsi="Times New Roman" w:eastAsia="仿宋_GB2312" w:cs="Times New Roman"/>
      <w:b/>
      <w:sz w:val="32"/>
      <w:szCs w:val="32"/>
    </w:rPr>
  </w:style>
  <w:style w:type="paragraph" w:customStyle="1" w:styleId="790">
    <w:name w:val="表文1"/>
    <w:basedOn w:val="1"/>
    <w:qFormat/>
    <w:uiPriority w:val="0"/>
    <w:pPr>
      <w:widowControl/>
      <w:spacing w:line="360" w:lineRule="auto"/>
      <w:ind w:left="-158" w:leftChars="-75" w:firstLine="471" w:firstLineChars="157"/>
      <w:jc w:val="left"/>
    </w:pPr>
    <w:rPr>
      <w:rFonts w:ascii="宋体" w:hAnsi="宋体" w:eastAsia="宋体" w:cs="Times New Roman"/>
      <w:color w:val="000000"/>
      <w:spacing w:val="10"/>
      <w:kern w:val="0"/>
      <w:sz w:val="28"/>
      <w:szCs w:val="18"/>
    </w:rPr>
  </w:style>
  <w:style w:type="paragraph" w:customStyle="1" w:styleId="791">
    <w:name w:val="排列"/>
    <w:basedOn w:val="1"/>
    <w:qFormat/>
    <w:uiPriority w:val="0"/>
    <w:pPr>
      <w:jc w:val="center"/>
    </w:pPr>
    <w:rPr>
      <w:rFonts w:ascii="楷体_GB2312" w:hAnsi="Courier New" w:eastAsia="楷体_GB2312" w:cs="Times New Roman"/>
      <w:szCs w:val="20"/>
    </w:rPr>
  </w:style>
  <w:style w:type="paragraph" w:customStyle="1" w:styleId="792">
    <w:name w:val="引文目录标题1"/>
    <w:basedOn w:val="1"/>
    <w:next w:val="1"/>
    <w:qFormat/>
    <w:uiPriority w:val="0"/>
    <w:pPr>
      <w:snapToGrid w:val="0"/>
      <w:spacing w:before="120" w:line="360" w:lineRule="auto"/>
      <w:jc w:val="center"/>
    </w:pPr>
    <w:rPr>
      <w:rFonts w:ascii="Arial" w:hAnsi="Arial" w:eastAsia="宋体" w:cs="Arial"/>
      <w:b/>
      <w:sz w:val="32"/>
      <w:szCs w:val="32"/>
    </w:rPr>
  </w:style>
  <w:style w:type="paragraph" w:customStyle="1" w:styleId="793">
    <w:name w:val="_正文段落"/>
    <w:basedOn w:val="1"/>
    <w:qFormat/>
    <w:uiPriority w:val="0"/>
    <w:pPr>
      <w:spacing w:beforeLines="15" w:afterLines="15" w:line="360" w:lineRule="auto"/>
      <w:ind w:firstLine="480" w:firstLineChars="200"/>
    </w:pPr>
    <w:rPr>
      <w:rFonts w:ascii="宋体" w:hAnsi="宋体" w:eastAsia="楷体_GB2312" w:cs="Times New Roman"/>
      <w:sz w:val="26"/>
      <w:szCs w:val="20"/>
    </w:rPr>
  </w:style>
  <w:style w:type="paragraph" w:customStyle="1" w:styleId="794">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795">
    <w:name w:val="样式 标题 2 + (西文) 宋体 非加粗 居中"/>
    <w:basedOn w:val="3"/>
    <w:qFormat/>
    <w:uiPriority w:val="0"/>
    <w:pPr>
      <w:tabs>
        <w:tab w:val="left" w:pos="567"/>
      </w:tabs>
      <w:spacing w:before="260" w:after="260" w:line="412" w:lineRule="auto"/>
      <w:ind w:firstLine="0" w:firstLineChars="0"/>
      <w:jc w:val="center"/>
    </w:pPr>
    <w:rPr>
      <w:rFonts w:ascii="宋体" w:hAnsi="宋体" w:eastAsia="黑体" w:cs="Times New Roman"/>
      <w:b w:val="0"/>
      <w:bCs w:val="0"/>
      <w:spacing w:val="2"/>
      <w:sz w:val="28"/>
      <w:szCs w:val="20"/>
      <w:lang w:val="zh-CN"/>
    </w:rPr>
  </w:style>
  <w:style w:type="paragraph" w:customStyle="1" w:styleId="796">
    <w:name w:val="无间隔11"/>
    <w:basedOn w:val="1"/>
    <w:qFormat/>
    <w:uiPriority w:val="0"/>
    <w:pPr>
      <w:widowControl/>
    </w:pPr>
    <w:rPr>
      <w:rFonts w:ascii="Times New Roman" w:hAnsi="Times New Roman" w:eastAsia="宋体" w:cs="Calibri"/>
      <w:kern w:val="0"/>
      <w:lang w:eastAsia="en-US"/>
    </w:rPr>
  </w:style>
  <w:style w:type="paragraph" w:customStyle="1" w:styleId="79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kern w:val="0"/>
      <w:sz w:val="20"/>
      <w:szCs w:val="20"/>
    </w:rPr>
  </w:style>
  <w:style w:type="paragraph" w:customStyle="1" w:styleId="798">
    <w:name w:val="111"/>
    <w:basedOn w:val="738"/>
    <w:qFormat/>
    <w:uiPriority w:val="0"/>
    <w:pPr>
      <w:spacing w:after="0" w:line="440" w:lineRule="exact"/>
      <w:ind w:firstLine="480"/>
    </w:pPr>
    <w:rPr>
      <w:rFonts w:ascii="Times New Roman" w:hAnsi="Times New Roman" w:eastAsia="宋体" w:cs="Times New Roman"/>
    </w:rPr>
  </w:style>
  <w:style w:type="paragraph" w:customStyle="1" w:styleId="799">
    <w:name w:val="Char4"/>
    <w:basedOn w:val="18"/>
    <w:qFormat/>
    <w:uiPriority w:val="0"/>
    <w:pPr>
      <w:widowControl/>
      <w:spacing w:after="156" w:afterLines="50" w:line="360" w:lineRule="auto"/>
      <w:ind w:firstLine="480"/>
      <w:jc w:val="left"/>
    </w:pPr>
    <w:rPr>
      <w:rFonts w:ascii="Times New Roman" w:hAnsi="Times New Roman" w:eastAsia="宋体" w:cs="Times New Roman"/>
    </w:rPr>
  </w:style>
  <w:style w:type="paragraph" w:customStyle="1" w:styleId="800">
    <w:name w:val="正文缩进1"/>
    <w:basedOn w:val="1"/>
    <w:next w:val="19"/>
    <w:qFormat/>
    <w:uiPriority w:val="0"/>
    <w:pPr>
      <w:autoSpaceDE w:val="0"/>
      <w:autoSpaceDN w:val="0"/>
      <w:adjustRightInd w:val="0"/>
      <w:snapToGrid w:val="0"/>
      <w:spacing w:after="120" w:afterLines="0" w:line="360" w:lineRule="auto"/>
      <w:ind w:left="420" w:leftChars="200" w:firstLine="480" w:firstLineChars="200"/>
    </w:pPr>
    <w:rPr>
      <w:rFonts w:ascii="Times New Roman" w:hAnsi="Times New Roman" w:eastAsia="宋体" w:cs="Times New Roman"/>
      <w:sz w:val="24"/>
      <w:szCs w:val="20"/>
    </w:rPr>
  </w:style>
  <w:style w:type="paragraph" w:customStyle="1" w:styleId="801">
    <w:name w:val="集群正文"/>
    <w:basedOn w:val="1"/>
    <w:qFormat/>
    <w:uiPriority w:val="0"/>
    <w:pPr>
      <w:spacing w:beforeLines="50" w:line="312" w:lineRule="auto"/>
      <w:ind w:firstLine="480" w:firstLineChars="200"/>
    </w:pPr>
    <w:rPr>
      <w:rFonts w:ascii="Times New Roman" w:hAnsi="Times New Roman" w:eastAsia="宋体" w:cs="Times New Roman"/>
      <w:sz w:val="28"/>
      <w:szCs w:val="20"/>
    </w:rPr>
  </w:style>
  <w:style w:type="paragraph" w:customStyle="1" w:styleId="802">
    <w:name w:val="注释标题1"/>
    <w:basedOn w:val="1"/>
    <w:next w:val="1"/>
    <w:qFormat/>
    <w:uiPriority w:val="0"/>
    <w:pPr>
      <w:jc w:val="center"/>
    </w:pPr>
    <w:rPr>
      <w:rFonts w:ascii="DFKai-SB" w:hAnsi="DFKai-SB" w:eastAsia="DFKai-SB" w:cs="Times New Roman"/>
      <w:sz w:val="20"/>
      <w:szCs w:val="20"/>
    </w:rPr>
  </w:style>
  <w:style w:type="paragraph" w:customStyle="1" w:styleId="803">
    <w:name w:val="样式 标题 3 + (中文) 黑体 小四 非加粗 段前: 7.8 磅 段后: 0 磅 行距: 固定值 20 磅"/>
    <w:basedOn w:val="4"/>
    <w:qFormat/>
    <w:uiPriority w:val="0"/>
    <w:pPr>
      <w:keepNext/>
      <w:keepLines/>
      <w:widowControl w:val="0"/>
      <w:autoSpaceDE/>
      <w:autoSpaceDN/>
      <w:spacing w:before="0" w:after="0" w:line="400" w:lineRule="exact"/>
    </w:pPr>
    <w:rPr>
      <w:rFonts w:ascii="宋体" w:hAnsi="宋体" w:eastAsia="黑体" w:cs="宋体"/>
      <w:lang w:val="zh-CN"/>
    </w:rPr>
  </w:style>
  <w:style w:type="paragraph" w:customStyle="1" w:styleId="804">
    <w:name w:val="tabletex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805">
    <w:name w:val="xl109"/>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806">
    <w:name w:val="cjk"/>
    <w:basedOn w:val="1"/>
    <w:qFormat/>
    <w:uiPriority w:val="0"/>
    <w:pPr>
      <w:widowControl/>
      <w:spacing w:before="100" w:beforeAutospacing="1" w:after="119"/>
    </w:pPr>
    <w:rPr>
      <w:rFonts w:ascii="宋体" w:hAnsi="宋体" w:eastAsia="宋体" w:cs="宋体"/>
      <w:color w:val="000000"/>
      <w:kern w:val="0"/>
      <w:sz w:val="20"/>
      <w:szCs w:val="20"/>
    </w:rPr>
  </w:style>
  <w:style w:type="paragraph" w:customStyle="1" w:styleId="807">
    <w:name w:val="正文文本 21"/>
    <w:basedOn w:val="1"/>
    <w:qFormat/>
    <w:uiPriority w:val="0"/>
    <w:pPr>
      <w:snapToGrid w:val="0"/>
      <w:spacing w:after="120" w:line="480" w:lineRule="auto"/>
      <w:jc w:val="center"/>
    </w:pPr>
    <w:rPr>
      <w:rFonts w:ascii="Times New Roman" w:hAnsi="Times New Roman" w:eastAsia="宋体" w:cs="Times New Roman"/>
      <w:kern w:val="0"/>
      <w:sz w:val="24"/>
    </w:rPr>
  </w:style>
  <w:style w:type="paragraph" w:customStyle="1" w:styleId="808">
    <w:name w:val="标书_正文"/>
    <w:basedOn w:val="1"/>
    <w:qFormat/>
    <w:uiPriority w:val="0"/>
    <w:pPr>
      <w:spacing w:line="360" w:lineRule="auto"/>
      <w:ind w:firstLine="420"/>
    </w:pPr>
    <w:rPr>
      <w:rFonts w:ascii="宋体" w:hAnsi="宋体" w:eastAsia="宋体" w:cs="Times New Roman"/>
      <w:bCs/>
      <w:kern w:val="0"/>
      <w:sz w:val="24"/>
      <w:szCs w:val="20"/>
    </w:rPr>
  </w:style>
  <w:style w:type="paragraph" w:customStyle="1" w:styleId="809">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eastAsia="宋体" w:cs="Times New Roman"/>
      <w:kern w:val="0"/>
      <w:sz w:val="52"/>
      <w:szCs w:val="52"/>
    </w:rPr>
  </w:style>
  <w:style w:type="paragraph" w:customStyle="1" w:styleId="810">
    <w:name w:val="Normal 2"/>
    <w:basedOn w:val="1"/>
    <w:qFormat/>
    <w:uiPriority w:val="0"/>
    <w:pPr>
      <w:keepLines/>
      <w:widowControl/>
      <w:autoSpaceDE w:val="0"/>
      <w:autoSpaceDN w:val="0"/>
      <w:adjustRightInd w:val="0"/>
      <w:spacing w:before="240"/>
      <w:ind w:left="360" w:right="900"/>
      <w:jc w:val="left"/>
    </w:pPr>
    <w:rPr>
      <w:rFonts w:ascii="Arial" w:hAnsi="Arial" w:eastAsia="宋体" w:cs="Times New Roman"/>
      <w:kern w:val="0"/>
      <w:sz w:val="22"/>
      <w:szCs w:val="20"/>
      <w:lang w:eastAsia="en-US"/>
    </w:rPr>
  </w:style>
  <w:style w:type="paragraph" w:customStyle="1" w:styleId="811">
    <w:name w:val="content"/>
    <w:basedOn w:val="1"/>
    <w:qFormat/>
    <w:uiPriority w:val="0"/>
    <w:pPr>
      <w:widowControl/>
      <w:spacing w:before="100" w:beforeAutospacing="1" w:after="100" w:afterAutospacing="1" w:line="360" w:lineRule="atLeast"/>
      <w:jc w:val="left"/>
    </w:pPr>
    <w:rPr>
      <w:rFonts w:ascii="宋体" w:hAnsi="宋体" w:eastAsia="宋体" w:cs="Times New Roman"/>
      <w:color w:val="333333"/>
      <w:kern w:val="0"/>
      <w:szCs w:val="21"/>
    </w:rPr>
  </w:style>
  <w:style w:type="paragraph" w:customStyle="1" w:styleId="812">
    <w:name w:val="p21"/>
    <w:basedOn w:val="1"/>
    <w:qFormat/>
    <w:uiPriority w:val="0"/>
    <w:pPr>
      <w:widowControl/>
      <w:ind w:firstLine="420"/>
    </w:pPr>
    <w:rPr>
      <w:rFonts w:ascii="Times New Roman" w:hAnsi="Times New Roman" w:eastAsia="宋体" w:cs="宋体"/>
      <w:kern w:val="0"/>
      <w:szCs w:val="21"/>
    </w:rPr>
  </w:style>
  <w:style w:type="paragraph" w:customStyle="1" w:styleId="813">
    <w:name w:val="0"/>
    <w:basedOn w:val="1"/>
    <w:qFormat/>
    <w:uiPriority w:val="0"/>
    <w:pPr>
      <w:widowControl/>
      <w:snapToGrid w:val="0"/>
      <w:spacing w:line="360" w:lineRule="auto"/>
      <w:ind w:hanging="1" w:firstLineChars="200"/>
    </w:pPr>
    <w:rPr>
      <w:rFonts w:ascii="Times New Roman" w:hAnsi="Times New Roman" w:eastAsia="宋体" w:cs="Times New Roman"/>
      <w:kern w:val="0"/>
      <w:sz w:val="24"/>
    </w:rPr>
  </w:style>
  <w:style w:type="paragraph" w:customStyle="1" w:styleId="814">
    <w:name w:val="xl3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Times New Roman"/>
      <w:kern w:val="0"/>
      <w:sz w:val="24"/>
    </w:rPr>
  </w:style>
  <w:style w:type="paragraph" w:customStyle="1" w:styleId="81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816">
    <w:name w:val="C11"/>
    <w:basedOn w:val="1"/>
    <w:qFormat/>
    <w:uiPriority w:val="0"/>
    <w:pPr>
      <w:widowControl/>
      <w:tabs>
        <w:tab w:val="left" w:pos="360"/>
      </w:tabs>
      <w:autoSpaceDE w:val="0"/>
      <w:autoSpaceDN w:val="0"/>
      <w:adjustRightInd w:val="0"/>
      <w:spacing w:before="60" w:line="288" w:lineRule="auto"/>
      <w:jc w:val="left"/>
      <w:textAlignment w:val="bottom"/>
    </w:pPr>
    <w:rPr>
      <w:rFonts w:ascii="Times New Roman" w:hAnsi="Times New Roman" w:eastAsia="華康細圓體" w:cs="Times New Roman"/>
      <w:kern w:val="0"/>
      <w:sz w:val="22"/>
      <w:szCs w:val="20"/>
      <w:lang w:eastAsia="zh-TW"/>
    </w:rPr>
  </w:style>
  <w:style w:type="paragraph" w:customStyle="1" w:styleId="817">
    <w:name w:val="Section #"/>
    <w:next w:val="1"/>
    <w:qFormat/>
    <w:uiPriority w:val="0"/>
    <w:pPr>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818">
    <w:name w:val="xl38"/>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eastAsia="宋体" w:cs="Times New Roman"/>
      <w:kern w:val="0"/>
      <w:sz w:val="24"/>
    </w:rPr>
  </w:style>
  <w:style w:type="paragraph" w:customStyle="1" w:styleId="819">
    <w:name w:val="标书正文格式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820">
    <w:name w:val="txt"/>
    <w:basedOn w:val="1"/>
    <w:qFormat/>
    <w:uiPriority w:val="0"/>
    <w:pPr>
      <w:widowControl/>
      <w:spacing w:before="100" w:beforeAutospacing="1" w:after="100" w:afterAutospacing="1" w:line="500" w:lineRule="atLeast"/>
      <w:jc w:val="left"/>
    </w:pPr>
    <w:rPr>
      <w:rFonts w:ascii="宋体" w:hAnsi="宋体" w:eastAsia="宋体" w:cs="Times New Roman"/>
      <w:kern w:val="0"/>
      <w:sz w:val="24"/>
    </w:rPr>
  </w:style>
  <w:style w:type="paragraph" w:customStyle="1" w:styleId="821">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kern w:val="0"/>
      <w:sz w:val="52"/>
      <w:szCs w:val="52"/>
    </w:rPr>
  </w:style>
  <w:style w:type="paragraph" w:customStyle="1" w:styleId="822">
    <w:name w:val="索引 51"/>
    <w:basedOn w:val="1"/>
    <w:next w:val="1"/>
    <w:qFormat/>
    <w:uiPriority w:val="0"/>
    <w:pPr>
      <w:snapToGrid w:val="0"/>
      <w:spacing w:line="360" w:lineRule="auto"/>
      <w:ind w:left="800" w:leftChars="800"/>
      <w:jc w:val="center"/>
    </w:pPr>
    <w:rPr>
      <w:rFonts w:ascii="宋体" w:hAnsi="宋体" w:eastAsia="宋体" w:cs="Times New Roman"/>
      <w:b/>
      <w:sz w:val="32"/>
      <w:szCs w:val="32"/>
    </w:rPr>
  </w:style>
  <w:style w:type="paragraph" w:customStyle="1" w:styleId="823">
    <w:name w:val="Char Char Char Char Char Char1"/>
    <w:basedOn w:val="1"/>
    <w:qFormat/>
    <w:uiPriority w:val="0"/>
    <w:rPr>
      <w:rFonts w:ascii="Tahoma" w:hAnsi="Tahoma" w:eastAsia="宋体" w:cs="Times New Roman"/>
      <w:sz w:val="24"/>
      <w:szCs w:val="20"/>
    </w:rPr>
  </w:style>
  <w:style w:type="paragraph" w:customStyle="1" w:styleId="82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rPr>
  </w:style>
  <w:style w:type="paragraph" w:customStyle="1" w:styleId="825">
    <w:name w:val="xl85"/>
    <w:basedOn w:val="1"/>
    <w:qFormat/>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FF0000"/>
      <w:kern w:val="0"/>
      <w:sz w:val="16"/>
      <w:szCs w:val="16"/>
    </w:rPr>
  </w:style>
  <w:style w:type="paragraph" w:customStyle="1" w:styleId="826">
    <w:name w:val="默认段落字体 Para Char"/>
    <w:basedOn w:val="1"/>
    <w:qFormat/>
    <w:uiPriority w:val="0"/>
    <w:pPr>
      <w:numPr>
        <w:ilvl w:val="0"/>
        <w:numId w:val="2"/>
      </w:numPr>
    </w:pPr>
    <w:rPr>
      <w:rFonts w:ascii="Times New Roman" w:hAnsi="Times New Roman" w:eastAsia="宋体" w:cs="Times New Roman"/>
    </w:rPr>
  </w:style>
  <w:style w:type="paragraph" w:customStyle="1" w:styleId="827">
    <w:name w:val="正文文本缩进 31"/>
    <w:basedOn w:val="1"/>
    <w:qFormat/>
    <w:uiPriority w:val="0"/>
    <w:pPr>
      <w:autoSpaceDE w:val="0"/>
      <w:autoSpaceDN w:val="0"/>
      <w:adjustRightInd w:val="0"/>
      <w:spacing w:before="120" w:line="22" w:lineRule="atLeast"/>
      <w:ind w:left="720" w:firstLine="480"/>
      <w:jc w:val="left"/>
    </w:pPr>
    <w:rPr>
      <w:rFonts w:ascii="宋体" w:hAnsi="Times New Roman" w:eastAsia="宋体" w:cs="Times New Roman"/>
      <w:kern w:val="0"/>
      <w:sz w:val="24"/>
      <w:szCs w:val="20"/>
    </w:rPr>
  </w:style>
  <w:style w:type="paragraph" w:customStyle="1" w:styleId="828">
    <w:name w:val="p18"/>
    <w:basedOn w:val="1"/>
    <w:qFormat/>
    <w:uiPriority w:val="0"/>
    <w:pPr>
      <w:widowControl/>
    </w:pPr>
    <w:rPr>
      <w:rFonts w:ascii="Times New Roman" w:hAnsi="Times New Roman" w:eastAsia="宋体" w:cs="Times New Roman"/>
      <w:kern w:val="0"/>
      <w:sz w:val="24"/>
    </w:rPr>
  </w:style>
  <w:style w:type="paragraph" w:customStyle="1" w:styleId="829">
    <w:name w:val="Char2"/>
    <w:basedOn w:val="1"/>
    <w:qFormat/>
    <w:uiPriority w:val="0"/>
    <w:rPr>
      <w:rFonts w:ascii="仿宋_GB2312" w:hAnsi="Times New Roman" w:eastAsia="仿宋_GB2312" w:cs="Times New Roman"/>
      <w:b/>
      <w:sz w:val="32"/>
      <w:szCs w:val="32"/>
    </w:rPr>
  </w:style>
  <w:style w:type="paragraph" w:customStyle="1" w:styleId="830">
    <w:name w:val="表项"/>
    <w:basedOn w:val="1"/>
    <w:qFormat/>
    <w:uiPriority w:val="0"/>
    <w:pPr>
      <w:autoSpaceDE w:val="0"/>
      <w:autoSpaceDN w:val="0"/>
      <w:adjustRightInd w:val="0"/>
      <w:spacing w:line="300" w:lineRule="auto"/>
      <w:jc w:val="center"/>
    </w:pPr>
    <w:rPr>
      <w:rFonts w:ascii="Arial" w:hAnsi="Arial" w:eastAsia="黑体" w:cs="Times New Roman"/>
      <w:kern w:val="0"/>
      <w:sz w:val="18"/>
      <w:szCs w:val="20"/>
    </w:rPr>
  </w:style>
  <w:style w:type="paragraph" w:customStyle="1" w:styleId="831">
    <w:name w:val="Char Char Char Char1"/>
    <w:basedOn w:val="1"/>
    <w:qFormat/>
    <w:uiPriority w:val="0"/>
    <w:rPr>
      <w:rFonts w:ascii="Tahoma" w:hAnsi="Tahoma" w:eastAsia="宋体" w:cs="Times New Roman"/>
      <w:sz w:val="24"/>
      <w:szCs w:val="20"/>
    </w:rPr>
  </w:style>
  <w:style w:type="paragraph" w:customStyle="1" w:styleId="832">
    <w:name w:val="内文正文"/>
    <w:basedOn w:val="6"/>
    <w:qFormat/>
    <w:uiPriority w:val="0"/>
    <w:pPr>
      <w:adjustRightInd w:val="0"/>
      <w:snapToGrid w:val="0"/>
      <w:spacing w:line="400" w:lineRule="exact"/>
      <w:ind w:firstLine="200" w:firstLineChars="200"/>
    </w:pPr>
    <w:rPr>
      <w:rFonts w:ascii="Arial" w:hAnsi="Arial" w:eastAsia="宋体" w:cs="Courier New"/>
      <w:color w:val="000000"/>
      <w:szCs w:val="21"/>
    </w:rPr>
  </w:style>
  <w:style w:type="paragraph" w:customStyle="1" w:styleId="833">
    <w:name w:val="Char Char Char Char"/>
    <w:basedOn w:val="1"/>
    <w:qFormat/>
    <w:uiPriority w:val="0"/>
    <w:rPr>
      <w:rFonts w:ascii="Tahoma" w:hAnsi="Tahoma" w:eastAsia="宋体" w:cs="Times New Roman"/>
      <w:sz w:val="24"/>
      <w:szCs w:val="20"/>
    </w:rPr>
  </w:style>
  <w:style w:type="paragraph" w:customStyle="1" w:styleId="834">
    <w:name w:val="Char21"/>
    <w:basedOn w:val="1"/>
    <w:qFormat/>
    <w:uiPriority w:val="0"/>
    <w:rPr>
      <w:rFonts w:ascii="仿宋_GB2312" w:hAnsi="Times New Roman" w:eastAsia="仿宋_GB2312" w:cs="Times New Roman"/>
      <w:b/>
      <w:sz w:val="32"/>
      <w:szCs w:val="32"/>
    </w:rPr>
  </w:style>
  <w:style w:type="paragraph" w:customStyle="1" w:styleId="835">
    <w:name w:val="f1"/>
    <w:basedOn w:val="1"/>
    <w:qFormat/>
    <w:uiPriority w:val="0"/>
    <w:pPr>
      <w:widowControl/>
      <w:spacing w:before="100" w:beforeAutospacing="1" w:after="100" w:afterAutospacing="1"/>
      <w:jc w:val="center"/>
    </w:pPr>
    <w:rPr>
      <w:rFonts w:ascii="Helvetica" w:hAnsi="Helvetica" w:eastAsia="宋体" w:cs="Helvetica"/>
      <w:b/>
      <w:bCs/>
      <w:color w:val="FF8080"/>
      <w:spacing w:val="160"/>
      <w:kern w:val="0"/>
      <w:sz w:val="80"/>
      <w:szCs w:val="80"/>
    </w:rPr>
  </w:style>
  <w:style w:type="paragraph" w:customStyle="1" w:styleId="836">
    <w:name w:val="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37">
    <w:name w:val="小节标题"/>
    <w:basedOn w:val="1"/>
    <w:next w:val="1"/>
    <w:qFormat/>
    <w:uiPriority w:val="0"/>
    <w:pPr>
      <w:widowControl/>
      <w:spacing w:before="175" w:after="102" w:line="351" w:lineRule="atLeast"/>
    </w:pPr>
    <w:rPr>
      <w:rFonts w:ascii="Times New Roman" w:hAnsi="Times New Roman" w:eastAsia="黑体" w:cs="Times New Roman"/>
      <w:color w:val="000000"/>
      <w:kern w:val="0"/>
      <w:szCs w:val="20"/>
    </w:rPr>
  </w:style>
  <w:style w:type="paragraph" w:customStyle="1" w:styleId="838">
    <w:name w:val="列表框2"/>
    <w:basedOn w:val="274"/>
    <w:qFormat/>
    <w:uiPriority w:val="0"/>
    <w:pPr>
      <w:numPr>
        <w:ilvl w:val="0"/>
        <w:numId w:val="6"/>
      </w:numPr>
      <w:tabs>
        <w:tab w:val="left" w:pos="360"/>
      </w:tabs>
      <w:ind w:left="0" w:leftChars="700" w:firstLine="0"/>
    </w:pPr>
    <w:rPr>
      <w:rFonts w:ascii="Times New Roman" w:hAnsi="Times New Roman" w:eastAsia="宋体" w:cs="Times New Roman"/>
    </w:rPr>
  </w:style>
  <w:style w:type="paragraph" w:customStyle="1" w:styleId="839">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16"/>
      <w:szCs w:val="16"/>
    </w:rPr>
  </w:style>
  <w:style w:type="paragraph" w:customStyle="1" w:styleId="840">
    <w:name w:val="样式 Verdana 首行缩进:  0.74 厘米"/>
    <w:basedOn w:val="1"/>
    <w:qFormat/>
    <w:uiPriority w:val="0"/>
    <w:pPr>
      <w:widowControl/>
      <w:jc w:val="left"/>
    </w:pPr>
    <w:rPr>
      <w:rFonts w:ascii="Verdana" w:hAnsi="Verdana" w:eastAsia="宋体" w:cs="Times New Roman"/>
      <w:szCs w:val="20"/>
    </w:rPr>
  </w:style>
  <w:style w:type="paragraph" w:customStyle="1" w:styleId="841">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eastAsia="宋体" w:cs="Arial"/>
      <w:kern w:val="0"/>
      <w:sz w:val="32"/>
      <w:szCs w:val="32"/>
    </w:rPr>
  </w:style>
  <w:style w:type="paragraph" w:customStyle="1" w:styleId="842">
    <w:name w:val="Pa10"/>
    <w:basedOn w:val="1"/>
    <w:next w:val="1"/>
    <w:qFormat/>
    <w:uiPriority w:val="0"/>
    <w:pPr>
      <w:widowControl/>
      <w:autoSpaceDE w:val="0"/>
      <w:autoSpaceDN w:val="0"/>
      <w:adjustRightInd w:val="0"/>
      <w:spacing w:before="20" w:line="136" w:lineRule="atLeast"/>
      <w:jc w:val="left"/>
    </w:pPr>
    <w:rPr>
      <w:rFonts w:ascii="Stone Sans" w:hAnsi="Stone Sans" w:eastAsia="宋体" w:cs="Times New Roman"/>
      <w:kern w:val="0"/>
      <w:sz w:val="24"/>
    </w:rPr>
  </w:style>
  <w:style w:type="paragraph" w:customStyle="1" w:styleId="843">
    <w:name w:val="小四 段落 宋体 Char Char"/>
    <w:basedOn w:val="1"/>
    <w:qFormat/>
    <w:uiPriority w:val="0"/>
    <w:pPr>
      <w:widowControl/>
      <w:spacing w:line="360" w:lineRule="auto"/>
      <w:ind w:firstLine="480" w:firstLineChars="200"/>
      <w:jc w:val="left"/>
    </w:pPr>
    <w:rPr>
      <w:rFonts w:ascii="宋体" w:hAnsi="宋体" w:eastAsia="宋体" w:cs="Times New Roman"/>
      <w:sz w:val="24"/>
    </w:rPr>
  </w:style>
  <w:style w:type="paragraph" w:customStyle="1" w:styleId="844">
    <w:name w:val="_Style 843"/>
    <w:qFormat/>
    <w:uiPriority w:val="0"/>
    <w:rPr>
      <w:rFonts w:ascii="Times New Roman" w:hAnsi="Times New Roman" w:eastAsia="宋体" w:cs="Times New Roman"/>
      <w:kern w:val="2"/>
      <w:sz w:val="21"/>
      <w:szCs w:val="24"/>
      <w:lang w:val="en-US" w:eastAsia="zh-CN" w:bidi="ar-SA"/>
    </w:rPr>
  </w:style>
  <w:style w:type="paragraph" w:customStyle="1" w:styleId="845">
    <w:name w:val="索引 61"/>
    <w:basedOn w:val="1"/>
    <w:next w:val="1"/>
    <w:qFormat/>
    <w:uiPriority w:val="0"/>
    <w:pPr>
      <w:snapToGrid w:val="0"/>
      <w:spacing w:line="360" w:lineRule="auto"/>
      <w:ind w:left="1000" w:leftChars="1000"/>
      <w:jc w:val="center"/>
    </w:pPr>
    <w:rPr>
      <w:rFonts w:ascii="宋体" w:hAnsi="宋体" w:eastAsia="宋体" w:cs="Times New Roman"/>
      <w:b/>
      <w:sz w:val="32"/>
      <w:szCs w:val="32"/>
    </w:rPr>
  </w:style>
  <w:style w:type="paragraph" w:customStyle="1" w:styleId="846">
    <w:name w:val="xl59"/>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Unicode MS" w:hAnsi="Arial Unicode MS" w:eastAsia="宋体" w:cs="Times New Roman"/>
      <w:kern w:val="0"/>
      <w:sz w:val="24"/>
    </w:rPr>
  </w:style>
  <w:style w:type="paragraph" w:customStyle="1" w:styleId="847">
    <w:name w:val="xl61"/>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宋体" w:cs="Times New Roman"/>
      <w:kern w:val="0"/>
      <w:sz w:val="24"/>
    </w:rPr>
  </w:style>
  <w:style w:type="paragraph" w:customStyle="1" w:styleId="848">
    <w:name w:val="xl79"/>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849">
    <w:name w:val="需求文档正文样式"/>
    <w:basedOn w:val="1"/>
    <w:qFormat/>
    <w:uiPriority w:val="0"/>
    <w:pPr>
      <w:spacing w:line="360" w:lineRule="auto"/>
      <w:ind w:firstLine="437"/>
    </w:pPr>
    <w:rPr>
      <w:rFonts w:ascii="Times New Roman" w:hAnsi="Times New Roman" w:eastAsia="宋体" w:cs="Times New Roman"/>
      <w:sz w:val="24"/>
    </w:rPr>
  </w:style>
  <w:style w:type="paragraph" w:customStyle="1" w:styleId="850">
    <w:name w:val="font7"/>
    <w:basedOn w:val="1"/>
    <w:qFormat/>
    <w:uiPriority w:val="0"/>
    <w:pPr>
      <w:widowControl/>
      <w:spacing w:before="100" w:beforeAutospacing="1" w:after="100" w:afterAutospacing="1"/>
      <w:jc w:val="left"/>
    </w:pPr>
    <w:rPr>
      <w:rFonts w:ascii="宋体" w:hAnsi="宋体" w:eastAsia="宋体" w:cs="宋体"/>
      <w:kern w:val="0"/>
      <w:sz w:val="16"/>
      <w:szCs w:val="16"/>
    </w:rPr>
  </w:style>
  <w:style w:type="paragraph" w:customStyle="1" w:styleId="851">
    <w:name w:val="索引标题1"/>
    <w:basedOn w:val="1"/>
    <w:next w:val="779"/>
    <w:qFormat/>
    <w:uiPriority w:val="0"/>
    <w:pPr>
      <w:snapToGrid w:val="0"/>
      <w:spacing w:line="360" w:lineRule="auto"/>
      <w:jc w:val="center"/>
    </w:pPr>
    <w:rPr>
      <w:rFonts w:ascii="Arial" w:hAnsi="Arial" w:eastAsia="宋体" w:cs="Arial"/>
      <w:b/>
      <w:bCs/>
      <w:sz w:val="32"/>
      <w:szCs w:val="32"/>
    </w:rPr>
  </w:style>
  <w:style w:type="paragraph" w:customStyle="1" w:styleId="852">
    <w:name w:val="节标题"/>
    <w:basedOn w:val="1"/>
    <w:next w:val="837"/>
    <w:qFormat/>
    <w:uiPriority w:val="0"/>
    <w:pPr>
      <w:widowControl/>
      <w:spacing w:line="289" w:lineRule="atLeast"/>
      <w:jc w:val="center"/>
    </w:pPr>
    <w:rPr>
      <w:rFonts w:ascii="Times New Roman" w:hAnsi="Times New Roman" w:eastAsia="宋体" w:cs="Times New Roman"/>
      <w:color w:val="000000"/>
      <w:kern w:val="0"/>
      <w:sz w:val="28"/>
      <w:szCs w:val="20"/>
    </w:rPr>
  </w:style>
  <w:style w:type="paragraph" w:customStyle="1" w:styleId="853">
    <w:name w:val="_Style 2"/>
    <w:basedOn w:val="1"/>
    <w:qFormat/>
    <w:uiPriority w:val="0"/>
    <w:pPr>
      <w:ind w:firstLine="420" w:firstLineChars="200"/>
    </w:pPr>
    <w:rPr>
      <w:rFonts w:ascii="Calibri" w:hAnsi="Calibri" w:eastAsia="宋体" w:cs="Times New Roman"/>
    </w:rPr>
  </w:style>
  <w:style w:type="paragraph" w:customStyle="1" w:styleId="854">
    <w:name w:val="Char Char Char Char Char Char1 Char Char Char1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55">
    <w:name w:val="flName"/>
    <w:basedOn w:val="1"/>
    <w:qFormat/>
    <w:uiPriority w:val="0"/>
    <w:pPr>
      <w:adjustRightInd w:val="0"/>
      <w:spacing w:before="320" w:after="160" w:line="360" w:lineRule="atLeast"/>
      <w:ind w:firstLine="200" w:firstLineChars="200"/>
      <w:jc w:val="center"/>
    </w:pPr>
    <w:rPr>
      <w:rFonts w:ascii="Arial" w:hAnsi="Times New Roman" w:eastAsia="黑体" w:cs="Times New Roman"/>
      <w:kern w:val="0"/>
      <w:sz w:val="32"/>
    </w:rPr>
  </w:style>
  <w:style w:type="paragraph" w:customStyle="1" w:styleId="856">
    <w:name w:val="xl48"/>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857">
    <w:name w:val="TOC 标题2"/>
    <w:basedOn w:val="2"/>
    <w:next w:val="1"/>
    <w:qFormat/>
    <w:uiPriority w:val="0"/>
    <w:pPr>
      <w:keepLines/>
      <w:widowControl/>
      <w:spacing w:before="240" w:line="259" w:lineRule="auto"/>
      <w:jc w:val="left"/>
      <w:outlineLvl w:val="9"/>
    </w:pPr>
    <w:rPr>
      <w:rFonts w:ascii="Cambria" w:hAnsi="Cambria" w:eastAsia="宋体" w:cs="黑体"/>
      <w:b w:val="0"/>
      <w:color w:val="365F90"/>
      <w:kern w:val="0"/>
      <w:szCs w:val="32"/>
      <w:lang w:val="en-US" w:eastAsia="zh-CN"/>
    </w:rPr>
  </w:style>
  <w:style w:type="paragraph" w:customStyle="1" w:styleId="858">
    <w:name w:val="font9"/>
    <w:basedOn w:val="1"/>
    <w:qFormat/>
    <w:uiPriority w:val="0"/>
    <w:pPr>
      <w:widowControl/>
      <w:spacing w:before="100" w:beforeAutospacing="1" w:after="100" w:afterAutospacing="1"/>
      <w:jc w:val="left"/>
    </w:pPr>
    <w:rPr>
      <w:rFonts w:ascii="Arial" w:hAnsi="Arial" w:eastAsia="宋体" w:cs="Arial"/>
      <w:color w:val="000000"/>
      <w:kern w:val="0"/>
      <w:sz w:val="20"/>
      <w:szCs w:val="20"/>
    </w:rPr>
  </w:style>
  <w:style w:type="paragraph" w:customStyle="1" w:styleId="85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860">
    <w:name w:val="Char Char Char Char Char Char Char Char Char Char Char Char Char Char Char"/>
    <w:basedOn w:val="1"/>
    <w:qFormat/>
    <w:uiPriority w:val="0"/>
    <w:pPr>
      <w:widowControl/>
      <w:spacing w:line="400" w:lineRule="exact"/>
      <w:jc w:val="center"/>
    </w:pPr>
    <w:rPr>
      <w:rFonts w:ascii="Verdana" w:hAnsi="Verdana" w:eastAsia="宋体" w:cs="Times New Roman"/>
      <w:kern w:val="0"/>
      <w:szCs w:val="20"/>
      <w:lang w:eastAsia="en-US"/>
    </w:rPr>
  </w:style>
  <w:style w:type="paragraph" w:customStyle="1" w:styleId="861">
    <w:name w:val="Pa0"/>
    <w:basedOn w:val="1"/>
    <w:next w:val="1"/>
    <w:qFormat/>
    <w:uiPriority w:val="0"/>
    <w:pPr>
      <w:widowControl/>
      <w:autoSpaceDE w:val="0"/>
      <w:autoSpaceDN w:val="0"/>
      <w:adjustRightInd w:val="0"/>
      <w:spacing w:line="241" w:lineRule="atLeast"/>
      <w:jc w:val="left"/>
    </w:pPr>
    <w:rPr>
      <w:rFonts w:ascii="H Yg 2gj" w:hAnsi="Times New Roman" w:eastAsia="H Yg 2gj" w:cs="Times New Roman"/>
      <w:kern w:val="0"/>
      <w:sz w:val="24"/>
    </w:rPr>
  </w:style>
  <w:style w:type="paragraph" w:customStyle="1" w:styleId="862">
    <w:name w:val="索引 31"/>
    <w:basedOn w:val="1"/>
    <w:next w:val="1"/>
    <w:qFormat/>
    <w:uiPriority w:val="0"/>
    <w:pPr>
      <w:snapToGrid w:val="0"/>
      <w:spacing w:line="360" w:lineRule="auto"/>
      <w:ind w:left="400" w:leftChars="400"/>
      <w:jc w:val="center"/>
    </w:pPr>
    <w:rPr>
      <w:rFonts w:ascii="宋体" w:hAnsi="宋体" w:eastAsia="宋体" w:cs="Times New Roman"/>
      <w:b/>
      <w:sz w:val="32"/>
      <w:szCs w:val="32"/>
    </w:rPr>
  </w:style>
  <w:style w:type="paragraph" w:customStyle="1" w:styleId="863">
    <w:name w:val="图1"/>
    <w:basedOn w:val="1"/>
    <w:next w:val="1"/>
    <w:qFormat/>
    <w:uiPriority w:val="0"/>
    <w:pPr>
      <w:widowControl/>
      <w:tabs>
        <w:tab w:val="left" w:pos="425"/>
      </w:tabs>
      <w:spacing w:beforeLines="50" w:afterLines="100" w:line="360" w:lineRule="auto"/>
      <w:ind w:left="1105" w:hanging="748" w:firstLineChars="200"/>
      <w:jc w:val="center"/>
    </w:pPr>
    <w:rPr>
      <w:rFonts w:ascii="Times New Roman" w:hAnsi="Times New Roman" w:eastAsia="宋体" w:cs="Times New Roman"/>
      <w:kern w:val="0"/>
      <w:sz w:val="24"/>
    </w:rPr>
  </w:style>
  <w:style w:type="paragraph" w:customStyle="1" w:styleId="86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865">
    <w:name w:val="Char Char11"/>
    <w:basedOn w:val="18"/>
    <w:qFormat/>
    <w:uiPriority w:val="0"/>
    <w:pPr>
      <w:widowControl/>
      <w:spacing w:line="360" w:lineRule="auto"/>
      <w:ind w:firstLine="480"/>
      <w:jc w:val="left"/>
    </w:pPr>
    <w:rPr>
      <w:rFonts w:ascii="Times New Roman" w:hAnsi="Times New Roman" w:eastAsia="宋体" w:cs="Times New Roman"/>
      <w:kern w:val="0"/>
      <w:sz w:val="24"/>
      <w:szCs w:val="20"/>
    </w:rPr>
  </w:style>
  <w:style w:type="paragraph" w:customStyle="1" w:styleId="866">
    <w:name w:val="xl55"/>
    <w:basedOn w:val="1"/>
    <w:qFormat/>
    <w:uiPriority w:val="0"/>
    <w:pPr>
      <w:widowControl/>
      <w:pBdr>
        <w:bottom w:val="single" w:color="auto" w:sz="8" w:space="0"/>
        <w:right w:val="single" w:color="auto" w:sz="8" w:space="0"/>
      </w:pBdr>
      <w:spacing w:before="100" w:beforeAutospacing="1" w:after="100" w:afterAutospacing="1"/>
      <w:jc w:val="left"/>
    </w:pPr>
    <w:rPr>
      <w:rFonts w:ascii="Arial Unicode MS" w:hAnsi="Arial Unicode MS" w:eastAsia="宋体" w:cs="Times New Roman"/>
      <w:kern w:val="0"/>
      <w:sz w:val="24"/>
    </w:rPr>
  </w:style>
  <w:style w:type="paragraph" w:customStyle="1" w:styleId="867">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868">
    <w:name w:val="Note Heading2"/>
    <w:basedOn w:val="1"/>
    <w:next w:val="1"/>
    <w:qFormat/>
    <w:uiPriority w:val="0"/>
    <w:pPr>
      <w:jc w:val="center"/>
    </w:pPr>
    <w:rPr>
      <w:rFonts w:ascii="DFKai-SB" w:hAnsi="DFKai-SB" w:eastAsia="DFKai-SB" w:cs="Times New Roman"/>
      <w:sz w:val="20"/>
      <w:szCs w:val="20"/>
    </w:rPr>
  </w:style>
  <w:style w:type="paragraph" w:customStyle="1" w:styleId="869">
    <w:name w:val="样式 样式 标题 3 + (符号) 宋体 四号 加粗 黑色 段前: 0 磅 段后: 0 磅 行距: 固定值 22 磅 + 段前:..."/>
    <w:basedOn w:val="1"/>
    <w:qFormat/>
    <w:uiPriority w:val="0"/>
    <w:pPr>
      <w:keepNext/>
      <w:keepLines/>
      <w:spacing w:before="156" w:beforeLines="50" w:after="156" w:afterLines="50" w:line="580" w:lineRule="exact"/>
      <w:jc w:val="left"/>
      <w:outlineLvl w:val="2"/>
    </w:pPr>
    <w:rPr>
      <w:rFonts w:ascii="宋体" w:hAnsi="宋体" w:eastAsia="宋体" w:cs="Times New Roman"/>
      <w:b/>
      <w:bCs/>
      <w:color w:val="000000"/>
      <w:kern w:val="24"/>
      <w:sz w:val="28"/>
      <w:szCs w:val="20"/>
    </w:rPr>
  </w:style>
  <w:style w:type="paragraph" w:customStyle="1" w:styleId="870">
    <w:name w:val="列出段落3"/>
    <w:basedOn w:val="1"/>
    <w:qFormat/>
    <w:uiPriority w:val="0"/>
    <w:pPr>
      <w:ind w:firstLine="420" w:firstLineChars="200"/>
    </w:pPr>
    <w:rPr>
      <w:rFonts w:ascii="Calibri" w:hAnsi="Calibri" w:eastAsia="宋体" w:cs="黑体"/>
      <w:szCs w:val="22"/>
    </w:rPr>
  </w:style>
  <w:style w:type="paragraph" w:customStyle="1" w:styleId="871">
    <w:name w:val="Char Char Char Char Char Char Char Char Char1 Char"/>
    <w:basedOn w:val="1"/>
    <w:qFormat/>
    <w:uiPriority w:val="0"/>
    <w:pPr>
      <w:widowControl/>
      <w:jc w:val="left"/>
    </w:pPr>
    <w:rPr>
      <w:rFonts w:ascii="仿宋_GB2312" w:hAnsi="Times New Roman" w:eastAsia="仿宋_GB2312" w:cs="Times New Roman"/>
      <w:b/>
      <w:sz w:val="32"/>
      <w:szCs w:val="32"/>
    </w:rPr>
  </w:style>
  <w:style w:type="paragraph" w:customStyle="1" w:styleId="872">
    <w:name w:val="Char1 Char Char"/>
    <w:basedOn w:val="1"/>
    <w:qFormat/>
    <w:uiPriority w:val="0"/>
    <w:rPr>
      <w:rFonts w:ascii="Tahoma" w:hAnsi="Tahoma" w:eastAsia="宋体" w:cs="Times New Roman"/>
      <w:sz w:val="24"/>
      <w:szCs w:val="20"/>
    </w:rPr>
  </w:style>
  <w:style w:type="paragraph" w:customStyle="1" w:styleId="873">
    <w:name w:val="Char Char1 Char"/>
    <w:basedOn w:val="1"/>
    <w:qFormat/>
    <w:uiPriority w:val="0"/>
    <w:pPr>
      <w:widowControl/>
      <w:jc w:val="left"/>
    </w:pPr>
    <w:rPr>
      <w:rFonts w:ascii="仿宋_GB2312" w:hAnsi="Times New Roman" w:eastAsia="仿宋_GB2312" w:cs="Times New Roman"/>
      <w:b/>
      <w:sz w:val="32"/>
      <w:szCs w:val="20"/>
    </w:rPr>
  </w:style>
  <w:style w:type="paragraph" w:customStyle="1" w:styleId="874">
    <w:name w:val="Char Char Char Char Char Char"/>
    <w:basedOn w:val="1"/>
    <w:next w:val="2"/>
    <w:qFormat/>
    <w:uiPriority w:val="0"/>
    <w:pPr>
      <w:widowControl/>
      <w:spacing w:before="100" w:beforeAutospacing="1" w:after="100" w:afterAutospacing="1" w:line="420" w:lineRule="auto"/>
      <w:jc w:val="left"/>
      <w:textAlignment w:val="top"/>
    </w:pPr>
    <w:rPr>
      <w:rFonts w:ascii="Times New Roman" w:hAnsi="Times New Roman" w:eastAsia="宋体" w:cs="Times New Roman"/>
      <w:szCs w:val="20"/>
    </w:rPr>
  </w:style>
  <w:style w:type="paragraph" w:customStyle="1" w:styleId="875">
    <w:name w:val="Char Char2 Char"/>
    <w:basedOn w:val="1"/>
    <w:qFormat/>
    <w:uiPriority w:val="0"/>
    <w:pPr>
      <w:keepNext/>
      <w:keepLines/>
      <w:pageBreakBefore/>
      <w:widowControl/>
      <w:tabs>
        <w:tab w:val="left" w:pos="845"/>
      </w:tabs>
      <w:ind w:left="845" w:hanging="420"/>
      <w:jc w:val="left"/>
    </w:pPr>
    <w:rPr>
      <w:rFonts w:ascii="Tahoma" w:hAnsi="Tahoma" w:eastAsia="宋体" w:cs="Times New Roman"/>
      <w:sz w:val="24"/>
      <w:szCs w:val="20"/>
    </w:rPr>
  </w:style>
  <w:style w:type="paragraph" w:customStyle="1" w:styleId="876">
    <w:name w:val="L正文"/>
    <w:basedOn w:val="1"/>
    <w:qFormat/>
    <w:uiPriority w:val="0"/>
    <w:pPr>
      <w:spacing w:afterLines="50"/>
      <w:ind w:left="160" w:leftChars="160" w:firstLine="200" w:firstLineChars="200"/>
    </w:pPr>
    <w:rPr>
      <w:rFonts w:ascii="Times New Roman" w:hAnsi="Times New Roman" w:eastAsia="宋体" w:cs="Times New Roman"/>
      <w:b/>
    </w:rPr>
  </w:style>
  <w:style w:type="paragraph" w:customStyle="1" w:styleId="87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878">
    <w:name w:val="xl2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Comic Sans MS" w:hAnsi="Comic Sans MS" w:eastAsia="宋体" w:cs="宋体"/>
      <w:kern w:val="0"/>
      <w:sz w:val="20"/>
      <w:szCs w:val="20"/>
    </w:rPr>
  </w:style>
  <w:style w:type="paragraph" w:customStyle="1" w:styleId="879">
    <w:name w:val="xl99"/>
    <w:basedOn w:val="1"/>
    <w:qFormat/>
    <w:uiPriority w:val="0"/>
    <w:pPr>
      <w:widowControl/>
      <w:spacing w:before="100" w:beforeAutospacing="1" w:after="100" w:afterAutospacing="1"/>
      <w:jc w:val="left"/>
    </w:pPr>
    <w:rPr>
      <w:rFonts w:ascii="宋体" w:hAnsi="宋体" w:eastAsia="宋体" w:cs="宋体"/>
      <w:kern w:val="0"/>
      <w:sz w:val="24"/>
    </w:rPr>
  </w:style>
  <w:style w:type="table" w:customStyle="1" w:styleId="880">
    <w:name w:val="网格型13"/>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网格型1"/>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网格型1111"/>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Medium Grid 3"/>
    <w:basedOn w:val="67"/>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tcPr>
        <w:tcBorders>
          <w:top w:val="nil"/>
          <w:left w:val="nil"/>
          <w:bottom w:val="single" w:color="CCE8CF" w:sz="24" w:space="0"/>
          <w:right w:val="nil"/>
          <w:insideH w:val="nil"/>
          <w:insideV w:val="nil"/>
          <w:tl2br w:val="nil"/>
          <w:tr2bl w:val="nil"/>
        </w:tcBorders>
        <w:shd w:val="clear" w:color="auto" w:fill="000000"/>
      </w:tcPr>
    </w:tblStylePr>
    <w:tblStylePr w:type="band1Vert">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customStyle="1" w:styleId="884">
    <w:name w:val="网格型12"/>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网格型111"/>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网格型31"/>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7">
    <w:name w:val="Table Normal"/>
    <w:qFormat/>
    <w:uiPriority w:val="0"/>
    <w:rPr>
      <w:rFonts w:ascii="Times New Roman" w:hAnsi="Times New Roman" w:eastAsia="宋体" w:cs="Times New Roman"/>
    </w:rPr>
    <w:tblPr>
      <w:tblCellMar>
        <w:top w:w="0" w:type="dxa"/>
        <w:left w:w="0" w:type="dxa"/>
        <w:bottom w:w="0" w:type="dxa"/>
        <w:right w:w="0" w:type="dxa"/>
      </w:tblCellMar>
    </w:tblPr>
  </w:style>
  <w:style w:type="table" w:customStyle="1" w:styleId="888">
    <w:name w:val="网格型3"/>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网格型11"/>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网格型浅色1"/>
    <w:basedOn w:val="67"/>
    <w:qFormat/>
    <w:uiPriority w:val="0"/>
    <w:rPr>
      <w:rFonts w:ascii="Calibri" w:hAnsi="Calibri" w:eastAsia="宋体"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891">
    <w:name w:val="书籍标题1"/>
    <w:basedOn w:val="67"/>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FDE4D0"/>
    </w:tcPr>
    <w:tblStylePr w:type="firstRow">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tcPr>
        <w:tcBorders>
          <w:top w:val="nil"/>
          <w:left w:val="nil"/>
          <w:bottom w:val="single" w:color="CCE8CF" w:sz="24" w:space="0"/>
          <w:right w:val="nil"/>
          <w:insideH w:val="nil"/>
          <w:insideV w:val="nil"/>
          <w:tl2br w:val="nil"/>
          <w:tr2bl w:val="nil"/>
        </w:tcBorders>
        <w:shd w:val="clear" w:color="auto" w:fill="F79646"/>
      </w:tcPr>
    </w:tblStylePr>
    <w:tblStylePr w:type="band1Vert">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table" w:customStyle="1" w:styleId="892">
    <w:name w:val="网格型211"/>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网格型21"/>
    <w:basedOn w:val="67"/>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网格型4"/>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网格型浅色11"/>
    <w:basedOn w:val="67"/>
    <w:qFormat/>
    <w:uiPriority w:val="0"/>
    <w:rPr>
      <w:rFonts w:ascii="Calibri" w:hAnsi="Calibri" w:eastAsia="宋体"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896">
    <w:name w:val="网格型112"/>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7">
    <w:name w:val="网格型121"/>
    <w:basedOn w:val="67"/>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8">
    <w:name w:val="网格型2"/>
    <w:basedOn w:val="6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9">
    <w:name w:val="ant-input27"/>
    <w:basedOn w:val="76"/>
    <w:qFormat/>
    <w:uiPriority w:val="0"/>
    <w:rPr>
      <w:rFonts w:ascii="Times New Roman" w:hAnsi="Times New Roman" w:eastAsia="宋体" w:cs="Times New Roman"/>
    </w:rPr>
  </w:style>
  <w:style w:type="character" w:customStyle="1" w:styleId="900">
    <w:name w:val="last-child"/>
    <w:basedOn w:val="76"/>
    <w:qFormat/>
    <w:uiPriority w:val="0"/>
    <w:rPr>
      <w:rFonts w:ascii="Times New Roman" w:hAnsi="Times New Roman" w:eastAsia="宋体" w:cs="Times New Roman"/>
    </w:rPr>
  </w:style>
  <w:style w:type="character" w:customStyle="1" w:styleId="901">
    <w:name w:val="nc-lang-cnt3"/>
    <w:basedOn w:val="76"/>
    <w:qFormat/>
    <w:uiPriority w:val="0"/>
    <w:rPr>
      <w:rFonts w:ascii="Times New Roman" w:hAnsi="Times New Roman" w:eastAsia="宋体" w:cs="Times New Roman"/>
    </w:rPr>
  </w:style>
  <w:style w:type="character" w:customStyle="1" w:styleId="902">
    <w:name w:val="nc-lang-cnt4"/>
    <w:basedOn w:val="76"/>
    <w:qFormat/>
    <w:uiPriority w:val="0"/>
    <w:rPr>
      <w:rFonts w:ascii="Times New Roman" w:hAnsi="Times New Roman" w:eastAsia="宋体" w:cs="Times New Roman"/>
    </w:rPr>
  </w:style>
  <w:style w:type="character" w:customStyle="1" w:styleId="903">
    <w:name w:val="nc-lang-cnt5"/>
    <w:basedOn w:val="76"/>
    <w:qFormat/>
    <w:uiPriority w:val="0"/>
    <w:rPr>
      <w:rFonts w:hint="cs" w:ascii="Times New Roman" w:hAnsi="Times New Roman" w:eastAsia="宋体" w:cs="Times New Roman"/>
      <w:rtl/>
      <w:cs/>
    </w:rPr>
  </w:style>
  <w:style w:type="character" w:customStyle="1" w:styleId="904">
    <w:name w:val="nc-lang-cnt6"/>
    <w:basedOn w:val="76"/>
    <w:qFormat/>
    <w:uiPriority w:val="0"/>
    <w:rPr>
      <w:rFonts w:hint="cs" w:ascii="Times New Roman" w:hAnsi="Times New Roman" w:eastAsia="宋体" w:cs="Times New Roman"/>
      <w:rtl/>
      <w:cs/>
    </w:rPr>
  </w:style>
  <w:style w:type="paragraph" w:customStyle="1" w:styleId="905">
    <w:name w:val="首行缩进"/>
    <w:basedOn w:val="1"/>
    <w:qFormat/>
    <w:uiPriority w:val="0"/>
    <w:rPr>
      <w:rFonts w:ascii="Times New Roman" w:hAnsi="Times New Roman" w:eastAsia="宋体" w:cs="Times New Roman"/>
      <w:lang w:val="zh-CN"/>
    </w:rPr>
  </w:style>
  <w:style w:type="paragraph" w:customStyle="1" w:styleId="906">
    <w:name w:val="_Style 6"/>
    <w:basedOn w:val="1"/>
    <w:next w:val="907"/>
    <w:qFormat/>
    <w:uiPriority w:val="34"/>
    <w:pPr>
      <w:widowControl/>
      <w:ind w:left="720" w:firstLine="360"/>
      <w:contextualSpacing/>
    </w:pPr>
    <w:rPr>
      <w:rFonts w:ascii="Calibri" w:hAnsi="Calibri"/>
      <w:kern w:val="0"/>
      <w:sz w:val="22"/>
      <w:szCs w:val="22"/>
      <w:lang w:eastAsia="en-US" w:bidi="en-US"/>
    </w:rPr>
  </w:style>
  <w:style w:type="paragraph" w:customStyle="1" w:styleId="907">
    <w:name w:val="列表段落1"/>
    <w:basedOn w:val="1"/>
    <w:qFormat/>
    <w:uiPriority w:val="34"/>
    <w:pPr>
      <w:ind w:firstLine="420" w:firstLineChars="200"/>
    </w:pPr>
  </w:style>
  <w:style w:type="paragraph" w:customStyle="1" w:styleId="908">
    <w:name w:val="No Spacing2"/>
    <w:basedOn w:val="1"/>
    <w:qFormat/>
    <w:uiPriority w:val="1"/>
    <w:rPr>
      <w:rFonts w:ascii="Calibri" w:hAnsi="Calibri" w:eastAsia="宋体" w:cs="Times New Roman"/>
      <w:color w:val="auto"/>
      <w:kern w:val="2"/>
      <w:szCs w:val="22"/>
    </w:rPr>
  </w:style>
  <w:style w:type="paragraph" w:customStyle="1" w:styleId="90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10">
    <w:name w:val="样式3"/>
    <w:basedOn w:val="6"/>
    <w:next w:val="1"/>
    <w:qFormat/>
    <w:uiPriority w:val="0"/>
    <w:pPr>
      <w:tabs>
        <w:tab w:val="left" w:pos="2790"/>
        <w:tab w:val="left" w:pos="4230"/>
      </w:tabs>
      <w:spacing w:before="312" w:beforeLines="100"/>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4.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3.xml"/><Relationship Id="rId13" Type="http://schemas.openxmlformats.org/officeDocument/2006/relationships/header" Target="header7.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2"/>
    <customShpInfo spid="_x0000_s2049"/>
    <customShpInfo spid="_x0000_s2050"/>
    <customShpInfo spid="_x0000_s2053"/>
    <customShpInfo spid="_x0000_s2054"/>
    <customShpInfo spid="_x0000_s1026" textRotate="1"/>
    <customShpInfo spid="_x0000_s2070"/>
    <customShpInfo spid="_x0000_s2071"/>
    <customShpInfo spid="_x0000_s2072"/>
    <customShpInfo spid="_x0000_s2068"/>
    <customShpInfo spid="_x0000_s2069"/>
    <customShpInfo spid="_x0000_s2055"/>
    <customShpInfo spid="_x0000_s2057"/>
    <customShpInfo spid="_x0000_s2058"/>
    <customShpInfo spid="_x0000_s2060"/>
    <customShpInfo spid="_x0000_s2061"/>
    <customShpInfo spid="_x0000_s2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11651</Words>
  <Characters>13102</Characters>
  <Lines>397</Lines>
  <Paragraphs>111</Paragraphs>
  <TotalTime>82</TotalTime>
  <ScaleCrop>false</ScaleCrop>
  <LinksUpToDate>false</LinksUpToDate>
  <CharactersWithSpaces>13322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2021-10-15T21:59:00Z</dcterms:created>
  <dc:creator>leovov</dc:creator>
  <cp:lastModifiedBy>Administrator</cp:lastModifiedBy>
  <cp:lastPrinted>2021-09-02T22:03:00Z</cp:lastPrinted>
  <dcterms:modified xsi:type="dcterms:W3CDTF">2025-07-17T07:42:53Z</dcterms:modified>
  <dc:title>1、请确定交货期、质保期？2、请再看一下采购需求是否有完善的地方。</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C98031DBD21F45B0A57B03A3588C479D_13</vt:lpwstr>
  </property>
  <property fmtid="{D5CDD505-2E9C-101B-9397-08002B2CF9AE}" pid="4" name="KSOTemplateDocerSaveRecord">
    <vt:lpwstr>eyJoZGlkIjoiODQzZDJmYzI5MDdkMGNiZTgxZGM3MmFmODcxYWY3YjgiLCJ1c2VySWQiOiIzNDI3MTc0OTMifQ==</vt:lpwstr>
  </property>
</Properties>
</file>