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025CC">
      <w:pPr>
        <w:pStyle w:val="11"/>
        <w:spacing w:before="11"/>
        <w:ind w:left="0"/>
        <w:rPr>
          <w:rFonts w:ascii="Times New Roman"/>
          <w:color w:val="auto"/>
          <w:sz w:val="3"/>
          <w:highlight w:val="none"/>
        </w:rPr>
      </w:pPr>
    </w:p>
    <w:p w14:paraId="52694F97">
      <w:pPr>
        <w:pStyle w:val="11"/>
        <w:spacing w:line="20" w:lineRule="exact"/>
        <w:ind w:left="292"/>
        <w:rPr>
          <w:rFonts w:ascii="Times New Roman"/>
          <w:color w:val="auto"/>
          <w:sz w:val="2"/>
          <w:highlight w:val="none"/>
        </w:rPr>
      </w:pPr>
    </w:p>
    <w:p w14:paraId="50E514AB">
      <w:pPr>
        <w:pStyle w:val="11"/>
        <w:ind w:left="0"/>
        <w:rPr>
          <w:rFonts w:ascii="Times New Roman"/>
          <w:color w:val="auto"/>
          <w:sz w:val="20"/>
          <w:highlight w:val="none"/>
        </w:rPr>
      </w:pPr>
    </w:p>
    <w:p w14:paraId="4E19A099">
      <w:pPr>
        <w:pStyle w:val="11"/>
        <w:ind w:left="0"/>
        <w:rPr>
          <w:rFonts w:ascii="Times New Roman"/>
          <w:color w:val="auto"/>
          <w:sz w:val="20"/>
          <w:highlight w:val="none"/>
        </w:rPr>
      </w:pPr>
    </w:p>
    <w:p w14:paraId="073968F1">
      <w:pPr>
        <w:spacing w:before="49"/>
        <w:jc w:val="center"/>
        <w:rPr>
          <w:rFonts w:hint="eastAsia" w:eastAsia="宋体"/>
          <w:b/>
          <w:color w:val="auto"/>
          <w:sz w:val="48"/>
          <w:szCs w:val="48"/>
          <w:highlight w:val="none"/>
          <w:lang w:eastAsia="zh-CN"/>
        </w:rPr>
      </w:pPr>
      <w:r>
        <w:rPr>
          <w:rFonts w:hint="eastAsia"/>
          <w:b/>
          <w:color w:val="auto"/>
          <w:sz w:val="48"/>
          <w:szCs w:val="48"/>
          <w:highlight w:val="none"/>
          <w:lang w:eastAsia="zh-CN"/>
        </w:rPr>
        <w:t>浙西丘陵水土流失综合治理项目验收服务</w:t>
      </w:r>
    </w:p>
    <w:p w14:paraId="02269016">
      <w:pPr>
        <w:spacing w:before="28" w:line="364" w:lineRule="auto"/>
        <w:ind w:right="2803"/>
        <w:jc w:val="center"/>
        <w:rPr>
          <w:b/>
          <w:color w:val="auto"/>
          <w:sz w:val="48"/>
          <w:szCs w:val="48"/>
          <w:highlight w:val="none"/>
        </w:rPr>
      </w:pPr>
    </w:p>
    <w:p w14:paraId="772BD330">
      <w:pPr>
        <w:spacing w:before="28" w:line="364" w:lineRule="auto"/>
        <w:ind w:right="2803"/>
        <w:jc w:val="center"/>
        <w:rPr>
          <w:b/>
          <w:color w:val="auto"/>
          <w:sz w:val="48"/>
          <w:szCs w:val="48"/>
          <w:highlight w:val="none"/>
          <w:lang w:val="en-US"/>
        </w:rPr>
      </w:pPr>
      <w:r>
        <w:rPr>
          <w:rFonts w:hint="eastAsia"/>
          <w:b/>
          <w:color w:val="auto"/>
          <w:sz w:val="48"/>
          <w:szCs w:val="48"/>
          <w:highlight w:val="none"/>
          <w:lang w:val="en-US"/>
        </w:rPr>
        <w:t xml:space="preserve">           </w:t>
      </w:r>
    </w:p>
    <w:p w14:paraId="571977AF">
      <w:pPr>
        <w:spacing w:before="28" w:line="364" w:lineRule="auto"/>
        <w:ind w:right="2803"/>
        <w:jc w:val="center"/>
        <w:outlineLvl w:val="0"/>
        <w:rPr>
          <w:b/>
          <w:color w:val="auto"/>
          <w:sz w:val="52"/>
          <w:highlight w:val="none"/>
        </w:rPr>
      </w:pPr>
      <w:r>
        <w:rPr>
          <w:rFonts w:hint="eastAsia"/>
          <w:b/>
          <w:color w:val="auto"/>
          <w:sz w:val="48"/>
          <w:szCs w:val="48"/>
          <w:highlight w:val="none"/>
          <w:lang w:val="en-US"/>
        </w:rPr>
        <w:t xml:space="preserve">            </w:t>
      </w:r>
      <w:bookmarkStart w:id="0" w:name="_Toc28043"/>
      <w:bookmarkStart w:id="1" w:name="_Toc3393"/>
      <w:r>
        <w:rPr>
          <w:rFonts w:hint="eastAsia"/>
          <w:b/>
          <w:color w:val="auto"/>
          <w:sz w:val="48"/>
          <w:szCs w:val="48"/>
          <w:highlight w:val="none"/>
        </w:rPr>
        <w:t>公开招标采购文件</w:t>
      </w:r>
      <w:bookmarkEnd w:id="0"/>
      <w:bookmarkEnd w:id="1"/>
    </w:p>
    <w:p w14:paraId="29EC344D">
      <w:pPr>
        <w:pStyle w:val="14"/>
        <w:ind w:left="0" w:firstLine="0" w:firstLineChars="0"/>
        <w:jc w:val="center"/>
        <w:rPr>
          <w:color w:val="auto"/>
          <w:sz w:val="36"/>
          <w:szCs w:val="36"/>
          <w:highlight w:val="none"/>
          <w:lang w:val="en-US"/>
        </w:rPr>
      </w:pPr>
      <w:r>
        <w:rPr>
          <w:rFonts w:hint="eastAsia"/>
          <w:b/>
          <w:color w:val="auto"/>
          <w:sz w:val="36"/>
          <w:szCs w:val="36"/>
          <w:highlight w:val="none"/>
          <w:lang w:val="en-US"/>
        </w:rPr>
        <w:t>（线上电子招投标）</w:t>
      </w:r>
    </w:p>
    <w:p w14:paraId="10CA9771">
      <w:pPr>
        <w:pStyle w:val="11"/>
        <w:spacing w:before="2"/>
        <w:ind w:left="0"/>
        <w:rPr>
          <w:b/>
          <w:color w:val="auto"/>
          <w:sz w:val="58"/>
          <w:highlight w:val="none"/>
        </w:rPr>
      </w:pPr>
    </w:p>
    <w:p w14:paraId="29CF0DE7">
      <w:pPr>
        <w:pStyle w:val="11"/>
        <w:spacing w:before="2"/>
        <w:ind w:left="0"/>
        <w:rPr>
          <w:b/>
          <w:color w:val="auto"/>
          <w:sz w:val="58"/>
          <w:highlight w:val="none"/>
        </w:rPr>
      </w:pPr>
    </w:p>
    <w:p w14:paraId="782D5CBE">
      <w:pPr>
        <w:pStyle w:val="11"/>
        <w:spacing w:before="2"/>
        <w:ind w:left="0"/>
        <w:rPr>
          <w:b/>
          <w:color w:val="auto"/>
          <w:sz w:val="58"/>
          <w:highlight w:val="none"/>
        </w:rPr>
      </w:pPr>
    </w:p>
    <w:p w14:paraId="476AFC93">
      <w:pPr>
        <w:pStyle w:val="3"/>
        <w:spacing w:before="0" w:line="360" w:lineRule="auto"/>
        <w:ind w:left="660"/>
        <w:jc w:val="left"/>
        <w:outlineLvl w:val="9"/>
        <w:rPr>
          <w:color w:val="auto"/>
          <w:sz w:val="32"/>
          <w:szCs w:val="32"/>
          <w:highlight w:val="none"/>
        </w:rPr>
      </w:pPr>
    </w:p>
    <w:p w14:paraId="5604ADB4">
      <w:pPr>
        <w:pStyle w:val="3"/>
        <w:spacing w:before="0" w:line="360" w:lineRule="auto"/>
        <w:ind w:firstLine="643" w:firstLineChars="200"/>
        <w:jc w:val="left"/>
        <w:outlineLvl w:val="0"/>
        <w:rPr>
          <w:rFonts w:hint="eastAsia" w:eastAsia="宋体"/>
          <w:color w:val="auto"/>
          <w:sz w:val="32"/>
          <w:szCs w:val="32"/>
          <w:highlight w:val="none"/>
          <w:lang w:val="en-US" w:eastAsia="zh-CN"/>
        </w:rPr>
      </w:pPr>
      <w:bookmarkStart w:id="2" w:name="_Toc4031"/>
      <w:bookmarkStart w:id="3" w:name="_Toc7707"/>
      <w:r>
        <w:rPr>
          <w:color w:val="auto"/>
          <w:sz w:val="32"/>
          <w:szCs w:val="32"/>
          <w:highlight w:val="none"/>
        </w:rPr>
        <w:t>项目编号：</w:t>
      </w:r>
      <w:bookmarkEnd w:id="2"/>
      <w:r>
        <w:rPr>
          <w:rFonts w:hint="eastAsia"/>
          <w:color w:val="auto"/>
          <w:sz w:val="32"/>
          <w:szCs w:val="32"/>
          <w:highlight w:val="none"/>
          <w:u w:val="single"/>
          <w:lang w:val="en-US" w:eastAsia="zh-CN"/>
        </w:rPr>
        <w:t>HCZX[2025]-009</w:t>
      </w:r>
      <w:bookmarkEnd w:id="3"/>
    </w:p>
    <w:p w14:paraId="7601F491">
      <w:pPr>
        <w:spacing w:before="49" w:line="360" w:lineRule="auto"/>
        <w:ind w:firstLine="643" w:firstLineChars="200"/>
        <w:outlineLvl w:val="0"/>
        <w:rPr>
          <w:rFonts w:hint="eastAsia" w:eastAsia="宋体"/>
          <w:b/>
          <w:color w:val="auto"/>
          <w:sz w:val="32"/>
          <w:szCs w:val="32"/>
          <w:highlight w:val="none"/>
          <w:lang w:eastAsia="zh-CN"/>
        </w:rPr>
      </w:pPr>
      <w:bookmarkStart w:id="4" w:name="_Toc30887"/>
      <w:bookmarkStart w:id="5" w:name="_Toc18609"/>
      <w:r>
        <w:rPr>
          <w:b/>
          <w:color w:val="auto"/>
          <w:sz w:val="32"/>
          <w:szCs w:val="32"/>
          <w:highlight w:val="none"/>
        </w:rPr>
        <w:t>项目名称：</w:t>
      </w:r>
      <w:bookmarkEnd w:id="4"/>
      <w:r>
        <w:rPr>
          <w:rFonts w:hint="eastAsia"/>
          <w:b/>
          <w:color w:val="auto"/>
          <w:sz w:val="32"/>
          <w:szCs w:val="32"/>
          <w:highlight w:val="none"/>
          <w:u w:val="single"/>
          <w:lang w:eastAsia="zh-CN"/>
        </w:rPr>
        <w:t>浙西丘陵水土流失综合治理项目验收服务</w:t>
      </w:r>
      <w:bookmarkEnd w:id="5"/>
    </w:p>
    <w:p w14:paraId="0D03DEB0">
      <w:pPr>
        <w:pStyle w:val="3"/>
        <w:spacing w:before="0" w:line="360" w:lineRule="auto"/>
        <w:ind w:firstLine="643" w:firstLineChars="200"/>
        <w:jc w:val="left"/>
        <w:outlineLvl w:val="0"/>
        <w:rPr>
          <w:color w:val="auto"/>
          <w:sz w:val="32"/>
          <w:szCs w:val="32"/>
          <w:highlight w:val="none"/>
          <w:u w:val="single"/>
          <w:lang w:val="en-US"/>
        </w:rPr>
      </w:pPr>
      <w:bookmarkStart w:id="6" w:name="_Toc1394"/>
      <w:bookmarkStart w:id="7" w:name="_Toc29078"/>
      <w:r>
        <w:rPr>
          <w:color w:val="auto"/>
          <w:sz w:val="32"/>
          <w:szCs w:val="32"/>
          <w:highlight w:val="none"/>
        </w:rPr>
        <w:t>招</w:t>
      </w:r>
      <w:r>
        <w:rPr>
          <w:rFonts w:hint="eastAsia"/>
          <w:color w:val="auto"/>
          <w:sz w:val="32"/>
          <w:szCs w:val="32"/>
          <w:highlight w:val="none"/>
          <w:lang w:val="en-US"/>
        </w:rPr>
        <w:t xml:space="preserve"> </w:t>
      </w:r>
      <w:r>
        <w:rPr>
          <w:color w:val="auto"/>
          <w:sz w:val="32"/>
          <w:szCs w:val="32"/>
          <w:highlight w:val="none"/>
        </w:rPr>
        <w:t>标</w:t>
      </w:r>
      <w:r>
        <w:rPr>
          <w:rFonts w:hint="eastAsia"/>
          <w:color w:val="auto"/>
          <w:sz w:val="32"/>
          <w:szCs w:val="32"/>
          <w:highlight w:val="none"/>
          <w:lang w:val="en-US"/>
        </w:rPr>
        <w:t xml:space="preserve"> </w:t>
      </w:r>
      <w:r>
        <w:rPr>
          <w:color w:val="auto"/>
          <w:sz w:val="32"/>
          <w:szCs w:val="32"/>
          <w:highlight w:val="none"/>
        </w:rPr>
        <w:t>人：</w:t>
      </w:r>
      <w:r>
        <w:rPr>
          <w:rFonts w:hint="eastAsia"/>
          <w:color w:val="auto"/>
          <w:sz w:val="32"/>
          <w:szCs w:val="32"/>
          <w:highlight w:val="none"/>
          <w:u w:val="single"/>
          <w:lang w:eastAsia="zh-CN"/>
        </w:rPr>
        <w:t>衢州市林业局</w:t>
      </w:r>
      <w:r>
        <w:rPr>
          <w:rFonts w:hint="eastAsia"/>
          <w:color w:val="auto"/>
          <w:sz w:val="32"/>
          <w:szCs w:val="32"/>
          <w:highlight w:val="none"/>
          <w:u w:val="single"/>
          <w:lang w:val="en-US"/>
        </w:rPr>
        <w:t xml:space="preserve">                      （盖章）</w:t>
      </w:r>
      <w:bookmarkEnd w:id="6"/>
      <w:bookmarkEnd w:id="7"/>
    </w:p>
    <w:p w14:paraId="454E1829">
      <w:pPr>
        <w:pStyle w:val="3"/>
        <w:spacing w:before="0" w:line="360" w:lineRule="auto"/>
        <w:ind w:firstLine="643" w:firstLineChars="200"/>
        <w:jc w:val="left"/>
        <w:outlineLvl w:val="0"/>
        <w:rPr>
          <w:color w:val="auto"/>
          <w:sz w:val="32"/>
          <w:szCs w:val="32"/>
          <w:highlight w:val="none"/>
          <w:u w:val="single"/>
          <w:lang w:val="en-US"/>
        </w:rPr>
      </w:pPr>
      <w:bookmarkStart w:id="8" w:name="_Toc24019"/>
      <w:bookmarkStart w:id="9" w:name="_Toc17730"/>
      <w:r>
        <w:rPr>
          <w:color w:val="auto"/>
          <w:sz w:val="32"/>
          <w:szCs w:val="32"/>
          <w:highlight w:val="none"/>
        </w:rPr>
        <w:t>招标代理机构：</w:t>
      </w:r>
      <w:r>
        <w:rPr>
          <w:rFonts w:hint="eastAsia"/>
          <w:color w:val="auto"/>
          <w:sz w:val="32"/>
          <w:szCs w:val="32"/>
          <w:highlight w:val="none"/>
          <w:u w:val="single"/>
        </w:rPr>
        <w:t>华诚工程咨询集团有限公司</w:t>
      </w:r>
      <w:r>
        <w:rPr>
          <w:rFonts w:hint="eastAsia"/>
          <w:color w:val="auto"/>
          <w:sz w:val="32"/>
          <w:szCs w:val="32"/>
          <w:highlight w:val="none"/>
          <w:u w:val="single"/>
          <w:lang w:val="en-US"/>
        </w:rPr>
        <w:t xml:space="preserve">      （盖章）</w:t>
      </w:r>
      <w:bookmarkEnd w:id="8"/>
      <w:bookmarkEnd w:id="9"/>
    </w:p>
    <w:p w14:paraId="6644D476">
      <w:pPr>
        <w:spacing w:before="28" w:line="364" w:lineRule="auto"/>
        <w:ind w:right="2803"/>
        <w:jc w:val="both"/>
        <w:rPr>
          <w:b/>
          <w:color w:val="auto"/>
          <w:sz w:val="32"/>
          <w:szCs w:val="32"/>
          <w:highlight w:val="none"/>
          <w:lang w:val="en-US"/>
        </w:rPr>
      </w:pPr>
    </w:p>
    <w:p w14:paraId="3338E8B0">
      <w:pPr>
        <w:spacing w:before="28" w:line="364" w:lineRule="auto"/>
        <w:ind w:right="2803"/>
        <w:jc w:val="both"/>
        <w:rPr>
          <w:b/>
          <w:color w:val="auto"/>
          <w:sz w:val="32"/>
          <w:szCs w:val="32"/>
          <w:highlight w:val="none"/>
          <w:lang w:val="en-US"/>
        </w:rPr>
      </w:pPr>
      <w:r>
        <w:rPr>
          <w:rFonts w:hint="eastAsia"/>
          <w:b/>
          <w:color w:val="auto"/>
          <w:sz w:val="32"/>
          <w:szCs w:val="32"/>
          <w:highlight w:val="none"/>
          <w:lang w:val="en-US"/>
        </w:rPr>
        <w:t xml:space="preserve">           </w:t>
      </w:r>
    </w:p>
    <w:p w14:paraId="157D5EB6">
      <w:pPr>
        <w:spacing w:before="28" w:line="364" w:lineRule="auto"/>
        <w:ind w:right="2803"/>
        <w:jc w:val="center"/>
        <w:rPr>
          <w:b/>
          <w:color w:val="auto"/>
          <w:sz w:val="32"/>
          <w:szCs w:val="32"/>
          <w:highlight w:val="none"/>
          <w:lang w:val="en-US"/>
        </w:rPr>
        <w:sectPr>
          <w:footerReference r:id="rId3" w:type="default"/>
          <w:type w:val="continuous"/>
          <w:pgSz w:w="11910" w:h="16840"/>
          <w:pgMar w:top="1300" w:right="1060" w:bottom="1060" w:left="1140" w:header="852" w:footer="876" w:gutter="0"/>
          <w:pgNumType w:fmt="decimal"/>
          <w:cols w:space="720" w:num="1"/>
        </w:sectPr>
      </w:pPr>
      <w:r>
        <w:rPr>
          <w:rFonts w:hint="eastAsia"/>
          <w:b/>
          <w:color w:val="auto"/>
          <w:sz w:val="32"/>
          <w:szCs w:val="32"/>
          <w:highlight w:val="none"/>
          <w:lang w:val="en-US"/>
        </w:rPr>
        <w:t xml:space="preserve">                  </w:t>
      </w:r>
      <w:r>
        <w:rPr>
          <w:rFonts w:hint="eastAsia"/>
          <w:b/>
          <w:color w:val="auto"/>
          <w:sz w:val="32"/>
          <w:szCs w:val="32"/>
          <w:highlight w:val="none"/>
        </w:rPr>
        <w:t>二〇</w:t>
      </w:r>
      <w:r>
        <w:rPr>
          <w:rFonts w:hint="eastAsia"/>
          <w:b/>
          <w:color w:val="auto"/>
          <w:sz w:val="32"/>
          <w:szCs w:val="32"/>
          <w:highlight w:val="none"/>
          <w:lang w:val="en-US"/>
        </w:rPr>
        <w:t>二</w:t>
      </w:r>
      <w:r>
        <w:rPr>
          <w:rFonts w:hint="eastAsia"/>
          <w:b/>
          <w:color w:val="auto"/>
          <w:sz w:val="32"/>
          <w:szCs w:val="32"/>
          <w:highlight w:val="none"/>
          <w:lang w:val="en-US" w:eastAsia="zh-CN"/>
        </w:rPr>
        <w:t>五</w:t>
      </w:r>
      <w:r>
        <w:rPr>
          <w:rFonts w:hint="eastAsia"/>
          <w:b/>
          <w:color w:val="auto"/>
          <w:sz w:val="32"/>
          <w:szCs w:val="32"/>
          <w:highlight w:val="none"/>
        </w:rPr>
        <w:t>年</w:t>
      </w:r>
      <w:r>
        <w:rPr>
          <w:rFonts w:hint="eastAsia"/>
          <w:b/>
          <w:color w:val="auto"/>
          <w:sz w:val="32"/>
          <w:szCs w:val="32"/>
          <w:highlight w:val="none"/>
          <w:lang w:val="en-US" w:eastAsia="zh-CN"/>
        </w:rPr>
        <w:t>七</w:t>
      </w:r>
      <w:r>
        <w:rPr>
          <w:rFonts w:hint="eastAsia"/>
          <w:b/>
          <w:color w:val="auto"/>
          <w:sz w:val="32"/>
          <w:szCs w:val="32"/>
          <w:highlight w:val="none"/>
        </w:rPr>
        <w:t>月</w:t>
      </w:r>
      <w:r>
        <w:rPr>
          <w:rFonts w:hint="eastAsia"/>
          <w:b/>
          <w:color w:val="auto"/>
          <w:sz w:val="32"/>
          <w:szCs w:val="32"/>
          <w:highlight w:val="none"/>
          <w:lang w:val="en-US"/>
        </w:rPr>
        <w:t xml:space="preserve"> </w:t>
      </w:r>
    </w:p>
    <w:p w14:paraId="4C523453">
      <w:pPr>
        <w:pStyle w:val="11"/>
        <w:spacing w:before="7"/>
        <w:ind w:left="0"/>
        <w:rPr>
          <w:b/>
          <w:color w:val="auto"/>
          <w:sz w:val="3"/>
          <w:highlight w:val="none"/>
        </w:rPr>
      </w:pPr>
    </w:p>
    <w:p w14:paraId="63BA76DC">
      <w:pPr>
        <w:pStyle w:val="11"/>
        <w:spacing w:line="20" w:lineRule="exact"/>
        <w:ind w:left="292"/>
        <w:rPr>
          <w:color w:val="auto"/>
          <w:sz w:val="2"/>
          <w:highlight w:val="none"/>
        </w:rPr>
      </w:pPr>
    </w:p>
    <w:p w14:paraId="6D632A96">
      <w:pPr>
        <w:tabs>
          <w:tab w:val="left" w:pos="719"/>
        </w:tabs>
        <w:spacing w:before="63" w:afterLines="100"/>
        <w:ind w:right="153"/>
        <w:jc w:val="center"/>
        <w:rPr>
          <w:rFonts w:ascii="仿宋" w:eastAsia="仿宋"/>
          <w:color w:val="auto"/>
          <w:sz w:val="36"/>
          <w:highlight w:val="none"/>
        </w:rPr>
      </w:pPr>
      <w:r>
        <w:rPr>
          <w:rFonts w:hint="eastAsia" w:ascii="仿宋" w:eastAsia="仿宋"/>
          <w:color w:val="auto"/>
          <w:sz w:val="36"/>
          <w:highlight w:val="none"/>
        </w:rPr>
        <w:t>目</w:t>
      </w:r>
      <w:r>
        <w:rPr>
          <w:rFonts w:hint="eastAsia" w:ascii="仿宋" w:eastAsia="仿宋"/>
          <w:color w:val="auto"/>
          <w:sz w:val="36"/>
          <w:highlight w:val="none"/>
        </w:rPr>
        <w:tab/>
      </w:r>
      <w:r>
        <w:rPr>
          <w:rFonts w:hint="eastAsia" w:ascii="仿宋" w:eastAsia="仿宋"/>
          <w:color w:val="auto"/>
          <w:sz w:val="36"/>
          <w:highlight w:val="none"/>
        </w:rPr>
        <w:t>录</w:t>
      </w:r>
    </w:p>
    <w:sdt>
      <w:sdtPr>
        <w:rPr>
          <w:rFonts w:ascii="宋体" w:hAnsi="宋体" w:eastAsia="宋体" w:cs="宋体"/>
          <w:sz w:val="21"/>
          <w:szCs w:val="22"/>
          <w:highlight w:val="none"/>
          <w:lang w:val="zh-CN" w:eastAsia="zh-CN" w:bidi="zh-CN"/>
        </w:rPr>
        <w:id w:val="147460008"/>
        <w15:color w:val="DBDBDB"/>
        <w:docPartObj>
          <w:docPartGallery w:val="Table of Contents"/>
          <w:docPartUnique/>
        </w:docPartObj>
      </w:sdtPr>
      <w:sdtEndPr>
        <w:rPr>
          <w:rFonts w:ascii="宋体" w:hAnsi="宋体" w:eastAsia="宋体" w:cs="宋体"/>
          <w:sz w:val="22"/>
          <w:szCs w:val="22"/>
          <w:highlight w:val="none"/>
          <w:lang w:val="zh-CN" w:eastAsia="zh-CN" w:bidi="zh-CN"/>
        </w:rPr>
      </w:sdtEndPr>
      <w:sdtContent>
        <w:p w14:paraId="3DCA8926">
          <w:pPr>
            <w:spacing w:before="0" w:beforeLines="0" w:after="0" w:afterLines="0" w:line="240" w:lineRule="auto"/>
            <w:ind w:left="0" w:leftChars="0" w:right="0" w:rightChars="0" w:firstLine="0" w:firstLineChars="0"/>
            <w:jc w:val="center"/>
            <w:rPr>
              <w:sz w:val="28"/>
              <w:szCs w:val="28"/>
              <w:highlight w:val="none"/>
            </w:rPr>
          </w:pPr>
          <w:bookmarkStart w:id="10" w:name="_第一部分__招标公告"/>
          <w:bookmarkEnd w:id="10"/>
          <w:bookmarkStart w:id="11" w:name="_bookmark0"/>
          <w:bookmarkEnd w:id="11"/>
          <w:bookmarkStart w:id="12" w:name="_Toc1763"/>
          <w:r>
            <w:rPr>
              <w:sz w:val="28"/>
              <w:szCs w:val="28"/>
              <w:highlight w:val="none"/>
            </w:rPr>
            <w:fldChar w:fldCharType="begin"/>
          </w:r>
          <w:r>
            <w:rPr>
              <w:sz w:val="28"/>
              <w:szCs w:val="28"/>
              <w:highlight w:val="none"/>
            </w:rPr>
            <w:instrText xml:space="preserve">TOC \o "1-3" \h \u </w:instrText>
          </w:r>
          <w:r>
            <w:rPr>
              <w:sz w:val="28"/>
              <w:szCs w:val="28"/>
              <w:highlight w:val="none"/>
            </w:rPr>
            <w:fldChar w:fldCharType="separate"/>
          </w:r>
        </w:p>
        <w:p w14:paraId="0273B256">
          <w:pPr>
            <w:pStyle w:val="22"/>
            <w:tabs>
              <w:tab w:val="right" w:leader="dot" w:pos="9710"/>
            </w:tabs>
            <w:rPr>
              <w:sz w:val="22"/>
              <w:szCs w:val="22"/>
              <w:highlight w:val="none"/>
            </w:rPr>
          </w:pPr>
          <w:r>
            <w:rPr>
              <w:sz w:val="22"/>
              <w:szCs w:val="22"/>
              <w:highlight w:val="none"/>
            </w:rPr>
            <w:fldChar w:fldCharType="begin"/>
          </w:r>
          <w:r>
            <w:rPr>
              <w:sz w:val="22"/>
              <w:szCs w:val="22"/>
              <w:highlight w:val="none"/>
            </w:rPr>
            <w:instrText xml:space="preserve"> HYPERLINK \l _Toc28754 </w:instrText>
          </w:r>
          <w:r>
            <w:rPr>
              <w:sz w:val="22"/>
              <w:szCs w:val="22"/>
              <w:highlight w:val="none"/>
            </w:rPr>
            <w:fldChar w:fldCharType="separate"/>
          </w:r>
          <w:r>
            <w:rPr>
              <w:sz w:val="22"/>
              <w:szCs w:val="22"/>
              <w:highlight w:val="none"/>
            </w:rPr>
            <w:t>第一部分</w:t>
          </w:r>
          <w:r>
            <w:rPr>
              <w:rFonts w:hint="eastAsia"/>
              <w:sz w:val="22"/>
              <w:szCs w:val="22"/>
              <w:highlight w:val="none"/>
              <w:lang w:val="en-US" w:eastAsia="zh-CN"/>
            </w:rPr>
            <w:t xml:space="preserve">  </w:t>
          </w:r>
          <w:r>
            <w:rPr>
              <w:sz w:val="22"/>
              <w:szCs w:val="22"/>
              <w:highlight w:val="none"/>
            </w:rPr>
            <w:t>招标公告</w:t>
          </w:r>
          <w:r>
            <w:rPr>
              <w:sz w:val="22"/>
              <w:szCs w:val="22"/>
              <w:highlight w:val="none"/>
            </w:rPr>
            <w:tab/>
          </w:r>
          <w:r>
            <w:rPr>
              <w:sz w:val="22"/>
              <w:szCs w:val="22"/>
              <w:highlight w:val="none"/>
            </w:rPr>
            <w:fldChar w:fldCharType="begin"/>
          </w:r>
          <w:r>
            <w:rPr>
              <w:sz w:val="22"/>
              <w:szCs w:val="22"/>
              <w:highlight w:val="none"/>
            </w:rPr>
            <w:instrText xml:space="preserve"> PAGEREF _Toc28754 \h </w:instrText>
          </w:r>
          <w:r>
            <w:rPr>
              <w:sz w:val="22"/>
              <w:szCs w:val="22"/>
              <w:highlight w:val="none"/>
            </w:rPr>
            <w:fldChar w:fldCharType="separate"/>
          </w:r>
          <w:r>
            <w:rPr>
              <w:sz w:val="22"/>
              <w:szCs w:val="22"/>
              <w:highlight w:val="none"/>
            </w:rPr>
            <w:t>3</w:t>
          </w:r>
          <w:r>
            <w:rPr>
              <w:sz w:val="22"/>
              <w:szCs w:val="22"/>
              <w:highlight w:val="none"/>
            </w:rPr>
            <w:fldChar w:fldCharType="end"/>
          </w:r>
          <w:r>
            <w:rPr>
              <w:sz w:val="22"/>
              <w:szCs w:val="22"/>
              <w:highlight w:val="none"/>
            </w:rPr>
            <w:fldChar w:fldCharType="end"/>
          </w:r>
        </w:p>
        <w:p w14:paraId="0CC54C20">
          <w:pPr>
            <w:pStyle w:val="22"/>
            <w:tabs>
              <w:tab w:val="right" w:leader="dot" w:pos="9710"/>
            </w:tabs>
            <w:rPr>
              <w:sz w:val="22"/>
              <w:szCs w:val="22"/>
              <w:highlight w:val="none"/>
            </w:rPr>
          </w:pPr>
          <w:r>
            <w:rPr>
              <w:sz w:val="22"/>
              <w:szCs w:val="22"/>
              <w:highlight w:val="none"/>
            </w:rPr>
            <w:fldChar w:fldCharType="begin"/>
          </w:r>
          <w:r>
            <w:rPr>
              <w:sz w:val="22"/>
              <w:szCs w:val="22"/>
              <w:highlight w:val="none"/>
            </w:rPr>
            <w:instrText xml:space="preserve"> HYPERLINK \l _Toc21812 </w:instrText>
          </w:r>
          <w:r>
            <w:rPr>
              <w:sz w:val="22"/>
              <w:szCs w:val="22"/>
              <w:highlight w:val="none"/>
            </w:rPr>
            <w:fldChar w:fldCharType="separate"/>
          </w:r>
          <w:r>
            <w:rPr>
              <w:sz w:val="22"/>
              <w:szCs w:val="22"/>
              <w:highlight w:val="none"/>
            </w:rPr>
            <w:t>第二部分</w:t>
          </w:r>
          <w:r>
            <w:rPr>
              <w:rFonts w:hint="eastAsia"/>
              <w:sz w:val="22"/>
              <w:szCs w:val="22"/>
              <w:highlight w:val="none"/>
              <w:lang w:val="en-US" w:eastAsia="zh-CN"/>
            </w:rPr>
            <w:t xml:space="preserve">  </w:t>
          </w:r>
          <w:r>
            <w:rPr>
              <w:sz w:val="22"/>
              <w:szCs w:val="22"/>
              <w:highlight w:val="none"/>
            </w:rPr>
            <w:t>投标人须知</w:t>
          </w:r>
          <w:r>
            <w:rPr>
              <w:sz w:val="22"/>
              <w:szCs w:val="22"/>
              <w:highlight w:val="none"/>
            </w:rPr>
            <w:tab/>
          </w:r>
          <w:r>
            <w:rPr>
              <w:sz w:val="22"/>
              <w:szCs w:val="22"/>
              <w:highlight w:val="none"/>
            </w:rPr>
            <w:fldChar w:fldCharType="begin"/>
          </w:r>
          <w:r>
            <w:rPr>
              <w:sz w:val="22"/>
              <w:szCs w:val="22"/>
              <w:highlight w:val="none"/>
            </w:rPr>
            <w:instrText xml:space="preserve"> PAGEREF _Toc21812 \h </w:instrText>
          </w:r>
          <w:r>
            <w:rPr>
              <w:sz w:val="22"/>
              <w:szCs w:val="22"/>
              <w:highlight w:val="none"/>
            </w:rPr>
            <w:fldChar w:fldCharType="separate"/>
          </w:r>
          <w:r>
            <w:rPr>
              <w:sz w:val="22"/>
              <w:szCs w:val="22"/>
              <w:highlight w:val="none"/>
            </w:rPr>
            <w:t>8</w:t>
          </w:r>
          <w:r>
            <w:rPr>
              <w:sz w:val="22"/>
              <w:szCs w:val="22"/>
              <w:highlight w:val="none"/>
            </w:rPr>
            <w:fldChar w:fldCharType="end"/>
          </w:r>
          <w:r>
            <w:rPr>
              <w:sz w:val="22"/>
              <w:szCs w:val="22"/>
              <w:highlight w:val="none"/>
            </w:rPr>
            <w:fldChar w:fldCharType="end"/>
          </w:r>
        </w:p>
        <w:p w14:paraId="6C783318">
          <w:pPr>
            <w:pStyle w:val="22"/>
            <w:tabs>
              <w:tab w:val="right" w:pos="2800"/>
              <w:tab w:val="right" w:leader="dot" w:pos="9710"/>
            </w:tabs>
            <w:rPr>
              <w:sz w:val="22"/>
              <w:szCs w:val="22"/>
              <w:highlight w:val="none"/>
            </w:rPr>
          </w:pPr>
          <w:r>
            <w:rPr>
              <w:sz w:val="22"/>
              <w:szCs w:val="22"/>
              <w:highlight w:val="none"/>
            </w:rPr>
            <w:fldChar w:fldCharType="begin"/>
          </w:r>
          <w:r>
            <w:rPr>
              <w:sz w:val="22"/>
              <w:szCs w:val="22"/>
              <w:highlight w:val="none"/>
            </w:rPr>
            <w:instrText xml:space="preserve"> HYPERLINK \l _Toc27570 </w:instrText>
          </w:r>
          <w:r>
            <w:rPr>
              <w:sz w:val="22"/>
              <w:szCs w:val="22"/>
              <w:highlight w:val="none"/>
            </w:rPr>
            <w:fldChar w:fldCharType="separate"/>
          </w:r>
          <w:r>
            <w:rPr>
              <w:sz w:val="22"/>
              <w:szCs w:val="22"/>
              <w:highlight w:val="none"/>
            </w:rPr>
            <w:t>第三部分</w:t>
          </w:r>
          <w:r>
            <w:rPr>
              <w:sz w:val="22"/>
              <w:szCs w:val="22"/>
              <w:highlight w:val="none"/>
            </w:rPr>
            <w:tab/>
          </w:r>
          <w:r>
            <w:rPr>
              <w:rFonts w:hint="eastAsia"/>
              <w:sz w:val="22"/>
              <w:szCs w:val="22"/>
              <w:highlight w:val="none"/>
              <w:lang w:val="en-US" w:eastAsia="zh-CN"/>
            </w:rPr>
            <w:t xml:space="preserve">  </w:t>
          </w:r>
          <w:r>
            <w:rPr>
              <w:sz w:val="22"/>
              <w:szCs w:val="22"/>
              <w:highlight w:val="none"/>
            </w:rPr>
            <w:t>项目技术及服务要求</w:t>
          </w:r>
          <w:r>
            <w:rPr>
              <w:sz w:val="22"/>
              <w:szCs w:val="22"/>
              <w:highlight w:val="none"/>
            </w:rPr>
            <w:tab/>
          </w:r>
          <w:r>
            <w:rPr>
              <w:sz w:val="22"/>
              <w:szCs w:val="22"/>
              <w:highlight w:val="none"/>
            </w:rPr>
            <w:fldChar w:fldCharType="begin"/>
          </w:r>
          <w:r>
            <w:rPr>
              <w:sz w:val="22"/>
              <w:szCs w:val="22"/>
              <w:highlight w:val="none"/>
            </w:rPr>
            <w:instrText xml:space="preserve"> PAGEREF _Toc27570 \h </w:instrText>
          </w:r>
          <w:r>
            <w:rPr>
              <w:sz w:val="22"/>
              <w:szCs w:val="22"/>
              <w:highlight w:val="none"/>
            </w:rPr>
            <w:fldChar w:fldCharType="separate"/>
          </w:r>
          <w:r>
            <w:rPr>
              <w:sz w:val="22"/>
              <w:szCs w:val="22"/>
              <w:highlight w:val="none"/>
            </w:rPr>
            <w:t>37</w:t>
          </w:r>
          <w:r>
            <w:rPr>
              <w:sz w:val="22"/>
              <w:szCs w:val="22"/>
              <w:highlight w:val="none"/>
            </w:rPr>
            <w:fldChar w:fldCharType="end"/>
          </w:r>
          <w:r>
            <w:rPr>
              <w:sz w:val="22"/>
              <w:szCs w:val="22"/>
              <w:highlight w:val="none"/>
            </w:rPr>
            <w:fldChar w:fldCharType="end"/>
          </w:r>
        </w:p>
        <w:p w14:paraId="7A44C748">
          <w:pPr>
            <w:pStyle w:val="22"/>
            <w:tabs>
              <w:tab w:val="right" w:leader="dot" w:pos="9710"/>
            </w:tabs>
            <w:rPr>
              <w:sz w:val="22"/>
              <w:szCs w:val="22"/>
              <w:highlight w:val="none"/>
            </w:rPr>
          </w:pPr>
          <w:r>
            <w:rPr>
              <w:sz w:val="22"/>
              <w:szCs w:val="22"/>
              <w:highlight w:val="none"/>
            </w:rPr>
            <w:fldChar w:fldCharType="begin"/>
          </w:r>
          <w:r>
            <w:rPr>
              <w:sz w:val="22"/>
              <w:szCs w:val="22"/>
              <w:highlight w:val="none"/>
            </w:rPr>
            <w:instrText xml:space="preserve"> HYPERLINK \l _Toc2906 </w:instrText>
          </w:r>
          <w:r>
            <w:rPr>
              <w:sz w:val="22"/>
              <w:szCs w:val="22"/>
              <w:highlight w:val="none"/>
            </w:rPr>
            <w:fldChar w:fldCharType="separate"/>
          </w:r>
          <w:r>
            <w:rPr>
              <w:rFonts w:hint="eastAsia"/>
              <w:sz w:val="22"/>
              <w:szCs w:val="22"/>
              <w:highlight w:val="none"/>
            </w:rPr>
            <w:t xml:space="preserve">第四部分 </w:t>
          </w:r>
          <w:r>
            <w:rPr>
              <w:rFonts w:hint="eastAsia"/>
              <w:sz w:val="22"/>
              <w:szCs w:val="22"/>
              <w:highlight w:val="none"/>
              <w:lang w:val="en-US" w:eastAsia="zh-CN"/>
            </w:rPr>
            <w:t xml:space="preserve"> </w:t>
          </w:r>
          <w:r>
            <w:rPr>
              <w:sz w:val="22"/>
              <w:szCs w:val="22"/>
              <w:highlight w:val="none"/>
            </w:rPr>
            <w:t>合同文本</w:t>
          </w:r>
          <w:r>
            <w:rPr>
              <w:sz w:val="22"/>
              <w:szCs w:val="22"/>
              <w:highlight w:val="none"/>
            </w:rPr>
            <w:tab/>
          </w:r>
          <w:r>
            <w:rPr>
              <w:sz w:val="22"/>
              <w:szCs w:val="22"/>
              <w:highlight w:val="none"/>
            </w:rPr>
            <w:fldChar w:fldCharType="begin"/>
          </w:r>
          <w:r>
            <w:rPr>
              <w:sz w:val="22"/>
              <w:szCs w:val="22"/>
              <w:highlight w:val="none"/>
            </w:rPr>
            <w:instrText xml:space="preserve"> PAGEREF _Toc2906 \h </w:instrText>
          </w:r>
          <w:r>
            <w:rPr>
              <w:sz w:val="22"/>
              <w:szCs w:val="22"/>
              <w:highlight w:val="none"/>
            </w:rPr>
            <w:fldChar w:fldCharType="separate"/>
          </w:r>
          <w:r>
            <w:rPr>
              <w:sz w:val="22"/>
              <w:szCs w:val="22"/>
              <w:highlight w:val="none"/>
            </w:rPr>
            <w:t>39</w:t>
          </w:r>
          <w:r>
            <w:rPr>
              <w:sz w:val="22"/>
              <w:szCs w:val="22"/>
              <w:highlight w:val="none"/>
            </w:rPr>
            <w:fldChar w:fldCharType="end"/>
          </w:r>
          <w:r>
            <w:rPr>
              <w:sz w:val="22"/>
              <w:szCs w:val="22"/>
              <w:highlight w:val="none"/>
            </w:rPr>
            <w:fldChar w:fldCharType="end"/>
          </w:r>
        </w:p>
        <w:p w14:paraId="29278EEC">
          <w:pPr>
            <w:pStyle w:val="22"/>
            <w:tabs>
              <w:tab w:val="right" w:pos="2800"/>
              <w:tab w:val="right" w:leader="dot" w:pos="9710"/>
            </w:tabs>
            <w:rPr>
              <w:sz w:val="22"/>
              <w:szCs w:val="22"/>
              <w:highlight w:val="none"/>
            </w:rPr>
          </w:pPr>
          <w:r>
            <w:rPr>
              <w:sz w:val="22"/>
              <w:szCs w:val="22"/>
              <w:highlight w:val="none"/>
            </w:rPr>
            <w:fldChar w:fldCharType="begin"/>
          </w:r>
          <w:r>
            <w:rPr>
              <w:sz w:val="22"/>
              <w:szCs w:val="22"/>
              <w:highlight w:val="none"/>
            </w:rPr>
            <w:instrText xml:space="preserve"> HYPERLINK \l _Toc25740 </w:instrText>
          </w:r>
          <w:r>
            <w:rPr>
              <w:sz w:val="22"/>
              <w:szCs w:val="22"/>
              <w:highlight w:val="none"/>
            </w:rPr>
            <w:fldChar w:fldCharType="separate"/>
          </w:r>
          <w:r>
            <w:rPr>
              <w:sz w:val="22"/>
              <w:szCs w:val="22"/>
              <w:highlight w:val="none"/>
            </w:rPr>
            <w:t>第五部分</w:t>
          </w:r>
          <w:r>
            <w:rPr>
              <w:rFonts w:hint="eastAsia"/>
              <w:sz w:val="22"/>
              <w:szCs w:val="22"/>
              <w:highlight w:val="none"/>
              <w:lang w:val="en-US" w:eastAsia="zh-CN"/>
            </w:rPr>
            <w:t xml:space="preserve"> </w:t>
          </w:r>
          <w:r>
            <w:rPr>
              <w:sz w:val="22"/>
              <w:szCs w:val="22"/>
              <w:highlight w:val="none"/>
            </w:rPr>
            <w:tab/>
          </w:r>
          <w:r>
            <w:rPr>
              <w:rFonts w:hint="eastAsia"/>
              <w:sz w:val="22"/>
              <w:szCs w:val="22"/>
              <w:highlight w:val="none"/>
              <w:lang w:val="en-US" w:eastAsia="zh-CN"/>
            </w:rPr>
            <w:t xml:space="preserve"> </w:t>
          </w:r>
          <w:r>
            <w:rPr>
              <w:sz w:val="22"/>
              <w:szCs w:val="22"/>
              <w:highlight w:val="none"/>
            </w:rPr>
            <w:t>投标文件部分格式文件</w:t>
          </w:r>
          <w:r>
            <w:rPr>
              <w:sz w:val="22"/>
              <w:szCs w:val="22"/>
              <w:highlight w:val="none"/>
            </w:rPr>
            <w:tab/>
          </w:r>
          <w:r>
            <w:rPr>
              <w:sz w:val="22"/>
              <w:szCs w:val="22"/>
              <w:highlight w:val="none"/>
            </w:rPr>
            <w:fldChar w:fldCharType="begin"/>
          </w:r>
          <w:r>
            <w:rPr>
              <w:sz w:val="22"/>
              <w:szCs w:val="22"/>
              <w:highlight w:val="none"/>
            </w:rPr>
            <w:instrText xml:space="preserve"> PAGEREF _Toc25740 \h </w:instrText>
          </w:r>
          <w:r>
            <w:rPr>
              <w:sz w:val="22"/>
              <w:szCs w:val="22"/>
              <w:highlight w:val="none"/>
            </w:rPr>
            <w:fldChar w:fldCharType="separate"/>
          </w:r>
          <w:r>
            <w:rPr>
              <w:sz w:val="22"/>
              <w:szCs w:val="22"/>
              <w:highlight w:val="none"/>
            </w:rPr>
            <w:t>47</w:t>
          </w:r>
          <w:r>
            <w:rPr>
              <w:sz w:val="22"/>
              <w:szCs w:val="22"/>
              <w:highlight w:val="none"/>
            </w:rPr>
            <w:fldChar w:fldCharType="end"/>
          </w:r>
          <w:r>
            <w:rPr>
              <w:sz w:val="22"/>
              <w:szCs w:val="22"/>
              <w:highlight w:val="none"/>
            </w:rPr>
            <w:fldChar w:fldCharType="end"/>
          </w:r>
        </w:p>
        <w:p w14:paraId="6E563D9D">
          <w:pPr>
            <w:pStyle w:val="22"/>
            <w:tabs>
              <w:tab w:val="right" w:leader="dot" w:pos="9710"/>
            </w:tabs>
            <w:rPr>
              <w:sz w:val="22"/>
              <w:szCs w:val="22"/>
              <w:highlight w:val="none"/>
            </w:rPr>
          </w:pPr>
          <w:r>
            <w:rPr>
              <w:sz w:val="22"/>
              <w:szCs w:val="22"/>
              <w:highlight w:val="none"/>
            </w:rPr>
            <w:fldChar w:fldCharType="begin"/>
          </w:r>
          <w:r>
            <w:rPr>
              <w:sz w:val="22"/>
              <w:szCs w:val="22"/>
              <w:highlight w:val="none"/>
            </w:rPr>
            <w:instrText xml:space="preserve"> HYPERLINK \l _Toc17609 </w:instrText>
          </w:r>
          <w:r>
            <w:rPr>
              <w:sz w:val="22"/>
              <w:szCs w:val="22"/>
              <w:highlight w:val="none"/>
            </w:rPr>
            <w:fldChar w:fldCharType="separate"/>
          </w:r>
          <w:r>
            <w:rPr>
              <w:sz w:val="22"/>
              <w:szCs w:val="22"/>
              <w:highlight w:val="none"/>
            </w:rPr>
            <w:t>第六部分</w:t>
          </w:r>
          <w:r>
            <w:rPr>
              <w:rFonts w:hint="eastAsia"/>
              <w:sz w:val="22"/>
              <w:szCs w:val="22"/>
              <w:highlight w:val="none"/>
              <w:lang w:val="en-US" w:eastAsia="zh-CN"/>
            </w:rPr>
            <w:t xml:space="preserve">  </w:t>
          </w:r>
          <w:r>
            <w:rPr>
              <w:sz w:val="22"/>
              <w:szCs w:val="22"/>
              <w:highlight w:val="none"/>
            </w:rPr>
            <w:t>评分办法</w:t>
          </w:r>
          <w:r>
            <w:rPr>
              <w:sz w:val="22"/>
              <w:szCs w:val="22"/>
              <w:highlight w:val="none"/>
            </w:rPr>
            <w:tab/>
          </w:r>
          <w:r>
            <w:rPr>
              <w:sz w:val="22"/>
              <w:szCs w:val="22"/>
              <w:highlight w:val="none"/>
            </w:rPr>
            <w:fldChar w:fldCharType="begin"/>
          </w:r>
          <w:r>
            <w:rPr>
              <w:sz w:val="22"/>
              <w:szCs w:val="22"/>
              <w:highlight w:val="none"/>
            </w:rPr>
            <w:instrText xml:space="preserve"> PAGEREF _Toc17609 \h </w:instrText>
          </w:r>
          <w:r>
            <w:rPr>
              <w:sz w:val="22"/>
              <w:szCs w:val="22"/>
              <w:highlight w:val="none"/>
            </w:rPr>
            <w:fldChar w:fldCharType="separate"/>
          </w:r>
          <w:r>
            <w:rPr>
              <w:sz w:val="22"/>
              <w:szCs w:val="22"/>
              <w:highlight w:val="none"/>
            </w:rPr>
            <w:t>69</w:t>
          </w:r>
          <w:r>
            <w:rPr>
              <w:sz w:val="22"/>
              <w:szCs w:val="22"/>
              <w:highlight w:val="none"/>
            </w:rPr>
            <w:fldChar w:fldCharType="end"/>
          </w:r>
          <w:r>
            <w:rPr>
              <w:sz w:val="22"/>
              <w:szCs w:val="22"/>
              <w:highlight w:val="none"/>
            </w:rPr>
            <w:fldChar w:fldCharType="end"/>
          </w:r>
        </w:p>
        <w:p w14:paraId="0CEE3891">
          <w:pPr>
            <w:rPr>
              <w:sz w:val="22"/>
              <w:szCs w:val="22"/>
              <w:highlight w:val="none"/>
            </w:rPr>
          </w:pPr>
          <w:r>
            <w:rPr>
              <w:sz w:val="22"/>
              <w:szCs w:val="22"/>
              <w:highlight w:val="none"/>
            </w:rPr>
            <w:fldChar w:fldCharType="end"/>
          </w:r>
        </w:p>
      </w:sdtContent>
    </w:sdt>
    <w:p w14:paraId="594B2DA2">
      <w:pPr>
        <w:rPr>
          <w:highlight w:val="none"/>
        </w:rPr>
      </w:pPr>
    </w:p>
    <w:p w14:paraId="2A5DCD72">
      <w:pPr>
        <w:rPr>
          <w:color w:val="auto"/>
          <w:highlight w:val="none"/>
        </w:rPr>
      </w:pPr>
      <w:bookmarkStart w:id="13" w:name="_Toc28754"/>
      <w:r>
        <w:rPr>
          <w:color w:val="auto"/>
          <w:highlight w:val="none"/>
        </w:rPr>
        <w:br w:type="page"/>
      </w:r>
    </w:p>
    <w:p w14:paraId="09442FE3">
      <w:pPr>
        <w:pStyle w:val="4"/>
        <w:bidi w:val="0"/>
        <w:outlineLvl w:val="0"/>
        <w:rPr>
          <w:color w:val="auto"/>
          <w:highlight w:val="none"/>
        </w:rPr>
      </w:pPr>
      <w:r>
        <w:rPr>
          <w:color w:val="auto"/>
          <w:highlight w:val="none"/>
        </w:rPr>
        <w:t>第一部分</w:t>
      </w:r>
      <w:r>
        <w:rPr>
          <w:color w:val="auto"/>
          <w:highlight w:val="none"/>
        </w:rPr>
        <w:tab/>
      </w:r>
      <w:r>
        <w:rPr>
          <w:color w:val="auto"/>
          <w:highlight w:val="none"/>
        </w:rPr>
        <w:t>招标公告</w:t>
      </w:r>
      <w:bookmarkEnd w:id="12"/>
      <w:bookmarkEnd w:id="13"/>
    </w:p>
    <w:p w14:paraId="1F4FB651">
      <w:pPr>
        <w:pStyle w:val="11"/>
        <w:spacing w:before="6"/>
        <w:ind w:left="0"/>
        <w:rPr>
          <w:b/>
          <w:bCs/>
          <w:color w:val="auto"/>
          <w:highlight w:val="none"/>
        </w:rPr>
      </w:pPr>
      <w:r>
        <w:rPr>
          <w:b/>
          <w:bCs/>
          <w:color w:val="auto"/>
          <w:highlight w:val="none"/>
          <w:lang w:val="en-US" w:bidi="ar-SA"/>
        </w:rPr>
        <mc:AlternateContent>
          <mc:Choice Requires="wps">
            <w:drawing>
              <wp:anchor distT="0" distB="0" distL="114300" distR="114300" simplePos="0" relativeHeight="251666432" behindDoc="1" locked="0" layoutInCell="1" allowOverlap="1">
                <wp:simplePos x="0" y="0"/>
                <wp:positionH relativeFrom="page">
                  <wp:posOffset>892810</wp:posOffset>
                </wp:positionH>
                <wp:positionV relativeFrom="paragraph">
                  <wp:posOffset>138430</wp:posOffset>
                </wp:positionV>
                <wp:extent cx="6205220" cy="958215"/>
                <wp:effectExtent l="4445" t="4445" r="19685" b="8890"/>
                <wp:wrapTopAndBottom/>
                <wp:docPr id="5" name="文本框 7"/>
                <wp:cNvGraphicFramePr/>
                <a:graphic xmlns:a="http://schemas.openxmlformats.org/drawingml/2006/main">
                  <a:graphicData uri="http://schemas.microsoft.com/office/word/2010/wordprocessingShape">
                    <wps:wsp>
                      <wps:cNvSpPr txBox="1"/>
                      <wps:spPr>
                        <a:xfrm>
                          <a:off x="0" y="0"/>
                          <a:ext cx="5645785" cy="989330"/>
                        </a:xfrm>
                        <a:prstGeom prst="rect">
                          <a:avLst/>
                        </a:prstGeom>
                        <a:noFill/>
                        <a:ln w="6096" cap="flat" cmpd="sng">
                          <a:solidFill>
                            <a:srgbClr val="000000"/>
                          </a:solidFill>
                          <a:prstDash val="solid"/>
                          <a:miter/>
                          <a:headEnd type="none" w="med" len="med"/>
                          <a:tailEnd type="none" w="med" len="med"/>
                        </a:ln>
                        <a:effectLst/>
                      </wps:spPr>
                      <wps:txbx>
                        <w:txbxContent>
                          <w:p w14:paraId="13FC9C68">
                            <w:pPr>
                              <w:pStyle w:val="11"/>
                              <w:ind w:left="0" w:right="0" w:firstLine="0" w:firstLineChars="0"/>
                              <w:rPr>
                                <w:color w:val="auto"/>
                              </w:rPr>
                            </w:pPr>
                            <w:r>
                              <w:rPr>
                                <w:color w:val="auto"/>
                              </w:rPr>
                              <w:t>项目概况</w:t>
                            </w:r>
                          </w:p>
                          <w:p w14:paraId="5EA74DF6">
                            <w:pPr>
                              <w:pStyle w:val="11"/>
                              <w:ind w:left="0" w:right="0" w:firstLine="576" w:firstLineChars="200"/>
                              <w:jc w:val="both"/>
                              <w:rPr>
                                <w:color w:val="auto"/>
                              </w:rPr>
                            </w:pPr>
                            <w:r>
                              <w:rPr>
                                <w:rFonts w:hint="eastAsia"/>
                                <w:color w:val="auto"/>
                                <w:spacing w:val="24"/>
                                <w:u w:val="single"/>
                              </w:rPr>
                              <w:t>浙西丘陵水土流失综合治理项目验收服务</w:t>
                            </w:r>
                            <w:r>
                              <w:rPr>
                                <w:color w:val="auto"/>
                                <w:spacing w:val="24"/>
                              </w:rPr>
                              <w:t>的潜在投标人应在浙江政府采购网</w:t>
                            </w:r>
                            <w:r>
                              <w:rPr>
                                <w:color w:val="auto"/>
                                <w:u w:val="single"/>
                              </w:rPr>
                              <w:t>（</w:t>
                            </w:r>
                            <w:r>
                              <w:rPr>
                                <w:color w:val="auto"/>
                              </w:rPr>
                              <w:fldChar w:fldCharType="begin"/>
                            </w:r>
                            <w:r>
                              <w:rPr>
                                <w:color w:val="auto"/>
                              </w:rPr>
                              <w:instrText xml:space="preserve"> HYPERLINK "http://zfcg.czt.zj.gov.cn/" \h </w:instrText>
                            </w:r>
                            <w:r>
                              <w:rPr>
                                <w:color w:val="auto"/>
                              </w:rPr>
                              <w:fldChar w:fldCharType="separate"/>
                            </w:r>
                            <w:r>
                              <w:rPr>
                                <w:color w:val="auto"/>
                                <w:u w:val="single"/>
                              </w:rPr>
                              <w:t>http://zfcg.czt.zj.gov.cn</w:t>
                            </w:r>
                            <w:r>
                              <w:rPr>
                                <w:color w:val="auto"/>
                                <w:u w:val="single"/>
                              </w:rPr>
                              <w:fldChar w:fldCharType="end"/>
                            </w:r>
                            <w:r>
                              <w:rPr>
                                <w:color w:val="auto"/>
                                <w:u w:val="single"/>
                              </w:rPr>
                              <w:t>）</w:t>
                            </w:r>
                            <w:r>
                              <w:rPr>
                                <w:rFonts w:hint="eastAsia"/>
                                <w:color w:val="auto"/>
                              </w:rPr>
                              <w:t>（</w:t>
                            </w:r>
                            <w:r>
                              <w:rPr>
                                <w:rFonts w:hint="eastAsia"/>
                                <w:color w:val="auto"/>
                                <w:lang w:val="en-US"/>
                              </w:rPr>
                              <w:t>下载</w:t>
                            </w:r>
                            <w:r>
                              <w:rPr>
                                <w:rFonts w:hint="eastAsia"/>
                                <w:color w:val="auto"/>
                              </w:rPr>
                              <w:t>）</w:t>
                            </w:r>
                            <w:r>
                              <w:rPr>
                                <w:color w:val="auto"/>
                                <w:spacing w:val="7"/>
                              </w:rPr>
                              <w:t>获取</w:t>
                            </w:r>
                            <w:r>
                              <w:rPr>
                                <w:rFonts w:hint="eastAsia"/>
                                <w:color w:val="auto"/>
                                <w:spacing w:val="4"/>
                                <w:lang w:val="en-US"/>
                              </w:rPr>
                              <w:t>招标</w:t>
                            </w:r>
                            <w:r>
                              <w:rPr>
                                <w:color w:val="auto"/>
                                <w:spacing w:val="-4"/>
                              </w:rPr>
                              <w:t>文件，并于</w:t>
                            </w:r>
                            <w:r>
                              <w:rPr>
                                <w:color w:val="auto"/>
                                <w:u w:val="single"/>
                              </w:rPr>
                              <w:t>202</w:t>
                            </w:r>
                            <w:r>
                              <w:rPr>
                                <w:rFonts w:hint="eastAsia"/>
                                <w:color w:val="auto"/>
                                <w:u w:val="single"/>
                                <w:lang w:val="en-US" w:eastAsia="zh-CN"/>
                              </w:rPr>
                              <w:t>5</w:t>
                            </w:r>
                            <w:r>
                              <w:rPr>
                                <w:color w:val="auto"/>
                                <w:spacing w:val="-37"/>
                                <w:u w:val="single"/>
                              </w:rPr>
                              <w:t xml:space="preserve">年 </w:t>
                            </w:r>
                            <w:r>
                              <w:rPr>
                                <w:color w:val="auto"/>
                                <w:u w:val="single"/>
                              </w:rPr>
                              <w:t>0</w:t>
                            </w:r>
                            <w:r>
                              <w:rPr>
                                <w:rFonts w:hint="eastAsia"/>
                                <w:color w:val="auto"/>
                                <w:u w:val="single"/>
                                <w:lang w:val="en-US" w:eastAsia="zh-CN"/>
                              </w:rPr>
                              <w:t>7</w:t>
                            </w:r>
                            <w:r>
                              <w:rPr>
                                <w:color w:val="auto"/>
                                <w:spacing w:val="-36"/>
                                <w:u w:val="single"/>
                              </w:rPr>
                              <w:t>月</w:t>
                            </w:r>
                            <w:r>
                              <w:rPr>
                                <w:rFonts w:hint="eastAsia"/>
                                <w:color w:val="auto"/>
                                <w:spacing w:val="-36"/>
                                <w:u w:val="single"/>
                                <w:lang w:val="en-US"/>
                              </w:rPr>
                              <w:t xml:space="preserve"> </w:t>
                            </w:r>
                            <w:r>
                              <w:rPr>
                                <w:rFonts w:hint="eastAsia"/>
                                <w:color w:val="auto"/>
                                <w:spacing w:val="-36"/>
                                <w:highlight w:val="yellow"/>
                                <w:u w:val="single"/>
                                <w:lang w:val="en-US" w:eastAsia="zh-CN"/>
                              </w:rPr>
                              <w:t xml:space="preserve">23 </w:t>
                            </w:r>
                            <w:r>
                              <w:rPr>
                                <w:color w:val="auto"/>
                                <w:spacing w:val="-27"/>
                                <w:u w:val="single"/>
                              </w:rPr>
                              <w:t>日</w:t>
                            </w:r>
                            <w:r>
                              <w:rPr>
                                <w:color w:val="auto"/>
                                <w:u w:val="single"/>
                              </w:rPr>
                              <w:t>09:</w:t>
                            </w:r>
                            <w:r>
                              <w:rPr>
                                <w:rFonts w:hint="eastAsia"/>
                                <w:color w:val="auto"/>
                                <w:u w:val="single"/>
                                <w:lang w:val="en-US"/>
                              </w:rPr>
                              <w:t>3</w:t>
                            </w:r>
                            <w:r>
                              <w:rPr>
                                <w:color w:val="auto"/>
                                <w:u w:val="single"/>
                              </w:rPr>
                              <w:t>0</w:t>
                            </w:r>
                            <w:r>
                              <w:rPr>
                                <w:color w:val="auto"/>
                              </w:rPr>
                              <w:t>（北京时间）前</w:t>
                            </w:r>
                            <w:r>
                              <w:rPr>
                                <w:rFonts w:hint="eastAsia"/>
                                <w:color w:val="auto"/>
                                <w:lang w:val="en-US"/>
                              </w:rPr>
                              <w:t>（上传）</w:t>
                            </w:r>
                            <w:r>
                              <w:rPr>
                                <w:color w:val="auto"/>
                              </w:rPr>
                              <w:t>递交投标文件。</w:t>
                            </w:r>
                          </w:p>
                        </w:txbxContent>
                      </wps:txbx>
                      <wps:bodyPr lIns="0" tIns="0" rIns="0" bIns="0" upright="1"/>
                    </wps:wsp>
                  </a:graphicData>
                </a:graphic>
              </wp:anchor>
            </w:drawing>
          </mc:Choice>
          <mc:Fallback>
            <w:pict>
              <v:shape id="文本框 7" o:spid="_x0000_s1026" o:spt="202" type="#_x0000_t202" style="position:absolute;left:0pt;margin-left:70.3pt;margin-top:10.9pt;height:75.45pt;width:488.6pt;mso-position-horizontal-relative:page;mso-wrap-distance-bottom:0pt;mso-wrap-distance-top:0pt;z-index:-251650048;mso-width-relative:page;mso-height-relative:page;" filled="f" stroked="t" coordsize="21600,21600" o:gfxdata="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KWVsdYAAAALAQAA&#10;DwAAAAAAAAABACAAAAAiAAAAZHJzL2Rvd25yZXYueG1sUEsBAhQAFAAAAAgAh07iQGiNeIQbAgAA&#10;PwQAAA4AAAAAAAAAAQAgAAAAJQEAAGRycy9lMm9Eb2MueG1sUEsFBgAAAAAGAAYAWQEAALIFAAAA&#10;AA==&#10;">
                <v:fill on="f" focussize="0,0"/>
                <v:stroke weight="0.48pt" color="#000000" joinstyle="miter"/>
                <v:imagedata o:title=""/>
                <o:lock v:ext="edit" aspectratio="f"/>
                <v:textbox inset="0mm,0mm,0mm,0mm">
                  <w:txbxContent>
                    <w:p w14:paraId="13FC9C68">
                      <w:pPr>
                        <w:pStyle w:val="11"/>
                        <w:ind w:left="0" w:right="0" w:firstLine="0" w:firstLineChars="0"/>
                        <w:rPr>
                          <w:color w:val="auto"/>
                        </w:rPr>
                      </w:pPr>
                      <w:r>
                        <w:rPr>
                          <w:color w:val="auto"/>
                        </w:rPr>
                        <w:t>项目概况</w:t>
                      </w:r>
                    </w:p>
                    <w:p w14:paraId="5EA74DF6">
                      <w:pPr>
                        <w:pStyle w:val="11"/>
                        <w:ind w:left="0" w:right="0" w:firstLine="576" w:firstLineChars="200"/>
                        <w:jc w:val="both"/>
                        <w:rPr>
                          <w:color w:val="auto"/>
                        </w:rPr>
                      </w:pPr>
                      <w:r>
                        <w:rPr>
                          <w:rFonts w:hint="eastAsia"/>
                          <w:color w:val="auto"/>
                          <w:spacing w:val="24"/>
                          <w:u w:val="single"/>
                        </w:rPr>
                        <w:t>浙西丘陵水土流失综合治理项目验收服务</w:t>
                      </w:r>
                      <w:r>
                        <w:rPr>
                          <w:color w:val="auto"/>
                          <w:spacing w:val="24"/>
                        </w:rPr>
                        <w:t>的潜在投标人应在浙江政府采购网</w:t>
                      </w:r>
                      <w:r>
                        <w:rPr>
                          <w:color w:val="auto"/>
                          <w:u w:val="single"/>
                        </w:rPr>
                        <w:t>（</w:t>
                      </w:r>
                      <w:r>
                        <w:rPr>
                          <w:color w:val="auto"/>
                        </w:rPr>
                        <w:fldChar w:fldCharType="begin"/>
                      </w:r>
                      <w:r>
                        <w:rPr>
                          <w:color w:val="auto"/>
                        </w:rPr>
                        <w:instrText xml:space="preserve"> HYPERLINK "http://zfcg.czt.zj.gov.cn/" \h </w:instrText>
                      </w:r>
                      <w:r>
                        <w:rPr>
                          <w:color w:val="auto"/>
                        </w:rPr>
                        <w:fldChar w:fldCharType="separate"/>
                      </w:r>
                      <w:r>
                        <w:rPr>
                          <w:color w:val="auto"/>
                          <w:u w:val="single"/>
                        </w:rPr>
                        <w:t>http://zfcg.czt.zj.gov.cn</w:t>
                      </w:r>
                      <w:r>
                        <w:rPr>
                          <w:color w:val="auto"/>
                          <w:u w:val="single"/>
                        </w:rPr>
                        <w:fldChar w:fldCharType="end"/>
                      </w:r>
                      <w:r>
                        <w:rPr>
                          <w:color w:val="auto"/>
                          <w:u w:val="single"/>
                        </w:rPr>
                        <w:t>）</w:t>
                      </w:r>
                      <w:r>
                        <w:rPr>
                          <w:rFonts w:hint="eastAsia"/>
                          <w:color w:val="auto"/>
                        </w:rPr>
                        <w:t>（</w:t>
                      </w:r>
                      <w:r>
                        <w:rPr>
                          <w:rFonts w:hint="eastAsia"/>
                          <w:color w:val="auto"/>
                          <w:lang w:val="en-US"/>
                        </w:rPr>
                        <w:t>下载</w:t>
                      </w:r>
                      <w:r>
                        <w:rPr>
                          <w:rFonts w:hint="eastAsia"/>
                          <w:color w:val="auto"/>
                        </w:rPr>
                        <w:t>）</w:t>
                      </w:r>
                      <w:r>
                        <w:rPr>
                          <w:color w:val="auto"/>
                          <w:spacing w:val="7"/>
                        </w:rPr>
                        <w:t>获取</w:t>
                      </w:r>
                      <w:r>
                        <w:rPr>
                          <w:rFonts w:hint="eastAsia"/>
                          <w:color w:val="auto"/>
                          <w:spacing w:val="4"/>
                          <w:lang w:val="en-US"/>
                        </w:rPr>
                        <w:t>招标</w:t>
                      </w:r>
                      <w:r>
                        <w:rPr>
                          <w:color w:val="auto"/>
                          <w:spacing w:val="-4"/>
                        </w:rPr>
                        <w:t>文件，并于</w:t>
                      </w:r>
                      <w:r>
                        <w:rPr>
                          <w:color w:val="auto"/>
                          <w:u w:val="single"/>
                        </w:rPr>
                        <w:t>202</w:t>
                      </w:r>
                      <w:r>
                        <w:rPr>
                          <w:rFonts w:hint="eastAsia"/>
                          <w:color w:val="auto"/>
                          <w:u w:val="single"/>
                          <w:lang w:val="en-US" w:eastAsia="zh-CN"/>
                        </w:rPr>
                        <w:t>5</w:t>
                      </w:r>
                      <w:r>
                        <w:rPr>
                          <w:color w:val="auto"/>
                          <w:spacing w:val="-37"/>
                          <w:u w:val="single"/>
                        </w:rPr>
                        <w:t xml:space="preserve">年 </w:t>
                      </w:r>
                      <w:r>
                        <w:rPr>
                          <w:color w:val="auto"/>
                          <w:u w:val="single"/>
                        </w:rPr>
                        <w:t>0</w:t>
                      </w:r>
                      <w:r>
                        <w:rPr>
                          <w:rFonts w:hint="eastAsia"/>
                          <w:color w:val="auto"/>
                          <w:u w:val="single"/>
                          <w:lang w:val="en-US" w:eastAsia="zh-CN"/>
                        </w:rPr>
                        <w:t>7</w:t>
                      </w:r>
                      <w:r>
                        <w:rPr>
                          <w:color w:val="auto"/>
                          <w:spacing w:val="-36"/>
                          <w:u w:val="single"/>
                        </w:rPr>
                        <w:t>月</w:t>
                      </w:r>
                      <w:r>
                        <w:rPr>
                          <w:rFonts w:hint="eastAsia"/>
                          <w:color w:val="auto"/>
                          <w:spacing w:val="-36"/>
                          <w:u w:val="single"/>
                          <w:lang w:val="en-US"/>
                        </w:rPr>
                        <w:t xml:space="preserve"> </w:t>
                      </w:r>
                      <w:r>
                        <w:rPr>
                          <w:rFonts w:hint="eastAsia"/>
                          <w:color w:val="auto"/>
                          <w:spacing w:val="-36"/>
                          <w:highlight w:val="yellow"/>
                          <w:u w:val="single"/>
                          <w:lang w:val="en-US" w:eastAsia="zh-CN"/>
                        </w:rPr>
                        <w:t xml:space="preserve">23 </w:t>
                      </w:r>
                      <w:r>
                        <w:rPr>
                          <w:color w:val="auto"/>
                          <w:spacing w:val="-27"/>
                          <w:u w:val="single"/>
                        </w:rPr>
                        <w:t>日</w:t>
                      </w:r>
                      <w:r>
                        <w:rPr>
                          <w:color w:val="auto"/>
                          <w:u w:val="single"/>
                        </w:rPr>
                        <w:t>09:</w:t>
                      </w:r>
                      <w:r>
                        <w:rPr>
                          <w:rFonts w:hint="eastAsia"/>
                          <w:color w:val="auto"/>
                          <w:u w:val="single"/>
                          <w:lang w:val="en-US"/>
                        </w:rPr>
                        <w:t>3</w:t>
                      </w:r>
                      <w:r>
                        <w:rPr>
                          <w:color w:val="auto"/>
                          <w:u w:val="single"/>
                        </w:rPr>
                        <w:t>0</w:t>
                      </w:r>
                      <w:r>
                        <w:rPr>
                          <w:color w:val="auto"/>
                        </w:rPr>
                        <w:t>（北京时间）前</w:t>
                      </w:r>
                      <w:r>
                        <w:rPr>
                          <w:rFonts w:hint="eastAsia"/>
                          <w:color w:val="auto"/>
                          <w:lang w:val="en-US"/>
                        </w:rPr>
                        <w:t>（上传）</w:t>
                      </w:r>
                      <w:r>
                        <w:rPr>
                          <w:color w:val="auto"/>
                        </w:rPr>
                        <w:t>递交投标文件。</w:t>
                      </w:r>
                    </w:p>
                  </w:txbxContent>
                </v:textbox>
                <w10:wrap type="topAndBottom"/>
              </v:shape>
            </w:pict>
          </mc:Fallback>
        </mc:AlternateContent>
      </w:r>
      <w:bookmarkStart w:id="14" w:name="一、项目基本情况"/>
      <w:bookmarkEnd w:id="14"/>
      <w:r>
        <w:rPr>
          <w:rFonts w:hint="eastAsia"/>
          <w:b/>
          <w:bCs/>
          <w:color w:val="auto"/>
          <w:highlight w:val="none"/>
          <w:lang w:val="en-US" w:bidi="ar-SA"/>
        </w:rPr>
        <w:t xml:space="preserve">  </w:t>
      </w:r>
      <w:r>
        <w:rPr>
          <w:rFonts w:hint="eastAsia" w:ascii="黑体" w:eastAsia="黑体"/>
          <w:b/>
          <w:bCs/>
          <w:color w:val="auto"/>
          <w:highlight w:val="none"/>
        </w:rPr>
        <w:t>一、</w:t>
      </w:r>
      <w:r>
        <w:rPr>
          <w:b/>
          <w:bCs/>
          <w:color w:val="auto"/>
          <w:highlight w:val="none"/>
        </w:rPr>
        <w:t>项目基本情况</w:t>
      </w:r>
    </w:p>
    <w:p w14:paraId="3D69C6F5">
      <w:pPr>
        <w:pStyle w:val="11"/>
        <w:spacing w:line="360" w:lineRule="exact"/>
        <w:rPr>
          <w:rFonts w:hint="eastAsia" w:eastAsia="宋体"/>
          <w:color w:val="auto"/>
          <w:highlight w:val="none"/>
          <w:lang w:eastAsia="zh-CN"/>
        </w:rPr>
      </w:pPr>
      <w:r>
        <w:rPr>
          <w:rFonts w:hint="eastAsia"/>
          <w:color w:val="auto"/>
          <w:highlight w:val="none"/>
          <w:lang w:val="en-US"/>
        </w:rPr>
        <w:t>1.</w:t>
      </w:r>
      <w:r>
        <w:rPr>
          <w:color w:val="auto"/>
          <w:highlight w:val="none"/>
        </w:rPr>
        <w:t>项目编号：</w:t>
      </w:r>
      <w:r>
        <w:rPr>
          <w:rFonts w:hint="eastAsia"/>
          <w:color w:val="auto"/>
          <w:highlight w:val="none"/>
          <w:lang w:eastAsia="zh-CN"/>
        </w:rPr>
        <w:t>HCZX[2025]-009</w:t>
      </w:r>
    </w:p>
    <w:p w14:paraId="0AC098BD">
      <w:pPr>
        <w:pStyle w:val="11"/>
        <w:spacing w:line="360" w:lineRule="exact"/>
        <w:rPr>
          <w:rFonts w:hint="eastAsia" w:eastAsia="宋体"/>
          <w:color w:val="auto"/>
          <w:spacing w:val="-1"/>
          <w:highlight w:val="none"/>
          <w:lang w:val="en-US" w:eastAsia="zh-CN"/>
        </w:rPr>
      </w:pPr>
      <w:r>
        <w:rPr>
          <w:rFonts w:hint="eastAsia"/>
          <w:color w:val="auto"/>
          <w:spacing w:val="-1"/>
          <w:highlight w:val="none"/>
          <w:lang w:val="en-US"/>
        </w:rPr>
        <w:t>2.</w:t>
      </w:r>
      <w:r>
        <w:rPr>
          <w:color w:val="auto"/>
          <w:spacing w:val="-1"/>
          <w:highlight w:val="none"/>
        </w:rPr>
        <w:t>项目名称：</w:t>
      </w:r>
      <w:r>
        <w:rPr>
          <w:rFonts w:hint="eastAsia"/>
          <w:color w:val="auto"/>
          <w:spacing w:val="-1"/>
          <w:highlight w:val="none"/>
          <w:lang w:eastAsia="zh-CN"/>
        </w:rPr>
        <w:t>浙西丘陵水土流失综合治理项目验收服务</w:t>
      </w:r>
    </w:p>
    <w:p w14:paraId="25814CAC">
      <w:pPr>
        <w:pStyle w:val="11"/>
        <w:spacing w:line="360" w:lineRule="exact"/>
        <w:rPr>
          <w:color w:val="auto"/>
          <w:highlight w:val="none"/>
          <w:lang w:val="en-US"/>
        </w:rPr>
      </w:pPr>
      <w:r>
        <w:rPr>
          <w:rFonts w:hint="eastAsia"/>
          <w:color w:val="auto"/>
          <w:spacing w:val="-1"/>
          <w:highlight w:val="none"/>
          <w:lang w:val="en-US"/>
        </w:rPr>
        <w:t>3.采购方式：公开招标</w:t>
      </w:r>
    </w:p>
    <w:p w14:paraId="77EAB0C5">
      <w:pPr>
        <w:pStyle w:val="11"/>
        <w:spacing w:line="360" w:lineRule="exact"/>
        <w:rPr>
          <w:color w:val="auto"/>
          <w:highlight w:val="none"/>
        </w:rPr>
      </w:pPr>
      <w:r>
        <w:rPr>
          <w:rFonts w:hint="eastAsia"/>
          <w:color w:val="auto"/>
          <w:highlight w:val="none"/>
          <w:lang w:val="en-US"/>
        </w:rPr>
        <w:t>4.</w:t>
      </w:r>
      <w:r>
        <w:rPr>
          <w:color w:val="auto"/>
          <w:highlight w:val="none"/>
        </w:rPr>
        <w:t>预算金额（元）：</w:t>
      </w:r>
      <w:r>
        <w:rPr>
          <w:rFonts w:hint="eastAsia"/>
          <w:color w:val="auto"/>
          <w:highlight w:val="none"/>
          <w:lang w:val="en-US" w:eastAsia="zh-CN"/>
        </w:rPr>
        <w:t>86</w:t>
      </w:r>
      <w:r>
        <w:rPr>
          <w:color w:val="auto"/>
          <w:highlight w:val="none"/>
        </w:rPr>
        <w:t>0000.00</w:t>
      </w:r>
    </w:p>
    <w:p w14:paraId="0551487E">
      <w:pPr>
        <w:pStyle w:val="11"/>
        <w:spacing w:line="360" w:lineRule="exact"/>
        <w:rPr>
          <w:color w:val="auto"/>
          <w:highlight w:val="none"/>
        </w:rPr>
      </w:pPr>
      <w:r>
        <w:rPr>
          <w:rFonts w:hint="eastAsia"/>
          <w:color w:val="auto"/>
          <w:highlight w:val="none"/>
          <w:lang w:val="en-US"/>
        </w:rPr>
        <w:t>5.</w:t>
      </w:r>
      <w:r>
        <w:rPr>
          <w:color w:val="auto"/>
          <w:highlight w:val="none"/>
        </w:rPr>
        <w:t>最高限价（元）：</w:t>
      </w:r>
      <w:r>
        <w:rPr>
          <w:rFonts w:hint="eastAsia"/>
          <w:color w:val="auto"/>
          <w:highlight w:val="none"/>
          <w:lang w:val="en-US" w:eastAsia="zh-CN"/>
        </w:rPr>
        <w:t>86</w:t>
      </w:r>
      <w:r>
        <w:rPr>
          <w:rFonts w:hint="eastAsia"/>
          <w:color w:val="auto"/>
          <w:highlight w:val="none"/>
          <w:lang w:val="en-US"/>
        </w:rPr>
        <w:t>0</w:t>
      </w:r>
      <w:r>
        <w:rPr>
          <w:color w:val="auto"/>
          <w:highlight w:val="none"/>
        </w:rPr>
        <w:t xml:space="preserve">000.00 </w:t>
      </w:r>
    </w:p>
    <w:p w14:paraId="411DFFCB">
      <w:pPr>
        <w:pStyle w:val="11"/>
        <w:spacing w:line="360" w:lineRule="exact"/>
        <w:rPr>
          <w:color w:val="auto"/>
          <w:highlight w:val="none"/>
        </w:rPr>
      </w:pPr>
      <w:r>
        <w:rPr>
          <w:rFonts w:hint="eastAsia"/>
          <w:color w:val="auto"/>
          <w:highlight w:val="none"/>
          <w:lang w:val="en-US"/>
        </w:rPr>
        <w:t>6.</w:t>
      </w:r>
      <w:r>
        <w:rPr>
          <w:color w:val="auto"/>
          <w:highlight w:val="none"/>
        </w:rPr>
        <w:t>采购需求：</w:t>
      </w:r>
    </w:p>
    <w:p w14:paraId="4178B598">
      <w:pPr>
        <w:pStyle w:val="11"/>
        <w:spacing w:line="360" w:lineRule="exact"/>
        <w:ind w:firstLine="476" w:firstLineChars="200"/>
        <w:rPr>
          <w:rFonts w:hint="default" w:ascii="宋体" w:hAnsi="宋体" w:eastAsia="宋体" w:cs="宋体"/>
          <w:color w:val="auto"/>
          <w:spacing w:val="-1"/>
          <w:highlight w:val="none"/>
          <w:lang w:val="en-US" w:eastAsia="zh-CN"/>
        </w:rPr>
      </w:pPr>
      <w:r>
        <w:rPr>
          <w:rFonts w:hint="default" w:ascii="宋体" w:hAnsi="宋体" w:eastAsia="宋体" w:cs="宋体"/>
          <w:color w:val="auto"/>
          <w:spacing w:val="-1"/>
          <w:highlight w:val="none"/>
          <w:lang w:val="en-US" w:eastAsia="zh-CN"/>
        </w:rPr>
        <w:t>浙西丘陵水土流失综合治理项目是落实国家“双重”规划的林业重大重点项目之一，实施地点是江山市、常山县。项目建设任务</w:t>
      </w:r>
      <w:r>
        <w:rPr>
          <w:rFonts w:hint="eastAsia" w:cs="宋体"/>
          <w:color w:val="auto"/>
          <w:spacing w:val="-1"/>
          <w:highlight w:val="none"/>
          <w:lang w:val="en-US" w:eastAsia="zh-CN"/>
        </w:rPr>
        <w:t>61951</w:t>
      </w:r>
      <w:r>
        <w:rPr>
          <w:rFonts w:hint="default" w:ascii="宋体" w:hAnsi="宋体" w:eastAsia="宋体" w:cs="宋体"/>
          <w:color w:val="auto"/>
          <w:spacing w:val="-1"/>
          <w:highlight w:val="none"/>
          <w:lang w:val="en-US" w:eastAsia="zh-CN"/>
        </w:rPr>
        <w:t>亩</w:t>
      </w:r>
      <w:r>
        <w:rPr>
          <w:rFonts w:hint="default" w:ascii="宋体" w:hAnsi="宋体" w:eastAsia="宋体" w:cs="宋体"/>
          <w:color w:val="auto"/>
          <w:spacing w:val="-1"/>
          <w:highlight w:val="none"/>
          <w:lang w:val="en-US" w:eastAsia="zh-CN"/>
        </w:rPr>
        <w:t>，建设期为2024年4月-2025年12月。计划</w:t>
      </w:r>
      <w:r>
        <w:rPr>
          <w:rFonts w:hint="eastAsia" w:cs="宋体"/>
          <w:color w:val="auto"/>
          <w:spacing w:val="-1"/>
          <w:highlight w:val="none"/>
          <w:lang w:val="en-US" w:eastAsia="zh-CN"/>
        </w:rPr>
        <w:t>20</w:t>
      </w:r>
      <w:r>
        <w:rPr>
          <w:rFonts w:hint="default" w:ascii="宋体" w:hAnsi="宋体" w:eastAsia="宋体" w:cs="宋体"/>
          <w:color w:val="auto"/>
          <w:spacing w:val="-1"/>
          <w:highlight w:val="none"/>
          <w:lang w:val="en-US" w:eastAsia="zh-CN"/>
        </w:rPr>
        <w:t>25年</w:t>
      </w:r>
      <w:r>
        <w:rPr>
          <w:rFonts w:hint="eastAsia" w:cs="宋体"/>
          <w:color w:val="auto"/>
          <w:spacing w:val="-1"/>
          <w:highlight w:val="none"/>
          <w:lang w:val="en-US" w:eastAsia="zh-CN"/>
        </w:rPr>
        <w:t>7</w:t>
      </w:r>
      <w:r>
        <w:rPr>
          <w:rFonts w:hint="default" w:ascii="宋体" w:hAnsi="宋体" w:eastAsia="宋体" w:cs="宋体"/>
          <w:color w:val="auto"/>
          <w:spacing w:val="-1"/>
          <w:highlight w:val="none"/>
          <w:lang w:val="en-US" w:eastAsia="zh-CN"/>
        </w:rPr>
        <w:t>月底</w:t>
      </w:r>
      <w:r>
        <w:rPr>
          <w:rFonts w:hint="default" w:ascii="宋体" w:hAnsi="宋体" w:eastAsia="宋体" w:cs="宋体"/>
          <w:color w:val="auto"/>
          <w:spacing w:val="-1"/>
          <w:highlight w:val="none"/>
          <w:lang w:val="en-US" w:eastAsia="zh-CN"/>
        </w:rPr>
        <w:t>前</w:t>
      </w:r>
      <w:r>
        <w:rPr>
          <w:rFonts w:hint="eastAsia" w:cs="宋体"/>
          <w:color w:val="auto"/>
          <w:spacing w:val="-1"/>
          <w:highlight w:val="none"/>
          <w:lang w:val="en-US" w:eastAsia="zh-CN"/>
        </w:rPr>
        <w:t>（</w:t>
      </w:r>
      <w:r>
        <w:rPr>
          <w:rFonts w:hint="default" w:ascii="宋体" w:hAnsi="宋体" w:eastAsia="宋体" w:cs="宋体"/>
          <w:color w:val="auto"/>
          <w:spacing w:val="-1"/>
          <w:highlight w:val="none"/>
          <w:lang w:val="en-US" w:eastAsia="zh-CN"/>
        </w:rPr>
        <w:t>合同签订后具备验收条件</w:t>
      </w:r>
      <w:r>
        <w:rPr>
          <w:rFonts w:hint="eastAsia" w:cs="宋体"/>
          <w:color w:val="auto"/>
          <w:spacing w:val="-1"/>
          <w:highlight w:val="none"/>
          <w:lang w:val="en-US" w:eastAsia="zh-CN"/>
        </w:rPr>
        <w:t>）</w:t>
      </w:r>
      <w:r>
        <w:rPr>
          <w:rFonts w:hint="default" w:ascii="宋体" w:hAnsi="宋体" w:eastAsia="宋体" w:cs="宋体"/>
          <w:color w:val="auto"/>
          <w:spacing w:val="-1"/>
          <w:highlight w:val="none"/>
          <w:lang w:val="en-US" w:eastAsia="zh-CN"/>
        </w:rPr>
        <w:t>开展项目验收工作。</w:t>
      </w:r>
    </w:p>
    <w:p w14:paraId="1883AC91">
      <w:pPr>
        <w:pStyle w:val="11"/>
        <w:spacing w:line="360" w:lineRule="exact"/>
        <w:ind w:firstLine="476" w:firstLineChars="200"/>
        <w:rPr>
          <w:rFonts w:hint="default" w:ascii="宋体" w:hAnsi="宋体" w:eastAsia="宋体" w:cs="宋体"/>
          <w:color w:val="auto"/>
          <w:spacing w:val="-1"/>
          <w:highlight w:val="none"/>
          <w:lang w:val="en-US" w:eastAsia="zh-CN"/>
        </w:rPr>
      </w:pPr>
      <w:r>
        <w:rPr>
          <w:rFonts w:hint="default" w:ascii="宋体" w:hAnsi="宋体" w:eastAsia="宋体" w:cs="宋体"/>
          <w:color w:val="auto"/>
          <w:spacing w:val="-1"/>
          <w:highlight w:val="none"/>
          <w:lang w:val="en-US" w:eastAsia="zh-CN"/>
        </w:rPr>
        <w:t>根据中央投资或以中央投资为主的国土绿化项目管理规定，“双重”项目除满足中央预算内管理要求外，还应全面采取工程化管理制度，将精细化、科学化理念贯穿于项目实施全过程，考虑到中央项目</w:t>
      </w:r>
      <w:r>
        <w:rPr>
          <w:rFonts w:hint="eastAsia" w:ascii="宋体" w:hAnsi="宋体" w:eastAsia="宋体" w:cs="宋体"/>
          <w:color w:val="auto"/>
          <w:spacing w:val="-1"/>
          <w:highlight w:val="none"/>
          <w:lang w:val="en-US" w:eastAsia="zh-CN"/>
        </w:rPr>
        <w:t>验收服务</w:t>
      </w:r>
      <w:r>
        <w:rPr>
          <w:rFonts w:hint="default" w:ascii="宋体" w:hAnsi="宋体" w:eastAsia="宋体" w:cs="宋体"/>
          <w:color w:val="auto"/>
          <w:spacing w:val="-1"/>
          <w:highlight w:val="none"/>
          <w:lang w:val="en-US" w:eastAsia="zh-CN"/>
        </w:rPr>
        <w:t>的重要性和必要性，</w:t>
      </w:r>
      <w:r>
        <w:rPr>
          <w:rFonts w:hint="eastAsia" w:ascii="宋体" w:hAnsi="宋体" w:eastAsia="宋体" w:cs="宋体"/>
          <w:color w:val="auto"/>
          <w:sz w:val="24"/>
          <w:highlight w:val="none"/>
          <w:lang w:val="en-US" w:eastAsia="zh-CN"/>
        </w:rPr>
        <w:t>现委托第三方对</w:t>
      </w:r>
      <w:r>
        <w:rPr>
          <w:rFonts w:ascii="宋体" w:hAnsi="宋体" w:eastAsia="宋体" w:cs="宋体"/>
          <w:sz w:val="24"/>
          <w:szCs w:val="24"/>
          <w:highlight w:val="none"/>
        </w:rPr>
        <w:t>衢州市浙西丘陵水土流失综合治理项目</w:t>
      </w:r>
      <w:r>
        <w:rPr>
          <w:rFonts w:hint="eastAsia" w:ascii="宋体" w:hAnsi="宋体" w:eastAsia="宋体" w:cs="宋体"/>
          <w:color w:val="auto"/>
          <w:sz w:val="24"/>
          <w:highlight w:val="none"/>
          <w:lang w:val="en-US" w:eastAsia="zh-CN"/>
        </w:rPr>
        <w:t>进行验收。</w:t>
      </w:r>
      <w:r>
        <w:rPr>
          <w:rFonts w:hint="eastAsia" w:ascii="宋体" w:hAnsi="宋体" w:eastAsia="宋体" w:cs="宋体"/>
          <w:color w:val="auto"/>
          <w:spacing w:val="-1"/>
          <w:highlight w:val="none"/>
          <w:lang w:val="en-US" w:eastAsia="zh-CN"/>
        </w:rPr>
        <w:t>验收要求详见招标文件。</w:t>
      </w:r>
    </w:p>
    <w:p w14:paraId="1E27C448">
      <w:pPr>
        <w:pStyle w:val="11"/>
        <w:spacing w:line="360" w:lineRule="auto"/>
        <w:ind w:left="0" w:leftChars="0" w:firstLine="480" w:firstLineChars="200"/>
        <w:rPr>
          <w:color w:val="auto"/>
          <w:highlight w:val="none"/>
        </w:rPr>
      </w:pPr>
      <w:r>
        <w:rPr>
          <w:rFonts w:hint="eastAsia"/>
          <w:color w:val="auto"/>
          <w:highlight w:val="none"/>
          <w:lang w:val="en-US"/>
        </w:rPr>
        <w:t>7.</w:t>
      </w:r>
      <w:r>
        <w:rPr>
          <w:color w:val="auto"/>
          <w:highlight w:val="none"/>
        </w:rPr>
        <w:t>合同履行期限：详见招标文件。</w:t>
      </w:r>
    </w:p>
    <w:p w14:paraId="732DEC31">
      <w:pPr>
        <w:pStyle w:val="11"/>
        <w:spacing w:line="360" w:lineRule="auto"/>
        <w:ind w:left="0" w:firstLine="480" w:firstLineChars="200"/>
        <w:rPr>
          <w:rFonts w:hint="default" w:eastAsia="宋体"/>
          <w:color w:val="auto"/>
          <w:highlight w:val="none"/>
          <w:u w:val="none"/>
          <w:lang w:val="en-US" w:eastAsia="zh-CN"/>
        </w:rPr>
      </w:pPr>
      <w:r>
        <w:rPr>
          <w:rFonts w:hint="eastAsia"/>
          <w:color w:val="auto"/>
          <w:highlight w:val="none"/>
          <w:lang w:val="en-US"/>
        </w:rPr>
        <w:t>8.</w:t>
      </w:r>
      <w:r>
        <w:rPr>
          <w:color w:val="auto"/>
          <w:highlight w:val="none"/>
        </w:rPr>
        <w:t>本项目</w:t>
      </w:r>
      <w:r>
        <w:rPr>
          <w:b/>
          <w:bCs/>
          <w:color w:val="auto"/>
          <w:highlight w:val="none"/>
        </w:rPr>
        <w:t>接受</w:t>
      </w:r>
      <w:r>
        <w:rPr>
          <w:color w:val="auto"/>
          <w:highlight w:val="none"/>
        </w:rPr>
        <w:t>联合体投标。</w:t>
      </w:r>
    </w:p>
    <w:p w14:paraId="3383EDD9">
      <w:pPr>
        <w:pStyle w:val="8"/>
        <w:spacing w:line="360" w:lineRule="auto"/>
        <w:ind w:left="0" w:firstLine="482" w:firstLineChars="200"/>
        <w:jc w:val="both"/>
        <w:rPr>
          <w:color w:val="auto"/>
          <w:highlight w:val="none"/>
        </w:rPr>
      </w:pPr>
      <w:r>
        <w:rPr>
          <w:color w:val="auto"/>
          <w:highlight w:val="none"/>
        </w:rPr>
        <w:t>二、申请人的资格要求：</w:t>
      </w:r>
    </w:p>
    <w:p w14:paraId="09B17D1F">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1.满足《中华人民共和国政府采购法》第二十二条规定；参加政府采购活动前 3 年内在未被“信用中国”（www.creditchina.gov.cn)、中国政府采购网（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pacing w:val="-4"/>
          <w:sz w:val="24"/>
          <w:highlight w:val="none"/>
          <w:lang w:val="en-US"/>
        </w:rPr>
        <w:t>www.ccgp.gov.cn</w:t>
      </w:r>
      <w:r>
        <w:rPr>
          <w:rFonts w:hint="eastAsia"/>
          <w:color w:val="auto"/>
          <w:spacing w:val="-4"/>
          <w:sz w:val="24"/>
          <w:highlight w:val="none"/>
          <w:lang w:val="en-US"/>
        </w:rPr>
        <w:fldChar w:fldCharType="end"/>
      </w:r>
      <w:r>
        <w:rPr>
          <w:rFonts w:hint="eastAsia"/>
          <w:color w:val="auto"/>
          <w:spacing w:val="-4"/>
          <w:sz w:val="24"/>
          <w:highlight w:val="none"/>
          <w:lang w:val="en-US"/>
        </w:rPr>
        <w:t>）列入失信被执行人、重大税收违法案件当事人名单、政府采购严重违法失信行为记录名单。</w:t>
      </w:r>
    </w:p>
    <w:p w14:paraId="7D95E3EB">
      <w:pPr>
        <w:adjustRightInd w:val="0"/>
        <w:spacing w:line="360" w:lineRule="auto"/>
        <w:ind w:right="-23" w:firstLine="464" w:firstLineChars="200"/>
        <w:jc w:val="both"/>
        <w:rPr>
          <w:rFonts w:hint="default" w:eastAsia="宋体"/>
          <w:color w:val="auto"/>
          <w:spacing w:val="-4"/>
          <w:sz w:val="24"/>
          <w:highlight w:val="none"/>
          <w:lang w:val="en-US" w:eastAsia="zh-CN"/>
        </w:rPr>
      </w:pPr>
      <w:r>
        <w:rPr>
          <w:rFonts w:hint="eastAsia"/>
          <w:color w:val="auto"/>
          <w:spacing w:val="-4"/>
          <w:sz w:val="24"/>
          <w:highlight w:val="none"/>
          <w:lang w:val="en-US"/>
        </w:rPr>
        <w:t>2.落实政府采购政策需满足的资格要求：</w:t>
      </w:r>
      <w:r>
        <w:rPr>
          <w:rFonts w:hint="eastAsia"/>
          <w:color w:val="auto"/>
          <w:spacing w:val="-4"/>
          <w:sz w:val="24"/>
          <w:highlight w:val="none"/>
          <w:lang w:val="en-US" w:eastAsia="zh-CN"/>
        </w:rPr>
        <w:t>无</w:t>
      </w:r>
      <w:r>
        <w:rPr>
          <w:rFonts w:hint="eastAsia"/>
          <w:color w:val="auto"/>
          <w:spacing w:val="-4"/>
          <w:sz w:val="24"/>
          <w:highlight w:val="none"/>
          <w:lang w:val="en-US"/>
        </w:rPr>
        <w:t>。</w:t>
      </w:r>
    </w:p>
    <w:p w14:paraId="226B57E0">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3.本项目的特定资格要求：</w:t>
      </w:r>
    </w:p>
    <w:p w14:paraId="6DC7C1E6">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（1）单位负责人为同一人或者存在直接控股、管理关系的不同投标人，不得参加同一合同项下的政府采购活动；</w:t>
      </w:r>
    </w:p>
    <w:p w14:paraId="72676BBC">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（2）根据《关于规范政府采购供应商资格设定及资格审查的通知》 （浙财采监[2013]24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p w14:paraId="3FE69B33">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（3）</w:t>
      </w:r>
      <w:r>
        <w:rPr>
          <w:rFonts w:hint="eastAsia"/>
          <w:color w:val="auto"/>
          <w:spacing w:val="-4"/>
          <w:sz w:val="24"/>
          <w:highlight w:val="none"/>
          <w:lang w:val="en-US" w:eastAsia="zh-CN"/>
        </w:rPr>
        <w:t>接受</w:t>
      </w:r>
      <w:r>
        <w:rPr>
          <w:rFonts w:hint="eastAsia"/>
          <w:color w:val="auto"/>
          <w:spacing w:val="-4"/>
          <w:sz w:val="24"/>
          <w:highlight w:val="none"/>
          <w:lang w:val="en-US"/>
        </w:rPr>
        <w:t>联合体；若联合体投标的，联合体成员不超过2家。</w:t>
      </w:r>
    </w:p>
    <w:p w14:paraId="61EAEAFF">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（4）不是公益一类事业单位</w:t>
      </w:r>
      <w:r>
        <w:rPr>
          <w:rFonts w:hint="eastAsia"/>
          <w:color w:val="auto"/>
          <w:spacing w:val="-4"/>
          <w:sz w:val="24"/>
          <w:highlight w:val="none"/>
          <w:lang w:val="en-US" w:eastAsia="zh-CN"/>
        </w:rPr>
        <w:t>且</w:t>
      </w:r>
      <w:r>
        <w:rPr>
          <w:rFonts w:hint="eastAsia"/>
          <w:color w:val="auto"/>
          <w:spacing w:val="-4"/>
          <w:sz w:val="24"/>
          <w:highlight w:val="none"/>
          <w:lang w:val="en-US"/>
        </w:rPr>
        <w:t>使用事业编制且由财政拨款保障的群团组织。</w:t>
      </w:r>
    </w:p>
    <w:p w14:paraId="1C89A271">
      <w:pPr>
        <w:pStyle w:val="32"/>
        <w:tabs>
          <w:tab w:val="left" w:pos="1141"/>
        </w:tabs>
        <w:spacing w:afterLines="50" w:line="360" w:lineRule="auto"/>
        <w:ind w:left="0" w:firstLine="482" w:firstLineChars="200"/>
        <w:jc w:val="both"/>
        <w:rPr>
          <w:b/>
          <w:color w:val="auto"/>
          <w:sz w:val="24"/>
          <w:highlight w:val="none"/>
        </w:rPr>
      </w:pPr>
      <w:r>
        <w:rPr>
          <w:b/>
          <w:color w:val="auto"/>
          <w:sz w:val="24"/>
          <w:highlight w:val="none"/>
        </w:rPr>
        <w:t>三、获取</w:t>
      </w:r>
      <w:r>
        <w:rPr>
          <w:rFonts w:hint="eastAsia"/>
          <w:b/>
          <w:color w:val="auto"/>
          <w:sz w:val="24"/>
          <w:highlight w:val="none"/>
        </w:rPr>
        <w:t>（下载）</w:t>
      </w:r>
      <w:r>
        <w:rPr>
          <w:b/>
          <w:color w:val="auto"/>
          <w:sz w:val="24"/>
          <w:highlight w:val="none"/>
        </w:rPr>
        <w:t>招标文件：</w:t>
      </w:r>
    </w:p>
    <w:p w14:paraId="0A51667D">
      <w:pPr>
        <w:adjustRightInd w:val="0"/>
        <w:spacing w:line="360" w:lineRule="auto"/>
        <w:ind w:right="-23" w:firstLine="464" w:firstLineChars="200"/>
        <w:rPr>
          <w:color w:val="auto"/>
          <w:spacing w:val="-4"/>
          <w:sz w:val="24"/>
          <w:highlight w:val="none"/>
        </w:rPr>
      </w:pPr>
      <w:r>
        <w:rPr>
          <w:rFonts w:hint="eastAsia"/>
          <w:color w:val="auto"/>
          <w:spacing w:val="-4"/>
          <w:sz w:val="24"/>
          <w:highlight w:val="none"/>
        </w:rPr>
        <w:t>时间：/至</w:t>
      </w:r>
      <w:r>
        <w:rPr>
          <w:rFonts w:hint="eastAsia"/>
          <w:color w:val="auto"/>
          <w:spacing w:val="-4"/>
          <w:sz w:val="24"/>
          <w:highlight w:val="none"/>
          <w:lang w:eastAsia="zh-CN"/>
        </w:rPr>
        <w:t>2025</w:t>
      </w:r>
      <w:r>
        <w:rPr>
          <w:rFonts w:hint="eastAsia"/>
          <w:color w:val="auto"/>
          <w:spacing w:val="-4"/>
          <w:sz w:val="24"/>
          <w:highlight w:val="none"/>
        </w:rPr>
        <w:t>年</w:t>
      </w:r>
      <w:r>
        <w:rPr>
          <w:rFonts w:hint="eastAsia"/>
          <w:color w:val="auto"/>
          <w:spacing w:val="-4"/>
          <w:sz w:val="24"/>
          <w:highlight w:val="none"/>
          <w:lang w:val="en-US" w:eastAsia="zh-CN"/>
        </w:rPr>
        <w:t>7</w:t>
      </w:r>
      <w:r>
        <w:rPr>
          <w:rFonts w:hint="eastAsia"/>
          <w:color w:val="auto"/>
          <w:spacing w:val="-4"/>
          <w:sz w:val="24"/>
          <w:highlight w:val="none"/>
        </w:rPr>
        <w:t>月</w:t>
      </w:r>
      <w:r>
        <w:rPr>
          <w:rFonts w:hint="eastAsia"/>
          <w:color w:val="auto"/>
          <w:spacing w:val="-4"/>
          <w:sz w:val="24"/>
          <w:highlight w:val="none"/>
          <w:lang w:val="en-US" w:eastAsia="zh-CN"/>
        </w:rPr>
        <w:t>23</w:t>
      </w:r>
      <w:r>
        <w:rPr>
          <w:rFonts w:hint="eastAsia"/>
          <w:color w:val="auto"/>
          <w:spacing w:val="-4"/>
          <w:sz w:val="24"/>
          <w:highlight w:val="none"/>
        </w:rPr>
        <w:t>日 ，每天上午00:00至12:00 ，下午12:00至23:59（北京时间，线上获取法定节假日均可，线下获取文件法定节假日除外）</w:t>
      </w:r>
    </w:p>
    <w:p w14:paraId="027F2429">
      <w:pPr>
        <w:adjustRightInd w:val="0"/>
        <w:spacing w:line="360" w:lineRule="auto"/>
        <w:ind w:right="-23" w:firstLine="464" w:firstLineChars="200"/>
        <w:rPr>
          <w:color w:val="auto"/>
          <w:spacing w:val="-4"/>
          <w:sz w:val="24"/>
          <w:highlight w:val="none"/>
        </w:rPr>
      </w:pPr>
      <w:r>
        <w:rPr>
          <w:rFonts w:hint="eastAsia"/>
          <w:color w:val="auto"/>
          <w:spacing w:val="-4"/>
          <w:sz w:val="24"/>
          <w:highlight w:val="none"/>
        </w:rPr>
        <w:t>地点（网址）：政采云平台（http://zfcg.czt.zj.gov.cn/）。</w:t>
      </w:r>
    </w:p>
    <w:p w14:paraId="3785106F">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rPr>
        <w:t xml:space="preserve">方式：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5650C173">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rPr>
        <w:t>售价（元）：0 元</w:t>
      </w:r>
      <w:r>
        <w:rPr>
          <w:rFonts w:hint="eastAsia"/>
          <w:color w:val="auto"/>
          <w:spacing w:val="-4"/>
          <w:sz w:val="24"/>
          <w:highlight w:val="none"/>
          <w:lang w:val="en-US"/>
        </w:rPr>
        <w:t xml:space="preserve"> </w:t>
      </w:r>
      <w:r>
        <w:rPr>
          <w:rFonts w:hint="eastAsia"/>
          <w:color w:val="auto"/>
          <w:spacing w:val="-4"/>
          <w:sz w:val="24"/>
          <w:highlight w:val="none"/>
        </w:rPr>
        <w:t>。</w:t>
      </w:r>
    </w:p>
    <w:p w14:paraId="284A4D07">
      <w:pPr>
        <w:adjustRightInd w:val="0"/>
        <w:spacing w:line="360" w:lineRule="auto"/>
        <w:ind w:right="-23" w:firstLine="482" w:firstLineChars="200"/>
        <w:rPr>
          <w:b/>
          <w:color w:val="auto"/>
          <w:sz w:val="24"/>
          <w:highlight w:val="none"/>
        </w:rPr>
      </w:pPr>
      <w:r>
        <w:rPr>
          <w:b/>
          <w:color w:val="auto"/>
          <w:sz w:val="24"/>
          <w:highlight w:val="none"/>
        </w:rPr>
        <w:t>四、提交投标文件</w:t>
      </w:r>
      <w:r>
        <w:rPr>
          <w:rFonts w:hint="eastAsia"/>
          <w:b/>
          <w:color w:val="auto"/>
          <w:sz w:val="24"/>
          <w:highlight w:val="none"/>
        </w:rPr>
        <w:t>（上传）</w:t>
      </w:r>
      <w:r>
        <w:rPr>
          <w:b/>
          <w:color w:val="auto"/>
          <w:sz w:val="24"/>
          <w:highlight w:val="none"/>
        </w:rPr>
        <w:t>截止时间、开标时间和</w:t>
      </w:r>
      <w:r>
        <w:rPr>
          <w:rFonts w:hint="eastAsia"/>
          <w:b/>
          <w:color w:val="auto"/>
          <w:sz w:val="24"/>
          <w:highlight w:val="none"/>
          <w:lang w:val="en-US"/>
        </w:rPr>
        <w:t>开</w:t>
      </w:r>
      <w:r>
        <w:rPr>
          <w:rFonts w:hint="eastAsia"/>
          <w:b/>
          <w:color w:val="auto"/>
          <w:sz w:val="24"/>
          <w:highlight w:val="none"/>
        </w:rPr>
        <w:t>评标</w:t>
      </w:r>
      <w:r>
        <w:rPr>
          <w:b/>
          <w:color w:val="auto"/>
          <w:sz w:val="24"/>
          <w:highlight w:val="none"/>
        </w:rPr>
        <w:t>地点：</w:t>
      </w:r>
    </w:p>
    <w:p w14:paraId="51732C40">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rPr>
        <w:t>投标文件提交（上传）截止时间：</w:t>
      </w:r>
      <w:r>
        <w:rPr>
          <w:rFonts w:hint="eastAsia"/>
          <w:color w:val="auto"/>
          <w:spacing w:val="-4"/>
          <w:sz w:val="24"/>
          <w:highlight w:val="none"/>
          <w:lang w:eastAsia="zh-CN"/>
        </w:rPr>
        <w:t>2025</w:t>
      </w:r>
      <w:r>
        <w:rPr>
          <w:rFonts w:hint="eastAsia"/>
          <w:color w:val="auto"/>
          <w:spacing w:val="-4"/>
          <w:sz w:val="24"/>
          <w:highlight w:val="none"/>
        </w:rPr>
        <w:t>年</w:t>
      </w:r>
      <w:r>
        <w:rPr>
          <w:rFonts w:hint="eastAsia"/>
          <w:color w:val="auto"/>
          <w:spacing w:val="-4"/>
          <w:sz w:val="24"/>
          <w:highlight w:val="none"/>
          <w:lang w:val="en-US" w:eastAsia="zh-CN"/>
        </w:rPr>
        <w:t>7</w:t>
      </w:r>
      <w:r>
        <w:rPr>
          <w:rFonts w:hint="eastAsia"/>
          <w:color w:val="auto"/>
          <w:spacing w:val="-4"/>
          <w:sz w:val="24"/>
          <w:highlight w:val="none"/>
        </w:rPr>
        <w:t>月</w:t>
      </w:r>
      <w:r>
        <w:rPr>
          <w:rFonts w:hint="eastAsia"/>
          <w:color w:val="auto"/>
          <w:spacing w:val="-4"/>
          <w:sz w:val="24"/>
          <w:highlight w:val="none"/>
          <w:lang w:val="en-US" w:eastAsia="zh-CN"/>
        </w:rPr>
        <w:t>23</w:t>
      </w:r>
      <w:r>
        <w:rPr>
          <w:rFonts w:hint="eastAsia"/>
          <w:color w:val="auto"/>
          <w:spacing w:val="-4"/>
          <w:sz w:val="24"/>
          <w:highlight w:val="none"/>
        </w:rPr>
        <w:t>日 9:30 （北京时间）；</w:t>
      </w:r>
    </w:p>
    <w:p w14:paraId="46C66ACD">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rPr>
        <w:t>地点（网址）：政府采购云平台（www.zcygov.cn）；</w:t>
      </w:r>
    </w:p>
    <w:p w14:paraId="69A31F54">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rPr>
        <w:t>开标时间：</w:t>
      </w:r>
      <w:r>
        <w:rPr>
          <w:rFonts w:hint="eastAsia"/>
          <w:color w:val="auto"/>
          <w:spacing w:val="-4"/>
          <w:sz w:val="24"/>
          <w:highlight w:val="none"/>
          <w:lang w:eastAsia="zh-CN"/>
        </w:rPr>
        <w:t>2025</w:t>
      </w:r>
      <w:r>
        <w:rPr>
          <w:rFonts w:hint="eastAsia"/>
          <w:color w:val="auto"/>
          <w:spacing w:val="-4"/>
          <w:sz w:val="24"/>
          <w:highlight w:val="none"/>
        </w:rPr>
        <w:t>年</w:t>
      </w:r>
      <w:r>
        <w:rPr>
          <w:rFonts w:hint="eastAsia"/>
          <w:color w:val="auto"/>
          <w:spacing w:val="-4"/>
          <w:sz w:val="24"/>
          <w:highlight w:val="none"/>
          <w:lang w:val="en-US" w:eastAsia="zh-CN"/>
        </w:rPr>
        <w:t>7</w:t>
      </w:r>
      <w:r>
        <w:rPr>
          <w:rFonts w:hint="eastAsia"/>
          <w:color w:val="auto"/>
          <w:spacing w:val="-4"/>
          <w:sz w:val="24"/>
          <w:highlight w:val="none"/>
        </w:rPr>
        <w:t>月</w:t>
      </w:r>
      <w:r>
        <w:rPr>
          <w:rFonts w:hint="eastAsia"/>
          <w:color w:val="auto"/>
          <w:spacing w:val="-4"/>
          <w:sz w:val="24"/>
          <w:highlight w:val="none"/>
          <w:lang w:val="en-US" w:eastAsia="zh-CN"/>
        </w:rPr>
        <w:t>23</w:t>
      </w:r>
      <w:r>
        <w:rPr>
          <w:rFonts w:hint="eastAsia"/>
          <w:color w:val="auto"/>
          <w:spacing w:val="-4"/>
          <w:sz w:val="24"/>
          <w:highlight w:val="none"/>
        </w:rPr>
        <w:t>日 9:30 （北京时间）；</w:t>
      </w:r>
    </w:p>
    <w:p w14:paraId="3D99224D">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lang w:val="en-US"/>
        </w:rPr>
        <w:t>开</w:t>
      </w:r>
      <w:r>
        <w:rPr>
          <w:rFonts w:hint="eastAsia"/>
          <w:color w:val="auto"/>
          <w:spacing w:val="-4"/>
          <w:sz w:val="24"/>
          <w:highlight w:val="none"/>
        </w:rPr>
        <w:t>评标地点：华诚工程咨询集团有限公司【衢州市柯城区亭川东路74-76号三楼】</w:t>
      </w:r>
    </w:p>
    <w:p w14:paraId="5F42F0C5">
      <w:pPr>
        <w:pStyle w:val="8"/>
        <w:spacing w:before="5" w:line="360" w:lineRule="auto"/>
        <w:ind w:left="0" w:firstLine="482" w:firstLineChars="200"/>
        <w:jc w:val="both"/>
        <w:rPr>
          <w:color w:val="auto"/>
          <w:highlight w:val="none"/>
        </w:rPr>
      </w:pPr>
      <w:r>
        <w:rPr>
          <w:color w:val="auto"/>
          <w:highlight w:val="none"/>
        </w:rPr>
        <w:t>五、公告期限</w:t>
      </w:r>
    </w:p>
    <w:p w14:paraId="5CF2B0EE">
      <w:pPr>
        <w:spacing w:before="64" w:line="360" w:lineRule="auto"/>
        <w:ind w:right="5325" w:firstLine="456" w:firstLineChars="200"/>
        <w:jc w:val="both"/>
        <w:rPr>
          <w:color w:val="auto"/>
          <w:spacing w:val="-14"/>
          <w:sz w:val="24"/>
          <w:highlight w:val="none"/>
          <w:lang w:val="en-US"/>
        </w:rPr>
      </w:pPr>
      <w:r>
        <w:rPr>
          <w:color w:val="auto"/>
          <w:spacing w:val="-6"/>
          <w:sz w:val="24"/>
          <w:highlight w:val="none"/>
        </w:rPr>
        <w:t xml:space="preserve">自本公告发布之日起 </w:t>
      </w:r>
      <w:r>
        <w:rPr>
          <w:color w:val="auto"/>
          <w:sz w:val="24"/>
          <w:highlight w:val="none"/>
        </w:rPr>
        <w:t>5</w:t>
      </w:r>
      <w:r>
        <w:rPr>
          <w:color w:val="auto"/>
          <w:spacing w:val="-14"/>
          <w:sz w:val="24"/>
          <w:highlight w:val="none"/>
        </w:rPr>
        <w:t xml:space="preserve"> 个工作日</w:t>
      </w:r>
      <w:r>
        <w:rPr>
          <w:rFonts w:hint="eastAsia"/>
          <w:color w:val="auto"/>
          <w:spacing w:val="2"/>
          <w:sz w:val="24"/>
          <w:highlight w:val="none"/>
          <w:lang w:val="en-US"/>
        </w:rPr>
        <w:t>。</w:t>
      </w:r>
    </w:p>
    <w:p w14:paraId="19FCD881">
      <w:pPr>
        <w:spacing w:before="64" w:line="360" w:lineRule="auto"/>
        <w:ind w:right="5325" w:firstLine="482" w:firstLineChars="200"/>
        <w:rPr>
          <w:b/>
          <w:color w:val="auto"/>
          <w:sz w:val="24"/>
          <w:highlight w:val="none"/>
        </w:rPr>
      </w:pPr>
      <w:r>
        <w:rPr>
          <w:b/>
          <w:color w:val="auto"/>
          <w:sz w:val="24"/>
          <w:highlight w:val="none"/>
        </w:rPr>
        <w:t>六、其他补充事宜</w:t>
      </w:r>
    </w:p>
    <w:p w14:paraId="3D38138E">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lang w:val="en-US"/>
        </w:rPr>
        <w:t>1.</w:t>
      </w:r>
      <w:r>
        <w:rPr>
          <w:rFonts w:hint="eastAsia"/>
          <w:color w:val="auto"/>
          <w:spacing w:val="-4"/>
          <w:sz w:val="24"/>
          <w:highlight w:val="none"/>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F48E1BB">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lang w:val="en-US"/>
        </w:rPr>
        <w:t>2.</w:t>
      </w:r>
      <w:r>
        <w:rPr>
          <w:rFonts w:hint="eastAsia"/>
          <w:color w:val="auto"/>
          <w:spacing w:val="-4"/>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5F871">
      <w:pPr>
        <w:adjustRightInd w:val="0"/>
        <w:spacing w:line="360" w:lineRule="auto"/>
        <w:ind w:right="-23" w:firstLine="464" w:firstLineChars="200"/>
        <w:jc w:val="both"/>
        <w:rPr>
          <w:color w:val="auto"/>
          <w:spacing w:val="-4"/>
          <w:sz w:val="24"/>
          <w:highlight w:val="none"/>
        </w:rPr>
      </w:pPr>
      <w:r>
        <w:rPr>
          <w:rFonts w:hint="eastAsia"/>
          <w:color w:val="auto"/>
          <w:spacing w:val="-4"/>
          <w:sz w:val="24"/>
          <w:highlight w:val="none"/>
          <w:lang w:val="en-US"/>
        </w:rPr>
        <w:t>3.</w:t>
      </w:r>
      <w:r>
        <w:rPr>
          <w:rFonts w:hint="eastAsia"/>
          <w:color w:val="auto"/>
          <w:spacing w:val="-4"/>
          <w:sz w:val="24"/>
          <w:highlight w:val="none"/>
        </w:rPr>
        <w:t>供应商认为采购文件使自己的权益受到损害的，可以自获取采购文件之日或者采购文件公告期限届满之日（公告期限届满后获取采购文件的，以公告期限届满之日为准）起 7 个工作日内，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6F8C32F4">
      <w:pPr>
        <w:pStyle w:val="8"/>
        <w:spacing w:line="360" w:lineRule="auto"/>
        <w:ind w:left="0" w:firstLine="482" w:firstLineChars="200"/>
        <w:jc w:val="both"/>
        <w:rPr>
          <w:color w:val="auto"/>
          <w:highlight w:val="none"/>
        </w:rPr>
      </w:pPr>
      <w:r>
        <w:rPr>
          <w:rFonts w:hint="eastAsia"/>
          <w:color w:val="auto"/>
          <w:highlight w:val="none"/>
          <w:lang w:val="en-US"/>
        </w:rPr>
        <w:t>4</w:t>
      </w:r>
      <w:r>
        <w:rPr>
          <w:color w:val="auto"/>
          <w:highlight w:val="none"/>
        </w:rPr>
        <w:t>、其他事项：</w:t>
      </w:r>
    </w:p>
    <w:p w14:paraId="24FE1B49">
      <w:pPr>
        <w:pStyle w:val="32"/>
        <w:tabs>
          <w:tab w:val="left" w:pos="1203"/>
        </w:tabs>
        <w:spacing w:line="360" w:lineRule="auto"/>
        <w:ind w:left="0" w:firstLineChars="200"/>
        <w:jc w:val="both"/>
        <w:rPr>
          <w:color w:val="auto"/>
          <w:sz w:val="24"/>
          <w:highlight w:val="none"/>
        </w:rPr>
      </w:pPr>
      <w:r>
        <w:rPr>
          <w:rFonts w:hint="eastAsia"/>
          <w:color w:val="auto"/>
          <w:sz w:val="24"/>
          <w:highlight w:val="none"/>
          <w:lang w:val="en-US"/>
        </w:rPr>
        <w:t>4.1</w:t>
      </w:r>
      <w:r>
        <w:rPr>
          <w:color w:val="auto"/>
          <w:sz w:val="24"/>
          <w:highlight w:val="none"/>
        </w:rPr>
        <w:t>投标保证金：不需交纳投标保证金。</w:t>
      </w:r>
    </w:p>
    <w:p w14:paraId="519325DE">
      <w:pPr>
        <w:pStyle w:val="32"/>
        <w:tabs>
          <w:tab w:val="left" w:pos="1203"/>
        </w:tabs>
        <w:spacing w:line="360" w:lineRule="auto"/>
        <w:ind w:left="0" w:firstLine="468" w:firstLineChars="200"/>
        <w:jc w:val="both"/>
        <w:rPr>
          <w:color w:val="auto"/>
          <w:spacing w:val="-3"/>
          <w:sz w:val="24"/>
          <w:highlight w:val="none"/>
        </w:rPr>
      </w:pPr>
      <w:r>
        <w:rPr>
          <w:rFonts w:hint="eastAsia"/>
          <w:color w:val="auto"/>
          <w:spacing w:val="-3"/>
          <w:sz w:val="24"/>
          <w:highlight w:val="none"/>
          <w:lang w:val="en-US"/>
        </w:rPr>
        <w:t>4.2</w:t>
      </w:r>
      <w:r>
        <w:rPr>
          <w:rFonts w:hint="eastAsia"/>
          <w:color w:val="auto"/>
          <w:spacing w:val="-3"/>
          <w:sz w:val="24"/>
          <w:highlight w:val="none"/>
        </w:rPr>
        <w:t>在线投标响应（电子投标）说明：</w:t>
      </w:r>
    </w:p>
    <w:p w14:paraId="124A3B75">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400-881-7190。</w:t>
      </w:r>
    </w:p>
    <w:p w14:paraId="4E225439">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46ADD8F5">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（3）投标供应商应当在投标截止时间前，将生成的“电子加密投标文件”上传递交至“政府采购云平台”。投标截止时间以后上传递交的投标文件将被“政府采购云平台”拒收。</w:t>
      </w:r>
    </w:p>
    <w:p w14:paraId="4744F48C">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4）投标供应商在“政府采购云平台”完成“电子加密投标文件”的上传递交后，还可以（推荐顺丰或EMS邮寄形式）在投标截止时间前递交以介质（U盘）存储的数据电文形式的“备份投标文件”，“备份投标文件”应当密封包装并在包装上标注投标项目名称、投标单位名称并加盖公章。</w:t>
      </w:r>
    </w:p>
    <w:p w14:paraId="3EECF1AE">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7832B59">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4.3信用记录：根据财库[2016]125号《关于在政府采购活动中查询及使用信用记录有关问题的通知》要求，采购代理机构会对投标人信用记录进行查询并甄别。</w:t>
      </w:r>
    </w:p>
    <w:p w14:paraId="71711340">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(1)信用信息查询的截止时点：投标截止时间；</w:t>
      </w:r>
    </w:p>
    <w:p w14:paraId="7E349C34">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(2)查询渠道：“信用中国”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pacing w:val="-4"/>
          <w:sz w:val="24"/>
          <w:highlight w:val="none"/>
          <w:lang w:val="en-US"/>
        </w:rPr>
        <w:t>（www.creditchina.gov.cn</w:t>
      </w:r>
      <w:r>
        <w:rPr>
          <w:rFonts w:hint="eastAsia"/>
          <w:color w:val="auto"/>
          <w:spacing w:val="-4"/>
          <w:sz w:val="24"/>
          <w:highlight w:val="none"/>
          <w:lang w:val="en-US"/>
        </w:rPr>
        <w:fldChar w:fldCharType="end"/>
      </w:r>
      <w:r>
        <w:rPr>
          <w:rFonts w:hint="eastAsia"/>
          <w:color w:val="auto"/>
          <w:spacing w:val="-4"/>
          <w:sz w:val="24"/>
          <w:highlight w:val="none"/>
          <w:lang w:val="en-US"/>
        </w:rPr>
        <w:t>）、“中国政府采购网”</w:t>
      </w:r>
    </w:p>
    <w:p w14:paraId="55B70285">
      <w:pPr>
        <w:adjustRightInd w:val="0"/>
        <w:spacing w:line="360" w:lineRule="auto"/>
        <w:ind w:right="-23"/>
        <w:jc w:val="both"/>
        <w:rPr>
          <w:color w:val="auto"/>
          <w:spacing w:val="-4"/>
          <w:sz w:val="24"/>
          <w:highlight w:val="none"/>
          <w:lang w:val="en-US"/>
        </w:rPr>
      </w:pP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pacing w:val="-4"/>
          <w:sz w:val="24"/>
          <w:highlight w:val="none"/>
          <w:lang w:val="en-US"/>
        </w:rPr>
        <w:t>（www.ccgp.gov.cn</w:t>
      </w:r>
      <w:r>
        <w:rPr>
          <w:rFonts w:hint="eastAsia"/>
          <w:color w:val="auto"/>
          <w:spacing w:val="-4"/>
          <w:sz w:val="24"/>
          <w:highlight w:val="none"/>
          <w:lang w:val="en-US"/>
        </w:rPr>
        <w:fldChar w:fldCharType="end"/>
      </w:r>
      <w:r>
        <w:rPr>
          <w:rFonts w:hint="eastAsia"/>
          <w:color w:val="auto"/>
          <w:spacing w:val="-4"/>
          <w:sz w:val="24"/>
          <w:highlight w:val="none"/>
          <w:lang w:val="en-US"/>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rFonts w:hint="eastAsia"/>
          <w:color w:val="auto"/>
          <w:spacing w:val="-4"/>
          <w:sz w:val="24"/>
          <w:highlight w:val="none"/>
          <w:lang w:val="en-US"/>
        </w:rPr>
        <w:t>http://zfcg.czt.zj.gov.cn/</w:t>
      </w:r>
      <w:r>
        <w:rPr>
          <w:rFonts w:hint="eastAsia"/>
          <w:color w:val="auto"/>
          <w:spacing w:val="-4"/>
          <w:sz w:val="24"/>
          <w:highlight w:val="none"/>
          <w:lang w:val="en-US"/>
        </w:rPr>
        <w:fldChar w:fldCharType="end"/>
      </w:r>
      <w:r>
        <w:rPr>
          <w:rFonts w:hint="eastAsia"/>
          <w:color w:val="auto"/>
          <w:spacing w:val="-4"/>
          <w:sz w:val="24"/>
          <w:highlight w:val="none"/>
          <w:lang w:val="en-US"/>
        </w:rPr>
        <w:t>）；</w:t>
      </w:r>
    </w:p>
    <w:p w14:paraId="1FED19F0">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(3)信用信息查询记录和证据留存具体方式：采购代理机构经办人和监督人员将查询网页打印、签字与其他采购文件一并保存；</w:t>
      </w:r>
    </w:p>
    <w:p w14:paraId="46720A96">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(4)信用信息的使用规则：投标人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027E5270">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4.4本项目相关公告（包括招标公告、中标公告及更正公告等）均以浙江政府采购</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rFonts w:hint="eastAsia"/>
          <w:color w:val="auto"/>
          <w:spacing w:val="-4"/>
          <w:sz w:val="24"/>
          <w:highlight w:val="none"/>
          <w:lang w:val="en-US"/>
        </w:rPr>
        <w:t>网（http://zfcg.czt.zj.gov.cn/</w:t>
      </w:r>
      <w:r>
        <w:rPr>
          <w:rFonts w:hint="eastAsia"/>
          <w:color w:val="auto"/>
          <w:spacing w:val="-4"/>
          <w:sz w:val="24"/>
          <w:highlight w:val="none"/>
          <w:lang w:val="en-US"/>
        </w:rPr>
        <w:fldChar w:fldCharType="end"/>
      </w:r>
      <w:r>
        <w:rPr>
          <w:rFonts w:hint="eastAsia"/>
          <w:color w:val="auto"/>
          <w:spacing w:val="-4"/>
          <w:sz w:val="24"/>
          <w:highlight w:val="none"/>
          <w:lang w:val="en-US"/>
        </w:rPr>
        <w:t>）发布的为准。</w:t>
      </w:r>
    </w:p>
    <w:p w14:paraId="5B9B738C">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4.5融资政策</w:t>
      </w:r>
    </w:p>
    <w:p w14:paraId="5A73D137">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(1)企业质押融资：取得政府采购合同的供应商，均可通过浙江政府采购网</w:t>
      </w:r>
    </w:p>
    <w:p w14:paraId="03B58995">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（https://zfcg.czt.zj.gov.cn/）首页的“浙江政采贷”模块进入申请贷款或通过政</w:t>
      </w:r>
      <w:r>
        <w:rPr>
          <w:color w:val="auto"/>
          <w:highlight w:val="none"/>
        </w:rPr>
        <w:fldChar w:fldCharType="begin"/>
      </w:r>
      <w:r>
        <w:rPr>
          <w:color w:val="auto"/>
          <w:highlight w:val="none"/>
        </w:rPr>
        <w:instrText xml:space="preserve"> HYPERLINK "https://www.zcygov.cn/%EF%BC%89%E9%A6%96%E9%A1%B5%E7%9A%84%E2%80%9C%E9%87%91%E8%9E%8D%E6%9C%8D%E5%8A%A1%E2%80%9D%E6%A8%A1%E5%9D%97%E8%BF%9B%E5%85%A5%E7%94%B3%E8%AF%B7" \h </w:instrText>
      </w:r>
      <w:r>
        <w:rPr>
          <w:color w:val="auto"/>
          <w:highlight w:val="none"/>
        </w:rPr>
        <w:fldChar w:fldCharType="separate"/>
      </w:r>
      <w:r>
        <w:rPr>
          <w:rFonts w:hint="eastAsia"/>
          <w:color w:val="auto"/>
          <w:spacing w:val="-4"/>
          <w:sz w:val="24"/>
          <w:highlight w:val="none"/>
          <w:lang w:val="en-US"/>
        </w:rPr>
        <w:t>府采购云平台（https://www.zcygov.cn/）首页的“金融服务”模块进入申请</w:t>
      </w:r>
      <w:r>
        <w:rPr>
          <w:rFonts w:hint="eastAsia"/>
          <w:color w:val="auto"/>
          <w:spacing w:val="-4"/>
          <w:sz w:val="24"/>
          <w:highlight w:val="none"/>
          <w:lang w:val="en-US"/>
        </w:rPr>
        <w:fldChar w:fldCharType="end"/>
      </w:r>
      <w:r>
        <w:rPr>
          <w:rFonts w:hint="eastAsia"/>
          <w:color w:val="auto"/>
          <w:spacing w:val="-4"/>
          <w:sz w:val="24"/>
          <w:highlight w:val="none"/>
          <w:lang w:val="en-US"/>
        </w:rPr>
        <w:t>贷款。</w:t>
      </w:r>
    </w:p>
    <w:p w14:paraId="0CA4869A">
      <w:pPr>
        <w:adjustRightInd w:val="0"/>
        <w:spacing w:line="360" w:lineRule="auto"/>
        <w:ind w:right="-23" w:firstLine="464" w:firstLineChars="200"/>
        <w:jc w:val="both"/>
        <w:rPr>
          <w:color w:val="auto"/>
          <w:spacing w:val="-4"/>
          <w:sz w:val="24"/>
          <w:highlight w:val="none"/>
          <w:lang w:val="en-US"/>
        </w:rPr>
      </w:pPr>
      <w:r>
        <w:rPr>
          <w:rFonts w:hint="eastAsia"/>
          <w:color w:val="auto"/>
          <w:spacing w:val="-4"/>
          <w:sz w:val="24"/>
          <w:highlight w:val="none"/>
          <w:lang w:val="en-US"/>
        </w:rPr>
        <w:t>(2)操作路径：登陆政采云平台--金融服务中心--融资服务，可在热门申请中选择产品直接申请，也可登录浙江政务服务网--“衢融通”平台--采购质押融资申请。</w:t>
      </w:r>
    </w:p>
    <w:p w14:paraId="0B1470A1">
      <w:pPr>
        <w:pStyle w:val="8"/>
        <w:spacing w:line="360" w:lineRule="auto"/>
        <w:ind w:left="0" w:firstLine="482" w:firstLineChars="200"/>
        <w:rPr>
          <w:color w:val="auto"/>
          <w:highlight w:val="none"/>
        </w:rPr>
      </w:pPr>
      <w:r>
        <w:rPr>
          <w:color w:val="auto"/>
          <w:highlight w:val="none"/>
        </w:rPr>
        <w:t>七、对本次采购提出询问、质疑、投诉，请按以下方式联系：</w:t>
      </w:r>
    </w:p>
    <w:p w14:paraId="01AC0542">
      <w:pPr>
        <w:pStyle w:val="8"/>
        <w:spacing w:line="360" w:lineRule="auto"/>
        <w:ind w:left="0" w:firstLine="480" w:firstLineChars="200"/>
        <w:rPr>
          <w:b w:val="0"/>
          <w:color w:val="auto"/>
          <w:highlight w:val="none"/>
        </w:rPr>
      </w:pPr>
      <w:r>
        <w:rPr>
          <w:b w:val="0"/>
          <w:color w:val="auto"/>
          <w:highlight w:val="none"/>
        </w:rPr>
        <w:t>1.招标人信息</w:t>
      </w:r>
    </w:p>
    <w:p w14:paraId="14700977">
      <w:pPr>
        <w:pStyle w:val="11"/>
        <w:spacing w:line="360" w:lineRule="auto"/>
        <w:ind w:left="0" w:firstLine="480" w:firstLineChars="200"/>
        <w:rPr>
          <w:rFonts w:hint="eastAsia" w:eastAsia="宋体"/>
          <w:color w:val="auto"/>
          <w:highlight w:val="none"/>
          <w:lang w:eastAsia="zh-CN"/>
        </w:rPr>
      </w:pPr>
      <w:r>
        <w:rPr>
          <w:color w:val="auto"/>
          <w:highlight w:val="none"/>
        </w:rPr>
        <w:t>名称：</w:t>
      </w:r>
      <w:r>
        <w:rPr>
          <w:rFonts w:hint="eastAsia"/>
          <w:color w:val="auto"/>
          <w:highlight w:val="none"/>
          <w:lang w:eastAsia="zh-CN"/>
        </w:rPr>
        <w:t>衢州市林业局</w:t>
      </w:r>
    </w:p>
    <w:p w14:paraId="42F9995F">
      <w:pPr>
        <w:pStyle w:val="11"/>
        <w:spacing w:line="360" w:lineRule="auto"/>
        <w:ind w:left="0" w:firstLine="460" w:firstLineChars="200"/>
        <w:rPr>
          <w:rFonts w:hint="default" w:eastAsia="宋体"/>
          <w:color w:val="auto"/>
          <w:spacing w:val="-40"/>
          <w:highlight w:val="none"/>
          <w:lang w:val="en-US" w:eastAsia="zh-CN"/>
        </w:rPr>
      </w:pPr>
      <w:r>
        <w:rPr>
          <w:color w:val="auto"/>
          <w:spacing w:val="-5"/>
          <w:highlight w:val="none"/>
        </w:rPr>
        <w:t>地址：</w:t>
      </w:r>
      <w:r>
        <w:rPr>
          <w:rFonts w:hint="eastAsia"/>
          <w:color w:val="auto"/>
          <w:spacing w:val="-5"/>
          <w:highlight w:val="none"/>
          <w:lang w:val="en-US" w:eastAsia="zh-CN"/>
        </w:rPr>
        <w:t xml:space="preserve"> 衢州市三江东路30号</w:t>
      </w:r>
    </w:p>
    <w:p w14:paraId="76D970ED">
      <w:pPr>
        <w:pStyle w:val="11"/>
        <w:spacing w:line="360" w:lineRule="auto"/>
        <w:ind w:left="0" w:firstLine="480" w:firstLineChars="200"/>
        <w:rPr>
          <w:color w:val="auto"/>
          <w:highlight w:val="none"/>
        </w:rPr>
      </w:pPr>
      <w:r>
        <w:rPr>
          <w:color w:val="auto"/>
          <w:highlight w:val="none"/>
        </w:rPr>
        <w:t>传真：/</w:t>
      </w:r>
    </w:p>
    <w:p w14:paraId="1C62CD7A">
      <w:pPr>
        <w:pStyle w:val="11"/>
        <w:spacing w:line="360" w:lineRule="auto"/>
        <w:ind w:left="0" w:firstLine="480" w:firstLineChars="200"/>
        <w:rPr>
          <w:rFonts w:hint="eastAsia" w:eastAsia="宋体"/>
          <w:color w:val="auto"/>
          <w:highlight w:val="none"/>
          <w:lang w:eastAsia="zh-CN"/>
        </w:rPr>
      </w:pPr>
      <w:bookmarkStart w:id="15" w:name="项目联系人：江潇______________"/>
      <w:bookmarkEnd w:id="15"/>
      <w:r>
        <w:rPr>
          <w:color w:val="auto"/>
          <w:highlight w:val="none"/>
        </w:rPr>
        <w:t>项目联系人：</w:t>
      </w:r>
      <w:r>
        <w:rPr>
          <w:rFonts w:hint="eastAsia"/>
          <w:color w:val="auto"/>
          <w:highlight w:val="none"/>
          <w:lang w:val="en-US" w:eastAsia="zh-CN"/>
        </w:rPr>
        <w:t xml:space="preserve"> 胡女士</w:t>
      </w:r>
    </w:p>
    <w:p w14:paraId="50168388">
      <w:pPr>
        <w:pStyle w:val="11"/>
        <w:spacing w:line="360" w:lineRule="auto"/>
        <w:ind w:left="0" w:firstLine="480" w:firstLineChars="200"/>
        <w:rPr>
          <w:rFonts w:hint="default" w:eastAsia="宋体"/>
          <w:color w:val="auto"/>
          <w:spacing w:val="-2"/>
          <w:highlight w:val="none"/>
          <w:lang w:val="en-US" w:eastAsia="zh-CN"/>
        </w:rPr>
      </w:pPr>
      <w:bookmarkStart w:id="16" w:name="项目联系方式：0570-3090779______"/>
      <w:bookmarkEnd w:id="16"/>
      <w:r>
        <w:rPr>
          <w:color w:val="auto"/>
          <w:highlight w:val="none"/>
        </w:rPr>
        <w:t>项目联系方式</w:t>
      </w:r>
      <w:r>
        <w:rPr>
          <w:color w:val="auto"/>
          <w:spacing w:val="-2"/>
          <w:highlight w:val="none"/>
        </w:rPr>
        <w:t>：</w:t>
      </w:r>
      <w:bookmarkStart w:id="17" w:name="质疑联系人：毛昌华"/>
      <w:bookmarkEnd w:id="17"/>
      <w:r>
        <w:rPr>
          <w:rFonts w:hint="eastAsia"/>
          <w:color w:val="auto"/>
          <w:spacing w:val="-2"/>
          <w:highlight w:val="none"/>
          <w:lang w:val="en-US" w:eastAsia="zh-CN"/>
        </w:rPr>
        <w:t xml:space="preserve"> 13757016520</w:t>
      </w:r>
    </w:p>
    <w:p w14:paraId="57D40CEF">
      <w:pPr>
        <w:pStyle w:val="11"/>
        <w:spacing w:line="360" w:lineRule="auto"/>
        <w:ind w:left="0" w:firstLine="480" w:firstLineChars="200"/>
        <w:rPr>
          <w:rFonts w:hint="eastAsia" w:eastAsia="宋体"/>
          <w:color w:val="auto"/>
          <w:highlight w:val="none"/>
          <w:lang w:val="en-US" w:eastAsia="zh-CN"/>
        </w:rPr>
      </w:pPr>
      <w:r>
        <w:rPr>
          <w:color w:val="auto"/>
          <w:highlight w:val="none"/>
        </w:rPr>
        <w:t>质疑联系人：</w:t>
      </w:r>
      <w:r>
        <w:rPr>
          <w:rFonts w:hint="eastAsia"/>
          <w:color w:val="auto"/>
          <w:highlight w:val="none"/>
          <w:lang w:val="en-US" w:eastAsia="zh-CN"/>
        </w:rPr>
        <w:t xml:space="preserve"> 李先生</w:t>
      </w:r>
    </w:p>
    <w:p w14:paraId="7BB7997E">
      <w:pPr>
        <w:pStyle w:val="11"/>
        <w:spacing w:line="360" w:lineRule="auto"/>
        <w:ind w:left="0" w:firstLine="480" w:firstLineChars="200"/>
        <w:rPr>
          <w:color w:val="auto"/>
          <w:spacing w:val="-2"/>
          <w:highlight w:val="none"/>
        </w:rPr>
      </w:pPr>
      <w:bookmarkStart w:id="18" w:name="质疑联系方式：0570-3082768"/>
      <w:bookmarkEnd w:id="18"/>
      <w:r>
        <w:rPr>
          <w:color w:val="auto"/>
          <w:highlight w:val="none"/>
        </w:rPr>
        <w:t>质疑联系方式</w:t>
      </w:r>
      <w:r>
        <w:rPr>
          <w:color w:val="auto"/>
          <w:spacing w:val="-2"/>
          <w:highlight w:val="none"/>
        </w:rPr>
        <w:t>：</w:t>
      </w:r>
      <w:r>
        <w:rPr>
          <w:rFonts w:hint="eastAsia"/>
          <w:color w:val="auto"/>
          <w:spacing w:val="-2"/>
          <w:highlight w:val="none"/>
          <w:lang w:val="en-US" w:eastAsia="zh-CN"/>
        </w:rPr>
        <w:t>0570-3084330</w:t>
      </w:r>
    </w:p>
    <w:p w14:paraId="4217E0F4">
      <w:pPr>
        <w:pStyle w:val="11"/>
        <w:spacing w:line="360" w:lineRule="auto"/>
        <w:ind w:left="0" w:firstLine="480" w:firstLineChars="200"/>
        <w:rPr>
          <w:color w:val="auto"/>
          <w:highlight w:val="none"/>
        </w:rPr>
      </w:pPr>
      <w:r>
        <w:rPr>
          <w:color w:val="auto"/>
          <w:highlight w:val="none"/>
        </w:rPr>
        <w:t>2.采购代理机构信息</w:t>
      </w:r>
    </w:p>
    <w:p w14:paraId="12B1DAAA">
      <w:pPr>
        <w:pStyle w:val="11"/>
        <w:spacing w:line="360" w:lineRule="auto"/>
        <w:ind w:left="0" w:firstLine="480" w:firstLineChars="200"/>
        <w:rPr>
          <w:color w:val="auto"/>
          <w:highlight w:val="none"/>
        </w:rPr>
      </w:pPr>
      <w:bookmarkStart w:id="19" w:name="名称：浙江省成套招标代理有限公司___________"/>
      <w:bookmarkEnd w:id="19"/>
      <w:r>
        <w:rPr>
          <w:color w:val="auto"/>
          <w:highlight w:val="none"/>
        </w:rPr>
        <w:t>名称：</w:t>
      </w:r>
      <w:r>
        <w:rPr>
          <w:rFonts w:hint="eastAsia"/>
          <w:color w:val="auto"/>
          <w:highlight w:val="none"/>
        </w:rPr>
        <w:t>华诚工程咨询集团有限公司</w:t>
      </w:r>
    </w:p>
    <w:p w14:paraId="0ED25CA2">
      <w:pPr>
        <w:pStyle w:val="11"/>
        <w:spacing w:line="360" w:lineRule="auto"/>
        <w:ind w:left="480" w:leftChars="218"/>
        <w:rPr>
          <w:color w:val="auto"/>
          <w:highlight w:val="none"/>
        </w:rPr>
      </w:pPr>
      <w:r>
        <w:rPr>
          <w:color w:val="auto"/>
          <w:highlight w:val="none"/>
        </w:rPr>
        <w:t>地址：</w:t>
      </w:r>
      <w:r>
        <w:rPr>
          <w:rFonts w:hint="eastAsia"/>
          <w:color w:val="auto"/>
          <w:highlight w:val="none"/>
        </w:rPr>
        <w:t>衢州市柯城区亭川东路74-76号三楼</w:t>
      </w:r>
    </w:p>
    <w:p w14:paraId="1BA84A1F">
      <w:pPr>
        <w:pStyle w:val="11"/>
        <w:tabs>
          <w:tab w:val="left" w:pos="4139"/>
        </w:tabs>
        <w:spacing w:line="360" w:lineRule="auto"/>
        <w:ind w:left="0" w:firstLine="480" w:firstLineChars="200"/>
        <w:rPr>
          <w:color w:val="auto"/>
          <w:highlight w:val="none"/>
        </w:rPr>
      </w:pPr>
      <w:bookmarkStart w:id="20" w:name="项目联系人（询问）：王秀琴__童连花________________"/>
      <w:bookmarkEnd w:id="20"/>
      <w:bookmarkStart w:id="21" w:name="传真：0570-3056686____"/>
      <w:bookmarkEnd w:id="21"/>
      <w:r>
        <w:rPr>
          <w:color w:val="auto"/>
          <w:highlight w:val="none"/>
        </w:rPr>
        <w:t>项目联系人（询问）：</w:t>
      </w:r>
      <w:r>
        <w:rPr>
          <w:rFonts w:hint="eastAsia"/>
          <w:color w:val="auto"/>
          <w:highlight w:val="none"/>
          <w:lang w:val="en-US" w:eastAsia="zh-CN"/>
        </w:rPr>
        <w:t>汪</w:t>
      </w:r>
      <w:r>
        <w:rPr>
          <w:rFonts w:hint="eastAsia"/>
          <w:color w:val="auto"/>
          <w:highlight w:val="none"/>
          <w:lang w:val="en-US"/>
        </w:rPr>
        <w:t>女士</w:t>
      </w:r>
      <w:r>
        <w:rPr>
          <w:color w:val="auto"/>
          <w:highlight w:val="none"/>
        </w:rPr>
        <w:tab/>
      </w:r>
    </w:p>
    <w:p w14:paraId="6ABC0145">
      <w:pPr>
        <w:pStyle w:val="11"/>
        <w:spacing w:line="360" w:lineRule="auto"/>
        <w:ind w:left="0" w:firstLine="480" w:firstLineChars="200"/>
        <w:rPr>
          <w:color w:val="auto"/>
          <w:highlight w:val="none"/>
        </w:rPr>
      </w:pPr>
      <w:bookmarkStart w:id="22" w:name="项目联系方式（询问）：0570-3057800_18967009966_"/>
      <w:bookmarkEnd w:id="22"/>
      <w:r>
        <w:rPr>
          <w:color w:val="auto"/>
          <w:highlight w:val="none"/>
        </w:rPr>
        <w:t>项目联系方式（询问）：</w:t>
      </w:r>
      <w:r>
        <w:rPr>
          <w:rFonts w:hint="eastAsia"/>
          <w:color w:val="auto"/>
          <w:highlight w:val="none"/>
          <w:lang w:val="en-US" w:eastAsia="zh-CN"/>
        </w:rPr>
        <w:t>13957007004</w:t>
      </w:r>
      <w:r>
        <w:rPr>
          <w:color w:val="auto"/>
          <w:highlight w:val="none"/>
        </w:rPr>
        <w:t xml:space="preserve"> </w:t>
      </w:r>
      <w:bookmarkStart w:id="23" w:name="质疑联系人：姜雪琪"/>
      <w:bookmarkEnd w:id="23"/>
    </w:p>
    <w:p w14:paraId="1DFCD064">
      <w:pPr>
        <w:pStyle w:val="11"/>
        <w:spacing w:line="360" w:lineRule="auto"/>
        <w:ind w:left="0" w:firstLine="480" w:firstLineChars="200"/>
        <w:rPr>
          <w:rFonts w:hint="eastAsia" w:eastAsia="宋体"/>
          <w:color w:val="auto"/>
          <w:highlight w:val="none"/>
          <w:lang w:val="en-US" w:eastAsia="zh-CN"/>
        </w:rPr>
      </w:pPr>
      <w:r>
        <w:rPr>
          <w:color w:val="auto"/>
          <w:highlight w:val="none"/>
        </w:rPr>
        <w:t>质疑联系人：</w:t>
      </w:r>
      <w:r>
        <w:rPr>
          <w:rFonts w:hint="eastAsia"/>
          <w:color w:val="auto"/>
          <w:highlight w:val="none"/>
          <w:lang w:val="en-US" w:eastAsia="zh-CN"/>
        </w:rPr>
        <w:t>谢先生</w:t>
      </w:r>
    </w:p>
    <w:p w14:paraId="33585D6A">
      <w:pPr>
        <w:pStyle w:val="11"/>
        <w:spacing w:line="360" w:lineRule="auto"/>
        <w:ind w:left="0" w:firstLine="480" w:firstLineChars="200"/>
        <w:rPr>
          <w:rFonts w:hint="eastAsia" w:eastAsia="宋体"/>
          <w:color w:val="auto"/>
          <w:highlight w:val="none"/>
          <w:lang w:val="en-US" w:eastAsia="zh-CN"/>
        </w:rPr>
      </w:pPr>
      <w:bookmarkStart w:id="24" w:name="质疑联系方式：0570-3056686_"/>
      <w:bookmarkEnd w:id="24"/>
      <w:r>
        <w:rPr>
          <w:color w:val="auto"/>
          <w:highlight w:val="none"/>
        </w:rPr>
        <w:t>质疑联系方式：</w:t>
      </w:r>
      <w:r>
        <w:rPr>
          <w:rFonts w:hint="eastAsia"/>
          <w:color w:val="auto"/>
          <w:highlight w:val="none"/>
          <w:lang w:val="en-US" w:eastAsia="zh-CN"/>
        </w:rPr>
        <w:t>15657005788</w:t>
      </w:r>
    </w:p>
    <w:p w14:paraId="183EDFF1">
      <w:pPr>
        <w:pStyle w:val="11"/>
        <w:spacing w:line="360" w:lineRule="auto"/>
        <w:ind w:left="0" w:firstLine="480" w:firstLineChars="200"/>
        <w:rPr>
          <w:color w:val="auto"/>
          <w:highlight w:val="none"/>
        </w:rPr>
      </w:pPr>
      <w:r>
        <w:rPr>
          <w:rFonts w:hint="eastAsia"/>
          <w:color w:val="auto"/>
          <w:highlight w:val="none"/>
          <w:lang w:val="en-US"/>
        </w:rPr>
        <w:t>3.</w:t>
      </w:r>
      <w:r>
        <w:rPr>
          <w:color w:val="auto"/>
          <w:highlight w:val="none"/>
        </w:rPr>
        <w:t>同级政府采购监督管理部门</w:t>
      </w:r>
    </w:p>
    <w:p w14:paraId="5A633DD3">
      <w:pPr>
        <w:pStyle w:val="11"/>
        <w:spacing w:line="360" w:lineRule="auto"/>
        <w:ind w:left="0" w:firstLine="480" w:firstLineChars="200"/>
        <w:rPr>
          <w:color w:val="auto"/>
          <w:highlight w:val="none"/>
        </w:rPr>
      </w:pPr>
      <w:r>
        <w:rPr>
          <w:color w:val="auto"/>
          <w:highlight w:val="none"/>
        </w:rPr>
        <w:t>名称：江山市财政局政府采购监管科</w:t>
      </w:r>
    </w:p>
    <w:p w14:paraId="52B93A5B">
      <w:pPr>
        <w:pStyle w:val="11"/>
        <w:spacing w:line="360" w:lineRule="auto"/>
        <w:ind w:left="0" w:firstLine="480" w:firstLineChars="200"/>
        <w:rPr>
          <w:color w:val="auto"/>
          <w:highlight w:val="none"/>
        </w:rPr>
      </w:pPr>
      <w:r>
        <w:rPr>
          <w:color w:val="auto"/>
          <w:highlight w:val="none"/>
        </w:rPr>
        <w:t>地址：江山市鹿溪中路240号</w:t>
      </w:r>
    </w:p>
    <w:p w14:paraId="36E816A1">
      <w:pPr>
        <w:pStyle w:val="11"/>
        <w:spacing w:line="360" w:lineRule="auto"/>
        <w:ind w:left="0" w:firstLine="480" w:firstLineChars="200"/>
        <w:rPr>
          <w:rFonts w:hint="eastAsia" w:eastAsia="宋体"/>
          <w:color w:val="auto"/>
          <w:highlight w:val="none"/>
          <w:lang w:val="en-US" w:eastAsia="zh-CN"/>
        </w:rPr>
      </w:pPr>
      <w:r>
        <w:rPr>
          <w:color w:val="auto"/>
          <w:highlight w:val="none"/>
        </w:rPr>
        <w:t>传真：</w:t>
      </w:r>
      <w:r>
        <w:rPr>
          <w:rFonts w:hint="eastAsia"/>
          <w:color w:val="auto"/>
          <w:highlight w:val="none"/>
          <w:lang w:val="en-US" w:eastAsia="zh-CN"/>
        </w:rPr>
        <w:t>/</w:t>
      </w:r>
    </w:p>
    <w:p w14:paraId="0179AA8B">
      <w:pPr>
        <w:pStyle w:val="11"/>
        <w:spacing w:line="360" w:lineRule="auto"/>
        <w:ind w:left="0" w:firstLine="480" w:firstLineChars="200"/>
        <w:rPr>
          <w:color w:val="auto"/>
          <w:highlight w:val="none"/>
        </w:rPr>
      </w:pPr>
      <w:r>
        <w:rPr>
          <w:color w:val="auto"/>
          <w:highlight w:val="none"/>
        </w:rPr>
        <w:t>联系人：王先生</w:t>
      </w:r>
    </w:p>
    <w:p w14:paraId="4C387127">
      <w:pPr>
        <w:pStyle w:val="11"/>
        <w:spacing w:line="360" w:lineRule="auto"/>
        <w:ind w:left="0" w:firstLine="480" w:firstLineChars="200"/>
        <w:rPr>
          <w:color w:val="auto"/>
          <w:highlight w:val="none"/>
        </w:rPr>
      </w:pPr>
      <w:r>
        <w:rPr>
          <w:color w:val="auto"/>
          <w:highlight w:val="none"/>
        </w:rPr>
        <w:t>监督投诉电话：0570-4033811</w:t>
      </w:r>
    </w:p>
    <w:p w14:paraId="76782D59">
      <w:pPr>
        <w:jc w:val="both"/>
        <w:rPr>
          <w:b/>
          <w:bCs/>
          <w:color w:val="auto"/>
          <w:sz w:val="21"/>
          <w:szCs w:val="21"/>
          <w:highlight w:val="none"/>
        </w:rPr>
      </w:pPr>
    </w:p>
    <w:p w14:paraId="0FD029DC">
      <w:pPr>
        <w:ind w:firstLine="422" w:firstLineChars="200"/>
        <w:jc w:val="both"/>
        <w:rPr>
          <w:color w:val="auto"/>
          <w:highlight w:val="none"/>
        </w:rPr>
        <w:sectPr>
          <w:pgSz w:w="11910" w:h="16840"/>
          <w:pgMar w:top="1300" w:right="1060" w:bottom="1060" w:left="1140" w:header="852" w:footer="876" w:gutter="0"/>
          <w:pgNumType w:fmt="decimal"/>
          <w:cols w:space="720" w:num="1"/>
        </w:sectPr>
      </w:pPr>
      <w:r>
        <w:rPr>
          <w:rFonts w:hint="eastAsia"/>
          <w:b/>
          <w:bCs/>
          <w:color w:val="auto"/>
          <w:sz w:val="21"/>
          <w:szCs w:val="21"/>
          <w:highlight w:val="none"/>
        </w:rPr>
        <w:t>若对项目采购电子交易系统操作有疑问，可登录政采云 https://www.zcygov.cn，点击 右侧咨询小采，获取采小蜜智能服务管家帮助，或拨打政采云服务热线 400-881-7190 获取热线服务帮助。CA 问题联系电话（人工）：汇信 CA 400-888-4636；天谷 CA 400-087-8198。</w:t>
      </w:r>
    </w:p>
    <w:p w14:paraId="2499111D">
      <w:pPr>
        <w:pStyle w:val="11"/>
        <w:spacing w:before="7"/>
        <w:ind w:left="0"/>
        <w:rPr>
          <w:color w:val="auto"/>
          <w:sz w:val="3"/>
          <w:highlight w:val="none"/>
        </w:rPr>
      </w:pPr>
    </w:p>
    <w:p w14:paraId="30B80A9A">
      <w:pPr>
        <w:pStyle w:val="11"/>
        <w:spacing w:line="20" w:lineRule="exact"/>
        <w:ind w:left="292"/>
        <w:rPr>
          <w:color w:val="auto"/>
          <w:sz w:val="2"/>
          <w:highlight w:val="none"/>
        </w:rPr>
      </w:pPr>
    </w:p>
    <w:p w14:paraId="529CBA22">
      <w:pPr>
        <w:pStyle w:val="4"/>
        <w:bidi w:val="0"/>
        <w:outlineLvl w:val="0"/>
        <w:rPr>
          <w:color w:val="auto"/>
          <w:highlight w:val="none"/>
        </w:rPr>
      </w:pPr>
      <w:bookmarkStart w:id="25" w:name="_bookmark1"/>
      <w:bookmarkEnd w:id="25"/>
      <w:bookmarkStart w:id="26" w:name="第二部分__投标人须知"/>
      <w:bookmarkEnd w:id="26"/>
      <w:bookmarkStart w:id="27" w:name="_Toc21812"/>
      <w:bookmarkStart w:id="28" w:name="_Toc22154"/>
      <w:r>
        <w:rPr>
          <w:color w:val="auto"/>
          <w:highlight w:val="none"/>
        </w:rPr>
        <w:t>第二部分</w:t>
      </w:r>
      <w:r>
        <w:rPr>
          <w:color w:val="auto"/>
          <w:highlight w:val="none"/>
        </w:rPr>
        <w:tab/>
      </w:r>
      <w:r>
        <w:rPr>
          <w:color w:val="auto"/>
          <w:highlight w:val="none"/>
        </w:rPr>
        <w:t>投标人须知</w:t>
      </w:r>
      <w:bookmarkEnd w:id="27"/>
      <w:bookmarkEnd w:id="28"/>
    </w:p>
    <w:p w14:paraId="3133A2A6">
      <w:pPr>
        <w:pStyle w:val="4"/>
        <w:spacing w:before="5" w:after="5"/>
        <w:ind w:left="632" w:right="153"/>
        <w:rPr>
          <w:color w:val="auto"/>
          <w:highlight w:val="none"/>
        </w:rPr>
      </w:pPr>
      <w:bookmarkStart w:id="29" w:name="前_附_表"/>
      <w:bookmarkEnd w:id="29"/>
      <w:bookmarkStart w:id="30" w:name="_Toc5596"/>
      <w:r>
        <w:rPr>
          <w:color w:val="auto"/>
          <w:highlight w:val="none"/>
        </w:rPr>
        <w:t>前 附 表</w:t>
      </w:r>
      <w:bookmarkEnd w:id="30"/>
    </w:p>
    <w:tbl>
      <w:tblPr>
        <w:tblStyle w:val="2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5"/>
        <w:gridCol w:w="1704"/>
        <w:gridCol w:w="6870"/>
      </w:tblGrid>
      <w:tr w14:paraId="2DC9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7"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704ECCD0">
            <w:pPr>
              <w:spacing w:line="288" w:lineRule="auto"/>
              <w:jc w:val="center"/>
              <w:rPr>
                <w:b/>
                <w:bCs/>
                <w:color w:val="auto"/>
                <w:sz w:val="24"/>
                <w:szCs w:val="24"/>
                <w:highlight w:val="none"/>
              </w:rPr>
            </w:pPr>
            <w:r>
              <w:rPr>
                <w:rFonts w:hint="eastAsia"/>
                <w:color w:val="auto"/>
                <w:sz w:val="24"/>
                <w:szCs w:val="24"/>
                <w:highlight w:val="none"/>
              </w:rPr>
              <w:t>序号</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A93FBCC">
            <w:pPr>
              <w:spacing w:line="288" w:lineRule="auto"/>
              <w:jc w:val="center"/>
              <w:rPr>
                <w:color w:val="auto"/>
                <w:sz w:val="24"/>
                <w:szCs w:val="24"/>
                <w:highlight w:val="none"/>
              </w:rPr>
            </w:pPr>
            <w:r>
              <w:rPr>
                <w:rFonts w:hint="eastAsia"/>
                <w:color w:val="auto"/>
                <w:sz w:val="24"/>
                <w:szCs w:val="24"/>
                <w:highlight w:val="none"/>
              </w:rPr>
              <w:t>项  目</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256D3DBA">
            <w:pPr>
              <w:spacing w:line="288" w:lineRule="auto"/>
              <w:ind w:right="44" w:rightChars="20"/>
              <w:jc w:val="center"/>
              <w:rPr>
                <w:color w:val="auto"/>
                <w:sz w:val="24"/>
                <w:szCs w:val="24"/>
                <w:highlight w:val="none"/>
              </w:rPr>
            </w:pPr>
            <w:r>
              <w:rPr>
                <w:rFonts w:hint="eastAsia"/>
                <w:color w:val="auto"/>
                <w:sz w:val="24"/>
                <w:szCs w:val="24"/>
                <w:highlight w:val="none"/>
              </w:rPr>
              <w:t>内  容</w:t>
            </w:r>
          </w:p>
        </w:tc>
      </w:tr>
      <w:tr w14:paraId="162C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9E0DA44">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76352EC">
            <w:pPr>
              <w:spacing w:line="288"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招标人</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38EA546">
            <w:pPr>
              <w:spacing w:line="360" w:lineRule="exact"/>
              <w:ind w:right="44" w:rightChars="20"/>
              <w:rPr>
                <w:color w:val="auto"/>
                <w:sz w:val="24"/>
                <w:szCs w:val="24"/>
                <w:highlight w:val="none"/>
                <w:lang w:val="en-US"/>
              </w:rPr>
            </w:pPr>
            <w:r>
              <w:rPr>
                <w:rFonts w:hint="eastAsia"/>
                <w:color w:val="auto"/>
                <w:sz w:val="24"/>
                <w:szCs w:val="24"/>
                <w:highlight w:val="none"/>
                <w:lang w:val="en-US" w:eastAsia="zh-CN"/>
              </w:rPr>
              <w:t>衢州市林业局</w:t>
            </w:r>
          </w:p>
        </w:tc>
      </w:tr>
      <w:tr w14:paraId="017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1C994294">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0C2387A">
            <w:pPr>
              <w:spacing w:line="288" w:lineRule="auto"/>
              <w:jc w:val="center"/>
              <w:rPr>
                <w:rFonts w:ascii="宋体" w:hAnsi="宋体" w:eastAsia="宋体" w:cs="宋体"/>
                <w:color w:val="auto"/>
                <w:sz w:val="24"/>
                <w:szCs w:val="24"/>
                <w:highlight w:val="none"/>
                <w:lang w:val="zh-CN" w:eastAsia="zh-CN" w:bidi="zh-CN"/>
              </w:rPr>
            </w:pPr>
            <w:r>
              <w:rPr>
                <w:rFonts w:hint="eastAsia"/>
                <w:color w:val="auto"/>
                <w:sz w:val="24"/>
                <w:szCs w:val="24"/>
                <w:highlight w:val="none"/>
              </w:rPr>
              <w:t>招标内容</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4A381D9">
            <w:pPr>
              <w:spacing w:line="360" w:lineRule="exact"/>
              <w:ind w:right="44" w:rightChars="20"/>
              <w:rPr>
                <w:rFonts w:ascii="宋体" w:hAnsi="宋体" w:eastAsia="宋体" w:cs="宋体"/>
                <w:color w:val="auto"/>
                <w:sz w:val="24"/>
                <w:szCs w:val="24"/>
                <w:highlight w:val="none"/>
                <w:lang w:val="en-US" w:eastAsia="zh-CN" w:bidi="zh-CN"/>
              </w:rPr>
            </w:pPr>
            <w:r>
              <w:rPr>
                <w:rFonts w:hint="default"/>
                <w:color w:val="auto"/>
                <w:sz w:val="24"/>
                <w:szCs w:val="24"/>
                <w:highlight w:val="none"/>
                <w:lang w:val="en-US" w:eastAsia="zh-CN"/>
              </w:rPr>
              <w:t>浙西丘陵水土流失综合治理项目</w:t>
            </w:r>
            <w:r>
              <w:rPr>
                <w:rFonts w:hint="eastAsia"/>
                <w:color w:val="auto"/>
                <w:sz w:val="24"/>
                <w:szCs w:val="24"/>
                <w:highlight w:val="none"/>
                <w:lang w:val="en-US" w:eastAsia="zh-CN"/>
              </w:rPr>
              <w:t>验收服务</w:t>
            </w:r>
          </w:p>
        </w:tc>
      </w:tr>
      <w:tr w14:paraId="5E73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2FFCEFA9">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C7DF9D">
            <w:pPr>
              <w:spacing w:line="288" w:lineRule="auto"/>
              <w:jc w:val="center"/>
              <w:rPr>
                <w:rFonts w:ascii="宋体" w:hAnsi="宋体" w:eastAsia="宋体" w:cs="宋体"/>
                <w:color w:val="auto"/>
                <w:sz w:val="24"/>
                <w:szCs w:val="24"/>
                <w:highlight w:val="none"/>
                <w:lang w:val="zh-CN" w:eastAsia="zh-CN" w:bidi="zh-CN"/>
              </w:rPr>
            </w:pPr>
            <w:r>
              <w:rPr>
                <w:rFonts w:hint="eastAsia"/>
                <w:color w:val="auto"/>
                <w:sz w:val="24"/>
                <w:szCs w:val="24"/>
                <w:highlight w:val="none"/>
              </w:rPr>
              <w:t>项目实施地点</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0EFB7F64">
            <w:pPr>
              <w:spacing w:line="360" w:lineRule="exact"/>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常山县、江山市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w:t>
            </w:r>
            <w:r>
              <w:rPr>
                <w:rFonts w:hint="eastAsia"/>
                <w:color w:val="auto"/>
                <w:sz w:val="24"/>
                <w:szCs w:val="24"/>
                <w:highlight w:val="none"/>
              </w:rPr>
              <w:t>以招标人要求为准。</w:t>
            </w:r>
          </w:p>
        </w:tc>
      </w:tr>
      <w:tr w14:paraId="3D4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6F2E7E80">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CE3E810">
            <w:pPr>
              <w:spacing w:line="288" w:lineRule="auto"/>
              <w:jc w:val="center"/>
              <w:rPr>
                <w:color w:val="auto"/>
                <w:sz w:val="24"/>
                <w:szCs w:val="24"/>
                <w:highlight w:val="none"/>
              </w:rPr>
            </w:pPr>
            <w:r>
              <w:rPr>
                <w:rFonts w:hint="eastAsia"/>
                <w:color w:val="auto"/>
                <w:sz w:val="24"/>
                <w:szCs w:val="24"/>
                <w:highlight w:val="none"/>
              </w:rPr>
              <w:t>投标人资格</w:t>
            </w:r>
          </w:p>
          <w:p w14:paraId="721B3923">
            <w:pPr>
              <w:spacing w:line="288" w:lineRule="auto"/>
              <w:jc w:val="center"/>
              <w:rPr>
                <w:rFonts w:ascii="宋体" w:hAnsi="宋体" w:eastAsia="宋体" w:cs="宋体"/>
                <w:color w:val="auto"/>
                <w:sz w:val="24"/>
                <w:szCs w:val="24"/>
                <w:highlight w:val="none"/>
                <w:lang w:val="zh-CN" w:eastAsia="zh-CN" w:bidi="zh-CN"/>
              </w:rPr>
            </w:pPr>
            <w:r>
              <w:rPr>
                <w:rFonts w:hint="eastAsia"/>
                <w:color w:val="auto"/>
                <w:sz w:val="24"/>
                <w:szCs w:val="24"/>
                <w:highlight w:val="none"/>
              </w:rPr>
              <w:t>条件</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3ED1041E">
            <w:pPr>
              <w:spacing w:line="360" w:lineRule="exact"/>
              <w:rPr>
                <w:rFonts w:ascii="宋体" w:hAnsi="宋体" w:eastAsia="宋体" w:cs="宋体"/>
                <w:color w:val="auto"/>
                <w:sz w:val="24"/>
                <w:szCs w:val="24"/>
                <w:highlight w:val="none"/>
                <w:lang w:val="zh-CN" w:eastAsia="zh-CN" w:bidi="zh-CN"/>
              </w:rPr>
            </w:pPr>
            <w:r>
              <w:rPr>
                <w:rFonts w:hint="eastAsia"/>
                <w:color w:val="auto"/>
                <w:sz w:val="24"/>
                <w:szCs w:val="24"/>
                <w:highlight w:val="none"/>
              </w:rPr>
              <w:t>详见第一部分招标公告中“</w:t>
            </w:r>
            <w:r>
              <w:rPr>
                <w:rFonts w:hint="eastAsia"/>
                <w:color w:val="auto"/>
                <w:sz w:val="24"/>
                <w:szCs w:val="24"/>
                <w:highlight w:val="none"/>
                <w:lang w:val="en-US"/>
              </w:rPr>
              <w:t>二、申请人的资格要求</w:t>
            </w:r>
            <w:r>
              <w:rPr>
                <w:rFonts w:hint="eastAsia"/>
                <w:color w:val="auto"/>
                <w:sz w:val="24"/>
                <w:szCs w:val="24"/>
                <w:highlight w:val="none"/>
              </w:rPr>
              <w:t>”。</w:t>
            </w:r>
          </w:p>
        </w:tc>
      </w:tr>
      <w:tr w14:paraId="7276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65"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0559613D">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DCA0485">
            <w:pPr>
              <w:spacing w:line="288" w:lineRule="auto"/>
              <w:jc w:val="center"/>
              <w:rPr>
                <w:color w:val="auto"/>
                <w:sz w:val="24"/>
                <w:szCs w:val="24"/>
                <w:highlight w:val="none"/>
              </w:rPr>
            </w:pPr>
            <w:r>
              <w:rPr>
                <w:rFonts w:hint="eastAsia"/>
                <w:color w:val="auto"/>
                <w:sz w:val="24"/>
                <w:szCs w:val="24"/>
                <w:highlight w:val="none"/>
              </w:rPr>
              <w:t>中小企业优惠措施</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2A1D470D">
            <w:pPr>
              <w:pStyle w:val="32"/>
              <w:spacing w:line="360" w:lineRule="exact"/>
              <w:ind w:left="0" w:firstLine="0"/>
              <w:rPr>
                <w:color w:val="auto"/>
                <w:sz w:val="24"/>
                <w:szCs w:val="24"/>
                <w:highlight w:val="none"/>
                <w:lang w:val="en-US"/>
              </w:rPr>
            </w:pPr>
            <w:r>
              <w:rPr>
                <w:rFonts w:hint="eastAsia"/>
                <w:color w:val="auto"/>
                <w:sz w:val="24"/>
                <w:szCs w:val="24"/>
                <w:highlight w:val="none"/>
                <w:lang w:val="en-US"/>
              </w:rPr>
              <w:t>1.</w:t>
            </w:r>
            <w:r>
              <w:rPr>
                <w:rFonts w:hint="eastAsia"/>
                <w:color w:val="auto"/>
                <w:sz w:val="24"/>
                <w:szCs w:val="24"/>
                <w:highlight w:val="none"/>
              </w:rPr>
              <w:t>项目属性：</w:t>
            </w:r>
            <w:r>
              <w:rPr>
                <w:rFonts w:hint="eastAsia"/>
                <w:color w:val="auto"/>
                <w:sz w:val="24"/>
                <w:szCs w:val="24"/>
                <w:highlight w:val="none"/>
                <w:u w:val="single"/>
              </w:rPr>
              <w:t>服务类</w:t>
            </w:r>
            <w:r>
              <w:rPr>
                <w:rFonts w:hint="eastAsia"/>
                <w:color w:val="auto"/>
                <w:sz w:val="24"/>
                <w:szCs w:val="24"/>
                <w:highlight w:val="none"/>
                <w:lang w:val="en-US"/>
              </w:rPr>
              <w:t xml:space="preserve"> </w:t>
            </w:r>
          </w:p>
          <w:p w14:paraId="54C9ED7A">
            <w:pPr>
              <w:pStyle w:val="32"/>
              <w:spacing w:line="360" w:lineRule="exact"/>
              <w:ind w:left="0" w:firstLine="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中小企业划分标准所属行业（具体根据《中小企业划型标准规定》执行）</w:t>
            </w:r>
          </w:p>
          <w:p w14:paraId="6DFFB0B1">
            <w:pPr>
              <w:spacing w:line="360" w:lineRule="exact"/>
              <w:rPr>
                <w:color w:val="auto"/>
                <w:sz w:val="24"/>
                <w:szCs w:val="24"/>
                <w:highlight w:val="none"/>
                <w:u w:val="single"/>
              </w:rPr>
            </w:pPr>
            <w:r>
              <w:rPr>
                <w:rFonts w:hint="eastAsia"/>
                <w:color w:val="auto"/>
                <w:sz w:val="24"/>
                <w:szCs w:val="24"/>
                <w:highlight w:val="none"/>
                <w:lang w:val="en-US"/>
              </w:rPr>
              <w:t>3.</w:t>
            </w:r>
            <w:r>
              <w:rPr>
                <w:rFonts w:hint="eastAsia"/>
                <w:color w:val="auto"/>
                <w:sz w:val="24"/>
                <w:szCs w:val="24"/>
                <w:highlight w:val="none"/>
              </w:rPr>
              <w:t>采购标的：</w:t>
            </w:r>
            <w:r>
              <w:rPr>
                <w:rFonts w:hint="default"/>
                <w:color w:val="auto"/>
                <w:sz w:val="24"/>
                <w:szCs w:val="24"/>
                <w:highlight w:val="none"/>
                <w:u w:val="single"/>
                <w:lang w:val="en-US" w:eastAsia="zh-CN"/>
              </w:rPr>
              <w:t>浙西丘陵水土流失综合治理项目</w:t>
            </w:r>
            <w:r>
              <w:rPr>
                <w:rFonts w:hint="eastAsia"/>
                <w:color w:val="auto"/>
                <w:sz w:val="24"/>
                <w:szCs w:val="24"/>
                <w:highlight w:val="none"/>
                <w:u w:val="single"/>
                <w:lang w:val="en-US" w:eastAsia="zh-CN"/>
              </w:rPr>
              <w:t>验收服务</w:t>
            </w:r>
          </w:p>
          <w:p w14:paraId="775894AF">
            <w:pPr>
              <w:spacing w:line="360" w:lineRule="exact"/>
              <w:rPr>
                <w:color w:val="auto"/>
                <w:sz w:val="24"/>
                <w:szCs w:val="24"/>
                <w:highlight w:val="none"/>
                <w:u w:val="single"/>
                <w:lang w:val="en-US"/>
              </w:rPr>
            </w:pPr>
            <w:r>
              <w:rPr>
                <w:rFonts w:hint="eastAsia"/>
                <w:color w:val="auto"/>
                <w:sz w:val="24"/>
                <w:szCs w:val="24"/>
                <w:highlight w:val="none"/>
                <w:lang w:val="en-US"/>
              </w:rPr>
              <w:t>4.</w:t>
            </w:r>
            <w:r>
              <w:rPr>
                <w:rFonts w:hint="eastAsia"/>
                <w:color w:val="auto"/>
                <w:sz w:val="24"/>
                <w:szCs w:val="24"/>
                <w:highlight w:val="none"/>
              </w:rPr>
              <w:t>所属行业：</w:t>
            </w:r>
            <w:r>
              <w:rPr>
                <w:rFonts w:hint="eastAsia"/>
                <w:color w:val="auto"/>
                <w:sz w:val="24"/>
                <w:szCs w:val="24"/>
                <w:highlight w:val="none"/>
                <w:u w:val="single"/>
                <w:lang w:val="en-US" w:eastAsia="zh-CN"/>
              </w:rPr>
              <w:t>其他未列明行业</w:t>
            </w:r>
          </w:p>
          <w:p w14:paraId="7CFD6D94">
            <w:pPr>
              <w:spacing w:line="360" w:lineRule="exact"/>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.根据财库〔2020〕46号</w:t>
            </w:r>
            <w:r>
              <w:rPr>
                <w:rFonts w:hint="eastAsia"/>
                <w:color w:val="auto"/>
                <w:sz w:val="24"/>
                <w:szCs w:val="24"/>
                <w:highlight w:val="none"/>
                <w:lang w:val="en-US"/>
              </w:rPr>
              <w:t>、</w:t>
            </w:r>
            <w:r>
              <w:rPr>
                <w:color w:val="auto"/>
                <w:sz w:val="24"/>
                <w:szCs w:val="24"/>
                <w:highlight w:val="none"/>
              </w:rPr>
              <w:t>浙财采监</w:t>
            </w:r>
            <w:r>
              <w:rPr>
                <w:rFonts w:hint="eastAsia"/>
                <w:color w:val="auto"/>
                <w:sz w:val="24"/>
                <w:szCs w:val="24"/>
                <w:highlight w:val="none"/>
              </w:rPr>
              <w:t>〔</w:t>
            </w:r>
            <w:r>
              <w:rPr>
                <w:color w:val="auto"/>
                <w:sz w:val="24"/>
                <w:szCs w:val="24"/>
                <w:highlight w:val="none"/>
              </w:rPr>
              <w:t>2022</w:t>
            </w:r>
            <w:r>
              <w:rPr>
                <w:rFonts w:hint="eastAsia"/>
                <w:color w:val="auto"/>
                <w:sz w:val="24"/>
                <w:szCs w:val="24"/>
                <w:highlight w:val="none"/>
              </w:rPr>
              <w:t>〕</w:t>
            </w:r>
            <w:r>
              <w:rPr>
                <w:color w:val="auto"/>
                <w:sz w:val="24"/>
                <w:szCs w:val="24"/>
                <w:highlight w:val="none"/>
              </w:rPr>
              <w:t>3号</w:t>
            </w:r>
            <w:r>
              <w:rPr>
                <w:rFonts w:hint="eastAsia"/>
                <w:color w:val="auto"/>
                <w:sz w:val="24"/>
                <w:szCs w:val="24"/>
                <w:highlight w:val="none"/>
              </w:rPr>
              <w:t>的相关规定，对于经主管预算单位统筹后未预留份额专门面向中小企业采购的采购项目，以及预留份额项目中的非预留部分采购包，在评审时对符合本办法规定的小微企业报价给予扣除，取扣除后的价格作为最终投标报价（此最终投标报价仅作为价格分计算）。中小企业参加政府采购活动，应当出具本办法规定的《中小企业声明函》，否则不得享受相关中小企业扶持政策。</w:t>
            </w:r>
          </w:p>
          <w:p w14:paraId="75E04461">
            <w:pPr>
              <w:spacing w:line="360" w:lineRule="exact"/>
              <w:rPr>
                <w:color w:val="auto"/>
                <w:sz w:val="24"/>
                <w:szCs w:val="24"/>
                <w:highlight w:val="none"/>
              </w:rPr>
            </w:pPr>
            <w:r>
              <w:rPr>
                <w:rFonts w:hint="eastAsia"/>
                <w:color w:val="auto"/>
                <w:sz w:val="24"/>
                <w:szCs w:val="24"/>
                <w:highlight w:val="none"/>
                <w:lang w:val="en-US"/>
              </w:rPr>
              <w:t>6</w:t>
            </w:r>
            <w:r>
              <w:rPr>
                <w:rFonts w:hint="eastAsia"/>
                <w:color w:val="auto"/>
                <w:sz w:val="24"/>
                <w:szCs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DDC1056">
            <w:pPr>
              <w:spacing w:line="360" w:lineRule="exact"/>
              <w:rPr>
                <w:color w:val="auto"/>
                <w:sz w:val="24"/>
                <w:szCs w:val="24"/>
                <w:highlight w:val="none"/>
              </w:rPr>
            </w:pPr>
            <w:r>
              <w:rPr>
                <w:rFonts w:hint="eastAsia"/>
                <w:color w:val="auto"/>
                <w:sz w:val="24"/>
                <w:szCs w:val="24"/>
                <w:highlight w:val="none"/>
                <w:lang w:val="en-US"/>
              </w:rPr>
              <w:t>7</w:t>
            </w:r>
            <w:r>
              <w:rPr>
                <w:rFonts w:hint="eastAsia"/>
                <w:color w:val="auto"/>
                <w:sz w:val="24"/>
                <w:szCs w:val="24"/>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5AC48F3">
            <w:pPr>
              <w:spacing w:line="360" w:lineRule="exact"/>
              <w:rPr>
                <w:color w:val="auto"/>
                <w:sz w:val="24"/>
                <w:szCs w:val="24"/>
                <w:highlight w:val="none"/>
              </w:rPr>
            </w:pPr>
            <w:r>
              <w:rPr>
                <w:rFonts w:hint="eastAsia"/>
                <w:color w:val="auto"/>
                <w:sz w:val="24"/>
                <w:szCs w:val="24"/>
                <w:highlight w:val="none"/>
              </w:rPr>
              <w:t>(注：未提供以上材料的，均不给予价格扣除）。</w:t>
            </w:r>
          </w:p>
        </w:tc>
      </w:tr>
      <w:tr w14:paraId="107C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68AAC65D">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07D00C9">
            <w:pPr>
              <w:spacing w:line="288" w:lineRule="auto"/>
              <w:jc w:val="center"/>
              <w:rPr>
                <w:color w:val="auto"/>
                <w:sz w:val="24"/>
                <w:szCs w:val="24"/>
                <w:highlight w:val="none"/>
              </w:rPr>
            </w:pPr>
            <w:r>
              <w:rPr>
                <w:rFonts w:hint="eastAsia"/>
                <w:color w:val="auto"/>
                <w:sz w:val="24"/>
                <w:szCs w:val="24"/>
                <w:highlight w:val="none"/>
              </w:rPr>
              <w:t>投标保证金</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53649E4F">
            <w:pPr>
              <w:spacing w:line="288" w:lineRule="auto"/>
              <w:ind w:right="44" w:rightChars="20"/>
              <w:rPr>
                <w:color w:val="auto"/>
                <w:sz w:val="24"/>
                <w:szCs w:val="24"/>
                <w:highlight w:val="none"/>
              </w:rPr>
            </w:pPr>
            <w:r>
              <w:rPr>
                <w:color w:val="auto"/>
                <w:sz w:val="24"/>
                <w:highlight w:val="none"/>
              </w:rPr>
              <w:t>不需交纳投标保证金</w:t>
            </w:r>
            <w:r>
              <w:rPr>
                <w:rFonts w:hint="eastAsia"/>
                <w:color w:val="auto"/>
                <w:sz w:val="24"/>
                <w:highlight w:val="none"/>
              </w:rPr>
              <w:t>。</w:t>
            </w:r>
          </w:p>
        </w:tc>
      </w:tr>
      <w:tr w14:paraId="5072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FCF17C5">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6275309">
            <w:pPr>
              <w:pStyle w:val="33"/>
              <w:ind w:right="105"/>
              <w:jc w:val="center"/>
              <w:rPr>
                <w:color w:val="auto"/>
                <w:sz w:val="24"/>
                <w:szCs w:val="24"/>
                <w:highlight w:val="none"/>
              </w:rPr>
            </w:pPr>
            <w:r>
              <w:rPr>
                <w:color w:val="auto"/>
                <w:sz w:val="24"/>
                <w:highlight w:val="none"/>
              </w:rPr>
              <w:t>是否允许分包</w:t>
            </w:r>
          </w:p>
        </w:tc>
        <w:tc>
          <w:tcPr>
            <w:tcW w:w="6870" w:type="dxa"/>
            <w:tcBorders>
              <w:top w:val="single" w:color="auto" w:sz="4" w:space="0"/>
              <w:left w:val="single" w:color="auto" w:sz="4" w:space="0"/>
              <w:bottom w:val="single" w:color="auto" w:sz="4" w:space="0"/>
              <w:right w:val="single" w:color="auto" w:sz="4" w:space="0"/>
            </w:tcBorders>
            <w:shd w:val="clear" w:color="auto" w:fill="FFFFFF"/>
          </w:tcPr>
          <w:p w14:paraId="3401A8B1">
            <w:pPr>
              <w:spacing w:line="288" w:lineRule="auto"/>
              <w:ind w:right="44" w:rightChars="20"/>
              <w:rPr>
                <w:color w:val="auto"/>
                <w:sz w:val="24"/>
                <w:szCs w:val="24"/>
                <w:highlight w:val="none"/>
              </w:rPr>
            </w:pPr>
            <w:r>
              <w:rPr>
                <w:rFonts w:hint="eastAsia" w:ascii="MS UI Gothic" w:hAnsi="MS UI Gothic"/>
                <w:color w:val="auto"/>
                <w:sz w:val="24"/>
                <w:highlight w:val="none"/>
              </w:rPr>
              <w:t>☑</w:t>
            </w:r>
            <w:r>
              <w:rPr>
                <w:color w:val="auto"/>
                <w:sz w:val="24"/>
                <w:highlight w:val="none"/>
              </w:rPr>
              <w:t>不允许</w:t>
            </w:r>
            <w:r>
              <w:rPr>
                <w:rFonts w:hint="eastAsia"/>
                <w:color w:val="auto"/>
                <w:sz w:val="24"/>
                <w:szCs w:val="24"/>
                <w:highlight w:val="none"/>
              </w:rPr>
              <w:t xml:space="preserve">  </w:t>
            </w:r>
          </w:p>
          <w:p w14:paraId="24BE7615">
            <w:pPr>
              <w:pStyle w:val="33"/>
              <w:tabs>
                <w:tab w:val="left" w:pos="339"/>
                <w:tab w:val="left" w:pos="1057"/>
                <w:tab w:val="left" w:pos="3457"/>
              </w:tabs>
              <w:spacing w:before="1" w:line="288" w:lineRule="auto"/>
              <w:ind w:right="1331"/>
              <w:rPr>
                <w:color w:val="auto"/>
                <w:sz w:val="24"/>
                <w:szCs w:val="24"/>
                <w:highlight w:val="none"/>
              </w:rPr>
            </w:pPr>
            <w:r>
              <w:rPr>
                <w:rFonts w:hint="eastAsia"/>
                <w:color w:val="auto"/>
                <w:sz w:val="24"/>
                <w:szCs w:val="24"/>
                <w:highlight w:val="none"/>
              </w:rPr>
              <w:t>□</w:t>
            </w:r>
            <w:r>
              <w:rPr>
                <w:color w:val="auto"/>
                <w:sz w:val="24"/>
                <w:highlight w:val="none"/>
              </w:rPr>
              <w:t>允许</w:t>
            </w:r>
            <w:r>
              <w:rPr>
                <w:color w:val="auto"/>
                <w:sz w:val="24"/>
                <w:highlight w:val="none"/>
              </w:rPr>
              <w:tab/>
            </w:r>
            <w:r>
              <w:rPr>
                <w:color w:val="auto"/>
                <w:sz w:val="24"/>
                <w:highlight w:val="none"/>
              </w:rPr>
              <w:t>分包内容要求：</w:t>
            </w:r>
            <w:r>
              <w:rPr>
                <w:color w:val="auto"/>
                <w:sz w:val="24"/>
                <w:highlight w:val="none"/>
              </w:rPr>
              <w:tab/>
            </w:r>
            <w:r>
              <w:rPr>
                <w:color w:val="auto"/>
                <w:sz w:val="24"/>
                <w:highlight w:val="none"/>
              </w:rPr>
              <w:t>分包金额要求</w:t>
            </w:r>
            <w:r>
              <w:rPr>
                <w:color w:val="auto"/>
                <w:spacing w:val="-18"/>
                <w:sz w:val="24"/>
                <w:highlight w:val="none"/>
              </w:rPr>
              <w:t xml:space="preserve">： </w:t>
            </w:r>
            <w:r>
              <w:rPr>
                <w:color w:val="auto"/>
                <w:sz w:val="24"/>
                <w:highlight w:val="none"/>
              </w:rPr>
              <w:t>接受分包的第三人资质要求：</w:t>
            </w:r>
            <w:r>
              <w:rPr>
                <w:rFonts w:hint="eastAsia"/>
                <w:color w:val="auto"/>
                <w:sz w:val="24"/>
                <w:szCs w:val="24"/>
                <w:highlight w:val="none"/>
              </w:rPr>
              <w:t xml:space="preserve"> </w:t>
            </w:r>
          </w:p>
        </w:tc>
      </w:tr>
      <w:tr w14:paraId="6214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72979FDC">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453346E">
            <w:pPr>
              <w:adjustRightInd w:val="0"/>
              <w:snapToGrid w:val="0"/>
              <w:spacing w:line="288" w:lineRule="auto"/>
              <w:jc w:val="center"/>
              <w:rPr>
                <w:color w:val="auto"/>
                <w:sz w:val="24"/>
                <w:szCs w:val="24"/>
                <w:highlight w:val="none"/>
              </w:rPr>
            </w:pPr>
            <w:r>
              <w:rPr>
                <w:rFonts w:hint="eastAsia"/>
                <w:color w:val="auto"/>
                <w:sz w:val="24"/>
                <w:szCs w:val="24"/>
                <w:highlight w:val="none"/>
              </w:rPr>
              <w:t>现场勘探</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F31B1D6">
            <w:pPr>
              <w:spacing w:line="288" w:lineRule="auto"/>
              <w:ind w:right="44" w:rightChars="20"/>
              <w:rPr>
                <w:color w:val="auto"/>
                <w:sz w:val="24"/>
                <w:szCs w:val="24"/>
                <w:highlight w:val="none"/>
              </w:rPr>
            </w:pPr>
            <w:r>
              <w:rPr>
                <w:rFonts w:hint="eastAsia"/>
                <w:color w:val="auto"/>
                <w:sz w:val="24"/>
                <w:szCs w:val="24"/>
                <w:highlight w:val="none"/>
              </w:rPr>
              <w:t>□组织，联系人：</w:t>
            </w:r>
            <w:r>
              <w:rPr>
                <w:rFonts w:hint="eastAsia"/>
                <w:color w:val="auto"/>
                <w:sz w:val="24"/>
                <w:szCs w:val="24"/>
                <w:highlight w:val="none"/>
                <w:u w:val="single"/>
              </w:rPr>
              <w:t xml:space="preserve">            </w:t>
            </w:r>
            <w:r>
              <w:rPr>
                <w:rFonts w:hint="eastAsia"/>
                <w:color w:val="auto"/>
                <w:sz w:val="24"/>
                <w:szCs w:val="24"/>
                <w:highlight w:val="none"/>
              </w:rPr>
              <w:t>，联系方式：</w:t>
            </w:r>
            <w:r>
              <w:rPr>
                <w:rFonts w:hint="eastAsia"/>
                <w:color w:val="auto"/>
                <w:sz w:val="24"/>
                <w:szCs w:val="24"/>
                <w:highlight w:val="none"/>
                <w:u w:val="single"/>
              </w:rPr>
              <w:t xml:space="preserve">            </w:t>
            </w:r>
            <w:r>
              <w:rPr>
                <w:rFonts w:hint="eastAsia"/>
                <w:color w:val="auto"/>
                <w:sz w:val="24"/>
                <w:szCs w:val="24"/>
                <w:highlight w:val="none"/>
              </w:rPr>
              <w:t>。</w:t>
            </w:r>
          </w:p>
          <w:p w14:paraId="3DE3AB3D">
            <w:pPr>
              <w:spacing w:line="288" w:lineRule="auto"/>
              <w:ind w:right="44" w:rightChars="20"/>
              <w:rPr>
                <w:color w:val="auto"/>
                <w:sz w:val="24"/>
                <w:szCs w:val="24"/>
                <w:highlight w:val="none"/>
              </w:rPr>
            </w:pPr>
            <w:r>
              <w:rPr>
                <w:rFonts w:hint="eastAsia"/>
                <w:color w:val="auto"/>
                <w:sz w:val="24"/>
                <w:szCs w:val="24"/>
                <w:highlight w:val="none"/>
              </w:rPr>
              <w:t>☑不组织</w:t>
            </w:r>
          </w:p>
        </w:tc>
      </w:tr>
      <w:tr w14:paraId="3F64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6"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135105E">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0A5F22F">
            <w:pPr>
              <w:adjustRightInd w:val="0"/>
              <w:snapToGrid w:val="0"/>
              <w:spacing w:line="288" w:lineRule="auto"/>
              <w:jc w:val="center"/>
              <w:rPr>
                <w:color w:val="auto"/>
                <w:sz w:val="24"/>
                <w:szCs w:val="24"/>
                <w:highlight w:val="none"/>
              </w:rPr>
            </w:pPr>
            <w:r>
              <w:rPr>
                <w:color w:val="auto"/>
                <w:sz w:val="24"/>
                <w:highlight w:val="none"/>
              </w:rPr>
              <w:t>投标预备答疑会</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72C49651">
            <w:pPr>
              <w:spacing w:line="288" w:lineRule="auto"/>
              <w:ind w:right="44" w:rightChars="2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不召开</w:t>
            </w:r>
            <w:r>
              <w:rPr>
                <w:rFonts w:hint="eastAsia"/>
                <w:color w:val="auto"/>
                <w:sz w:val="24"/>
                <w:szCs w:val="24"/>
                <w:highlight w:val="none"/>
              </w:rPr>
              <w:t>。</w:t>
            </w:r>
          </w:p>
          <w:p w14:paraId="46F0EDE5">
            <w:pPr>
              <w:spacing w:line="288" w:lineRule="auto"/>
              <w:ind w:right="44" w:rightChars="20"/>
              <w:rPr>
                <w:color w:val="auto"/>
                <w:sz w:val="24"/>
                <w:szCs w:val="24"/>
                <w:highlight w:val="none"/>
              </w:rPr>
            </w:pPr>
            <w:r>
              <w:rPr>
                <w:rFonts w:hint="eastAsia"/>
                <w:color w:val="auto"/>
                <w:sz w:val="24"/>
                <w:szCs w:val="24"/>
                <w:highlight w:val="none"/>
              </w:rPr>
              <w:t>□</w:t>
            </w:r>
            <w:r>
              <w:rPr>
                <w:color w:val="auto"/>
                <w:spacing w:val="-5"/>
                <w:sz w:val="24"/>
                <w:highlight w:val="none"/>
              </w:rPr>
              <w:t>召</w:t>
            </w:r>
            <w:r>
              <w:rPr>
                <w:color w:val="auto"/>
                <w:sz w:val="24"/>
                <w:highlight w:val="none"/>
              </w:rPr>
              <w:t>开</w:t>
            </w:r>
            <w:r>
              <w:rPr>
                <w:color w:val="auto"/>
                <w:sz w:val="24"/>
                <w:highlight w:val="none"/>
              </w:rPr>
              <w:tab/>
            </w:r>
            <w:r>
              <w:rPr>
                <w:color w:val="auto"/>
                <w:spacing w:val="-5"/>
                <w:sz w:val="24"/>
                <w:highlight w:val="none"/>
              </w:rPr>
              <w:t>召</w:t>
            </w:r>
            <w:r>
              <w:rPr>
                <w:color w:val="auto"/>
                <w:spacing w:val="-3"/>
                <w:sz w:val="24"/>
                <w:highlight w:val="none"/>
              </w:rPr>
              <w:t>开</w:t>
            </w:r>
            <w:r>
              <w:rPr>
                <w:color w:val="auto"/>
                <w:spacing w:val="-5"/>
                <w:sz w:val="24"/>
                <w:highlight w:val="none"/>
              </w:rPr>
              <w:t>时间</w:t>
            </w:r>
            <w:r>
              <w:rPr>
                <w:color w:val="auto"/>
                <w:sz w:val="24"/>
                <w:highlight w:val="none"/>
              </w:rPr>
              <w:t>：</w:t>
            </w:r>
            <w:r>
              <w:rPr>
                <w:color w:val="auto"/>
                <w:sz w:val="24"/>
                <w:highlight w:val="none"/>
              </w:rPr>
              <w:tab/>
            </w:r>
            <w:r>
              <w:rPr>
                <w:color w:val="auto"/>
                <w:spacing w:val="-5"/>
                <w:sz w:val="24"/>
                <w:highlight w:val="none"/>
              </w:rPr>
              <w:t>召</w:t>
            </w:r>
            <w:r>
              <w:rPr>
                <w:color w:val="auto"/>
                <w:spacing w:val="-3"/>
                <w:sz w:val="24"/>
                <w:highlight w:val="none"/>
              </w:rPr>
              <w:t>开</w:t>
            </w:r>
            <w:r>
              <w:rPr>
                <w:color w:val="auto"/>
                <w:spacing w:val="-5"/>
                <w:sz w:val="24"/>
                <w:highlight w:val="none"/>
              </w:rPr>
              <w:t>地点</w:t>
            </w:r>
            <w:r>
              <w:rPr>
                <w:color w:val="auto"/>
                <w:sz w:val="24"/>
                <w:highlight w:val="none"/>
              </w:rPr>
              <w:t>：</w:t>
            </w:r>
          </w:p>
        </w:tc>
      </w:tr>
      <w:tr w14:paraId="3728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6" w:hRule="atLeast"/>
          <w:jc w:val="center"/>
        </w:trPr>
        <w:tc>
          <w:tcPr>
            <w:tcW w:w="805" w:type="dxa"/>
            <w:tcBorders>
              <w:top w:val="single" w:color="auto" w:sz="4" w:space="0"/>
              <w:left w:val="single" w:color="auto" w:sz="4" w:space="0"/>
              <w:right w:val="single" w:color="auto" w:sz="4" w:space="0"/>
            </w:tcBorders>
            <w:shd w:val="clear" w:color="auto" w:fill="FFFFFF"/>
            <w:vAlign w:val="center"/>
          </w:tcPr>
          <w:p w14:paraId="6ADB24CA">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right w:val="single" w:color="auto" w:sz="4" w:space="0"/>
            </w:tcBorders>
            <w:shd w:val="clear" w:color="auto" w:fill="FFFFFF"/>
            <w:vAlign w:val="center"/>
          </w:tcPr>
          <w:p w14:paraId="6E84777D">
            <w:pPr>
              <w:adjustRightInd w:val="0"/>
              <w:snapToGrid w:val="0"/>
              <w:spacing w:line="288" w:lineRule="auto"/>
              <w:jc w:val="center"/>
              <w:rPr>
                <w:color w:val="auto"/>
                <w:sz w:val="24"/>
                <w:szCs w:val="24"/>
                <w:highlight w:val="none"/>
              </w:rPr>
            </w:pPr>
            <w:r>
              <w:rPr>
                <w:rFonts w:hint="eastAsia"/>
                <w:color w:val="auto"/>
                <w:sz w:val="24"/>
                <w:szCs w:val="24"/>
                <w:highlight w:val="none"/>
              </w:rPr>
              <w:t>是否接受</w:t>
            </w:r>
          </w:p>
          <w:p w14:paraId="5F5F025F">
            <w:pPr>
              <w:adjustRightInd w:val="0"/>
              <w:snapToGrid w:val="0"/>
              <w:spacing w:line="288" w:lineRule="auto"/>
              <w:jc w:val="center"/>
              <w:rPr>
                <w:color w:val="auto"/>
                <w:sz w:val="24"/>
                <w:highlight w:val="none"/>
              </w:rPr>
            </w:pPr>
            <w:r>
              <w:rPr>
                <w:rFonts w:hint="eastAsia"/>
                <w:color w:val="auto"/>
                <w:sz w:val="24"/>
                <w:szCs w:val="24"/>
                <w:highlight w:val="none"/>
              </w:rPr>
              <w:t>联合体投标</w:t>
            </w:r>
          </w:p>
        </w:tc>
        <w:tc>
          <w:tcPr>
            <w:tcW w:w="6870" w:type="dxa"/>
            <w:tcBorders>
              <w:top w:val="single" w:color="auto" w:sz="4" w:space="0"/>
              <w:left w:val="single" w:color="auto" w:sz="4" w:space="0"/>
              <w:right w:val="single" w:color="auto" w:sz="4" w:space="0"/>
            </w:tcBorders>
            <w:shd w:val="clear" w:color="auto" w:fill="FFFFFF"/>
            <w:vAlign w:val="center"/>
          </w:tcPr>
          <w:p w14:paraId="6565AAE9">
            <w:pPr>
              <w:pStyle w:val="11"/>
              <w:spacing w:line="360" w:lineRule="auto"/>
              <w:ind w:left="0" w:leftChars="0" w:firstLine="0" w:firstLineChars="0"/>
              <w:rPr>
                <w:color w:val="auto"/>
                <w:sz w:val="24"/>
                <w:szCs w:val="24"/>
                <w:highlight w:val="none"/>
              </w:rPr>
            </w:pPr>
            <w:r>
              <w:rPr>
                <w:rFonts w:hint="eastAsia" w:ascii="MS UI Gothic" w:hAnsi="MS UI Gothic"/>
                <w:color w:val="auto"/>
                <w:sz w:val="24"/>
                <w:highlight w:val="none"/>
                <w:lang w:eastAsia="zh-CN"/>
              </w:rPr>
              <w:t>☑</w:t>
            </w:r>
            <w:r>
              <w:rPr>
                <w:rFonts w:hint="eastAsia"/>
                <w:color w:val="auto"/>
                <w:sz w:val="24"/>
                <w:szCs w:val="24"/>
                <w:highlight w:val="none"/>
              </w:rPr>
              <w:t>接受。应满足下列要求：</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1</w:t>
            </w:r>
            <w:r>
              <w:rPr>
                <w:rFonts w:hint="eastAsia"/>
                <w:color w:val="auto"/>
                <w:sz w:val="24"/>
                <w:szCs w:val="24"/>
                <w:highlight w:val="none"/>
                <w:u w:val="single"/>
                <w:lang w:eastAsia="zh-CN"/>
              </w:rPr>
              <w:t>）</w:t>
            </w:r>
            <w:r>
              <w:rPr>
                <w:rFonts w:hint="eastAsia"/>
                <w:color w:val="auto"/>
                <w:sz w:val="24"/>
                <w:szCs w:val="24"/>
                <w:highlight w:val="none"/>
                <w:u w:val="single"/>
              </w:rPr>
              <w:t>若联合体投标的，联合体成员不超过2家。（2）项目负责人由联合体成员自行选派。</w:t>
            </w:r>
          </w:p>
          <w:p w14:paraId="3C0FD8B9">
            <w:pPr>
              <w:spacing w:line="288" w:lineRule="auto"/>
              <w:ind w:right="44" w:rightChars="20"/>
              <w:rPr>
                <w:b/>
                <w:bCs/>
                <w:color w:val="auto"/>
                <w:sz w:val="24"/>
                <w:highlight w:val="none"/>
              </w:rPr>
            </w:pPr>
            <w:r>
              <w:rPr>
                <w:rFonts w:hint="eastAsia"/>
                <w:color w:val="auto"/>
                <w:sz w:val="24"/>
                <w:szCs w:val="24"/>
                <w:highlight w:val="none"/>
                <w:lang w:eastAsia="zh-CN"/>
              </w:rPr>
              <w:t>□</w:t>
            </w:r>
            <w:r>
              <w:rPr>
                <w:rFonts w:hint="eastAsia"/>
                <w:color w:val="auto"/>
                <w:sz w:val="24"/>
                <w:szCs w:val="24"/>
                <w:highlight w:val="none"/>
              </w:rPr>
              <w:t xml:space="preserve">不接受       </w:t>
            </w:r>
          </w:p>
        </w:tc>
      </w:tr>
      <w:tr w14:paraId="2CDA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05" w:type="dxa"/>
            <w:tcBorders>
              <w:top w:val="single" w:color="auto" w:sz="4" w:space="0"/>
              <w:left w:val="single" w:color="auto" w:sz="4" w:space="0"/>
              <w:right w:val="single" w:color="auto" w:sz="4" w:space="0"/>
            </w:tcBorders>
            <w:shd w:val="clear" w:color="auto" w:fill="FFFFFF"/>
            <w:vAlign w:val="center"/>
          </w:tcPr>
          <w:p w14:paraId="0DE7A85F">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right w:val="single" w:color="auto" w:sz="4" w:space="0"/>
            </w:tcBorders>
            <w:shd w:val="clear" w:color="auto" w:fill="FFFFFF"/>
          </w:tcPr>
          <w:p w14:paraId="60EBEB4C">
            <w:pPr>
              <w:pStyle w:val="33"/>
              <w:spacing w:before="1"/>
              <w:rPr>
                <w:b/>
                <w:color w:val="auto"/>
                <w:sz w:val="28"/>
                <w:highlight w:val="none"/>
              </w:rPr>
            </w:pPr>
          </w:p>
          <w:p w14:paraId="68E3FCC2">
            <w:pPr>
              <w:pStyle w:val="33"/>
              <w:spacing w:line="278" w:lineRule="auto"/>
              <w:ind w:right="188"/>
              <w:jc w:val="center"/>
              <w:rPr>
                <w:color w:val="auto"/>
                <w:sz w:val="24"/>
                <w:szCs w:val="24"/>
                <w:highlight w:val="none"/>
              </w:rPr>
            </w:pPr>
            <w:r>
              <w:rPr>
                <w:color w:val="auto"/>
                <w:sz w:val="24"/>
                <w:highlight w:val="none"/>
              </w:rPr>
              <w:t>是否允许进口产品投标</w:t>
            </w:r>
          </w:p>
        </w:tc>
        <w:tc>
          <w:tcPr>
            <w:tcW w:w="6870" w:type="dxa"/>
            <w:tcBorders>
              <w:top w:val="single" w:color="auto" w:sz="4" w:space="0"/>
              <w:left w:val="single" w:color="auto" w:sz="4" w:space="0"/>
              <w:right w:val="single" w:color="auto" w:sz="4" w:space="0"/>
            </w:tcBorders>
            <w:shd w:val="clear" w:color="auto" w:fill="FFFFFF"/>
          </w:tcPr>
          <w:p w14:paraId="682F27DE">
            <w:pPr>
              <w:spacing w:line="288" w:lineRule="auto"/>
              <w:ind w:right="44" w:rightChars="20"/>
              <w:rPr>
                <w:color w:val="auto"/>
                <w:sz w:val="24"/>
                <w:szCs w:val="24"/>
                <w:highlight w:val="none"/>
              </w:rPr>
            </w:pPr>
            <w:r>
              <w:rPr>
                <w:rFonts w:hint="eastAsia" w:ascii="MS UI Gothic" w:hAnsi="MS UI Gothic"/>
                <w:color w:val="auto"/>
                <w:sz w:val="24"/>
                <w:highlight w:val="none"/>
              </w:rPr>
              <w:t>☑</w:t>
            </w:r>
            <w:r>
              <w:rPr>
                <w:color w:val="auto"/>
                <w:sz w:val="24"/>
                <w:highlight w:val="none"/>
              </w:rPr>
              <w:t>不允许</w:t>
            </w:r>
            <w:r>
              <w:rPr>
                <w:rFonts w:hint="eastAsia"/>
                <w:color w:val="auto"/>
                <w:sz w:val="24"/>
                <w:highlight w:val="none"/>
              </w:rPr>
              <w:t>。</w:t>
            </w:r>
            <w:r>
              <w:rPr>
                <w:rFonts w:hint="eastAsia"/>
                <w:color w:val="auto"/>
                <w:sz w:val="24"/>
                <w:szCs w:val="24"/>
                <w:highlight w:val="none"/>
              </w:rPr>
              <w:t xml:space="preserve">  </w:t>
            </w:r>
          </w:p>
          <w:p w14:paraId="681153FF">
            <w:pPr>
              <w:pStyle w:val="33"/>
              <w:spacing w:before="8" w:line="288" w:lineRule="auto"/>
              <w:ind w:right="-15"/>
              <w:rPr>
                <w:color w:val="auto"/>
                <w:sz w:val="24"/>
                <w:highlight w:val="none"/>
              </w:rPr>
            </w:pPr>
            <w:r>
              <w:rPr>
                <w:rFonts w:hint="eastAsia"/>
                <w:color w:val="auto"/>
                <w:sz w:val="24"/>
                <w:szCs w:val="24"/>
                <w:highlight w:val="none"/>
              </w:rPr>
              <w:t>□</w:t>
            </w:r>
            <w:r>
              <w:rPr>
                <w:color w:val="auto"/>
                <w:sz w:val="24"/>
                <w:highlight w:val="none"/>
              </w:rPr>
              <w:t>允许，详见招标文件第三部分 项目技术及服务要求。</w:t>
            </w:r>
          </w:p>
          <w:p w14:paraId="1DC6C453">
            <w:pPr>
              <w:pStyle w:val="33"/>
              <w:spacing w:before="8" w:line="288" w:lineRule="auto"/>
              <w:ind w:right="-15"/>
              <w:rPr>
                <w:color w:val="auto"/>
                <w:sz w:val="24"/>
                <w:szCs w:val="24"/>
                <w:highlight w:val="none"/>
              </w:rPr>
            </w:pPr>
            <w:r>
              <w:rPr>
                <w:rFonts w:hint="eastAsia"/>
                <w:color w:val="auto"/>
                <w:sz w:val="24"/>
                <w:szCs w:val="24"/>
                <w:highlight w:val="none"/>
              </w:rPr>
              <w:t>□</w:t>
            </w:r>
            <w:r>
              <w:rPr>
                <w:color w:val="auto"/>
                <w:spacing w:val="-1"/>
                <w:sz w:val="24"/>
                <w:highlight w:val="none"/>
              </w:rPr>
              <w:t>部分允许，详见招标文件第三部分 项目技术及服务要求。</w:t>
            </w:r>
            <w:r>
              <w:rPr>
                <w:color w:val="auto"/>
                <w:sz w:val="24"/>
                <w:highlight w:val="none"/>
              </w:rPr>
              <w:t>报价及交货方式：□CIP/□CIF。</w:t>
            </w:r>
          </w:p>
        </w:tc>
      </w:tr>
      <w:tr w14:paraId="0DDB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7"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0471221B">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C753A5">
            <w:pPr>
              <w:spacing w:line="288" w:lineRule="auto"/>
              <w:jc w:val="center"/>
              <w:rPr>
                <w:color w:val="auto"/>
                <w:sz w:val="24"/>
                <w:szCs w:val="24"/>
                <w:highlight w:val="none"/>
              </w:rPr>
            </w:pPr>
            <w:r>
              <w:rPr>
                <w:rFonts w:hint="eastAsia"/>
                <w:color w:val="auto"/>
                <w:sz w:val="24"/>
                <w:szCs w:val="24"/>
                <w:highlight w:val="none"/>
              </w:rPr>
              <w:t>投标有效期</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7B62CF22">
            <w:pPr>
              <w:spacing w:line="288" w:lineRule="auto"/>
              <w:ind w:right="44" w:rightChars="20"/>
              <w:rPr>
                <w:color w:val="auto"/>
                <w:sz w:val="24"/>
                <w:szCs w:val="24"/>
                <w:highlight w:val="none"/>
              </w:rPr>
            </w:pPr>
            <w:r>
              <w:rPr>
                <w:rFonts w:hint="eastAsia"/>
                <w:color w:val="auto"/>
                <w:sz w:val="24"/>
                <w:szCs w:val="24"/>
                <w:highlight w:val="none"/>
              </w:rPr>
              <w:t>从投标截止日起</w:t>
            </w:r>
            <w:r>
              <w:rPr>
                <w:rFonts w:hint="eastAsia"/>
                <w:color w:val="auto"/>
                <w:sz w:val="24"/>
                <w:szCs w:val="24"/>
                <w:highlight w:val="none"/>
                <w:u w:val="single"/>
              </w:rPr>
              <w:t xml:space="preserve"> 90 </w:t>
            </w:r>
            <w:r>
              <w:rPr>
                <w:rFonts w:hint="eastAsia"/>
                <w:color w:val="auto"/>
                <w:sz w:val="24"/>
                <w:szCs w:val="24"/>
                <w:highlight w:val="none"/>
              </w:rPr>
              <w:t>天内有效。</w:t>
            </w:r>
          </w:p>
        </w:tc>
      </w:tr>
      <w:tr w14:paraId="47C7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5"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2A6A61EE">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CAB0E49">
            <w:pPr>
              <w:spacing w:line="288" w:lineRule="auto"/>
              <w:jc w:val="center"/>
              <w:rPr>
                <w:color w:val="auto"/>
                <w:sz w:val="24"/>
                <w:szCs w:val="24"/>
                <w:highlight w:val="none"/>
              </w:rPr>
            </w:pPr>
            <w:r>
              <w:rPr>
                <w:rFonts w:hint="eastAsia"/>
                <w:color w:val="auto"/>
                <w:sz w:val="24"/>
                <w:szCs w:val="24"/>
                <w:highlight w:val="none"/>
              </w:rPr>
              <w:t>质量保证期</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5C8F60A9">
            <w:pPr>
              <w:spacing w:line="288" w:lineRule="auto"/>
              <w:ind w:right="44" w:rightChars="20"/>
              <w:rPr>
                <w:color w:val="auto"/>
                <w:sz w:val="24"/>
                <w:szCs w:val="24"/>
                <w:highlight w:val="none"/>
              </w:rPr>
            </w:pPr>
            <w:r>
              <w:rPr>
                <w:rFonts w:hint="eastAsia"/>
                <w:color w:val="auto"/>
                <w:sz w:val="24"/>
                <w:szCs w:val="24"/>
                <w:highlight w:val="none"/>
              </w:rPr>
              <w:t>/</w:t>
            </w:r>
          </w:p>
        </w:tc>
      </w:tr>
      <w:tr w14:paraId="4D94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A2AA7FD">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tcPr>
          <w:p w14:paraId="69B341C4">
            <w:pPr>
              <w:pStyle w:val="33"/>
              <w:spacing w:line="278" w:lineRule="auto"/>
              <w:ind w:right="123"/>
              <w:jc w:val="center"/>
              <w:rPr>
                <w:color w:val="auto"/>
                <w:sz w:val="24"/>
                <w:szCs w:val="24"/>
                <w:highlight w:val="none"/>
              </w:rPr>
            </w:pPr>
            <w:r>
              <w:rPr>
                <w:color w:val="auto"/>
                <w:sz w:val="24"/>
                <w:highlight w:val="none"/>
              </w:rPr>
              <w:t>投标文件的组成</w:t>
            </w:r>
          </w:p>
        </w:tc>
        <w:tc>
          <w:tcPr>
            <w:tcW w:w="6870" w:type="dxa"/>
            <w:tcBorders>
              <w:top w:val="single" w:color="auto" w:sz="4" w:space="0"/>
              <w:left w:val="single" w:color="auto" w:sz="4" w:space="0"/>
              <w:bottom w:val="single" w:color="auto" w:sz="4" w:space="0"/>
              <w:right w:val="single" w:color="auto" w:sz="4" w:space="0"/>
            </w:tcBorders>
            <w:shd w:val="clear" w:color="auto" w:fill="FFFFFF"/>
          </w:tcPr>
          <w:p w14:paraId="1C24844B">
            <w:pPr>
              <w:pStyle w:val="33"/>
              <w:spacing w:line="360" w:lineRule="exact"/>
              <w:ind w:right="42"/>
              <w:rPr>
                <w:color w:val="auto"/>
                <w:sz w:val="24"/>
                <w:szCs w:val="24"/>
                <w:highlight w:val="none"/>
              </w:rPr>
            </w:pPr>
            <w:r>
              <w:rPr>
                <w:color w:val="auto"/>
                <w:sz w:val="24"/>
                <w:highlight w:val="none"/>
              </w:rPr>
              <w:t>完整的《投标文件》由“资格文件”、“商务技术文件”和“报价文件”三个部分组成。</w:t>
            </w:r>
          </w:p>
        </w:tc>
      </w:tr>
      <w:tr w14:paraId="522F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49A4DD95">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12859E0">
            <w:pPr>
              <w:pStyle w:val="33"/>
              <w:spacing w:line="278" w:lineRule="auto"/>
              <w:ind w:right="123"/>
              <w:jc w:val="center"/>
              <w:rPr>
                <w:color w:val="auto"/>
                <w:sz w:val="24"/>
                <w:highlight w:val="none"/>
              </w:rPr>
            </w:pPr>
            <w:r>
              <w:rPr>
                <w:rFonts w:hint="eastAsia"/>
                <w:color w:val="auto"/>
                <w:sz w:val="24"/>
                <w:highlight w:val="none"/>
              </w:rPr>
              <w:t>投标文件的编制</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4327196C">
            <w:pPr>
              <w:pStyle w:val="33"/>
              <w:spacing w:line="360" w:lineRule="exact"/>
              <w:ind w:right="125"/>
              <w:jc w:val="both"/>
              <w:rPr>
                <w:color w:val="auto"/>
                <w:sz w:val="24"/>
                <w:highlight w:val="none"/>
              </w:rPr>
            </w:pPr>
            <w:r>
              <w:rPr>
                <w:rFonts w:hint="eastAsia"/>
                <w:color w:val="auto"/>
                <w:sz w:val="24"/>
                <w:highlight w:val="none"/>
              </w:rPr>
              <w:t>供应商应先安装“政采云电子交易客户端”，并按照本招标文件和“政采云平台”的要求，通过“政采云电子交易客户端”编制并加密投标文件。</w:t>
            </w:r>
          </w:p>
        </w:tc>
      </w:tr>
      <w:tr w14:paraId="651A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EEFB426">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B16D222">
            <w:pPr>
              <w:spacing w:line="288" w:lineRule="auto"/>
              <w:jc w:val="center"/>
              <w:rPr>
                <w:color w:val="auto"/>
                <w:sz w:val="24"/>
                <w:szCs w:val="24"/>
                <w:highlight w:val="none"/>
              </w:rPr>
            </w:pPr>
            <w:r>
              <w:rPr>
                <w:rFonts w:hint="eastAsia"/>
                <w:color w:val="auto"/>
                <w:sz w:val="24"/>
                <w:szCs w:val="24"/>
                <w:highlight w:val="none"/>
              </w:rPr>
              <w:t>招标人书面澄清或修改的时间</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5C7D4E3B">
            <w:pPr>
              <w:spacing w:line="360" w:lineRule="exact"/>
              <w:ind w:right="44" w:rightChars="20"/>
              <w:rPr>
                <w:color w:val="auto"/>
                <w:sz w:val="24"/>
                <w:szCs w:val="24"/>
                <w:highlight w:val="none"/>
              </w:rPr>
            </w:pPr>
            <w:r>
              <w:rPr>
                <w:rFonts w:hint="eastAsia"/>
                <w:color w:val="auto"/>
                <w:sz w:val="24"/>
                <w:szCs w:val="24"/>
                <w:highlight w:val="none"/>
              </w:rPr>
              <w:t>招标文件的澄清将以书面形式发给所有购买招标文件的投标人，但不指明澄清问题的来源。如果澄清发出的时间距投标截止时间不足5天，相应延长投标截止时间。招标文件修改的内容可能影响到投标文件编制的，招标人将在投标截止时间15天前以书面形式发布。</w:t>
            </w:r>
          </w:p>
        </w:tc>
      </w:tr>
      <w:tr w14:paraId="6C96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F17836C">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3253A5E">
            <w:pPr>
              <w:spacing w:line="288" w:lineRule="auto"/>
              <w:jc w:val="center"/>
              <w:rPr>
                <w:color w:val="auto"/>
                <w:sz w:val="24"/>
                <w:szCs w:val="24"/>
                <w:highlight w:val="none"/>
              </w:rPr>
            </w:pPr>
            <w:r>
              <w:rPr>
                <w:rFonts w:hint="eastAsia"/>
                <w:color w:val="auto"/>
                <w:sz w:val="24"/>
                <w:szCs w:val="24"/>
                <w:highlight w:val="none"/>
              </w:rPr>
              <w:t>招标答疑</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4D4F3579">
            <w:pPr>
              <w:spacing w:line="360" w:lineRule="exact"/>
              <w:ind w:right="44" w:rightChars="20"/>
              <w:rPr>
                <w:color w:val="auto"/>
                <w:sz w:val="24"/>
                <w:szCs w:val="24"/>
                <w:highlight w:val="none"/>
              </w:rPr>
            </w:pPr>
            <w:r>
              <w:rPr>
                <w:rFonts w:hint="eastAsia"/>
                <w:color w:val="auto"/>
                <w:sz w:val="24"/>
                <w:szCs w:val="24"/>
                <w:highlight w:val="none"/>
              </w:rPr>
              <w:t>各投标人如对招标文件有疑问，请将书面材料于</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12</w:t>
            </w:r>
            <w:r>
              <w:rPr>
                <w:rFonts w:hint="eastAsia"/>
                <w:color w:val="auto"/>
                <w:sz w:val="24"/>
                <w:szCs w:val="24"/>
                <w:highlight w:val="none"/>
              </w:rPr>
              <w:t>日</w:t>
            </w:r>
            <w:r>
              <w:rPr>
                <w:rFonts w:hint="eastAsia"/>
                <w:color w:val="auto"/>
                <w:sz w:val="24"/>
                <w:szCs w:val="24"/>
                <w:highlight w:val="none"/>
                <w:u w:val="single"/>
              </w:rPr>
              <w:t>17</w:t>
            </w:r>
            <w:r>
              <w:rPr>
                <w:rFonts w:hint="eastAsia"/>
                <w:color w:val="auto"/>
                <w:sz w:val="24"/>
                <w:szCs w:val="24"/>
                <w:highlight w:val="none"/>
              </w:rPr>
              <w:t>时前</w:t>
            </w:r>
            <w:r>
              <w:rPr>
                <w:rFonts w:hint="eastAsia"/>
                <w:color w:val="auto"/>
                <w:sz w:val="24"/>
                <w:szCs w:val="24"/>
                <w:highlight w:val="none"/>
                <w:lang w:val="en-US"/>
              </w:rPr>
              <w:t>送至招标人、招标代理办公室处</w:t>
            </w:r>
            <w:r>
              <w:rPr>
                <w:rFonts w:hint="eastAsia"/>
                <w:color w:val="auto"/>
                <w:sz w:val="24"/>
                <w:szCs w:val="24"/>
                <w:highlight w:val="none"/>
              </w:rPr>
              <w:t>，同时将疑问的电子版发送至</w:t>
            </w:r>
            <w:r>
              <w:rPr>
                <w:rFonts w:hint="eastAsia"/>
                <w:color w:val="auto"/>
                <w:sz w:val="24"/>
                <w:szCs w:val="24"/>
                <w:highlight w:val="none"/>
                <w:u w:val="single"/>
                <w:lang w:val="en-US" w:eastAsia="zh-CN"/>
              </w:rPr>
              <w:t>592736091</w:t>
            </w:r>
            <w:r>
              <w:rPr>
                <w:rFonts w:hint="eastAsia"/>
                <w:color w:val="auto"/>
                <w:sz w:val="24"/>
                <w:szCs w:val="24"/>
                <w:highlight w:val="none"/>
                <w:u w:val="single"/>
              </w:rPr>
              <w:t>@qq.com</w:t>
            </w:r>
            <w:r>
              <w:rPr>
                <w:rFonts w:hint="eastAsia"/>
                <w:color w:val="auto"/>
                <w:sz w:val="24"/>
                <w:szCs w:val="24"/>
                <w:highlight w:val="none"/>
              </w:rPr>
              <w:t>，招标人仅对投标人提出的合理疑问进行答复。</w:t>
            </w:r>
          </w:p>
        </w:tc>
      </w:tr>
      <w:tr w14:paraId="767F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664255C">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6C62387">
            <w:pPr>
              <w:spacing w:line="288" w:lineRule="auto"/>
              <w:jc w:val="center"/>
              <w:rPr>
                <w:color w:val="auto"/>
                <w:sz w:val="24"/>
                <w:szCs w:val="24"/>
                <w:highlight w:val="none"/>
              </w:rPr>
            </w:pPr>
            <w:r>
              <w:rPr>
                <w:rFonts w:hint="eastAsia"/>
                <w:color w:val="auto"/>
                <w:sz w:val="24"/>
                <w:szCs w:val="24"/>
                <w:highlight w:val="none"/>
              </w:rPr>
              <w:t>投标截止</w:t>
            </w:r>
          </w:p>
          <w:p w14:paraId="010AF61A">
            <w:pPr>
              <w:spacing w:line="288" w:lineRule="auto"/>
              <w:jc w:val="center"/>
              <w:rPr>
                <w:color w:val="auto"/>
                <w:sz w:val="24"/>
                <w:szCs w:val="24"/>
                <w:highlight w:val="none"/>
              </w:rPr>
            </w:pPr>
            <w:r>
              <w:rPr>
                <w:rFonts w:hint="eastAsia"/>
                <w:color w:val="auto"/>
                <w:sz w:val="24"/>
                <w:szCs w:val="24"/>
                <w:highlight w:val="none"/>
              </w:rPr>
              <w:t>时间和投标</w:t>
            </w:r>
          </w:p>
          <w:p w14:paraId="5971E35A">
            <w:pPr>
              <w:spacing w:line="288" w:lineRule="auto"/>
              <w:jc w:val="center"/>
              <w:rPr>
                <w:color w:val="auto"/>
                <w:sz w:val="24"/>
                <w:szCs w:val="24"/>
                <w:highlight w:val="none"/>
              </w:rPr>
            </w:pPr>
            <w:r>
              <w:rPr>
                <w:rFonts w:hint="eastAsia"/>
                <w:color w:val="auto"/>
                <w:sz w:val="24"/>
                <w:szCs w:val="24"/>
                <w:highlight w:val="none"/>
              </w:rPr>
              <w:t>地点</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24D64824">
            <w:pPr>
              <w:spacing w:line="360" w:lineRule="exact"/>
              <w:rPr>
                <w:color w:val="auto"/>
                <w:sz w:val="24"/>
                <w:szCs w:val="24"/>
                <w:highlight w:val="none"/>
              </w:rPr>
            </w:pPr>
            <w:r>
              <w:rPr>
                <w:rFonts w:hint="eastAsia"/>
                <w:color w:val="auto"/>
                <w:sz w:val="24"/>
                <w:szCs w:val="24"/>
                <w:highlight w:val="none"/>
              </w:rPr>
              <w:t>开标时间：同投标截止时间</w:t>
            </w:r>
          </w:p>
          <w:p w14:paraId="7E2C9F0F">
            <w:pPr>
              <w:spacing w:line="360" w:lineRule="exact"/>
              <w:rPr>
                <w:color w:val="auto"/>
                <w:sz w:val="24"/>
                <w:szCs w:val="24"/>
                <w:highlight w:val="none"/>
              </w:rPr>
            </w:pPr>
            <w:r>
              <w:rPr>
                <w:rFonts w:hint="eastAsia"/>
                <w:color w:val="auto"/>
                <w:sz w:val="24"/>
                <w:szCs w:val="24"/>
                <w:highlight w:val="none"/>
              </w:rPr>
              <w:t>地点：华诚工程咨询集团有限公司【衢州市柯城区亭川东路74-76号三楼】，同步在政府采购云平台（https://www.zcygov.cn）上开启投标文件。</w:t>
            </w:r>
          </w:p>
        </w:tc>
      </w:tr>
      <w:tr w14:paraId="34CE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77F9C2A">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B656A15">
            <w:pPr>
              <w:spacing w:line="360" w:lineRule="exact"/>
              <w:ind w:right="44" w:rightChars="20"/>
              <w:jc w:val="center"/>
              <w:rPr>
                <w:color w:val="auto"/>
                <w:sz w:val="24"/>
                <w:szCs w:val="24"/>
                <w:highlight w:val="none"/>
              </w:rPr>
            </w:pPr>
            <w:r>
              <w:rPr>
                <w:rFonts w:hint="eastAsia"/>
                <w:color w:val="auto"/>
                <w:sz w:val="24"/>
                <w:szCs w:val="24"/>
                <w:highlight w:val="none"/>
              </w:rPr>
              <w:t>投标文件的签章</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12F7861D">
            <w:pPr>
              <w:spacing w:line="360" w:lineRule="exact"/>
              <w:ind w:right="44" w:rightChars="20"/>
              <w:rPr>
                <w:color w:val="auto"/>
                <w:sz w:val="24"/>
                <w:szCs w:val="24"/>
                <w:highlight w:val="none"/>
              </w:rPr>
            </w:pPr>
            <w:r>
              <w:rPr>
                <w:rFonts w:hint="eastAsia"/>
                <w:color w:val="auto"/>
                <w:sz w:val="24"/>
                <w:szCs w:val="24"/>
                <w:highlight w:val="none"/>
              </w:rPr>
              <w:t>1. 电子投标文件必须有电子签章；</w:t>
            </w:r>
          </w:p>
          <w:p w14:paraId="7E4CAEDC">
            <w:pPr>
              <w:spacing w:line="360" w:lineRule="exact"/>
              <w:ind w:right="44" w:rightChars="20"/>
              <w:rPr>
                <w:color w:val="auto"/>
                <w:sz w:val="24"/>
                <w:szCs w:val="24"/>
                <w:highlight w:val="none"/>
              </w:rPr>
            </w:pPr>
            <w:r>
              <w:rPr>
                <w:rFonts w:hint="eastAsia"/>
                <w:color w:val="auto"/>
                <w:sz w:val="24"/>
                <w:szCs w:val="24"/>
                <w:highlight w:val="none"/>
              </w:rPr>
              <w:t>2. 开标后，相关信息记录确认、澄清说明、回复等内容，电子签章或者签章后上传相关文件，均认可；</w:t>
            </w:r>
          </w:p>
          <w:p w14:paraId="2042AAA2">
            <w:pPr>
              <w:spacing w:line="360" w:lineRule="exact"/>
              <w:ind w:right="44" w:rightChars="20"/>
              <w:rPr>
                <w:color w:val="auto"/>
                <w:sz w:val="24"/>
                <w:szCs w:val="24"/>
                <w:highlight w:val="none"/>
              </w:rPr>
            </w:pPr>
            <w:r>
              <w:rPr>
                <w:rFonts w:hint="eastAsia"/>
                <w:color w:val="auto"/>
                <w:sz w:val="24"/>
                <w:szCs w:val="24"/>
                <w:highlight w:val="none"/>
              </w:rPr>
              <w:t>3. 政采云系统平台有新的操作流程的，按其规定。</w:t>
            </w:r>
          </w:p>
        </w:tc>
      </w:tr>
      <w:tr w14:paraId="219C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96D6B14">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B5FC78B">
            <w:pPr>
              <w:adjustRightInd w:val="0"/>
              <w:snapToGrid w:val="0"/>
              <w:jc w:val="center"/>
              <w:rPr>
                <w:color w:val="auto"/>
                <w:sz w:val="24"/>
                <w:highlight w:val="none"/>
              </w:rPr>
            </w:pPr>
            <w:r>
              <w:rPr>
                <w:rFonts w:hint="eastAsia"/>
                <w:color w:val="auto"/>
                <w:sz w:val="24"/>
                <w:highlight w:val="none"/>
              </w:rPr>
              <w:t>投标文件</w:t>
            </w:r>
          </w:p>
          <w:p w14:paraId="54E68060">
            <w:pPr>
              <w:adjustRightInd w:val="0"/>
              <w:snapToGrid w:val="0"/>
              <w:jc w:val="center"/>
              <w:rPr>
                <w:color w:val="auto"/>
                <w:sz w:val="24"/>
                <w:highlight w:val="none"/>
              </w:rPr>
            </w:pPr>
            <w:r>
              <w:rPr>
                <w:rFonts w:hint="eastAsia"/>
                <w:color w:val="auto"/>
                <w:sz w:val="24"/>
                <w:highlight w:val="none"/>
              </w:rPr>
              <w:t>份数</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89B1B73">
            <w:pPr>
              <w:spacing w:line="360" w:lineRule="atLeast"/>
              <w:rPr>
                <w:color w:val="auto"/>
                <w:sz w:val="24"/>
                <w:highlight w:val="none"/>
              </w:rPr>
            </w:pPr>
            <w:r>
              <w:rPr>
                <w:rFonts w:hint="eastAsia"/>
                <w:color w:val="auto"/>
                <w:sz w:val="24"/>
                <w:highlight w:val="none"/>
              </w:rPr>
              <w:t>1.“电子加密投标文件”：在线上传递交一份。</w:t>
            </w:r>
          </w:p>
          <w:p w14:paraId="390B9818">
            <w:pPr>
              <w:spacing w:line="360" w:lineRule="atLeast"/>
              <w:rPr>
                <w:color w:val="auto"/>
                <w:sz w:val="24"/>
                <w:highlight w:val="none"/>
              </w:rPr>
            </w:pPr>
            <w:r>
              <w:rPr>
                <w:rFonts w:hint="eastAsia"/>
                <w:color w:val="auto"/>
                <w:sz w:val="24"/>
                <w:highlight w:val="none"/>
              </w:rPr>
              <w:t>2.“备份投标文件”：密封包装后（推荐顺丰或EMS邮寄形式）投标截止时间前递交一份。</w:t>
            </w:r>
          </w:p>
        </w:tc>
      </w:tr>
      <w:tr w14:paraId="7F18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4A14D0C">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D2B92D6">
            <w:pPr>
              <w:spacing w:line="440" w:lineRule="exact"/>
              <w:jc w:val="center"/>
              <w:rPr>
                <w:color w:val="auto"/>
                <w:sz w:val="24"/>
                <w:highlight w:val="none"/>
              </w:rPr>
            </w:pPr>
            <w:r>
              <w:rPr>
                <w:rFonts w:hint="eastAsia"/>
                <w:color w:val="auto"/>
                <w:sz w:val="24"/>
                <w:highlight w:val="none"/>
              </w:rPr>
              <w:t>投标文件的上传和递交</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3702588A">
            <w:pPr>
              <w:spacing w:line="360" w:lineRule="atLeast"/>
              <w:rPr>
                <w:color w:val="auto"/>
                <w:sz w:val="24"/>
                <w:highlight w:val="none"/>
              </w:rPr>
            </w:pPr>
            <w:r>
              <w:rPr>
                <w:rFonts w:hint="eastAsia"/>
                <w:color w:val="auto"/>
                <w:sz w:val="24"/>
                <w:highlight w:val="none"/>
              </w:rPr>
              <w:t>1.“电子加密投标文件”的上传、递交：</w:t>
            </w:r>
          </w:p>
          <w:p w14:paraId="00E776BB">
            <w:pPr>
              <w:spacing w:line="360" w:lineRule="atLeast"/>
              <w:rPr>
                <w:color w:val="auto"/>
                <w:sz w:val="24"/>
                <w:highlight w:val="none"/>
              </w:rPr>
            </w:pPr>
            <w:r>
              <w:rPr>
                <w:rFonts w:hint="eastAsia"/>
                <w:color w:val="auto"/>
                <w:sz w:val="24"/>
                <w:highlight w:val="none"/>
              </w:rPr>
              <w:t>a.投标供应商应在投标截止时间前将“电子加密投标文件”成功上传递交至“政采云平台”，否则投标无效。</w:t>
            </w:r>
          </w:p>
          <w:p w14:paraId="1C2EB6E4">
            <w:pPr>
              <w:spacing w:line="360" w:lineRule="atLeast"/>
              <w:rPr>
                <w:color w:val="auto"/>
                <w:sz w:val="24"/>
                <w:highlight w:val="none"/>
              </w:rPr>
            </w:pPr>
            <w:r>
              <w:rPr>
                <w:rFonts w:hint="eastAsia"/>
                <w:color w:val="auto"/>
                <w:sz w:val="24"/>
                <w:highlight w:val="none"/>
              </w:rPr>
              <w:t>b.“电子加密投标文件”成功上传递交后，供应商可自行打印投标文件接收回执。</w:t>
            </w:r>
          </w:p>
          <w:p w14:paraId="484E29D6">
            <w:pPr>
              <w:spacing w:line="360" w:lineRule="atLeast"/>
              <w:rPr>
                <w:color w:val="auto"/>
                <w:sz w:val="24"/>
                <w:highlight w:val="none"/>
              </w:rPr>
            </w:pPr>
            <w:r>
              <w:rPr>
                <w:rFonts w:hint="eastAsia"/>
                <w:color w:val="auto"/>
                <w:sz w:val="24"/>
                <w:highlight w:val="none"/>
              </w:rPr>
              <w:t>2.“备份投标文件”的密封包装、递交：</w:t>
            </w:r>
          </w:p>
          <w:p w14:paraId="0303A4F0">
            <w:pPr>
              <w:spacing w:line="360" w:lineRule="atLeast"/>
              <w:rPr>
                <w:color w:val="auto"/>
                <w:sz w:val="24"/>
                <w:highlight w:val="none"/>
              </w:rPr>
            </w:pPr>
            <w:r>
              <w:rPr>
                <w:rFonts w:hint="eastAsia"/>
                <w:color w:val="auto"/>
                <w:sz w:val="24"/>
                <w:highlight w:val="none"/>
              </w:rPr>
              <w:t>a.投标供应商在“政采云平台”完成“电子加密投标文件”的上传递交后，还可以（推荐顺丰或EMS邮寄形式）在投标截止时间前递交以介质（U盘）存储的 “备份投标文件”（一份）；</w:t>
            </w:r>
          </w:p>
          <w:p w14:paraId="0D487284">
            <w:pPr>
              <w:spacing w:line="360" w:lineRule="atLeast"/>
              <w:rPr>
                <w:color w:val="auto"/>
                <w:sz w:val="24"/>
                <w:highlight w:val="none"/>
              </w:rPr>
            </w:pPr>
            <w:r>
              <w:rPr>
                <w:rFonts w:hint="eastAsia"/>
                <w:color w:val="auto"/>
                <w:sz w:val="24"/>
                <w:highlight w:val="none"/>
              </w:rPr>
              <w:t>b.“备份投标文件”应当密封包装，并在包装上标注投标项目名称、授权代表、联系电话、联系地址、投标单位名称并加盖公章。没有密封包装或者逾期邮寄送达至投标地点的“备份投标文件”将不予接收。（邮寄地址：衢州市柯城区亭川东路74-76号三楼</w:t>
            </w:r>
            <w:r>
              <w:rPr>
                <w:rFonts w:hint="eastAsia"/>
                <w:color w:val="auto"/>
                <w:sz w:val="24"/>
                <w:highlight w:val="none"/>
                <w:lang w:val="en-US"/>
              </w:rPr>
              <w:t xml:space="preserve">  </w:t>
            </w:r>
            <w:r>
              <w:rPr>
                <w:rFonts w:hint="eastAsia"/>
                <w:color w:val="auto"/>
                <w:sz w:val="24"/>
                <w:highlight w:val="none"/>
              </w:rPr>
              <w:t>汪女士（收）电话：</w:t>
            </w:r>
            <w:r>
              <w:rPr>
                <w:rFonts w:hint="eastAsia"/>
                <w:color w:val="auto"/>
                <w:sz w:val="24"/>
                <w:highlight w:val="none"/>
                <w:lang w:val="en-US"/>
              </w:rPr>
              <w:t>13957007004</w:t>
            </w:r>
            <w:r>
              <w:rPr>
                <w:rFonts w:hint="eastAsia"/>
                <w:color w:val="auto"/>
                <w:sz w:val="24"/>
                <w:highlight w:val="none"/>
              </w:rPr>
              <w:t>）</w:t>
            </w:r>
          </w:p>
          <w:p w14:paraId="1AD33D85">
            <w:pPr>
              <w:spacing w:line="360" w:lineRule="atLeast"/>
              <w:rPr>
                <w:color w:val="auto"/>
                <w:sz w:val="24"/>
                <w:highlight w:val="none"/>
              </w:rPr>
            </w:pPr>
            <w:r>
              <w:rPr>
                <w:rFonts w:hint="eastAsia"/>
                <w:color w:val="auto"/>
                <w:sz w:val="24"/>
                <w:highlight w:val="none"/>
              </w:rPr>
              <w:t>c.通过“政采云平台”成功上传递交的“电子加密投标文件”已按时解密的，“备份投标文件”自动失效。投标截止时间前，投标供应商仅递交了“备份投标文件”而未将“电子加密投标文件”成功上传至“政采云平台”的，投标无效。</w:t>
            </w:r>
          </w:p>
        </w:tc>
      </w:tr>
      <w:tr w14:paraId="61E2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1052C963">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7FC8300">
            <w:pPr>
              <w:spacing w:line="440" w:lineRule="exact"/>
              <w:jc w:val="center"/>
              <w:rPr>
                <w:color w:val="auto"/>
                <w:sz w:val="24"/>
                <w:highlight w:val="none"/>
              </w:rPr>
            </w:pPr>
            <w:r>
              <w:rPr>
                <w:rFonts w:hint="eastAsia"/>
                <w:color w:val="auto"/>
                <w:sz w:val="24"/>
                <w:highlight w:val="none"/>
              </w:rPr>
              <w:t>电子加密投标文件的解密和异常情况处理</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1FF7F923">
            <w:pPr>
              <w:spacing w:line="360" w:lineRule="atLeast"/>
              <w:rPr>
                <w:color w:val="auto"/>
                <w:sz w:val="24"/>
                <w:highlight w:val="none"/>
              </w:rPr>
            </w:pPr>
            <w:r>
              <w:rPr>
                <w:rFonts w:hint="eastAsia"/>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4372B768">
            <w:pPr>
              <w:spacing w:line="360" w:lineRule="atLeast"/>
              <w:rPr>
                <w:color w:val="auto"/>
                <w:sz w:val="24"/>
                <w:highlight w:val="none"/>
              </w:rPr>
            </w:pPr>
            <w:r>
              <w:rPr>
                <w:rFonts w:hint="eastAsia"/>
                <w:color w:val="auto"/>
                <w:sz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FB6F19F">
            <w:pPr>
              <w:spacing w:line="360" w:lineRule="atLeast"/>
              <w:rPr>
                <w:color w:val="auto"/>
                <w:sz w:val="24"/>
                <w:highlight w:val="none"/>
              </w:rPr>
            </w:pPr>
            <w:r>
              <w:rPr>
                <w:rFonts w:hint="eastAsia"/>
                <w:color w:val="auto"/>
                <w:sz w:val="24"/>
                <w:highlight w:val="none"/>
              </w:rPr>
              <w:t>3.投标截止时间前，投标供应商仅递交了“备份投标文件”而未将“电子加密投标文件”成功上传至“政采云平台”的，投标无效。</w:t>
            </w:r>
          </w:p>
        </w:tc>
      </w:tr>
      <w:tr w14:paraId="197C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7337AC8B">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9B437E3">
            <w:pPr>
              <w:spacing w:line="440" w:lineRule="exact"/>
              <w:ind w:left="240" w:leftChars="109"/>
              <w:rPr>
                <w:color w:val="auto"/>
                <w:sz w:val="24"/>
                <w:highlight w:val="none"/>
              </w:rPr>
            </w:pPr>
            <w:r>
              <w:rPr>
                <w:rFonts w:hint="eastAsia"/>
                <w:color w:val="auto"/>
                <w:sz w:val="24"/>
                <w:highlight w:val="none"/>
              </w:rPr>
              <w:t>递交投标文件地点</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73D0661B">
            <w:pPr>
              <w:spacing w:line="360" w:lineRule="exact"/>
              <w:rPr>
                <w:color w:val="auto"/>
                <w:sz w:val="24"/>
                <w:highlight w:val="none"/>
              </w:rPr>
            </w:pPr>
            <w:r>
              <w:rPr>
                <w:rFonts w:hint="eastAsia"/>
                <w:color w:val="auto"/>
                <w:sz w:val="24"/>
                <w:highlight w:val="none"/>
              </w:rPr>
              <w:t>“政采云平台”在线投标</w:t>
            </w:r>
          </w:p>
        </w:tc>
      </w:tr>
      <w:tr w14:paraId="3F14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6D8EA152">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D56761C">
            <w:pPr>
              <w:spacing w:line="440" w:lineRule="exact"/>
              <w:ind w:left="240" w:leftChars="109"/>
              <w:rPr>
                <w:color w:val="auto"/>
                <w:sz w:val="24"/>
                <w:highlight w:val="none"/>
              </w:rPr>
            </w:pPr>
            <w:r>
              <w:rPr>
                <w:rFonts w:hint="eastAsia"/>
                <w:color w:val="auto"/>
                <w:sz w:val="24"/>
                <w:highlight w:val="none"/>
              </w:rPr>
              <w:t>开标时间</w:t>
            </w:r>
          </w:p>
          <w:p w14:paraId="17E81D67">
            <w:pPr>
              <w:spacing w:line="440" w:lineRule="exact"/>
              <w:ind w:left="240" w:leftChars="109"/>
              <w:rPr>
                <w:color w:val="auto"/>
                <w:sz w:val="24"/>
                <w:szCs w:val="24"/>
                <w:highlight w:val="none"/>
              </w:rPr>
            </w:pPr>
            <w:r>
              <w:rPr>
                <w:rFonts w:hint="eastAsia"/>
                <w:color w:val="auto"/>
                <w:sz w:val="24"/>
                <w:highlight w:val="none"/>
              </w:rPr>
              <w:t>和地点</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06BBBDDC">
            <w:pPr>
              <w:spacing w:line="360" w:lineRule="exact"/>
              <w:rPr>
                <w:color w:val="auto"/>
                <w:sz w:val="24"/>
                <w:szCs w:val="24"/>
                <w:highlight w:val="none"/>
              </w:rPr>
            </w:pPr>
            <w:r>
              <w:rPr>
                <w:rFonts w:hint="eastAsia"/>
                <w:color w:val="auto"/>
                <w:sz w:val="24"/>
                <w:szCs w:val="24"/>
                <w:highlight w:val="none"/>
              </w:rPr>
              <w:t>开标时间：同投标截止时间</w:t>
            </w:r>
          </w:p>
          <w:p w14:paraId="100D51C6">
            <w:pPr>
              <w:spacing w:line="360" w:lineRule="exact"/>
              <w:rPr>
                <w:color w:val="auto"/>
                <w:sz w:val="24"/>
                <w:szCs w:val="24"/>
                <w:highlight w:val="none"/>
              </w:rPr>
            </w:pPr>
            <w:r>
              <w:rPr>
                <w:rFonts w:hint="eastAsia"/>
                <w:color w:val="auto"/>
                <w:sz w:val="24"/>
                <w:szCs w:val="24"/>
                <w:highlight w:val="none"/>
              </w:rPr>
              <w:t>地点：华诚工程咨询集团有限公司【衢州市柯城区亭川东路74-76号三楼】，同步在政府采购云平台（https://www.zcygov.cn）上开启投标文件。</w:t>
            </w:r>
          </w:p>
        </w:tc>
      </w:tr>
      <w:tr w14:paraId="28B6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653FD1DB">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6724335">
            <w:pPr>
              <w:spacing w:line="288" w:lineRule="auto"/>
              <w:jc w:val="center"/>
              <w:rPr>
                <w:color w:val="auto"/>
                <w:sz w:val="24"/>
                <w:szCs w:val="24"/>
                <w:highlight w:val="none"/>
              </w:rPr>
            </w:pPr>
            <w:r>
              <w:rPr>
                <w:rFonts w:hint="eastAsia"/>
                <w:color w:val="auto"/>
                <w:sz w:val="24"/>
                <w:szCs w:val="24"/>
                <w:highlight w:val="none"/>
              </w:rPr>
              <w:t>评标委员会</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1624452B">
            <w:pPr>
              <w:spacing w:line="288" w:lineRule="auto"/>
              <w:ind w:right="44" w:rightChars="20" w:firstLine="24" w:firstLineChars="10"/>
              <w:rPr>
                <w:color w:val="auto"/>
                <w:sz w:val="24"/>
                <w:szCs w:val="24"/>
                <w:highlight w:val="none"/>
              </w:rPr>
            </w:pPr>
            <w:r>
              <w:rPr>
                <w:rFonts w:hint="eastAsia"/>
                <w:color w:val="auto"/>
                <w:sz w:val="24"/>
                <w:szCs w:val="24"/>
                <w:highlight w:val="none"/>
              </w:rPr>
              <w:t>评标委员会由招标人依法组建，评标委员会由</w:t>
            </w:r>
            <w:r>
              <w:rPr>
                <w:rFonts w:hint="eastAsia"/>
                <w:color w:val="auto"/>
                <w:sz w:val="24"/>
                <w:szCs w:val="24"/>
                <w:highlight w:val="none"/>
                <w:u w:val="single"/>
              </w:rPr>
              <w:t xml:space="preserve"> 5 </w:t>
            </w:r>
            <w:r>
              <w:rPr>
                <w:rFonts w:hint="eastAsia"/>
                <w:color w:val="auto"/>
                <w:sz w:val="24"/>
                <w:szCs w:val="24"/>
                <w:highlight w:val="none"/>
              </w:rPr>
              <w:t>人组成，其中招标人代表不超过三分之一。</w:t>
            </w:r>
          </w:p>
        </w:tc>
      </w:tr>
      <w:tr w14:paraId="6D60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7FBF60D6">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C35EFF0">
            <w:pPr>
              <w:spacing w:line="288" w:lineRule="auto"/>
              <w:jc w:val="center"/>
              <w:rPr>
                <w:color w:val="auto"/>
                <w:sz w:val="24"/>
                <w:szCs w:val="24"/>
                <w:highlight w:val="none"/>
              </w:rPr>
            </w:pPr>
            <w:r>
              <w:rPr>
                <w:rFonts w:hint="eastAsia"/>
                <w:color w:val="auto"/>
                <w:sz w:val="24"/>
                <w:szCs w:val="24"/>
                <w:highlight w:val="none"/>
              </w:rPr>
              <w:t>是否述标</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2293218F">
            <w:pPr>
              <w:spacing w:line="288" w:lineRule="auto"/>
              <w:ind w:right="44" w:rightChars="20"/>
              <w:rPr>
                <w:color w:val="auto"/>
                <w:sz w:val="24"/>
                <w:szCs w:val="24"/>
                <w:highlight w:val="none"/>
              </w:rPr>
            </w:pPr>
            <w:r>
              <w:rPr>
                <w:rFonts w:hint="eastAsia"/>
                <w:color w:val="auto"/>
                <w:sz w:val="24"/>
                <w:szCs w:val="24"/>
                <w:highlight w:val="none"/>
              </w:rPr>
              <w:t>☑不接受。</w:t>
            </w:r>
          </w:p>
          <w:p w14:paraId="01715E8B">
            <w:pPr>
              <w:spacing w:line="288" w:lineRule="auto"/>
              <w:ind w:right="44" w:rightChars="20" w:firstLine="24" w:firstLineChars="10"/>
              <w:rPr>
                <w:color w:val="auto"/>
                <w:sz w:val="24"/>
                <w:szCs w:val="24"/>
                <w:highlight w:val="none"/>
              </w:rPr>
            </w:pPr>
            <w:r>
              <w:rPr>
                <w:rFonts w:hint="eastAsia"/>
                <w:color w:val="auto"/>
                <w:sz w:val="24"/>
                <w:szCs w:val="24"/>
                <w:highlight w:val="none"/>
              </w:rPr>
              <w:t>□接受：</w:t>
            </w:r>
          </w:p>
          <w:p w14:paraId="4A5C1F58">
            <w:pPr>
              <w:spacing w:line="288" w:lineRule="auto"/>
              <w:ind w:right="44" w:rightChars="20" w:firstLine="24" w:firstLineChars="10"/>
              <w:rPr>
                <w:color w:val="auto"/>
                <w:sz w:val="24"/>
                <w:szCs w:val="24"/>
                <w:highlight w:val="none"/>
              </w:rPr>
            </w:pPr>
            <w:r>
              <w:rPr>
                <w:rFonts w:hint="eastAsia"/>
                <w:color w:val="auto"/>
                <w:sz w:val="24"/>
                <w:szCs w:val="24"/>
                <w:highlight w:val="none"/>
              </w:rPr>
              <w:t>在评标期间，将被安排10分钟的述标（包括答疑）时间，投标人必须由拟派项目负责人进行述标和答疑，投标方在标书中应包含以下内容，述标过程中重点描述。拟派项目负责人未参加述标的，其投标文件符合性审查不合格。</w:t>
            </w:r>
          </w:p>
        </w:tc>
      </w:tr>
      <w:tr w14:paraId="47FA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CA6DAC8">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E51D50D">
            <w:pPr>
              <w:spacing w:line="288" w:lineRule="auto"/>
              <w:jc w:val="center"/>
              <w:rPr>
                <w:color w:val="auto"/>
                <w:sz w:val="24"/>
                <w:szCs w:val="24"/>
                <w:highlight w:val="none"/>
              </w:rPr>
            </w:pPr>
            <w:r>
              <w:rPr>
                <w:rFonts w:hint="eastAsia"/>
                <w:color w:val="auto"/>
                <w:sz w:val="24"/>
                <w:szCs w:val="24"/>
                <w:highlight w:val="none"/>
              </w:rPr>
              <w:t>评标办法</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2B2A44DE">
            <w:pPr>
              <w:spacing w:line="288" w:lineRule="auto"/>
              <w:ind w:right="44" w:rightChars="20" w:firstLine="24" w:firstLineChars="10"/>
              <w:rPr>
                <w:color w:val="auto"/>
                <w:sz w:val="24"/>
                <w:szCs w:val="24"/>
                <w:highlight w:val="none"/>
              </w:rPr>
            </w:pPr>
            <w:r>
              <w:rPr>
                <w:rFonts w:hint="eastAsia"/>
                <w:color w:val="auto"/>
                <w:sz w:val="24"/>
                <w:szCs w:val="24"/>
                <w:highlight w:val="none"/>
              </w:rPr>
              <w:t>☑综合评分法；□最低价中标法 ；□其他</w:t>
            </w:r>
            <w:r>
              <w:rPr>
                <w:rFonts w:hint="eastAsia"/>
                <w:color w:val="auto"/>
                <w:sz w:val="24"/>
                <w:szCs w:val="24"/>
                <w:highlight w:val="none"/>
                <w:u w:val="single"/>
              </w:rPr>
              <w:t xml:space="preserve">      </w:t>
            </w:r>
            <w:r>
              <w:rPr>
                <w:rFonts w:hint="eastAsia"/>
                <w:color w:val="auto"/>
                <w:sz w:val="24"/>
                <w:szCs w:val="24"/>
                <w:highlight w:val="none"/>
              </w:rPr>
              <w:t>。</w:t>
            </w:r>
          </w:p>
        </w:tc>
      </w:tr>
      <w:tr w14:paraId="5679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5"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EB2AEDC">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12DCE54">
            <w:pPr>
              <w:spacing w:line="288" w:lineRule="auto"/>
              <w:jc w:val="center"/>
              <w:rPr>
                <w:color w:val="auto"/>
                <w:sz w:val="24"/>
                <w:szCs w:val="24"/>
                <w:highlight w:val="none"/>
              </w:rPr>
            </w:pPr>
            <w:r>
              <w:rPr>
                <w:rFonts w:hint="eastAsia"/>
                <w:color w:val="auto"/>
                <w:sz w:val="24"/>
                <w:szCs w:val="24"/>
                <w:highlight w:val="none"/>
              </w:rPr>
              <w:t>公告网站</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7258027">
            <w:pPr>
              <w:spacing w:line="288" w:lineRule="auto"/>
              <w:ind w:right="44" w:rightChars="20"/>
              <w:rPr>
                <w:color w:val="auto"/>
                <w:sz w:val="24"/>
                <w:szCs w:val="24"/>
                <w:highlight w:val="none"/>
              </w:rPr>
            </w:pPr>
            <w:r>
              <w:rPr>
                <w:rFonts w:hint="eastAsia"/>
                <w:color w:val="auto"/>
                <w:sz w:val="24"/>
                <w:szCs w:val="24"/>
                <w:highlight w:val="none"/>
              </w:rPr>
              <w:t>浙江政府采购网（http://zfcg.czt.zj.gov.cn/）</w:t>
            </w:r>
          </w:p>
        </w:tc>
      </w:tr>
      <w:tr w14:paraId="48E1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2EC935DA">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2FC5200">
            <w:pPr>
              <w:spacing w:line="288" w:lineRule="auto"/>
              <w:jc w:val="center"/>
              <w:rPr>
                <w:color w:val="auto"/>
                <w:sz w:val="24"/>
                <w:szCs w:val="24"/>
                <w:highlight w:val="none"/>
              </w:rPr>
            </w:pPr>
            <w:r>
              <w:rPr>
                <w:rFonts w:hint="eastAsia"/>
                <w:color w:val="auto"/>
                <w:sz w:val="24"/>
                <w:szCs w:val="24"/>
                <w:highlight w:val="none"/>
              </w:rPr>
              <w:t>中标候选人数</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393E636C">
            <w:pPr>
              <w:spacing w:line="288" w:lineRule="auto"/>
              <w:ind w:right="44" w:rightChars="20" w:firstLine="24" w:firstLineChars="10"/>
              <w:rPr>
                <w:color w:val="auto"/>
                <w:sz w:val="24"/>
                <w:szCs w:val="24"/>
                <w:highlight w:val="none"/>
                <w:lang w:val="en-US"/>
              </w:rPr>
            </w:pPr>
            <w:r>
              <w:rPr>
                <w:rFonts w:hint="eastAsia"/>
                <w:color w:val="auto"/>
                <w:sz w:val="24"/>
                <w:szCs w:val="24"/>
                <w:highlight w:val="none"/>
              </w:rPr>
              <w:t>评标委员会推荐的中标候选人数：</w:t>
            </w:r>
            <w:r>
              <w:rPr>
                <w:rFonts w:hint="eastAsia"/>
                <w:color w:val="auto"/>
                <w:sz w:val="24"/>
                <w:szCs w:val="24"/>
                <w:highlight w:val="none"/>
                <w:u w:val="single"/>
              </w:rPr>
              <w:t xml:space="preserve"> </w:t>
            </w:r>
            <w:r>
              <w:rPr>
                <w:rFonts w:hint="eastAsia"/>
                <w:color w:val="auto"/>
                <w:sz w:val="24"/>
                <w:szCs w:val="24"/>
                <w:highlight w:val="none"/>
                <w:u w:val="single"/>
                <w:lang w:val="en-US"/>
              </w:rPr>
              <w:t>1</w:t>
            </w:r>
            <w:r>
              <w:rPr>
                <w:rFonts w:hint="eastAsia"/>
                <w:color w:val="auto"/>
                <w:sz w:val="24"/>
                <w:szCs w:val="24"/>
                <w:highlight w:val="none"/>
                <w:u w:val="single"/>
              </w:rPr>
              <w:t>家</w:t>
            </w:r>
            <w:r>
              <w:rPr>
                <w:rFonts w:hint="eastAsia"/>
                <w:color w:val="auto"/>
                <w:sz w:val="24"/>
                <w:szCs w:val="24"/>
                <w:highlight w:val="none"/>
                <w:u w:val="single"/>
                <w:lang w:val="en-US"/>
              </w:rPr>
              <w:t xml:space="preserve"> </w:t>
            </w:r>
          </w:p>
        </w:tc>
      </w:tr>
      <w:tr w14:paraId="722D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9"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075DB5AF">
            <w:pPr>
              <w:pStyle w:val="32"/>
              <w:numPr>
                <w:ilvl w:val="0"/>
                <w:numId w:val="1"/>
              </w:numPr>
              <w:ind w:left="220" w:firstLine="0"/>
              <w:jc w:val="both"/>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1E45723">
            <w:pPr>
              <w:pStyle w:val="33"/>
              <w:ind w:right="105"/>
              <w:jc w:val="center"/>
              <w:rPr>
                <w:color w:val="auto"/>
                <w:sz w:val="24"/>
                <w:szCs w:val="24"/>
                <w:highlight w:val="none"/>
              </w:rPr>
            </w:pPr>
            <w:r>
              <w:rPr>
                <w:color w:val="auto"/>
                <w:sz w:val="24"/>
                <w:highlight w:val="none"/>
              </w:rPr>
              <w:t>招标代理服务费</w:t>
            </w:r>
          </w:p>
        </w:tc>
        <w:tc>
          <w:tcPr>
            <w:tcW w:w="6870" w:type="dxa"/>
            <w:tcBorders>
              <w:top w:val="single" w:color="auto" w:sz="4" w:space="0"/>
              <w:left w:val="single" w:color="auto" w:sz="4" w:space="0"/>
              <w:bottom w:val="single" w:color="auto" w:sz="4" w:space="0"/>
              <w:right w:val="single" w:color="auto" w:sz="4" w:space="0"/>
            </w:tcBorders>
            <w:shd w:val="clear" w:color="auto" w:fill="FFFFFF"/>
          </w:tcPr>
          <w:p w14:paraId="7A5ED821">
            <w:pPr>
              <w:pStyle w:val="33"/>
              <w:spacing w:line="288" w:lineRule="auto"/>
              <w:jc w:val="both"/>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本项目根据中标价，参照原国家计委关于印发《招标代理服务收费管理暂行办法》的通知（计价格[2002]1980 号）的收费标准向中标人收取招标代理服务费（少于5000元按5000元计收）。</w:t>
            </w:r>
          </w:p>
          <w:p w14:paraId="75E47414">
            <w:pPr>
              <w:pStyle w:val="33"/>
              <w:spacing w:line="288" w:lineRule="auto"/>
              <w:jc w:val="both"/>
              <w:rPr>
                <w:color w:val="auto"/>
                <w:sz w:val="24"/>
                <w:szCs w:val="24"/>
                <w:highlight w:val="none"/>
              </w:rPr>
            </w:pPr>
            <w:r>
              <w:rPr>
                <w:rFonts w:hint="eastAsia"/>
                <w:color w:val="auto"/>
                <w:sz w:val="24"/>
                <w:szCs w:val="24"/>
                <w:highlight w:val="none"/>
                <w:lang w:val="en-US"/>
              </w:rPr>
              <w:t>2.</w:t>
            </w:r>
            <w:r>
              <w:rPr>
                <w:color w:val="auto"/>
                <w:sz w:val="24"/>
                <w:szCs w:val="24"/>
                <w:highlight w:val="none"/>
              </w:rPr>
              <w:t>以上费用均不在报价中单列，请投标人在报价中予以考虑。</w:t>
            </w:r>
          </w:p>
          <w:p w14:paraId="51BD5F0B">
            <w:pPr>
              <w:pStyle w:val="33"/>
              <w:spacing w:line="288" w:lineRule="auto"/>
              <w:jc w:val="both"/>
              <w:rPr>
                <w:color w:val="auto"/>
                <w:sz w:val="24"/>
                <w:szCs w:val="24"/>
                <w:highlight w:val="none"/>
                <w:u w:val="single"/>
              </w:rPr>
            </w:pPr>
            <w:r>
              <w:rPr>
                <w:rFonts w:hint="eastAsia"/>
                <w:color w:val="auto"/>
                <w:sz w:val="24"/>
                <w:szCs w:val="24"/>
                <w:highlight w:val="none"/>
                <w:lang w:val="en-US"/>
              </w:rPr>
              <w:t>3.</w:t>
            </w:r>
            <w:r>
              <w:rPr>
                <w:color w:val="auto"/>
                <w:sz w:val="24"/>
                <w:szCs w:val="24"/>
                <w:highlight w:val="none"/>
              </w:rPr>
              <w:t>结算方式及时间为：在领取中标通知书时由中标人一次性向招标代理机构付清。</w:t>
            </w:r>
          </w:p>
        </w:tc>
      </w:tr>
      <w:tr w14:paraId="6DDF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777B09C">
            <w:pPr>
              <w:pStyle w:val="32"/>
              <w:numPr>
                <w:ilvl w:val="0"/>
                <w:numId w:val="1"/>
              </w:numPr>
              <w:spacing w:line="288" w:lineRule="auto"/>
              <w:jc w:val="center"/>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C2C4E61">
            <w:pPr>
              <w:spacing w:line="288" w:lineRule="auto"/>
              <w:jc w:val="center"/>
              <w:rPr>
                <w:color w:val="auto"/>
                <w:sz w:val="24"/>
                <w:szCs w:val="24"/>
                <w:highlight w:val="none"/>
              </w:rPr>
            </w:pPr>
            <w:r>
              <w:rPr>
                <w:rFonts w:hint="eastAsia"/>
                <w:color w:val="auto"/>
                <w:sz w:val="24"/>
                <w:szCs w:val="24"/>
                <w:highlight w:val="none"/>
              </w:rPr>
              <w:t>质疑、投诉</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10AC7C9E">
            <w:pPr>
              <w:spacing w:line="360" w:lineRule="exact"/>
              <w:rPr>
                <w:color w:val="auto"/>
                <w:sz w:val="24"/>
                <w:szCs w:val="24"/>
                <w:highlight w:val="none"/>
              </w:rPr>
            </w:pPr>
            <w:r>
              <w:rPr>
                <w:rFonts w:hint="eastAsia"/>
                <w:color w:val="auto"/>
                <w:sz w:val="24"/>
                <w:szCs w:val="24"/>
                <w:highlight w:val="none"/>
              </w:rPr>
              <w:t>1.投标人质疑</w:t>
            </w:r>
          </w:p>
          <w:p w14:paraId="3E941583">
            <w:pPr>
              <w:spacing w:line="360" w:lineRule="exact"/>
              <w:rPr>
                <w:color w:val="auto"/>
                <w:sz w:val="24"/>
                <w:szCs w:val="24"/>
                <w:highlight w:val="none"/>
              </w:rPr>
            </w:pPr>
            <w:r>
              <w:rPr>
                <w:rFonts w:hint="eastAsia"/>
                <w:color w:val="auto"/>
                <w:sz w:val="24"/>
                <w:szCs w:val="24"/>
                <w:highlight w:val="none"/>
              </w:rPr>
              <w:t>投标人认为招标文件、采购过程和中标结果使自己的权益受到损害的，可以在知道其权益受到损害之日起三个工作日内，以书面形式向招标代理机构提出质疑。</w:t>
            </w:r>
          </w:p>
          <w:p w14:paraId="3528527E">
            <w:pPr>
              <w:spacing w:line="360" w:lineRule="exact"/>
              <w:rPr>
                <w:color w:val="auto"/>
                <w:sz w:val="24"/>
                <w:szCs w:val="24"/>
                <w:highlight w:val="none"/>
              </w:rPr>
            </w:pPr>
            <w:r>
              <w:rPr>
                <w:rFonts w:hint="eastAsia"/>
                <w:color w:val="auto"/>
                <w:sz w:val="24"/>
                <w:szCs w:val="24"/>
                <w:highlight w:val="none"/>
              </w:rPr>
              <w:t>（1）投标人如认为招标公告信息、招标文件使自身的合法权益受到损害的，应于本前附表1</w:t>
            </w:r>
            <w:r>
              <w:rPr>
                <w:rFonts w:hint="eastAsia"/>
                <w:color w:val="auto"/>
                <w:sz w:val="24"/>
                <w:szCs w:val="24"/>
                <w:highlight w:val="none"/>
                <w:lang w:val="en-US"/>
              </w:rPr>
              <w:t>5</w:t>
            </w:r>
            <w:r>
              <w:rPr>
                <w:rFonts w:hint="eastAsia"/>
                <w:color w:val="auto"/>
                <w:sz w:val="24"/>
                <w:szCs w:val="24"/>
                <w:highlight w:val="none"/>
              </w:rPr>
              <w:t>条规定的时间内以书面形式向采购机构提出质疑,逾期不再受理。</w:t>
            </w:r>
          </w:p>
          <w:p w14:paraId="222107C3">
            <w:pPr>
              <w:spacing w:line="360" w:lineRule="exact"/>
              <w:rPr>
                <w:color w:val="auto"/>
                <w:sz w:val="24"/>
                <w:szCs w:val="24"/>
                <w:highlight w:val="none"/>
              </w:rPr>
            </w:pPr>
            <w:r>
              <w:rPr>
                <w:rFonts w:hint="eastAsia"/>
                <w:color w:val="auto"/>
                <w:sz w:val="24"/>
                <w:szCs w:val="24"/>
                <w:highlight w:val="none"/>
              </w:rPr>
              <w:t>（2）投标人如认为采购过程和中标结果使自身的合法权益受到损害的，应于自中标结果公告之日起3个工作日内以书面形式向招标代理机构提出质疑。</w:t>
            </w:r>
          </w:p>
          <w:p w14:paraId="11CA1859">
            <w:pPr>
              <w:spacing w:line="360" w:lineRule="exact"/>
              <w:rPr>
                <w:color w:val="auto"/>
                <w:sz w:val="24"/>
                <w:szCs w:val="24"/>
                <w:highlight w:val="none"/>
              </w:rPr>
            </w:pPr>
            <w:r>
              <w:rPr>
                <w:rFonts w:hint="eastAsia"/>
                <w:color w:val="auto"/>
                <w:sz w:val="24"/>
                <w:szCs w:val="24"/>
                <w:highlight w:val="none"/>
              </w:rPr>
              <w:t>2.投标人提交质疑书需一式三份，由法定代表人（</w:t>
            </w:r>
            <w:r>
              <w:rPr>
                <w:rFonts w:hint="eastAsia"/>
                <w:color w:val="auto"/>
                <w:sz w:val="24"/>
                <w:szCs w:val="24"/>
                <w:highlight w:val="none"/>
                <w:lang w:val="en-US"/>
              </w:rPr>
              <w:t>或分公司负责人）</w:t>
            </w:r>
            <w:r>
              <w:rPr>
                <w:rFonts w:hint="eastAsia"/>
                <w:color w:val="auto"/>
                <w:sz w:val="24"/>
                <w:szCs w:val="24"/>
                <w:highlight w:val="none"/>
              </w:rPr>
              <w:t>签字（或盖章）并加盖单位公章。质疑书至少应包括下列主要内容：</w:t>
            </w:r>
          </w:p>
          <w:p w14:paraId="7A1B9B26">
            <w:pPr>
              <w:spacing w:line="360" w:lineRule="exact"/>
              <w:rPr>
                <w:color w:val="auto"/>
                <w:sz w:val="24"/>
                <w:szCs w:val="24"/>
                <w:highlight w:val="none"/>
              </w:rPr>
            </w:pPr>
            <w:r>
              <w:rPr>
                <w:rFonts w:hint="eastAsia"/>
                <w:color w:val="auto"/>
                <w:sz w:val="24"/>
                <w:szCs w:val="24"/>
                <w:highlight w:val="none"/>
              </w:rPr>
              <w:t>（1）质疑人的名称、地址、邮政编码、联系人、联系电话，以及被质疑人名称及联系方式。</w:t>
            </w:r>
          </w:p>
          <w:p w14:paraId="202109A1">
            <w:pPr>
              <w:spacing w:line="360" w:lineRule="exact"/>
              <w:rPr>
                <w:color w:val="auto"/>
                <w:sz w:val="24"/>
                <w:szCs w:val="24"/>
                <w:highlight w:val="none"/>
              </w:rPr>
            </w:pPr>
            <w:r>
              <w:rPr>
                <w:rFonts w:hint="eastAsia"/>
                <w:color w:val="auto"/>
                <w:sz w:val="24"/>
                <w:szCs w:val="24"/>
                <w:highlight w:val="none"/>
              </w:rPr>
              <w:t xml:space="preserve">（2）被质疑采购项目名称、编号及采购内容。                                                                                                                                                                                                                                                                                                                                                                                                                                                                                                                                                                                                                                                                                                                                                                                                                                                                                                                                                                                                                                                                                                                                   </w:t>
            </w:r>
          </w:p>
          <w:p w14:paraId="1685E6A0">
            <w:pPr>
              <w:spacing w:line="360" w:lineRule="exact"/>
              <w:rPr>
                <w:color w:val="auto"/>
                <w:sz w:val="24"/>
                <w:szCs w:val="24"/>
                <w:highlight w:val="none"/>
              </w:rPr>
            </w:pPr>
            <w:r>
              <w:rPr>
                <w:rFonts w:hint="eastAsia"/>
                <w:color w:val="auto"/>
                <w:sz w:val="24"/>
                <w:szCs w:val="24"/>
                <w:highlight w:val="none"/>
              </w:rPr>
              <w:t>（3）具体的质疑事项及事实依据。</w:t>
            </w:r>
          </w:p>
          <w:p w14:paraId="61DCCAFF">
            <w:pPr>
              <w:spacing w:line="360" w:lineRule="exact"/>
              <w:rPr>
                <w:color w:val="auto"/>
                <w:sz w:val="24"/>
                <w:szCs w:val="24"/>
                <w:highlight w:val="none"/>
              </w:rPr>
            </w:pPr>
            <w:r>
              <w:rPr>
                <w:rFonts w:hint="eastAsia"/>
                <w:color w:val="auto"/>
                <w:sz w:val="24"/>
                <w:szCs w:val="24"/>
                <w:highlight w:val="none"/>
              </w:rPr>
              <w:t>（4）认为自己合法权益受到损害或可能受到损害的相关证据材料。</w:t>
            </w:r>
          </w:p>
          <w:p w14:paraId="3917A05A">
            <w:pPr>
              <w:spacing w:line="360" w:lineRule="exact"/>
              <w:rPr>
                <w:color w:val="auto"/>
                <w:sz w:val="24"/>
                <w:szCs w:val="24"/>
                <w:highlight w:val="none"/>
              </w:rPr>
            </w:pPr>
            <w:r>
              <w:rPr>
                <w:rFonts w:hint="eastAsia"/>
                <w:color w:val="auto"/>
                <w:sz w:val="24"/>
                <w:szCs w:val="24"/>
                <w:highlight w:val="none"/>
              </w:rPr>
              <w:t>（5）提出质疑的日期。</w:t>
            </w:r>
          </w:p>
          <w:p w14:paraId="085A6C20">
            <w:pPr>
              <w:spacing w:line="360" w:lineRule="exact"/>
              <w:rPr>
                <w:color w:val="auto"/>
                <w:sz w:val="24"/>
                <w:szCs w:val="24"/>
                <w:highlight w:val="none"/>
              </w:rPr>
            </w:pPr>
            <w:r>
              <w:rPr>
                <w:rFonts w:hint="eastAsia"/>
                <w:color w:val="auto"/>
                <w:sz w:val="24"/>
                <w:szCs w:val="24"/>
                <w:highlight w:val="none"/>
              </w:rPr>
              <w:t>3.招标代理机构应当在收到投标人的书面质疑后七个工作日内作出答复，并以书面形式通知质疑投标人和其他与质疑处理结果有利害关系的采购当事人，但答复的内容不得涉及商业秘密。</w:t>
            </w:r>
          </w:p>
          <w:p w14:paraId="1AAEB71A">
            <w:pPr>
              <w:spacing w:line="360" w:lineRule="exact"/>
              <w:rPr>
                <w:color w:val="auto"/>
                <w:sz w:val="24"/>
                <w:szCs w:val="24"/>
                <w:highlight w:val="none"/>
              </w:rPr>
            </w:pPr>
            <w:r>
              <w:rPr>
                <w:rFonts w:hint="eastAsia"/>
                <w:color w:val="auto"/>
                <w:sz w:val="24"/>
                <w:szCs w:val="24"/>
                <w:highlight w:val="none"/>
              </w:rPr>
              <w:t>4.投诉</w:t>
            </w:r>
          </w:p>
          <w:p w14:paraId="42EB98EC">
            <w:pPr>
              <w:spacing w:line="360" w:lineRule="exact"/>
              <w:rPr>
                <w:color w:val="auto"/>
                <w:sz w:val="24"/>
                <w:szCs w:val="24"/>
                <w:highlight w:val="none"/>
              </w:rPr>
            </w:pPr>
            <w:r>
              <w:rPr>
                <w:rFonts w:hint="eastAsia"/>
                <w:color w:val="auto"/>
                <w:sz w:val="24"/>
                <w:szCs w:val="24"/>
                <w:highlight w:val="none"/>
              </w:rPr>
              <w:t>投标人对招标代理机构的答复不满意或者招标代理机构未在规定的时间内作出答复的，可以在答复期满后十五个工作日内向</w:t>
            </w:r>
            <w:r>
              <w:rPr>
                <w:rFonts w:hint="eastAsia"/>
                <w:color w:val="auto"/>
                <w:sz w:val="24"/>
                <w:szCs w:val="24"/>
                <w:highlight w:val="none"/>
                <w:u w:val="single"/>
                <w:lang w:val="en-US" w:eastAsia="zh-CN"/>
              </w:rPr>
              <w:t>江山</w:t>
            </w:r>
            <w:r>
              <w:rPr>
                <w:rFonts w:hint="eastAsia"/>
                <w:color w:val="auto"/>
                <w:sz w:val="24"/>
                <w:szCs w:val="24"/>
                <w:highlight w:val="none"/>
                <w:u w:val="single"/>
              </w:rPr>
              <w:t>市财政局</w:t>
            </w:r>
            <w:r>
              <w:rPr>
                <w:rFonts w:hint="eastAsia"/>
                <w:color w:val="auto"/>
                <w:sz w:val="24"/>
                <w:szCs w:val="24"/>
                <w:highlight w:val="none"/>
              </w:rPr>
              <w:t>监管部门提出投诉。</w:t>
            </w:r>
          </w:p>
        </w:tc>
      </w:tr>
      <w:tr w14:paraId="320D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2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0B3FEDAB">
            <w:pPr>
              <w:pStyle w:val="32"/>
              <w:numPr>
                <w:ilvl w:val="0"/>
                <w:numId w:val="1"/>
              </w:numPr>
              <w:spacing w:line="288" w:lineRule="auto"/>
              <w:jc w:val="center"/>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07AB461">
            <w:pPr>
              <w:spacing w:line="288" w:lineRule="auto"/>
              <w:jc w:val="center"/>
              <w:rPr>
                <w:color w:val="auto"/>
                <w:sz w:val="24"/>
                <w:szCs w:val="24"/>
                <w:highlight w:val="none"/>
              </w:rPr>
            </w:pPr>
            <w:r>
              <w:rPr>
                <w:rFonts w:hint="eastAsia"/>
                <w:color w:val="auto"/>
                <w:sz w:val="24"/>
                <w:szCs w:val="24"/>
                <w:highlight w:val="none"/>
              </w:rPr>
              <w:t>注意事项</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B0DD185">
            <w:pPr>
              <w:pStyle w:val="33"/>
              <w:spacing w:line="360" w:lineRule="exact"/>
              <w:jc w:val="both"/>
              <w:rPr>
                <w:color w:val="auto"/>
                <w:sz w:val="24"/>
                <w:szCs w:val="24"/>
                <w:highlight w:val="none"/>
              </w:rPr>
            </w:pPr>
            <w:r>
              <w:rPr>
                <w:rFonts w:hint="eastAsia"/>
                <w:color w:val="auto"/>
                <w:sz w:val="24"/>
                <w:szCs w:val="24"/>
                <w:highlight w:val="none"/>
              </w:rPr>
              <w:t>1.</w:t>
            </w:r>
            <w:r>
              <w:rPr>
                <w:color w:val="auto"/>
                <w:sz w:val="24"/>
                <w:szCs w:val="24"/>
                <w:highlight w:val="none"/>
              </w:rPr>
              <w:t>招标文件中部分加“▲”的条款，属于招标文件的实质性要求和条件，着重提醒各投标人注意，并认真查看招标文件中的每一个条款及要求，因误读招标文件而造成的后果，招标人概不负责。</w:t>
            </w:r>
          </w:p>
          <w:p w14:paraId="02A05D99">
            <w:pPr>
              <w:pStyle w:val="33"/>
              <w:spacing w:line="360" w:lineRule="exact"/>
              <w:rPr>
                <w:color w:val="auto"/>
                <w:sz w:val="24"/>
                <w:szCs w:val="24"/>
                <w:highlight w:val="none"/>
              </w:rPr>
            </w:pPr>
            <w:r>
              <w:rPr>
                <w:rFonts w:hint="eastAsia"/>
                <w:color w:val="auto"/>
                <w:sz w:val="24"/>
                <w:szCs w:val="24"/>
                <w:highlight w:val="none"/>
              </w:rPr>
              <w:t>2.</w:t>
            </w:r>
            <w:r>
              <w:rPr>
                <w:color w:val="auto"/>
                <w:sz w:val="24"/>
                <w:szCs w:val="24"/>
                <w:highlight w:val="none"/>
              </w:rPr>
              <w:t>以上内容如有变化将另行通知，如通知其中某一项内容发生</w:t>
            </w:r>
          </w:p>
          <w:p w14:paraId="5E39CFA9">
            <w:pPr>
              <w:spacing w:line="360" w:lineRule="exact"/>
              <w:rPr>
                <w:color w:val="auto"/>
                <w:sz w:val="24"/>
                <w:szCs w:val="24"/>
                <w:highlight w:val="none"/>
              </w:rPr>
            </w:pPr>
            <w:r>
              <w:rPr>
                <w:color w:val="auto"/>
                <w:sz w:val="24"/>
                <w:szCs w:val="24"/>
                <w:highlight w:val="none"/>
              </w:rPr>
              <w:t>变化，其余未提及的内容将不作变动。</w:t>
            </w:r>
          </w:p>
          <w:p w14:paraId="42F82077">
            <w:pPr>
              <w:spacing w:line="360" w:lineRule="exact"/>
              <w:rPr>
                <w:color w:val="auto"/>
                <w:sz w:val="24"/>
                <w:szCs w:val="24"/>
                <w:highlight w:val="none"/>
              </w:rPr>
            </w:pPr>
            <w:r>
              <w:rPr>
                <w:rFonts w:hint="eastAsia"/>
                <w:color w:val="auto"/>
                <w:sz w:val="24"/>
                <w:szCs w:val="24"/>
                <w:highlight w:val="none"/>
              </w:rPr>
              <w:t>3.根据浙江省财政厅文件浙财采监[2015]13 号文件《关于印发</w:t>
            </w:r>
          </w:p>
          <w:p w14:paraId="1257FF74">
            <w:pPr>
              <w:spacing w:line="360" w:lineRule="exact"/>
              <w:rPr>
                <w:color w:val="auto"/>
                <w:sz w:val="24"/>
                <w:szCs w:val="24"/>
                <w:highlight w:val="none"/>
              </w:rPr>
            </w:pPr>
            <w:r>
              <w:rPr>
                <w:rFonts w:hint="eastAsia"/>
                <w:color w:val="auto"/>
                <w:sz w:val="24"/>
                <w:szCs w:val="24"/>
                <w:highlight w:val="none"/>
              </w:rPr>
              <w:t>浙江省政府采购活动现场组织管理办法的通知》要求，本项目按浙江省政府采购活动现场组织管理办法实施。</w:t>
            </w:r>
          </w:p>
          <w:p w14:paraId="3AEC6F00">
            <w:pPr>
              <w:spacing w:line="360" w:lineRule="exact"/>
              <w:rPr>
                <w:color w:val="auto"/>
                <w:sz w:val="24"/>
                <w:szCs w:val="24"/>
                <w:highlight w:val="none"/>
              </w:rPr>
            </w:pPr>
            <w:r>
              <w:rPr>
                <w:rFonts w:hint="eastAsia"/>
                <w:color w:val="auto"/>
                <w:sz w:val="24"/>
                <w:szCs w:val="24"/>
                <w:highlight w:val="none"/>
              </w:rPr>
              <w:t>4.根据《关于在政府采购活动中查询及使用信用记录有关问题</w:t>
            </w:r>
          </w:p>
          <w:p w14:paraId="0C3F9650">
            <w:pPr>
              <w:spacing w:line="360" w:lineRule="exact"/>
              <w:rPr>
                <w:color w:val="auto"/>
                <w:sz w:val="24"/>
                <w:szCs w:val="24"/>
                <w:highlight w:val="none"/>
              </w:rPr>
            </w:pPr>
            <w:r>
              <w:rPr>
                <w:rFonts w:hint="eastAsia"/>
                <w:color w:val="auto"/>
                <w:sz w:val="24"/>
                <w:szCs w:val="24"/>
                <w:highlight w:val="none"/>
              </w:rPr>
              <w:t>的通知》财库[2016]125 号的规定：</w:t>
            </w:r>
          </w:p>
          <w:p w14:paraId="4E876EA2">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）招标人或采购代理机构将对本项目投标人的信用记录进行查询。查询渠道为信用中国网站（www.creditchina.gov.cn）、中国政府采购网（www.ccgp.gov.cn）；</w:t>
            </w:r>
          </w:p>
          <w:p w14:paraId="06E065DB">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）截止时点：提交投标文件（响应文件）截止时间前 3 年内；</w:t>
            </w:r>
          </w:p>
          <w:p w14:paraId="787B07E2">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）查询记录和证据的留存：信用信息查询记录和证据以网页截图等方式留存；</w:t>
            </w:r>
          </w:p>
          <w:p w14:paraId="4BF586E5">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）使用规则：被列入失信被执行人、重大税收违法案件当事人名单、政府采购严重违法失信行为记录名单及其它不符合</w:t>
            </w:r>
          </w:p>
          <w:p w14:paraId="652CAD38">
            <w:pPr>
              <w:spacing w:line="360" w:lineRule="exact"/>
              <w:rPr>
                <w:color w:val="auto"/>
                <w:sz w:val="24"/>
                <w:szCs w:val="24"/>
                <w:highlight w:val="none"/>
              </w:rPr>
            </w:pPr>
            <w:r>
              <w:rPr>
                <w:rFonts w:hint="eastAsia"/>
                <w:color w:val="auto"/>
                <w:sz w:val="24"/>
                <w:szCs w:val="24"/>
                <w:highlight w:val="none"/>
              </w:rPr>
              <w:t>《中华人民共和国政府采购法》第二十二条规定条件的，其投标将被拒绝；</w:t>
            </w:r>
          </w:p>
          <w:p w14:paraId="55481E03">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）联合体成员任意一方存在不良信用记录的，视同联合体存</w:t>
            </w:r>
          </w:p>
          <w:p w14:paraId="1B9D1993">
            <w:pPr>
              <w:spacing w:line="360" w:lineRule="exact"/>
              <w:rPr>
                <w:color w:val="auto"/>
                <w:sz w:val="24"/>
                <w:szCs w:val="24"/>
                <w:highlight w:val="none"/>
              </w:rPr>
            </w:pPr>
            <w:r>
              <w:rPr>
                <w:rFonts w:hint="eastAsia"/>
                <w:color w:val="auto"/>
                <w:sz w:val="24"/>
                <w:szCs w:val="24"/>
                <w:highlight w:val="none"/>
              </w:rPr>
              <w:t>在不良信用记录。</w:t>
            </w:r>
          </w:p>
          <w:p w14:paraId="22E04FE5">
            <w:pPr>
              <w:spacing w:line="360" w:lineRule="exact"/>
              <w:rPr>
                <w:color w:val="auto"/>
                <w:sz w:val="24"/>
                <w:szCs w:val="24"/>
                <w:highlight w:val="none"/>
              </w:rPr>
            </w:pPr>
            <w:r>
              <w:rPr>
                <w:rFonts w:hint="eastAsia"/>
                <w:color w:val="auto"/>
                <w:sz w:val="24"/>
                <w:szCs w:val="24"/>
                <w:highlight w:val="none"/>
              </w:rPr>
              <w:t>（5.1）企业质押融资：取得政府采购合同的供应商，均可通过浙江政府采购网（https://zfcg.czt.zj.gov.cn/）首页的“浙江政采贷” 模块进入申请贷款或通过政府采购云平台</w:t>
            </w:r>
          </w:p>
          <w:p w14:paraId="3667114D">
            <w:pPr>
              <w:spacing w:line="360" w:lineRule="exact"/>
              <w:rPr>
                <w:color w:val="auto"/>
                <w:sz w:val="24"/>
                <w:szCs w:val="24"/>
                <w:highlight w:val="none"/>
              </w:rPr>
            </w:pPr>
            <w:r>
              <w:rPr>
                <w:rFonts w:hint="eastAsia"/>
                <w:color w:val="auto"/>
                <w:sz w:val="24"/>
                <w:szCs w:val="24"/>
                <w:highlight w:val="none"/>
              </w:rPr>
              <w:t>（https://www.zcygov.cn/）首页的“金融服务”模块进入申请贷款。</w:t>
            </w:r>
          </w:p>
          <w:p w14:paraId="06311A95">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5.2</w:t>
            </w:r>
            <w:r>
              <w:rPr>
                <w:rFonts w:hint="eastAsia"/>
                <w:color w:val="auto"/>
                <w:sz w:val="24"/>
                <w:szCs w:val="24"/>
                <w:highlight w:val="none"/>
              </w:rPr>
              <w:t>）操作路径：登陆政采云平台--金融服务中心--融资服务，可在热门申请中选择产品直接申请，也可登录浙江政务服务网--“衢融通”平台--采购质押融资申请。</w:t>
            </w:r>
          </w:p>
          <w:p w14:paraId="2ABD034B">
            <w:pPr>
              <w:spacing w:line="360" w:lineRule="exact"/>
              <w:rPr>
                <w:color w:val="auto"/>
                <w:sz w:val="24"/>
                <w:szCs w:val="24"/>
                <w:highlight w:val="none"/>
              </w:rPr>
            </w:pPr>
            <w:r>
              <w:rPr>
                <w:rFonts w:hint="eastAsia"/>
                <w:color w:val="auto"/>
                <w:sz w:val="24"/>
                <w:szCs w:val="24"/>
                <w:highlight w:val="none"/>
              </w:rPr>
              <w:t>6.本项目需要落实的政府采购政策：</w:t>
            </w:r>
          </w:p>
          <w:p w14:paraId="7BD829D6">
            <w:pPr>
              <w:spacing w:line="360" w:lineRule="exact"/>
              <w:rPr>
                <w:color w:val="auto"/>
                <w:sz w:val="24"/>
                <w:szCs w:val="24"/>
                <w:highlight w:val="none"/>
              </w:rPr>
            </w:pPr>
            <w:r>
              <w:rPr>
                <w:rFonts w:hint="eastAsia"/>
                <w:color w:val="auto"/>
                <w:sz w:val="24"/>
                <w:szCs w:val="24"/>
                <w:highlight w:val="none"/>
              </w:rPr>
              <w:t>（1）《财政部发展改革委生态环境部市场监管总局关于调整优化节能产品、环境标志产品政府采购执行机制的通知》</w:t>
            </w:r>
          </w:p>
          <w:p w14:paraId="3B7BF6D6">
            <w:pPr>
              <w:spacing w:line="360" w:lineRule="exact"/>
              <w:rPr>
                <w:color w:val="auto"/>
                <w:sz w:val="24"/>
                <w:szCs w:val="24"/>
                <w:highlight w:val="none"/>
              </w:rPr>
            </w:pPr>
            <w:r>
              <w:rPr>
                <w:rFonts w:hint="eastAsia"/>
                <w:color w:val="auto"/>
                <w:sz w:val="24"/>
                <w:szCs w:val="24"/>
                <w:highlight w:val="none"/>
              </w:rPr>
              <w:t>（财库〔2019〕9 号）；</w:t>
            </w:r>
          </w:p>
          <w:p w14:paraId="68A44BEA">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）《政府采购促进中小企业发展管理办法》（财库〔2020 〕46 号），本项目所属行业：</w:t>
            </w:r>
            <w:r>
              <w:rPr>
                <w:rFonts w:hint="eastAsia"/>
                <w:color w:val="auto"/>
                <w:sz w:val="24"/>
                <w:szCs w:val="24"/>
                <w:highlight w:val="none"/>
                <w:u w:val="single"/>
                <w:lang w:val="en-US" w:eastAsia="zh-CN"/>
              </w:rPr>
              <w:t>其他未列明行业</w:t>
            </w:r>
            <w:r>
              <w:rPr>
                <w:rFonts w:hint="eastAsia"/>
                <w:color w:val="auto"/>
                <w:sz w:val="24"/>
                <w:szCs w:val="24"/>
                <w:highlight w:val="none"/>
              </w:rPr>
              <w:t>。</w:t>
            </w:r>
          </w:p>
          <w:p w14:paraId="4D607819">
            <w:pPr>
              <w:spacing w:line="360" w:lineRule="exact"/>
              <w:rPr>
                <w:color w:val="auto"/>
                <w:sz w:val="24"/>
                <w:szCs w:val="24"/>
                <w:highlight w:val="none"/>
              </w:rPr>
            </w:pPr>
            <w:r>
              <w:rPr>
                <w:rFonts w:hint="eastAsia"/>
                <w:color w:val="auto"/>
                <w:sz w:val="24"/>
                <w:szCs w:val="24"/>
                <w:highlight w:val="none"/>
              </w:rPr>
              <w:t>7.节能环保要求：</w:t>
            </w:r>
          </w:p>
          <w:p w14:paraId="779AF468">
            <w:pPr>
              <w:spacing w:line="360" w:lineRule="exact"/>
              <w:rPr>
                <w:color w:val="auto"/>
                <w:sz w:val="24"/>
                <w:szCs w:val="24"/>
                <w:highlight w:val="none"/>
              </w:rPr>
            </w:pPr>
            <w:r>
              <w:rPr>
                <w:rFonts w:hint="eastAsia"/>
                <w:color w:val="auto"/>
                <w:sz w:val="24"/>
                <w:szCs w:val="24"/>
                <w:highlight w:val="none"/>
              </w:rPr>
              <w:t>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号文件规定，对政府采购节能产品、环境标志产品实施品目清单管理，依据品目清单和认证证书实施政府优先采购和强制采购。</w:t>
            </w:r>
          </w:p>
          <w:p w14:paraId="594D8D3D">
            <w:pPr>
              <w:spacing w:line="360" w:lineRule="exact"/>
              <w:rPr>
                <w:color w:val="auto"/>
                <w:sz w:val="24"/>
                <w:szCs w:val="24"/>
                <w:highlight w:val="none"/>
              </w:rPr>
            </w:pPr>
            <w:r>
              <w:rPr>
                <w:rFonts w:hint="eastAsia"/>
                <w:color w:val="auto"/>
                <w:sz w:val="24"/>
                <w:szCs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14:paraId="35FE1129">
            <w:pPr>
              <w:spacing w:line="360" w:lineRule="exact"/>
              <w:rPr>
                <w:color w:val="auto"/>
                <w:sz w:val="24"/>
                <w:szCs w:val="24"/>
                <w:highlight w:val="none"/>
              </w:rPr>
            </w:pPr>
            <w:r>
              <w:rPr>
                <w:rFonts w:hint="eastAsia"/>
                <w:color w:val="auto"/>
                <w:sz w:val="24"/>
                <w:szCs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14:paraId="79D80CB1">
            <w:pPr>
              <w:spacing w:line="360" w:lineRule="exact"/>
              <w:rPr>
                <w:color w:val="auto"/>
                <w:sz w:val="24"/>
                <w:szCs w:val="24"/>
                <w:highlight w:val="none"/>
              </w:rPr>
            </w:pPr>
            <w:r>
              <w:rPr>
                <w:rFonts w:hint="eastAsia"/>
                <w:color w:val="auto"/>
                <w:sz w:val="24"/>
                <w:szCs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14:paraId="232C8DEF">
            <w:pPr>
              <w:pStyle w:val="2"/>
              <w:spacing w:before="0" w:line="360" w:lineRule="exact"/>
              <w:ind w:right="0"/>
              <w:jc w:val="both"/>
              <w:rPr>
                <w:color w:val="auto"/>
                <w:highlight w:val="none"/>
                <w:lang w:val="en-US"/>
              </w:rPr>
            </w:pPr>
            <w:bookmarkStart w:id="31" w:name="_Toc3177"/>
            <w:bookmarkStart w:id="32" w:name="_Toc23980"/>
            <w:r>
              <w:rPr>
                <w:rFonts w:hint="eastAsia"/>
                <w:b w:val="0"/>
                <w:bCs w:val="0"/>
                <w:color w:val="auto"/>
                <w:sz w:val="24"/>
                <w:szCs w:val="24"/>
                <w:highlight w:val="none"/>
                <w:lang w:val="en-US"/>
              </w:rPr>
              <w:t>8.招标文件中部分承诺书未要求格式，格式自拟。</w:t>
            </w:r>
            <w:bookmarkEnd w:id="31"/>
            <w:bookmarkEnd w:id="32"/>
          </w:p>
        </w:tc>
      </w:tr>
      <w:tr w14:paraId="0B68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2A10895C">
            <w:pPr>
              <w:pStyle w:val="32"/>
              <w:numPr>
                <w:ilvl w:val="0"/>
                <w:numId w:val="1"/>
              </w:numPr>
              <w:spacing w:line="288" w:lineRule="auto"/>
              <w:jc w:val="center"/>
              <w:rPr>
                <w:bCs/>
                <w:color w:val="auto"/>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C6A35AE">
            <w:pPr>
              <w:spacing w:line="288" w:lineRule="auto"/>
              <w:jc w:val="center"/>
              <w:rPr>
                <w:b/>
                <w:bCs/>
                <w:color w:val="auto"/>
                <w:sz w:val="24"/>
                <w:szCs w:val="24"/>
                <w:highlight w:val="none"/>
              </w:rPr>
            </w:pPr>
            <w:r>
              <w:rPr>
                <w:rFonts w:hint="eastAsia"/>
                <w:b/>
                <w:bCs/>
                <w:color w:val="auto"/>
                <w:sz w:val="24"/>
                <w:szCs w:val="24"/>
                <w:highlight w:val="none"/>
              </w:rPr>
              <w:t>其它</w:t>
            </w:r>
          </w:p>
        </w:tc>
        <w:tc>
          <w:tcPr>
            <w:tcW w:w="6870" w:type="dxa"/>
            <w:tcBorders>
              <w:top w:val="single" w:color="auto" w:sz="4" w:space="0"/>
              <w:left w:val="single" w:color="auto" w:sz="4" w:space="0"/>
              <w:bottom w:val="single" w:color="auto" w:sz="4" w:space="0"/>
              <w:right w:val="single" w:color="auto" w:sz="4" w:space="0"/>
            </w:tcBorders>
            <w:shd w:val="clear" w:color="auto" w:fill="FFFFFF"/>
            <w:vAlign w:val="center"/>
          </w:tcPr>
          <w:p w14:paraId="69D902CA">
            <w:pPr>
              <w:spacing w:line="360" w:lineRule="exact"/>
              <w:rPr>
                <w:b/>
                <w:bCs/>
                <w:color w:val="auto"/>
                <w:sz w:val="24"/>
                <w:szCs w:val="24"/>
                <w:highlight w:val="none"/>
                <w:lang w:val="en-US"/>
              </w:rPr>
            </w:pPr>
            <w:r>
              <w:rPr>
                <w:rFonts w:hint="eastAsia"/>
                <w:b/>
                <w:bCs/>
                <w:color w:val="auto"/>
                <w:sz w:val="24"/>
                <w:szCs w:val="24"/>
                <w:highlight w:val="none"/>
              </w:rPr>
              <w:t>中标后投标单位按采购人要求另行提供与电子投标文件一致的纸质版资格文件、商务技术文件、报价文件各</w:t>
            </w:r>
            <w:r>
              <w:rPr>
                <w:rFonts w:hint="eastAsia"/>
                <w:b/>
                <w:bCs/>
                <w:color w:val="auto"/>
                <w:sz w:val="24"/>
                <w:szCs w:val="24"/>
                <w:highlight w:val="none"/>
                <w:lang w:val="en-US"/>
              </w:rPr>
              <w:t>2</w:t>
            </w:r>
            <w:r>
              <w:rPr>
                <w:rFonts w:hint="eastAsia"/>
                <w:b/>
                <w:bCs/>
                <w:color w:val="auto"/>
                <w:sz w:val="24"/>
                <w:szCs w:val="24"/>
                <w:highlight w:val="none"/>
              </w:rPr>
              <w:t>套</w:t>
            </w:r>
            <w:r>
              <w:rPr>
                <w:rFonts w:hint="eastAsia"/>
                <w:b/>
                <w:bCs/>
                <w:color w:val="auto"/>
                <w:sz w:val="24"/>
                <w:szCs w:val="24"/>
                <w:highlight w:val="none"/>
              </w:rPr>
              <w:t>（</w:t>
            </w:r>
            <w:r>
              <w:rPr>
                <w:rFonts w:hint="eastAsia"/>
                <w:b/>
                <w:bCs/>
                <w:color w:val="auto"/>
                <w:sz w:val="24"/>
                <w:szCs w:val="24"/>
                <w:highlight w:val="none"/>
                <w:lang w:val="en-US"/>
              </w:rPr>
              <w:t>1</w:t>
            </w:r>
            <w:r>
              <w:rPr>
                <w:rFonts w:hint="eastAsia"/>
                <w:b/>
                <w:bCs/>
                <w:color w:val="auto"/>
                <w:sz w:val="24"/>
                <w:szCs w:val="24"/>
                <w:highlight w:val="none"/>
              </w:rPr>
              <w:t>正</w:t>
            </w:r>
            <w:r>
              <w:rPr>
                <w:rFonts w:hint="eastAsia"/>
                <w:b/>
                <w:bCs/>
                <w:color w:val="auto"/>
                <w:sz w:val="24"/>
                <w:szCs w:val="24"/>
                <w:highlight w:val="none"/>
                <w:lang w:val="en-US"/>
              </w:rPr>
              <w:t>1</w:t>
            </w:r>
            <w:r>
              <w:rPr>
                <w:rFonts w:hint="eastAsia"/>
                <w:b/>
                <w:bCs/>
                <w:color w:val="auto"/>
                <w:sz w:val="24"/>
                <w:szCs w:val="24"/>
                <w:highlight w:val="none"/>
              </w:rPr>
              <w:t>副）投标文件。</w:t>
            </w:r>
          </w:p>
        </w:tc>
      </w:tr>
    </w:tbl>
    <w:p w14:paraId="61C4AC3F">
      <w:pPr>
        <w:pStyle w:val="30"/>
        <w:rPr>
          <w:color w:val="auto"/>
          <w:highlight w:val="none"/>
        </w:rPr>
        <w:sectPr>
          <w:pgSz w:w="11910" w:h="16840"/>
          <w:pgMar w:top="1300" w:right="1060" w:bottom="1060" w:left="1140" w:header="852" w:footer="876" w:gutter="0"/>
          <w:pgNumType w:fmt="decimal"/>
          <w:cols w:space="720" w:num="1"/>
        </w:sectPr>
      </w:pPr>
    </w:p>
    <w:p w14:paraId="0D6CE644">
      <w:pPr>
        <w:pStyle w:val="11"/>
        <w:spacing w:before="7"/>
        <w:ind w:left="0"/>
        <w:rPr>
          <w:b/>
          <w:color w:val="auto"/>
          <w:sz w:val="3"/>
          <w:highlight w:val="none"/>
        </w:rPr>
      </w:pPr>
    </w:p>
    <w:p w14:paraId="63D42F12">
      <w:pPr>
        <w:pStyle w:val="11"/>
        <w:spacing w:line="20" w:lineRule="exact"/>
        <w:ind w:left="292"/>
        <w:rPr>
          <w:color w:val="auto"/>
          <w:sz w:val="2"/>
          <w:highlight w:val="none"/>
        </w:rPr>
      </w:pPr>
    </w:p>
    <w:p w14:paraId="2C220478">
      <w:pPr>
        <w:spacing w:before="64"/>
        <w:ind w:right="77"/>
        <w:jc w:val="center"/>
        <w:rPr>
          <w:b/>
          <w:color w:val="auto"/>
          <w:sz w:val="32"/>
          <w:highlight w:val="none"/>
        </w:rPr>
      </w:pPr>
      <w:bookmarkStart w:id="33" w:name="一、总_则"/>
      <w:bookmarkEnd w:id="33"/>
      <w:r>
        <w:rPr>
          <w:b/>
          <w:color w:val="auto"/>
          <w:sz w:val="32"/>
          <w:highlight w:val="none"/>
        </w:rPr>
        <w:t>一、总 则</w:t>
      </w:r>
    </w:p>
    <w:p w14:paraId="5D7706B8">
      <w:pPr>
        <w:pStyle w:val="11"/>
        <w:spacing w:before="139" w:line="360" w:lineRule="auto"/>
        <w:ind w:right="377" w:firstLine="480"/>
        <w:jc w:val="both"/>
        <w:rPr>
          <w:b/>
          <w:bCs/>
          <w:color w:val="auto"/>
          <w:highlight w:val="none"/>
        </w:rPr>
      </w:pPr>
      <w:r>
        <w:rPr>
          <w:b/>
          <w:bCs/>
          <w:color w:val="auto"/>
          <w:highlight w:val="none"/>
        </w:rPr>
        <w:t>（一）实施依据</w:t>
      </w:r>
    </w:p>
    <w:p w14:paraId="2CCEC258">
      <w:pPr>
        <w:pStyle w:val="11"/>
        <w:spacing w:before="139" w:line="360" w:lineRule="auto"/>
        <w:ind w:right="377" w:firstLine="480"/>
        <w:jc w:val="both"/>
        <w:rPr>
          <w:color w:val="auto"/>
          <w:highlight w:val="none"/>
        </w:rPr>
      </w:pPr>
      <w:r>
        <w:rPr>
          <w:color w:val="auto"/>
          <w:highlight w:val="none"/>
        </w:rPr>
        <w:t>本次招标工作按照《中华人民共和国政府采购法》等政府采购有关法律、法规、规章、文件的规定组织和实施。</w:t>
      </w:r>
    </w:p>
    <w:p w14:paraId="314C3858">
      <w:pPr>
        <w:pStyle w:val="11"/>
        <w:spacing w:before="139" w:line="360" w:lineRule="auto"/>
        <w:ind w:right="377" w:firstLine="480"/>
        <w:jc w:val="both"/>
        <w:rPr>
          <w:color w:val="auto"/>
          <w:highlight w:val="none"/>
        </w:rPr>
      </w:pPr>
      <w:r>
        <w:rPr>
          <w:b/>
          <w:bCs/>
          <w:color w:val="auto"/>
          <w:highlight w:val="none"/>
        </w:rPr>
        <w:t>（二）采购方式</w:t>
      </w:r>
      <w:r>
        <w:rPr>
          <w:rFonts w:hint="eastAsia"/>
          <w:color w:val="auto"/>
          <w:highlight w:val="none"/>
          <w:lang w:val="en-US"/>
        </w:rPr>
        <w:t>:</w:t>
      </w:r>
      <w:r>
        <w:rPr>
          <w:color w:val="auto"/>
          <w:highlight w:val="none"/>
        </w:rPr>
        <w:t>公开招标。</w:t>
      </w:r>
    </w:p>
    <w:p w14:paraId="21E02248">
      <w:pPr>
        <w:pStyle w:val="11"/>
        <w:spacing w:before="139" w:line="360" w:lineRule="auto"/>
        <w:ind w:right="377" w:firstLine="480"/>
        <w:jc w:val="both"/>
        <w:rPr>
          <w:b/>
          <w:bCs/>
          <w:color w:val="auto"/>
          <w:highlight w:val="none"/>
        </w:rPr>
      </w:pPr>
      <w:r>
        <w:rPr>
          <w:b/>
          <w:bCs/>
          <w:color w:val="auto"/>
          <w:highlight w:val="none"/>
        </w:rPr>
        <w:t>（三）定义</w:t>
      </w:r>
    </w:p>
    <w:p w14:paraId="6FAAA8A5">
      <w:pPr>
        <w:pStyle w:val="11"/>
        <w:spacing w:before="139" w:line="360" w:lineRule="auto"/>
        <w:ind w:right="377" w:firstLine="480"/>
        <w:jc w:val="both"/>
        <w:rPr>
          <w:color w:val="auto"/>
          <w:highlight w:val="none"/>
        </w:rPr>
      </w:pPr>
      <w:r>
        <w:rPr>
          <w:color w:val="auto"/>
          <w:highlight w:val="none"/>
        </w:rPr>
        <w:t>招标（采购）人：是指依法进行政府采购的国家机关、事业单位、团体组织，见本项目“招标公告”；</w:t>
      </w:r>
    </w:p>
    <w:p w14:paraId="42B33C68">
      <w:pPr>
        <w:pStyle w:val="11"/>
        <w:spacing w:before="139" w:line="360" w:lineRule="auto"/>
        <w:ind w:right="377" w:firstLine="480"/>
        <w:jc w:val="both"/>
        <w:rPr>
          <w:color w:val="auto"/>
          <w:highlight w:val="none"/>
        </w:rPr>
      </w:pPr>
      <w:r>
        <w:rPr>
          <w:color w:val="auto"/>
          <w:highlight w:val="none"/>
        </w:rPr>
        <w:t>招标（采购）代理机构：受招标人委托，在委托的范围内办理政府采购事宜并组织招标活动的机构，见本项目“招标公告”；</w:t>
      </w:r>
    </w:p>
    <w:p w14:paraId="4C642323">
      <w:pPr>
        <w:pStyle w:val="11"/>
        <w:spacing w:before="139" w:line="360" w:lineRule="auto"/>
        <w:ind w:right="377" w:firstLine="480"/>
        <w:jc w:val="both"/>
        <w:rPr>
          <w:color w:val="auto"/>
          <w:highlight w:val="none"/>
        </w:rPr>
      </w:pPr>
      <w:r>
        <w:rPr>
          <w:color w:val="auto"/>
          <w:highlight w:val="none"/>
        </w:rPr>
        <w:t>投标人（投标人）：是指参加本政府采购项目投标的投标人；</w:t>
      </w:r>
    </w:p>
    <w:p w14:paraId="57776150">
      <w:pPr>
        <w:pStyle w:val="11"/>
        <w:spacing w:before="139" w:line="360" w:lineRule="auto"/>
        <w:ind w:right="377" w:firstLine="480"/>
        <w:jc w:val="both"/>
        <w:rPr>
          <w:color w:val="auto"/>
          <w:highlight w:val="none"/>
        </w:rPr>
      </w:pPr>
      <w:r>
        <w:rPr>
          <w:color w:val="auto"/>
          <w:highlight w:val="none"/>
        </w:rPr>
        <w:t>中标人：是指经评审获得本项目最终合同签订资格的投标人</w:t>
      </w:r>
      <w:r>
        <w:rPr>
          <w:rFonts w:hint="eastAsia"/>
          <w:color w:val="auto"/>
          <w:highlight w:val="none"/>
        </w:rPr>
        <w:t>；</w:t>
      </w:r>
    </w:p>
    <w:p w14:paraId="76C4D7D0">
      <w:pPr>
        <w:pStyle w:val="11"/>
        <w:spacing w:before="139" w:line="360" w:lineRule="auto"/>
        <w:ind w:right="377" w:firstLine="480"/>
        <w:jc w:val="both"/>
        <w:rPr>
          <w:color w:val="auto"/>
          <w:highlight w:val="none"/>
        </w:rPr>
      </w:pPr>
      <w:r>
        <w:rPr>
          <w:color w:val="auto"/>
          <w:highlight w:val="none"/>
        </w:rPr>
        <w:t xml:space="preserve">买方（甲方）：是指合同签订的一方，一般与招标人、用户相同； </w:t>
      </w:r>
    </w:p>
    <w:p w14:paraId="1E2A0CF2">
      <w:pPr>
        <w:pStyle w:val="11"/>
        <w:spacing w:before="139" w:line="360" w:lineRule="auto"/>
        <w:ind w:right="377" w:firstLine="480"/>
        <w:jc w:val="both"/>
        <w:rPr>
          <w:color w:val="auto"/>
          <w:highlight w:val="none"/>
        </w:rPr>
      </w:pPr>
      <w:r>
        <w:rPr>
          <w:color w:val="auto"/>
          <w:highlight w:val="none"/>
        </w:rPr>
        <w:t>卖方（乙方）：是指合同签订的另一方，一般与中标人相同；</w:t>
      </w:r>
    </w:p>
    <w:p w14:paraId="6059025B">
      <w:pPr>
        <w:pStyle w:val="11"/>
        <w:spacing w:before="139" w:line="360" w:lineRule="auto"/>
        <w:ind w:right="377" w:firstLine="480"/>
        <w:jc w:val="both"/>
        <w:rPr>
          <w:color w:val="auto"/>
          <w:highlight w:val="none"/>
        </w:rPr>
      </w:pPr>
      <w:r>
        <w:rPr>
          <w:color w:val="auto"/>
          <w:highlight w:val="none"/>
        </w:rPr>
        <w:t xml:space="preserve">制造商：包括是指拥有投标产品自主知识产权的单位； </w:t>
      </w:r>
    </w:p>
    <w:p w14:paraId="08C01A89">
      <w:pPr>
        <w:pStyle w:val="11"/>
        <w:spacing w:before="139" w:line="360" w:lineRule="auto"/>
        <w:ind w:right="377" w:firstLine="480"/>
        <w:jc w:val="both"/>
        <w:rPr>
          <w:color w:val="auto"/>
          <w:highlight w:val="none"/>
        </w:rPr>
      </w:pPr>
      <w:r>
        <w:rPr>
          <w:color w:val="auto"/>
          <w:highlight w:val="none"/>
        </w:rPr>
        <w:t>关于中小企业参与政府采购活动的规定</w:t>
      </w:r>
    </w:p>
    <w:p w14:paraId="74CE6F79">
      <w:pPr>
        <w:pStyle w:val="11"/>
        <w:spacing w:before="139" w:line="360" w:lineRule="auto"/>
        <w:ind w:right="377" w:firstLine="480"/>
        <w:jc w:val="both"/>
        <w:rPr>
          <w:color w:val="auto"/>
          <w:highlight w:val="none"/>
        </w:rPr>
      </w:pPr>
      <w:r>
        <w:rPr>
          <w:rFonts w:hint="eastAsia"/>
          <w:color w:val="auto"/>
          <w:highlight w:val="none"/>
          <w:lang w:val="en-US"/>
        </w:rPr>
        <w:t>1.</w:t>
      </w:r>
      <w:r>
        <w:rPr>
          <w:color w:val="auto"/>
          <w:highlight w:val="none"/>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66D6C5A1">
      <w:pPr>
        <w:pStyle w:val="11"/>
        <w:spacing w:before="139" w:line="360" w:lineRule="auto"/>
        <w:ind w:right="377" w:firstLine="480"/>
        <w:jc w:val="both"/>
        <w:rPr>
          <w:color w:val="auto"/>
          <w:highlight w:val="none"/>
        </w:rPr>
      </w:pPr>
      <w:r>
        <w:rPr>
          <w:rFonts w:hint="eastAsia"/>
          <w:color w:val="auto"/>
          <w:highlight w:val="none"/>
          <w:lang w:val="en-US"/>
        </w:rPr>
        <w:t>(1)</w:t>
      </w:r>
      <w:r>
        <w:rPr>
          <w:color w:val="auto"/>
          <w:highlight w:val="none"/>
        </w:rPr>
        <w:t>符合中小企业划分标准；</w:t>
      </w:r>
    </w:p>
    <w:p w14:paraId="2A4E75BF">
      <w:pPr>
        <w:pStyle w:val="11"/>
        <w:spacing w:before="139" w:line="360" w:lineRule="auto"/>
        <w:ind w:right="377" w:firstLine="480"/>
        <w:jc w:val="both"/>
        <w:rPr>
          <w:color w:val="auto"/>
          <w:highlight w:val="none"/>
        </w:rPr>
      </w:pPr>
      <w:r>
        <w:rPr>
          <w:rFonts w:hint="eastAsia"/>
          <w:color w:val="auto"/>
          <w:highlight w:val="none"/>
          <w:lang w:val="en-US"/>
        </w:rPr>
        <w:t>(2)</w:t>
      </w:r>
      <w:r>
        <w:rPr>
          <w:color w:val="auto"/>
          <w:highlight w:val="none"/>
        </w:rPr>
        <w:t>在货物采购项目中，货物由中小企业制造，即货物由中小企业生产且使用该中小企业商号或者注册商标；</w:t>
      </w:r>
    </w:p>
    <w:p w14:paraId="543ABAAB">
      <w:pPr>
        <w:pStyle w:val="11"/>
        <w:spacing w:before="139" w:line="360" w:lineRule="auto"/>
        <w:ind w:right="377" w:firstLine="480"/>
        <w:jc w:val="both"/>
        <w:rPr>
          <w:color w:val="auto"/>
          <w:highlight w:val="none"/>
        </w:rPr>
      </w:pPr>
      <w:r>
        <w:rPr>
          <w:color w:val="auto"/>
          <w:highlight w:val="none"/>
        </w:rPr>
        <w:t>在工程采购项目中，工程由中小企业承建，即工程施工单位为中小企业；</w:t>
      </w:r>
    </w:p>
    <w:p w14:paraId="27EE39B5">
      <w:pPr>
        <w:pStyle w:val="11"/>
        <w:spacing w:before="139" w:line="360" w:lineRule="auto"/>
        <w:ind w:right="377" w:firstLine="480"/>
        <w:jc w:val="both"/>
        <w:rPr>
          <w:color w:val="auto"/>
          <w:highlight w:val="none"/>
        </w:rPr>
      </w:pPr>
      <w:r>
        <w:rPr>
          <w:color w:val="auto"/>
          <w:highlight w:val="none"/>
        </w:rPr>
        <w:t>在服务采购项目中，服务由中小企业承接，即提供服务的人员为中小企业依照《中华人民共和国劳动合同法》订立劳动合同的从业人员。</w:t>
      </w:r>
    </w:p>
    <w:p w14:paraId="0FD965F5">
      <w:pPr>
        <w:pStyle w:val="11"/>
        <w:spacing w:before="139" w:line="360" w:lineRule="auto"/>
        <w:ind w:right="377"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6E1E0315">
      <w:pPr>
        <w:pStyle w:val="11"/>
        <w:spacing w:before="139" w:line="360" w:lineRule="auto"/>
        <w:ind w:right="377"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7E72A69C">
      <w:pPr>
        <w:pStyle w:val="11"/>
        <w:spacing w:before="139" w:line="360" w:lineRule="auto"/>
        <w:ind w:right="377" w:firstLine="480"/>
        <w:jc w:val="both"/>
        <w:rPr>
          <w:color w:val="auto"/>
          <w:highlight w:val="none"/>
        </w:rPr>
      </w:pPr>
      <w:r>
        <w:rPr>
          <w:color w:val="auto"/>
          <w:highlight w:val="none"/>
        </w:rPr>
        <w:t>本办法所称中小企业划分标准，是指国务院有关部门根据企业从业人员、营业收入、资产总额等指标制定的中小企业划型标准。</w:t>
      </w:r>
    </w:p>
    <w:p w14:paraId="596E5E97">
      <w:pPr>
        <w:pStyle w:val="11"/>
        <w:spacing w:before="139" w:line="360" w:lineRule="auto"/>
        <w:ind w:right="377" w:firstLine="480"/>
        <w:jc w:val="both"/>
        <w:rPr>
          <w:color w:val="auto"/>
          <w:highlight w:val="none"/>
        </w:rPr>
      </w:pPr>
      <w:r>
        <w:rPr>
          <w:rFonts w:hint="eastAsia"/>
          <w:color w:val="auto"/>
          <w:highlight w:val="none"/>
          <w:lang w:val="en-US"/>
        </w:rPr>
        <w:t>中型、</w:t>
      </w:r>
      <w:r>
        <w:rPr>
          <w:color w:val="auto"/>
          <w:highlight w:val="none"/>
        </w:rPr>
        <w:t>小型、微型企业参加投标时，应提供《中小企业声明函》。</w:t>
      </w:r>
    </w:p>
    <w:p w14:paraId="16BD9A07">
      <w:pPr>
        <w:pStyle w:val="11"/>
        <w:spacing w:before="139" w:line="360" w:lineRule="auto"/>
        <w:ind w:right="377" w:firstLine="480"/>
        <w:jc w:val="both"/>
        <w:rPr>
          <w:color w:val="auto"/>
          <w:highlight w:val="none"/>
        </w:rPr>
      </w:pP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 应当提供由省级以上监狱管理局、戒毒管理局（含新疆生产建设兵团）出具的属于监狱企业的证明文件；</w:t>
      </w:r>
    </w:p>
    <w:p w14:paraId="2189934B">
      <w:pPr>
        <w:pStyle w:val="11"/>
        <w:spacing w:before="139" w:line="360" w:lineRule="auto"/>
        <w:ind w:right="377" w:firstLine="480"/>
        <w:jc w:val="both"/>
        <w:rPr>
          <w:color w:val="auto"/>
          <w:highlight w:val="none"/>
        </w:rPr>
      </w:pPr>
      <w:r>
        <w:rPr>
          <w:color w:val="auto"/>
          <w:highlight w:val="none"/>
        </w:rPr>
        <w:t>残疾人福利性单位：符合《财政部民政部中国残疾人联合会关于促进残疾人就业政府采购政策的通知》（财库〔2017〕141号）的规定单位；</w:t>
      </w:r>
    </w:p>
    <w:p w14:paraId="0B53A9FD">
      <w:pPr>
        <w:pStyle w:val="11"/>
        <w:spacing w:before="139" w:line="360" w:lineRule="auto"/>
        <w:ind w:right="377" w:firstLine="480"/>
        <w:jc w:val="both"/>
        <w:rPr>
          <w:color w:val="auto"/>
          <w:highlight w:val="none"/>
        </w:rPr>
      </w:pPr>
      <w:r>
        <w:rPr>
          <w:color w:val="auto"/>
          <w:highlight w:val="none"/>
        </w:rPr>
        <w:t>政府采购监管部门：</w:t>
      </w:r>
      <w:r>
        <w:rPr>
          <w:rFonts w:hint="eastAsia"/>
          <w:color w:val="auto"/>
          <w:highlight w:val="none"/>
          <w:lang w:val="en-US" w:eastAsia="zh-CN"/>
        </w:rPr>
        <w:t>江山</w:t>
      </w:r>
      <w:r>
        <w:rPr>
          <w:color w:val="auto"/>
          <w:highlight w:val="none"/>
        </w:rPr>
        <w:t>市财政局；</w:t>
      </w:r>
    </w:p>
    <w:p w14:paraId="6EDD14FC">
      <w:pPr>
        <w:pStyle w:val="11"/>
        <w:spacing w:before="139" w:line="360" w:lineRule="auto"/>
        <w:ind w:right="377" w:firstLine="480"/>
        <w:jc w:val="both"/>
        <w:rPr>
          <w:color w:val="auto"/>
          <w:highlight w:val="none"/>
        </w:rPr>
      </w:pPr>
      <w:r>
        <w:rPr>
          <w:color w:val="auto"/>
          <w:highlight w:val="none"/>
        </w:rPr>
        <w:t>产品（货物）：系指按招标文件规定，须向招标人提供的一切设备及配套备品备件、工具、手册及其他有关技术资料和材料；</w:t>
      </w:r>
    </w:p>
    <w:p w14:paraId="185E515A">
      <w:pPr>
        <w:pStyle w:val="11"/>
        <w:spacing w:before="139" w:line="360" w:lineRule="auto"/>
        <w:ind w:right="377" w:firstLine="480"/>
        <w:jc w:val="both"/>
        <w:rPr>
          <w:color w:val="auto"/>
          <w:highlight w:val="none"/>
        </w:rPr>
      </w:pPr>
      <w:r>
        <w:rPr>
          <w:color w:val="auto"/>
          <w:highlight w:val="none"/>
        </w:rPr>
        <w:t>投标人应保证提供的产品为合法企业生产的合法产品，符合中华人民共和国有关法律、法规、规章、文件、标准、规范的规定。按国家规定应通过有关部门鉴定（批准） 的产品，应保证已按国家规定通过了鉴定（批准）；实行产品许可证制度的产品须获得国家许可；实行强制性认证的产品须通过国家认可认证；产品应符合国家节能环保要求； 投标人在投标文件中提供相关证明材料。</w:t>
      </w:r>
    </w:p>
    <w:p w14:paraId="56F97962">
      <w:pPr>
        <w:pStyle w:val="11"/>
        <w:spacing w:before="139" w:line="360" w:lineRule="auto"/>
        <w:ind w:right="377" w:firstLine="480"/>
        <w:jc w:val="both"/>
        <w:rPr>
          <w:color w:val="auto"/>
          <w:highlight w:val="none"/>
        </w:rPr>
      </w:pPr>
      <w:r>
        <w:rPr>
          <w:color w:val="auto"/>
          <w:highlight w:val="none"/>
        </w:rPr>
        <w:t>服务：系指按招标文件规定，须向招标人提供的与供货有关的辅助服务，如运输、保险、培训安装、调试、验收、技术支持和交付使用后质保期内应履行的售后服务等义务；</w:t>
      </w:r>
    </w:p>
    <w:p w14:paraId="0BF443F4">
      <w:pPr>
        <w:pStyle w:val="11"/>
        <w:spacing w:before="139" w:line="360" w:lineRule="auto"/>
        <w:ind w:right="377" w:firstLine="480"/>
        <w:jc w:val="both"/>
        <w:rPr>
          <w:color w:val="auto"/>
          <w:highlight w:val="none"/>
        </w:rPr>
      </w:pPr>
      <w:r>
        <w:rPr>
          <w:color w:val="auto"/>
          <w:highlight w:val="none"/>
        </w:rPr>
        <w:t>培训：系指按招标文件规定，向招标人提供操作使用培训、系统管理培训和其他相关培训等。</w:t>
      </w:r>
    </w:p>
    <w:p w14:paraId="000172E6">
      <w:pPr>
        <w:pStyle w:val="11"/>
        <w:spacing w:before="139" w:line="360" w:lineRule="auto"/>
        <w:ind w:right="377" w:firstLine="480"/>
        <w:jc w:val="both"/>
        <w:rPr>
          <w:color w:val="auto"/>
          <w:highlight w:val="none"/>
        </w:rPr>
      </w:pPr>
      <w:r>
        <w:rPr>
          <w:color w:val="auto"/>
          <w:highlight w:val="none"/>
        </w:rPr>
        <w:t>书面形式：包括纸质文件、电子邮件、传真、信函、电报等。</w:t>
      </w:r>
    </w:p>
    <w:p w14:paraId="726B618A">
      <w:pPr>
        <w:pStyle w:val="11"/>
        <w:spacing w:before="139" w:line="360" w:lineRule="auto"/>
        <w:ind w:right="377" w:firstLine="480"/>
        <w:jc w:val="both"/>
        <w:rPr>
          <w:color w:val="auto"/>
          <w:highlight w:val="none"/>
        </w:rPr>
      </w:pPr>
      <w:r>
        <w:rPr>
          <w:color w:val="auto"/>
          <w:highlight w:val="none"/>
        </w:rPr>
        <w:t>实质性响应:系指投标文件符合招标文件规定的实质性内容、条件和规定。</w:t>
      </w:r>
    </w:p>
    <w:p w14:paraId="4DAE5E7D">
      <w:pPr>
        <w:pStyle w:val="11"/>
        <w:spacing w:before="139" w:line="360" w:lineRule="auto"/>
        <w:ind w:right="377" w:firstLine="480"/>
        <w:jc w:val="both"/>
        <w:rPr>
          <w:color w:val="auto"/>
          <w:highlight w:val="none"/>
        </w:rPr>
      </w:pPr>
      <w:r>
        <w:rPr>
          <w:color w:val="auto"/>
          <w:highlight w:val="none"/>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1D53025D">
      <w:pPr>
        <w:pStyle w:val="11"/>
        <w:spacing w:before="139" w:line="360" w:lineRule="auto"/>
        <w:ind w:right="377" w:firstLine="480"/>
        <w:jc w:val="both"/>
        <w:rPr>
          <w:color w:val="auto"/>
          <w:highlight w:val="none"/>
        </w:rPr>
      </w:pPr>
      <w:r>
        <w:rPr>
          <w:color w:val="auto"/>
          <w:highlight w:val="none"/>
        </w:rPr>
        <w:t>细微偏离：系指投标文件对招标文件的非实质性内容存在不完全响应或不响应。</w:t>
      </w:r>
    </w:p>
    <w:p w14:paraId="07173AFA">
      <w:pPr>
        <w:pStyle w:val="11"/>
        <w:spacing w:before="139" w:line="360" w:lineRule="auto"/>
        <w:ind w:right="377" w:firstLine="480"/>
        <w:jc w:val="both"/>
        <w:rPr>
          <w:b/>
          <w:bCs/>
          <w:color w:val="auto"/>
          <w:highlight w:val="none"/>
        </w:rPr>
      </w:pPr>
      <w:r>
        <w:rPr>
          <w:b/>
          <w:bCs/>
          <w:color w:val="auto"/>
          <w:highlight w:val="none"/>
        </w:rPr>
        <w:t>（四）投标费用</w:t>
      </w:r>
    </w:p>
    <w:p w14:paraId="455E19D8">
      <w:pPr>
        <w:pStyle w:val="11"/>
        <w:spacing w:before="139" w:line="360" w:lineRule="auto"/>
        <w:ind w:right="377" w:firstLine="480"/>
        <w:jc w:val="both"/>
        <w:rPr>
          <w:color w:val="auto"/>
          <w:highlight w:val="none"/>
        </w:rPr>
      </w:pPr>
      <w:r>
        <w:rPr>
          <w:color w:val="auto"/>
          <w:highlight w:val="none"/>
        </w:rPr>
        <w:t>无论招投标过程中的做法和结果如何，投标人自行承担招投标活动中所发生的全部费用。</w:t>
      </w:r>
    </w:p>
    <w:p w14:paraId="30383F99">
      <w:pPr>
        <w:pStyle w:val="11"/>
        <w:spacing w:before="139" w:line="360" w:lineRule="auto"/>
        <w:ind w:right="377" w:firstLine="480"/>
        <w:jc w:val="both"/>
        <w:rPr>
          <w:b/>
          <w:bCs/>
          <w:color w:val="auto"/>
          <w:highlight w:val="none"/>
        </w:rPr>
      </w:pPr>
      <w:r>
        <w:rPr>
          <w:b/>
          <w:bCs/>
          <w:color w:val="auto"/>
          <w:highlight w:val="none"/>
        </w:rPr>
        <w:t>（五）语言文字</w:t>
      </w:r>
    </w:p>
    <w:p w14:paraId="33B046B9">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lang w:val="en-US"/>
        </w:rPr>
        <w:t>.</w:t>
      </w:r>
      <w:r>
        <w:rPr>
          <w:color w:val="auto"/>
          <w:highlight w:val="none"/>
        </w:rPr>
        <w:t>招标投标有关的语言使用中文。</w:t>
      </w:r>
    </w:p>
    <w:p w14:paraId="27463C06">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rPr>
        <w:t>.</w:t>
      </w:r>
      <w:r>
        <w:rPr>
          <w:color w:val="auto"/>
          <w:highlight w:val="none"/>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0EF7EA4B">
      <w:pPr>
        <w:pStyle w:val="11"/>
        <w:spacing w:before="139" w:line="360" w:lineRule="auto"/>
        <w:ind w:right="377" w:firstLine="480"/>
        <w:jc w:val="both"/>
        <w:rPr>
          <w:b/>
          <w:bCs/>
          <w:color w:val="auto"/>
          <w:highlight w:val="none"/>
        </w:rPr>
      </w:pPr>
      <w:r>
        <w:rPr>
          <w:b/>
          <w:bCs/>
          <w:color w:val="auto"/>
          <w:highlight w:val="none"/>
        </w:rPr>
        <w:t>（六）计量单位</w:t>
      </w:r>
    </w:p>
    <w:p w14:paraId="62CE1D65">
      <w:pPr>
        <w:pStyle w:val="11"/>
        <w:spacing w:before="139" w:line="360" w:lineRule="auto"/>
        <w:ind w:right="377" w:firstLine="480"/>
        <w:jc w:val="both"/>
        <w:rPr>
          <w:color w:val="auto"/>
          <w:highlight w:val="none"/>
        </w:rPr>
      </w:pPr>
      <w:r>
        <w:rPr>
          <w:color w:val="auto"/>
          <w:highlight w:val="none"/>
        </w:rPr>
        <w:t>招标文件有明确规定的，适用招标文件规定的计量单位；招标文件没有规定的， 应采用中华人民共和国法定计量单位，否则视同未响应。</w:t>
      </w:r>
    </w:p>
    <w:p w14:paraId="17E67309">
      <w:pPr>
        <w:pStyle w:val="11"/>
        <w:spacing w:before="139" w:line="360" w:lineRule="auto"/>
        <w:ind w:right="377" w:firstLine="480"/>
        <w:jc w:val="both"/>
        <w:rPr>
          <w:b/>
          <w:bCs/>
          <w:color w:val="auto"/>
          <w:highlight w:val="none"/>
        </w:rPr>
      </w:pPr>
      <w:r>
        <w:rPr>
          <w:b/>
          <w:bCs/>
          <w:color w:val="auto"/>
          <w:highlight w:val="none"/>
        </w:rPr>
        <w:t>（七）转包与分包</w:t>
      </w:r>
    </w:p>
    <w:p w14:paraId="2CFB5D8E">
      <w:pPr>
        <w:pStyle w:val="11"/>
        <w:spacing w:before="139" w:line="360" w:lineRule="auto"/>
        <w:ind w:right="377" w:firstLine="480"/>
        <w:jc w:val="both"/>
        <w:rPr>
          <w:color w:val="auto"/>
          <w:highlight w:val="none"/>
        </w:rPr>
      </w:pPr>
      <w:r>
        <w:rPr>
          <w:color w:val="auto"/>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231185A6">
      <w:pPr>
        <w:pStyle w:val="11"/>
        <w:spacing w:before="139" w:line="360" w:lineRule="auto"/>
        <w:ind w:right="377" w:firstLine="480"/>
        <w:jc w:val="both"/>
        <w:rPr>
          <w:b/>
          <w:bCs/>
          <w:color w:val="auto"/>
          <w:highlight w:val="none"/>
        </w:rPr>
      </w:pPr>
      <w:r>
        <w:rPr>
          <w:b/>
          <w:bCs/>
          <w:color w:val="auto"/>
          <w:highlight w:val="none"/>
        </w:rPr>
        <w:t>（八）踏勘现场</w:t>
      </w:r>
    </w:p>
    <w:p w14:paraId="62760341">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rPr>
        <w:t>.</w:t>
      </w:r>
      <w:r>
        <w:rPr>
          <w:color w:val="auto"/>
          <w:highlight w:val="none"/>
        </w:rPr>
        <w:t>若本须知“前附表”规定统一组织的，投标人应按规定的时间、地点准时出席， 否则将不予单独安排；</w:t>
      </w:r>
    </w:p>
    <w:p w14:paraId="71DD6120">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rPr>
        <w:t>.</w:t>
      </w:r>
      <w:r>
        <w:rPr>
          <w:color w:val="auto"/>
          <w:highlight w:val="none"/>
        </w:rPr>
        <w:t>投标人踏勘现场发生的费用自理。</w:t>
      </w:r>
    </w:p>
    <w:p w14:paraId="588B1C7C">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rPr>
        <w:t>.</w:t>
      </w:r>
      <w:r>
        <w:rPr>
          <w:color w:val="auto"/>
          <w:highlight w:val="none"/>
        </w:rPr>
        <w:t>除招标人的原因外，投标人自行负责在踏勘现场中可能发生的人员伤亡和财产损失。</w:t>
      </w:r>
    </w:p>
    <w:p w14:paraId="7EA2F0D6">
      <w:pPr>
        <w:pStyle w:val="11"/>
        <w:spacing w:before="139" w:line="360" w:lineRule="auto"/>
        <w:ind w:right="377" w:firstLine="480"/>
        <w:jc w:val="both"/>
        <w:rPr>
          <w:color w:val="auto"/>
          <w:highlight w:val="none"/>
        </w:rPr>
      </w:pPr>
      <w:r>
        <w:rPr>
          <w:color w:val="auto"/>
          <w:highlight w:val="none"/>
        </w:rPr>
        <w:t>4</w:t>
      </w:r>
      <w:r>
        <w:rPr>
          <w:rFonts w:hint="eastAsia"/>
          <w:color w:val="auto"/>
          <w:highlight w:val="none"/>
        </w:rPr>
        <w:t>.</w:t>
      </w:r>
      <w:r>
        <w:rPr>
          <w:color w:val="auto"/>
          <w:highlight w:val="none"/>
        </w:rPr>
        <w:t>招标人在踏勘现场中介绍的场地和相关的周边环境情况，投标人在编制投标文件时参考，招标人不对投标人据此作出的判断和决策负责。</w:t>
      </w:r>
    </w:p>
    <w:p w14:paraId="719B1251">
      <w:pPr>
        <w:pStyle w:val="11"/>
        <w:spacing w:before="139" w:line="360" w:lineRule="auto"/>
        <w:ind w:right="377" w:firstLine="480"/>
        <w:jc w:val="both"/>
        <w:rPr>
          <w:b/>
          <w:bCs/>
          <w:color w:val="auto"/>
          <w:highlight w:val="none"/>
        </w:rPr>
      </w:pPr>
      <w:r>
        <w:rPr>
          <w:b/>
          <w:bCs/>
          <w:color w:val="auto"/>
          <w:highlight w:val="none"/>
        </w:rPr>
        <w:t>（九）投标预备会（答疑会）</w:t>
      </w:r>
    </w:p>
    <w:p w14:paraId="1122B416">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rPr>
        <w:t>.</w:t>
      </w:r>
      <w:r>
        <w:rPr>
          <w:color w:val="auto"/>
          <w:highlight w:val="none"/>
        </w:rPr>
        <w:t>若本须知“前附表”规定召开答疑会的，招标人将按规定的时间、地点准时召开答疑会，澄清投标人提出的问题，投标人应按规定准时出席，否则将不予单独安排答疑。</w:t>
      </w:r>
    </w:p>
    <w:p w14:paraId="667B3D29">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rPr>
        <w:t>.</w:t>
      </w:r>
      <w:r>
        <w:rPr>
          <w:color w:val="auto"/>
          <w:highlight w:val="none"/>
        </w:rPr>
        <w:t>投标人应在答疑会时间的前一天，以书面形式将提出的问题送达招标人，以便招标人在会议期间澄清。</w:t>
      </w:r>
    </w:p>
    <w:p w14:paraId="1BB94A58">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rPr>
        <w:t>.</w:t>
      </w:r>
      <w:r>
        <w:rPr>
          <w:color w:val="auto"/>
          <w:highlight w:val="none"/>
        </w:rPr>
        <w:t>答疑会后，招标人将按规定对投标人所提问题进行书面澄清答复。</w:t>
      </w:r>
    </w:p>
    <w:p w14:paraId="0946E0CE">
      <w:pPr>
        <w:pStyle w:val="11"/>
        <w:spacing w:before="139" w:line="360" w:lineRule="auto"/>
        <w:ind w:right="377" w:firstLine="480"/>
        <w:jc w:val="both"/>
        <w:rPr>
          <w:b/>
          <w:bCs/>
          <w:color w:val="auto"/>
          <w:highlight w:val="none"/>
        </w:rPr>
      </w:pPr>
      <w:r>
        <w:rPr>
          <w:b/>
          <w:bCs/>
          <w:color w:val="auto"/>
          <w:highlight w:val="none"/>
        </w:rPr>
        <w:t>（十）对投标人的限制</w:t>
      </w:r>
    </w:p>
    <w:p w14:paraId="4E04804D">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rPr>
        <w:t>.</w:t>
      </w:r>
      <w:r>
        <w:rPr>
          <w:color w:val="auto"/>
          <w:highlight w:val="none"/>
        </w:rPr>
        <w:t>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64EA8EEA">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rPr>
        <w:t>.</w:t>
      </w:r>
      <w:r>
        <w:rPr>
          <w:color w:val="auto"/>
          <w:highlight w:val="none"/>
        </w:rPr>
        <w:t>为本项目提供过整体设计、规范编制或者项目管理、监理、检测</w:t>
      </w:r>
      <w:r>
        <w:rPr>
          <w:rFonts w:hint="eastAsia"/>
          <w:color w:val="auto"/>
          <w:highlight w:val="none"/>
        </w:rPr>
        <w:t>、</w:t>
      </w:r>
      <w:r>
        <w:rPr>
          <w:rFonts w:hint="eastAsia"/>
          <w:color w:val="auto"/>
          <w:highlight w:val="none"/>
          <w:lang w:val="en-US"/>
        </w:rPr>
        <w:t>质检</w:t>
      </w:r>
      <w:r>
        <w:rPr>
          <w:color w:val="auto"/>
          <w:highlight w:val="none"/>
        </w:rPr>
        <w:t>等服务的投标人，不得再参加该采购项目的其他采购活动（不包括为该项目提供整体设计、规范编制或者项目管理、监理、检测等服务）；</w:t>
      </w:r>
    </w:p>
    <w:p w14:paraId="48827620">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rPr>
        <w:t>.</w:t>
      </w:r>
      <w:r>
        <w:rPr>
          <w:color w:val="auto"/>
          <w:highlight w:val="none"/>
        </w:rPr>
        <w:t>以联合体形式参加政府采购活动的，联合体各方不得再单独参加或者与其他投标人另外组成联合体参加同一合同项下的政府采购活动；</w:t>
      </w:r>
    </w:p>
    <w:p w14:paraId="3B9C1CE2">
      <w:pPr>
        <w:pStyle w:val="11"/>
        <w:spacing w:before="139" w:line="360" w:lineRule="auto"/>
        <w:ind w:right="377" w:firstLine="480"/>
        <w:jc w:val="both"/>
        <w:rPr>
          <w:color w:val="auto"/>
          <w:highlight w:val="none"/>
        </w:rPr>
      </w:pPr>
      <w:r>
        <w:rPr>
          <w:rFonts w:hint="eastAsia"/>
          <w:color w:val="auto"/>
          <w:highlight w:val="none"/>
          <w:lang w:val="en-US"/>
        </w:rPr>
        <w:t>4.</w:t>
      </w:r>
      <w:r>
        <w:rPr>
          <w:color w:val="auto"/>
          <w:highlight w:val="none"/>
        </w:rPr>
        <w:t>为证明投标人拥有的业绩、荣誉、知识产权、项目案例等而在投标文件中提供的证明材料必须为投标人自身所有。不同法人、其他组织的资料与投标人无关。</w:t>
      </w:r>
    </w:p>
    <w:p w14:paraId="6CA7E1B1">
      <w:pPr>
        <w:pStyle w:val="11"/>
        <w:spacing w:before="139" w:line="360" w:lineRule="auto"/>
        <w:ind w:right="377" w:firstLine="480"/>
        <w:jc w:val="both"/>
        <w:rPr>
          <w:color w:val="auto"/>
          <w:highlight w:val="none"/>
        </w:rPr>
      </w:pPr>
      <w:r>
        <w:rPr>
          <w:color w:val="auto"/>
          <w:highlight w:val="none"/>
        </w:rPr>
        <w:t>5</w:t>
      </w:r>
      <w:r>
        <w:rPr>
          <w:rFonts w:hint="eastAsia"/>
          <w:color w:val="auto"/>
          <w:highlight w:val="none"/>
        </w:rPr>
        <w:t>.</w:t>
      </w:r>
      <w:r>
        <w:rPr>
          <w:color w:val="auto"/>
          <w:highlight w:val="none"/>
        </w:rPr>
        <w:t>投标人之间的利害关系：</w:t>
      </w:r>
    </w:p>
    <w:p w14:paraId="2CF76D35">
      <w:pPr>
        <w:pStyle w:val="11"/>
        <w:spacing w:before="139" w:line="360" w:lineRule="auto"/>
        <w:ind w:right="377" w:firstLine="480"/>
        <w:jc w:val="both"/>
        <w:rPr>
          <w:color w:val="auto"/>
          <w:highlight w:val="none"/>
        </w:rPr>
      </w:pPr>
      <w:r>
        <w:rPr>
          <w:rFonts w:hint="eastAsia"/>
          <w:color w:val="auto"/>
          <w:highlight w:val="none"/>
          <w:lang w:val="en-US"/>
        </w:rPr>
        <w:t>(1)</w:t>
      </w:r>
      <w:r>
        <w:rPr>
          <w:color w:val="auto"/>
          <w:highlight w:val="none"/>
        </w:rPr>
        <w:t>法定代表人或负责人或实际控制人是夫妻关系；</w:t>
      </w:r>
    </w:p>
    <w:p w14:paraId="5C5170B0">
      <w:pPr>
        <w:pStyle w:val="11"/>
        <w:spacing w:before="139" w:line="360" w:lineRule="auto"/>
        <w:ind w:right="377" w:firstLine="480"/>
        <w:jc w:val="both"/>
        <w:rPr>
          <w:color w:val="auto"/>
          <w:highlight w:val="none"/>
        </w:rPr>
      </w:pPr>
      <w:r>
        <w:rPr>
          <w:rFonts w:hint="eastAsia"/>
          <w:color w:val="auto"/>
          <w:highlight w:val="none"/>
          <w:lang w:val="en-US"/>
        </w:rPr>
        <w:t>(2)</w:t>
      </w:r>
      <w:r>
        <w:rPr>
          <w:color w:val="auto"/>
          <w:highlight w:val="none"/>
        </w:rPr>
        <w:t>法定代表人或负责人或实际控制人是直系血亲关系；</w:t>
      </w:r>
    </w:p>
    <w:p w14:paraId="27AB64B0">
      <w:pPr>
        <w:pStyle w:val="11"/>
        <w:spacing w:before="139" w:line="360" w:lineRule="auto"/>
        <w:ind w:right="377" w:firstLine="480"/>
        <w:jc w:val="both"/>
        <w:rPr>
          <w:color w:val="auto"/>
          <w:highlight w:val="none"/>
        </w:rPr>
      </w:pPr>
      <w:r>
        <w:rPr>
          <w:rFonts w:hint="eastAsia"/>
          <w:color w:val="auto"/>
          <w:highlight w:val="none"/>
          <w:lang w:val="en-US"/>
        </w:rPr>
        <w:t>(3)</w:t>
      </w:r>
      <w:r>
        <w:rPr>
          <w:color w:val="auto"/>
          <w:highlight w:val="none"/>
        </w:rPr>
        <w:t>法定代表人或负责人或实际控制人存在三代以内旁系血亲关系；</w:t>
      </w:r>
    </w:p>
    <w:p w14:paraId="29BA423B">
      <w:pPr>
        <w:pStyle w:val="11"/>
        <w:spacing w:before="139" w:line="360" w:lineRule="auto"/>
        <w:ind w:right="377" w:firstLine="480"/>
        <w:jc w:val="both"/>
        <w:rPr>
          <w:color w:val="auto"/>
          <w:highlight w:val="none"/>
        </w:rPr>
      </w:pPr>
      <w:r>
        <w:rPr>
          <w:rFonts w:hint="eastAsia"/>
          <w:color w:val="auto"/>
          <w:highlight w:val="none"/>
          <w:lang w:val="en-US"/>
        </w:rPr>
        <w:t>(4)</w:t>
      </w:r>
      <w:r>
        <w:rPr>
          <w:color w:val="auto"/>
          <w:highlight w:val="none"/>
        </w:rPr>
        <w:t>法定代表人或负责人或实际控制人存在近姻亲关系；</w:t>
      </w:r>
    </w:p>
    <w:p w14:paraId="0B7970B1">
      <w:pPr>
        <w:pStyle w:val="11"/>
        <w:spacing w:before="139" w:line="360" w:lineRule="auto"/>
        <w:ind w:right="377" w:firstLine="480"/>
        <w:jc w:val="both"/>
        <w:rPr>
          <w:color w:val="auto"/>
          <w:highlight w:val="none"/>
        </w:rPr>
      </w:pPr>
      <w:r>
        <w:rPr>
          <w:rFonts w:hint="eastAsia"/>
          <w:color w:val="auto"/>
          <w:highlight w:val="none"/>
          <w:lang w:val="en-US"/>
        </w:rPr>
        <w:t>(5)</w:t>
      </w:r>
      <w:r>
        <w:rPr>
          <w:color w:val="auto"/>
          <w:highlight w:val="none"/>
        </w:rPr>
        <w:t>法定代表人或负责人或实际控制人存在股份控制或实际控制关系；</w:t>
      </w:r>
    </w:p>
    <w:p w14:paraId="14153DA0">
      <w:pPr>
        <w:pStyle w:val="11"/>
        <w:spacing w:before="139" w:line="360" w:lineRule="auto"/>
        <w:ind w:right="377" w:firstLine="480"/>
        <w:jc w:val="both"/>
        <w:rPr>
          <w:color w:val="auto"/>
          <w:highlight w:val="none"/>
        </w:rPr>
      </w:pPr>
      <w:r>
        <w:rPr>
          <w:rFonts w:hint="eastAsia"/>
          <w:color w:val="auto"/>
          <w:highlight w:val="none"/>
          <w:lang w:val="en-US"/>
        </w:rPr>
        <w:t>(6)</w:t>
      </w:r>
      <w:r>
        <w:rPr>
          <w:color w:val="auto"/>
          <w:highlight w:val="none"/>
        </w:rPr>
        <w:t>存在共同直接或间接投资设立子公司、联营企业和合营企业情况；</w:t>
      </w:r>
    </w:p>
    <w:p w14:paraId="135C88F5">
      <w:pPr>
        <w:pStyle w:val="11"/>
        <w:spacing w:before="139" w:line="360" w:lineRule="auto"/>
        <w:ind w:right="377" w:firstLine="480"/>
        <w:jc w:val="both"/>
        <w:rPr>
          <w:color w:val="auto"/>
          <w:highlight w:val="none"/>
        </w:rPr>
      </w:pPr>
      <w:r>
        <w:rPr>
          <w:rFonts w:hint="eastAsia"/>
          <w:color w:val="auto"/>
          <w:highlight w:val="none"/>
          <w:lang w:val="en-US"/>
        </w:rPr>
        <w:t>(7)</w:t>
      </w:r>
      <w:r>
        <w:rPr>
          <w:color w:val="auto"/>
          <w:highlight w:val="none"/>
        </w:rPr>
        <w:t>存在分级代理或代销关系、同一生产制造商关系、管理关系、重要业务（占主营业务收入50%以上）或重要财务往来关系（如融资）等其他实质性控制关系；如投标人之间存在以上利害关系并且存在影响政府采购公平竞争的行为的相关投标人的投标均无效。</w:t>
      </w:r>
    </w:p>
    <w:p w14:paraId="048F7525">
      <w:pPr>
        <w:pStyle w:val="11"/>
        <w:spacing w:before="139" w:line="360" w:lineRule="auto"/>
        <w:ind w:right="377" w:firstLine="480"/>
        <w:jc w:val="both"/>
        <w:rPr>
          <w:color w:val="auto"/>
          <w:highlight w:val="none"/>
        </w:rPr>
      </w:pPr>
      <w:r>
        <w:rPr>
          <w:rFonts w:hint="eastAsia"/>
          <w:color w:val="auto"/>
          <w:highlight w:val="none"/>
          <w:lang w:val="en-US"/>
        </w:rPr>
        <w:t>6.</w:t>
      </w:r>
      <w:r>
        <w:rPr>
          <w:color w:val="auto"/>
          <w:highlight w:val="none"/>
        </w:rPr>
        <w:t>招标人若有核心产品，请根据采购项目实际需求确定核心产品，并在采购文件第三部分“项目技术及服务要求”中明确标注，若没有则不需要确定及注明。</w:t>
      </w:r>
    </w:p>
    <w:p w14:paraId="67AC2917">
      <w:pPr>
        <w:pStyle w:val="11"/>
        <w:spacing w:before="139" w:line="360" w:lineRule="auto"/>
        <w:ind w:right="377" w:firstLine="480"/>
        <w:jc w:val="both"/>
        <w:rPr>
          <w:color w:val="auto"/>
          <w:highlight w:val="none"/>
        </w:rPr>
      </w:pPr>
      <w:r>
        <w:rPr>
          <w:color w:val="auto"/>
          <w:highlight w:val="none"/>
        </w:rPr>
        <w:t>（1）采用最低评标价法的采购项目，提供相同品牌产品（含核心产品）的不同投标人参加同一合同项下投标的，以其中通过资格审查、符合性审查且报价最低的参加评标；报价相同的，随机抽取方式确定，其他投标无效。</w:t>
      </w:r>
    </w:p>
    <w:p w14:paraId="15DAAD4D">
      <w:pPr>
        <w:pStyle w:val="11"/>
        <w:spacing w:before="139" w:line="360" w:lineRule="auto"/>
        <w:ind w:right="377" w:firstLine="480"/>
        <w:jc w:val="both"/>
        <w:rPr>
          <w:color w:val="auto"/>
          <w:highlight w:val="none"/>
        </w:rPr>
      </w:pPr>
      <w:r>
        <w:rPr>
          <w:color w:val="auto"/>
          <w:highlight w:val="none"/>
        </w:rPr>
        <w:t>（2）使用综合评分法的采购项目，提供相同品牌产品（含核心产品）且通过资格审查、符合性审查的不同投标人参加同一合同项下投标的，按一家投标人计算，评审后得分最高的同品牌（含核心产品）投标人获得中标人推荐资格；评审得分相同的，随机抽取方式确定，其他同品牌投标人不作为中标候选人。</w:t>
      </w:r>
    </w:p>
    <w:p w14:paraId="254CA9AC">
      <w:pPr>
        <w:pStyle w:val="11"/>
        <w:spacing w:before="139" w:line="360" w:lineRule="auto"/>
        <w:ind w:right="377" w:firstLine="480"/>
        <w:jc w:val="both"/>
        <w:rPr>
          <w:color w:val="auto"/>
          <w:highlight w:val="none"/>
        </w:rPr>
      </w:pPr>
      <w:r>
        <w:rPr>
          <w:color w:val="auto"/>
          <w:highlight w:val="none"/>
        </w:rPr>
        <w:t>7</w:t>
      </w:r>
      <w:r>
        <w:rPr>
          <w:rFonts w:hint="eastAsia"/>
          <w:color w:val="auto"/>
          <w:highlight w:val="none"/>
        </w:rPr>
        <w:t>.</w:t>
      </w:r>
      <w:r>
        <w:rPr>
          <w:color w:val="auto"/>
          <w:highlight w:val="none"/>
        </w:rPr>
        <w:t>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r>
        <w:rPr>
          <w:rFonts w:hint="eastAsia"/>
          <w:color w:val="auto"/>
          <w:highlight w:val="none"/>
        </w:rPr>
        <w:t>。</w:t>
      </w:r>
    </w:p>
    <w:p w14:paraId="058ABF1B">
      <w:pPr>
        <w:pStyle w:val="11"/>
        <w:spacing w:before="139" w:line="360" w:lineRule="auto"/>
        <w:ind w:right="377" w:firstLine="480"/>
        <w:jc w:val="both"/>
        <w:rPr>
          <w:color w:val="auto"/>
          <w:highlight w:val="none"/>
        </w:rPr>
      </w:pPr>
      <w:r>
        <w:rPr>
          <w:color w:val="auto"/>
          <w:highlight w:val="none"/>
        </w:rPr>
        <w:t>8</w:t>
      </w:r>
      <w:r>
        <w:rPr>
          <w:rFonts w:hint="eastAsia"/>
          <w:color w:val="auto"/>
          <w:highlight w:val="none"/>
        </w:rPr>
        <w:t>.</w:t>
      </w:r>
      <w:r>
        <w:rPr>
          <w:color w:val="auto"/>
          <w:highlight w:val="none"/>
        </w:rPr>
        <w:t>招标公告中明确专门面向中小微企业采购的项目，只能由中小企业或微型企业参加。</w:t>
      </w:r>
    </w:p>
    <w:p w14:paraId="5C48B44E">
      <w:pPr>
        <w:pStyle w:val="11"/>
        <w:spacing w:before="139" w:line="360" w:lineRule="auto"/>
        <w:ind w:right="377" w:firstLine="480"/>
        <w:jc w:val="both"/>
        <w:rPr>
          <w:color w:val="auto"/>
          <w:highlight w:val="none"/>
        </w:rPr>
      </w:pPr>
      <w:r>
        <w:rPr>
          <w:color w:val="auto"/>
          <w:highlight w:val="none"/>
        </w:rPr>
        <w:t>9</w:t>
      </w:r>
      <w:r>
        <w:rPr>
          <w:rFonts w:hint="eastAsia"/>
          <w:color w:val="auto"/>
          <w:highlight w:val="none"/>
        </w:rPr>
        <w:t>.</w:t>
      </w:r>
      <w:r>
        <w:rPr>
          <w:color w:val="auto"/>
          <w:highlight w:val="none"/>
        </w:rPr>
        <w:t>投标截止前被“信用中国”网站(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color w:val="auto"/>
          <w:highlight w:val="none"/>
        </w:rPr>
        <w:t>www.creditchina.gov.cn</w:t>
      </w:r>
      <w:r>
        <w:rPr>
          <w:color w:val="auto"/>
          <w:highlight w:val="none"/>
        </w:rPr>
        <w:fldChar w:fldCharType="end"/>
      </w:r>
      <w:r>
        <w:rPr>
          <w:color w:val="auto"/>
          <w:highlight w:val="none"/>
        </w:rPr>
        <w:t>)列入失信被执行人、重大税收违法案件当事人名单或被“中国政府采购网”(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color w:val="auto"/>
          <w:highlight w:val="none"/>
        </w:rPr>
        <w:t>www.ccgp.gov.cn</w:t>
      </w:r>
      <w:r>
        <w:rPr>
          <w:color w:val="auto"/>
          <w:highlight w:val="none"/>
        </w:rPr>
        <w:fldChar w:fldCharType="end"/>
      </w:r>
      <w:r>
        <w:rPr>
          <w:color w:val="auto"/>
          <w:highlight w:val="none"/>
        </w:rPr>
        <w:t>)列入政府采购严重违法失信行为记录名单等存在不良信用记录的投标人将被拒绝参加本项目采购活动。具体以投标截止当日招标代理机构在上述两个网站上查询到的信息为准。</w:t>
      </w:r>
    </w:p>
    <w:p w14:paraId="13AFE1F9">
      <w:pPr>
        <w:pStyle w:val="11"/>
        <w:spacing w:before="139" w:line="360" w:lineRule="auto"/>
        <w:ind w:right="377" w:firstLine="480"/>
        <w:jc w:val="both"/>
        <w:rPr>
          <w:b/>
          <w:bCs/>
          <w:color w:val="auto"/>
          <w:highlight w:val="none"/>
        </w:rPr>
      </w:pPr>
    </w:p>
    <w:p w14:paraId="02486BB6">
      <w:pPr>
        <w:pStyle w:val="14"/>
        <w:ind w:firstLine="210"/>
        <w:rPr>
          <w:color w:val="auto"/>
          <w:highlight w:val="none"/>
        </w:rPr>
      </w:pPr>
    </w:p>
    <w:p w14:paraId="44EE8024">
      <w:pPr>
        <w:pStyle w:val="11"/>
        <w:spacing w:before="139" w:line="360" w:lineRule="auto"/>
        <w:ind w:right="377" w:firstLine="480"/>
        <w:jc w:val="both"/>
        <w:rPr>
          <w:b/>
          <w:bCs/>
          <w:color w:val="auto"/>
          <w:highlight w:val="none"/>
        </w:rPr>
      </w:pPr>
      <w:r>
        <w:rPr>
          <w:b/>
          <w:bCs/>
          <w:color w:val="auto"/>
          <w:highlight w:val="none"/>
        </w:rPr>
        <w:t>（十一）质疑与投诉</w:t>
      </w:r>
    </w:p>
    <w:p w14:paraId="627026BB">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rPr>
        <w:t>.</w:t>
      </w:r>
      <w:r>
        <w:rPr>
          <w:color w:val="auto"/>
          <w:highlight w:val="none"/>
        </w:rPr>
        <w:t>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70B642E3">
      <w:pPr>
        <w:pStyle w:val="11"/>
        <w:spacing w:before="139" w:line="360" w:lineRule="auto"/>
        <w:ind w:right="377" w:firstLine="480" w:firstLineChars="20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w:t>
      </w:r>
      <w:r>
        <w:rPr>
          <w:color w:val="auto"/>
          <w:highlight w:val="none"/>
        </w:rPr>
        <w:t>对招标文件提出质疑的，为招标公告期限届满之日（公告期限为公告发布后5 个工作日，不含发布当日）；</w:t>
      </w:r>
    </w:p>
    <w:p w14:paraId="05B08FD9">
      <w:pPr>
        <w:pStyle w:val="11"/>
        <w:spacing w:before="139" w:line="360" w:lineRule="auto"/>
        <w:ind w:right="377" w:firstLine="480" w:firstLineChars="20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w:t>
      </w:r>
      <w:r>
        <w:rPr>
          <w:color w:val="auto"/>
          <w:highlight w:val="none"/>
        </w:rPr>
        <w:t>对采购过程提出质疑的，为各招标程序环节结束之日；</w:t>
      </w:r>
    </w:p>
    <w:p w14:paraId="71E70BD7">
      <w:pPr>
        <w:pStyle w:val="11"/>
        <w:spacing w:before="139" w:line="360" w:lineRule="auto"/>
        <w:ind w:right="377" w:firstLine="480" w:firstLineChars="200"/>
        <w:jc w:val="both"/>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w:t>
      </w:r>
      <w:r>
        <w:rPr>
          <w:color w:val="auto"/>
          <w:highlight w:val="none"/>
        </w:rPr>
        <w:t>对评标结果提出质疑的，为中标结果公告期限届满之日（公告期限为公告发布后1个工作日，不含发布当日）。</w:t>
      </w:r>
    </w:p>
    <w:p w14:paraId="2BB04118">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rPr>
        <w:t>.</w:t>
      </w:r>
      <w:r>
        <w:rPr>
          <w:color w:val="auto"/>
          <w:highlight w:val="none"/>
        </w:rPr>
        <w:t>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39A4D553">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rPr>
        <w:t>.</w:t>
      </w:r>
      <w:r>
        <w:rPr>
          <w:color w:val="auto"/>
          <w:highlight w:val="none"/>
        </w:rPr>
        <w:t>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2EB336D5">
      <w:pPr>
        <w:pStyle w:val="11"/>
        <w:spacing w:before="139" w:line="360" w:lineRule="auto"/>
        <w:ind w:right="377" w:firstLine="480"/>
        <w:jc w:val="both"/>
        <w:rPr>
          <w:color w:val="auto"/>
          <w:highlight w:val="none"/>
        </w:rPr>
      </w:pPr>
      <w:r>
        <w:rPr>
          <w:color w:val="auto"/>
          <w:highlight w:val="none"/>
        </w:rPr>
        <w:t>4</w:t>
      </w:r>
      <w:r>
        <w:rPr>
          <w:rFonts w:hint="eastAsia"/>
          <w:color w:val="auto"/>
          <w:highlight w:val="none"/>
        </w:rPr>
        <w:t>.</w:t>
      </w:r>
      <w:r>
        <w:rPr>
          <w:color w:val="auto"/>
          <w:highlight w:val="none"/>
        </w:rPr>
        <w:t>质疑、投诉函以电子邮件或传真形式提交的，还须在提交后以邮寄的方式提交质疑书纸质原件，以实际收到原件之日作为收到质疑之日。</w:t>
      </w:r>
    </w:p>
    <w:p w14:paraId="34C5DC46">
      <w:pPr>
        <w:pStyle w:val="11"/>
        <w:spacing w:before="139" w:line="360" w:lineRule="auto"/>
        <w:ind w:right="377" w:firstLine="480"/>
        <w:jc w:val="both"/>
        <w:rPr>
          <w:color w:val="auto"/>
          <w:highlight w:val="none"/>
        </w:rPr>
      </w:pPr>
      <w:r>
        <w:rPr>
          <w:color w:val="auto"/>
          <w:highlight w:val="none"/>
        </w:rPr>
        <w:t>5</w:t>
      </w:r>
      <w:r>
        <w:rPr>
          <w:rFonts w:hint="eastAsia"/>
          <w:color w:val="auto"/>
          <w:highlight w:val="none"/>
        </w:rPr>
        <w:t>.</w:t>
      </w:r>
      <w:r>
        <w:rPr>
          <w:color w:val="auto"/>
          <w:highlight w:val="none"/>
        </w:rPr>
        <w:t>未按上述要求提供的质疑（投诉）函，采购组织机构有权不予受理。</w:t>
      </w:r>
    </w:p>
    <w:p w14:paraId="538A9241">
      <w:pPr>
        <w:pStyle w:val="11"/>
        <w:spacing w:before="139" w:line="360" w:lineRule="auto"/>
        <w:ind w:right="377" w:firstLine="480"/>
        <w:jc w:val="both"/>
        <w:rPr>
          <w:color w:val="auto"/>
          <w:highlight w:val="none"/>
        </w:rPr>
      </w:pPr>
      <w:r>
        <w:rPr>
          <w:color w:val="auto"/>
          <w:highlight w:val="none"/>
        </w:rPr>
        <w:t>6</w:t>
      </w:r>
      <w:r>
        <w:rPr>
          <w:rFonts w:hint="eastAsia"/>
          <w:color w:val="auto"/>
          <w:highlight w:val="none"/>
        </w:rPr>
        <w:t>.</w:t>
      </w:r>
      <w:r>
        <w:rPr>
          <w:color w:val="auto"/>
          <w:highlight w:val="none"/>
        </w:rPr>
        <w:t>质疑投标人对招标人、招标代理机构的答复不满意或者招标人、招标代理机构未在规定时间内作出答复的，可以在答复期满后十五个工作日内向同级采购监管部门投诉。</w:t>
      </w:r>
    </w:p>
    <w:p w14:paraId="11BA9BB3">
      <w:pPr>
        <w:pStyle w:val="11"/>
        <w:spacing w:before="139" w:line="360" w:lineRule="auto"/>
        <w:ind w:right="377" w:firstLine="480"/>
        <w:jc w:val="both"/>
        <w:rPr>
          <w:b/>
          <w:bCs/>
          <w:color w:val="auto"/>
          <w:highlight w:val="none"/>
        </w:rPr>
      </w:pPr>
      <w:r>
        <w:rPr>
          <w:b/>
          <w:bCs/>
          <w:color w:val="auto"/>
          <w:highlight w:val="none"/>
        </w:rPr>
        <w:t>（十二）其他注意事项</w:t>
      </w:r>
    </w:p>
    <w:p w14:paraId="2C6958B0">
      <w:pPr>
        <w:pStyle w:val="11"/>
        <w:spacing w:before="139" w:line="360" w:lineRule="auto"/>
        <w:ind w:right="377" w:firstLine="480"/>
        <w:jc w:val="both"/>
        <w:rPr>
          <w:color w:val="auto"/>
          <w:highlight w:val="none"/>
        </w:rPr>
      </w:pPr>
      <w:r>
        <w:rPr>
          <w:color w:val="auto"/>
          <w:highlight w:val="none"/>
        </w:rPr>
        <w:t>见本须知“前附表”，同时还需注意以下事项：</w:t>
      </w:r>
    </w:p>
    <w:p w14:paraId="22190789">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rPr>
        <w:t>.</w:t>
      </w:r>
      <w:r>
        <w:rPr>
          <w:color w:val="auto"/>
          <w:highlight w:val="none"/>
        </w:rPr>
        <w:t>法定代表人授权代表须为投标人在职职工，投标人须在投标文件中提供附有该授权代表为投标人在职员工相关证明文件（如投标人为该员工缴纳的社保记录或劳务合同等）的《法定代表人授权书》。</w:t>
      </w:r>
    </w:p>
    <w:p w14:paraId="372E2991">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rPr>
        <w:t>.</w:t>
      </w:r>
      <w:r>
        <w:rPr>
          <w:color w:val="auto"/>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7DF22069">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rPr>
        <w:t>.</w:t>
      </w:r>
      <w:r>
        <w:rPr>
          <w:color w:val="auto"/>
          <w:highlight w:val="none"/>
        </w:rPr>
        <w:t>▲投标人对</w:t>
      </w:r>
      <w:r>
        <w:rPr>
          <w:rFonts w:hint="eastAsia"/>
          <w:color w:val="auto"/>
          <w:highlight w:val="none"/>
          <w:lang w:val="en-US" w:eastAsia="zh-CN"/>
        </w:rPr>
        <w:t>项目</w:t>
      </w:r>
      <w:r>
        <w:rPr>
          <w:color w:val="auto"/>
          <w:highlight w:val="none"/>
        </w:rPr>
        <w:t>内的采购内容必须全部进行投标。</w:t>
      </w:r>
    </w:p>
    <w:p w14:paraId="1886223B">
      <w:pPr>
        <w:pStyle w:val="11"/>
        <w:spacing w:before="139" w:line="360" w:lineRule="auto"/>
        <w:ind w:right="377" w:firstLine="480"/>
        <w:jc w:val="both"/>
        <w:rPr>
          <w:color w:val="auto"/>
          <w:highlight w:val="none"/>
        </w:rPr>
      </w:pPr>
      <w:r>
        <w:rPr>
          <w:color w:val="auto"/>
          <w:highlight w:val="none"/>
        </w:rPr>
        <w:t>4</w:t>
      </w:r>
      <w:r>
        <w:rPr>
          <w:rFonts w:hint="eastAsia"/>
          <w:color w:val="auto"/>
          <w:highlight w:val="none"/>
        </w:rPr>
        <w:t>.</w:t>
      </w:r>
      <w:r>
        <w:rPr>
          <w:color w:val="auto"/>
          <w:highlight w:val="none"/>
        </w:rPr>
        <w:t>不论招标人、招标代理机构向投标人发送的资料文件，还是投标人提出的问题， 均采用书面形式，任何口头提问及答复一律无效。</w:t>
      </w:r>
    </w:p>
    <w:p w14:paraId="1B70B7F4">
      <w:pPr>
        <w:pStyle w:val="11"/>
        <w:spacing w:before="139" w:line="360" w:lineRule="auto"/>
        <w:ind w:right="377" w:firstLine="480"/>
        <w:jc w:val="both"/>
        <w:rPr>
          <w:color w:val="auto"/>
          <w:highlight w:val="none"/>
        </w:rPr>
      </w:pPr>
      <w:r>
        <w:rPr>
          <w:color w:val="auto"/>
          <w:highlight w:val="none"/>
        </w:rPr>
        <w:t>5</w:t>
      </w:r>
      <w:r>
        <w:rPr>
          <w:rFonts w:hint="eastAsia"/>
          <w:color w:val="auto"/>
          <w:highlight w:val="none"/>
        </w:rPr>
        <w:t>.</w:t>
      </w:r>
      <w:r>
        <w:rPr>
          <w:color w:val="auto"/>
          <w:highlight w:val="none"/>
        </w:rPr>
        <w:t>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677F6ED5">
      <w:pPr>
        <w:pStyle w:val="11"/>
        <w:spacing w:before="139" w:line="360" w:lineRule="auto"/>
        <w:ind w:right="377" w:firstLine="480"/>
        <w:jc w:val="both"/>
        <w:rPr>
          <w:color w:val="auto"/>
          <w:highlight w:val="none"/>
        </w:rPr>
      </w:pPr>
      <w:r>
        <w:rPr>
          <w:color w:val="auto"/>
          <w:highlight w:val="none"/>
        </w:rPr>
        <w:t>6</w:t>
      </w:r>
      <w:r>
        <w:rPr>
          <w:rFonts w:hint="eastAsia"/>
          <w:color w:val="auto"/>
          <w:highlight w:val="none"/>
        </w:rPr>
        <w:t>.</w:t>
      </w:r>
      <w:r>
        <w:rPr>
          <w:color w:val="auto"/>
          <w:highlight w:val="none"/>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  作出不利的评审。</w:t>
      </w:r>
    </w:p>
    <w:p w14:paraId="7372A771">
      <w:pPr>
        <w:pStyle w:val="11"/>
        <w:spacing w:before="139" w:line="360" w:lineRule="auto"/>
        <w:ind w:right="377" w:firstLine="480"/>
        <w:jc w:val="both"/>
        <w:rPr>
          <w:color w:val="auto"/>
          <w:highlight w:val="none"/>
        </w:rPr>
      </w:pPr>
      <w:r>
        <w:rPr>
          <w:rFonts w:hint="eastAsia"/>
          <w:color w:val="auto"/>
          <w:highlight w:val="none"/>
          <w:lang w:val="en-US"/>
        </w:rPr>
        <w:t>7.</w:t>
      </w:r>
      <w:r>
        <w:rPr>
          <w:color w:val="auto"/>
          <w:highlight w:val="none"/>
        </w:rPr>
        <w:t>▲投标人应保证所投产品整体或其任一部分，均免受第三方提出的侵犯其专利权、商标权、著作权或其他知识产权的起诉。投标人应承担由此可能产生的一切法律责任和费用。</w:t>
      </w:r>
    </w:p>
    <w:p w14:paraId="347166A8">
      <w:pPr>
        <w:pStyle w:val="11"/>
        <w:spacing w:before="139" w:line="360" w:lineRule="auto"/>
        <w:ind w:right="377" w:firstLine="480"/>
        <w:jc w:val="both"/>
        <w:rPr>
          <w:color w:val="auto"/>
          <w:highlight w:val="none"/>
        </w:rPr>
      </w:pPr>
      <w:r>
        <w:rPr>
          <w:color w:val="auto"/>
          <w:highlight w:val="none"/>
        </w:rPr>
        <w:t>8</w:t>
      </w:r>
      <w:r>
        <w:rPr>
          <w:rFonts w:hint="eastAsia"/>
          <w:color w:val="auto"/>
          <w:highlight w:val="none"/>
          <w:lang w:val="en-US"/>
        </w:rPr>
        <w:t>.</w:t>
      </w:r>
      <w:r>
        <w:rPr>
          <w:color w:val="auto"/>
          <w:highlight w:val="none"/>
        </w:rPr>
        <w:t>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460BA021">
      <w:pPr>
        <w:pStyle w:val="11"/>
        <w:spacing w:before="139" w:line="360" w:lineRule="auto"/>
        <w:ind w:right="377" w:firstLine="480"/>
        <w:jc w:val="both"/>
        <w:rPr>
          <w:b/>
          <w:bCs/>
          <w:color w:val="auto"/>
          <w:highlight w:val="none"/>
        </w:rPr>
      </w:pPr>
      <w:r>
        <w:rPr>
          <w:b/>
          <w:bCs/>
          <w:color w:val="auto"/>
          <w:highlight w:val="none"/>
        </w:rPr>
        <w:t>（十三）保密</w:t>
      </w:r>
    </w:p>
    <w:p w14:paraId="1E4CA1D0">
      <w:pPr>
        <w:pStyle w:val="11"/>
        <w:spacing w:before="139" w:line="360" w:lineRule="auto"/>
        <w:ind w:right="377" w:firstLine="480"/>
        <w:jc w:val="both"/>
        <w:rPr>
          <w:color w:val="auto"/>
          <w:highlight w:val="none"/>
        </w:rPr>
      </w:pPr>
      <w:r>
        <w:rPr>
          <w:color w:val="auto"/>
          <w:highlight w:val="none"/>
        </w:rPr>
        <w:t>参与招标投标活动的各方应对招标文件和投标文件中的商业和技术等秘密保密，违者应对此造成的后果承担法律责任。</w:t>
      </w:r>
    </w:p>
    <w:p w14:paraId="5363EF63">
      <w:pPr>
        <w:pStyle w:val="4"/>
        <w:spacing w:beforeLines="50" w:afterLines="50"/>
        <w:ind w:right="79"/>
        <w:outlineLvl w:val="9"/>
        <w:rPr>
          <w:color w:val="auto"/>
          <w:highlight w:val="none"/>
        </w:rPr>
      </w:pPr>
      <w:bookmarkStart w:id="34" w:name="二、招标文件"/>
      <w:bookmarkEnd w:id="34"/>
    </w:p>
    <w:p w14:paraId="2E45F91D">
      <w:pPr>
        <w:pStyle w:val="4"/>
        <w:spacing w:beforeLines="50" w:afterLines="50"/>
        <w:ind w:right="79"/>
        <w:outlineLvl w:val="9"/>
        <w:rPr>
          <w:color w:val="auto"/>
          <w:highlight w:val="none"/>
        </w:rPr>
      </w:pPr>
    </w:p>
    <w:p w14:paraId="3DA4A6AD">
      <w:pPr>
        <w:pStyle w:val="4"/>
        <w:spacing w:beforeLines="50" w:afterLines="50"/>
        <w:ind w:right="79"/>
        <w:rPr>
          <w:color w:val="auto"/>
          <w:highlight w:val="none"/>
        </w:rPr>
      </w:pPr>
      <w:bookmarkStart w:id="35" w:name="_Toc11240"/>
      <w:r>
        <w:rPr>
          <w:color w:val="auto"/>
          <w:highlight w:val="none"/>
        </w:rPr>
        <w:t>二、招标文件</w:t>
      </w:r>
      <w:bookmarkEnd w:id="35"/>
    </w:p>
    <w:p w14:paraId="5CDA9260">
      <w:pPr>
        <w:pStyle w:val="8"/>
        <w:spacing w:before="191"/>
        <w:ind w:left="0" w:firstLine="723" w:firstLineChars="300"/>
        <w:rPr>
          <w:color w:val="auto"/>
          <w:highlight w:val="none"/>
        </w:rPr>
      </w:pPr>
      <w:r>
        <w:rPr>
          <w:color w:val="auto"/>
          <w:highlight w:val="none"/>
        </w:rPr>
        <w:t>（一）招标文件的组成</w:t>
      </w:r>
    </w:p>
    <w:p w14:paraId="6A1DF849">
      <w:pPr>
        <w:pStyle w:val="8"/>
        <w:spacing w:before="191"/>
        <w:ind w:left="0" w:firstLine="723" w:firstLineChars="300"/>
        <w:rPr>
          <w:color w:val="auto"/>
          <w:spacing w:val="-19"/>
          <w:highlight w:val="none"/>
        </w:rPr>
      </w:pPr>
      <w:r>
        <w:rPr>
          <w:color w:val="auto"/>
          <w:highlight w:val="none"/>
        </w:rPr>
        <w:t>1</w:t>
      </w:r>
      <w:r>
        <w:rPr>
          <w:rFonts w:hint="eastAsia"/>
          <w:color w:val="auto"/>
          <w:highlight w:val="none"/>
          <w:lang w:val="en-US"/>
        </w:rPr>
        <w:t>.</w:t>
      </w:r>
      <w:r>
        <w:rPr>
          <w:color w:val="auto"/>
          <w:highlight w:val="none"/>
        </w:rPr>
        <w:t>招标文件包括下列文件及附</w:t>
      </w:r>
      <w:r>
        <w:rPr>
          <w:color w:val="auto"/>
          <w:spacing w:val="-19"/>
          <w:highlight w:val="none"/>
        </w:rPr>
        <w:t>件</w:t>
      </w:r>
    </w:p>
    <w:p w14:paraId="19BA2187">
      <w:pPr>
        <w:pStyle w:val="11"/>
        <w:tabs>
          <w:tab w:val="left" w:pos="1979"/>
        </w:tabs>
        <w:spacing w:before="144" w:line="352" w:lineRule="auto"/>
        <w:ind w:left="780" w:right="5325"/>
        <w:rPr>
          <w:color w:val="auto"/>
          <w:highlight w:val="none"/>
        </w:rPr>
      </w:pPr>
      <w:r>
        <w:rPr>
          <w:color w:val="auto"/>
          <w:highlight w:val="none"/>
        </w:rPr>
        <w:t>第一部分</w:t>
      </w:r>
      <w:r>
        <w:rPr>
          <w:color w:val="auto"/>
          <w:highlight w:val="none"/>
        </w:rPr>
        <w:tab/>
      </w:r>
      <w:r>
        <w:rPr>
          <w:color w:val="auto"/>
          <w:highlight w:val="none"/>
        </w:rPr>
        <w:t>招标公告</w:t>
      </w:r>
    </w:p>
    <w:p w14:paraId="0D20A614">
      <w:pPr>
        <w:pStyle w:val="11"/>
        <w:tabs>
          <w:tab w:val="left" w:pos="1979"/>
        </w:tabs>
        <w:spacing w:line="306" w:lineRule="exact"/>
        <w:ind w:left="780"/>
        <w:rPr>
          <w:color w:val="auto"/>
          <w:highlight w:val="none"/>
        </w:rPr>
      </w:pPr>
      <w:r>
        <w:rPr>
          <w:color w:val="auto"/>
          <w:highlight w:val="none"/>
        </w:rPr>
        <w:t>第二部分</w:t>
      </w:r>
      <w:r>
        <w:rPr>
          <w:color w:val="auto"/>
          <w:highlight w:val="none"/>
        </w:rPr>
        <w:tab/>
      </w:r>
      <w:r>
        <w:rPr>
          <w:color w:val="auto"/>
          <w:highlight w:val="none"/>
        </w:rPr>
        <w:t>投标人须知</w:t>
      </w:r>
    </w:p>
    <w:p w14:paraId="47CFA905">
      <w:pPr>
        <w:pStyle w:val="11"/>
        <w:tabs>
          <w:tab w:val="left" w:pos="1979"/>
        </w:tabs>
        <w:spacing w:before="143" w:line="352" w:lineRule="auto"/>
        <w:ind w:left="780" w:right="5565"/>
        <w:rPr>
          <w:color w:val="auto"/>
          <w:highlight w:val="none"/>
        </w:rPr>
      </w:pPr>
      <w:r>
        <w:rPr>
          <w:color w:val="auto"/>
          <w:highlight w:val="none"/>
        </w:rPr>
        <w:t>第三部分</w:t>
      </w:r>
      <w:r>
        <w:rPr>
          <w:color w:val="auto"/>
          <w:highlight w:val="none"/>
        </w:rPr>
        <w:tab/>
      </w:r>
      <w:r>
        <w:rPr>
          <w:color w:val="auto"/>
          <w:highlight w:val="none"/>
        </w:rPr>
        <w:t>项目技术及服务要</w:t>
      </w:r>
      <w:r>
        <w:rPr>
          <w:color w:val="auto"/>
          <w:spacing w:val="-18"/>
          <w:highlight w:val="none"/>
        </w:rPr>
        <w:t>求</w:t>
      </w:r>
      <w:r>
        <w:rPr>
          <w:color w:val="auto"/>
          <w:highlight w:val="none"/>
        </w:rPr>
        <w:t>第四部分</w:t>
      </w:r>
      <w:r>
        <w:rPr>
          <w:color w:val="auto"/>
          <w:highlight w:val="none"/>
        </w:rPr>
        <w:tab/>
      </w:r>
      <w:r>
        <w:rPr>
          <w:color w:val="auto"/>
          <w:highlight w:val="none"/>
        </w:rPr>
        <w:t>合同文本</w:t>
      </w:r>
    </w:p>
    <w:p w14:paraId="20742E92">
      <w:pPr>
        <w:pStyle w:val="11"/>
        <w:tabs>
          <w:tab w:val="left" w:pos="1979"/>
        </w:tabs>
        <w:spacing w:before="1" w:line="350" w:lineRule="auto"/>
        <w:ind w:left="780" w:right="5325"/>
        <w:rPr>
          <w:color w:val="auto"/>
          <w:highlight w:val="none"/>
        </w:rPr>
      </w:pPr>
      <w:r>
        <w:rPr>
          <w:color w:val="auto"/>
          <w:highlight w:val="none"/>
        </w:rPr>
        <w:t>第五部分</w:t>
      </w:r>
      <w:r>
        <w:rPr>
          <w:color w:val="auto"/>
          <w:highlight w:val="none"/>
        </w:rPr>
        <w:tab/>
      </w:r>
      <w:r>
        <w:rPr>
          <w:color w:val="auto"/>
          <w:highlight w:val="none"/>
        </w:rPr>
        <w:t>投标文件部分格式文</w:t>
      </w:r>
      <w:r>
        <w:rPr>
          <w:color w:val="auto"/>
          <w:spacing w:val="-18"/>
          <w:highlight w:val="none"/>
        </w:rPr>
        <w:t>件</w:t>
      </w:r>
      <w:r>
        <w:rPr>
          <w:color w:val="auto"/>
          <w:highlight w:val="none"/>
        </w:rPr>
        <w:t>第六部分</w:t>
      </w:r>
      <w:r>
        <w:rPr>
          <w:color w:val="auto"/>
          <w:highlight w:val="none"/>
        </w:rPr>
        <w:tab/>
      </w:r>
      <w:r>
        <w:rPr>
          <w:color w:val="auto"/>
          <w:highlight w:val="none"/>
        </w:rPr>
        <w:t>评分办法</w:t>
      </w:r>
    </w:p>
    <w:p w14:paraId="67A46A1C">
      <w:pPr>
        <w:pStyle w:val="11"/>
        <w:spacing w:before="2" w:line="355" w:lineRule="auto"/>
        <w:ind w:left="780" w:right="2205"/>
        <w:rPr>
          <w:color w:val="auto"/>
          <w:highlight w:val="none"/>
        </w:rPr>
      </w:pPr>
      <w:r>
        <w:rPr>
          <w:color w:val="auto"/>
          <w:highlight w:val="none"/>
        </w:rPr>
        <w:t>补充文件（如果有，包括相关的补充、更正、澄清公告和文件） 其他附件（如果有，如图纸等）</w:t>
      </w:r>
    </w:p>
    <w:p w14:paraId="64D45AD6">
      <w:pPr>
        <w:pStyle w:val="11"/>
        <w:spacing w:line="352" w:lineRule="auto"/>
        <w:ind w:right="377" w:firstLine="480"/>
        <w:rPr>
          <w:color w:val="auto"/>
          <w:highlight w:val="none"/>
        </w:rPr>
      </w:pPr>
      <w:r>
        <w:rPr>
          <w:color w:val="auto"/>
          <w:highlight w:val="none"/>
        </w:rPr>
        <w:t>2</w:t>
      </w:r>
      <w:r>
        <w:rPr>
          <w:rFonts w:hint="eastAsia"/>
          <w:color w:val="auto"/>
          <w:highlight w:val="none"/>
          <w:lang w:val="en-US"/>
        </w:rPr>
        <w:t>.</w:t>
      </w:r>
      <w:r>
        <w:rPr>
          <w:color w:val="auto"/>
          <w:highlight w:val="none"/>
        </w:rPr>
        <w:t>投标人应认真审阅上述招标文件组成中所有的内容。如果投标人编制的投标文件没有从实质上响应招标文件的要求，其投标文件将被拒绝。</w:t>
      </w:r>
    </w:p>
    <w:p w14:paraId="5F17155A">
      <w:pPr>
        <w:pStyle w:val="11"/>
        <w:spacing w:before="139" w:line="360" w:lineRule="auto"/>
        <w:ind w:right="377" w:firstLine="480"/>
        <w:jc w:val="both"/>
        <w:rPr>
          <w:b/>
          <w:bCs/>
          <w:color w:val="auto"/>
          <w:highlight w:val="none"/>
        </w:rPr>
      </w:pPr>
      <w:r>
        <w:rPr>
          <w:b/>
          <w:bCs/>
          <w:color w:val="auto"/>
          <w:highlight w:val="none"/>
        </w:rPr>
        <w:t>（二）招标文件的解释</w:t>
      </w:r>
    </w:p>
    <w:p w14:paraId="6F5B1E9F">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lang w:val="en-US"/>
        </w:rPr>
        <w:t>.</w:t>
      </w:r>
      <w:r>
        <w:rPr>
          <w:color w:val="auto"/>
          <w:highlight w:val="none"/>
        </w:rPr>
        <w:t>投标人一旦参与本次招标活动，即被视为接受了本招标文件的所有内容，如有任何异议，均应在答疑截止时间前提出。</w:t>
      </w:r>
    </w:p>
    <w:p w14:paraId="67091D15">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lang w:val="en-US"/>
        </w:rPr>
        <w:t>.</w:t>
      </w:r>
      <w:r>
        <w:rPr>
          <w:color w:val="auto"/>
          <w:highlight w:val="none"/>
        </w:rPr>
        <w:t>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592D6F4C">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lang w:val="en-US"/>
        </w:rPr>
        <w:t>.</w:t>
      </w:r>
      <w:r>
        <w:rPr>
          <w:color w:val="auto"/>
          <w:highlight w:val="none"/>
        </w:rPr>
        <w:t>招标文件的解释权归招标人、招标代理机构所有。</w:t>
      </w:r>
    </w:p>
    <w:p w14:paraId="41B447B8">
      <w:pPr>
        <w:pStyle w:val="11"/>
        <w:spacing w:before="139" w:line="360" w:lineRule="auto"/>
        <w:ind w:right="377" w:firstLine="480"/>
        <w:jc w:val="both"/>
        <w:rPr>
          <w:b/>
          <w:bCs/>
          <w:color w:val="auto"/>
          <w:highlight w:val="none"/>
        </w:rPr>
      </w:pPr>
      <w:r>
        <w:rPr>
          <w:b/>
          <w:bCs/>
          <w:color w:val="auto"/>
          <w:highlight w:val="none"/>
        </w:rPr>
        <w:t>（三）招标文件的澄清</w:t>
      </w:r>
    </w:p>
    <w:p w14:paraId="4295EBD1">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lang w:val="en-US"/>
        </w:rPr>
        <w:t>.</w:t>
      </w:r>
      <w:r>
        <w:rPr>
          <w:color w:val="auto"/>
          <w:highlight w:val="none"/>
        </w:rPr>
        <w:t>投标人对招标文件如有疑问要求澄清，或认为有必要与招标人、招标代理机构进行技术交流的，投标人需将书面资料（《（项目名称）询问函》）在招标公告规定的询问截止时间前（对补充文件如有疑问要求澄清的，应在24小时内）以书面形式送达至招标代理机构，并与招标代理机构进行确认。招标代理机构有权对逾期收到疑问将不予受理、答复。</w:t>
      </w:r>
    </w:p>
    <w:p w14:paraId="1C399C66">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lang w:val="en-US"/>
        </w:rPr>
        <w:t>.</w:t>
      </w:r>
      <w:r>
        <w:rPr>
          <w:color w:val="auto"/>
          <w:highlight w:val="none"/>
        </w:rPr>
        <w:t>投标人要求澄清的资料应写明投标人全称、地址、邮编、传真、联系人、联系电话、电子邮箱、询疑日期并加盖投标人公章。</w:t>
      </w:r>
    </w:p>
    <w:p w14:paraId="54881379">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lang w:val="en-US"/>
        </w:rPr>
        <w:t>.</w:t>
      </w:r>
      <w:r>
        <w:rPr>
          <w:color w:val="auto"/>
          <w:highlight w:val="none"/>
        </w:rPr>
        <w:t>如有必要，招标人和招标代理机构对投标人所有要求澄清的问题都予以书面解答，澄清答复的文件为招标补充文件，作为招标文件的组成部分。</w:t>
      </w:r>
    </w:p>
    <w:p w14:paraId="6B761982">
      <w:pPr>
        <w:pStyle w:val="11"/>
        <w:spacing w:before="139" w:line="360" w:lineRule="auto"/>
        <w:ind w:right="377" w:firstLine="480"/>
        <w:jc w:val="both"/>
        <w:rPr>
          <w:color w:val="auto"/>
          <w:highlight w:val="none"/>
        </w:rPr>
      </w:pPr>
      <w:r>
        <w:rPr>
          <w:color w:val="auto"/>
          <w:highlight w:val="none"/>
        </w:rPr>
        <w:t>4</w:t>
      </w:r>
      <w:r>
        <w:rPr>
          <w:rFonts w:hint="eastAsia"/>
          <w:color w:val="auto"/>
          <w:highlight w:val="none"/>
          <w:lang w:val="en-US"/>
        </w:rPr>
        <w:t>.</w:t>
      </w:r>
      <w:r>
        <w:rPr>
          <w:color w:val="auto"/>
          <w:highlight w:val="none"/>
        </w:rPr>
        <w:t>投标人在招标文件规定的询疑截止时间前内未对招标文件提出疑问的，招标代理机构将视其对招标文件无异议。</w:t>
      </w:r>
    </w:p>
    <w:p w14:paraId="363177EE">
      <w:pPr>
        <w:pStyle w:val="11"/>
        <w:spacing w:before="139" w:line="360" w:lineRule="auto"/>
        <w:ind w:right="377" w:firstLine="480"/>
        <w:jc w:val="both"/>
        <w:rPr>
          <w:b/>
          <w:bCs/>
          <w:color w:val="auto"/>
          <w:highlight w:val="none"/>
        </w:rPr>
      </w:pPr>
      <w:r>
        <w:rPr>
          <w:b/>
          <w:bCs/>
          <w:color w:val="auto"/>
          <w:highlight w:val="none"/>
        </w:rPr>
        <w:t>（四）招标文件的修改</w:t>
      </w:r>
    </w:p>
    <w:p w14:paraId="1CF175E9">
      <w:pPr>
        <w:pStyle w:val="11"/>
        <w:spacing w:before="139" w:line="360" w:lineRule="auto"/>
        <w:ind w:right="377" w:firstLine="480"/>
        <w:jc w:val="both"/>
        <w:rPr>
          <w:color w:val="auto"/>
          <w:highlight w:val="none"/>
        </w:rPr>
      </w:pPr>
      <w:r>
        <w:rPr>
          <w:color w:val="auto"/>
          <w:highlight w:val="none"/>
        </w:rPr>
        <w:t>1</w:t>
      </w:r>
      <w:r>
        <w:rPr>
          <w:rFonts w:hint="eastAsia"/>
          <w:color w:val="auto"/>
          <w:highlight w:val="none"/>
          <w:lang w:val="en-US"/>
        </w:rPr>
        <w:t>.</w:t>
      </w:r>
      <w:r>
        <w:rPr>
          <w:color w:val="auto"/>
          <w:highlight w:val="none"/>
        </w:rPr>
        <w:t>由于各种原因招标人可能在投标截止时间前以澄清、答复、修改、补充文件的形式修改完善招标文件。</w:t>
      </w:r>
    </w:p>
    <w:p w14:paraId="50044792">
      <w:pPr>
        <w:pStyle w:val="11"/>
        <w:spacing w:before="139" w:line="360" w:lineRule="auto"/>
        <w:ind w:right="377" w:firstLine="480"/>
        <w:jc w:val="both"/>
        <w:rPr>
          <w:color w:val="auto"/>
          <w:highlight w:val="none"/>
        </w:rPr>
      </w:pPr>
      <w:r>
        <w:rPr>
          <w:color w:val="auto"/>
          <w:highlight w:val="none"/>
        </w:rPr>
        <w:t>2</w:t>
      </w:r>
      <w:r>
        <w:rPr>
          <w:rFonts w:hint="eastAsia"/>
          <w:color w:val="auto"/>
          <w:highlight w:val="none"/>
          <w:lang w:val="en-US"/>
        </w:rPr>
        <w:t>.</w:t>
      </w:r>
      <w:r>
        <w:rPr>
          <w:color w:val="auto"/>
          <w:highlight w:val="none"/>
        </w:rPr>
        <w:t>澄清、答复、修改、补充文件发出后，原则上不改变招标文件规定的投标截止时间及开标时间。投标人如认为澄清、答复、修改、补充文件内容影响投标文件编制， 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3ED7DEB5">
      <w:pPr>
        <w:pStyle w:val="11"/>
        <w:spacing w:before="139" w:line="360" w:lineRule="auto"/>
        <w:ind w:right="377" w:firstLine="480"/>
        <w:jc w:val="both"/>
        <w:rPr>
          <w:color w:val="auto"/>
          <w:highlight w:val="none"/>
        </w:rPr>
      </w:pPr>
      <w:r>
        <w:rPr>
          <w:color w:val="auto"/>
          <w:highlight w:val="none"/>
        </w:rPr>
        <w:t>3</w:t>
      </w:r>
      <w:r>
        <w:rPr>
          <w:rFonts w:hint="eastAsia"/>
          <w:color w:val="auto"/>
          <w:highlight w:val="none"/>
          <w:lang w:val="en-US"/>
        </w:rPr>
        <w:t>.</w:t>
      </w:r>
      <w:r>
        <w:rPr>
          <w:color w:val="auto"/>
          <w:highlight w:val="none"/>
        </w:rPr>
        <w:t>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74B558D5">
      <w:pPr>
        <w:pStyle w:val="4"/>
        <w:spacing w:beforeLines="50" w:afterLines="50" w:line="407" w:lineRule="exact"/>
        <w:ind w:right="79"/>
        <w:outlineLvl w:val="9"/>
        <w:rPr>
          <w:color w:val="auto"/>
          <w:highlight w:val="none"/>
        </w:rPr>
      </w:pPr>
      <w:bookmarkStart w:id="36" w:name="三、投标文件"/>
      <w:bookmarkEnd w:id="36"/>
    </w:p>
    <w:p w14:paraId="210DB189">
      <w:pPr>
        <w:pStyle w:val="4"/>
        <w:spacing w:beforeLines="50" w:afterLines="50" w:line="407" w:lineRule="exact"/>
        <w:ind w:right="79"/>
        <w:rPr>
          <w:color w:val="auto"/>
          <w:highlight w:val="none"/>
        </w:rPr>
      </w:pPr>
      <w:bookmarkStart w:id="37" w:name="_Toc32232"/>
      <w:r>
        <w:rPr>
          <w:color w:val="auto"/>
          <w:highlight w:val="none"/>
        </w:rPr>
        <w:t>三、投标文件</w:t>
      </w:r>
      <w:bookmarkEnd w:id="37"/>
    </w:p>
    <w:p w14:paraId="7D583C0A">
      <w:pPr>
        <w:pStyle w:val="11"/>
        <w:spacing w:before="139" w:line="360" w:lineRule="auto"/>
        <w:ind w:right="377" w:firstLine="480"/>
        <w:jc w:val="both"/>
        <w:rPr>
          <w:b/>
          <w:bCs/>
          <w:color w:val="auto"/>
          <w:highlight w:val="none"/>
        </w:rPr>
      </w:pPr>
      <w:r>
        <w:rPr>
          <w:b/>
          <w:bCs/>
          <w:color w:val="auto"/>
          <w:highlight w:val="none"/>
        </w:rPr>
        <w:t>（一）投标文件的编制</w:t>
      </w:r>
    </w:p>
    <w:p w14:paraId="4ABCAE22">
      <w:pPr>
        <w:pStyle w:val="11"/>
        <w:spacing w:before="139" w:line="360" w:lineRule="auto"/>
        <w:ind w:right="377" w:firstLine="480"/>
        <w:jc w:val="both"/>
        <w:rPr>
          <w:color w:val="auto"/>
          <w:highlight w:val="none"/>
        </w:rPr>
      </w:pPr>
      <w:r>
        <w:rPr>
          <w:color w:val="auto"/>
          <w:highlight w:val="none"/>
        </w:rPr>
        <w:t>1、本项目通过“政府采购云平台（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color w:val="auto"/>
          <w:highlight w:val="none"/>
        </w:rPr>
        <w:t>www.zcygov.cn</w:t>
      </w:r>
      <w:r>
        <w:rPr>
          <w:color w:val="auto"/>
          <w:highlight w:val="none"/>
        </w:rPr>
        <w:fldChar w:fldCharType="end"/>
      </w:r>
      <w:r>
        <w:rPr>
          <w:color w:val="auto"/>
          <w:highlight w:val="none"/>
        </w:rPr>
        <w:t>）”实行在线投标响应（电子  投标）。投标人应通过“政采云电子交易客户端”，并按照本招标文件和“政府采购  云平台”的要求编制并加密投标文件并进行关联定位。</w:t>
      </w:r>
    </w:p>
    <w:p w14:paraId="5C431505">
      <w:pPr>
        <w:pStyle w:val="11"/>
        <w:spacing w:before="139" w:line="360" w:lineRule="auto"/>
        <w:ind w:right="377" w:firstLine="480"/>
        <w:jc w:val="both"/>
        <w:rPr>
          <w:color w:val="auto"/>
          <w:highlight w:val="none"/>
        </w:rPr>
      </w:pPr>
      <w:r>
        <w:rPr>
          <w:color w:val="auto"/>
          <w:highlight w:val="none"/>
        </w:rPr>
        <w:t>2、投标人应当按照本章节 “投标文件组成”规定的内容及顺序在“政采云电子交易客户端”编制投标文件。其中《资格文件》和《商务技术文件》中不得出现本项目  投标报价，如因投标人原因提前泄露投标报价，是投标人的责任。</w:t>
      </w:r>
    </w:p>
    <w:p w14:paraId="05FB9E53">
      <w:pPr>
        <w:pStyle w:val="11"/>
        <w:spacing w:before="139" w:line="360" w:lineRule="auto"/>
        <w:ind w:right="377" w:firstLine="480"/>
        <w:jc w:val="both"/>
        <w:rPr>
          <w:color w:val="auto"/>
          <w:highlight w:val="none"/>
        </w:rPr>
      </w:pPr>
      <w:r>
        <w:rPr>
          <w:color w:val="auto"/>
          <w:highlight w:val="none"/>
        </w:rPr>
        <w:t>3、本文件《第五部分 投标文件部分格式文件》中有提供格式的，投标人须参照格式进行编制（格式中要求提供相关证明材料的还需后附相关证明材料），并按格式  要求在指定位置根据要求进行签章，否则视为未提供；本文件《第五部分投标文件部分格式文件》未提供格式的，请各投标单位自行拟定格式，并加盖单位公章并由法  定代表人或其授权代表签署（签字或盖章），否则视为未提供。</w:t>
      </w:r>
    </w:p>
    <w:p w14:paraId="719A45B0">
      <w:pPr>
        <w:pStyle w:val="11"/>
        <w:spacing w:before="139" w:line="360" w:lineRule="auto"/>
        <w:ind w:right="377" w:firstLine="480"/>
        <w:jc w:val="both"/>
        <w:rPr>
          <w:color w:val="auto"/>
          <w:highlight w:val="none"/>
        </w:rPr>
      </w:pPr>
      <w:r>
        <w:rPr>
          <w:color w:val="auto"/>
          <w:highlight w:val="none"/>
        </w:rPr>
        <w:t>4、《投标文件》内容不完整、编排混乱导致《投标文件》被误读、漏读或者查找不到相关内容的，是投标人的责任。</w:t>
      </w:r>
    </w:p>
    <w:p w14:paraId="44D5094E">
      <w:pPr>
        <w:pStyle w:val="11"/>
        <w:spacing w:before="139" w:line="360" w:lineRule="auto"/>
        <w:ind w:right="377" w:firstLine="480"/>
        <w:jc w:val="both"/>
        <w:rPr>
          <w:color w:val="auto"/>
          <w:highlight w:val="none"/>
        </w:rPr>
      </w:pPr>
      <w:r>
        <w:rPr>
          <w:color w:val="auto"/>
          <w:highlight w:val="none"/>
        </w:rPr>
        <w:t>5、《投标文件》因字迹潦草或表达不清所引起的后果由投标人负责。</w:t>
      </w:r>
    </w:p>
    <w:p w14:paraId="1268F9BC">
      <w:pPr>
        <w:pStyle w:val="11"/>
        <w:spacing w:before="139" w:line="360" w:lineRule="auto"/>
        <w:ind w:right="377" w:firstLine="480"/>
        <w:jc w:val="both"/>
        <w:rPr>
          <w:color w:val="auto"/>
          <w:highlight w:val="none"/>
        </w:rPr>
      </w:pPr>
      <w:r>
        <w:rPr>
          <w:color w:val="auto"/>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3E4F6CE5">
      <w:pPr>
        <w:pStyle w:val="11"/>
        <w:spacing w:before="139" w:line="360" w:lineRule="auto"/>
        <w:ind w:right="377" w:firstLine="480"/>
        <w:jc w:val="both"/>
        <w:rPr>
          <w:color w:val="auto"/>
          <w:highlight w:val="none"/>
        </w:rPr>
      </w:pPr>
      <w:r>
        <w:rPr>
          <w:color w:val="auto"/>
          <w:highlight w:val="none"/>
        </w:rPr>
        <w:t>7、投标文件必须按招标文件提供的格式签字或盖章。授权代表签字的，投标文件应附法定代表人签署的授权委托书。</w:t>
      </w:r>
    </w:p>
    <w:p w14:paraId="1D495ACD">
      <w:pPr>
        <w:pStyle w:val="11"/>
        <w:spacing w:before="139" w:line="360" w:lineRule="auto"/>
        <w:ind w:right="377" w:firstLine="480"/>
        <w:jc w:val="both"/>
        <w:rPr>
          <w:b/>
          <w:bCs/>
          <w:color w:val="auto"/>
          <w:highlight w:val="none"/>
        </w:rPr>
      </w:pPr>
      <w:bookmarkStart w:id="38" w:name="（二）投标文件的签章"/>
      <w:bookmarkEnd w:id="38"/>
      <w:r>
        <w:rPr>
          <w:b/>
          <w:bCs/>
          <w:color w:val="auto"/>
          <w:highlight w:val="none"/>
        </w:rPr>
        <w:t>（二）投标文件的签章</w:t>
      </w:r>
    </w:p>
    <w:p w14:paraId="6BA5A1B4">
      <w:pPr>
        <w:pStyle w:val="11"/>
        <w:spacing w:before="139" w:line="360" w:lineRule="auto"/>
        <w:ind w:right="377" w:firstLine="480"/>
        <w:jc w:val="both"/>
        <w:rPr>
          <w:b/>
          <w:bCs/>
          <w:color w:val="auto"/>
          <w:highlight w:val="none"/>
        </w:rPr>
      </w:pPr>
      <w:r>
        <w:rPr>
          <w:b/>
          <w:bCs/>
          <w:color w:val="auto"/>
          <w:highlight w:val="none"/>
        </w:rPr>
        <w:t>1、《投标文件》的签章：见《前附表》；</w:t>
      </w:r>
    </w:p>
    <w:p w14:paraId="57C155A9">
      <w:pPr>
        <w:pStyle w:val="11"/>
        <w:spacing w:before="139" w:line="360" w:lineRule="auto"/>
        <w:ind w:right="377" w:firstLine="480"/>
        <w:jc w:val="both"/>
        <w:rPr>
          <w:b/>
          <w:bCs/>
          <w:color w:val="auto"/>
          <w:highlight w:val="none"/>
        </w:rPr>
      </w:pPr>
      <w:r>
        <w:rPr>
          <w:b/>
          <w:bCs/>
          <w:color w:val="auto"/>
          <w:highlight w:val="none"/>
        </w:rPr>
        <w:t>2、</w:t>
      </w:r>
      <w:r>
        <w:rPr>
          <w:rFonts w:hint="eastAsia"/>
          <w:b/>
          <w:bCs/>
          <w:color w:val="auto"/>
          <w:highlight w:val="none"/>
        </w:rPr>
        <w:t>投标人应在认真阅读招标文件所有内容的基础上，按照招标文件的要求编制完整的投标文件 (格式中要求提供相关证明材料的还需后附相关证明材料)，并按格式要求在指定位置根据要求进行签章，否则视为未提供。本招标文件未提供格式的，请各投标人自行拟定格式，并进行签章，否则视为未提供</w:t>
      </w:r>
      <w:r>
        <w:rPr>
          <w:b/>
          <w:bCs/>
          <w:color w:val="auto"/>
          <w:highlight w:val="none"/>
        </w:rPr>
        <w:t>。</w:t>
      </w:r>
    </w:p>
    <w:p w14:paraId="7E1EA1FE">
      <w:pPr>
        <w:pStyle w:val="11"/>
        <w:spacing w:before="139" w:line="360" w:lineRule="auto"/>
        <w:ind w:right="377" w:firstLine="480"/>
        <w:jc w:val="both"/>
        <w:rPr>
          <w:b/>
          <w:bCs/>
          <w:color w:val="auto"/>
          <w:highlight w:val="none"/>
        </w:rPr>
      </w:pPr>
      <w:r>
        <w:rPr>
          <w:b/>
          <w:bCs/>
          <w:color w:val="auto"/>
          <w:highlight w:val="none"/>
        </w:rPr>
        <w:t>3、电子签章操作指南详见采购公告附件《供应商项目采购-电子招投标操作指南》。</w:t>
      </w:r>
    </w:p>
    <w:p w14:paraId="27391D03">
      <w:pPr>
        <w:pStyle w:val="11"/>
        <w:spacing w:before="139" w:line="360" w:lineRule="auto"/>
        <w:ind w:right="377" w:firstLine="480"/>
        <w:jc w:val="both"/>
        <w:rPr>
          <w:b/>
          <w:bCs/>
          <w:color w:val="auto"/>
          <w:highlight w:val="none"/>
        </w:rPr>
      </w:pPr>
      <w:r>
        <w:rPr>
          <w:b/>
          <w:bCs/>
          <w:color w:val="auto"/>
          <w:highlight w:val="none"/>
        </w:rPr>
        <w:t>（三）投标文件的组成</w:t>
      </w:r>
    </w:p>
    <w:p w14:paraId="20FDA706">
      <w:pPr>
        <w:pStyle w:val="11"/>
        <w:spacing w:before="139" w:line="360" w:lineRule="auto"/>
        <w:ind w:right="377" w:firstLine="480"/>
        <w:jc w:val="both"/>
        <w:rPr>
          <w:b/>
          <w:bCs/>
          <w:color w:val="auto"/>
          <w:highlight w:val="none"/>
        </w:rPr>
      </w:pPr>
      <w:r>
        <w:rPr>
          <w:b/>
          <w:bCs/>
          <w:color w:val="auto"/>
          <w:highlight w:val="none"/>
        </w:rPr>
        <w:t>1、资格文件</w:t>
      </w:r>
    </w:p>
    <w:p w14:paraId="47DDB11A">
      <w:pPr>
        <w:pStyle w:val="11"/>
        <w:spacing w:before="139" w:line="360" w:lineRule="auto"/>
        <w:ind w:right="377" w:firstLine="480"/>
        <w:jc w:val="both"/>
        <w:rPr>
          <w:color w:val="auto"/>
          <w:highlight w:val="none"/>
        </w:rPr>
      </w:pPr>
      <w:r>
        <w:rPr>
          <w:b/>
          <w:bCs/>
          <w:color w:val="auto"/>
          <w:highlight w:val="none"/>
        </w:rPr>
        <w:t>（1）</w:t>
      </w:r>
      <w:r>
        <w:rPr>
          <w:color w:val="auto"/>
          <w:highlight w:val="none"/>
        </w:rPr>
        <w:t>▲资格审查材料【按第五部分格式一要求提供。应包括所有内容（均需投标人加盖公章），证明其符合《中华人民共和国政府采购法》规定的供应商基本条件和采购项目对投标人的特定条件（如果项目要求）的有关资格证明文件】。</w:t>
      </w:r>
    </w:p>
    <w:p w14:paraId="1D241395">
      <w:pPr>
        <w:pStyle w:val="11"/>
        <w:spacing w:before="139" w:line="360" w:lineRule="auto"/>
        <w:ind w:right="377" w:firstLine="480"/>
        <w:jc w:val="both"/>
        <w:rPr>
          <w:b/>
          <w:bCs/>
          <w:color w:val="auto"/>
          <w:highlight w:val="none"/>
        </w:rPr>
      </w:pPr>
      <w:r>
        <w:rPr>
          <w:b/>
          <w:bCs/>
          <w:color w:val="auto"/>
          <w:highlight w:val="none"/>
        </w:rPr>
        <w:t>2、商务技术文件</w:t>
      </w:r>
    </w:p>
    <w:p w14:paraId="42445AE4">
      <w:pPr>
        <w:pStyle w:val="11"/>
        <w:spacing w:before="139" w:line="360" w:lineRule="auto"/>
        <w:ind w:right="377" w:firstLine="480"/>
        <w:jc w:val="both"/>
        <w:rPr>
          <w:b/>
          <w:bCs/>
          <w:color w:val="auto"/>
          <w:highlight w:val="none"/>
        </w:rPr>
      </w:pPr>
      <w:r>
        <w:rPr>
          <w:rFonts w:hint="eastAsia"/>
          <w:b/>
          <w:bCs/>
          <w:color w:val="auto"/>
          <w:highlight w:val="none"/>
          <w:lang w:val="en-US"/>
        </w:rPr>
        <w:t>2.1</w:t>
      </w:r>
      <w:r>
        <w:rPr>
          <w:b/>
          <w:bCs/>
          <w:color w:val="auto"/>
          <w:highlight w:val="none"/>
        </w:rPr>
        <w:t>商务部分</w:t>
      </w:r>
    </w:p>
    <w:p w14:paraId="59528E3E">
      <w:pPr>
        <w:pStyle w:val="11"/>
        <w:spacing w:before="139" w:line="288" w:lineRule="auto"/>
        <w:ind w:right="377" w:firstLine="48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w:t>
      </w:r>
      <w:r>
        <w:rPr>
          <w:color w:val="auto"/>
          <w:highlight w:val="none"/>
        </w:rPr>
        <w:t>投标声明函（格式见第五部分格式二）；</w:t>
      </w:r>
    </w:p>
    <w:p w14:paraId="39FFEE3F">
      <w:pPr>
        <w:pStyle w:val="11"/>
        <w:spacing w:before="139" w:line="288" w:lineRule="auto"/>
        <w:ind w:right="374" w:firstLine="482"/>
        <w:jc w:val="both"/>
        <w:rPr>
          <w:color w:val="auto"/>
          <w:highlight w:val="none"/>
          <w:lang w:val="en-US"/>
        </w:rPr>
      </w:pPr>
      <w:r>
        <w:rPr>
          <w:rFonts w:hint="eastAsia"/>
          <w:color w:val="auto"/>
          <w:highlight w:val="none"/>
        </w:rPr>
        <w:t>（</w:t>
      </w:r>
      <w:r>
        <w:rPr>
          <w:rFonts w:hint="eastAsia"/>
          <w:color w:val="auto"/>
          <w:highlight w:val="none"/>
          <w:lang w:val="en-US"/>
        </w:rPr>
        <w:t>2</w:t>
      </w:r>
      <w:r>
        <w:rPr>
          <w:rFonts w:hint="eastAsia"/>
          <w:color w:val="auto"/>
          <w:highlight w:val="none"/>
        </w:rPr>
        <w:t>）</w:t>
      </w:r>
      <w:r>
        <w:rPr>
          <w:color w:val="auto"/>
          <w:highlight w:val="none"/>
        </w:rPr>
        <w:t>法定代表人身份证明或附有法定代表人身份证明及授权代表为投标人在职员工的证明文件（投标人为其缴纳的社保记录或劳务合同等）的授权委托书（格式见第五部分格式三）；</w:t>
      </w:r>
    </w:p>
    <w:p w14:paraId="7F2E9201">
      <w:pPr>
        <w:pStyle w:val="11"/>
        <w:spacing w:before="139" w:line="288" w:lineRule="auto"/>
        <w:ind w:right="374" w:firstLine="482"/>
        <w:jc w:val="both"/>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w:t>
      </w:r>
      <w:r>
        <w:rPr>
          <w:color w:val="auto"/>
          <w:highlight w:val="none"/>
        </w:rPr>
        <w:t>以往业绩情况（如有，具体要求见评标办法，并按第五部分格式四要求编排）；</w:t>
      </w:r>
    </w:p>
    <w:p w14:paraId="730C83B2">
      <w:pPr>
        <w:pStyle w:val="11"/>
        <w:spacing w:before="139" w:line="288" w:lineRule="auto"/>
        <w:ind w:right="374" w:firstLine="482"/>
        <w:jc w:val="both"/>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w:t>
      </w:r>
      <w:r>
        <w:rPr>
          <w:color w:val="auto"/>
          <w:highlight w:val="none"/>
        </w:rPr>
        <w:t>商务评分中所需的材料（如有，详见评标办法，节能、环保产品证明材料等）；</w:t>
      </w:r>
    </w:p>
    <w:p w14:paraId="781A2FDA">
      <w:pPr>
        <w:pStyle w:val="11"/>
        <w:spacing w:before="139" w:line="288" w:lineRule="auto"/>
        <w:ind w:right="374" w:firstLine="482"/>
        <w:jc w:val="both"/>
        <w:rPr>
          <w:color w:val="auto"/>
          <w:highlight w:val="none"/>
        </w:rPr>
      </w:pPr>
      <w:r>
        <w:rPr>
          <w:rFonts w:hint="eastAsia"/>
          <w:color w:val="auto"/>
          <w:highlight w:val="none"/>
        </w:rPr>
        <w:t>（</w:t>
      </w:r>
      <w:r>
        <w:rPr>
          <w:rFonts w:hint="eastAsia"/>
          <w:color w:val="auto"/>
          <w:highlight w:val="none"/>
          <w:lang w:val="en-US"/>
        </w:rPr>
        <w:t>5</w:t>
      </w:r>
      <w:r>
        <w:rPr>
          <w:rFonts w:hint="eastAsia"/>
          <w:color w:val="auto"/>
          <w:highlight w:val="none"/>
        </w:rPr>
        <w:t>）</w:t>
      </w:r>
      <w:r>
        <w:rPr>
          <w:color w:val="auto"/>
          <w:highlight w:val="none"/>
        </w:rPr>
        <w:t>商务偏离表（“商务偏离”是指对“第四部分 合同文本”中条款的偏离。格式见第五部分格式</w:t>
      </w:r>
      <w:r>
        <w:rPr>
          <w:rFonts w:hint="eastAsia"/>
          <w:color w:val="auto"/>
          <w:highlight w:val="none"/>
          <w:lang w:val="en-US"/>
        </w:rPr>
        <w:t>六</w:t>
      </w:r>
      <w:r>
        <w:rPr>
          <w:color w:val="auto"/>
          <w:highlight w:val="none"/>
        </w:rPr>
        <w:t>）；</w:t>
      </w:r>
    </w:p>
    <w:p w14:paraId="117A7FD1">
      <w:pPr>
        <w:pStyle w:val="11"/>
        <w:spacing w:before="139" w:line="288" w:lineRule="auto"/>
        <w:ind w:right="374" w:firstLine="482"/>
        <w:jc w:val="both"/>
        <w:rPr>
          <w:color w:val="auto"/>
          <w:highlight w:val="none"/>
        </w:rPr>
      </w:pPr>
      <w:r>
        <w:rPr>
          <w:color w:val="auto"/>
          <w:highlight w:val="none"/>
        </w:rPr>
        <w:t>其他商务文件或说明（如有，如联合体协议等其他需要说明的商务响应文件）。</w:t>
      </w:r>
    </w:p>
    <w:p w14:paraId="5820430E">
      <w:pPr>
        <w:pStyle w:val="11"/>
        <w:spacing w:before="139" w:line="360" w:lineRule="auto"/>
        <w:ind w:right="377" w:firstLine="480"/>
        <w:jc w:val="both"/>
        <w:rPr>
          <w:b/>
          <w:bCs/>
          <w:color w:val="auto"/>
          <w:highlight w:val="none"/>
        </w:rPr>
      </w:pPr>
      <w:r>
        <w:rPr>
          <w:rFonts w:hint="eastAsia"/>
          <w:b/>
          <w:bCs/>
          <w:color w:val="auto"/>
          <w:highlight w:val="none"/>
          <w:lang w:val="en-US"/>
        </w:rPr>
        <w:t>2.2</w:t>
      </w:r>
      <w:r>
        <w:rPr>
          <w:rFonts w:hint="eastAsia"/>
          <w:b/>
          <w:bCs/>
          <w:color w:val="auto"/>
          <w:highlight w:val="none"/>
        </w:rPr>
        <w:t>技术部分</w:t>
      </w:r>
    </w:p>
    <w:p w14:paraId="363B4942">
      <w:pPr>
        <w:pStyle w:val="11"/>
        <w:spacing w:before="139" w:line="288" w:lineRule="auto"/>
        <w:ind w:right="374" w:firstLine="482"/>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）▲拟投入本项目的服务团队情况表（</w:t>
      </w:r>
      <w:r>
        <w:rPr>
          <w:rFonts w:hint="eastAsia"/>
          <w:color w:val="auto"/>
          <w:highlight w:val="none"/>
          <w:lang w:val="en-US"/>
        </w:rPr>
        <w:t>格式五</w:t>
      </w:r>
      <w:r>
        <w:rPr>
          <w:rFonts w:hint="eastAsia"/>
          <w:color w:val="auto"/>
          <w:highlight w:val="none"/>
        </w:rPr>
        <w:t>）；</w:t>
      </w:r>
    </w:p>
    <w:p w14:paraId="651D7CE7">
      <w:pPr>
        <w:pStyle w:val="11"/>
        <w:spacing w:before="139" w:line="288" w:lineRule="auto"/>
        <w:ind w:right="374" w:firstLine="482"/>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）技术和服务响应方案；</w:t>
      </w:r>
    </w:p>
    <w:p w14:paraId="5F77928C">
      <w:pPr>
        <w:pStyle w:val="11"/>
        <w:spacing w:before="139" w:line="288" w:lineRule="auto"/>
        <w:ind w:right="374" w:firstLine="480" w:firstLineChars="200"/>
        <w:jc w:val="both"/>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）技术评分中所需的材料（详见评标办法，</w:t>
      </w:r>
      <w:r>
        <w:rPr>
          <w:rFonts w:hint="eastAsia"/>
          <w:color w:val="auto"/>
          <w:highlight w:val="none"/>
          <w:lang w:val="en-US" w:eastAsia="zh-CN"/>
        </w:rPr>
        <w:t>项目重难点分析、组织实施方案、服务承诺</w:t>
      </w:r>
      <w:r>
        <w:rPr>
          <w:rFonts w:hint="eastAsia"/>
          <w:color w:val="auto"/>
          <w:highlight w:val="none"/>
        </w:rPr>
        <w:t>等）；</w:t>
      </w:r>
    </w:p>
    <w:p w14:paraId="609AE50F">
      <w:pPr>
        <w:pStyle w:val="11"/>
        <w:spacing w:before="139" w:line="360" w:lineRule="auto"/>
        <w:ind w:right="374" w:firstLine="482"/>
        <w:jc w:val="both"/>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）技术偏离表（“技术偏离”是指对“第三部分项目技术及服务要求”中条款的偏离。格式见第五部分格式</w:t>
      </w:r>
      <w:r>
        <w:rPr>
          <w:rFonts w:hint="eastAsia"/>
          <w:color w:val="auto"/>
          <w:highlight w:val="none"/>
          <w:lang w:val="en-US"/>
        </w:rPr>
        <w:t>六</w:t>
      </w:r>
      <w:r>
        <w:rPr>
          <w:rFonts w:hint="eastAsia"/>
          <w:color w:val="auto"/>
          <w:highlight w:val="none"/>
        </w:rPr>
        <w:t>）；</w:t>
      </w:r>
    </w:p>
    <w:p w14:paraId="53379CE3">
      <w:pPr>
        <w:pStyle w:val="11"/>
        <w:spacing w:before="139" w:line="288" w:lineRule="auto"/>
        <w:ind w:right="374" w:firstLine="482"/>
        <w:jc w:val="both"/>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）其他技术文件或说明（如有）。</w:t>
      </w:r>
    </w:p>
    <w:p w14:paraId="7E4DCFB4">
      <w:pPr>
        <w:pStyle w:val="11"/>
        <w:spacing w:before="139" w:line="360" w:lineRule="auto"/>
        <w:ind w:right="377" w:firstLine="480"/>
        <w:jc w:val="both"/>
        <w:rPr>
          <w:b/>
          <w:bCs/>
          <w:color w:val="auto"/>
          <w:highlight w:val="none"/>
        </w:rPr>
      </w:pPr>
      <w:r>
        <w:rPr>
          <w:rFonts w:hint="eastAsia"/>
          <w:b/>
          <w:bCs/>
          <w:color w:val="auto"/>
          <w:highlight w:val="none"/>
        </w:rPr>
        <w:t>3、报价文件</w:t>
      </w:r>
    </w:p>
    <w:p w14:paraId="1CC6C469">
      <w:pPr>
        <w:pStyle w:val="11"/>
        <w:spacing w:before="139" w:line="288" w:lineRule="auto"/>
        <w:ind w:right="374" w:firstLine="482"/>
        <w:jc w:val="both"/>
        <w:rPr>
          <w:rFonts w:hint="eastAsia"/>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）开标一览表（格式见第五部分格式</w:t>
      </w:r>
      <w:r>
        <w:rPr>
          <w:rFonts w:hint="eastAsia"/>
          <w:color w:val="auto"/>
          <w:highlight w:val="none"/>
          <w:lang w:val="en-US" w:eastAsia="zh-CN"/>
        </w:rPr>
        <w:t>七</w:t>
      </w:r>
      <w:r>
        <w:rPr>
          <w:rFonts w:hint="eastAsia"/>
          <w:color w:val="auto"/>
          <w:highlight w:val="none"/>
        </w:rPr>
        <w:t>）、</w:t>
      </w:r>
      <w:r>
        <w:rPr>
          <w:rFonts w:hint="eastAsia"/>
          <w:color w:val="auto"/>
          <w:highlight w:val="none"/>
          <w:lang w:val="en-US"/>
        </w:rPr>
        <w:t>投标报价明细表</w:t>
      </w:r>
      <w:r>
        <w:rPr>
          <w:rFonts w:hint="eastAsia"/>
          <w:color w:val="auto"/>
          <w:highlight w:val="none"/>
        </w:rPr>
        <w:t>；</w:t>
      </w:r>
    </w:p>
    <w:p w14:paraId="0C1E2823">
      <w:pPr>
        <w:pStyle w:val="11"/>
        <w:spacing w:before="139" w:line="288" w:lineRule="auto"/>
        <w:ind w:right="374" w:firstLine="482"/>
        <w:jc w:val="both"/>
        <w:rPr>
          <w:rFonts w:hint="eastAsia"/>
          <w:color w:val="auto"/>
          <w:highlight w:val="none"/>
          <w:lang w:val="en-US"/>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rPr>
        <w:t>中小企业声明函（监狱企业证明文件、残疾人福利性单位声明）（如有）</w:t>
      </w:r>
    </w:p>
    <w:p w14:paraId="3C69CE57">
      <w:pPr>
        <w:pStyle w:val="11"/>
        <w:spacing w:before="139" w:line="288" w:lineRule="auto"/>
        <w:ind w:right="374" w:firstLine="482"/>
        <w:jc w:val="both"/>
        <w:rPr>
          <w:color w:val="auto"/>
          <w:highlight w:val="none"/>
        </w:rPr>
      </w:pPr>
      <w:r>
        <w:rPr>
          <w:rFonts w:hint="eastAsia"/>
          <w:color w:val="auto"/>
          <w:highlight w:val="none"/>
        </w:rPr>
        <w:t>▲注：投标文件中所需的各种证书、证件、证明资料等如是复印件，须在复印件上加盖部分均采用</w:t>
      </w:r>
      <w:r>
        <w:rPr>
          <w:rFonts w:hint="eastAsia"/>
          <w:color w:val="auto"/>
          <w:highlight w:val="none"/>
          <w:lang w:val="en-US"/>
        </w:rPr>
        <w:t>CA签章</w:t>
      </w:r>
      <w:r>
        <w:rPr>
          <w:rFonts w:hint="eastAsia"/>
          <w:color w:val="auto"/>
          <w:highlight w:val="none"/>
        </w:rPr>
        <w:t>。</w:t>
      </w:r>
    </w:p>
    <w:p w14:paraId="1BBAEB0F">
      <w:pPr>
        <w:pStyle w:val="11"/>
        <w:numPr>
          <w:ilvl w:val="0"/>
          <w:numId w:val="2"/>
        </w:numPr>
        <w:spacing w:before="139" w:line="360" w:lineRule="auto"/>
        <w:ind w:right="377" w:firstLine="480"/>
        <w:jc w:val="both"/>
        <w:rPr>
          <w:b/>
          <w:color w:val="auto"/>
          <w:highlight w:val="none"/>
        </w:rPr>
      </w:pPr>
      <w:r>
        <w:rPr>
          <w:b/>
          <w:color w:val="auto"/>
          <w:highlight w:val="none"/>
        </w:rPr>
        <w:t>投标报价</w:t>
      </w:r>
    </w:p>
    <w:p w14:paraId="3D94EEA9">
      <w:pPr>
        <w:pStyle w:val="11"/>
        <w:spacing w:before="139" w:line="360" w:lineRule="auto"/>
        <w:ind w:left="780" w:right="377"/>
        <w:jc w:val="both"/>
        <w:rPr>
          <w:color w:val="auto"/>
          <w:highlight w:val="none"/>
        </w:rPr>
      </w:pPr>
      <w:r>
        <w:rPr>
          <w:rFonts w:hint="eastAsia"/>
          <w:color w:val="auto"/>
          <w:highlight w:val="none"/>
        </w:rPr>
        <w:t>1、报价组成</w:t>
      </w:r>
    </w:p>
    <w:p w14:paraId="2F8FBB3F">
      <w:pPr>
        <w:pStyle w:val="11"/>
        <w:spacing w:before="139" w:line="360" w:lineRule="auto"/>
        <w:ind w:right="377" w:firstLine="480"/>
        <w:jc w:val="both"/>
        <w:rPr>
          <w:color w:val="auto"/>
          <w:highlight w:val="none"/>
        </w:rPr>
      </w:pPr>
      <w:r>
        <w:rPr>
          <w:rFonts w:hint="eastAsia"/>
          <w:color w:val="auto"/>
          <w:highlight w:val="none"/>
        </w:rPr>
        <w:t>投标人应根据《开标一览表》填写相关内容。《开标一览表》是报价的唯一载体。报价包括履行所有规定服务并提交服务成果所产生的全部费用。服务及服务成果须达到采购文件规定的质量标准及使用要求。在合同服务期间内不得违反国家相关政策规定。</w:t>
      </w:r>
    </w:p>
    <w:p w14:paraId="799A3A02">
      <w:pPr>
        <w:pStyle w:val="11"/>
        <w:spacing w:before="139" w:line="360" w:lineRule="auto"/>
        <w:ind w:right="377" w:firstLine="480"/>
        <w:jc w:val="both"/>
        <w:rPr>
          <w:color w:val="auto"/>
          <w:highlight w:val="none"/>
        </w:rPr>
      </w:pPr>
      <w:r>
        <w:rPr>
          <w:rFonts w:hint="eastAsia"/>
          <w:color w:val="auto"/>
          <w:highlight w:val="none"/>
          <w:lang w:val="en-US" w:eastAsia="zh-CN"/>
        </w:rPr>
        <w:t>本项目</w:t>
      </w:r>
      <w:r>
        <w:rPr>
          <w:rFonts w:hint="eastAsia"/>
          <w:color w:val="auto"/>
          <w:highlight w:val="none"/>
        </w:rPr>
        <w:t>投标价以</w:t>
      </w:r>
      <w:r>
        <w:rPr>
          <w:rFonts w:hint="eastAsia"/>
          <w:color w:val="auto"/>
          <w:highlight w:val="none"/>
          <w:lang w:val="en-US"/>
        </w:rPr>
        <w:t>投标总价进行</w:t>
      </w:r>
      <w:r>
        <w:rPr>
          <w:rFonts w:hint="eastAsia"/>
          <w:color w:val="auto"/>
          <w:highlight w:val="none"/>
        </w:rPr>
        <w:t>报价，</w:t>
      </w:r>
      <w:r>
        <w:rPr>
          <w:rFonts w:hint="eastAsia"/>
          <w:color w:val="auto"/>
          <w:highlight w:val="none"/>
          <w:lang w:val="en-US"/>
        </w:rPr>
        <w:t>投标总价高于</w:t>
      </w:r>
      <w:r>
        <w:rPr>
          <w:rFonts w:hint="eastAsia"/>
          <w:color w:val="auto"/>
          <w:highlight w:val="none"/>
          <w:lang w:val="en-US" w:eastAsia="zh-CN"/>
        </w:rPr>
        <w:t>86</w:t>
      </w:r>
      <w:r>
        <w:rPr>
          <w:rFonts w:hint="eastAsia"/>
          <w:color w:val="auto"/>
          <w:highlight w:val="none"/>
          <w:lang w:val="en-US"/>
        </w:rPr>
        <w:t>万</w:t>
      </w:r>
      <w:r>
        <w:rPr>
          <w:rFonts w:hint="eastAsia"/>
          <w:color w:val="auto"/>
          <w:highlight w:val="none"/>
        </w:rPr>
        <w:t>的视为无效投标。</w:t>
      </w:r>
      <w:r>
        <w:rPr>
          <w:rFonts w:hint="eastAsia"/>
          <w:color w:val="auto"/>
          <w:highlight w:val="none"/>
          <w:lang w:val="en-US"/>
        </w:rPr>
        <w:t>中标人</w:t>
      </w:r>
      <w:r>
        <w:rPr>
          <w:rFonts w:hint="eastAsia"/>
          <w:color w:val="auto"/>
          <w:highlight w:val="none"/>
        </w:rPr>
        <w:t>与招标人签订合同</w:t>
      </w:r>
      <w:r>
        <w:rPr>
          <w:rFonts w:hint="eastAsia"/>
          <w:color w:val="auto"/>
          <w:highlight w:val="none"/>
          <w:lang w:val="en-US"/>
        </w:rPr>
        <w:t>后</w:t>
      </w:r>
      <w:r>
        <w:rPr>
          <w:rFonts w:hint="eastAsia"/>
          <w:color w:val="auto"/>
          <w:highlight w:val="none"/>
        </w:rPr>
        <w:t>，</w:t>
      </w:r>
      <w:r>
        <w:rPr>
          <w:rFonts w:hint="eastAsia"/>
          <w:color w:val="auto"/>
          <w:highlight w:val="none"/>
          <w:lang w:val="en-US"/>
        </w:rPr>
        <w:t>在</w:t>
      </w:r>
      <w:r>
        <w:rPr>
          <w:rFonts w:hint="eastAsia"/>
          <w:color w:val="auto"/>
          <w:highlight w:val="none"/>
        </w:rPr>
        <w:t>合同有效期内，该</w:t>
      </w:r>
      <w:r>
        <w:rPr>
          <w:rFonts w:hint="eastAsia"/>
          <w:color w:val="auto"/>
          <w:highlight w:val="none"/>
          <w:lang w:val="en-US"/>
        </w:rPr>
        <w:t>中标价</w:t>
      </w:r>
      <w:r>
        <w:rPr>
          <w:rFonts w:hint="eastAsia"/>
          <w:color w:val="auto"/>
          <w:highlight w:val="none"/>
        </w:rPr>
        <w:t>不变，中标人应按此</w:t>
      </w:r>
      <w:r>
        <w:rPr>
          <w:rFonts w:hint="eastAsia"/>
          <w:color w:val="auto"/>
          <w:highlight w:val="none"/>
          <w:lang w:val="en-US"/>
        </w:rPr>
        <w:t>中标价</w:t>
      </w:r>
      <w:r>
        <w:rPr>
          <w:rFonts w:hint="eastAsia"/>
          <w:color w:val="auto"/>
          <w:highlight w:val="none"/>
        </w:rPr>
        <w:t>提供服务，招标人不再支付其他任何费用。</w:t>
      </w:r>
    </w:p>
    <w:p w14:paraId="33CF29E6">
      <w:pPr>
        <w:pStyle w:val="11"/>
        <w:spacing w:before="139" w:line="360" w:lineRule="auto"/>
        <w:ind w:right="377" w:firstLine="480"/>
        <w:jc w:val="both"/>
        <w:rPr>
          <w:color w:val="auto"/>
          <w:highlight w:val="none"/>
        </w:rPr>
      </w:pPr>
      <w:r>
        <w:rPr>
          <w:rFonts w:hint="eastAsia"/>
          <w:color w:val="auto"/>
          <w:highlight w:val="none"/>
        </w:rPr>
        <w:t>若本须知“前附表”规定允许进口产品投标的，投标报价还应包括：</w:t>
      </w:r>
    </w:p>
    <w:p w14:paraId="7D3A7FE7">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）投标截止时间前已经进口的货物：货物在从关境外进口时已交纳或应交纳的全部关税、增值税和其它税；</w:t>
      </w:r>
    </w:p>
    <w:p w14:paraId="78EDE715">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需从中华人民共和国境外提供的货物：货物在从关境外进口时已交纳或应交纳的全部关税、增值税和其它税（本须知“前附表”规定可办理免税的除外）以及委托具有进出口代理权的机构办理进口事宜所需的所有费用；</w:t>
      </w:r>
    </w:p>
    <w:p w14:paraId="57D0CE39">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）本须知“前附表”即使明确可免关税，如因国家（海关）政策等原因导致无法免关税的，关税由招标人承担；如因投标人原因导致无法办理的，合同价不予调整， 关税由投标人承担，报价范围按前款（1）条执行。</w:t>
      </w:r>
    </w:p>
    <w:p w14:paraId="2241F54C">
      <w:pPr>
        <w:pStyle w:val="11"/>
        <w:spacing w:before="139" w:line="360" w:lineRule="auto"/>
        <w:ind w:right="377" w:firstLine="480"/>
        <w:jc w:val="both"/>
        <w:rPr>
          <w:color w:val="auto"/>
          <w:highlight w:val="none"/>
        </w:rPr>
      </w:pPr>
      <w:r>
        <w:rPr>
          <w:rFonts w:hint="eastAsia"/>
          <w:color w:val="auto"/>
          <w:highlight w:val="none"/>
        </w:rPr>
        <w:t>产品及服务须达到招标文件规定的质量标准及使用要求。</w:t>
      </w:r>
    </w:p>
    <w:p w14:paraId="56496BBD">
      <w:pPr>
        <w:pStyle w:val="11"/>
        <w:spacing w:before="139" w:line="360" w:lineRule="auto"/>
        <w:ind w:right="377" w:firstLine="480"/>
        <w:jc w:val="both"/>
        <w:rPr>
          <w:color w:val="auto"/>
          <w:highlight w:val="none"/>
        </w:rPr>
      </w:pPr>
      <w:r>
        <w:rPr>
          <w:rFonts w:hint="eastAsia"/>
          <w:color w:val="auto"/>
          <w:highlight w:val="none"/>
        </w:rPr>
        <w:t>2、其它费用处理</w:t>
      </w:r>
    </w:p>
    <w:p w14:paraId="2CD154CD">
      <w:pPr>
        <w:pStyle w:val="11"/>
        <w:spacing w:before="139" w:line="360" w:lineRule="auto"/>
        <w:ind w:right="377" w:firstLine="480"/>
        <w:jc w:val="both"/>
        <w:rPr>
          <w:color w:val="auto"/>
          <w:highlight w:val="none"/>
        </w:rPr>
      </w:pPr>
      <w:r>
        <w:rPr>
          <w:rFonts w:hint="eastAsia"/>
          <w:color w:val="auto"/>
          <w:highlight w:val="none"/>
        </w:rPr>
        <w:t>招标文件未列明，而投标人认为必需的费用也需列入报价。投标人在投标报价中应充分考虑所有可能发生的费用，否则招标人将视投标总价中已包括所有费用。</w:t>
      </w:r>
    </w:p>
    <w:p w14:paraId="05142135">
      <w:pPr>
        <w:pStyle w:val="11"/>
        <w:spacing w:before="139" w:line="360" w:lineRule="auto"/>
        <w:ind w:right="377" w:firstLine="480"/>
        <w:jc w:val="both"/>
        <w:rPr>
          <w:color w:val="auto"/>
          <w:highlight w:val="none"/>
        </w:rPr>
      </w:pPr>
      <w:r>
        <w:rPr>
          <w:rFonts w:hint="eastAsia"/>
          <w:color w:val="auto"/>
          <w:highlight w:val="none"/>
        </w:rPr>
        <w:t>3、投标货币</w:t>
      </w:r>
    </w:p>
    <w:p w14:paraId="2C5CE03A">
      <w:pPr>
        <w:pStyle w:val="11"/>
        <w:spacing w:before="139" w:line="360" w:lineRule="auto"/>
        <w:ind w:right="377" w:firstLine="480"/>
        <w:jc w:val="both"/>
        <w:rPr>
          <w:color w:val="auto"/>
          <w:highlight w:val="none"/>
        </w:rPr>
      </w:pPr>
      <w:r>
        <w:rPr>
          <w:rFonts w:hint="eastAsia"/>
          <w:color w:val="auto"/>
          <w:highlight w:val="none"/>
        </w:rPr>
        <w:t>投标文件中价格全部采用人民币报价。</w:t>
      </w:r>
    </w:p>
    <w:p w14:paraId="153E4D67">
      <w:pPr>
        <w:pStyle w:val="11"/>
        <w:spacing w:before="139" w:line="360" w:lineRule="auto"/>
        <w:ind w:right="377" w:firstLine="480"/>
        <w:jc w:val="both"/>
        <w:rPr>
          <w:color w:val="auto"/>
          <w:highlight w:val="none"/>
        </w:rPr>
      </w:pPr>
      <w:r>
        <w:rPr>
          <w:rFonts w:hint="eastAsia"/>
          <w:color w:val="auto"/>
          <w:highlight w:val="none"/>
        </w:rPr>
        <w:t>若本须知“前附表”规定允许进口产品投标的，投标人应将外币金额折算为人民币金额，并由投标人承担汇率变动风险。</w:t>
      </w:r>
    </w:p>
    <w:p w14:paraId="0377D336">
      <w:pPr>
        <w:pStyle w:val="11"/>
        <w:spacing w:before="139" w:line="360" w:lineRule="auto"/>
        <w:ind w:right="377" w:firstLine="480"/>
        <w:jc w:val="both"/>
        <w:rPr>
          <w:color w:val="auto"/>
          <w:highlight w:val="none"/>
        </w:rPr>
      </w:pPr>
      <w:r>
        <w:rPr>
          <w:rFonts w:hint="eastAsia"/>
          <w:color w:val="auto"/>
          <w:highlight w:val="none"/>
        </w:rPr>
        <w:t>报价应是唯一的，不接受有选择的报价。</w:t>
      </w:r>
    </w:p>
    <w:p w14:paraId="7AF07A0D">
      <w:pPr>
        <w:pStyle w:val="11"/>
        <w:spacing w:before="139" w:line="360" w:lineRule="auto"/>
        <w:ind w:right="377" w:firstLine="480"/>
        <w:jc w:val="both"/>
        <w:rPr>
          <w:color w:val="auto"/>
          <w:highlight w:val="none"/>
        </w:rPr>
      </w:pPr>
      <w:r>
        <w:rPr>
          <w:rFonts w:hint="eastAsia"/>
          <w:color w:val="auto"/>
          <w:highlight w:val="none"/>
        </w:rPr>
        <w:t>4、投标人对在合同执行中，除上述费用及招标文件规定的由中标人负责的工作范围以外需要招标人协调或提供便利的工作应当在投标文件中说明。</w:t>
      </w:r>
    </w:p>
    <w:p w14:paraId="1C677F70">
      <w:pPr>
        <w:pStyle w:val="11"/>
        <w:spacing w:before="139" w:line="360" w:lineRule="auto"/>
        <w:ind w:right="377" w:firstLine="480"/>
        <w:jc w:val="both"/>
        <w:rPr>
          <w:color w:val="auto"/>
          <w:highlight w:val="none"/>
        </w:rPr>
      </w:pPr>
      <w:r>
        <w:rPr>
          <w:rFonts w:hint="eastAsia"/>
          <w:color w:val="auto"/>
          <w:highlight w:val="none"/>
        </w:rPr>
        <w:t>5、报价是中标的一个重要因素，但最低报价不是中标的唯一依据。</w:t>
      </w:r>
    </w:p>
    <w:p w14:paraId="58407B92">
      <w:pPr>
        <w:pStyle w:val="8"/>
        <w:spacing w:before="144"/>
        <w:ind w:left="0" w:firstLine="723" w:firstLineChars="300"/>
        <w:rPr>
          <w:color w:val="auto"/>
          <w:highlight w:val="none"/>
        </w:rPr>
      </w:pPr>
      <w:r>
        <w:rPr>
          <w:color w:val="auto"/>
          <w:highlight w:val="none"/>
        </w:rPr>
        <w:t>（四）投标有效期</w:t>
      </w:r>
    </w:p>
    <w:p w14:paraId="58206522">
      <w:pPr>
        <w:pStyle w:val="11"/>
        <w:spacing w:before="139" w:line="360" w:lineRule="auto"/>
        <w:ind w:right="377" w:firstLine="480"/>
        <w:jc w:val="both"/>
        <w:rPr>
          <w:color w:val="auto"/>
          <w:highlight w:val="none"/>
        </w:rPr>
      </w:pPr>
      <w:r>
        <w:rPr>
          <w:rFonts w:hint="eastAsia"/>
          <w:color w:val="auto"/>
          <w:highlight w:val="none"/>
        </w:rPr>
        <w:t>1、投标文件合格投递后，自投标截止日期起，至前附表规定的日期内有效。合同签订后，投标文件作为合同附件，投标文件有效期同合同有效期。</w:t>
      </w:r>
    </w:p>
    <w:p w14:paraId="1710C019">
      <w:pPr>
        <w:pStyle w:val="11"/>
        <w:spacing w:before="139" w:line="360" w:lineRule="auto"/>
        <w:ind w:right="377" w:firstLine="480"/>
        <w:jc w:val="both"/>
        <w:rPr>
          <w:color w:val="auto"/>
          <w:highlight w:val="none"/>
        </w:rPr>
      </w:pPr>
      <w:r>
        <w:rPr>
          <w:rFonts w:hint="eastAsia"/>
          <w:color w:val="auto"/>
          <w:highlight w:val="none"/>
        </w:rPr>
        <w:t>2、招标人如因故推迟投标截止时间，将以书面形式通知所有投标人。在这种情况下，招标人与投标人以前在投标截止期方面的全部权利、责任和义务，将适用于延长至新的投标截止期。</w:t>
      </w:r>
    </w:p>
    <w:p w14:paraId="5E077D4B">
      <w:pPr>
        <w:pStyle w:val="11"/>
        <w:spacing w:before="139" w:line="360" w:lineRule="auto"/>
        <w:ind w:right="377" w:firstLine="480"/>
        <w:jc w:val="both"/>
        <w:rPr>
          <w:color w:val="auto"/>
          <w:highlight w:val="none"/>
        </w:rPr>
      </w:pPr>
      <w:r>
        <w:rPr>
          <w:rFonts w:hint="eastAsia"/>
          <w:color w:val="auto"/>
          <w:highlight w:val="none"/>
        </w:rPr>
        <w:t>3、投标人可拒绝接受延期要求。同意延长有效期的投标人不能修改投标文件。</w:t>
      </w:r>
    </w:p>
    <w:p w14:paraId="526C01C2">
      <w:pPr>
        <w:pStyle w:val="8"/>
        <w:spacing w:before="142" w:line="352" w:lineRule="auto"/>
        <w:ind w:right="351" w:firstLine="480"/>
        <w:rPr>
          <w:color w:val="auto"/>
          <w:highlight w:val="none"/>
        </w:rPr>
      </w:pPr>
      <w:r>
        <w:rPr>
          <w:rFonts w:hint="eastAsia"/>
          <w:color w:val="auto"/>
          <w:highlight w:val="none"/>
        </w:rPr>
        <w:t>4、投标截止后，在投标有效期内，投标人不能撤销投标文件。投标人强行撤销投标文件的，应按采购预算金额的 2%赔偿对采购组织机构造成的损失。</w:t>
      </w:r>
    </w:p>
    <w:p w14:paraId="3444238B">
      <w:pPr>
        <w:spacing w:beforeLines="50" w:afterLines="50"/>
        <w:ind w:right="79"/>
        <w:jc w:val="center"/>
        <w:rPr>
          <w:b/>
          <w:color w:val="auto"/>
          <w:sz w:val="32"/>
          <w:highlight w:val="none"/>
        </w:rPr>
      </w:pPr>
      <w:bookmarkStart w:id="39" w:name="四、投_标"/>
      <w:bookmarkEnd w:id="39"/>
    </w:p>
    <w:p w14:paraId="685DE659">
      <w:pPr>
        <w:spacing w:beforeLines="50" w:afterLines="50"/>
        <w:ind w:right="79"/>
        <w:jc w:val="center"/>
        <w:rPr>
          <w:b/>
          <w:color w:val="auto"/>
          <w:sz w:val="32"/>
          <w:highlight w:val="none"/>
        </w:rPr>
      </w:pPr>
      <w:r>
        <w:rPr>
          <w:b/>
          <w:color w:val="auto"/>
          <w:sz w:val="32"/>
          <w:highlight w:val="none"/>
        </w:rPr>
        <w:t>四、投 标</w:t>
      </w:r>
    </w:p>
    <w:p w14:paraId="29808F2B">
      <w:pPr>
        <w:pStyle w:val="11"/>
        <w:spacing w:before="7"/>
        <w:ind w:left="0"/>
        <w:rPr>
          <w:b/>
          <w:color w:val="auto"/>
          <w:sz w:val="3"/>
          <w:highlight w:val="none"/>
        </w:rPr>
      </w:pPr>
    </w:p>
    <w:p w14:paraId="037590D5">
      <w:pPr>
        <w:pStyle w:val="11"/>
        <w:spacing w:line="20" w:lineRule="exact"/>
        <w:ind w:left="292"/>
        <w:rPr>
          <w:color w:val="auto"/>
          <w:sz w:val="2"/>
          <w:highlight w:val="none"/>
        </w:rPr>
      </w:pPr>
    </w:p>
    <w:p w14:paraId="7AFCE695">
      <w:pPr>
        <w:spacing w:line="360" w:lineRule="auto"/>
        <w:ind w:right="-22" w:rightChars="-10" w:firstLine="723" w:firstLineChars="300"/>
        <w:jc w:val="both"/>
        <w:rPr>
          <w:b/>
          <w:color w:val="auto"/>
          <w:sz w:val="24"/>
          <w:highlight w:val="none"/>
        </w:rPr>
      </w:pPr>
      <w:bookmarkStart w:id="40" w:name="五、开_标"/>
      <w:bookmarkEnd w:id="40"/>
      <w:r>
        <w:rPr>
          <w:rFonts w:hint="eastAsia"/>
          <w:b/>
          <w:color w:val="auto"/>
          <w:sz w:val="24"/>
          <w:highlight w:val="none"/>
        </w:rPr>
        <w:t>（一）投标文件的上传和递交</w:t>
      </w:r>
    </w:p>
    <w:p w14:paraId="70ED57E4">
      <w:pPr>
        <w:pStyle w:val="11"/>
        <w:spacing w:before="139" w:line="360" w:lineRule="auto"/>
        <w:ind w:right="377" w:firstLine="763" w:firstLineChars="318"/>
        <w:jc w:val="both"/>
        <w:rPr>
          <w:color w:val="auto"/>
          <w:highlight w:val="none"/>
        </w:rPr>
      </w:pPr>
      <w:r>
        <w:rPr>
          <w:rFonts w:hint="eastAsia"/>
          <w:color w:val="auto"/>
          <w:highlight w:val="none"/>
        </w:rPr>
        <w:t>1、“电子加密投标文件”的上传、递交：</w:t>
      </w:r>
    </w:p>
    <w:p w14:paraId="658539F0">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）投标人应在投标截止时间前将“电子加密投标文件”成功上传递交至“政府采购云平台”，否则投标无效。</w:t>
      </w:r>
    </w:p>
    <w:p w14:paraId="3AD2FEFF">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）“电子加密投标文件”成功上传递交后，投标人可自行打印投标文件接收回执。</w:t>
      </w:r>
    </w:p>
    <w:p w14:paraId="23CE8E0B">
      <w:pPr>
        <w:pStyle w:val="11"/>
        <w:spacing w:before="139" w:line="360" w:lineRule="auto"/>
        <w:ind w:right="377" w:firstLine="763" w:firstLineChars="318"/>
        <w:jc w:val="both"/>
        <w:rPr>
          <w:color w:val="auto"/>
          <w:highlight w:val="none"/>
        </w:rPr>
      </w:pPr>
      <w:r>
        <w:rPr>
          <w:rFonts w:hint="eastAsia"/>
          <w:color w:val="auto"/>
          <w:highlight w:val="none"/>
        </w:rPr>
        <w:t>2、“备份投标文件”的密封包装、递交：</w:t>
      </w:r>
    </w:p>
    <w:p w14:paraId="6BF985D2">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）投标人在“政府采购云平台”完成“电子加密投标文件”的上传递交后，还可以（EMS或顺丰邮寄形式）在投标截止时间前递交以介质（U 盘）存储的 “备份投标文件”（一份）；</w:t>
      </w:r>
    </w:p>
    <w:p w14:paraId="697D3DAA">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）“备份投标文件”应当密封包装，并在包装上标注投标项目名称、投标单位名称并加盖公章。没有密封包装或者逾期邮寄送达至投标地点的“备份投标文件”将不予接收；</w:t>
      </w:r>
    </w:p>
    <w:p w14:paraId="7C2FB574">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）通过“政府采购云平台”成功上传递交的“电子加密投标文件”已按时解密的， “备份投标文件”自动失效。投标截止时间前，投标人仅递交了“备份投标文件”而未将“电子加密投标文件”成功上传至“政府采购云平台”的，投标无效。</w:t>
      </w:r>
    </w:p>
    <w:p w14:paraId="55BEAC00">
      <w:pPr>
        <w:pStyle w:val="11"/>
        <w:spacing w:before="139"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）电子备份投标文件，由投标人决定是否递交，并自行承担不递交电子备份投标文件的风险。</w:t>
      </w:r>
    </w:p>
    <w:p w14:paraId="6D7F1F91">
      <w:pPr>
        <w:pStyle w:val="11"/>
        <w:spacing w:before="139" w:line="360" w:lineRule="auto"/>
        <w:ind w:right="377" w:firstLine="763" w:firstLineChars="318"/>
        <w:jc w:val="both"/>
        <w:rPr>
          <w:color w:val="auto"/>
          <w:highlight w:val="none"/>
        </w:rPr>
      </w:pPr>
      <w:r>
        <w:rPr>
          <w:rFonts w:hint="eastAsia"/>
          <w:color w:val="auto"/>
          <w:highlight w:val="none"/>
        </w:rPr>
        <w:t>3、招标人如因故推迟投标截止时间，将以书面形式通知所有投标人。在这种情况下，招标人与投标人以前在投标截止期方面的全部权利、责任和义务，将适用于延长至新的投标截止期。</w:t>
      </w:r>
    </w:p>
    <w:p w14:paraId="05205388">
      <w:pPr>
        <w:spacing w:beforeLines="50" w:line="360" w:lineRule="auto"/>
        <w:ind w:right="-22" w:rightChars="-10" w:firstLine="723" w:firstLineChars="300"/>
        <w:rPr>
          <w:b/>
          <w:color w:val="auto"/>
          <w:sz w:val="24"/>
          <w:highlight w:val="none"/>
        </w:rPr>
      </w:pPr>
      <w:r>
        <w:rPr>
          <w:rFonts w:hint="eastAsia"/>
          <w:b/>
          <w:color w:val="auto"/>
          <w:sz w:val="24"/>
          <w:highlight w:val="none"/>
        </w:rPr>
        <w:t>（二）“电子加密投标文件”解密和异常情况处理</w:t>
      </w:r>
    </w:p>
    <w:p w14:paraId="40DF0F02">
      <w:pPr>
        <w:pStyle w:val="11"/>
        <w:spacing w:before="139" w:line="360" w:lineRule="auto"/>
        <w:ind w:right="377" w:firstLine="480"/>
        <w:jc w:val="both"/>
        <w:rPr>
          <w:color w:val="auto"/>
          <w:highlight w:val="none"/>
        </w:rPr>
      </w:pPr>
      <w:r>
        <w:rPr>
          <w:rFonts w:hint="eastAsia"/>
          <w:color w:val="auto"/>
          <w:highlight w:val="none"/>
        </w:rPr>
        <w:t>（1）开标后，采购组织机构将向各投标人发出“电子加密投标文件”的解密通知，各投标人代表应当在接到解密通知后 30 分钟内自行完成“电子加密投标文件”的在线解密。</w:t>
      </w:r>
    </w:p>
    <w:p w14:paraId="7702A0B8">
      <w:pPr>
        <w:pStyle w:val="11"/>
        <w:spacing w:before="139" w:line="360" w:lineRule="auto"/>
        <w:ind w:right="377" w:firstLine="480"/>
        <w:jc w:val="both"/>
        <w:rPr>
          <w:color w:val="auto"/>
          <w:highlight w:val="none"/>
        </w:rPr>
      </w:pPr>
      <w:r>
        <w:rPr>
          <w:rFonts w:hint="eastAsia"/>
          <w:color w:val="auto"/>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D1EC0B6">
      <w:pPr>
        <w:pStyle w:val="11"/>
        <w:spacing w:before="139" w:line="360" w:lineRule="auto"/>
        <w:ind w:right="377" w:firstLine="480"/>
        <w:jc w:val="both"/>
        <w:rPr>
          <w:color w:val="auto"/>
          <w:highlight w:val="none"/>
        </w:rPr>
      </w:pPr>
      <w:r>
        <w:rPr>
          <w:rFonts w:hint="eastAsia"/>
          <w:color w:val="auto"/>
          <w:highlight w:val="none"/>
        </w:rPr>
        <w:t>（3）投标截止时间前，投标人仅递交了“备份投标文件”而未将电子加密投标文件上传至“政府采购云平台”的，投标无效。</w:t>
      </w:r>
    </w:p>
    <w:p w14:paraId="04C776FE">
      <w:pPr>
        <w:spacing w:beforeLines="50" w:line="360" w:lineRule="auto"/>
        <w:ind w:right="-22" w:rightChars="-10" w:firstLine="723" w:firstLineChars="300"/>
        <w:jc w:val="both"/>
        <w:rPr>
          <w:b/>
          <w:color w:val="auto"/>
          <w:sz w:val="24"/>
          <w:highlight w:val="none"/>
        </w:rPr>
      </w:pPr>
      <w:r>
        <w:rPr>
          <w:rFonts w:hint="eastAsia"/>
          <w:b/>
          <w:color w:val="auto"/>
          <w:sz w:val="24"/>
          <w:highlight w:val="none"/>
        </w:rPr>
        <w:t>（三）投标文件的修改与撤回</w:t>
      </w:r>
    </w:p>
    <w:p w14:paraId="2E1492C4">
      <w:pPr>
        <w:pStyle w:val="11"/>
        <w:spacing w:before="139" w:line="360" w:lineRule="auto"/>
        <w:ind w:right="377" w:firstLine="480"/>
        <w:jc w:val="both"/>
        <w:rPr>
          <w:color w:val="auto"/>
          <w:highlight w:val="none"/>
        </w:rPr>
      </w:pPr>
      <w:r>
        <w:rPr>
          <w:rFonts w:hint="eastAsia"/>
          <w:color w:val="auto"/>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7F71302">
      <w:pPr>
        <w:pStyle w:val="11"/>
        <w:spacing w:before="139" w:line="360" w:lineRule="auto"/>
        <w:ind w:right="377" w:firstLine="480"/>
        <w:jc w:val="both"/>
        <w:rPr>
          <w:color w:val="auto"/>
          <w:highlight w:val="none"/>
        </w:rPr>
      </w:pPr>
      <w:r>
        <w:rPr>
          <w:rFonts w:hint="eastAsia"/>
          <w:color w:val="auto"/>
          <w:highlight w:val="none"/>
        </w:rPr>
        <w:t>2、投标截止时间后，投标人不得撤回、修改《投标文件》。</w:t>
      </w:r>
    </w:p>
    <w:p w14:paraId="36B355BA">
      <w:pPr>
        <w:spacing w:beforeLines="50" w:line="360" w:lineRule="auto"/>
        <w:ind w:right="-22" w:rightChars="-10" w:firstLine="723" w:firstLineChars="300"/>
        <w:jc w:val="both"/>
        <w:rPr>
          <w:b/>
          <w:color w:val="auto"/>
          <w:sz w:val="24"/>
          <w:highlight w:val="none"/>
        </w:rPr>
      </w:pPr>
      <w:r>
        <w:rPr>
          <w:rFonts w:hint="eastAsia"/>
          <w:b/>
          <w:color w:val="auto"/>
          <w:sz w:val="24"/>
          <w:highlight w:val="none"/>
        </w:rPr>
        <w:t>（四）投标样品的递交与退还</w:t>
      </w:r>
    </w:p>
    <w:p w14:paraId="7E64CB19">
      <w:pPr>
        <w:pStyle w:val="11"/>
        <w:spacing w:before="139" w:line="360" w:lineRule="auto"/>
        <w:ind w:right="377" w:firstLine="480"/>
        <w:jc w:val="both"/>
        <w:rPr>
          <w:color w:val="auto"/>
          <w:highlight w:val="none"/>
        </w:rPr>
      </w:pPr>
      <w:r>
        <w:rPr>
          <w:rFonts w:hint="eastAsia"/>
          <w:color w:val="auto"/>
          <w:highlight w:val="none"/>
        </w:rPr>
        <w:t>1、投标人应按本须知“前附表”及“第三部分项目技术及服务要求”的要求提供样品。</w:t>
      </w:r>
    </w:p>
    <w:p w14:paraId="17700721">
      <w:pPr>
        <w:pStyle w:val="11"/>
        <w:spacing w:before="139" w:line="360" w:lineRule="auto"/>
        <w:ind w:right="377" w:firstLine="480"/>
        <w:jc w:val="both"/>
        <w:rPr>
          <w:color w:val="auto"/>
          <w:highlight w:val="none"/>
        </w:rPr>
      </w:pPr>
      <w:r>
        <w:rPr>
          <w:rFonts w:hint="eastAsia"/>
          <w:color w:val="auto"/>
          <w:highlight w:val="none"/>
        </w:rPr>
        <w:t>2、样品为投标文件的补充，仅作辅助评标用，但其应能真实反应投标货物的参数性能指标，所提供样品与投标文件不符以投标文件为准。</w:t>
      </w:r>
    </w:p>
    <w:p w14:paraId="425BAB84">
      <w:pPr>
        <w:pStyle w:val="11"/>
        <w:spacing w:before="139" w:line="360" w:lineRule="auto"/>
        <w:ind w:right="377" w:firstLine="480"/>
        <w:jc w:val="both"/>
        <w:rPr>
          <w:color w:val="auto"/>
          <w:highlight w:val="none"/>
        </w:rPr>
      </w:pPr>
      <w:r>
        <w:rPr>
          <w:rFonts w:hint="eastAsia"/>
          <w:color w:val="auto"/>
          <w:highlight w:val="none"/>
        </w:rPr>
        <w:t>3、本须知“前附表”规定样品标识为“明标”的，投标人须在样品本体明显位置标注“项目；投标人全称；样品总件数-第几件”（A 项目，标项 B，XX 公司 16-1）。</w:t>
      </w:r>
    </w:p>
    <w:p w14:paraId="5B79FAF0">
      <w:pPr>
        <w:pStyle w:val="11"/>
        <w:spacing w:before="139" w:line="360" w:lineRule="auto"/>
        <w:ind w:right="377" w:firstLine="480"/>
        <w:jc w:val="both"/>
        <w:rPr>
          <w:color w:val="auto"/>
          <w:highlight w:val="none"/>
        </w:rPr>
      </w:pPr>
      <w:r>
        <w:rPr>
          <w:rFonts w:hint="eastAsia"/>
          <w:color w:val="auto"/>
          <w:highlight w:val="none"/>
        </w:rPr>
        <w:t>4、本须知“前附表”规定样品标识为“暗标”的，投标人样品任何地方均不得出现投标人信息，否则视同未提交样品。</w:t>
      </w:r>
    </w:p>
    <w:p w14:paraId="0F88D2B9">
      <w:pPr>
        <w:pStyle w:val="11"/>
        <w:spacing w:before="139" w:line="360" w:lineRule="auto"/>
        <w:ind w:right="377" w:firstLine="480"/>
        <w:jc w:val="both"/>
        <w:rPr>
          <w:color w:val="auto"/>
          <w:highlight w:val="none"/>
        </w:rPr>
      </w:pPr>
      <w:r>
        <w:rPr>
          <w:rFonts w:hint="eastAsia"/>
          <w:color w:val="auto"/>
          <w:highlight w:val="none"/>
        </w:rPr>
        <w:t>5、投标人样品应于开标结束前到达本须知“前附表”规定的地点，否则视为未提交样品。</w:t>
      </w:r>
    </w:p>
    <w:p w14:paraId="6F9453F8">
      <w:pPr>
        <w:pStyle w:val="11"/>
        <w:spacing w:before="139" w:line="360" w:lineRule="auto"/>
        <w:ind w:right="377" w:firstLine="480"/>
        <w:jc w:val="both"/>
        <w:rPr>
          <w:color w:val="auto"/>
          <w:highlight w:val="none"/>
        </w:rPr>
      </w:pPr>
      <w:r>
        <w:rPr>
          <w:rFonts w:hint="eastAsia"/>
          <w:color w:val="auto"/>
          <w:highlight w:val="none"/>
        </w:rPr>
        <w:t>6、投标人样品应于本须知“前附表”规定的时间起5个工作日取回。</w:t>
      </w:r>
    </w:p>
    <w:p w14:paraId="624470C8">
      <w:pPr>
        <w:pStyle w:val="11"/>
        <w:spacing w:before="139" w:line="360" w:lineRule="auto"/>
        <w:ind w:right="377" w:firstLine="480"/>
        <w:jc w:val="both"/>
        <w:rPr>
          <w:color w:val="auto"/>
          <w:highlight w:val="none"/>
        </w:rPr>
      </w:pPr>
      <w:r>
        <w:rPr>
          <w:rFonts w:hint="eastAsia"/>
          <w:color w:val="auto"/>
          <w:highlight w:val="none"/>
        </w:rPr>
        <w:t>7、本须知“前附表”规定中标样品“封存至验收”或“抵扣采购数量”的，中标人应将样品运送至招标人指定地点，期间应保证到达目的地的样品与评标样品完全一致。</w:t>
      </w:r>
    </w:p>
    <w:p w14:paraId="3E127D05">
      <w:pPr>
        <w:pStyle w:val="11"/>
        <w:spacing w:before="139" w:line="360" w:lineRule="auto"/>
        <w:ind w:right="377" w:firstLine="480"/>
        <w:jc w:val="both"/>
        <w:rPr>
          <w:color w:val="auto"/>
          <w:highlight w:val="none"/>
        </w:rPr>
      </w:pPr>
      <w:r>
        <w:rPr>
          <w:rFonts w:hint="eastAsia"/>
          <w:color w:val="auto"/>
          <w:highlight w:val="none"/>
        </w:rPr>
        <w:t>8、样品制作、安装、运输、拆除等递交、退还样品所需要费用由投标人自行承担。</w:t>
      </w:r>
    </w:p>
    <w:p w14:paraId="7E386838">
      <w:pPr>
        <w:pStyle w:val="11"/>
        <w:spacing w:before="139" w:line="360" w:lineRule="auto"/>
        <w:ind w:right="377" w:firstLine="480"/>
        <w:jc w:val="both"/>
        <w:rPr>
          <w:color w:val="auto"/>
          <w:highlight w:val="none"/>
        </w:rPr>
      </w:pPr>
      <w:r>
        <w:rPr>
          <w:rFonts w:hint="eastAsia"/>
          <w:color w:val="auto"/>
          <w:highlight w:val="none"/>
        </w:rPr>
        <w:t>9、样品的包装应方便样品运输、保存并二次包装，否则投标人取回样品时需自行携带包装。</w:t>
      </w:r>
    </w:p>
    <w:p w14:paraId="68CC5F37">
      <w:pPr>
        <w:pStyle w:val="4"/>
        <w:spacing w:beforeLines="50" w:afterLines="50"/>
        <w:ind w:right="79"/>
        <w:rPr>
          <w:color w:val="auto"/>
          <w:highlight w:val="none"/>
        </w:rPr>
      </w:pPr>
      <w:bookmarkStart w:id="41" w:name="_Toc2204"/>
      <w:r>
        <w:rPr>
          <w:color w:val="auto"/>
          <w:highlight w:val="none"/>
        </w:rPr>
        <w:t>五、开 标</w:t>
      </w:r>
      <w:bookmarkEnd w:id="41"/>
    </w:p>
    <w:p w14:paraId="3FB7AC4B">
      <w:pPr>
        <w:pStyle w:val="8"/>
        <w:spacing w:before="191" w:line="360" w:lineRule="auto"/>
        <w:ind w:firstLine="482" w:firstLineChars="200"/>
        <w:rPr>
          <w:color w:val="auto"/>
          <w:highlight w:val="none"/>
        </w:rPr>
      </w:pPr>
      <w:bookmarkStart w:id="42" w:name="（一）开标形式"/>
      <w:bookmarkEnd w:id="42"/>
      <w:r>
        <w:rPr>
          <w:color w:val="auto"/>
          <w:highlight w:val="none"/>
        </w:rPr>
        <w:t>（一）开标形式</w:t>
      </w:r>
    </w:p>
    <w:p w14:paraId="1E6E75CC">
      <w:pPr>
        <w:pStyle w:val="11"/>
        <w:spacing w:before="139" w:line="360" w:lineRule="auto"/>
        <w:ind w:right="377" w:firstLine="480"/>
        <w:jc w:val="both"/>
        <w:rPr>
          <w:b/>
          <w:bCs/>
          <w:color w:val="auto"/>
          <w:highlight w:val="none"/>
        </w:rPr>
      </w:pPr>
      <w:r>
        <w:rPr>
          <w:rFonts w:hint="eastAsia"/>
          <w:b/>
          <w:bCs/>
          <w:color w:val="auto"/>
          <w:highlight w:val="none"/>
        </w:rPr>
        <w:t>1、采购组织机构将按照招标文件规定的时间通过“政府采购云平台”组织开标、开启投标文件，所有投标人均应当准时在线参加。</w:t>
      </w:r>
    </w:p>
    <w:p w14:paraId="2CF06B4F">
      <w:pPr>
        <w:spacing w:line="360" w:lineRule="auto"/>
        <w:ind w:left="300" w:firstLine="482" w:firstLineChars="200"/>
        <w:rPr>
          <w:b/>
          <w:color w:val="auto"/>
          <w:sz w:val="24"/>
          <w:highlight w:val="none"/>
        </w:rPr>
      </w:pPr>
      <w:bookmarkStart w:id="43" w:name="（二）_开标准备"/>
      <w:bookmarkEnd w:id="43"/>
      <w:r>
        <w:rPr>
          <w:b/>
          <w:color w:val="auto"/>
          <w:sz w:val="24"/>
          <w:highlight w:val="none"/>
        </w:rPr>
        <w:t>（二）开标准备</w:t>
      </w:r>
    </w:p>
    <w:p w14:paraId="6263D96B">
      <w:pPr>
        <w:pStyle w:val="11"/>
        <w:spacing w:before="139" w:line="360" w:lineRule="auto"/>
        <w:ind w:right="377" w:firstLine="480"/>
        <w:jc w:val="both"/>
        <w:rPr>
          <w:color w:val="auto"/>
          <w:highlight w:val="none"/>
        </w:rPr>
      </w:pPr>
      <w:r>
        <w:rPr>
          <w:rFonts w:hint="eastAsia"/>
          <w:color w:val="auto"/>
          <w:highlight w:val="none"/>
        </w:rPr>
        <w:t>1、开标的准备工作由采购组织机构负责落实。</w:t>
      </w:r>
    </w:p>
    <w:p w14:paraId="3B19EF9B">
      <w:pPr>
        <w:pStyle w:val="11"/>
        <w:spacing w:before="139" w:line="360" w:lineRule="auto"/>
        <w:ind w:right="377" w:firstLine="480"/>
        <w:jc w:val="both"/>
        <w:rPr>
          <w:b/>
          <w:bCs/>
          <w:color w:val="auto"/>
          <w:highlight w:val="none"/>
        </w:rPr>
      </w:pPr>
      <w:r>
        <w:rPr>
          <w:rFonts w:hint="eastAsia"/>
          <w:b/>
          <w:bCs/>
          <w:color w:val="auto"/>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  人因未在线参加开标而导致投标文件无法按时解密等一切后果由投标人自己承担。</w:t>
      </w:r>
    </w:p>
    <w:p w14:paraId="511ADA8C">
      <w:pPr>
        <w:spacing w:line="360" w:lineRule="auto"/>
        <w:ind w:left="300" w:firstLine="482" w:firstLineChars="200"/>
        <w:rPr>
          <w:b/>
          <w:color w:val="auto"/>
          <w:sz w:val="24"/>
          <w:highlight w:val="none"/>
        </w:rPr>
      </w:pPr>
      <w:bookmarkStart w:id="44" w:name="（三）投标人资格审查"/>
      <w:bookmarkEnd w:id="44"/>
    </w:p>
    <w:p w14:paraId="032524F4">
      <w:pPr>
        <w:spacing w:line="360" w:lineRule="auto"/>
        <w:ind w:left="300" w:firstLine="482" w:firstLineChars="200"/>
        <w:rPr>
          <w:b/>
          <w:color w:val="auto"/>
          <w:sz w:val="24"/>
          <w:highlight w:val="none"/>
        </w:rPr>
      </w:pPr>
    </w:p>
    <w:p w14:paraId="2A911CC1">
      <w:pPr>
        <w:spacing w:line="360" w:lineRule="auto"/>
        <w:ind w:left="300" w:firstLine="482" w:firstLineChars="200"/>
        <w:rPr>
          <w:b/>
          <w:color w:val="auto"/>
          <w:sz w:val="24"/>
          <w:highlight w:val="none"/>
        </w:rPr>
      </w:pPr>
      <w:r>
        <w:rPr>
          <w:b/>
          <w:color w:val="auto"/>
          <w:sz w:val="24"/>
          <w:highlight w:val="none"/>
        </w:rPr>
        <w:t>（三）投标人资格审查</w:t>
      </w:r>
    </w:p>
    <w:p w14:paraId="1B993479">
      <w:pPr>
        <w:pStyle w:val="11"/>
        <w:spacing w:before="139" w:line="360" w:lineRule="auto"/>
        <w:ind w:right="377" w:firstLine="480"/>
        <w:jc w:val="both"/>
        <w:rPr>
          <w:color w:val="auto"/>
          <w:highlight w:val="none"/>
        </w:rPr>
      </w:pPr>
      <w:r>
        <w:rPr>
          <w:rFonts w:hint="eastAsia"/>
          <w:color w:val="auto"/>
          <w:highlight w:val="none"/>
        </w:rPr>
        <w:t>1、招标人或采购代理机构对投标人所提交的资格证明材料仅负审核的责任。如发</w:t>
      </w:r>
    </w:p>
    <w:p w14:paraId="03F81C92">
      <w:pPr>
        <w:pStyle w:val="11"/>
        <w:spacing w:before="139" w:line="360" w:lineRule="auto"/>
        <w:ind w:right="377"/>
        <w:jc w:val="both"/>
        <w:rPr>
          <w:color w:val="auto"/>
          <w:highlight w:val="none"/>
        </w:rPr>
      </w:pPr>
      <w:r>
        <w:rPr>
          <w:rFonts w:hint="eastAsia"/>
          <w:color w:val="auto"/>
          <w:highlight w:val="none"/>
        </w:rPr>
        <w:t>现投标人所提交的资格证明材料不合法或与事实不符，招标人可取消其中标资格并追究投标人的法律责任。</w:t>
      </w:r>
    </w:p>
    <w:p w14:paraId="77C2640F">
      <w:pPr>
        <w:pStyle w:val="11"/>
        <w:spacing w:before="139" w:line="360" w:lineRule="auto"/>
        <w:ind w:right="377" w:firstLine="480"/>
        <w:jc w:val="both"/>
        <w:rPr>
          <w:b/>
          <w:bCs/>
          <w:color w:val="auto"/>
          <w:highlight w:val="none"/>
        </w:rPr>
      </w:pPr>
      <w:r>
        <w:rPr>
          <w:rFonts w:hint="eastAsia"/>
          <w:b/>
          <w:bCs/>
          <w:color w:val="auto"/>
          <w:highlight w:val="none"/>
        </w:rPr>
        <w:t>2、投标人提交的资格证明材料无法证明其符合招标文件规定的“投标人资格要求” 的，招标人或采购代理机构将对其作资格审查不通过处理（无效投标），并不再将其投标提交评标委员会进行后续评审。</w:t>
      </w:r>
    </w:p>
    <w:p w14:paraId="3B52B47E">
      <w:pPr>
        <w:spacing w:beforeLines="50" w:line="360" w:lineRule="auto"/>
        <w:ind w:left="300" w:firstLine="482" w:firstLineChars="200"/>
        <w:rPr>
          <w:b/>
          <w:color w:val="auto"/>
          <w:sz w:val="24"/>
          <w:highlight w:val="none"/>
        </w:rPr>
      </w:pPr>
      <w:bookmarkStart w:id="45" w:name="（四）开标流程（两阶段）"/>
      <w:bookmarkEnd w:id="45"/>
      <w:r>
        <w:rPr>
          <w:b/>
          <w:color w:val="auto"/>
          <w:sz w:val="24"/>
          <w:highlight w:val="none"/>
        </w:rPr>
        <w:t xml:space="preserve">（四）开标流程（两阶段） </w:t>
      </w:r>
    </w:p>
    <w:p w14:paraId="300E86A2">
      <w:pPr>
        <w:pStyle w:val="14"/>
        <w:ind w:firstLine="482" w:firstLineChars="200"/>
        <w:rPr>
          <w:rFonts w:ascii="宋体" w:hAnsi="宋体"/>
          <w:b/>
          <w:color w:val="auto"/>
          <w:sz w:val="24"/>
          <w:highlight w:val="none"/>
        </w:rPr>
      </w:pPr>
      <w:r>
        <w:rPr>
          <w:rFonts w:ascii="宋体" w:hAnsi="宋体"/>
          <w:b/>
          <w:color w:val="auto"/>
          <w:sz w:val="24"/>
          <w:highlight w:val="none"/>
        </w:rPr>
        <w:t>1、开标第一阶段</w:t>
      </w:r>
    </w:p>
    <w:p w14:paraId="405C2979">
      <w:pPr>
        <w:pStyle w:val="11"/>
        <w:spacing w:before="139" w:line="360" w:lineRule="auto"/>
        <w:ind w:right="377" w:firstLine="480"/>
        <w:jc w:val="both"/>
        <w:rPr>
          <w:color w:val="auto"/>
          <w:highlight w:val="none"/>
        </w:rPr>
      </w:pPr>
      <w:r>
        <w:rPr>
          <w:rFonts w:hint="eastAsia"/>
          <w:color w:val="auto"/>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57C3312">
      <w:pPr>
        <w:pStyle w:val="8"/>
        <w:numPr>
          <w:ilvl w:val="0"/>
          <w:numId w:val="3"/>
        </w:numPr>
        <w:tabs>
          <w:tab w:val="left" w:pos="1326"/>
        </w:tabs>
        <w:spacing w:line="360" w:lineRule="exact"/>
        <w:ind w:left="456" w:leftChars="0" w:right="430" w:firstLine="424" w:firstLineChars="0"/>
        <w:rPr>
          <w:color w:val="auto"/>
          <w:highlight w:val="none"/>
        </w:rPr>
      </w:pPr>
      <w:r>
        <w:rPr>
          <w:color w:val="auto"/>
          <w:spacing w:val="-1"/>
          <w:highlight w:val="none"/>
        </w:rPr>
        <w:t>投标文件解密结束，通过邮件形式接收各投标人签署的《政府采购活动现场</w:t>
      </w:r>
      <w:r>
        <w:rPr>
          <w:color w:val="auto"/>
          <w:highlight w:val="none"/>
        </w:rPr>
        <w:t>确认声明书》扫描件；</w:t>
      </w:r>
    </w:p>
    <w:p w14:paraId="0D9D6EE2">
      <w:pPr>
        <w:pStyle w:val="32"/>
        <w:numPr>
          <w:ilvl w:val="0"/>
          <w:numId w:val="3"/>
        </w:numPr>
        <w:tabs>
          <w:tab w:val="left" w:pos="1326"/>
        </w:tabs>
        <w:spacing w:line="360" w:lineRule="exact"/>
        <w:ind w:left="1481" w:leftChars="0" w:hanging="602" w:firstLineChars="0"/>
        <w:rPr>
          <w:color w:val="auto"/>
          <w:sz w:val="24"/>
          <w:highlight w:val="none"/>
        </w:rPr>
      </w:pPr>
      <w:r>
        <w:rPr>
          <w:color w:val="auto"/>
          <w:sz w:val="24"/>
          <w:highlight w:val="none"/>
        </w:rPr>
        <w:t>开启投标文件，进入资格审查（具体见“投标人资格审查”）；</w:t>
      </w:r>
    </w:p>
    <w:p w14:paraId="67F81172">
      <w:pPr>
        <w:pStyle w:val="32"/>
        <w:numPr>
          <w:ilvl w:val="0"/>
          <w:numId w:val="3"/>
        </w:numPr>
        <w:tabs>
          <w:tab w:val="left" w:pos="1326"/>
        </w:tabs>
        <w:spacing w:before="136" w:line="360" w:lineRule="exact"/>
        <w:ind w:left="1481" w:leftChars="0" w:hanging="602" w:firstLineChars="0"/>
        <w:rPr>
          <w:color w:val="auto"/>
          <w:sz w:val="24"/>
          <w:highlight w:val="none"/>
        </w:rPr>
      </w:pPr>
      <w:r>
        <w:rPr>
          <w:color w:val="auto"/>
          <w:spacing w:val="-1"/>
          <w:sz w:val="24"/>
          <w:highlight w:val="none"/>
        </w:rPr>
        <w:t>开启资格审查通过的投标人的商务技术文件进入符合性审查、商务技术评审；</w:t>
      </w:r>
    </w:p>
    <w:p w14:paraId="554B8C36">
      <w:pPr>
        <w:pStyle w:val="32"/>
        <w:numPr>
          <w:ilvl w:val="0"/>
          <w:numId w:val="3"/>
        </w:numPr>
        <w:tabs>
          <w:tab w:val="left" w:pos="1326"/>
        </w:tabs>
        <w:spacing w:before="143" w:line="360" w:lineRule="exact"/>
        <w:ind w:left="880" w:leftChars="0" w:right="5970" w:rightChars="0" w:firstLine="0" w:firstLineChars="0"/>
        <w:rPr>
          <w:b/>
          <w:color w:val="auto"/>
          <w:sz w:val="24"/>
          <w:highlight w:val="none"/>
        </w:rPr>
      </w:pPr>
      <w:r>
        <w:rPr>
          <w:color w:val="auto"/>
          <w:spacing w:val="-2"/>
          <w:sz w:val="24"/>
          <w:highlight w:val="none"/>
        </w:rPr>
        <w:t>第一阶段开标结束</w:t>
      </w:r>
    </w:p>
    <w:p w14:paraId="75D36391">
      <w:pPr>
        <w:pStyle w:val="32"/>
        <w:numPr>
          <w:ilvl w:val="0"/>
          <w:numId w:val="0"/>
        </w:numPr>
        <w:tabs>
          <w:tab w:val="left" w:pos="1326"/>
        </w:tabs>
        <w:spacing w:before="143" w:line="360" w:lineRule="exact"/>
        <w:ind w:right="5970" w:rightChars="0" w:firstLine="482" w:firstLineChars="200"/>
        <w:rPr>
          <w:b/>
          <w:color w:val="auto"/>
          <w:sz w:val="24"/>
          <w:highlight w:val="none"/>
        </w:rPr>
      </w:pPr>
      <w:r>
        <w:rPr>
          <w:b/>
          <w:color w:val="auto"/>
          <w:sz w:val="24"/>
          <w:highlight w:val="none"/>
        </w:rPr>
        <w:t>2、开标第二阶段</w:t>
      </w:r>
    </w:p>
    <w:p w14:paraId="0A0AD68E">
      <w:pPr>
        <w:pStyle w:val="32"/>
        <w:numPr>
          <w:ilvl w:val="0"/>
          <w:numId w:val="4"/>
        </w:numPr>
        <w:tabs>
          <w:tab w:val="left" w:pos="1326"/>
        </w:tabs>
        <w:spacing w:line="352" w:lineRule="auto"/>
        <w:ind w:right="459" w:firstLine="424"/>
        <w:jc w:val="both"/>
        <w:rPr>
          <w:color w:val="auto"/>
          <w:sz w:val="24"/>
          <w:szCs w:val="24"/>
          <w:highlight w:val="none"/>
        </w:rPr>
      </w:pPr>
      <w:r>
        <w:rPr>
          <w:rFonts w:hint="eastAsia"/>
          <w:color w:val="auto"/>
          <w:sz w:val="24"/>
          <w:szCs w:val="24"/>
          <w:highlight w:val="none"/>
        </w:rPr>
        <w:t>符合性审查、商务技术评审结束后，举行开标第二阶段。首先通过在线公布商务及技术评审无效投标人名称及理由；公布经商务技术评审后有效投标人的名单，同时公布其商务技术部分得分情况。</w:t>
      </w:r>
    </w:p>
    <w:p w14:paraId="7E48FA50">
      <w:pPr>
        <w:pStyle w:val="32"/>
        <w:numPr>
          <w:ilvl w:val="0"/>
          <w:numId w:val="4"/>
        </w:numPr>
        <w:tabs>
          <w:tab w:val="left" w:pos="1326"/>
        </w:tabs>
        <w:spacing w:line="352" w:lineRule="auto"/>
        <w:ind w:right="377" w:firstLine="424"/>
        <w:rPr>
          <w:color w:val="auto"/>
          <w:sz w:val="24"/>
          <w:szCs w:val="24"/>
          <w:highlight w:val="none"/>
        </w:rPr>
      </w:pPr>
      <w:r>
        <w:rPr>
          <w:rFonts w:hint="eastAsia"/>
          <w:color w:val="auto"/>
          <w:sz w:val="24"/>
          <w:szCs w:val="24"/>
          <w:highlight w:val="none"/>
        </w:rPr>
        <w:t>开启符合性审查、商务技术评审有效投标人的《报价文件》，通过在线形式公布开标一览表有关内容，同时开启在线签字确认开标一览表内容（不予确认的应说明理由，否则视为无异议）。唱标结束后，由评标委员会对报价的合理性、准确性等进行审查核实。</w:t>
      </w:r>
    </w:p>
    <w:p w14:paraId="079897CE">
      <w:pPr>
        <w:pStyle w:val="32"/>
        <w:numPr>
          <w:ilvl w:val="0"/>
          <w:numId w:val="4"/>
        </w:numPr>
        <w:tabs>
          <w:tab w:val="left" w:pos="1326"/>
        </w:tabs>
        <w:spacing w:line="355" w:lineRule="auto"/>
        <w:ind w:right="459" w:firstLine="424"/>
        <w:rPr>
          <w:color w:val="auto"/>
          <w:sz w:val="24"/>
          <w:szCs w:val="24"/>
          <w:highlight w:val="none"/>
        </w:rPr>
      </w:pPr>
      <w:r>
        <w:rPr>
          <w:rFonts w:hint="eastAsia"/>
          <w:color w:val="auto"/>
          <w:sz w:val="24"/>
          <w:szCs w:val="24"/>
          <w:highlight w:val="none"/>
        </w:rPr>
        <w:t>评审结束后，在线公布中标候选人名单，及招标人最终确定中标人名单的时间和公告方式等。</w:t>
      </w:r>
    </w:p>
    <w:p w14:paraId="5769FE09">
      <w:pPr>
        <w:pStyle w:val="8"/>
        <w:tabs>
          <w:tab w:val="left" w:pos="1326"/>
        </w:tabs>
        <w:spacing w:line="360" w:lineRule="auto"/>
        <w:ind w:left="240" w:leftChars="109" w:right="430" w:firstLine="239" w:firstLineChars="100"/>
        <w:rPr>
          <w:color w:val="auto"/>
          <w:spacing w:val="-1"/>
          <w:highlight w:val="none"/>
        </w:rPr>
      </w:pPr>
      <w:r>
        <w:rPr>
          <w:color w:val="auto"/>
          <w:spacing w:val="-1"/>
          <w:highlight w:val="none"/>
        </w:rPr>
        <w:t>特别说明：如遇“政府采购云平台”电子化开标或评审程序调整的，按调整后程序执行。</w:t>
      </w:r>
    </w:p>
    <w:p w14:paraId="6CB2DB00">
      <w:pPr>
        <w:spacing w:beforeLines="50" w:afterLines="50" w:line="395" w:lineRule="exact"/>
        <w:ind w:right="79"/>
        <w:jc w:val="center"/>
        <w:rPr>
          <w:b/>
          <w:color w:val="auto"/>
          <w:sz w:val="32"/>
          <w:highlight w:val="none"/>
        </w:rPr>
      </w:pPr>
      <w:bookmarkStart w:id="46" w:name="六、评_标"/>
      <w:bookmarkEnd w:id="46"/>
    </w:p>
    <w:p w14:paraId="65A48CD0">
      <w:pPr>
        <w:spacing w:beforeLines="50" w:afterLines="50" w:line="395" w:lineRule="exact"/>
        <w:ind w:right="79"/>
        <w:jc w:val="center"/>
        <w:rPr>
          <w:b/>
          <w:color w:val="auto"/>
          <w:sz w:val="32"/>
          <w:highlight w:val="none"/>
        </w:rPr>
      </w:pPr>
      <w:r>
        <w:rPr>
          <w:b/>
          <w:color w:val="auto"/>
          <w:sz w:val="32"/>
          <w:highlight w:val="none"/>
        </w:rPr>
        <w:t>六、评 标</w:t>
      </w:r>
    </w:p>
    <w:p w14:paraId="590361D1">
      <w:pPr>
        <w:pStyle w:val="11"/>
        <w:spacing w:before="7"/>
        <w:ind w:left="0"/>
        <w:jc w:val="both"/>
        <w:rPr>
          <w:b/>
          <w:color w:val="auto"/>
          <w:sz w:val="3"/>
          <w:highlight w:val="none"/>
        </w:rPr>
      </w:pPr>
    </w:p>
    <w:p w14:paraId="4375A52C">
      <w:pPr>
        <w:pStyle w:val="11"/>
        <w:spacing w:line="20" w:lineRule="exact"/>
        <w:ind w:left="292"/>
        <w:jc w:val="both"/>
        <w:rPr>
          <w:color w:val="auto"/>
          <w:sz w:val="2"/>
          <w:highlight w:val="none"/>
        </w:rPr>
      </w:pPr>
    </w:p>
    <w:p w14:paraId="5A77C077">
      <w:pPr>
        <w:spacing w:before="63"/>
        <w:ind w:firstLine="723" w:firstLineChars="300"/>
        <w:rPr>
          <w:b/>
          <w:color w:val="auto"/>
          <w:sz w:val="24"/>
          <w:highlight w:val="none"/>
        </w:rPr>
      </w:pPr>
      <w:r>
        <w:rPr>
          <w:b/>
          <w:color w:val="auto"/>
          <w:sz w:val="24"/>
          <w:highlight w:val="none"/>
        </w:rPr>
        <w:t>（一）评标组织</w:t>
      </w:r>
    </w:p>
    <w:p w14:paraId="42B7A5D1">
      <w:pPr>
        <w:pStyle w:val="11"/>
        <w:spacing w:before="139" w:line="360" w:lineRule="auto"/>
        <w:ind w:right="377" w:firstLine="480"/>
        <w:jc w:val="both"/>
        <w:rPr>
          <w:color w:val="auto"/>
          <w:highlight w:val="none"/>
        </w:rPr>
      </w:pPr>
      <w:r>
        <w:rPr>
          <w:rFonts w:hint="eastAsia"/>
          <w:color w:val="auto"/>
          <w:highlight w:val="none"/>
        </w:rPr>
        <w:t>本项目评标委员会由 5 人(含)以上单数的人员组成，负责对投标文件进行审查、质询、评审和比较等。评标委员会由采购咨询专家和招标人代表组成，其中采购咨询专家人数不少于成员总数的三分之二。评标委员会成员名单在评审结果（采购结果）公告前保密。</w:t>
      </w:r>
    </w:p>
    <w:p w14:paraId="058FD3C4">
      <w:pPr>
        <w:pStyle w:val="8"/>
        <w:spacing w:beforeLines="50" w:line="304" w:lineRule="exact"/>
        <w:ind w:firstLine="482" w:firstLineChars="200"/>
        <w:rPr>
          <w:color w:val="auto"/>
          <w:highlight w:val="none"/>
        </w:rPr>
      </w:pPr>
      <w:r>
        <w:rPr>
          <w:color w:val="auto"/>
          <w:highlight w:val="none"/>
        </w:rPr>
        <w:t>（二）评标原则</w:t>
      </w:r>
    </w:p>
    <w:p w14:paraId="75730C89">
      <w:pPr>
        <w:pStyle w:val="11"/>
        <w:spacing w:before="144"/>
        <w:ind w:firstLine="480" w:firstLineChars="200"/>
        <w:rPr>
          <w:color w:val="auto"/>
          <w:highlight w:val="none"/>
        </w:rPr>
      </w:pPr>
      <w:r>
        <w:rPr>
          <w:color w:val="auto"/>
          <w:highlight w:val="none"/>
        </w:rPr>
        <w:t>1、竞争优选</w:t>
      </w:r>
      <w:r>
        <w:rPr>
          <w:rFonts w:hint="eastAsia"/>
          <w:color w:val="auto"/>
          <w:highlight w:val="none"/>
        </w:rPr>
        <w:t>；</w:t>
      </w:r>
    </w:p>
    <w:p w14:paraId="14FEC381">
      <w:pPr>
        <w:pStyle w:val="11"/>
        <w:spacing w:before="146"/>
        <w:ind w:firstLine="480" w:firstLineChars="200"/>
        <w:rPr>
          <w:color w:val="auto"/>
          <w:highlight w:val="none"/>
        </w:rPr>
      </w:pPr>
      <w:r>
        <w:rPr>
          <w:color w:val="auto"/>
          <w:highlight w:val="none"/>
        </w:rPr>
        <w:t>2、公平、公正、科学合理</w:t>
      </w:r>
      <w:r>
        <w:rPr>
          <w:rFonts w:hint="eastAsia"/>
          <w:color w:val="auto"/>
          <w:highlight w:val="none"/>
        </w:rPr>
        <w:t>；</w:t>
      </w:r>
    </w:p>
    <w:p w14:paraId="2C9D9B26">
      <w:pPr>
        <w:pStyle w:val="11"/>
        <w:spacing w:before="144"/>
        <w:ind w:firstLine="480" w:firstLineChars="200"/>
        <w:rPr>
          <w:color w:val="auto"/>
          <w:highlight w:val="none"/>
        </w:rPr>
      </w:pPr>
      <w:r>
        <w:rPr>
          <w:color w:val="auto"/>
          <w:highlight w:val="none"/>
        </w:rPr>
        <w:t>3、价格合理，方案、产品先进可行</w:t>
      </w:r>
      <w:r>
        <w:rPr>
          <w:rFonts w:hint="eastAsia"/>
          <w:color w:val="auto"/>
          <w:highlight w:val="none"/>
        </w:rPr>
        <w:t>；</w:t>
      </w:r>
    </w:p>
    <w:p w14:paraId="4B846C07">
      <w:pPr>
        <w:pStyle w:val="11"/>
        <w:spacing w:before="141"/>
        <w:ind w:firstLine="480" w:firstLineChars="200"/>
        <w:rPr>
          <w:color w:val="auto"/>
          <w:highlight w:val="none"/>
        </w:rPr>
      </w:pPr>
      <w:r>
        <w:rPr>
          <w:color w:val="auto"/>
          <w:highlight w:val="none"/>
        </w:rPr>
        <w:t>4、反对不正当竞争。</w:t>
      </w:r>
    </w:p>
    <w:p w14:paraId="08AC550B">
      <w:pPr>
        <w:pStyle w:val="8"/>
        <w:spacing w:before="146"/>
        <w:ind w:firstLine="482" w:firstLineChars="200"/>
        <w:rPr>
          <w:color w:val="auto"/>
          <w:highlight w:val="none"/>
        </w:rPr>
      </w:pPr>
      <w:r>
        <w:rPr>
          <w:color w:val="auto"/>
          <w:highlight w:val="none"/>
        </w:rPr>
        <w:t>（三）评标纪律</w:t>
      </w:r>
    </w:p>
    <w:p w14:paraId="7B5F1820">
      <w:pPr>
        <w:pStyle w:val="11"/>
        <w:spacing w:before="144" w:line="360" w:lineRule="auto"/>
        <w:ind w:right="377" w:firstLine="480" w:firstLineChars="200"/>
        <w:jc w:val="both"/>
        <w:rPr>
          <w:color w:val="auto"/>
          <w:highlight w:val="none"/>
        </w:rPr>
      </w:pPr>
      <w:r>
        <w:rPr>
          <w:rFonts w:hint="eastAsia"/>
          <w:color w:val="auto"/>
          <w:highlight w:val="none"/>
        </w:rPr>
        <w:t>评标委员会成员要严格遵守评标纪律、保密、回避等相关规定，依法独立履行评标职责，客观、公正、审慎参与评标工作；</w:t>
      </w:r>
    </w:p>
    <w:p w14:paraId="2C710CA5">
      <w:pPr>
        <w:pStyle w:val="11"/>
        <w:spacing w:before="144" w:line="360" w:lineRule="auto"/>
        <w:ind w:right="377" w:firstLine="480" w:firstLineChars="200"/>
        <w:jc w:val="both"/>
        <w:rPr>
          <w:color w:val="auto"/>
          <w:highlight w:val="none"/>
        </w:rPr>
      </w:pPr>
      <w:r>
        <w:rPr>
          <w:rFonts w:hint="eastAsia"/>
          <w:color w:val="auto"/>
          <w:highlight w:val="none"/>
        </w:rPr>
        <w:t>1、严格遵守评标时间，因突发情况确实不能按时参加评标的，应事先告知招标组织机构；</w:t>
      </w:r>
    </w:p>
    <w:p w14:paraId="37E67A8E">
      <w:pPr>
        <w:pStyle w:val="11"/>
        <w:spacing w:before="144" w:line="360" w:lineRule="auto"/>
        <w:ind w:right="377" w:firstLine="480"/>
        <w:jc w:val="both"/>
        <w:rPr>
          <w:color w:val="auto"/>
          <w:highlight w:val="none"/>
        </w:rPr>
      </w:pPr>
      <w:r>
        <w:rPr>
          <w:rFonts w:hint="eastAsia"/>
          <w:color w:val="auto"/>
          <w:highlight w:val="none"/>
        </w:rPr>
        <w:t>2、服从招标组织机构的现场管理，主动出示身份证明，进入评标区域后应主动寄存移动通讯工具，按要求佩戴工作牌；</w:t>
      </w:r>
    </w:p>
    <w:p w14:paraId="1B7F9D58">
      <w:pPr>
        <w:pStyle w:val="11"/>
        <w:spacing w:before="144" w:line="360" w:lineRule="auto"/>
        <w:ind w:right="377" w:firstLine="480"/>
        <w:jc w:val="both"/>
        <w:rPr>
          <w:color w:val="auto"/>
          <w:highlight w:val="none"/>
        </w:rPr>
      </w:pPr>
      <w:r>
        <w:rPr>
          <w:rFonts w:hint="eastAsia"/>
          <w:color w:val="auto"/>
          <w:highlight w:val="none"/>
        </w:rPr>
        <w:t>3、与投标人或评标委员会其他成员存在利害关系的，要主动回避，自觉签订《政府采购评审人员廉洁自律承诺书》；</w:t>
      </w:r>
    </w:p>
    <w:p w14:paraId="7E764551">
      <w:pPr>
        <w:pStyle w:val="11"/>
        <w:spacing w:before="144" w:line="360" w:lineRule="auto"/>
        <w:ind w:right="377" w:firstLine="480"/>
        <w:jc w:val="both"/>
        <w:rPr>
          <w:color w:val="auto"/>
          <w:highlight w:val="none"/>
        </w:rPr>
      </w:pPr>
      <w:r>
        <w:rPr>
          <w:rFonts w:hint="eastAsia"/>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0D829FFE">
      <w:pPr>
        <w:pStyle w:val="11"/>
        <w:spacing w:before="144" w:line="360" w:lineRule="auto"/>
        <w:ind w:right="377" w:firstLine="480"/>
        <w:jc w:val="both"/>
        <w:rPr>
          <w:color w:val="auto"/>
          <w:highlight w:val="none"/>
        </w:rPr>
      </w:pPr>
      <w:r>
        <w:rPr>
          <w:rFonts w:hint="eastAsia"/>
          <w:color w:val="auto"/>
          <w:highlight w:val="none"/>
        </w:rPr>
        <w:t>5、自觉遵守职业道德，尊重招标人代表和投标人代表，配合招标组织机构回答投标人代表提出的有关异议；</w:t>
      </w:r>
    </w:p>
    <w:p w14:paraId="2BBF59B2">
      <w:pPr>
        <w:pStyle w:val="11"/>
        <w:spacing w:before="144" w:line="360" w:lineRule="auto"/>
        <w:ind w:right="377" w:firstLine="480"/>
        <w:jc w:val="both"/>
        <w:rPr>
          <w:color w:val="auto"/>
          <w:highlight w:val="none"/>
        </w:rPr>
      </w:pPr>
      <w:r>
        <w:rPr>
          <w:rFonts w:hint="eastAsia"/>
          <w:color w:val="auto"/>
          <w:highlight w:val="none"/>
        </w:rPr>
        <w:t>6、不得将评标过程、结果和投标人的商业秘密透露给任何单位和个人。未公告评标结果前不准泄露评标结果，不准将评标资料带出会场；</w:t>
      </w:r>
    </w:p>
    <w:p w14:paraId="4B1AADCF">
      <w:pPr>
        <w:pStyle w:val="11"/>
        <w:spacing w:before="144" w:line="360" w:lineRule="auto"/>
        <w:ind w:right="377" w:firstLine="480"/>
        <w:jc w:val="both"/>
        <w:rPr>
          <w:color w:val="auto"/>
          <w:highlight w:val="none"/>
        </w:rPr>
      </w:pPr>
      <w:r>
        <w:rPr>
          <w:rFonts w:hint="eastAsia"/>
          <w:color w:val="auto"/>
          <w:highlight w:val="none"/>
        </w:rPr>
        <w:t>7、评标过程中，涉及到相关法律法规不清楚之处的，由招标人监管部门或请示权威部门作出法定解释，涉及到招标文件的由编制招标文件的机构和部门负责解释。</w:t>
      </w:r>
    </w:p>
    <w:p w14:paraId="588AB0D8">
      <w:pPr>
        <w:pStyle w:val="11"/>
        <w:spacing w:before="144" w:line="360" w:lineRule="auto"/>
        <w:ind w:right="377" w:firstLine="480"/>
        <w:jc w:val="both"/>
        <w:rPr>
          <w:color w:val="auto"/>
          <w:highlight w:val="none"/>
        </w:rPr>
      </w:pPr>
      <w:r>
        <w:rPr>
          <w:rFonts w:hint="eastAsia"/>
          <w:color w:val="auto"/>
          <w:highlight w:val="none"/>
        </w:rPr>
        <w:t>8、如实行暗标评审的，其投标文件和产品样品的评审编号和编号保管，由监督人员负责；在评标委员评分完成后，再将投标人的投标文件和提供的产品样品编号交评委。</w:t>
      </w:r>
    </w:p>
    <w:p w14:paraId="46DB1924">
      <w:pPr>
        <w:pStyle w:val="8"/>
        <w:spacing w:line="302" w:lineRule="exact"/>
        <w:ind w:firstLine="482" w:firstLineChars="200"/>
        <w:rPr>
          <w:color w:val="auto"/>
          <w:highlight w:val="none"/>
        </w:rPr>
      </w:pPr>
      <w:r>
        <w:rPr>
          <w:color w:val="auto"/>
          <w:highlight w:val="none"/>
        </w:rPr>
        <w:t>（四） 评标程序</w:t>
      </w:r>
    </w:p>
    <w:p w14:paraId="3C1C375C">
      <w:pPr>
        <w:pStyle w:val="11"/>
        <w:spacing w:before="7"/>
        <w:ind w:left="0"/>
        <w:rPr>
          <w:b/>
          <w:color w:val="auto"/>
          <w:sz w:val="3"/>
          <w:highlight w:val="none"/>
        </w:rPr>
      </w:pPr>
    </w:p>
    <w:p w14:paraId="66D5EB70">
      <w:pPr>
        <w:pStyle w:val="11"/>
        <w:spacing w:line="20" w:lineRule="exact"/>
        <w:ind w:left="292"/>
        <w:rPr>
          <w:color w:val="auto"/>
          <w:sz w:val="2"/>
          <w:highlight w:val="none"/>
        </w:rPr>
      </w:pPr>
    </w:p>
    <w:p w14:paraId="6D33FD47">
      <w:pPr>
        <w:pStyle w:val="11"/>
        <w:spacing w:before="144" w:line="360" w:lineRule="auto"/>
        <w:ind w:right="377" w:firstLine="480"/>
        <w:jc w:val="both"/>
        <w:rPr>
          <w:color w:val="auto"/>
          <w:highlight w:val="none"/>
        </w:rPr>
      </w:pPr>
      <w:r>
        <w:rPr>
          <w:rFonts w:hint="eastAsia"/>
          <w:color w:val="auto"/>
          <w:highlight w:val="none"/>
        </w:rPr>
        <w:t>1、在评标专家中推选评标委员会组长，优先推选资深专家为组长；</w:t>
      </w:r>
    </w:p>
    <w:p w14:paraId="79CB1415">
      <w:pPr>
        <w:pStyle w:val="11"/>
        <w:spacing w:before="144" w:line="360" w:lineRule="auto"/>
        <w:ind w:right="377" w:firstLine="480"/>
        <w:jc w:val="both"/>
        <w:rPr>
          <w:color w:val="auto"/>
          <w:highlight w:val="none"/>
        </w:rPr>
      </w:pPr>
      <w:r>
        <w:rPr>
          <w:rFonts w:hint="eastAsia"/>
          <w:color w:val="auto"/>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38639122">
      <w:pPr>
        <w:pStyle w:val="11"/>
        <w:spacing w:before="144" w:line="360" w:lineRule="auto"/>
        <w:ind w:right="377" w:firstLine="480"/>
        <w:jc w:val="both"/>
        <w:rPr>
          <w:color w:val="auto"/>
          <w:highlight w:val="none"/>
        </w:rPr>
      </w:pPr>
      <w:r>
        <w:rPr>
          <w:rFonts w:hint="eastAsia"/>
          <w:b/>
          <w:bCs/>
          <w:color w:val="auto"/>
          <w:highlight w:val="none"/>
        </w:rPr>
        <w:t>3、</w:t>
      </w:r>
      <w:r>
        <w:rPr>
          <w:rFonts w:hint="eastAsia"/>
          <w:b/>
          <w:bCs/>
          <w:color w:val="auto"/>
          <w:highlight w:val="none"/>
          <w:u w:val="single"/>
        </w:rPr>
        <w:t>资格审查</w:t>
      </w:r>
      <w:r>
        <w:rPr>
          <w:rFonts w:hint="eastAsia"/>
          <w:color w:val="auto"/>
          <w:highlight w:val="none"/>
        </w:rPr>
        <w:t>，经其书面授权的招标人代表或经其书面授权的招标代理机构代表采购代理机构按照招标文件要求对投标人逐一进行资格审查；</w:t>
      </w:r>
    </w:p>
    <w:p w14:paraId="11F03829">
      <w:pPr>
        <w:pStyle w:val="11"/>
        <w:spacing w:before="144" w:line="360" w:lineRule="auto"/>
        <w:ind w:right="377" w:firstLine="480"/>
        <w:jc w:val="both"/>
        <w:rPr>
          <w:color w:val="auto"/>
          <w:highlight w:val="none"/>
        </w:rPr>
      </w:pPr>
      <w:r>
        <w:rPr>
          <w:rFonts w:hint="eastAsia"/>
          <w:b/>
          <w:bCs/>
          <w:color w:val="auto"/>
          <w:highlight w:val="none"/>
        </w:rPr>
        <w:t>4、</w:t>
      </w:r>
      <w:r>
        <w:rPr>
          <w:rFonts w:hint="eastAsia"/>
          <w:b/>
          <w:bCs/>
          <w:color w:val="auto"/>
          <w:highlight w:val="none"/>
          <w:u w:val="single"/>
        </w:rPr>
        <w:t>商务技术文件的符合性审查</w:t>
      </w:r>
      <w:r>
        <w:rPr>
          <w:rFonts w:hint="eastAsia"/>
          <w:color w:val="auto"/>
          <w:highlight w:val="none"/>
        </w:rPr>
        <w:t>，评标人员对通过资格审查的各投标文件商务、技术部分的有效性、完整性和响应程度等进行审查，确定是否对招标文件作出实质性响应；</w:t>
      </w:r>
    </w:p>
    <w:p w14:paraId="552D41DE">
      <w:pPr>
        <w:pStyle w:val="11"/>
        <w:spacing w:before="144" w:line="360" w:lineRule="auto"/>
        <w:ind w:right="377" w:firstLine="480"/>
        <w:jc w:val="both"/>
        <w:rPr>
          <w:color w:val="auto"/>
          <w:highlight w:val="none"/>
        </w:rPr>
      </w:pPr>
      <w:r>
        <w:rPr>
          <w:rFonts w:hint="eastAsia"/>
          <w:b/>
          <w:bCs/>
          <w:color w:val="auto"/>
          <w:highlight w:val="none"/>
        </w:rPr>
        <w:t>5、</w:t>
      </w:r>
      <w:r>
        <w:rPr>
          <w:rFonts w:hint="eastAsia"/>
          <w:b/>
          <w:bCs/>
          <w:color w:val="auto"/>
          <w:highlight w:val="none"/>
          <w:u w:val="single"/>
        </w:rPr>
        <w:t>商务技术评分</w:t>
      </w:r>
      <w:r>
        <w:rPr>
          <w:rFonts w:hint="eastAsia"/>
          <w:color w:val="auto"/>
          <w:highlight w:val="none"/>
        </w:rPr>
        <w:t>，评标人员按招标文件规定的评标方法和评标标准，依法独立对投标文件商务、技术部分进行评估、比较，并给予评价或打分，不受任何单位和个人的干预；</w:t>
      </w:r>
    </w:p>
    <w:p w14:paraId="2E2BE95D">
      <w:pPr>
        <w:pStyle w:val="11"/>
        <w:spacing w:before="144" w:line="360" w:lineRule="auto"/>
        <w:ind w:right="377" w:firstLine="480"/>
        <w:jc w:val="both"/>
        <w:rPr>
          <w:color w:val="auto"/>
          <w:highlight w:val="none"/>
        </w:rPr>
      </w:pPr>
      <w:r>
        <w:rPr>
          <w:rFonts w:hint="eastAsia"/>
          <w:color w:val="auto"/>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或通过“政府采购云平台”在线答复） 形式作出澄清或说明，投标人的澄清、说明或者补正不得超出投标文件的范围或者改变投标文件的实质性内容；</w:t>
      </w:r>
    </w:p>
    <w:p w14:paraId="1D4AEF29">
      <w:pPr>
        <w:pStyle w:val="11"/>
        <w:spacing w:before="144" w:line="360" w:lineRule="auto"/>
        <w:ind w:right="377" w:firstLine="480"/>
        <w:jc w:val="both"/>
        <w:rPr>
          <w:color w:val="auto"/>
          <w:highlight w:val="none"/>
        </w:rPr>
      </w:pPr>
      <w:r>
        <w:rPr>
          <w:rFonts w:hint="eastAsia"/>
          <w:color w:val="auto"/>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081E80BC">
      <w:pPr>
        <w:pStyle w:val="11"/>
        <w:spacing w:before="144" w:line="360" w:lineRule="auto"/>
        <w:ind w:right="377" w:firstLine="480"/>
        <w:jc w:val="both"/>
        <w:rPr>
          <w:color w:val="auto"/>
          <w:highlight w:val="none"/>
        </w:rPr>
      </w:pPr>
      <w:r>
        <w:rPr>
          <w:rFonts w:hint="eastAsia"/>
          <w:b/>
          <w:bCs/>
          <w:color w:val="auto"/>
          <w:highlight w:val="none"/>
        </w:rPr>
        <w:t>8、</w:t>
      </w:r>
      <w:r>
        <w:rPr>
          <w:rFonts w:hint="eastAsia"/>
          <w:b/>
          <w:bCs/>
          <w:color w:val="auto"/>
          <w:highlight w:val="none"/>
          <w:u w:val="single"/>
        </w:rPr>
        <w:t>报价文件的符合性审查</w:t>
      </w:r>
      <w:r>
        <w:rPr>
          <w:rFonts w:hint="eastAsia"/>
          <w:color w:val="auto"/>
          <w:highlight w:val="none"/>
        </w:rPr>
        <w:t>，对开启的投标文件报价部分的进行有效性、完整性和响应程度等进行审查，确定是否对招标文件作出实质性响应。</w:t>
      </w:r>
    </w:p>
    <w:p w14:paraId="249053FA">
      <w:pPr>
        <w:pStyle w:val="11"/>
        <w:spacing w:before="144" w:line="360" w:lineRule="auto"/>
        <w:ind w:left="0" w:right="377" w:firstLine="723" w:firstLineChars="300"/>
        <w:jc w:val="both"/>
        <w:rPr>
          <w:b/>
          <w:bCs/>
          <w:color w:val="auto"/>
          <w:highlight w:val="none"/>
        </w:rPr>
      </w:pPr>
      <w:r>
        <w:rPr>
          <w:rFonts w:hint="eastAsia"/>
          <w:b/>
          <w:bCs/>
          <w:color w:val="auto"/>
          <w:highlight w:val="none"/>
        </w:rPr>
        <w:t>（五）投标文件的鉴定</w:t>
      </w:r>
    </w:p>
    <w:p w14:paraId="2159A76E">
      <w:pPr>
        <w:pStyle w:val="11"/>
        <w:spacing w:before="144" w:line="360" w:lineRule="auto"/>
        <w:ind w:right="377" w:firstLine="480"/>
        <w:jc w:val="both"/>
        <w:rPr>
          <w:color w:val="auto"/>
          <w:highlight w:val="none"/>
        </w:rPr>
      </w:pPr>
      <w:r>
        <w:rPr>
          <w:rFonts w:hint="eastAsia"/>
          <w:color w:val="auto"/>
          <w:highlight w:val="none"/>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5AFC4196">
      <w:pPr>
        <w:pStyle w:val="8"/>
        <w:spacing w:line="305" w:lineRule="exact"/>
        <w:ind w:left="780"/>
        <w:rPr>
          <w:color w:val="auto"/>
          <w:highlight w:val="none"/>
        </w:rPr>
      </w:pPr>
      <w:r>
        <w:rPr>
          <w:color w:val="auto"/>
          <w:highlight w:val="none"/>
        </w:rPr>
        <w:t>2、无效标情形</w:t>
      </w:r>
    </w:p>
    <w:p w14:paraId="0B5FB950">
      <w:pPr>
        <w:pStyle w:val="11"/>
        <w:spacing w:before="144" w:line="360" w:lineRule="auto"/>
        <w:ind w:right="377" w:firstLine="480"/>
        <w:jc w:val="both"/>
        <w:rPr>
          <w:color w:val="auto"/>
          <w:highlight w:val="none"/>
        </w:rPr>
      </w:pPr>
      <w:r>
        <w:rPr>
          <w:rFonts w:hint="eastAsia"/>
          <w:color w:val="auto"/>
          <w:highlight w:val="none"/>
        </w:rPr>
        <w:t>（一）商务、技术文件符合性审查中，存在下列情形之一的，经评标委员会按少数服从多数原则认定后作无效标处理：</w:t>
      </w:r>
    </w:p>
    <w:p w14:paraId="07DC37CE">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）投标文件未有效授权，法定代表人授权委托书等填写不完整或有涂改的；</w:t>
      </w:r>
    </w:p>
    <w:p w14:paraId="2267D94F">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）投标文件没有对本招标文件作出实质性响应的，或不满足（不响应）本招标文件中标注“▲”的实质性要求条款的，或存在招标文件中明确规定的其他无效标情形的；</w:t>
      </w:r>
    </w:p>
    <w:p w14:paraId="1A2F45ED">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）投标文件存在一个或一个以上备选（替代）投标方案的；</w:t>
      </w:r>
    </w:p>
    <w:p w14:paraId="74F1607A">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）仅提交“备份投标文件”的；</w:t>
      </w:r>
    </w:p>
    <w:p w14:paraId="6055910C">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5</w:t>
      </w:r>
      <w:r>
        <w:rPr>
          <w:rFonts w:hint="eastAsia"/>
          <w:color w:val="auto"/>
          <w:highlight w:val="none"/>
        </w:rPr>
        <w:t>）文件组成内容不齐全，本招标文件规定必须提供而未提供的（属于资格审查范围的除外）；</w:t>
      </w:r>
    </w:p>
    <w:p w14:paraId="0105D26E">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6</w:t>
      </w:r>
      <w:r>
        <w:rPr>
          <w:rFonts w:hint="eastAsia"/>
          <w:color w:val="auto"/>
          <w:highlight w:val="none"/>
        </w:rPr>
        <w:t>）投标文件标注的响应或偏离情况与事实不符，或提供了虚假材料的；</w:t>
      </w:r>
    </w:p>
    <w:p w14:paraId="6FBBCF74">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7</w:t>
      </w:r>
      <w:r>
        <w:rPr>
          <w:rFonts w:hint="eastAsia"/>
          <w:color w:val="auto"/>
          <w:highlight w:val="none"/>
        </w:rPr>
        <w:t>）不响应或擅自改变本招标文件要求或投标文件有招标人不能接受的附加条件的；</w:t>
      </w:r>
    </w:p>
    <w:p w14:paraId="1AE01CD3">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8</w:t>
      </w:r>
      <w:r>
        <w:rPr>
          <w:rFonts w:hint="eastAsia"/>
          <w:color w:val="auto"/>
          <w:highlight w:val="none"/>
        </w:rPr>
        <w:t>）参加同一合同项下政府采购活动的不同投标人之间存在利害关系并且存在影响政府采购公平竞争行为的；</w:t>
      </w:r>
    </w:p>
    <w:p w14:paraId="70E338D7">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9</w:t>
      </w:r>
      <w:r>
        <w:rPr>
          <w:rFonts w:hint="eastAsia"/>
          <w:color w:val="auto"/>
          <w:highlight w:val="none"/>
        </w:rPr>
        <w:t>）招标人拟采购的产品如属于品目清单范围内的强制采购品目的，投标人未 能在响应文件中提供国家确定的认证机构出具的、处于有效期之内的该产品节能产品、环境标志产品认证证书；</w:t>
      </w:r>
    </w:p>
    <w:p w14:paraId="46094905">
      <w:pPr>
        <w:pStyle w:val="11"/>
        <w:spacing w:before="144" w:line="360" w:lineRule="auto"/>
        <w:ind w:right="377" w:firstLine="480"/>
        <w:jc w:val="both"/>
        <w:rPr>
          <w:color w:val="auto"/>
          <w:highlight w:val="none"/>
        </w:rPr>
      </w:pPr>
      <w:r>
        <w:rPr>
          <w:rFonts w:hint="eastAsia"/>
          <w:color w:val="auto"/>
          <w:highlight w:val="none"/>
        </w:rPr>
        <w:t>（</w:t>
      </w:r>
      <w:r>
        <w:rPr>
          <w:rFonts w:hint="eastAsia"/>
          <w:color w:val="auto"/>
          <w:highlight w:val="none"/>
          <w:lang w:val="en-US"/>
        </w:rPr>
        <w:t>10</w:t>
      </w:r>
      <w:r>
        <w:rPr>
          <w:rFonts w:hint="eastAsia"/>
          <w:color w:val="auto"/>
          <w:highlight w:val="none"/>
        </w:rPr>
        <w:t>）违反国家或政府部门相关法律、法规、文件规定的。</w:t>
      </w:r>
    </w:p>
    <w:p w14:paraId="3BC70B13">
      <w:pPr>
        <w:pStyle w:val="11"/>
        <w:spacing w:before="144" w:line="352" w:lineRule="auto"/>
        <w:ind w:right="377" w:firstLine="480" w:firstLineChars="200"/>
        <w:rPr>
          <w:color w:val="auto"/>
          <w:highlight w:val="none"/>
        </w:rPr>
      </w:pPr>
      <w:r>
        <w:rPr>
          <w:rFonts w:hint="eastAsia"/>
          <w:color w:val="auto"/>
          <w:highlight w:val="none"/>
        </w:rPr>
        <w:t>（二）报价文件符合性审查中，存在下列情形之一的，经评标委员会认定后作无效标处理：</w:t>
      </w:r>
    </w:p>
    <w:p w14:paraId="212BAB47">
      <w:pPr>
        <w:pStyle w:val="32"/>
        <w:numPr>
          <w:ilvl w:val="0"/>
          <w:numId w:val="5"/>
        </w:numPr>
        <w:tabs>
          <w:tab w:val="left" w:pos="1381"/>
        </w:tabs>
        <w:spacing w:line="352" w:lineRule="auto"/>
        <w:ind w:right="377" w:firstLine="480"/>
        <w:jc w:val="both"/>
        <w:rPr>
          <w:color w:val="auto"/>
          <w:sz w:val="24"/>
          <w:szCs w:val="24"/>
          <w:highlight w:val="none"/>
        </w:rPr>
      </w:pPr>
      <w:r>
        <w:rPr>
          <w:rFonts w:hint="eastAsia"/>
          <w:color w:val="auto"/>
          <w:sz w:val="24"/>
          <w:szCs w:val="24"/>
          <w:highlight w:val="none"/>
        </w:rPr>
        <w:t>投标文件没有对本招标文件作出实质性响应的，或不满足（不响应）本招标文件中标注“▲”的实质性要求条款的，或存在招标文件中明确规定的其他无效标情形的；</w:t>
      </w:r>
    </w:p>
    <w:p w14:paraId="67F75D3F">
      <w:pPr>
        <w:pStyle w:val="32"/>
        <w:numPr>
          <w:ilvl w:val="0"/>
          <w:numId w:val="5"/>
        </w:numPr>
        <w:tabs>
          <w:tab w:val="left" w:pos="1381"/>
        </w:tabs>
        <w:spacing w:line="305" w:lineRule="exact"/>
        <w:ind w:left="1381"/>
        <w:rPr>
          <w:color w:val="auto"/>
          <w:sz w:val="24"/>
          <w:szCs w:val="24"/>
          <w:highlight w:val="none"/>
        </w:rPr>
      </w:pPr>
      <w:r>
        <w:rPr>
          <w:rFonts w:hint="eastAsia"/>
          <w:color w:val="auto"/>
          <w:sz w:val="24"/>
          <w:szCs w:val="24"/>
          <w:highlight w:val="none"/>
        </w:rPr>
        <w:t>投标文件存在一个或一个以上备选（替代）投标方案的；</w:t>
      </w:r>
    </w:p>
    <w:p w14:paraId="2E2F2EAC">
      <w:pPr>
        <w:pStyle w:val="32"/>
        <w:numPr>
          <w:ilvl w:val="0"/>
          <w:numId w:val="5"/>
        </w:numPr>
        <w:tabs>
          <w:tab w:val="left" w:pos="1381"/>
        </w:tabs>
        <w:spacing w:before="142" w:line="352" w:lineRule="auto"/>
        <w:ind w:right="380" w:firstLine="480"/>
        <w:rPr>
          <w:color w:val="auto"/>
          <w:sz w:val="24"/>
          <w:szCs w:val="24"/>
          <w:highlight w:val="none"/>
        </w:rPr>
      </w:pPr>
      <w:r>
        <w:rPr>
          <w:rFonts w:hint="eastAsia"/>
          <w:color w:val="auto"/>
          <w:sz w:val="24"/>
          <w:szCs w:val="24"/>
          <w:highlight w:val="none"/>
        </w:rPr>
        <w:t>未按照招标文件标明的币种报价的，或者投标报价涵盖的内容不符合招标文件要求的；</w:t>
      </w:r>
    </w:p>
    <w:p w14:paraId="5A3BF834">
      <w:pPr>
        <w:pStyle w:val="32"/>
        <w:numPr>
          <w:ilvl w:val="0"/>
          <w:numId w:val="5"/>
        </w:numPr>
        <w:tabs>
          <w:tab w:val="left" w:pos="1381"/>
        </w:tabs>
        <w:spacing w:before="1" w:line="350" w:lineRule="auto"/>
        <w:ind w:right="380" w:firstLine="480"/>
        <w:rPr>
          <w:color w:val="auto"/>
          <w:sz w:val="24"/>
          <w:szCs w:val="24"/>
          <w:highlight w:val="none"/>
        </w:rPr>
      </w:pPr>
      <w:r>
        <w:rPr>
          <w:rFonts w:hint="eastAsia"/>
          <w:color w:val="auto"/>
          <w:sz w:val="24"/>
          <w:szCs w:val="24"/>
          <w:highlight w:val="none"/>
        </w:rPr>
        <w:t>投标报价具有选择性，唱标价格与《投标文件》承诺的优惠（折扣）后价格不一致的；</w:t>
      </w:r>
    </w:p>
    <w:p w14:paraId="47B81680">
      <w:pPr>
        <w:pStyle w:val="32"/>
        <w:numPr>
          <w:ilvl w:val="0"/>
          <w:numId w:val="5"/>
        </w:numPr>
        <w:tabs>
          <w:tab w:val="left" w:pos="1381"/>
        </w:tabs>
        <w:spacing w:line="352" w:lineRule="auto"/>
        <w:ind w:right="377" w:firstLine="480"/>
        <w:jc w:val="both"/>
        <w:rPr>
          <w:color w:val="auto"/>
          <w:sz w:val="24"/>
          <w:szCs w:val="24"/>
          <w:highlight w:val="none"/>
        </w:rPr>
      </w:pPr>
      <w:r>
        <w:rPr>
          <w:rFonts w:hint="eastAsia"/>
          <w:color w:val="auto"/>
          <w:sz w:val="24"/>
          <w:szCs w:val="24"/>
          <w:highlight w:val="none"/>
          <w:lang w:val="en-US"/>
        </w:rPr>
        <w:t>投标报价超过</w:t>
      </w:r>
      <w:r>
        <w:rPr>
          <w:rFonts w:hint="eastAsia"/>
          <w:color w:val="auto"/>
          <w:sz w:val="24"/>
          <w:szCs w:val="24"/>
          <w:highlight w:val="none"/>
          <w:lang w:val="en-US" w:eastAsia="zh-CN"/>
        </w:rPr>
        <w:t>86</w:t>
      </w:r>
      <w:r>
        <w:rPr>
          <w:rFonts w:hint="eastAsia"/>
          <w:color w:val="auto"/>
          <w:sz w:val="24"/>
          <w:szCs w:val="24"/>
          <w:highlight w:val="none"/>
          <w:lang w:val="en-US"/>
        </w:rPr>
        <w:t>万的；</w:t>
      </w:r>
    </w:p>
    <w:p w14:paraId="44A70762">
      <w:pPr>
        <w:pStyle w:val="32"/>
        <w:numPr>
          <w:ilvl w:val="0"/>
          <w:numId w:val="5"/>
        </w:numPr>
        <w:tabs>
          <w:tab w:val="left" w:pos="1381"/>
        </w:tabs>
        <w:spacing w:line="352" w:lineRule="auto"/>
        <w:ind w:right="377" w:firstLine="480"/>
        <w:jc w:val="both"/>
        <w:rPr>
          <w:color w:val="auto"/>
          <w:sz w:val="24"/>
          <w:szCs w:val="24"/>
          <w:highlight w:val="none"/>
        </w:rPr>
      </w:pPr>
      <w:r>
        <w:rPr>
          <w:rFonts w:hint="eastAsia"/>
          <w:color w:val="auto"/>
          <w:sz w:val="24"/>
          <w:szCs w:val="24"/>
          <w:highlight w:val="none"/>
        </w:rPr>
        <w:t>仅提交“备份投标文件”的；</w:t>
      </w:r>
    </w:p>
    <w:p w14:paraId="1B278AD4">
      <w:pPr>
        <w:pStyle w:val="32"/>
        <w:numPr>
          <w:ilvl w:val="0"/>
          <w:numId w:val="5"/>
        </w:numPr>
        <w:tabs>
          <w:tab w:val="left" w:pos="1381"/>
        </w:tabs>
        <w:spacing w:line="352" w:lineRule="auto"/>
        <w:ind w:right="377" w:firstLine="480"/>
        <w:jc w:val="both"/>
        <w:rPr>
          <w:color w:val="auto"/>
          <w:sz w:val="24"/>
          <w:szCs w:val="24"/>
          <w:highlight w:val="none"/>
        </w:rPr>
      </w:pPr>
      <w:r>
        <w:rPr>
          <w:rFonts w:hint="eastAsia"/>
          <w:color w:val="auto"/>
          <w:sz w:val="24"/>
          <w:szCs w:val="24"/>
          <w:highlight w:val="none"/>
        </w:rPr>
        <w:t>投标文件组成内容不齐全，本招标文件规定必须提供而未提供的（属于资格</w:t>
      </w:r>
    </w:p>
    <w:p w14:paraId="08BDE199">
      <w:pPr>
        <w:pStyle w:val="32"/>
        <w:tabs>
          <w:tab w:val="left" w:pos="1381"/>
        </w:tabs>
        <w:spacing w:line="352" w:lineRule="auto"/>
        <w:ind w:left="0" w:right="377" w:firstLine="240" w:firstLineChars="100"/>
        <w:jc w:val="both"/>
        <w:rPr>
          <w:color w:val="auto"/>
          <w:sz w:val="24"/>
          <w:szCs w:val="24"/>
          <w:highlight w:val="none"/>
        </w:rPr>
      </w:pPr>
      <w:r>
        <w:rPr>
          <w:rFonts w:hint="eastAsia"/>
          <w:color w:val="auto"/>
          <w:sz w:val="24"/>
          <w:szCs w:val="24"/>
          <w:highlight w:val="none"/>
        </w:rPr>
        <w:t>审查范围的除外）；</w:t>
      </w:r>
    </w:p>
    <w:p w14:paraId="21149FE4">
      <w:pPr>
        <w:pStyle w:val="32"/>
        <w:numPr>
          <w:ilvl w:val="0"/>
          <w:numId w:val="5"/>
        </w:numPr>
        <w:tabs>
          <w:tab w:val="left" w:pos="1381"/>
        </w:tabs>
        <w:spacing w:line="352" w:lineRule="auto"/>
        <w:ind w:right="377" w:firstLine="480"/>
        <w:jc w:val="both"/>
        <w:rPr>
          <w:color w:val="auto"/>
          <w:sz w:val="24"/>
          <w:szCs w:val="24"/>
          <w:highlight w:val="none"/>
        </w:rPr>
      </w:pPr>
      <w:r>
        <w:rPr>
          <w:rFonts w:hint="eastAsia"/>
          <w:color w:val="auto"/>
          <w:sz w:val="24"/>
          <w:szCs w:val="24"/>
          <w:highlight w:val="none"/>
        </w:rPr>
        <w:t>投标文件标注的响应或偏离情况与事实不符，或提供了虚假材料的；</w:t>
      </w:r>
    </w:p>
    <w:p w14:paraId="3BF7C8DD">
      <w:pPr>
        <w:pStyle w:val="32"/>
        <w:numPr>
          <w:ilvl w:val="0"/>
          <w:numId w:val="5"/>
        </w:numPr>
        <w:tabs>
          <w:tab w:val="left" w:pos="1381"/>
        </w:tabs>
        <w:spacing w:line="352" w:lineRule="auto"/>
        <w:ind w:right="377" w:firstLine="480"/>
        <w:jc w:val="both"/>
        <w:rPr>
          <w:color w:val="auto"/>
          <w:sz w:val="24"/>
          <w:szCs w:val="24"/>
          <w:highlight w:val="none"/>
        </w:rPr>
      </w:pPr>
      <w:r>
        <w:rPr>
          <w:rFonts w:hint="eastAsia"/>
          <w:color w:val="auto"/>
          <w:sz w:val="24"/>
          <w:szCs w:val="24"/>
          <w:highlight w:val="none"/>
        </w:rPr>
        <w:t>不响应或擅自改变本招标文件要求或投标文件有招标人不能接受的附加条件的；</w:t>
      </w:r>
    </w:p>
    <w:p w14:paraId="555031E1">
      <w:pPr>
        <w:pStyle w:val="32"/>
        <w:tabs>
          <w:tab w:val="left" w:pos="1381"/>
        </w:tabs>
        <w:spacing w:line="353" w:lineRule="auto"/>
        <w:ind w:left="240" w:leftChars="109" w:right="145" w:rightChars="66" w:firstLineChars="2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10</w:t>
      </w:r>
      <w:r>
        <w:rPr>
          <w:rFonts w:hint="eastAsia"/>
          <w:color w:val="auto"/>
          <w:sz w:val="24"/>
          <w:szCs w:val="24"/>
          <w:highlight w:val="none"/>
        </w:rPr>
        <w:t>）评审委员会认为投标人报价明显低于其他合格投标人的报价，有可能影响产品质量或者不能诚信履约的，应当要求其在合理时间内提供书面说明，必要时提供相关证明材料；投标人不能证明其报价合理性的；</w:t>
      </w:r>
    </w:p>
    <w:p w14:paraId="739615D3">
      <w:pPr>
        <w:pStyle w:val="32"/>
        <w:tabs>
          <w:tab w:val="left" w:pos="1381"/>
        </w:tabs>
        <w:spacing w:line="352" w:lineRule="auto"/>
        <w:ind w:left="780" w:right="377" w:firstLine="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11</w:t>
      </w:r>
      <w:r>
        <w:rPr>
          <w:rFonts w:hint="eastAsia"/>
          <w:color w:val="auto"/>
          <w:sz w:val="24"/>
          <w:szCs w:val="24"/>
          <w:highlight w:val="none"/>
        </w:rPr>
        <w:t>）违反国家或政府部门相关法律、法规、文件规定的。</w:t>
      </w:r>
    </w:p>
    <w:p w14:paraId="5236E281">
      <w:pPr>
        <w:pStyle w:val="8"/>
        <w:spacing w:before="142" w:line="352" w:lineRule="auto"/>
        <w:ind w:right="490" w:firstLine="482" w:firstLineChars="200"/>
        <w:jc w:val="both"/>
        <w:rPr>
          <w:color w:val="auto"/>
          <w:highlight w:val="none"/>
        </w:rPr>
      </w:pPr>
      <w:r>
        <w:rPr>
          <w:rFonts w:hint="eastAsia"/>
          <w:color w:val="auto"/>
          <w:highlight w:val="none"/>
        </w:rPr>
        <w:t>（三）有下列情形之一的，视为投标人串通投标，其投标无效，由招标人或采购代理机构上报政府采购监督管理部门，视情列入不良行为记录名单，在一至三年内禁止参加政府采购活动：</w:t>
      </w:r>
    </w:p>
    <w:p w14:paraId="228356F5">
      <w:pPr>
        <w:pStyle w:val="32"/>
        <w:numPr>
          <w:ilvl w:val="0"/>
          <w:numId w:val="6"/>
        </w:numPr>
        <w:tabs>
          <w:tab w:val="left" w:pos="1381"/>
        </w:tabs>
        <w:spacing w:line="312" w:lineRule="auto"/>
        <w:rPr>
          <w:color w:val="auto"/>
          <w:sz w:val="24"/>
          <w:highlight w:val="none"/>
        </w:rPr>
      </w:pPr>
      <w:r>
        <w:rPr>
          <w:color w:val="auto"/>
          <w:sz w:val="24"/>
          <w:highlight w:val="none"/>
        </w:rPr>
        <w:t>不同投标人的投标文件由同一单位或者个人编制；</w:t>
      </w:r>
    </w:p>
    <w:p w14:paraId="5B748205">
      <w:pPr>
        <w:pStyle w:val="32"/>
        <w:numPr>
          <w:ilvl w:val="0"/>
          <w:numId w:val="6"/>
        </w:numPr>
        <w:tabs>
          <w:tab w:val="left" w:pos="1381"/>
        </w:tabs>
        <w:spacing w:before="144" w:line="312" w:lineRule="auto"/>
        <w:rPr>
          <w:color w:val="auto"/>
          <w:sz w:val="24"/>
          <w:highlight w:val="none"/>
        </w:rPr>
      </w:pPr>
      <w:r>
        <w:rPr>
          <w:color w:val="auto"/>
          <w:sz w:val="24"/>
          <w:highlight w:val="none"/>
        </w:rPr>
        <w:t>不同投标人委托同一单位或者个人办理投标事宜；</w:t>
      </w:r>
    </w:p>
    <w:p w14:paraId="020A4890">
      <w:pPr>
        <w:pStyle w:val="32"/>
        <w:numPr>
          <w:ilvl w:val="0"/>
          <w:numId w:val="6"/>
        </w:numPr>
        <w:tabs>
          <w:tab w:val="left" w:pos="1381"/>
        </w:tabs>
        <w:spacing w:before="143" w:line="312" w:lineRule="auto"/>
        <w:rPr>
          <w:color w:val="auto"/>
          <w:sz w:val="24"/>
          <w:highlight w:val="none"/>
        </w:rPr>
      </w:pPr>
      <w:r>
        <w:rPr>
          <w:color w:val="auto"/>
          <w:sz w:val="24"/>
          <w:highlight w:val="none"/>
        </w:rPr>
        <w:t>不同投标人的投标文件载明的项目管理成员或者联系人员为同一人；</w:t>
      </w:r>
    </w:p>
    <w:p w14:paraId="02A68C2F">
      <w:pPr>
        <w:pStyle w:val="32"/>
        <w:numPr>
          <w:ilvl w:val="0"/>
          <w:numId w:val="6"/>
        </w:numPr>
        <w:tabs>
          <w:tab w:val="left" w:pos="1381"/>
        </w:tabs>
        <w:spacing w:before="144" w:line="312" w:lineRule="auto"/>
        <w:rPr>
          <w:color w:val="auto"/>
          <w:sz w:val="24"/>
          <w:highlight w:val="none"/>
        </w:rPr>
      </w:pPr>
      <w:r>
        <w:rPr>
          <w:color w:val="auto"/>
          <w:sz w:val="24"/>
          <w:highlight w:val="none"/>
        </w:rPr>
        <w:t>不同投标人的投标文件异常一致或者投标报价呈规律性差异；</w:t>
      </w:r>
    </w:p>
    <w:p w14:paraId="03ADED4E">
      <w:pPr>
        <w:pStyle w:val="32"/>
        <w:numPr>
          <w:ilvl w:val="0"/>
          <w:numId w:val="6"/>
        </w:numPr>
        <w:tabs>
          <w:tab w:val="left" w:pos="1381"/>
        </w:tabs>
        <w:spacing w:before="144" w:line="312" w:lineRule="auto"/>
        <w:rPr>
          <w:color w:val="auto"/>
          <w:sz w:val="24"/>
          <w:highlight w:val="none"/>
        </w:rPr>
      </w:pPr>
      <w:r>
        <w:rPr>
          <w:color w:val="auto"/>
          <w:sz w:val="24"/>
          <w:highlight w:val="none"/>
        </w:rPr>
        <w:t>不同投标人的投标文件相互混装；</w:t>
      </w:r>
    </w:p>
    <w:p w14:paraId="28615B4F">
      <w:pPr>
        <w:pStyle w:val="32"/>
        <w:tabs>
          <w:tab w:val="left" w:pos="1381"/>
        </w:tabs>
        <w:spacing w:before="143" w:line="312" w:lineRule="auto"/>
        <w:ind w:left="780" w:right="4245" w:firstLine="0"/>
        <w:rPr>
          <w:b/>
          <w:color w:val="auto"/>
          <w:sz w:val="24"/>
          <w:highlight w:val="none"/>
        </w:rPr>
      </w:pPr>
      <w:r>
        <w:rPr>
          <w:rFonts w:hint="eastAsia"/>
          <w:color w:val="auto"/>
          <w:spacing w:val="-2"/>
          <w:sz w:val="24"/>
          <w:highlight w:val="none"/>
        </w:rPr>
        <w:t>（</w:t>
      </w:r>
      <w:r>
        <w:rPr>
          <w:rFonts w:hint="eastAsia"/>
          <w:color w:val="auto"/>
          <w:spacing w:val="-2"/>
          <w:sz w:val="24"/>
          <w:highlight w:val="none"/>
          <w:lang w:val="en-US"/>
        </w:rPr>
        <w:t>6</w:t>
      </w:r>
      <w:r>
        <w:rPr>
          <w:rFonts w:hint="eastAsia"/>
          <w:color w:val="auto"/>
          <w:spacing w:val="-2"/>
          <w:sz w:val="24"/>
          <w:highlight w:val="none"/>
        </w:rPr>
        <w:t>）</w:t>
      </w:r>
      <w:r>
        <w:rPr>
          <w:color w:val="auto"/>
          <w:spacing w:val="-2"/>
          <w:sz w:val="24"/>
          <w:highlight w:val="none"/>
        </w:rPr>
        <w:t>法律、法规、规章等规定的其他情形。</w:t>
      </w:r>
      <w:r>
        <w:rPr>
          <w:rFonts w:hint="eastAsia"/>
          <w:color w:val="auto"/>
          <w:spacing w:val="-2"/>
          <w:sz w:val="24"/>
          <w:highlight w:val="none"/>
          <w:lang w:val="en-US"/>
        </w:rPr>
        <w:t xml:space="preserve">    </w:t>
      </w:r>
      <w:r>
        <w:rPr>
          <w:b/>
          <w:color w:val="auto"/>
          <w:sz w:val="24"/>
          <w:highlight w:val="none"/>
        </w:rPr>
        <w:t>3、投标报价的错误修正</w:t>
      </w:r>
    </w:p>
    <w:p w14:paraId="2DB7EEDB">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评标委员会将对确定为实质上响应招标文件要求的投标文件报价部分进行校核，看其在投标报价方面是否有计算、累计或表达上的错误，修正错误的原则及顺序如下：</w:t>
      </w:r>
    </w:p>
    <w:p w14:paraId="0AF1894F">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）投标文件中开标一览表(报价表)内容与投标文件中明细表内容不一致的，以开标一览表为准；</w:t>
      </w:r>
    </w:p>
    <w:p w14:paraId="1686C109">
      <w:pPr>
        <w:pStyle w:val="32"/>
        <w:tabs>
          <w:tab w:val="left" w:pos="1381"/>
        </w:tabs>
        <w:spacing w:line="353" w:lineRule="auto"/>
        <w:ind w:left="220" w:leftChars="100" w:right="145" w:rightChars="66" w:firstLine="720" w:firstLineChars="3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）投标文件的大写金额和小写金额不一致的，以大写金额为准；</w:t>
      </w:r>
    </w:p>
    <w:p w14:paraId="62574F59">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）如分项价格或单价有遗报，应视作已含在投标总价中；其投标总价不予调整。其分项价或单价由评标委员会在投标总价不变的前提下根据合理的原则对其予以确定；</w:t>
      </w:r>
    </w:p>
    <w:p w14:paraId="1C807A2A">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）如有多报、重报，其投标总价在评标过程中不予调整。如其中标，其合同价按其投标单价予以调整；</w:t>
      </w:r>
    </w:p>
    <w:p w14:paraId="1C13E7BE">
      <w:pPr>
        <w:pStyle w:val="32"/>
        <w:tabs>
          <w:tab w:val="left" w:pos="1381"/>
        </w:tabs>
        <w:spacing w:line="353" w:lineRule="auto"/>
        <w:ind w:left="220" w:leftChars="100" w:right="145" w:rightChars="66" w:firstLine="720" w:firstLineChars="3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）单价金额小数点有明显错位的，应以总价为准，并修改单价。</w:t>
      </w:r>
    </w:p>
    <w:p w14:paraId="36E33DBE">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34714E48">
      <w:pPr>
        <w:pStyle w:val="11"/>
        <w:spacing w:before="142" w:line="352" w:lineRule="auto"/>
        <w:ind w:right="377" w:firstLine="723" w:firstLineChars="300"/>
        <w:jc w:val="both"/>
        <w:rPr>
          <w:b/>
          <w:color w:val="auto"/>
          <w:szCs w:val="22"/>
          <w:highlight w:val="none"/>
        </w:rPr>
      </w:pPr>
      <w:r>
        <w:rPr>
          <w:b/>
          <w:color w:val="auto"/>
          <w:szCs w:val="22"/>
          <w:highlight w:val="none"/>
        </w:rPr>
        <w:t>4、废标</w:t>
      </w:r>
    </w:p>
    <w:p w14:paraId="176CA080">
      <w:pPr>
        <w:pStyle w:val="32"/>
        <w:tabs>
          <w:tab w:val="left" w:pos="1381"/>
        </w:tabs>
        <w:spacing w:line="353" w:lineRule="auto"/>
        <w:ind w:left="220" w:leftChars="100" w:right="145" w:rightChars="66" w:firstLine="720" w:firstLineChars="300"/>
        <w:jc w:val="both"/>
        <w:rPr>
          <w:color w:val="auto"/>
          <w:sz w:val="24"/>
          <w:szCs w:val="24"/>
          <w:highlight w:val="none"/>
        </w:rPr>
      </w:pPr>
      <w:r>
        <w:rPr>
          <w:rFonts w:hint="eastAsia"/>
          <w:color w:val="auto"/>
          <w:sz w:val="24"/>
          <w:szCs w:val="24"/>
          <w:highlight w:val="none"/>
        </w:rPr>
        <w:t>在招标采购中，出现下列情形之一的，本项目废标：</w:t>
      </w:r>
    </w:p>
    <w:p w14:paraId="1D0E81B5">
      <w:pPr>
        <w:pStyle w:val="32"/>
        <w:tabs>
          <w:tab w:val="left" w:pos="1381"/>
        </w:tabs>
        <w:spacing w:line="336" w:lineRule="auto"/>
        <w:ind w:left="220" w:leftChars="100" w:right="145" w:rightChars="66" w:firstLine="720" w:firstLineChars="300"/>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符合专业条件的投标人或者对招标文件作实质响应的投标人不足三家的；</w:t>
      </w:r>
    </w:p>
    <w:p w14:paraId="4D5278A2">
      <w:pPr>
        <w:pStyle w:val="32"/>
        <w:tabs>
          <w:tab w:val="left" w:pos="1381"/>
        </w:tabs>
        <w:spacing w:line="336" w:lineRule="auto"/>
        <w:ind w:left="220" w:leftChars="100" w:right="145" w:rightChars="66" w:firstLine="720" w:firstLineChars="300"/>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出现影响采购公正的违法、违规行为的；</w:t>
      </w:r>
    </w:p>
    <w:p w14:paraId="7B4FAFE3">
      <w:pPr>
        <w:pStyle w:val="32"/>
        <w:tabs>
          <w:tab w:val="left" w:pos="1381"/>
        </w:tabs>
        <w:spacing w:line="336" w:lineRule="auto"/>
        <w:ind w:left="220" w:leftChars="100" w:right="145" w:rightChars="66" w:firstLine="720" w:firstLineChars="300"/>
        <w:jc w:val="both"/>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投标人的报价均超过了采购预算，招标人不能支付的；</w:t>
      </w:r>
    </w:p>
    <w:p w14:paraId="41B155AF">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4.因重大变故，采购任务取消的。</w:t>
      </w:r>
    </w:p>
    <w:p w14:paraId="633BABB1">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5.可中止电子交易活动的情形</w:t>
      </w:r>
    </w:p>
    <w:p w14:paraId="1915838C">
      <w:pPr>
        <w:pStyle w:val="32"/>
        <w:tabs>
          <w:tab w:val="left" w:pos="1381"/>
        </w:tabs>
        <w:ind w:left="460" w:leftChars="209" w:right="145" w:rightChars="66" w:firstLine="482" w:firstLineChars="200"/>
        <w:jc w:val="both"/>
        <w:rPr>
          <w:b/>
          <w:bCs/>
          <w:color w:val="auto"/>
          <w:sz w:val="24"/>
          <w:szCs w:val="24"/>
          <w:highlight w:val="none"/>
          <w:lang w:val="en-US"/>
        </w:rPr>
      </w:pPr>
      <w:r>
        <w:rPr>
          <w:rFonts w:hint="eastAsia"/>
          <w:b/>
          <w:bCs/>
          <w:color w:val="auto"/>
          <w:sz w:val="24"/>
          <w:szCs w:val="24"/>
          <w:highlight w:val="none"/>
          <w:lang w:val="en-US"/>
        </w:rPr>
        <w:t>采购过程中出现以下情形，导致电子交易平台无法正常运行，或者无法保证电子  交易的公平、公正和安全时，采购组织机构可中止电子交易活动：</w:t>
      </w:r>
    </w:p>
    <w:p w14:paraId="2E6BDF73">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（1）电子交易平台发生故障而无法登录访问的；</w:t>
      </w:r>
    </w:p>
    <w:p w14:paraId="5A8129A2">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（2）电子交易平台应用或数据库出现错误，不能进行正常操作的；</w:t>
      </w:r>
    </w:p>
    <w:p w14:paraId="6DFDE68B">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（3）电子交易平台发现严重安全漏洞，有潜在泄密危险的；</w:t>
      </w:r>
    </w:p>
    <w:p w14:paraId="5D83F253">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（4）病毒发作导致不能进行正常操作的；</w:t>
      </w:r>
    </w:p>
    <w:p w14:paraId="56EDA956">
      <w:pPr>
        <w:pStyle w:val="32"/>
        <w:tabs>
          <w:tab w:val="left" w:pos="1381"/>
        </w:tabs>
        <w:spacing w:line="336" w:lineRule="auto"/>
        <w:ind w:left="220" w:leftChars="100" w:right="145" w:rightChars="66" w:firstLine="720" w:firstLineChars="300"/>
        <w:jc w:val="both"/>
        <w:rPr>
          <w:color w:val="auto"/>
          <w:sz w:val="24"/>
          <w:szCs w:val="24"/>
          <w:highlight w:val="none"/>
          <w:lang w:val="en-US"/>
        </w:rPr>
      </w:pPr>
      <w:r>
        <w:rPr>
          <w:rFonts w:hint="eastAsia"/>
          <w:color w:val="auto"/>
          <w:sz w:val="24"/>
          <w:szCs w:val="24"/>
          <w:highlight w:val="none"/>
          <w:lang w:val="en-US"/>
        </w:rPr>
        <w:t>（5）其他无法保证电子交易的公平、公正和安全的情况。</w:t>
      </w:r>
    </w:p>
    <w:p w14:paraId="7482C842">
      <w:pPr>
        <w:pStyle w:val="8"/>
        <w:spacing w:before="144" w:line="352" w:lineRule="auto"/>
        <w:ind w:right="217" w:firstLine="241" w:firstLineChars="100"/>
        <w:rPr>
          <w:color w:val="auto"/>
          <w:highlight w:val="none"/>
        </w:rPr>
      </w:pPr>
      <w:r>
        <w:rPr>
          <w:color w:val="auto"/>
          <w:highlight w:val="none"/>
        </w:rPr>
        <w:t>出现前款规定情形，不影响采购公平、公正性的，采购组织机构可以待上述情形消除</w:t>
      </w:r>
      <w:r>
        <w:rPr>
          <w:rFonts w:hint="eastAsia"/>
          <w:color w:val="auto"/>
          <w:highlight w:val="none"/>
          <w:lang w:val="en-US"/>
        </w:rPr>
        <w:t xml:space="preserve">   </w:t>
      </w:r>
      <w:r>
        <w:rPr>
          <w:color w:val="auto"/>
          <w:highlight w:val="none"/>
        </w:rPr>
        <w:t>后继续组织电子交易活动；影响或可能影响采购公平、公正性的，应当重新采购。</w:t>
      </w:r>
    </w:p>
    <w:p w14:paraId="2CFC7AAC">
      <w:pPr>
        <w:spacing w:afterLines="50" w:line="306" w:lineRule="exact"/>
        <w:ind w:left="300" w:firstLine="482" w:firstLineChars="200"/>
        <w:rPr>
          <w:b/>
          <w:color w:val="auto"/>
          <w:sz w:val="24"/>
          <w:highlight w:val="none"/>
        </w:rPr>
      </w:pPr>
      <w:r>
        <w:rPr>
          <w:b/>
          <w:color w:val="auto"/>
          <w:sz w:val="24"/>
          <w:highlight w:val="none"/>
        </w:rPr>
        <w:t>（六）投标文件的澄清、说明或补正</w:t>
      </w:r>
    </w:p>
    <w:p w14:paraId="11667DC3">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 30 分钟。</w:t>
      </w:r>
    </w:p>
    <w:p w14:paraId="4F47BC71">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2ADA7283">
      <w:pPr>
        <w:pStyle w:val="8"/>
        <w:spacing w:line="305" w:lineRule="exact"/>
        <w:ind w:firstLine="482" w:firstLineChars="200"/>
        <w:rPr>
          <w:color w:val="auto"/>
          <w:highlight w:val="none"/>
        </w:rPr>
      </w:pPr>
      <w:r>
        <w:rPr>
          <w:color w:val="auto"/>
          <w:highlight w:val="none"/>
        </w:rPr>
        <w:t>（七）评标办法</w:t>
      </w:r>
    </w:p>
    <w:p w14:paraId="65ADF409">
      <w:pPr>
        <w:pStyle w:val="11"/>
        <w:tabs>
          <w:tab w:val="left" w:pos="2699"/>
        </w:tabs>
        <w:spacing w:before="142"/>
        <w:ind w:left="780"/>
        <w:rPr>
          <w:color w:val="auto"/>
          <w:highlight w:val="none"/>
        </w:rPr>
      </w:pPr>
      <w:r>
        <w:rPr>
          <w:color w:val="auto"/>
          <w:highlight w:val="none"/>
        </w:rPr>
        <w:t>详见“第六部分评标办法”。</w:t>
      </w:r>
    </w:p>
    <w:p w14:paraId="7BBA72BB">
      <w:pPr>
        <w:pStyle w:val="8"/>
        <w:spacing w:before="142" w:afterLines="50"/>
        <w:ind w:firstLine="482" w:firstLineChars="200"/>
        <w:rPr>
          <w:color w:val="auto"/>
          <w:highlight w:val="none"/>
        </w:rPr>
      </w:pPr>
      <w:r>
        <w:rPr>
          <w:color w:val="auto"/>
          <w:highlight w:val="none"/>
        </w:rPr>
        <w:t>（八）评标内容的保密</w:t>
      </w:r>
    </w:p>
    <w:p w14:paraId="47E65A7D">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1、公开开标后，直到公告中标人止，凡属于审查、澄清、评价和比较投标的所有资料，都不向投标人或与评标无关的其他人泄露。</w:t>
      </w:r>
    </w:p>
    <w:p w14:paraId="5DCA9F01">
      <w:pPr>
        <w:pStyle w:val="32"/>
        <w:tabs>
          <w:tab w:val="left" w:pos="1381"/>
        </w:tabs>
        <w:spacing w:line="353" w:lineRule="auto"/>
        <w:ind w:left="220" w:leftChars="100" w:right="145" w:rightChars="66" w:firstLine="720" w:firstLineChars="300"/>
        <w:jc w:val="both"/>
        <w:rPr>
          <w:color w:val="auto"/>
          <w:sz w:val="24"/>
          <w:szCs w:val="24"/>
          <w:highlight w:val="none"/>
        </w:rPr>
      </w:pPr>
      <w:r>
        <w:rPr>
          <w:rFonts w:hint="eastAsia"/>
          <w:color w:val="auto"/>
          <w:sz w:val="24"/>
          <w:szCs w:val="24"/>
          <w:highlight w:val="none"/>
        </w:rPr>
        <w:t>2、在投标文件的审查、澄清、评价和比较以及确定中标人过程中，投标人对招标</w:t>
      </w:r>
    </w:p>
    <w:p w14:paraId="09F9D587">
      <w:pPr>
        <w:pStyle w:val="32"/>
        <w:tabs>
          <w:tab w:val="left" w:pos="1381"/>
        </w:tabs>
        <w:spacing w:line="353" w:lineRule="auto"/>
        <w:ind w:left="0" w:right="145" w:rightChars="66" w:firstLineChars="200"/>
        <w:jc w:val="both"/>
        <w:rPr>
          <w:color w:val="auto"/>
          <w:sz w:val="24"/>
          <w:szCs w:val="24"/>
          <w:highlight w:val="none"/>
        </w:rPr>
      </w:pPr>
      <w:r>
        <w:rPr>
          <w:rFonts w:hint="eastAsia"/>
          <w:color w:val="auto"/>
          <w:sz w:val="24"/>
          <w:szCs w:val="24"/>
          <w:highlight w:val="none"/>
        </w:rPr>
        <w:t>人、招标代理机构和评标委员会施加影响的任何行为，都将导致取消资格。</w:t>
      </w:r>
    </w:p>
    <w:p w14:paraId="710A2FFF">
      <w:pPr>
        <w:pStyle w:val="4"/>
        <w:spacing w:before="145"/>
        <w:ind w:right="79"/>
        <w:rPr>
          <w:color w:val="auto"/>
          <w:highlight w:val="none"/>
        </w:rPr>
      </w:pPr>
      <w:bookmarkStart w:id="47" w:name="七、定_标"/>
      <w:bookmarkEnd w:id="47"/>
      <w:bookmarkStart w:id="48" w:name="_Toc28630"/>
      <w:r>
        <w:rPr>
          <w:color w:val="auto"/>
          <w:highlight w:val="none"/>
        </w:rPr>
        <w:t>七、定 标</w:t>
      </w:r>
      <w:bookmarkEnd w:id="48"/>
    </w:p>
    <w:p w14:paraId="639A3583">
      <w:pPr>
        <w:pStyle w:val="32"/>
        <w:tabs>
          <w:tab w:val="left" w:pos="1381"/>
        </w:tabs>
        <w:spacing w:line="353" w:lineRule="auto"/>
        <w:ind w:left="220" w:leftChars="100" w:right="145" w:rightChars="66" w:firstLine="663" w:firstLineChars="300"/>
        <w:jc w:val="both"/>
        <w:rPr>
          <w:b/>
          <w:bCs/>
          <w:color w:val="auto"/>
          <w:sz w:val="24"/>
          <w:szCs w:val="24"/>
          <w:highlight w:val="none"/>
        </w:rPr>
      </w:pPr>
      <w:r>
        <w:rPr>
          <w:b/>
          <w:bCs/>
          <w:color w:val="auto"/>
          <w:highlight w:val="none"/>
        </w:rPr>
        <w:t>（</w:t>
      </w:r>
      <w:r>
        <w:rPr>
          <w:rFonts w:hint="eastAsia"/>
          <w:b/>
          <w:bCs/>
          <w:color w:val="auto"/>
          <w:sz w:val="24"/>
          <w:szCs w:val="24"/>
          <w:highlight w:val="none"/>
        </w:rPr>
        <w:t>一）定标</w:t>
      </w:r>
    </w:p>
    <w:p w14:paraId="6E3B3211">
      <w:pPr>
        <w:pStyle w:val="32"/>
        <w:tabs>
          <w:tab w:val="left" w:pos="1381"/>
        </w:tabs>
        <w:spacing w:line="353" w:lineRule="auto"/>
        <w:ind w:left="220" w:leftChars="100" w:right="145" w:rightChars="66" w:firstLine="720" w:firstLineChars="300"/>
        <w:jc w:val="both"/>
        <w:rPr>
          <w:color w:val="auto"/>
          <w:sz w:val="24"/>
          <w:szCs w:val="24"/>
          <w:highlight w:val="none"/>
        </w:rPr>
      </w:pPr>
      <w:r>
        <w:rPr>
          <w:rFonts w:hint="eastAsia"/>
          <w:color w:val="auto"/>
          <w:sz w:val="24"/>
          <w:szCs w:val="24"/>
          <w:highlight w:val="none"/>
        </w:rPr>
        <w:t>评标委员会根据以下规定确定投标人排名并推荐中标候选人。</w:t>
      </w:r>
    </w:p>
    <w:p w14:paraId="1C2B8002">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1、评标委员会根据各投标人的综合得分（商务技术分与报价得分之和）从高到低依次进行排名排序。特殊情形按以下原则处理：</w:t>
      </w:r>
    </w:p>
    <w:p w14:paraId="0A315B67">
      <w:pPr>
        <w:pStyle w:val="32"/>
        <w:tabs>
          <w:tab w:val="left" w:pos="1381"/>
        </w:tabs>
        <w:spacing w:line="353" w:lineRule="auto"/>
        <w:ind w:left="0" w:right="145" w:rightChars="66" w:firstLine="720" w:firstLineChars="3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）综合得分相同的，按投标报价低的优先原则确定排名；</w:t>
      </w:r>
    </w:p>
    <w:p w14:paraId="193614FF">
      <w:pPr>
        <w:pStyle w:val="32"/>
        <w:tabs>
          <w:tab w:val="left" w:pos="1381"/>
        </w:tabs>
        <w:spacing w:line="353" w:lineRule="auto"/>
        <w:ind w:left="0" w:right="145" w:rightChars="66" w:firstLine="720" w:firstLineChars="3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）综合得分和投标报价均相同的，按</w:t>
      </w:r>
      <w:r>
        <w:rPr>
          <w:rFonts w:hint="eastAsia"/>
          <w:color w:val="auto"/>
          <w:sz w:val="24"/>
          <w:szCs w:val="24"/>
          <w:highlight w:val="none"/>
          <w:lang w:val="en-US" w:eastAsia="zh-CN"/>
        </w:rPr>
        <w:t>商务技术</w:t>
      </w:r>
      <w:r>
        <w:rPr>
          <w:rFonts w:hint="eastAsia"/>
          <w:color w:val="auto"/>
          <w:sz w:val="24"/>
          <w:szCs w:val="24"/>
          <w:highlight w:val="none"/>
        </w:rPr>
        <w:t>得分从高到低确定排名；</w:t>
      </w:r>
    </w:p>
    <w:p w14:paraId="45C31007">
      <w:pPr>
        <w:pStyle w:val="32"/>
        <w:tabs>
          <w:tab w:val="left" w:pos="1381"/>
        </w:tabs>
        <w:spacing w:line="353" w:lineRule="auto"/>
        <w:ind w:left="480" w:leftChars="218" w:right="145" w:rightChars="66" w:firstLine="240" w:firstLineChars="1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）综合得分、投标报价和</w:t>
      </w:r>
      <w:r>
        <w:rPr>
          <w:rFonts w:hint="eastAsia"/>
          <w:color w:val="auto"/>
          <w:sz w:val="24"/>
          <w:szCs w:val="24"/>
          <w:highlight w:val="none"/>
          <w:lang w:val="en-US" w:eastAsia="zh-CN"/>
        </w:rPr>
        <w:t>商务技术</w:t>
      </w:r>
      <w:r>
        <w:rPr>
          <w:rFonts w:hint="eastAsia"/>
          <w:color w:val="auto"/>
          <w:sz w:val="24"/>
          <w:szCs w:val="24"/>
          <w:highlight w:val="none"/>
        </w:rPr>
        <w:t>得分均相同的由评标委员会全体成员记名投票按少数服从多数的原则确定排名。</w:t>
      </w:r>
    </w:p>
    <w:p w14:paraId="3AD00D06">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2、根据最终得分排序，通过书面评审报告的形式，向招标人推荐排名第一的投标人为中标候选人。</w:t>
      </w:r>
    </w:p>
    <w:p w14:paraId="6FDFB0D1">
      <w:pPr>
        <w:pStyle w:val="32"/>
        <w:tabs>
          <w:tab w:val="left" w:pos="1381"/>
        </w:tabs>
        <w:spacing w:line="353" w:lineRule="auto"/>
        <w:ind w:left="460" w:leftChars="209" w:right="145" w:rightChars="66" w:firstLineChars="200"/>
        <w:jc w:val="both"/>
        <w:rPr>
          <w:color w:val="auto"/>
          <w:sz w:val="24"/>
          <w:szCs w:val="24"/>
          <w:highlight w:val="none"/>
        </w:rPr>
      </w:pPr>
      <w:r>
        <w:rPr>
          <w:rFonts w:hint="eastAsia"/>
          <w:color w:val="auto"/>
          <w:sz w:val="24"/>
          <w:szCs w:val="24"/>
          <w:highlight w:val="none"/>
        </w:rPr>
        <w:t>3、评审结束后，评标委员会将通过“政府采购云平台”起草评审报告，评标委员会成员应当在评审报告上签字，对自己的评审意见承担法律责任。对评审报告有异议的， 应当在评审报告上签署不同意见，并说明理由，否则视为同意评审报告。</w:t>
      </w:r>
    </w:p>
    <w:p w14:paraId="745746CB">
      <w:pPr>
        <w:pStyle w:val="8"/>
        <w:spacing w:before="6"/>
        <w:ind w:firstLine="482" w:firstLineChars="200"/>
        <w:outlineLvl w:val="9"/>
        <w:rPr>
          <w:color w:val="auto"/>
          <w:highlight w:val="none"/>
        </w:rPr>
      </w:pPr>
    </w:p>
    <w:p w14:paraId="71B4027C">
      <w:pPr>
        <w:pStyle w:val="8"/>
        <w:spacing w:before="6"/>
        <w:ind w:firstLine="482" w:firstLineChars="200"/>
        <w:outlineLvl w:val="9"/>
        <w:rPr>
          <w:color w:val="auto"/>
          <w:highlight w:val="none"/>
        </w:rPr>
      </w:pPr>
    </w:p>
    <w:p w14:paraId="6C6D6055">
      <w:pPr>
        <w:pStyle w:val="8"/>
        <w:spacing w:before="6"/>
        <w:ind w:firstLine="482" w:firstLineChars="200"/>
        <w:rPr>
          <w:color w:val="auto"/>
          <w:highlight w:val="none"/>
        </w:rPr>
      </w:pPr>
      <w:r>
        <w:rPr>
          <w:color w:val="auto"/>
          <w:highlight w:val="none"/>
        </w:rPr>
        <w:t>（二）招标结果公告</w:t>
      </w:r>
    </w:p>
    <w:p w14:paraId="2A533026">
      <w:pPr>
        <w:pStyle w:val="11"/>
        <w:spacing w:before="144" w:line="352" w:lineRule="auto"/>
        <w:ind w:right="377" w:firstLine="480"/>
        <w:jc w:val="both"/>
        <w:rPr>
          <w:color w:val="auto"/>
          <w:highlight w:val="none"/>
        </w:rPr>
      </w:pPr>
      <w:r>
        <w:rPr>
          <w:rFonts w:hint="eastAsia"/>
          <w:color w:val="auto"/>
          <w:highlight w:val="none"/>
        </w:rPr>
        <w:t>在招标人确认招标结果后招标代理机构按相关政府采购规定将招标结果发布在原招标公告发布媒体。公告有效期为 1 个工作日。招标人、招标代理机构及评标委员会对未中标的投标人不作落标原因解释。</w:t>
      </w:r>
    </w:p>
    <w:p w14:paraId="53D5B429">
      <w:pPr>
        <w:pStyle w:val="8"/>
        <w:spacing w:line="305" w:lineRule="exact"/>
        <w:ind w:firstLine="482" w:firstLineChars="200"/>
        <w:rPr>
          <w:color w:val="auto"/>
          <w:highlight w:val="none"/>
        </w:rPr>
      </w:pPr>
      <w:r>
        <w:rPr>
          <w:color w:val="auto"/>
          <w:highlight w:val="none"/>
        </w:rPr>
        <w:t>（三）中标通知书</w:t>
      </w:r>
    </w:p>
    <w:p w14:paraId="662CBADB">
      <w:pPr>
        <w:pStyle w:val="11"/>
        <w:spacing w:before="144"/>
        <w:ind w:left="780"/>
        <w:jc w:val="both"/>
        <w:rPr>
          <w:color w:val="auto"/>
          <w:highlight w:val="none"/>
        </w:rPr>
      </w:pPr>
      <w:r>
        <w:rPr>
          <w:color w:val="auto"/>
          <w:highlight w:val="none"/>
        </w:rPr>
        <w:t>在公告中标结果的同时，招标人或者招标代理机构应当向中标人发出中标通知书。</w:t>
      </w:r>
      <w:bookmarkStart w:id="49" w:name="八、合同签订及其他"/>
      <w:bookmarkEnd w:id="49"/>
    </w:p>
    <w:p w14:paraId="2E383E1A">
      <w:pPr>
        <w:pStyle w:val="14"/>
        <w:rPr>
          <w:color w:val="auto"/>
          <w:highlight w:val="none"/>
        </w:rPr>
      </w:pPr>
    </w:p>
    <w:p w14:paraId="564DD6AF">
      <w:pPr>
        <w:pStyle w:val="4"/>
        <w:spacing w:before="265"/>
        <w:ind w:right="79"/>
        <w:rPr>
          <w:color w:val="auto"/>
          <w:highlight w:val="none"/>
        </w:rPr>
      </w:pPr>
      <w:bookmarkStart w:id="50" w:name="_Toc18392"/>
      <w:r>
        <w:rPr>
          <w:color w:val="auto"/>
          <w:highlight w:val="none"/>
        </w:rPr>
        <w:t>八、合同签订及其他</w:t>
      </w:r>
      <w:bookmarkEnd w:id="50"/>
    </w:p>
    <w:p w14:paraId="72426202">
      <w:pPr>
        <w:pStyle w:val="8"/>
        <w:spacing w:before="188"/>
        <w:ind w:firstLine="482" w:firstLineChars="200"/>
        <w:rPr>
          <w:color w:val="auto"/>
          <w:highlight w:val="none"/>
        </w:rPr>
      </w:pPr>
      <w:r>
        <w:rPr>
          <w:color w:val="auto"/>
          <w:highlight w:val="none"/>
        </w:rPr>
        <w:t>（一）合同的签订</w:t>
      </w:r>
    </w:p>
    <w:p w14:paraId="2BEFE1D1">
      <w:pPr>
        <w:pStyle w:val="11"/>
        <w:spacing w:before="144" w:line="380" w:lineRule="exact"/>
        <w:ind w:right="377" w:firstLine="480"/>
        <w:jc w:val="both"/>
        <w:rPr>
          <w:color w:val="auto"/>
          <w:highlight w:val="none"/>
        </w:rPr>
      </w:pPr>
      <w:r>
        <w:rPr>
          <w:rFonts w:hint="eastAsia"/>
          <w:color w:val="auto"/>
          <w:highlight w:val="none"/>
        </w:rPr>
        <w:t>中标人接到中标通知书后按规定的日期、时间、地点，由法定代表人或其授权代表与招标人代表按照“第四部分 合同文本”内容签订《采购合同》。</w:t>
      </w:r>
    </w:p>
    <w:p w14:paraId="64CAA4A6">
      <w:pPr>
        <w:pStyle w:val="11"/>
        <w:spacing w:before="144" w:line="380" w:lineRule="exact"/>
        <w:ind w:right="377" w:firstLine="480"/>
        <w:jc w:val="both"/>
        <w:rPr>
          <w:color w:val="auto"/>
          <w:highlight w:val="none"/>
        </w:rPr>
      </w:pPr>
      <w:r>
        <w:rPr>
          <w:rFonts w:hint="eastAsia"/>
          <w:color w:val="auto"/>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2060A497">
      <w:pPr>
        <w:pStyle w:val="11"/>
        <w:spacing w:before="24" w:line="380" w:lineRule="exact"/>
        <w:ind w:right="374" w:firstLine="482"/>
        <w:jc w:val="both"/>
        <w:rPr>
          <w:color w:val="auto"/>
          <w:highlight w:val="none"/>
        </w:rPr>
      </w:pPr>
      <w:r>
        <w:rPr>
          <w:rFonts w:hint="eastAsia"/>
          <w:color w:val="auto"/>
          <w:highlight w:val="none"/>
        </w:rPr>
        <w:t>招标文件及补充文件、中标人的投标文件及投标修改文件、评标过程中有关澄清文件和中标通知书均作为合同附件。</w:t>
      </w:r>
    </w:p>
    <w:p w14:paraId="45F14B3D">
      <w:pPr>
        <w:pStyle w:val="11"/>
        <w:spacing w:before="144" w:line="380" w:lineRule="exact"/>
        <w:ind w:right="377" w:firstLine="480"/>
        <w:jc w:val="both"/>
        <w:rPr>
          <w:b/>
          <w:bCs/>
          <w:color w:val="auto"/>
          <w:highlight w:val="none"/>
        </w:rPr>
      </w:pPr>
      <w:r>
        <w:rPr>
          <w:rFonts w:hint="eastAsia"/>
          <w:b/>
          <w:bCs/>
          <w:color w:val="auto"/>
          <w:highlight w:val="none"/>
        </w:rPr>
        <w:t>中标后，投标人拒绝签订合同的，招标人可以按照评审报告推荐的中标候选人名  单排序，确定下一候选人为中标人，也可以重新开展政府采购活动。投标人中标后拒  绝签订合同的，应按采购预算金额的2%对招标人进行赔偿；赔偿金额不足以弥补招标人损失的，投标人应继续承担超过部分的损失。</w:t>
      </w:r>
    </w:p>
    <w:p w14:paraId="4836D511">
      <w:pPr>
        <w:pStyle w:val="11"/>
        <w:spacing w:before="144" w:line="380" w:lineRule="exact"/>
        <w:ind w:right="377" w:firstLine="480"/>
        <w:jc w:val="both"/>
        <w:rPr>
          <w:b/>
          <w:bCs/>
          <w:color w:val="auto"/>
          <w:highlight w:val="none"/>
        </w:rPr>
      </w:pPr>
      <w:r>
        <w:rPr>
          <w:rFonts w:hint="eastAsia"/>
          <w:b/>
          <w:bCs/>
          <w:color w:val="auto"/>
          <w:highlight w:val="none"/>
        </w:rPr>
        <w:t>存在下列行为的，采购代理机构将其失信行为上报政府采购主管部门，由主管部  门按有关规定对其违法失信行为记录进行公开：</w:t>
      </w:r>
    </w:p>
    <w:p w14:paraId="652F7FD3">
      <w:pPr>
        <w:pStyle w:val="32"/>
        <w:numPr>
          <w:ilvl w:val="0"/>
          <w:numId w:val="7"/>
        </w:numPr>
        <w:tabs>
          <w:tab w:val="left" w:pos="1381"/>
        </w:tabs>
        <w:spacing w:line="340" w:lineRule="exact"/>
        <w:rPr>
          <w:b/>
          <w:color w:val="auto"/>
          <w:sz w:val="24"/>
          <w:highlight w:val="none"/>
        </w:rPr>
      </w:pPr>
      <w:r>
        <w:rPr>
          <w:b/>
          <w:color w:val="auto"/>
          <w:sz w:val="24"/>
          <w:highlight w:val="none"/>
        </w:rPr>
        <w:t>中标后，拒绝签订政府采购合同的；</w:t>
      </w:r>
    </w:p>
    <w:p w14:paraId="0F278C22">
      <w:pPr>
        <w:pStyle w:val="32"/>
        <w:numPr>
          <w:ilvl w:val="0"/>
          <w:numId w:val="7"/>
        </w:numPr>
        <w:tabs>
          <w:tab w:val="left" w:pos="1381"/>
        </w:tabs>
        <w:spacing w:before="142" w:line="340" w:lineRule="exact"/>
        <w:rPr>
          <w:b/>
          <w:color w:val="auto"/>
          <w:sz w:val="24"/>
          <w:highlight w:val="none"/>
        </w:rPr>
      </w:pPr>
      <w:r>
        <w:rPr>
          <w:b/>
          <w:color w:val="auto"/>
          <w:sz w:val="24"/>
          <w:highlight w:val="none"/>
        </w:rPr>
        <w:t>投标有效期内撤销投标文件的。</w:t>
      </w:r>
    </w:p>
    <w:p w14:paraId="179F16C5">
      <w:pPr>
        <w:pStyle w:val="11"/>
        <w:spacing w:before="144" w:line="340" w:lineRule="exact"/>
        <w:ind w:right="374" w:firstLine="482"/>
        <w:jc w:val="both"/>
        <w:rPr>
          <w:color w:val="auto"/>
          <w:highlight w:val="none"/>
        </w:rPr>
      </w:pPr>
      <w:r>
        <w:rPr>
          <w:rFonts w:hint="eastAsia"/>
          <w:color w:val="auto"/>
          <w:highlight w:val="none"/>
        </w:rPr>
        <w:t>如签订合同并生效后，投标人无故拒绝或延期合格交货的，除按照合同条款处罚外， 列入不良行为记录一次，并给予通报。</w:t>
      </w:r>
    </w:p>
    <w:p w14:paraId="5471C8CB">
      <w:pPr>
        <w:pStyle w:val="11"/>
        <w:spacing w:before="144" w:line="380" w:lineRule="exact"/>
        <w:ind w:right="374" w:firstLine="482"/>
        <w:jc w:val="both"/>
        <w:rPr>
          <w:color w:val="auto"/>
          <w:highlight w:val="none"/>
        </w:rPr>
      </w:pPr>
      <w:r>
        <w:rPr>
          <w:rFonts w:hint="eastAsia"/>
          <w:color w:val="auto"/>
          <w:highlight w:val="none"/>
        </w:rPr>
        <w:t>中标人因制造商原因无法供货导致无法签订合同的视为“中标后无正当理由不与招标人签订合同”。</w:t>
      </w:r>
    </w:p>
    <w:p w14:paraId="77D5893B">
      <w:pPr>
        <w:pStyle w:val="8"/>
        <w:spacing w:line="380" w:lineRule="exact"/>
        <w:ind w:firstLine="482" w:firstLineChars="200"/>
        <w:rPr>
          <w:color w:val="auto"/>
          <w:highlight w:val="none"/>
        </w:rPr>
      </w:pPr>
      <w:r>
        <w:rPr>
          <w:color w:val="auto"/>
          <w:highlight w:val="none"/>
        </w:rPr>
        <w:t>（二）售后服务考核</w:t>
      </w:r>
    </w:p>
    <w:p w14:paraId="560962AE">
      <w:pPr>
        <w:pStyle w:val="11"/>
        <w:spacing w:before="144" w:line="380" w:lineRule="exact"/>
        <w:ind w:right="377" w:firstLine="480"/>
        <w:jc w:val="both"/>
        <w:rPr>
          <w:color w:val="auto"/>
          <w:highlight w:val="none"/>
        </w:rPr>
      </w:pPr>
      <w:r>
        <w:rPr>
          <w:rFonts w:hint="eastAsia"/>
          <w:color w:val="auto"/>
          <w:highlight w:val="none"/>
        </w:rPr>
        <w:t>将参照有关法律法规，对投标人进行考核，发现弄虚作假，偷工减料，以次充好， 达不到国家、行业有关标准和技术文件规定的，一经查实，招标人将视情况终止合同。</w:t>
      </w:r>
    </w:p>
    <w:p w14:paraId="370FD266">
      <w:pPr>
        <w:pStyle w:val="8"/>
        <w:spacing w:line="380" w:lineRule="exact"/>
        <w:ind w:firstLine="482" w:firstLineChars="200"/>
        <w:rPr>
          <w:color w:val="auto"/>
          <w:highlight w:val="none"/>
        </w:rPr>
      </w:pPr>
      <w:r>
        <w:rPr>
          <w:color w:val="auto"/>
          <w:highlight w:val="none"/>
        </w:rPr>
        <w:t>（三）招标代理服务费</w:t>
      </w:r>
    </w:p>
    <w:p w14:paraId="3E76B030">
      <w:pPr>
        <w:pStyle w:val="11"/>
        <w:spacing w:before="144" w:line="380" w:lineRule="exact"/>
        <w:ind w:right="377" w:firstLine="480"/>
        <w:jc w:val="both"/>
        <w:rPr>
          <w:color w:val="auto"/>
          <w:highlight w:val="none"/>
        </w:rPr>
      </w:pPr>
      <w:r>
        <w:rPr>
          <w:rFonts w:hint="eastAsia"/>
          <w:color w:val="auto"/>
          <w:highlight w:val="none"/>
        </w:rPr>
        <w:t>本次招标代理服务费按本须知“前附表”规定收取。</w:t>
      </w:r>
    </w:p>
    <w:p w14:paraId="2FD0A452">
      <w:pPr>
        <w:pStyle w:val="14"/>
        <w:ind w:firstLine="210"/>
        <w:rPr>
          <w:color w:val="auto"/>
          <w:highlight w:val="none"/>
        </w:rPr>
      </w:pPr>
    </w:p>
    <w:p w14:paraId="14107A19">
      <w:pPr>
        <w:rPr>
          <w:color w:val="auto"/>
          <w:highlight w:val="none"/>
        </w:rPr>
      </w:pPr>
      <w:bookmarkStart w:id="51" w:name="_Toc16561"/>
      <w:r>
        <w:rPr>
          <w:color w:val="auto"/>
          <w:highlight w:val="none"/>
        </w:rPr>
        <w:br w:type="page"/>
      </w:r>
    </w:p>
    <w:p w14:paraId="0E313AED">
      <w:pPr>
        <w:pStyle w:val="4"/>
        <w:bidi w:val="0"/>
        <w:outlineLvl w:val="0"/>
        <w:rPr>
          <w:color w:val="auto"/>
          <w:sz w:val="32"/>
          <w:szCs w:val="32"/>
          <w:highlight w:val="none"/>
          <w:lang w:val="en-US"/>
        </w:rPr>
      </w:pPr>
      <w:bookmarkStart w:id="52" w:name="_Toc27570"/>
      <w:r>
        <w:rPr>
          <w:color w:val="auto"/>
          <w:highlight w:val="none"/>
        </w:rPr>
        <w:t>第三部分</w:t>
      </w:r>
      <w:r>
        <w:rPr>
          <w:color w:val="auto"/>
          <w:highlight w:val="none"/>
        </w:rPr>
        <w:tab/>
      </w:r>
      <w:bookmarkStart w:id="53" w:name="第三部分_项目技术及服务要求_"/>
      <w:bookmarkEnd w:id="53"/>
      <w:bookmarkStart w:id="54" w:name="_bookmark2"/>
      <w:bookmarkEnd w:id="54"/>
      <w:r>
        <w:rPr>
          <w:color w:val="auto"/>
          <w:highlight w:val="none"/>
        </w:rPr>
        <w:t>项目技术及服务要求</w:t>
      </w:r>
      <w:bookmarkEnd w:id="51"/>
      <w:bookmarkEnd w:id="52"/>
    </w:p>
    <w:p w14:paraId="43D5DF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Arial"/>
          <w:b/>
          <w:color w:val="auto"/>
          <w:sz w:val="24"/>
          <w:highlight w:val="none"/>
          <w:lang w:eastAsia="zh-CN"/>
        </w:rPr>
      </w:pPr>
      <w:bookmarkStart w:id="55" w:name="_Toc15799"/>
      <w:r>
        <w:rPr>
          <w:rFonts w:hint="eastAsia" w:ascii="宋体" w:hAnsi="宋体" w:eastAsia="宋体" w:cs="Arial"/>
          <w:b/>
          <w:color w:val="auto"/>
          <w:sz w:val="24"/>
          <w:highlight w:val="none"/>
          <w:lang w:eastAsia="zh-CN"/>
        </w:rPr>
        <w:t>一、项目概况：</w:t>
      </w:r>
      <w:bookmarkEnd w:id="55"/>
    </w:p>
    <w:p w14:paraId="6C2CCA68">
      <w:pPr>
        <w:keepNext w:val="0"/>
        <w:keepLines w:val="0"/>
        <w:pageBreakBefore w:val="0"/>
        <w:kinsoku/>
        <w:wordWrap/>
        <w:overflowPunct/>
        <w:topLinePunct w:val="0"/>
        <w:autoSpaceDE/>
        <w:autoSpaceDN/>
        <w:bidi w:val="0"/>
        <w:spacing w:line="360" w:lineRule="auto"/>
        <w:ind w:firstLine="480" w:firstLineChars="200"/>
        <w:jc w:val="both"/>
        <w:rPr>
          <w:rFonts w:hint="default" w:ascii="宋体" w:hAnsi="宋体" w:eastAsia="宋体" w:cs="宋体"/>
          <w:bCs/>
          <w:color w:val="auto"/>
          <w:sz w:val="24"/>
          <w:highlight w:val="none"/>
          <w:lang w:val="en-US"/>
        </w:rPr>
      </w:pPr>
      <w:r>
        <w:rPr>
          <w:rFonts w:ascii="宋体" w:hAnsi="宋体" w:eastAsia="宋体" w:cs="宋体"/>
          <w:sz w:val="24"/>
          <w:szCs w:val="24"/>
          <w:highlight w:val="none"/>
        </w:rPr>
        <w:t>根据《国家发展和改革委员会关于下达生态保护修复专项 2024 年第八批中央预算内投资计划的通知》（发改投资〔2024〕961号）和《浙江省发展和改革委员会浙江省应急管理厅浙江省林业局关于下达生态保护修复专项2024年第八批中央预算内投资计划的通知》（浙发改投资〔2024〕188号）精神，根据衢州市委市政府建设四省边际中心城市和共同富裕示范区的目标，围绕生态安全要求，以项目为载体，精准提升森林质量，有效修复重点区位森林生态，增加森林碳汇能力，建设人与自然和谐共生的生态家园</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highlight w:val="none"/>
        </w:rPr>
        <w:t>确保</w:t>
      </w:r>
      <w:r>
        <w:rPr>
          <w:rFonts w:hint="eastAsia" w:ascii="宋体" w:hAnsi="宋体" w:cs="宋体"/>
          <w:bCs/>
          <w:color w:val="auto"/>
          <w:sz w:val="24"/>
          <w:highlight w:val="none"/>
          <w:lang w:val="en-US" w:eastAsia="zh-CN"/>
        </w:rPr>
        <w:t>建设</w:t>
      </w:r>
      <w:r>
        <w:rPr>
          <w:rFonts w:hint="eastAsia" w:ascii="宋体" w:hAnsi="宋体" w:eastAsia="宋体" w:cs="宋体"/>
          <w:color w:val="auto"/>
          <w:sz w:val="24"/>
          <w:highlight w:val="none"/>
          <w:lang w:val="en-US" w:eastAsia="zh-CN"/>
        </w:rPr>
        <w:t>成效，现委托第三方对</w:t>
      </w:r>
      <w:r>
        <w:rPr>
          <w:rFonts w:ascii="宋体" w:hAnsi="宋体" w:eastAsia="宋体" w:cs="宋体"/>
          <w:sz w:val="24"/>
          <w:szCs w:val="24"/>
          <w:highlight w:val="none"/>
        </w:rPr>
        <w:t>衢州市浙西丘陵水土流失综合治理项目</w:t>
      </w:r>
      <w:r>
        <w:rPr>
          <w:rFonts w:hint="eastAsia" w:ascii="宋体" w:hAnsi="宋体" w:eastAsia="宋体" w:cs="宋体"/>
          <w:color w:val="auto"/>
          <w:sz w:val="24"/>
          <w:highlight w:val="none"/>
          <w:lang w:val="en-US" w:eastAsia="zh-CN"/>
        </w:rPr>
        <w:t>进行验收。</w:t>
      </w:r>
      <w:r>
        <w:rPr>
          <w:rFonts w:hint="eastAsia" w:cs="宋体"/>
          <w:color w:val="auto"/>
          <w:sz w:val="24"/>
          <w:highlight w:val="none"/>
          <w:lang w:val="en-US" w:eastAsia="zh-CN"/>
        </w:rPr>
        <w:t>本项目由衢州市林业局组织协调，江山市林业局为牵头采购人，常山县林业水利局为参与采购人。</w:t>
      </w:r>
    </w:p>
    <w:p w14:paraId="4DD6ED53">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二、</w:t>
      </w:r>
      <w:r>
        <w:rPr>
          <w:rFonts w:hint="eastAsia" w:ascii="宋体" w:hAnsi="宋体" w:cs="宋体"/>
          <w:b/>
          <w:bCs/>
          <w:color w:val="auto"/>
          <w:sz w:val="24"/>
          <w:highlight w:val="none"/>
          <w:lang w:val="en-US" w:eastAsia="zh-CN"/>
        </w:rPr>
        <w:t>验收</w:t>
      </w:r>
      <w:r>
        <w:rPr>
          <w:rFonts w:hint="eastAsia" w:ascii="宋体" w:hAnsi="宋体" w:eastAsia="宋体" w:cs="宋体"/>
          <w:b/>
          <w:bCs/>
          <w:color w:val="auto"/>
          <w:sz w:val="24"/>
          <w:highlight w:val="none"/>
        </w:rPr>
        <w:t>及提交</w:t>
      </w:r>
      <w:r>
        <w:rPr>
          <w:rFonts w:hint="eastAsia" w:ascii="宋体" w:hAnsi="宋体" w:cs="宋体"/>
          <w:b/>
          <w:bCs/>
          <w:color w:val="auto"/>
          <w:sz w:val="24"/>
          <w:highlight w:val="none"/>
          <w:lang w:val="en-US" w:eastAsia="zh-CN"/>
        </w:rPr>
        <w:t>验收</w:t>
      </w:r>
      <w:r>
        <w:rPr>
          <w:rFonts w:hint="eastAsia" w:ascii="宋体" w:hAnsi="宋体" w:eastAsia="宋体" w:cs="宋体"/>
          <w:b/>
          <w:bCs/>
          <w:color w:val="auto"/>
          <w:sz w:val="24"/>
          <w:highlight w:val="none"/>
        </w:rPr>
        <w:t>成果要求</w:t>
      </w:r>
      <w:r>
        <w:rPr>
          <w:rFonts w:hint="eastAsia" w:ascii="宋体" w:hAnsi="宋体" w:eastAsia="宋体" w:cs="宋体"/>
          <w:b/>
          <w:bCs/>
          <w:color w:val="auto"/>
          <w:sz w:val="24"/>
          <w:highlight w:val="none"/>
          <w:lang w:eastAsia="zh-CN"/>
        </w:rPr>
        <w:t>：</w:t>
      </w:r>
    </w:p>
    <w:p w14:paraId="516DEAD6">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（一）区域划分</w:t>
      </w:r>
    </w:p>
    <w:p w14:paraId="51AB99E3">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color w:val="auto"/>
          <w:sz w:val="24"/>
          <w:highlight w:val="none"/>
          <w:lang w:val="en-US" w:eastAsia="zh-CN"/>
        </w:rPr>
      </w:pPr>
      <w:r>
        <w:rPr>
          <w:rFonts w:ascii="宋体" w:hAnsi="宋体" w:eastAsia="宋体" w:cs="宋体"/>
          <w:sz w:val="24"/>
          <w:szCs w:val="24"/>
          <w:highlight w:val="none"/>
        </w:rPr>
        <w:t>衢州市浙西丘陵水土流失综合治理项目</w:t>
      </w:r>
      <w:r>
        <w:rPr>
          <w:rFonts w:hint="eastAsia" w:ascii="宋体" w:hAnsi="宋体" w:eastAsia="宋体" w:cs="宋体"/>
          <w:color w:val="auto"/>
          <w:sz w:val="24"/>
          <w:highlight w:val="none"/>
          <w:lang w:val="en-US" w:eastAsia="zh-CN"/>
        </w:rPr>
        <w:t>涉及的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个</w:t>
      </w:r>
      <w:r>
        <w:rPr>
          <w:rFonts w:hint="eastAsia" w:ascii="宋体" w:hAnsi="宋体" w:cs="宋体"/>
          <w:color w:val="auto"/>
          <w:sz w:val="24"/>
          <w:highlight w:val="none"/>
          <w:lang w:val="en-US" w:eastAsia="zh-CN"/>
        </w:rPr>
        <w:t>市（县），即江山市和常山县</w:t>
      </w:r>
      <w:r>
        <w:rPr>
          <w:rFonts w:hint="eastAsia" w:ascii="宋体" w:hAnsi="宋体" w:eastAsia="宋体" w:cs="宋体"/>
          <w:color w:val="auto"/>
          <w:sz w:val="24"/>
          <w:highlight w:val="none"/>
          <w:lang w:val="en-US" w:eastAsia="zh-CN"/>
        </w:rPr>
        <w:t>。</w:t>
      </w:r>
    </w:p>
    <w:p w14:paraId="0DB6CDF4">
      <w:pPr>
        <w:keepNext w:val="0"/>
        <w:keepLines w:val="0"/>
        <w:pageBreakBefore w:val="0"/>
        <w:numPr>
          <w:ilvl w:val="0"/>
          <w:numId w:val="8"/>
        </w:numPr>
        <w:kinsoku/>
        <w:wordWrap/>
        <w:overflowPunct/>
        <w:topLinePunct w:val="0"/>
        <w:autoSpaceDE/>
        <w:autoSpaceDN/>
        <w:bidi w:val="0"/>
        <w:snapToGrid w:val="0"/>
        <w:spacing w:line="360" w:lineRule="auto"/>
        <w:ind w:firstLine="420"/>
        <w:rPr>
          <w:rFonts w:hint="eastAsia"/>
          <w:highlight w:val="none"/>
          <w:lang w:val="en-US" w:eastAsia="zh-CN"/>
        </w:rPr>
      </w:pPr>
      <w:r>
        <w:rPr>
          <w:rFonts w:hint="eastAsia" w:ascii="宋体" w:hAnsi="宋体" w:eastAsia="宋体" w:cs="宋体"/>
          <w:color w:val="auto"/>
          <w:sz w:val="24"/>
          <w:highlight w:val="none"/>
          <w:lang w:val="en-US" w:eastAsia="zh-CN"/>
        </w:rPr>
        <w:t>服务内容</w:t>
      </w:r>
    </w:p>
    <w:p w14:paraId="32891311">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cs="宋体"/>
          <w:color w:val="auto"/>
          <w:sz w:val="24"/>
          <w:highlight w:val="none"/>
          <w:lang w:val="en-US" w:eastAsia="zh-CN"/>
        </w:rPr>
        <w:t>内业</w:t>
      </w:r>
      <w:r>
        <w:rPr>
          <w:rFonts w:hint="eastAsia" w:ascii="宋体" w:hAnsi="宋体" w:cs="宋体"/>
          <w:color w:val="auto"/>
          <w:sz w:val="24"/>
          <w:highlight w:val="none"/>
          <w:lang w:val="en-US" w:eastAsia="zh-CN"/>
        </w:rPr>
        <w:t>验收</w:t>
      </w:r>
      <w:r>
        <w:rPr>
          <w:rFonts w:hint="eastAsia" w:ascii="宋体" w:hAnsi="宋体" w:eastAsia="宋体" w:cs="宋体"/>
          <w:color w:val="auto"/>
          <w:sz w:val="24"/>
          <w:highlight w:val="none"/>
          <w:lang w:val="en-US" w:eastAsia="zh-CN"/>
        </w:rPr>
        <w:t>：主要检查项目内业及资金使用资料等。</w:t>
      </w:r>
    </w:p>
    <w:p w14:paraId="2B6A742F">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2.外业验收：</w:t>
      </w:r>
      <w:bookmarkStart w:id="56" w:name="OLE_LINK2"/>
      <w:r>
        <w:rPr>
          <w:rFonts w:hint="eastAsia" w:ascii="宋体" w:hAnsi="宋体" w:eastAsia="宋体" w:cs="宋体"/>
          <w:color w:val="auto"/>
          <w:sz w:val="24"/>
          <w:highlight w:val="none"/>
          <w:lang w:val="en-US" w:eastAsia="zh-CN"/>
        </w:rPr>
        <w:t>主要检查作业小班内是否按照作业设计的工程措施和施工技术要求进行等</w:t>
      </w:r>
      <w:r>
        <w:rPr>
          <w:rFonts w:hint="eastAsia" w:cs="宋体"/>
          <w:color w:val="auto"/>
          <w:sz w:val="24"/>
          <w:highlight w:val="none"/>
          <w:lang w:val="en-US" w:eastAsia="zh-CN"/>
        </w:rPr>
        <w:t>，存在问题的地块整改完成后再次验收</w:t>
      </w:r>
      <w:r>
        <w:rPr>
          <w:rFonts w:hint="eastAsia" w:ascii="宋体" w:hAnsi="宋体" w:eastAsia="宋体" w:cs="宋体"/>
          <w:color w:val="auto"/>
          <w:sz w:val="24"/>
          <w:highlight w:val="none"/>
          <w:lang w:val="en-US" w:eastAsia="zh-CN"/>
        </w:rPr>
        <w:t>。</w:t>
      </w:r>
      <w:bookmarkEnd w:id="56"/>
    </w:p>
    <w:p w14:paraId="4B0D4BB6">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工作进度</w:t>
      </w:r>
    </w:p>
    <w:p w14:paraId="1844356D">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验收人员</w:t>
      </w:r>
      <w:r>
        <w:rPr>
          <w:rFonts w:hint="eastAsia" w:cs="宋体"/>
          <w:color w:val="auto"/>
          <w:sz w:val="24"/>
          <w:highlight w:val="none"/>
          <w:lang w:val="en-US" w:eastAsia="zh-CN"/>
        </w:rPr>
        <w:t>每个县</w:t>
      </w:r>
      <w:r>
        <w:rPr>
          <w:rFonts w:hint="eastAsia" w:ascii="宋体" w:hAnsi="宋体" w:eastAsia="宋体" w:cs="宋体"/>
          <w:color w:val="auto"/>
          <w:sz w:val="24"/>
          <w:highlight w:val="none"/>
          <w:lang w:val="en-US" w:eastAsia="zh-CN"/>
        </w:rPr>
        <w:t>不少于</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人，分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个小组同时开展验收，验收工作在</w:t>
      </w:r>
      <w:r>
        <w:rPr>
          <w:rFonts w:hint="eastAsia" w:ascii="宋体" w:hAnsi="宋体" w:eastAsia="宋体" w:cs="宋体"/>
          <w:color w:val="auto"/>
          <w:sz w:val="24"/>
          <w:highlight w:val="none"/>
          <w:lang w:val="en-US" w:eastAsia="zh-CN"/>
        </w:rPr>
        <w:t>2025年</w:t>
      </w:r>
      <w:r>
        <w:rPr>
          <w:rFonts w:hint="eastAsia" w:cs="宋体"/>
          <w:color w:val="auto"/>
          <w:sz w:val="24"/>
          <w:highlight w:val="none"/>
          <w:lang w:val="en-US" w:eastAsia="zh-CN"/>
        </w:rPr>
        <w:t>9</w:t>
      </w:r>
      <w:r>
        <w:rPr>
          <w:rFonts w:hint="eastAsia" w:ascii="宋体" w:hAnsi="宋体" w:eastAsia="宋体" w:cs="宋体"/>
          <w:color w:val="auto"/>
          <w:sz w:val="24"/>
          <w:highlight w:val="none"/>
          <w:lang w:val="en-US" w:eastAsia="zh-CN"/>
        </w:rPr>
        <w:t>月</w:t>
      </w:r>
      <w:r>
        <w:rPr>
          <w:rFonts w:hint="eastAsia" w:cs="宋体"/>
          <w:color w:val="auto"/>
          <w:sz w:val="24"/>
          <w:highlight w:val="none"/>
          <w:lang w:val="en-US" w:eastAsia="zh-CN"/>
        </w:rPr>
        <w:t>30</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lang w:val="en-US" w:eastAsia="zh-CN"/>
        </w:rPr>
        <w:t>前完成。</w:t>
      </w:r>
    </w:p>
    <w:p w14:paraId="6CF6082D">
      <w:pPr>
        <w:keepNext w:val="0"/>
        <w:keepLines w:val="0"/>
        <w:pageBreakBefore w:val="0"/>
        <w:kinsoku/>
        <w:wordWrap/>
        <w:overflowPunct/>
        <w:topLinePunct w:val="0"/>
        <w:autoSpaceDE/>
        <w:autoSpaceDN/>
        <w:bidi w:val="0"/>
        <w:snapToGrid w:val="0"/>
        <w:spacing w:line="360" w:lineRule="auto"/>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成果</w:t>
      </w:r>
      <w:r>
        <w:rPr>
          <w:rFonts w:hint="eastAsia" w:cs="宋体"/>
          <w:color w:val="auto"/>
          <w:sz w:val="24"/>
          <w:highlight w:val="none"/>
          <w:lang w:val="en-US" w:eastAsia="zh-CN"/>
        </w:rPr>
        <w:t>要求</w:t>
      </w:r>
    </w:p>
    <w:p w14:paraId="168925E0">
      <w:pPr>
        <w:keepNext w:val="0"/>
        <w:keepLines w:val="0"/>
        <w:pageBreakBefore w:val="0"/>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1.抽检</w:t>
      </w:r>
      <w:r>
        <w:rPr>
          <w:rFonts w:hint="eastAsia" w:ascii="宋体" w:hAnsi="宋体" w:cs="宋体"/>
          <w:color w:val="auto"/>
          <w:sz w:val="24"/>
          <w:highlight w:val="none"/>
          <w:lang w:val="en-US" w:eastAsia="zh-CN"/>
        </w:rPr>
        <w:t>标段的作业</w:t>
      </w:r>
      <w:r>
        <w:rPr>
          <w:rFonts w:hint="eastAsia" w:ascii="宋体" w:hAnsi="宋体" w:eastAsia="宋体" w:cs="宋体"/>
          <w:color w:val="auto"/>
          <w:sz w:val="24"/>
          <w:highlight w:val="none"/>
          <w:lang w:val="en-US" w:eastAsia="zh-CN"/>
        </w:rPr>
        <w:t>质量验收结果</w:t>
      </w:r>
    </w:p>
    <w:p w14:paraId="23CA47C0">
      <w:pPr>
        <w:keepNext w:val="0"/>
        <w:keepLines w:val="0"/>
        <w:pageBreakBefore w:val="0"/>
        <w:kinsoku/>
        <w:wordWrap/>
        <w:overflowPunct/>
        <w:topLinePunct w:val="0"/>
        <w:autoSpaceDE/>
        <w:autoSpaceDN/>
        <w:bidi w:val="0"/>
        <w:snapToGrid w:val="0"/>
        <w:spacing w:line="360" w:lineRule="auto"/>
        <w:ind w:firstLine="480" w:firstLineChars="200"/>
        <w:jc w:val="both"/>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提交</w:t>
      </w:r>
      <w:r>
        <w:rPr>
          <w:rFonts w:hint="eastAsia" w:ascii="宋体" w:hAnsi="宋体" w:eastAsia="宋体" w:cs="宋体"/>
          <w:color w:val="auto"/>
          <w:sz w:val="24"/>
          <w:highlight w:val="none"/>
          <w:lang w:val="en-US" w:eastAsia="zh-CN"/>
        </w:rPr>
        <w:t>各地块现场照片、无人机影像、检查验收面积一览表、验收矢量</w:t>
      </w:r>
      <w:r>
        <w:rPr>
          <w:rFonts w:hint="eastAsia" w:cs="宋体"/>
          <w:color w:val="auto"/>
          <w:sz w:val="24"/>
          <w:highlight w:val="none"/>
          <w:lang w:val="en-US" w:eastAsia="zh-CN"/>
        </w:rPr>
        <w:t>等相关验收资料。</w:t>
      </w:r>
    </w:p>
    <w:p w14:paraId="669E56F2">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2"/>
          <w:highlight w:val="none"/>
          <w:lang w:val="en-US" w:eastAsia="zh-CN" w:bidi="zh-CN"/>
        </w:rPr>
        <w:t>2.</w:t>
      </w:r>
      <w:r>
        <w:rPr>
          <w:rFonts w:hint="eastAsia" w:ascii="宋体" w:hAnsi="宋体" w:eastAsia="宋体" w:cs="宋体"/>
          <w:color w:val="auto"/>
          <w:sz w:val="24"/>
          <w:highlight w:val="none"/>
          <w:lang w:val="en-US" w:eastAsia="zh-CN"/>
        </w:rPr>
        <w:t>验收报告（电子和纸质文本）</w:t>
      </w:r>
    </w:p>
    <w:p w14:paraId="7C6E4141">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编制并提交</w:t>
      </w:r>
      <w:r>
        <w:rPr>
          <w:rFonts w:hint="eastAsia" w:ascii="宋体" w:hAnsi="宋体" w:eastAsia="宋体" w:cs="宋体"/>
          <w:color w:val="auto"/>
          <w:sz w:val="24"/>
          <w:highlight w:val="none"/>
          <w:lang w:val="en-US" w:eastAsia="zh-CN"/>
        </w:rPr>
        <w:t>县级验收报告</w:t>
      </w:r>
      <w:r>
        <w:rPr>
          <w:rFonts w:hint="eastAsia" w:cs="宋体"/>
          <w:color w:val="auto"/>
          <w:sz w:val="24"/>
          <w:highlight w:val="none"/>
          <w:lang w:val="en-US" w:eastAsia="zh-CN"/>
        </w:rPr>
        <w:t>（含标段报告）2个</w:t>
      </w:r>
      <w:r>
        <w:rPr>
          <w:rFonts w:hint="eastAsia" w:ascii="宋体" w:hAnsi="宋体" w:eastAsia="宋体" w:cs="宋体"/>
          <w:color w:val="auto"/>
          <w:sz w:val="24"/>
          <w:highlight w:val="none"/>
          <w:lang w:val="en-US" w:eastAsia="zh-CN"/>
        </w:rPr>
        <w:t>、市级验收</w:t>
      </w:r>
      <w:r>
        <w:rPr>
          <w:rFonts w:hint="eastAsia" w:cs="宋体"/>
          <w:color w:val="auto"/>
          <w:sz w:val="24"/>
          <w:highlight w:val="none"/>
          <w:lang w:val="en-US" w:eastAsia="zh-CN"/>
        </w:rPr>
        <w:t>报告1个。</w:t>
      </w:r>
    </w:p>
    <w:p w14:paraId="0BBFF2BC">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2"/>
          <w:highlight w:val="none"/>
          <w:lang w:val="en-US" w:eastAsia="zh-CN" w:bidi="zh-CN"/>
        </w:rPr>
        <w:t>3.</w:t>
      </w:r>
      <w:r>
        <w:rPr>
          <w:rFonts w:hint="eastAsia" w:ascii="宋体" w:hAnsi="宋体" w:eastAsia="宋体" w:cs="宋体"/>
          <w:color w:val="auto"/>
          <w:sz w:val="24"/>
          <w:highlight w:val="none"/>
          <w:lang w:val="en-US" w:eastAsia="zh-CN"/>
        </w:rPr>
        <w:t>验收过程相关影像资料</w:t>
      </w:r>
    </w:p>
    <w:p w14:paraId="074D81CA">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验收过程中</w:t>
      </w:r>
      <w:r>
        <w:rPr>
          <w:rFonts w:hint="eastAsia" w:ascii="宋体" w:hAnsi="宋体" w:eastAsia="宋体" w:cs="宋体"/>
          <w:color w:val="auto"/>
          <w:sz w:val="24"/>
          <w:highlight w:val="none"/>
          <w:lang w:val="en-US" w:eastAsia="zh-CN"/>
        </w:rPr>
        <w:t>发现的质量问题要以水印相机拍照的方式予以记录和保存，每张问题照片需标明时间、具体问题、小班号和地理位置。</w:t>
      </w:r>
    </w:p>
    <w:p w14:paraId="60619D28">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三、人员及制度要求：</w:t>
      </w:r>
    </w:p>
    <w:p w14:paraId="1D3EEB7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TW" w:eastAsia="zh-TW"/>
        </w:rPr>
        <w:t>根据项目工作的业务性质，应明确项目负责人的岗位职责</w:t>
      </w:r>
      <w:r>
        <w:rPr>
          <w:rFonts w:hint="eastAsia" w:ascii="宋体" w:hAnsi="宋体" w:eastAsia="宋体" w:cs="宋体"/>
          <w:color w:val="auto"/>
          <w:kern w:val="0"/>
          <w:sz w:val="24"/>
          <w:szCs w:val="24"/>
          <w:highlight w:val="none"/>
          <w:lang w:val="zh-TW"/>
        </w:rPr>
        <w:t>且需</w:t>
      </w:r>
      <w:r>
        <w:rPr>
          <w:rFonts w:hint="eastAsia" w:ascii="宋体" w:hAnsi="宋体" w:eastAsia="宋体" w:cs="宋体"/>
          <w:color w:val="auto"/>
          <w:kern w:val="0"/>
          <w:sz w:val="24"/>
          <w:szCs w:val="24"/>
          <w:highlight w:val="none"/>
          <w:lang w:val="zh-TW" w:eastAsia="zh-TW"/>
        </w:rPr>
        <w:t>配备经验丰富的项目负责人承担本项目工作。</w:t>
      </w:r>
    </w:p>
    <w:p w14:paraId="6B6773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olor w:val="auto"/>
          <w:highlight w:val="none"/>
          <w:lang w:val="en-US"/>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TW"/>
        </w:rPr>
        <w:t>供应商</w:t>
      </w:r>
      <w:r>
        <w:rPr>
          <w:rFonts w:hint="eastAsia" w:ascii="宋体" w:hAnsi="宋体" w:eastAsia="宋体" w:cs="宋体"/>
          <w:color w:val="auto"/>
          <w:kern w:val="0"/>
          <w:sz w:val="24"/>
          <w:szCs w:val="24"/>
          <w:highlight w:val="none"/>
          <w:lang w:val="zh-TW" w:eastAsia="zh-TW"/>
        </w:rPr>
        <w:t>必须成立合理的组织机构，建立健全保障项目顺利实施的各项管理制度和质量保证体系，按照</w:t>
      </w:r>
      <w:r>
        <w:rPr>
          <w:rFonts w:hint="eastAsia" w:ascii="宋体" w:hAnsi="宋体" w:eastAsia="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lang w:val="zh-TW" w:eastAsia="zh-TW"/>
        </w:rPr>
        <w:t>要求安排好项目团队。</w:t>
      </w:r>
    </w:p>
    <w:p w14:paraId="29A1F156">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付款</w:t>
      </w:r>
      <w:r>
        <w:rPr>
          <w:rFonts w:hint="eastAsia" w:ascii="宋体" w:hAnsi="宋体" w:eastAsia="宋体" w:cs="宋体"/>
          <w:b/>
          <w:bCs/>
          <w:color w:val="auto"/>
          <w:sz w:val="24"/>
          <w:highlight w:val="none"/>
          <w:lang w:val="en-US" w:eastAsia="zh-CN"/>
        </w:rPr>
        <w:t>方式</w:t>
      </w:r>
    </w:p>
    <w:p w14:paraId="57C6CE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合同生效以及具备实施条件后7个工作日内，采购人自收到成交人提供的正式发票后，支付合同价的</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为预付款（若成交人明确表示无需预付款或者主动要求降低预付款比例的，采购人可不适用前述规定）；项目完成并经采购人验收合格后且成交人没有违约情形的付清剩余合同款。合同款结算时，成交人需提供正式的税务发票及采购人要求的相关结款所需资料。</w:t>
      </w:r>
    </w:p>
    <w:p w14:paraId="2100A4A7">
      <w:pPr>
        <w:keepNext w:val="0"/>
        <w:keepLines w:val="0"/>
        <w:pageBreakBefore w:val="0"/>
        <w:kinsoku/>
        <w:wordWrap/>
        <w:overflowPunct/>
        <w:topLinePunct w:val="0"/>
        <w:autoSpaceDE/>
        <w:autoSpaceDN/>
        <w:bidi w:val="0"/>
        <w:snapToGrid w:val="0"/>
        <w:spacing w:line="360" w:lineRule="auto"/>
        <w:ind w:firstLine="42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五、其他</w:t>
      </w:r>
    </w:p>
    <w:p w14:paraId="5F8F8D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报价为供应商所能承受的最低、最终报价，包括但不限于人工费、材料费、交通费、代理服务费、专家评审费、保险费、税费、利润及政策性文件规定及合同包含的所有风险、责任等全部费用。供应商应列入而未列入其中的费用，均视为已包含在内，风险由供应商承担。</w:t>
      </w:r>
    </w:p>
    <w:p w14:paraId="1BDC07E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2.安全责任：供应商在项目实施过程中发生的一切人身意外事故及财产损失均由其自行负责，与采购人无关。</w:t>
      </w:r>
    </w:p>
    <w:p w14:paraId="547C0E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须建立严格的保密制度，并加强对工作人员的保密管理及保密知识教育，并承担与此有关的技术情报和数据资料的保密责任。与本项目有关的资料及数据成果中涉及国家秘密的内容，均要求按照《国家保密法》及相关法律法规执行。</w:t>
      </w:r>
    </w:p>
    <w:p w14:paraId="5E9520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4.完成的成果的权利归属：本次研究成果其所形成的相关知识产权（著作权等）归采购人所有，采购人可以无偿使用该成果</w:t>
      </w:r>
      <w:r>
        <w:rPr>
          <w:rFonts w:hint="eastAsia" w:ascii="宋体" w:hAnsi="宋体" w:cs="宋体"/>
          <w:color w:val="auto"/>
          <w:sz w:val="24"/>
          <w:szCs w:val="24"/>
          <w:highlight w:val="none"/>
          <w:lang w:val="en-US" w:eastAsia="zh-CN"/>
        </w:rPr>
        <w:t>。成交供应商在完成项目后15个工作日内应统一将相关知识产权结果移交于采购方</w:t>
      </w:r>
      <w:r>
        <w:rPr>
          <w:rFonts w:hint="eastAsia" w:ascii="宋体" w:hAnsi="宋体" w:eastAsia="宋体" w:cs="宋体"/>
          <w:color w:val="auto"/>
          <w:sz w:val="24"/>
          <w:szCs w:val="24"/>
          <w:highlight w:val="none"/>
          <w:lang w:val="en-US" w:eastAsia="zh-CN"/>
        </w:rPr>
        <w:t>。</w:t>
      </w:r>
    </w:p>
    <w:p w14:paraId="7F476C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79D3B651">
      <w:pPr>
        <w:pStyle w:val="2"/>
        <w:outlineLvl w:val="9"/>
        <w:rPr>
          <w:color w:val="auto"/>
          <w:sz w:val="36"/>
          <w:szCs w:val="36"/>
          <w:highlight w:val="none"/>
          <w:lang w:val="en-US"/>
        </w:rPr>
      </w:pPr>
    </w:p>
    <w:p w14:paraId="2237446D">
      <w:pPr>
        <w:pStyle w:val="2"/>
        <w:outlineLvl w:val="9"/>
        <w:rPr>
          <w:color w:val="auto"/>
          <w:sz w:val="36"/>
          <w:szCs w:val="36"/>
          <w:highlight w:val="none"/>
          <w:lang w:val="en-US"/>
        </w:rPr>
      </w:pPr>
    </w:p>
    <w:p w14:paraId="0389EDC3">
      <w:pPr>
        <w:pStyle w:val="2"/>
        <w:jc w:val="both"/>
        <w:outlineLvl w:val="9"/>
        <w:rPr>
          <w:color w:val="auto"/>
          <w:sz w:val="36"/>
          <w:szCs w:val="36"/>
          <w:highlight w:val="none"/>
          <w:lang w:val="en-US"/>
        </w:rPr>
      </w:pPr>
    </w:p>
    <w:p w14:paraId="46CF6E3C">
      <w:pPr>
        <w:rPr>
          <w:color w:val="auto"/>
          <w:sz w:val="36"/>
          <w:szCs w:val="36"/>
          <w:highlight w:val="none"/>
          <w:lang w:val="en-US"/>
        </w:rPr>
      </w:pPr>
    </w:p>
    <w:p w14:paraId="44660435">
      <w:pPr>
        <w:pStyle w:val="2"/>
        <w:outlineLvl w:val="9"/>
        <w:rPr>
          <w:color w:val="auto"/>
          <w:sz w:val="36"/>
          <w:szCs w:val="36"/>
          <w:highlight w:val="none"/>
          <w:lang w:val="en-US"/>
        </w:rPr>
      </w:pPr>
    </w:p>
    <w:p w14:paraId="4109594E">
      <w:pPr>
        <w:rPr>
          <w:color w:val="auto"/>
          <w:sz w:val="36"/>
          <w:szCs w:val="36"/>
          <w:highlight w:val="none"/>
          <w:lang w:val="en-US"/>
        </w:rPr>
      </w:pPr>
    </w:p>
    <w:p w14:paraId="127FFC32">
      <w:pPr>
        <w:pStyle w:val="2"/>
        <w:rPr>
          <w:color w:val="auto"/>
          <w:sz w:val="36"/>
          <w:szCs w:val="36"/>
          <w:highlight w:val="none"/>
          <w:lang w:val="en-US"/>
        </w:rPr>
      </w:pPr>
    </w:p>
    <w:p w14:paraId="71FC6BE7">
      <w:pPr>
        <w:rPr>
          <w:color w:val="auto"/>
          <w:sz w:val="36"/>
          <w:szCs w:val="36"/>
          <w:highlight w:val="none"/>
          <w:lang w:val="en-US"/>
        </w:rPr>
      </w:pPr>
    </w:p>
    <w:p w14:paraId="1954383B">
      <w:pPr>
        <w:pStyle w:val="2"/>
        <w:rPr>
          <w:color w:val="auto"/>
          <w:highlight w:val="none"/>
          <w:lang w:val="en-US"/>
        </w:rPr>
      </w:pPr>
    </w:p>
    <w:p w14:paraId="76070AB8">
      <w:pPr>
        <w:pStyle w:val="2"/>
        <w:outlineLvl w:val="9"/>
        <w:rPr>
          <w:color w:val="auto"/>
          <w:sz w:val="36"/>
          <w:szCs w:val="36"/>
          <w:highlight w:val="none"/>
          <w:lang w:val="en-US"/>
        </w:rPr>
      </w:pPr>
    </w:p>
    <w:p w14:paraId="38F1F898">
      <w:pPr>
        <w:rPr>
          <w:color w:val="auto"/>
          <w:highlight w:val="none"/>
          <w:lang w:val="en-US"/>
        </w:rPr>
      </w:pPr>
    </w:p>
    <w:p w14:paraId="60889E7F">
      <w:pPr>
        <w:pStyle w:val="4"/>
        <w:numPr>
          <w:ilvl w:val="0"/>
          <w:numId w:val="9"/>
        </w:numPr>
        <w:bidi w:val="0"/>
        <w:outlineLvl w:val="0"/>
        <w:rPr>
          <w:color w:val="auto"/>
          <w:highlight w:val="none"/>
        </w:rPr>
      </w:pPr>
      <w:bookmarkStart w:id="57" w:name="_Toc2906"/>
      <w:bookmarkStart w:id="58" w:name="_Toc24980"/>
      <w:r>
        <w:rPr>
          <w:color w:val="auto"/>
          <w:highlight w:val="none"/>
        </w:rPr>
        <w:t>合同文本</w:t>
      </w:r>
      <w:bookmarkEnd w:id="57"/>
      <w:bookmarkEnd w:id="58"/>
    </w:p>
    <w:p w14:paraId="659D258C">
      <w:pPr>
        <w:pStyle w:val="4"/>
        <w:numPr>
          <w:ilvl w:val="0"/>
          <w:numId w:val="0"/>
        </w:numPr>
        <w:bidi w:val="0"/>
        <w:ind w:right="77" w:rightChars="0"/>
        <w:jc w:val="center"/>
        <w:outlineLvl w:val="0"/>
        <w:rPr>
          <w:b/>
          <w:color w:val="auto"/>
          <w:highlight w:val="none"/>
        </w:rPr>
      </w:pPr>
      <w:bookmarkStart w:id="59" w:name="_Toc8714"/>
      <w:r>
        <w:rPr>
          <w:rFonts w:hint="eastAsia" w:ascii="宋体" w:hAnsi="宋体" w:cs="宋体"/>
          <w:color w:val="auto"/>
          <w:sz w:val="24"/>
          <w:highlight w:val="none"/>
        </w:rPr>
        <w:t>（本合同仅作示范文本，具体以双方签订的正式合同为准）</w:t>
      </w:r>
      <w:bookmarkEnd w:id="59"/>
    </w:p>
    <w:p w14:paraId="45576066">
      <w:pPr>
        <w:pStyle w:val="11"/>
        <w:ind w:left="0"/>
        <w:rPr>
          <w:b/>
          <w:color w:val="auto"/>
          <w:sz w:val="20"/>
          <w:highlight w:val="none"/>
        </w:rPr>
      </w:pPr>
    </w:p>
    <w:p w14:paraId="32ABC6BD">
      <w:pPr>
        <w:pStyle w:val="5"/>
        <w:spacing w:before="54"/>
        <w:ind w:left="300"/>
        <w:rPr>
          <w:color w:val="auto"/>
          <w:highlight w:val="none"/>
        </w:rPr>
      </w:pPr>
      <w:r>
        <w:rPr>
          <w:color w:val="auto"/>
          <w:highlight w:val="none"/>
        </w:rPr>
        <w:t>合同</w:t>
      </w:r>
      <w:r>
        <w:rPr>
          <w:rFonts w:hint="eastAsia"/>
          <w:color w:val="auto"/>
          <w:highlight w:val="none"/>
          <w:lang w:val="en-US" w:eastAsia="zh-CN"/>
        </w:rPr>
        <w:t>登记</w:t>
      </w:r>
      <w:r>
        <w:rPr>
          <w:color w:val="auto"/>
          <w:highlight w:val="none"/>
        </w:rPr>
        <w:t>编号：</w:t>
      </w:r>
    </w:p>
    <w:p w14:paraId="107B403B">
      <w:pPr>
        <w:pStyle w:val="11"/>
        <w:ind w:left="0"/>
        <w:rPr>
          <w:color w:val="auto"/>
          <w:sz w:val="20"/>
          <w:highlight w:val="none"/>
        </w:rPr>
      </w:pPr>
    </w:p>
    <w:p w14:paraId="667DBF91">
      <w:pPr>
        <w:pStyle w:val="11"/>
        <w:ind w:left="0"/>
        <w:rPr>
          <w:color w:val="auto"/>
          <w:sz w:val="20"/>
          <w:highlight w:val="none"/>
        </w:rPr>
      </w:pPr>
    </w:p>
    <w:p w14:paraId="55A1E245">
      <w:pPr>
        <w:pStyle w:val="11"/>
        <w:ind w:left="0"/>
        <w:rPr>
          <w:color w:val="auto"/>
          <w:sz w:val="27"/>
          <w:highlight w:val="none"/>
        </w:rPr>
      </w:pPr>
    </w:p>
    <w:p w14:paraId="26EDFD00">
      <w:pPr>
        <w:pStyle w:val="15"/>
        <w:rPr>
          <w:color w:val="auto"/>
          <w:sz w:val="27"/>
          <w:highlight w:val="none"/>
        </w:rPr>
      </w:pPr>
    </w:p>
    <w:p w14:paraId="6DEBD6A9">
      <w:pPr>
        <w:rPr>
          <w:color w:val="auto"/>
          <w:sz w:val="27"/>
          <w:highlight w:val="none"/>
        </w:rPr>
      </w:pPr>
    </w:p>
    <w:p w14:paraId="399BFCE0">
      <w:pPr>
        <w:pStyle w:val="13"/>
        <w:rPr>
          <w:highlight w:val="none"/>
        </w:rPr>
      </w:pPr>
    </w:p>
    <w:p w14:paraId="45BB0C1D">
      <w:pPr>
        <w:bidi w:val="0"/>
        <w:jc w:val="center"/>
        <w:rPr>
          <w:rFonts w:hint="eastAsia"/>
          <w:b/>
          <w:bCs/>
          <w:sz w:val="40"/>
          <w:szCs w:val="40"/>
          <w:highlight w:val="none"/>
          <w:lang w:val="en-US" w:eastAsia="zh-CN"/>
        </w:rPr>
      </w:pPr>
      <w:r>
        <w:rPr>
          <w:rFonts w:hint="eastAsia"/>
          <w:b/>
          <w:bCs/>
          <w:sz w:val="40"/>
          <w:szCs w:val="40"/>
          <w:highlight w:val="none"/>
          <w:lang w:val="en-US" w:eastAsia="zh-CN"/>
        </w:rPr>
        <w:t>技 术 服 务 合 同 书</w:t>
      </w:r>
    </w:p>
    <w:p w14:paraId="1AF0C8FB">
      <w:pPr>
        <w:bidi w:val="0"/>
        <w:rPr>
          <w:rFonts w:hint="eastAsia"/>
          <w:highlight w:val="none"/>
          <w:lang w:val="en-US" w:eastAsia="zh-CN"/>
        </w:rPr>
      </w:pPr>
    </w:p>
    <w:p w14:paraId="4BDC7AFD">
      <w:pPr>
        <w:bidi w:val="0"/>
        <w:rPr>
          <w:rFonts w:hint="eastAsia"/>
          <w:highlight w:val="none"/>
          <w:lang w:val="en-US" w:eastAsia="zh-CN"/>
        </w:rPr>
      </w:pPr>
    </w:p>
    <w:p w14:paraId="6E488AD8">
      <w:pPr>
        <w:bidi w:val="0"/>
        <w:rPr>
          <w:rFonts w:hint="eastAsia"/>
          <w:sz w:val="32"/>
          <w:szCs w:val="32"/>
          <w:highlight w:val="none"/>
          <w:lang w:val="en-US" w:eastAsia="zh-CN"/>
        </w:rPr>
      </w:pPr>
    </w:p>
    <w:p w14:paraId="00D0D290">
      <w:pPr>
        <w:bidi w:val="0"/>
        <w:rPr>
          <w:rFonts w:hint="eastAsia"/>
          <w:sz w:val="32"/>
          <w:szCs w:val="32"/>
          <w:highlight w:val="none"/>
          <w:lang w:val="en-US" w:eastAsia="zh-CN"/>
        </w:rPr>
      </w:pPr>
    </w:p>
    <w:p w14:paraId="031AC96E">
      <w:pPr>
        <w:bidi w:val="0"/>
        <w:spacing w:line="720" w:lineRule="auto"/>
        <w:rPr>
          <w:rFonts w:hint="default"/>
          <w:sz w:val="32"/>
          <w:szCs w:val="32"/>
          <w:highlight w:val="none"/>
          <w:u w:val="single"/>
          <w:lang w:val="en-US" w:eastAsia="zh-CN"/>
        </w:rPr>
      </w:pPr>
      <w:r>
        <w:rPr>
          <w:rFonts w:hint="eastAsia"/>
          <w:sz w:val="32"/>
          <w:szCs w:val="32"/>
          <w:highlight w:val="none"/>
          <w:lang w:val="en-US" w:eastAsia="zh-CN"/>
        </w:rPr>
        <w:t>项目名称：</w:t>
      </w:r>
      <w:r>
        <w:rPr>
          <w:rFonts w:hint="eastAsia"/>
          <w:sz w:val="32"/>
          <w:szCs w:val="32"/>
          <w:highlight w:val="none"/>
          <w:u w:val="single"/>
          <w:lang w:val="en-US" w:eastAsia="zh-CN"/>
        </w:rPr>
        <w:t xml:space="preserve">                                         </w:t>
      </w:r>
    </w:p>
    <w:p w14:paraId="6097D4AC">
      <w:pPr>
        <w:bidi w:val="0"/>
        <w:spacing w:line="240" w:lineRule="auto"/>
        <w:rPr>
          <w:rFonts w:hint="default"/>
          <w:sz w:val="32"/>
          <w:szCs w:val="32"/>
          <w:highlight w:val="none"/>
          <w:u w:val="single"/>
          <w:lang w:val="en-US" w:eastAsia="zh-CN"/>
        </w:rPr>
      </w:pPr>
      <w:r>
        <w:rPr>
          <w:rFonts w:hint="eastAsia"/>
          <w:sz w:val="32"/>
          <w:szCs w:val="32"/>
          <w:highlight w:val="none"/>
          <w:lang w:val="en-US" w:eastAsia="zh-CN"/>
        </w:rPr>
        <w:t>委 托 方：</w:t>
      </w:r>
      <w:r>
        <w:rPr>
          <w:rFonts w:hint="eastAsia"/>
          <w:sz w:val="32"/>
          <w:szCs w:val="32"/>
          <w:highlight w:val="none"/>
          <w:u w:val="single"/>
          <w:lang w:val="en-US" w:eastAsia="zh-CN"/>
        </w:rPr>
        <w:t xml:space="preserve">                                         </w:t>
      </w:r>
    </w:p>
    <w:p w14:paraId="470F19F1">
      <w:pPr>
        <w:bidi w:val="0"/>
        <w:spacing w:line="720" w:lineRule="auto"/>
        <w:rPr>
          <w:rFonts w:hint="default"/>
          <w:sz w:val="32"/>
          <w:szCs w:val="32"/>
          <w:highlight w:val="none"/>
          <w:lang w:val="en-US" w:eastAsia="zh-CN"/>
        </w:rPr>
      </w:pPr>
      <w:r>
        <w:rPr>
          <w:rFonts w:hint="eastAsia"/>
          <w:sz w:val="32"/>
          <w:szCs w:val="32"/>
          <w:highlight w:val="none"/>
          <w:lang w:val="en-US" w:eastAsia="zh-CN"/>
        </w:rPr>
        <w:t>（甲方）</w:t>
      </w:r>
    </w:p>
    <w:p w14:paraId="24CD06D8">
      <w:pPr>
        <w:bidi w:val="0"/>
        <w:spacing w:line="240" w:lineRule="auto"/>
        <w:rPr>
          <w:rFonts w:hint="default"/>
          <w:sz w:val="32"/>
          <w:szCs w:val="32"/>
          <w:highlight w:val="none"/>
          <w:u w:val="single"/>
          <w:lang w:val="en-US" w:eastAsia="zh-CN"/>
        </w:rPr>
      </w:pPr>
      <w:r>
        <w:rPr>
          <w:rFonts w:hint="eastAsia"/>
          <w:sz w:val="32"/>
          <w:szCs w:val="32"/>
          <w:highlight w:val="none"/>
          <w:lang w:val="en-US" w:eastAsia="zh-CN"/>
        </w:rPr>
        <w:t>受 托 方：</w:t>
      </w:r>
      <w:r>
        <w:rPr>
          <w:rFonts w:hint="eastAsia"/>
          <w:sz w:val="32"/>
          <w:szCs w:val="32"/>
          <w:highlight w:val="none"/>
          <w:u w:val="single"/>
          <w:lang w:val="en-US" w:eastAsia="zh-CN"/>
        </w:rPr>
        <w:t xml:space="preserve">                                         </w:t>
      </w:r>
    </w:p>
    <w:p w14:paraId="6ECC18EE">
      <w:pPr>
        <w:bidi w:val="0"/>
        <w:spacing w:line="720" w:lineRule="auto"/>
        <w:rPr>
          <w:rFonts w:hint="eastAsia"/>
          <w:sz w:val="32"/>
          <w:szCs w:val="32"/>
          <w:highlight w:val="none"/>
          <w:lang w:val="en-US" w:eastAsia="zh-CN"/>
        </w:rPr>
      </w:pPr>
      <w:r>
        <w:rPr>
          <w:rFonts w:hint="eastAsia"/>
          <w:sz w:val="32"/>
          <w:szCs w:val="32"/>
          <w:highlight w:val="none"/>
          <w:lang w:val="en-US" w:eastAsia="zh-CN"/>
        </w:rPr>
        <w:t>（乙方）</w:t>
      </w:r>
    </w:p>
    <w:p w14:paraId="1A7C3C2C">
      <w:pPr>
        <w:bidi w:val="0"/>
        <w:rPr>
          <w:sz w:val="32"/>
          <w:szCs w:val="32"/>
          <w:highlight w:val="none"/>
        </w:rPr>
      </w:pPr>
    </w:p>
    <w:p w14:paraId="054BC909">
      <w:pPr>
        <w:bidi w:val="0"/>
        <w:rPr>
          <w:sz w:val="32"/>
          <w:szCs w:val="32"/>
          <w:highlight w:val="none"/>
        </w:rPr>
      </w:pPr>
    </w:p>
    <w:p w14:paraId="7D24BB99">
      <w:pPr>
        <w:bidi w:val="0"/>
        <w:spacing w:line="360" w:lineRule="auto"/>
        <w:rPr>
          <w:rFonts w:hint="eastAsia"/>
          <w:sz w:val="32"/>
          <w:szCs w:val="32"/>
          <w:highlight w:val="none"/>
          <w:lang w:val="en-US" w:eastAsia="zh-CN"/>
        </w:rPr>
      </w:pPr>
      <w:r>
        <w:rPr>
          <w:rFonts w:hint="eastAsia"/>
          <w:sz w:val="32"/>
          <w:szCs w:val="32"/>
          <w:highlight w:val="none"/>
          <w:lang w:val="en-US" w:eastAsia="zh-CN"/>
        </w:rPr>
        <w:t>签约地点：</w:t>
      </w:r>
    </w:p>
    <w:p w14:paraId="735CF9F0">
      <w:pPr>
        <w:bidi w:val="0"/>
        <w:rPr>
          <w:rFonts w:hint="default"/>
          <w:sz w:val="32"/>
          <w:szCs w:val="32"/>
          <w:highlight w:val="none"/>
          <w:u w:val="none"/>
          <w:lang w:val="en-US" w:eastAsia="zh-CN"/>
        </w:rPr>
      </w:pPr>
      <w:r>
        <w:rPr>
          <w:rFonts w:hint="eastAsia"/>
          <w:sz w:val="32"/>
          <w:szCs w:val="32"/>
          <w:highlight w:val="none"/>
          <w:lang w:val="en-US" w:eastAsia="zh-CN"/>
        </w:rPr>
        <w:t>签订日期：</w:t>
      </w:r>
    </w:p>
    <w:p w14:paraId="14493CDC">
      <w:pPr>
        <w:jc w:val="center"/>
        <w:rPr>
          <w:rFonts w:hint="eastAsia"/>
          <w:color w:val="auto"/>
          <w:highlight w:val="none"/>
          <w:lang w:val="en-US" w:eastAsia="zh-CN"/>
        </w:rPr>
      </w:pPr>
      <w:bookmarkStart w:id="60" w:name="_Toc8642"/>
    </w:p>
    <w:p w14:paraId="01C248B9">
      <w:pPr>
        <w:jc w:val="center"/>
        <w:rPr>
          <w:rFonts w:hint="eastAsia"/>
          <w:color w:val="auto"/>
          <w:highlight w:val="none"/>
          <w:lang w:val="en-US" w:eastAsia="zh-CN"/>
        </w:rPr>
      </w:pPr>
    </w:p>
    <w:p w14:paraId="3A07D45A">
      <w:pPr>
        <w:jc w:val="center"/>
        <w:rPr>
          <w:rFonts w:hint="eastAsia"/>
          <w:color w:val="auto"/>
          <w:highlight w:val="none"/>
          <w:lang w:val="en-US" w:eastAsia="zh-CN"/>
        </w:rPr>
      </w:pPr>
    </w:p>
    <w:p w14:paraId="1DDA20E3">
      <w:pPr>
        <w:jc w:val="center"/>
        <w:rPr>
          <w:rFonts w:hint="eastAsia"/>
          <w:color w:val="auto"/>
          <w:highlight w:val="none"/>
          <w:lang w:val="en-US" w:eastAsia="zh-CN"/>
        </w:rPr>
      </w:pPr>
    </w:p>
    <w:p w14:paraId="773EE083">
      <w:pPr>
        <w:jc w:val="center"/>
        <w:rPr>
          <w:rFonts w:hint="eastAsia"/>
          <w:color w:val="auto"/>
          <w:highlight w:val="none"/>
          <w:lang w:val="en-US" w:eastAsia="zh-CN"/>
        </w:rPr>
      </w:pPr>
    </w:p>
    <w:p w14:paraId="6EA6D95D">
      <w:pPr>
        <w:jc w:val="center"/>
        <w:rPr>
          <w:rFonts w:hint="eastAsia"/>
          <w:color w:val="auto"/>
          <w:highlight w:val="none"/>
          <w:lang w:val="en-US" w:eastAsia="zh-CN"/>
        </w:rPr>
      </w:pPr>
    </w:p>
    <w:p w14:paraId="7790BA66">
      <w:pPr>
        <w:spacing w:before="156" w:beforeLines="50" w:line="520" w:lineRule="exact"/>
        <w:ind w:right="330" w:rightChars="150"/>
        <w:rPr>
          <w:rFonts w:hint="eastAsia" w:ascii="宋体" w:hAnsi="宋体"/>
          <w:spacing w:val="-18"/>
          <w:sz w:val="30"/>
          <w:szCs w:val="30"/>
          <w:highlight w:val="none"/>
          <w:u w:val="single"/>
        </w:rPr>
      </w:pPr>
      <w:r>
        <w:rPr>
          <w:rFonts w:hint="eastAsia" w:ascii="宋体" w:hAnsi="宋体"/>
          <w:b/>
          <w:bCs/>
          <w:sz w:val="24"/>
          <w:highlight w:val="none"/>
        </w:rPr>
        <w:t>委托单位（甲方）：</w:t>
      </w:r>
      <w:r>
        <w:rPr>
          <w:rFonts w:hint="eastAsia" w:ascii="宋体" w:hAnsi="宋体"/>
          <w:b/>
          <w:bCs/>
          <w:sz w:val="24"/>
          <w:highlight w:val="none"/>
          <w:u w:val="single"/>
        </w:rPr>
        <w:t xml:space="preserve">  </w:t>
      </w:r>
      <w:r>
        <w:rPr>
          <w:rFonts w:hint="eastAsia" w:ascii="宋体" w:hAnsi="宋体"/>
          <w:spacing w:val="-18"/>
          <w:sz w:val="30"/>
          <w:szCs w:val="30"/>
          <w:highlight w:val="none"/>
          <w:u w:val="single"/>
        </w:rPr>
        <w:t xml:space="preserve">                                         </w:t>
      </w:r>
    </w:p>
    <w:p w14:paraId="54632D85">
      <w:pPr>
        <w:spacing w:line="520" w:lineRule="exact"/>
        <w:rPr>
          <w:rFonts w:ascii="宋体" w:hAnsi="宋体"/>
          <w:b/>
          <w:bCs/>
          <w:spacing w:val="-6"/>
          <w:sz w:val="24"/>
          <w:highlight w:val="none"/>
          <w:u w:val="single"/>
        </w:rPr>
      </w:pPr>
      <w:r>
        <w:rPr>
          <w:rFonts w:hint="eastAsia" w:ascii="宋体" w:hAnsi="宋体"/>
          <w:b/>
          <w:bCs/>
          <w:sz w:val="24"/>
          <w:highlight w:val="none"/>
        </w:rPr>
        <w:t>承担单位（乙方）：</w:t>
      </w:r>
      <w:r>
        <w:rPr>
          <w:rFonts w:hint="eastAsia" w:ascii="宋体" w:hAnsi="宋体"/>
          <w:b/>
          <w:bCs/>
          <w:sz w:val="24"/>
          <w:highlight w:val="none"/>
          <w:u w:val="single"/>
        </w:rPr>
        <w:t xml:space="preserve">  </w:t>
      </w:r>
      <w:r>
        <w:rPr>
          <w:rFonts w:hint="eastAsia" w:ascii="宋体" w:hAnsi="宋体"/>
          <w:b/>
          <w:bCs/>
          <w:spacing w:val="6"/>
          <w:sz w:val="24"/>
          <w:highlight w:val="none"/>
          <w:u w:val="single"/>
          <w:lang w:val="en-US" w:eastAsia="zh-CN"/>
        </w:rPr>
        <w:t xml:space="preserve">                              </w:t>
      </w:r>
      <w:r>
        <w:rPr>
          <w:rFonts w:hint="eastAsia" w:ascii="宋体" w:hAnsi="宋体"/>
          <w:b/>
          <w:bCs/>
          <w:spacing w:val="-6"/>
          <w:sz w:val="24"/>
          <w:highlight w:val="none"/>
          <w:u w:val="single"/>
        </w:rPr>
        <w:t xml:space="preserve">       </w:t>
      </w:r>
    </w:p>
    <w:p w14:paraId="57665BBD">
      <w:pPr>
        <w:spacing w:before="156" w:beforeLines="50" w:line="520" w:lineRule="exact"/>
        <w:ind w:firstLine="482" w:firstLineChars="200"/>
        <w:rPr>
          <w:rFonts w:hint="eastAsia" w:ascii="宋体" w:hAnsi="宋体"/>
          <w:b/>
          <w:bCs/>
          <w:sz w:val="24"/>
          <w:highlight w:val="none"/>
        </w:rPr>
      </w:pPr>
      <w:r>
        <w:rPr>
          <w:rFonts w:hint="eastAsia" w:ascii="宋体" w:hAnsi="宋体"/>
          <w:b/>
          <w:bCs/>
          <w:sz w:val="24"/>
          <w:highlight w:val="none"/>
        </w:rPr>
        <w:t>甲方委托乙方承担 “</w:t>
      </w:r>
      <w:r>
        <w:rPr>
          <w:rFonts w:hint="eastAsia" w:ascii="宋体" w:hAnsi="宋体"/>
          <w:spacing w:val="-18"/>
          <w:sz w:val="30"/>
          <w:szCs w:val="30"/>
          <w:highlight w:val="none"/>
          <w:u w:val="single"/>
        </w:rPr>
        <w:t xml:space="preserve">                                            </w:t>
      </w:r>
      <w:r>
        <w:rPr>
          <w:rFonts w:hint="eastAsia" w:ascii="宋体" w:hAnsi="宋体"/>
          <w:b/>
          <w:bCs/>
          <w:sz w:val="24"/>
          <w:highlight w:val="none"/>
        </w:rPr>
        <w:t>”工作， 经双方协商一致，签订本合同。</w:t>
      </w:r>
    </w:p>
    <w:p w14:paraId="65F2DBB7">
      <w:pPr>
        <w:spacing w:line="520" w:lineRule="exact"/>
        <w:ind w:firstLine="482" w:firstLineChars="200"/>
        <w:rPr>
          <w:rFonts w:hint="eastAsia"/>
          <w:b/>
          <w:bCs/>
          <w:sz w:val="24"/>
          <w:highlight w:val="none"/>
        </w:rPr>
      </w:pPr>
      <w:r>
        <w:rPr>
          <w:rFonts w:hint="eastAsia" w:eastAsia="黑体"/>
          <w:b/>
          <w:bCs/>
          <w:sz w:val="24"/>
          <w:highlight w:val="none"/>
        </w:rPr>
        <w:t>第一条</w:t>
      </w:r>
      <w:r>
        <w:rPr>
          <w:rFonts w:hint="eastAsia"/>
          <w:b/>
          <w:bCs/>
          <w:sz w:val="24"/>
          <w:highlight w:val="none"/>
        </w:rPr>
        <w:t xml:space="preserve">  本合同依据下列文件签订</w:t>
      </w:r>
    </w:p>
    <w:p w14:paraId="43CB8AF7">
      <w:pPr>
        <w:spacing w:line="520" w:lineRule="exact"/>
        <w:ind w:firstLine="480" w:firstLineChars="200"/>
        <w:rPr>
          <w:rFonts w:hint="eastAsia" w:ascii="宋体" w:hAnsi="宋体"/>
          <w:sz w:val="24"/>
          <w:highlight w:val="none"/>
        </w:rPr>
      </w:pPr>
      <w:r>
        <w:rPr>
          <w:rFonts w:hint="eastAsia" w:ascii="宋体" w:hAnsi="宋体"/>
          <w:bCs/>
          <w:sz w:val="24"/>
          <w:highlight w:val="none"/>
        </w:rPr>
        <w:t xml:space="preserve">1.1 </w:t>
      </w:r>
      <w:r>
        <w:rPr>
          <w:rFonts w:hint="eastAsia" w:ascii="宋体" w:hAnsi="宋体"/>
          <w:sz w:val="24"/>
          <w:highlight w:val="none"/>
        </w:rPr>
        <w:t xml:space="preserve"> 《中华人民共和国</w:t>
      </w:r>
      <w:r>
        <w:rPr>
          <w:rFonts w:hint="eastAsia" w:ascii="宋体" w:hAnsi="宋体"/>
          <w:color w:val="auto"/>
          <w:sz w:val="24"/>
          <w:highlight w:val="none"/>
        </w:rPr>
        <w:t>民法典</w:t>
      </w:r>
      <w:r>
        <w:rPr>
          <w:rFonts w:hint="eastAsia" w:ascii="宋体" w:hAnsi="宋体"/>
          <w:sz w:val="24"/>
          <w:highlight w:val="none"/>
        </w:rPr>
        <w:t>》、《中华人民共和国招标投标法》、《中华人民共和国森林法》、《中华人民共和国草原法》、《中华人民共和国湿地保护法》、《中华人民共和国野生动物保护法》等。</w:t>
      </w:r>
    </w:p>
    <w:p w14:paraId="132E0607">
      <w:pPr>
        <w:spacing w:line="520" w:lineRule="exact"/>
        <w:ind w:firstLine="480" w:firstLineChars="200"/>
        <w:rPr>
          <w:rFonts w:hint="eastAsia" w:ascii="宋体" w:hAnsi="宋体"/>
          <w:sz w:val="24"/>
          <w:highlight w:val="none"/>
        </w:rPr>
      </w:pPr>
      <w:r>
        <w:rPr>
          <w:rFonts w:hint="eastAsia" w:ascii="宋体" w:hAnsi="宋体"/>
          <w:bCs/>
          <w:sz w:val="24"/>
          <w:highlight w:val="none"/>
        </w:rPr>
        <w:t xml:space="preserve">1.2  </w:t>
      </w:r>
      <w:r>
        <w:rPr>
          <w:rFonts w:hint="eastAsia" w:ascii="宋体" w:hAnsi="宋体"/>
          <w:sz w:val="24"/>
          <w:highlight w:val="none"/>
        </w:rPr>
        <w:t>国家及地方有关建设工程勘察设计、林业调查规划设计等管理法规和规章。</w:t>
      </w:r>
    </w:p>
    <w:p w14:paraId="6619CF73">
      <w:pPr>
        <w:spacing w:line="520" w:lineRule="exact"/>
        <w:ind w:firstLine="480" w:firstLineChars="200"/>
        <w:rPr>
          <w:rFonts w:hint="eastAsia" w:ascii="宋体" w:hAnsi="宋体"/>
          <w:sz w:val="24"/>
          <w:highlight w:val="none"/>
        </w:rPr>
      </w:pPr>
      <w:r>
        <w:rPr>
          <w:rFonts w:hint="eastAsia" w:ascii="宋体" w:hAnsi="宋体"/>
          <w:bCs/>
          <w:sz w:val="24"/>
          <w:highlight w:val="none"/>
        </w:rPr>
        <w:t xml:space="preserve">1.3  </w:t>
      </w:r>
      <w:r>
        <w:rPr>
          <w:rFonts w:hint="eastAsia" w:ascii="宋体" w:hAnsi="宋体"/>
          <w:sz w:val="24"/>
          <w:highlight w:val="none"/>
        </w:rPr>
        <w:t>建设工程（项目）等批准文件。</w:t>
      </w:r>
    </w:p>
    <w:p w14:paraId="0B9649A0">
      <w:pPr>
        <w:spacing w:line="520" w:lineRule="exact"/>
        <w:ind w:firstLine="482" w:firstLineChars="200"/>
        <w:rPr>
          <w:rFonts w:hint="eastAsia"/>
          <w:b/>
          <w:bCs/>
          <w:spacing w:val="-4"/>
          <w:sz w:val="24"/>
          <w:highlight w:val="none"/>
        </w:rPr>
      </w:pPr>
      <w:r>
        <w:rPr>
          <w:rFonts w:hint="eastAsia" w:eastAsia="黑体"/>
          <w:b/>
          <w:bCs/>
          <w:sz w:val="24"/>
          <w:highlight w:val="none"/>
        </w:rPr>
        <w:t>第二条</w:t>
      </w:r>
      <w:r>
        <w:rPr>
          <w:rFonts w:hint="eastAsia"/>
          <w:b/>
          <w:bCs/>
          <w:sz w:val="24"/>
          <w:highlight w:val="none"/>
        </w:rPr>
        <w:t xml:space="preserve">  </w:t>
      </w:r>
      <w:r>
        <w:rPr>
          <w:rFonts w:hint="eastAsia"/>
          <w:b/>
          <w:bCs/>
          <w:spacing w:val="-4"/>
          <w:sz w:val="24"/>
          <w:highlight w:val="none"/>
        </w:rPr>
        <w:t>本合同项目名称、履行期限、规模、投资、类别、议定费用和支付进度</w:t>
      </w:r>
    </w:p>
    <w:p w14:paraId="0C58624F">
      <w:pPr>
        <w:spacing w:line="520" w:lineRule="exact"/>
        <w:ind w:left="1162" w:leftChars="228" w:hanging="660" w:hangingChars="275"/>
        <w:rPr>
          <w:rFonts w:ascii="宋体" w:hAnsi="宋体"/>
          <w:bCs/>
          <w:sz w:val="24"/>
          <w:highlight w:val="none"/>
        </w:rPr>
      </w:pPr>
      <w:r>
        <w:rPr>
          <w:rFonts w:hint="eastAsia" w:ascii="宋体" w:hAnsi="宋体"/>
          <w:bCs/>
          <w:sz w:val="24"/>
          <w:highlight w:val="none"/>
        </w:rPr>
        <w:t>2.1  项目名称：</w:t>
      </w:r>
      <w:r>
        <w:rPr>
          <w:rFonts w:hint="eastAsia" w:ascii="宋体" w:hAnsi="宋体"/>
          <w:bCs/>
          <w:sz w:val="24"/>
          <w:highlight w:val="none"/>
          <w:u w:val="single"/>
        </w:rPr>
        <w:t xml:space="preserve">                                    </w:t>
      </w:r>
      <w:r>
        <w:rPr>
          <w:rFonts w:ascii="宋体" w:hAnsi="宋体"/>
          <w:bCs/>
          <w:sz w:val="24"/>
          <w:highlight w:val="none"/>
        </w:rPr>
        <w:t xml:space="preserve">    </w:t>
      </w:r>
    </w:p>
    <w:p w14:paraId="4C0265F2">
      <w:pPr>
        <w:spacing w:line="520" w:lineRule="exact"/>
        <w:ind w:left="1162" w:leftChars="228" w:hanging="660" w:hangingChars="275"/>
        <w:rPr>
          <w:rFonts w:hint="eastAsia" w:ascii="宋体" w:hAnsi="宋体"/>
          <w:bCs/>
          <w:sz w:val="24"/>
          <w:highlight w:val="none"/>
        </w:rPr>
      </w:pPr>
      <w:r>
        <w:rPr>
          <w:rFonts w:hint="eastAsia" w:ascii="宋体" w:hAnsi="宋体"/>
          <w:bCs/>
          <w:sz w:val="24"/>
          <w:highlight w:val="none"/>
        </w:rPr>
        <w:t xml:space="preserve">2.2 </w:t>
      </w:r>
      <w:r>
        <w:rPr>
          <w:rFonts w:ascii="宋体" w:hAnsi="宋体"/>
          <w:bCs/>
          <w:sz w:val="24"/>
          <w:highlight w:val="none"/>
        </w:rPr>
        <w:t xml:space="preserve"> </w:t>
      </w:r>
      <w:r>
        <w:rPr>
          <w:rFonts w:hint="eastAsia" w:ascii="宋体" w:hAnsi="宋体"/>
          <w:bCs/>
          <w:sz w:val="24"/>
          <w:highlight w:val="none"/>
        </w:rPr>
        <w:t>委托主要内容：</w:t>
      </w:r>
      <w:r>
        <w:rPr>
          <w:rFonts w:hint="eastAsia" w:ascii="宋体" w:hAnsi="宋体"/>
          <w:bCs/>
          <w:sz w:val="24"/>
          <w:highlight w:val="none"/>
          <w:u w:val="single"/>
        </w:rPr>
        <w:t xml:space="preserve">                                    </w:t>
      </w:r>
      <w:r>
        <w:rPr>
          <w:rFonts w:ascii="宋体" w:hAnsi="宋体"/>
          <w:bCs/>
          <w:sz w:val="24"/>
          <w:highlight w:val="none"/>
        </w:rPr>
        <w:t xml:space="preserve">    </w:t>
      </w:r>
    </w:p>
    <w:p w14:paraId="72375334">
      <w:pPr>
        <w:spacing w:line="520" w:lineRule="exact"/>
        <w:ind w:left="1162" w:leftChars="228" w:hanging="660" w:hangingChars="275"/>
        <w:rPr>
          <w:rFonts w:hint="eastAsia" w:ascii="宋体" w:hAnsi="宋体"/>
          <w:bCs/>
          <w:sz w:val="24"/>
          <w:highlight w:val="none"/>
        </w:rPr>
      </w:pPr>
      <w:r>
        <w:rPr>
          <w:rFonts w:hint="eastAsia" w:ascii="宋体" w:hAnsi="宋体"/>
          <w:bCs/>
          <w:sz w:val="24"/>
          <w:highlight w:val="none"/>
        </w:rPr>
        <w:t>2.3  履行期限：</w:t>
      </w:r>
      <w:r>
        <w:rPr>
          <w:rFonts w:ascii="宋体" w:hAnsi="宋体"/>
          <w:bCs/>
          <w:sz w:val="24"/>
          <w:highlight w:val="none"/>
        </w:rPr>
        <w:t xml:space="preserve"> </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日至</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日</w:t>
      </w:r>
      <w:r>
        <w:rPr>
          <w:rFonts w:ascii="宋体" w:hAnsi="宋体"/>
          <w:bCs/>
          <w:sz w:val="24"/>
          <w:highlight w:val="none"/>
        </w:rPr>
        <w:t xml:space="preserve">                       </w:t>
      </w: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 w:val="24"/>
          <w:highlight w:val="none"/>
        </w:rPr>
        <w:t xml:space="preserve">        </w:t>
      </w:r>
    </w:p>
    <w:p w14:paraId="18773F21">
      <w:pPr>
        <w:spacing w:line="520" w:lineRule="exact"/>
        <w:ind w:left="1162" w:leftChars="228" w:hanging="660" w:hangingChars="275"/>
        <w:rPr>
          <w:rFonts w:hint="eastAsia" w:ascii="宋体" w:hAnsi="宋体"/>
          <w:bCs/>
          <w:sz w:val="24"/>
          <w:highlight w:val="none"/>
        </w:rPr>
      </w:pPr>
      <w:r>
        <w:rPr>
          <w:rFonts w:hint="eastAsia" w:ascii="宋体" w:hAnsi="宋体"/>
          <w:bCs/>
          <w:sz w:val="24"/>
          <w:highlight w:val="none"/>
        </w:rPr>
        <w:t>2.4  项目建设规模：</w:t>
      </w:r>
      <w:r>
        <w:rPr>
          <w:rFonts w:hint="eastAsia" w:ascii="宋体" w:hAnsi="宋体"/>
          <w:bCs/>
          <w:sz w:val="24"/>
          <w:highlight w:val="none"/>
          <w:u w:val="single"/>
        </w:rPr>
        <w:t xml:space="preserve">            </w:t>
      </w:r>
      <w:r>
        <w:rPr>
          <w:rFonts w:hint="eastAsia" w:ascii="宋体" w:hAnsi="宋体"/>
          <w:bCs/>
          <w:sz w:val="24"/>
          <w:highlight w:val="none"/>
        </w:rPr>
        <w:t>公顷</w:t>
      </w:r>
    </w:p>
    <w:p w14:paraId="437FC53E">
      <w:pPr>
        <w:spacing w:line="520" w:lineRule="exact"/>
        <w:ind w:left="1162" w:leftChars="228" w:hanging="660" w:hangingChars="275"/>
        <w:rPr>
          <w:rFonts w:hint="eastAsia" w:ascii="宋体" w:hAnsi="宋体"/>
          <w:sz w:val="24"/>
          <w:highlight w:val="none"/>
          <w:u w:val="single"/>
        </w:rPr>
      </w:pPr>
      <w:r>
        <w:rPr>
          <w:rFonts w:hint="eastAsia" w:ascii="宋体" w:hAnsi="宋体"/>
          <w:bCs/>
          <w:sz w:val="24"/>
          <w:highlight w:val="none"/>
        </w:rPr>
        <w:t>2.5  项目估算总投资：</w:t>
      </w:r>
      <w:r>
        <w:rPr>
          <w:rFonts w:ascii="宋体" w:hAnsi="宋体"/>
          <w:bCs/>
          <w:sz w:val="24"/>
          <w:highlight w:val="none"/>
          <w:u w:val="single"/>
        </w:rPr>
        <w:t xml:space="preserve">    </w:t>
      </w:r>
      <w:r>
        <w:rPr>
          <w:rFonts w:hint="eastAsia" w:ascii="宋体" w:hAnsi="宋体"/>
          <w:bCs/>
          <w:sz w:val="24"/>
          <w:highlight w:val="none"/>
          <w:u w:val="single"/>
        </w:rPr>
        <w:t xml:space="preserve">     </w:t>
      </w:r>
      <w:r>
        <w:rPr>
          <w:rFonts w:hint="eastAsia" w:ascii="宋体" w:hAnsi="宋体"/>
          <w:bCs/>
          <w:sz w:val="24"/>
          <w:highlight w:val="none"/>
        </w:rPr>
        <w:t xml:space="preserve"> 万元</w:t>
      </w:r>
    </w:p>
    <w:p w14:paraId="2065F082">
      <w:pPr>
        <w:spacing w:line="520" w:lineRule="exact"/>
        <w:ind w:left="1162" w:leftChars="228" w:hanging="660" w:hangingChars="275"/>
        <w:rPr>
          <w:rFonts w:hint="eastAsia" w:ascii="宋体" w:hAnsi="宋体"/>
          <w:bCs/>
          <w:sz w:val="24"/>
          <w:highlight w:val="none"/>
          <w:u w:val="single"/>
        </w:rPr>
      </w:pPr>
      <w:r>
        <w:rPr>
          <w:rFonts w:hint="eastAsia" w:ascii="宋体" w:hAnsi="宋体"/>
          <w:bCs/>
          <w:sz w:val="24"/>
          <w:highlight w:val="none"/>
        </w:rPr>
        <w:t>2.6  项目类别：</w:t>
      </w:r>
      <w:r>
        <w:rPr>
          <w:rFonts w:hint="eastAsia" w:ascii="宋体" w:hAnsi="宋体"/>
          <w:bCs/>
          <w:sz w:val="24"/>
          <w:highlight w:val="none"/>
          <w:u w:val="single"/>
        </w:rPr>
        <w:t>〇调查  〇工程咨询  〇年度监测    〇工程设计  〇评估评价  〇使用林地现状调查与评价   〇鉴定   〇招标咨询  〇管理咨询      〇其他项目</w:t>
      </w:r>
    </w:p>
    <w:p w14:paraId="5A2D692A">
      <w:pPr>
        <w:spacing w:line="520" w:lineRule="exact"/>
        <w:ind w:left="1162" w:leftChars="228" w:hanging="660" w:hangingChars="275"/>
        <w:rPr>
          <w:rFonts w:hint="eastAsia" w:ascii="宋体" w:hAnsi="宋体"/>
          <w:color w:val="auto"/>
          <w:sz w:val="24"/>
          <w:highlight w:val="none"/>
        </w:rPr>
      </w:pPr>
      <w:r>
        <w:rPr>
          <w:rFonts w:hint="eastAsia" w:ascii="宋体" w:hAnsi="宋体"/>
          <w:bCs/>
          <w:sz w:val="24"/>
          <w:highlight w:val="none"/>
        </w:rPr>
        <w:t xml:space="preserve">2.7  </w:t>
      </w:r>
      <w:r>
        <w:rPr>
          <w:rFonts w:hint="eastAsia" w:ascii="宋体" w:hAnsi="宋体"/>
          <w:bCs/>
          <w:color w:val="auto"/>
          <w:sz w:val="24"/>
          <w:highlight w:val="none"/>
        </w:rPr>
        <w:t>技术</w:t>
      </w:r>
      <w:r>
        <w:rPr>
          <w:rFonts w:hint="eastAsia"/>
          <w:color w:val="auto"/>
          <w:sz w:val="24"/>
          <w:highlight w:val="none"/>
        </w:rPr>
        <w:t>服务与咨询费</w:t>
      </w:r>
      <w:r>
        <w:rPr>
          <w:rFonts w:hint="eastAsia" w:ascii="宋体" w:hAnsi="宋体"/>
          <w:bCs/>
          <w:color w:val="auto"/>
          <w:sz w:val="24"/>
          <w:highlight w:val="none"/>
        </w:rPr>
        <w:t>：双方议定总费用为</w:t>
      </w:r>
      <w:r>
        <w:rPr>
          <w:rFonts w:ascii="宋体" w:hAnsi="宋体"/>
          <w:bCs/>
          <w:color w:val="auto"/>
          <w:sz w:val="24"/>
          <w:highlight w:val="none"/>
          <w:u w:val="single"/>
        </w:rPr>
        <w:t xml:space="preserve">       </w:t>
      </w:r>
      <w:r>
        <w:rPr>
          <w:rFonts w:hint="eastAsia" w:ascii="宋体" w:hAnsi="宋体"/>
          <w:bCs/>
          <w:color w:val="auto"/>
          <w:sz w:val="24"/>
          <w:highlight w:val="none"/>
        </w:rPr>
        <w:t>万元。</w:t>
      </w:r>
    </w:p>
    <w:p w14:paraId="786436FC">
      <w:pPr>
        <w:spacing w:line="520" w:lineRule="exact"/>
        <w:ind w:left="1162" w:leftChars="228" w:hanging="660" w:hangingChars="275"/>
        <w:rPr>
          <w:rFonts w:hint="eastAsia"/>
          <w:bCs/>
          <w:sz w:val="24"/>
          <w:highlight w:val="none"/>
        </w:rPr>
      </w:pPr>
      <w:r>
        <w:rPr>
          <w:rFonts w:hint="eastAsia" w:ascii="宋体" w:hAnsi="宋体"/>
          <w:bCs/>
          <w:color w:val="auto"/>
          <w:sz w:val="24"/>
          <w:highlight w:val="none"/>
        </w:rPr>
        <w:t>2.8  技术</w:t>
      </w:r>
      <w:r>
        <w:rPr>
          <w:rFonts w:hint="eastAsia"/>
          <w:color w:val="auto"/>
          <w:sz w:val="24"/>
          <w:highlight w:val="none"/>
        </w:rPr>
        <w:t>服务与咨询费</w:t>
      </w:r>
      <w:r>
        <w:rPr>
          <w:rFonts w:hint="eastAsia"/>
          <w:sz w:val="24"/>
          <w:highlight w:val="none"/>
        </w:rPr>
        <w:t>支付进度：</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259D8109">
      <w:pPr>
        <w:spacing w:line="520" w:lineRule="exact"/>
        <w:ind w:firstLine="482" w:firstLineChars="200"/>
        <w:rPr>
          <w:rFonts w:hint="eastAsia"/>
          <w:b/>
          <w:sz w:val="24"/>
          <w:highlight w:val="none"/>
        </w:rPr>
      </w:pPr>
      <w:r>
        <w:rPr>
          <w:rFonts w:hint="eastAsia" w:eastAsia="黑体"/>
          <w:b/>
          <w:sz w:val="24"/>
          <w:highlight w:val="none"/>
        </w:rPr>
        <w:t xml:space="preserve">第三条 </w:t>
      </w:r>
      <w:r>
        <w:rPr>
          <w:rFonts w:hint="eastAsia"/>
          <w:b/>
          <w:sz w:val="24"/>
          <w:highlight w:val="none"/>
        </w:rPr>
        <w:t xml:space="preserve"> 甲方向乙方提供的资料与文件</w:t>
      </w:r>
    </w:p>
    <w:p w14:paraId="0B720B8C">
      <w:pPr>
        <w:pStyle w:val="18"/>
        <w:ind w:firstLine="480"/>
        <w:rPr>
          <w:rFonts w:hint="eastAsia" w:ascii="宋体" w:hAnsi="宋体"/>
          <w:sz w:val="24"/>
          <w:szCs w:val="24"/>
          <w:highlight w:val="none"/>
        </w:rPr>
      </w:pPr>
      <w:r>
        <w:rPr>
          <w:rFonts w:ascii="宋体" w:hAnsi="宋体"/>
          <w:sz w:val="24"/>
          <w:szCs w:val="24"/>
          <w:highlight w:val="none"/>
        </w:rPr>
        <w:t>甲方</w:t>
      </w:r>
      <w:r>
        <w:rPr>
          <w:rFonts w:hint="eastAsia" w:ascii="宋体" w:hAnsi="宋体"/>
          <w:sz w:val="24"/>
          <w:szCs w:val="24"/>
          <w:highlight w:val="none"/>
        </w:rPr>
        <w:t>于</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日前，</w:t>
      </w:r>
      <w:r>
        <w:rPr>
          <w:rFonts w:ascii="宋体" w:hAnsi="宋体"/>
          <w:sz w:val="24"/>
          <w:szCs w:val="24"/>
          <w:highlight w:val="none"/>
        </w:rPr>
        <w:t>须向乙方</w:t>
      </w:r>
      <w:r>
        <w:rPr>
          <w:rFonts w:hint="eastAsia" w:ascii="宋体" w:hAnsi="宋体"/>
          <w:sz w:val="24"/>
          <w:szCs w:val="24"/>
          <w:highlight w:val="none"/>
        </w:rPr>
        <w:t>提供与项目工作相关的资料与文件（详见附件1）。</w:t>
      </w:r>
    </w:p>
    <w:p w14:paraId="1B56464F">
      <w:pPr>
        <w:spacing w:line="520" w:lineRule="exact"/>
        <w:ind w:firstLine="482" w:firstLineChars="200"/>
        <w:rPr>
          <w:rFonts w:hint="eastAsia"/>
          <w:b/>
          <w:bCs/>
          <w:sz w:val="24"/>
          <w:highlight w:val="none"/>
        </w:rPr>
      </w:pPr>
      <w:r>
        <w:rPr>
          <w:rFonts w:hint="eastAsia" w:eastAsia="黑体"/>
          <w:b/>
          <w:bCs/>
          <w:sz w:val="24"/>
          <w:highlight w:val="none"/>
        </w:rPr>
        <w:t>第四条</w:t>
      </w:r>
      <w:r>
        <w:rPr>
          <w:rFonts w:hint="eastAsia"/>
          <w:b/>
          <w:bCs/>
          <w:sz w:val="24"/>
          <w:highlight w:val="none"/>
        </w:rPr>
        <w:t xml:space="preserve">  乙方向甲方交付的成果材料</w:t>
      </w:r>
    </w:p>
    <w:p w14:paraId="74E5AC16">
      <w:pPr>
        <w:pStyle w:val="18"/>
        <w:ind w:firstLine="480"/>
        <w:rPr>
          <w:rFonts w:hint="eastAsia" w:ascii="宋体" w:hAnsi="宋体"/>
          <w:sz w:val="24"/>
          <w:szCs w:val="24"/>
          <w:highlight w:val="none"/>
        </w:rPr>
      </w:pPr>
      <w:r>
        <w:rPr>
          <w:rFonts w:hint="eastAsia" w:ascii="宋体" w:hAnsi="宋体"/>
          <w:sz w:val="24"/>
          <w:szCs w:val="24"/>
          <w:highlight w:val="none"/>
        </w:rPr>
        <w:t>乙</w:t>
      </w:r>
      <w:r>
        <w:rPr>
          <w:rFonts w:ascii="宋体" w:hAnsi="宋体"/>
          <w:sz w:val="24"/>
          <w:szCs w:val="24"/>
          <w:highlight w:val="none"/>
        </w:rPr>
        <w:t>方</w:t>
      </w:r>
      <w:r>
        <w:rPr>
          <w:rFonts w:hint="eastAsia" w:ascii="宋体" w:hAnsi="宋体"/>
          <w:sz w:val="24"/>
          <w:szCs w:val="24"/>
          <w:highlight w:val="none"/>
        </w:rPr>
        <w:t>于</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日前，向甲方提交成果材料（详见附件2）。</w:t>
      </w:r>
    </w:p>
    <w:p w14:paraId="590D1138">
      <w:pPr>
        <w:spacing w:line="490" w:lineRule="exact"/>
        <w:ind w:firstLine="482" w:firstLineChars="200"/>
        <w:rPr>
          <w:rFonts w:hint="eastAsia"/>
          <w:b/>
          <w:bCs/>
          <w:sz w:val="24"/>
          <w:highlight w:val="none"/>
        </w:rPr>
      </w:pPr>
      <w:r>
        <w:rPr>
          <w:rFonts w:hint="eastAsia" w:eastAsia="黑体"/>
          <w:b/>
          <w:bCs/>
          <w:sz w:val="24"/>
          <w:highlight w:val="none"/>
        </w:rPr>
        <w:t>第五条</w:t>
      </w:r>
      <w:r>
        <w:rPr>
          <w:rFonts w:hint="eastAsia"/>
          <w:b/>
          <w:bCs/>
          <w:sz w:val="24"/>
          <w:highlight w:val="none"/>
        </w:rPr>
        <w:t xml:space="preserve">  双方责任</w:t>
      </w:r>
    </w:p>
    <w:p w14:paraId="296D0D6C">
      <w:pPr>
        <w:spacing w:line="490" w:lineRule="exact"/>
        <w:ind w:firstLine="482" w:firstLineChars="200"/>
        <w:rPr>
          <w:rFonts w:hint="eastAsia" w:ascii="宋体" w:hAnsi="宋体"/>
          <w:b/>
          <w:bCs/>
          <w:sz w:val="24"/>
          <w:highlight w:val="none"/>
        </w:rPr>
      </w:pPr>
      <w:r>
        <w:rPr>
          <w:rFonts w:hint="eastAsia" w:ascii="宋体" w:hAnsi="宋体"/>
          <w:b/>
          <w:bCs/>
          <w:sz w:val="24"/>
          <w:highlight w:val="none"/>
        </w:rPr>
        <w:t>5.1  甲方责任:</w:t>
      </w:r>
    </w:p>
    <w:p w14:paraId="3679824B">
      <w:pPr>
        <w:spacing w:line="490" w:lineRule="exact"/>
        <w:ind w:firstLine="480" w:firstLineChars="200"/>
        <w:rPr>
          <w:rFonts w:hint="eastAsia" w:ascii="宋体" w:hAnsi="宋体"/>
          <w:sz w:val="24"/>
          <w:highlight w:val="none"/>
        </w:rPr>
      </w:pPr>
      <w:r>
        <w:rPr>
          <w:rFonts w:hint="eastAsia" w:ascii="宋体" w:hAnsi="宋体"/>
          <w:sz w:val="24"/>
          <w:highlight w:val="none"/>
        </w:rPr>
        <w:t>1、甲方按本合同第三条规定的内容，在规定的时间内向乙方提交项目工作所需资料及文件，并对其完整性、正确性及时效性负责。甲方不得要求乙方违反国家有关标准开展工作。</w:t>
      </w:r>
    </w:p>
    <w:p w14:paraId="36545A0D">
      <w:pPr>
        <w:spacing w:line="49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cs="宋体"/>
          <w:sz w:val="24"/>
          <w:highlight w:val="none"/>
          <w:shd w:val="clear" w:color="auto" w:fill="FFFFFF"/>
        </w:rPr>
        <w:t>甲方未按照约定提供必要的资料，影响乙方工作进度的，由甲方承担不利后果。</w:t>
      </w:r>
    </w:p>
    <w:p w14:paraId="1617F5F1">
      <w:pPr>
        <w:spacing w:line="490" w:lineRule="exact"/>
        <w:ind w:firstLine="480" w:firstLineChars="200"/>
        <w:rPr>
          <w:rFonts w:ascii="宋体" w:hAnsi="宋体"/>
          <w:sz w:val="24"/>
          <w:highlight w:val="none"/>
        </w:rPr>
      </w:pPr>
      <w:r>
        <w:rPr>
          <w:rFonts w:hint="eastAsia" w:ascii="宋体" w:hAnsi="宋体"/>
          <w:sz w:val="24"/>
          <w:highlight w:val="none"/>
        </w:rPr>
        <w:t>3、甲方变更委托项目、规模、条件或因提交的资料错误，或所提交资料作较大修改，以致造成项目工作人员需返工时，双方除需另行协商签订补充协议（或另订合同）、重新明确有关条款外，甲方应按乙方所耗工作量向乙方增付工作费用。</w:t>
      </w:r>
    </w:p>
    <w:p w14:paraId="30A11387">
      <w:pPr>
        <w:spacing w:line="490" w:lineRule="exact"/>
        <w:ind w:firstLine="480" w:firstLineChars="200"/>
        <w:rPr>
          <w:rFonts w:hint="eastAsia" w:ascii="宋体" w:hAnsi="宋体"/>
          <w:color w:val="auto"/>
          <w:sz w:val="24"/>
          <w:highlight w:val="none"/>
        </w:rPr>
      </w:pPr>
      <w:r>
        <w:rPr>
          <w:rFonts w:hint="eastAsia" w:ascii="宋体" w:hAnsi="宋体"/>
          <w:sz w:val="24"/>
          <w:highlight w:val="none"/>
        </w:rPr>
        <w:t>4、甲方应为派赴现场开展本合同</w:t>
      </w:r>
      <w:r>
        <w:rPr>
          <w:rFonts w:hint="eastAsia" w:ascii="宋体" w:hAnsi="宋体"/>
          <w:color w:val="auto"/>
          <w:sz w:val="24"/>
          <w:highlight w:val="none"/>
        </w:rPr>
        <w:t>有关技术服务与咨询工作的人员提供必要的工作配合和工作便利条件。</w:t>
      </w:r>
    </w:p>
    <w:p w14:paraId="4ACE3FCE">
      <w:pPr>
        <w:pStyle w:val="17"/>
        <w:spacing w:line="490" w:lineRule="exact"/>
        <w:ind w:firstLine="840" w:firstLineChars="350"/>
        <w:rPr>
          <w:rFonts w:hint="eastAsia" w:hAnsi="宋体"/>
          <w:color w:val="auto"/>
          <w:sz w:val="24"/>
          <w:highlight w:val="none"/>
        </w:rPr>
      </w:pPr>
      <w:r>
        <w:rPr>
          <w:rFonts w:hint="eastAsia" w:hAnsi="宋体"/>
          <w:color w:val="auto"/>
          <w:sz w:val="24"/>
          <w:highlight w:val="none"/>
        </w:rPr>
        <w:t>①</w:t>
      </w:r>
    </w:p>
    <w:p w14:paraId="7BCE5BCF">
      <w:pPr>
        <w:pStyle w:val="17"/>
        <w:spacing w:line="490" w:lineRule="exact"/>
        <w:rPr>
          <w:rFonts w:hint="eastAsia" w:hAnsi="宋体"/>
          <w:color w:val="auto"/>
          <w:sz w:val="24"/>
          <w:highlight w:val="none"/>
        </w:rPr>
      </w:pP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②</w:t>
      </w:r>
    </w:p>
    <w:p w14:paraId="2A2ED438">
      <w:pPr>
        <w:pStyle w:val="17"/>
        <w:spacing w:line="490" w:lineRule="exact"/>
        <w:rPr>
          <w:rFonts w:hint="eastAsia" w:hAnsi="宋体"/>
          <w:color w:val="auto"/>
          <w:sz w:val="24"/>
          <w:highlight w:val="none"/>
        </w:rPr>
      </w:pPr>
      <w:r>
        <w:rPr>
          <w:rFonts w:hAnsi="宋体"/>
          <w:color w:val="auto"/>
          <w:sz w:val="24"/>
          <w:highlight w:val="none"/>
        </w:rPr>
        <w:t xml:space="preserve">    </w:t>
      </w:r>
      <w:r>
        <w:rPr>
          <w:rFonts w:hint="eastAsia" w:hAnsi="宋体"/>
          <w:color w:val="auto"/>
          <w:sz w:val="24"/>
          <w:highlight w:val="none"/>
        </w:rPr>
        <w:t xml:space="preserve">   ③</w:t>
      </w:r>
    </w:p>
    <w:p w14:paraId="67EAF87F">
      <w:pPr>
        <w:spacing w:line="490" w:lineRule="exact"/>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、甲方负责组织技术服务与咨询成果资料的审查和验收工作。</w:t>
      </w:r>
    </w:p>
    <w:p w14:paraId="24FB4263">
      <w:pPr>
        <w:spacing w:line="49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5.2  乙方责任：</w:t>
      </w:r>
    </w:p>
    <w:p w14:paraId="1209DAD3">
      <w:pPr>
        <w:spacing w:line="49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1、乙方应按国家技术规范、标准、规程及甲方提出的合理要求，进行项目操作和成果编制，按合同规定的进度要求提交质量合格的成果资料，并对其负责。</w:t>
      </w:r>
    </w:p>
    <w:p w14:paraId="63595B68">
      <w:pPr>
        <w:spacing w:line="490" w:lineRule="exact"/>
        <w:ind w:firstLine="480" w:firstLineChars="200"/>
        <w:rPr>
          <w:rFonts w:hint="eastAsia" w:ascii="宋体" w:hAnsi="宋体"/>
          <w:color w:val="auto"/>
          <w:sz w:val="24"/>
          <w:highlight w:val="none"/>
        </w:rPr>
      </w:pPr>
      <w:r>
        <w:rPr>
          <w:rFonts w:hint="eastAsia" w:ascii="宋体" w:hAnsi="宋体"/>
          <w:color w:val="auto"/>
          <w:sz w:val="24"/>
          <w:highlight w:val="none"/>
        </w:rPr>
        <w:t>乙方采用的主要技术标准是：</w:t>
      </w:r>
    </w:p>
    <w:p w14:paraId="36C24D5E">
      <w:pPr>
        <w:pStyle w:val="17"/>
        <w:spacing w:line="490" w:lineRule="exact"/>
        <w:ind w:firstLine="840" w:firstLineChars="350"/>
        <w:rPr>
          <w:rFonts w:hint="eastAsia" w:hAnsi="宋体"/>
          <w:color w:val="auto"/>
          <w:sz w:val="24"/>
          <w:highlight w:val="none"/>
        </w:rPr>
      </w:pPr>
      <w:r>
        <w:rPr>
          <w:rFonts w:hint="eastAsia" w:hAnsi="宋体"/>
          <w:color w:val="auto"/>
          <w:sz w:val="24"/>
          <w:highlight w:val="none"/>
        </w:rPr>
        <w:t>①</w:t>
      </w:r>
    </w:p>
    <w:p w14:paraId="55AFD176">
      <w:pPr>
        <w:pStyle w:val="17"/>
        <w:spacing w:line="490" w:lineRule="exact"/>
        <w:rPr>
          <w:rFonts w:hint="eastAsia" w:hAnsi="宋体"/>
          <w:color w:val="auto"/>
          <w:sz w:val="24"/>
          <w:highlight w:val="none"/>
        </w:rPr>
      </w:pPr>
      <w:r>
        <w:rPr>
          <w:rFonts w:hAnsi="宋体"/>
          <w:color w:val="auto"/>
          <w:sz w:val="24"/>
          <w:highlight w:val="none"/>
        </w:rPr>
        <w:t xml:space="preserve">    </w:t>
      </w:r>
      <w:r>
        <w:rPr>
          <w:rFonts w:hint="eastAsia" w:hAnsi="宋体"/>
          <w:color w:val="auto"/>
          <w:sz w:val="24"/>
          <w:highlight w:val="none"/>
        </w:rPr>
        <w:t xml:space="preserve">   ②</w:t>
      </w:r>
    </w:p>
    <w:p w14:paraId="5782F785">
      <w:pPr>
        <w:pStyle w:val="17"/>
        <w:spacing w:line="490" w:lineRule="exact"/>
        <w:rPr>
          <w:rFonts w:hint="eastAsia" w:hAnsi="宋体"/>
          <w:color w:val="auto"/>
          <w:sz w:val="24"/>
          <w:highlight w:val="none"/>
        </w:rPr>
      </w:pPr>
      <w:r>
        <w:rPr>
          <w:rFonts w:hAnsi="宋体"/>
          <w:color w:val="auto"/>
          <w:sz w:val="24"/>
          <w:highlight w:val="none"/>
        </w:rPr>
        <w:t xml:space="preserve">    </w:t>
      </w:r>
      <w:r>
        <w:rPr>
          <w:rFonts w:hint="eastAsia" w:hAnsi="宋体"/>
          <w:color w:val="auto"/>
          <w:sz w:val="24"/>
          <w:highlight w:val="none"/>
        </w:rPr>
        <w:t xml:space="preserve">   ③</w:t>
      </w:r>
    </w:p>
    <w:p w14:paraId="3A9C3626">
      <w:pPr>
        <w:spacing w:line="490" w:lineRule="exact"/>
        <w:ind w:firstLine="480" w:firstLineChars="200"/>
        <w:rPr>
          <w:rFonts w:ascii="宋体" w:hAnsi="宋体"/>
          <w:color w:val="auto"/>
          <w:sz w:val="24"/>
          <w:highlight w:val="none"/>
        </w:rPr>
      </w:pPr>
      <w:r>
        <w:rPr>
          <w:rFonts w:hint="eastAsia" w:ascii="宋体" w:hAnsi="宋体"/>
          <w:color w:val="auto"/>
          <w:sz w:val="24"/>
          <w:highlight w:val="none"/>
        </w:rPr>
        <w:t>2、乙方按第四条提交成果的内容、进度及份数向甲方交付成果材料。超过规定的份数，乙方另收工本费。</w:t>
      </w:r>
    </w:p>
    <w:p w14:paraId="1D3A5030">
      <w:pPr>
        <w:spacing w:line="49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3、乙方负责对技术服务与咨询文件出现的遗漏或错误进行修改或补充。</w:t>
      </w:r>
    </w:p>
    <w:p w14:paraId="4A52F657">
      <w:pPr>
        <w:spacing w:line="49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交付技术服务与咨询文件后，参加有关审查工作，并根据审查结论负责不超出原定技术服务与咨询任务范围内的必要调整补充；调整补充的内容如超过原定技术服务与咨询任务范围，甲方需要乙方继续承担服务时，应按实耗工作量另收服务费。</w:t>
      </w:r>
    </w:p>
    <w:p w14:paraId="51277D00">
      <w:pPr>
        <w:spacing w:line="490" w:lineRule="exact"/>
        <w:ind w:firstLine="477" w:firstLineChars="198"/>
        <w:outlineLvl w:val="0"/>
        <w:rPr>
          <w:rFonts w:hint="eastAsia" w:hAnsi="宋体"/>
          <w:b/>
          <w:color w:val="000000"/>
          <w:sz w:val="24"/>
          <w:highlight w:val="none"/>
        </w:rPr>
      </w:pPr>
      <w:r>
        <w:rPr>
          <w:rFonts w:hint="eastAsia" w:ascii="黑体" w:hAnsi="黑体" w:eastAsia="黑体" w:cs="黑体"/>
          <w:b/>
          <w:color w:val="000000"/>
          <w:sz w:val="24"/>
          <w:highlight w:val="none"/>
        </w:rPr>
        <w:t>第六条</w:t>
      </w:r>
      <w:r>
        <w:rPr>
          <w:rFonts w:hAnsi="宋体"/>
          <w:b/>
          <w:color w:val="000000"/>
          <w:sz w:val="24"/>
          <w:highlight w:val="none"/>
        </w:rPr>
        <w:t xml:space="preserve">  </w:t>
      </w:r>
      <w:r>
        <w:rPr>
          <w:rFonts w:hint="eastAsia" w:hAnsi="宋体"/>
          <w:b/>
          <w:color w:val="000000"/>
          <w:sz w:val="24"/>
          <w:highlight w:val="none"/>
        </w:rPr>
        <w:t>违约责任</w:t>
      </w:r>
    </w:p>
    <w:p w14:paraId="673B5551">
      <w:pPr>
        <w:spacing w:line="490" w:lineRule="exact"/>
        <w:ind w:firstLine="480" w:firstLineChars="200"/>
        <w:rPr>
          <w:rFonts w:ascii="宋体" w:hAnsi="宋体"/>
          <w:sz w:val="24"/>
          <w:highlight w:val="none"/>
        </w:rPr>
      </w:pPr>
      <w:r>
        <w:rPr>
          <w:rFonts w:hint="eastAsia" w:ascii="宋体" w:hAnsi="宋体"/>
          <w:sz w:val="24"/>
          <w:highlight w:val="none"/>
        </w:rPr>
        <w:t>6.1  在合同履行期间，甲方要求终止或解除合同的，乙方未开始开展工作的，不退还甲方已付的定金；已开始开展工作的，甲方应根据乙方已进行的实际工作量，不足一半时，按该阶段费用的一半支付；超过一半时，按该阶段费用的全部支付。</w:t>
      </w:r>
    </w:p>
    <w:p w14:paraId="479F62C0">
      <w:pPr>
        <w:spacing w:line="490" w:lineRule="exact"/>
        <w:ind w:firstLine="480" w:firstLineChars="200"/>
        <w:rPr>
          <w:rFonts w:ascii="宋体" w:hAnsi="宋体"/>
          <w:sz w:val="24"/>
          <w:highlight w:val="none"/>
        </w:rPr>
      </w:pPr>
      <w:r>
        <w:rPr>
          <w:rFonts w:hint="eastAsia" w:ascii="宋体" w:hAnsi="宋体"/>
          <w:sz w:val="24"/>
          <w:highlight w:val="none"/>
        </w:rPr>
        <w:t>6.2  甲方未按本合同规定时间付款时，应偿付逾期违约金，每逾期支付一天，应向乙方缴纳该项目应付费用的</w:t>
      </w:r>
      <w:r>
        <w:rPr>
          <w:rFonts w:ascii="宋体" w:hAnsi="宋体"/>
          <w:sz w:val="24"/>
          <w:highlight w:val="none"/>
        </w:rPr>
        <w:t>1</w:t>
      </w:r>
      <w:r>
        <w:rPr>
          <w:rFonts w:hint="eastAsia" w:ascii="宋体" w:hAnsi="宋体"/>
          <w:sz w:val="24"/>
          <w:highlight w:val="none"/>
        </w:rPr>
        <w:t>‰的逾期违约金。逾期超过</w:t>
      </w:r>
      <w:r>
        <w:rPr>
          <w:rFonts w:ascii="宋体" w:hAnsi="宋体"/>
          <w:sz w:val="24"/>
          <w:highlight w:val="none"/>
        </w:rPr>
        <w:t>15</w:t>
      </w:r>
      <w:r>
        <w:rPr>
          <w:rFonts w:hint="eastAsia" w:ascii="宋体" w:hAnsi="宋体"/>
          <w:sz w:val="24"/>
          <w:highlight w:val="none"/>
        </w:rPr>
        <w:t>天以上时，乙方有权暂停履行下阶段工作，并书面通知甲方。</w:t>
      </w:r>
    </w:p>
    <w:p w14:paraId="75F0D8AD">
      <w:pPr>
        <w:spacing w:line="490" w:lineRule="exact"/>
        <w:ind w:firstLine="480" w:firstLineChars="200"/>
        <w:rPr>
          <w:rFonts w:hint="eastAsia" w:ascii="宋体" w:hAnsi="宋体"/>
          <w:sz w:val="24"/>
          <w:highlight w:val="none"/>
        </w:rPr>
      </w:pPr>
      <w:r>
        <w:rPr>
          <w:rFonts w:hint="eastAsia" w:ascii="宋体" w:hAnsi="宋体"/>
          <w:sz w:val="24"/>
          <w:highlight w:val="none"/>
        </w:rPr>
        <w:t>6.3  由于乙方错误造成质量事故损失，乙方除负责采取补救措施外，应免收直接受损失部分的费用。</w:t>
      </w:r>
    </w:p>
    <w:p w14:paraId="54875951">
      <w:pPr>
        <w:spacing w:line="490" w:lineRule="exact"/>
        <w:ind w:firstLine="480" w:firstLineChars="200"/>
        <w:rPr>
          <w:rFonts w:ascii="宋体" w:hAnsi="宋体"/>
          <w:sz w:val="24"/>
          <w:highlight w:val="none"/>
        </w:rPr>
      </w:pPr>
      <w:r>
        <w:rPr>
          <w:rFonts w:hint="eastAsia" w:ascii="宋体" w:hAnsi="宋体"/>
          <w:sz w:val="24"/>
          <w:highlight w:val="none"/>
        </w:rPr>
        <w:t>6.4  由于乙方自身原因，延误了按本合同第四条规定的成果材料交付时间，每延误一天，应向甲方缴纳该项目已收费用</w:t>
      </w:r>
      <w:r>
        <w:rPr>
          <w:rFonts w:ascii="宋体" w:hAnsi="宋体"/>
          <w:sz w:val="24"/>
          <w:highlight w:val="none"/>
        </w:rPr>
        <w:t>1</w:t>
      </w:r>
      <w:r>
        <w:rPr>
          <w:rFonts w:hint="eastAsia" w:ascii="宋体" w:hAnsi="宋体"/>
          <w:sz w:val="24"/>
          <w:highlight w:val="none"/>
        </w:rPr>
        <w:t>‰的逾期违约金。</w:t>
      </w:r>
    </w:p>
    <w:p w14:paraId="21EB68BD">
      <w:pPr>
        <w:spacing w:line="490" w:lineRule="exact"/>
        <w:ind w:firstLine="482" w:firstLineChars="200"/>
        <w:rPr>
          <w:rFonts w:hint="eastAsia"/>
          <w:b/>
          <w:bCs/>
          <w:sz w:val="24"/>
          <w:highlight w:val="none"/>
        </w:rPr>
      </w:pPr>
      <w:r>
        <w:rPr>
          <w:rFonts w:hint="eastAsia" w:eastAsia="黑体"/>
          <w:b/>
          <w:bCs/>
          <w:sz w:val="24"/>
          <w:highlight w:val="none"/>
        </w:rPr>
        <w:t>第七条</w:t>
      </w:r>
      <w:r>
        <w:rPr>
          <w:rFonts w:hint="eastAsia"/>
          <w:b/>
          <w:bCs/>
          <w:sz w:val="24"/>
          <w:highlight w:val="none"/>
        </w:rPr>
        <w:t xml:space="preserve">  其他</w:t>
      </w:r>
    </w:p>
    <w:p w14:paraId="3FD77306">
      <w:pPr>
        <w:spacing w:line="490" w:lineRule="exact"/>
        <w:ind w:firstLine="480" w:firstLineChars="200"/>
        <w:rPr>
          <w:rFonts w:hint="eastAsia" w:ascii="宋体" w:hAnsi="宋体"/>
          <w:sz w:val="24"/>
          <w:highlight w:val="none"/>
        </w:rPr>
      </w:pPr>
      <w:r>
        <w:rPr>
          <w:rFonts w:hint="eastAsia" w:ascii="宋体" w:hAnsi="宋体"/>
          <w:sz w:val="24"/>
          <w:highlight w:val="none"/>
        </w:rPr>
        <w:t>7.1  甲乙双方工作人员在工作期间，必须遵守劳动安全规定。若发生意外人身事故，甲乙双方各自承担相应责任。</w:t>
      </w:r>
    </w:p>
    <w:p w14:paraId="48D98132">
      <w:pPr>
        <w:spacing w:line="490" w:lineRule="exact"/>
        <w:ind w:firstLine="480" w:firstLineChars="200"/>
        <w:rPr>
          <w:rFonts w:hint="eastAsia" w:ascii="宋体" w:hAnsi="宋体"/>
          <w:sz w:val="24"/>
          <w:highlight w:val="none"/>
        </w:rPr>
      </w:pPr>
      <w:r>
        <w:rPr>
          <w:rFonts w:hint="eastAsia" w:ascii="宋体" w:hAnsi="宋体"/>
          <w:sz w:val="24"/>
          <w:highlight w:val="none"/>
        </w:rPr>
        <w:t>7.2  由于不可抗力因素致使合同无法履行时，双方应及时协商解决。</w:t>
      </w:r>
    </w:p>
    <w:p w14:paraId="2A35F88F">
      <w:pPr>
        <w:spacing w:line="490" w:lineRule="exact"/>
        <w:ind w:firstLine="480" w:firstLineChars="200"/>
        <w:rPr>
          <w:rFonts w:hint="eastAsia" w:ascii="宋体" w:hAnsi="宋体"/>
          <w:sz w:val="24"/>
          <w:highlight w:val="none"/>
        </w:rPr>
      </w:pPr>
      <w:r>
        <w:rPr>
          <w:rFonts w:hint="eastAsia" w:ascii="宋体" w:hAnsi="宋体"/>
          <w:sz w:val="24"/>
          <w:highlight w:val="none"/>
        </w:rPr>
        <w:t>7.3  本合同发生争议，双方当事人应及时协商解决，也可由当地行政主管部门调解。调解不成时，由原告所在地人民法院诉讼管辖。</w:t>
      </w:r>
    </w:p>
    <w:p w14:paraId="7B603A20">
      <w:pPr>
        <w:spacing w:line="490" w:lineRule="exact"/>
        <w:ind w:firstLine="480" w:firstLineChars="200"/>
        <w:rPr>
          <w:rFonts w:hint="eastAsia" w:ascii="宋体" w:hAnsi="宋体"/>
          <w:sz w:val="24"/>
          <w:highlight w:val="none"/>
        </w:rPr>
      </w:pPr>
      <w:r>
        <w:rPr>
          <w:rFonts w:hint="eastAsia" w:ascii="宋体" w:hAnsi="宋体"/>
          <w:sz w:val="24"/>
          <w:highlight w:val="none"/>
        </w:rPr>
        <w:t>7.4  本合同一式</w:t>
      </w:r>
      <w:r>
        <w:rPr>
          <w:rFonts w:hint="eastAsia" w:ascii="宋体" w:hAnsi="宋体"/>
          <w:sz w:val="24"/>
          <w:highlight w:val="none"/>
          <w:u w:val="single"/>
        </w:rPr>
        <w:t xml:space="preserve"> 肆 </w:t>
      </w:r>
      <w:r>
        <w:rPr>
          <w:rFonts w:hint="eastAsia" w:ascii="宋体" w:hAnsi="宋体"/>
          <w:sz w:val="24"/>
          <w:highlight w:val="none"/>
        </w:rPr>
        <w:t>份，甲方</w:t>
      </w:r>
      <w:r>
        <w:rPr>
          <w:rFonts w:hint="eastAsia" w:ascii="宋体" w:hAnsi="宋体"/>
          <w:sz w:val="24"/>
          <w:highlight w:val="none"/>
          <w:u w:val="single"/>
        </w:rPr>
        <w:t xml:space="preserve">  贰  </w:t>
      </w:r>
      <w:r>
        <w:rPr>
          <w:rFonts w:hint="eastAsia" w:ascii="宋体" w:hAnsi="宋体"/>
          <w:sz w:val="24"/>
          <w:highlight w:val="none"/>
        </w:rPr>
        <w:t>份，乙方</w:t>
      </w:r>
      <w:r>
        <w:rPr>
          <w:rFonts w:hint="eastAsia" w:ascii="宋体" w:hAnsi="宋体"/>
          <w:sz w:val="24"/>
          <w:highlight w:val="none"/>
          <w:u w:val="single"/>
        </w:rPr>
        <w:t xml:space="preserve">  贰  </w:t>
      </w:r>
      <w:r>
        <w:rPr>
          <w:rFonts w:hint="eastAsia" w:ascii="宋体" w:hAnsi="宋体"/>
          <w:sz w:val="24"/>
          <w:highlight w:val="none"/>
        </w:rPr>
        <w:t>份。</w:t>
      </w:r>
    </w:p>
    <w:p w14:paraId="3BD5A51B">
      <w:pPr>
        <w:spacing w:line="490" w:lineRule="exact"/>
        <w:ind w:firstLine="480" w:firstLineChars="200"/>
        <w:rPr>
          <w:rFonts w:hint="eastAsia" w:ascii="宋体" w:hAnsi="宋体"/>
          <w:sz w:val="24"/>
          <w:highlight w:val="none"/>
        </w:rPr>
      </w:pPr>
      <w:r>
        <w:rPr>
          <w:rFonts w:hint="eastAsia" w:ascii="宋体" w:hAnsi="宋体"/>
          <w:sz w:val="24"/>
          <w:highlight w:val="none"/>
        </w:rPr>
        <w:t>7.5  本合同经双方法定代表或授权代表签字、加盖公章或专用章后生效。</w:t>
      </w:r>
    </w:p>
    <w:p w14:paraId="743E6AB9">
      <w:pPr>
        <w:spacing w:line="490" w:lineRule="exact"/>
        <w:ind w:firstLine="480" w:firstLineChars="200"/>
        <w:rPr>
          <w:rFonts w:hint="eastAsia" w:ascii="宋体" w:hAnsi="宋体"/>
          <w:sz w:val="24"/>
          <w:highlight w:val="none"/>
        </w:rPr>
      </w:pPr>
      <w:r>
        <w:rPr>
          <w:rFonts w:hint="eastAsia" w:ascii="宋体" w:hAnsi="宋体"/>
          <w:sz w:val="24"/>
          <w:highlight w:val="none"/>
        </w:rPr>
        <w:t>7.6  本合同未尽事宜，双方可签订补充协议，有关协议及双方认可的来往电报、传真、会议纪要等，均为本合同组成部分，与本合同具有同等法律效力。</w:t>
      </w:r>
    </w:p>
    <w:p w14:paraId="333487FE">
      <w:pPr>
        <w:spacing w:line="490" w:lineRule="exact"/>
        <w:ind w:firstLine="480" w:firstLineChars="200"/>
        <w:rPr>
          <w:rFonts w:hint="eastAsia" w:ascii="宋体" w:hAnsi="宋体"/>
          <w:color w:val="auto"/>
          <w:sz w:val="24"/>
          <w:highlight w:val="none"/>
        </w:rPr>
      </w:pPr>
      <w:r>
        <w:rPr>
          <w:rFonts w:hint="eastAsia" w:ascii="宋体" w:hAnsi="宋体"/>
          <w:color w:val="auto"/>
          <w:sz w:val="24"/>
          <w:highlight w:val="none"/>
        </w:rPr>
        <w:t>7.7  其它约定事项：</w:t>
      </w:r>
    </w:p>
    <w:p w14:paraId="030D6CAD">
      <w:pPr>
        <w:pStyle w:val="17"/>
        <w:spacing w:line="490" w:lineRule="exact"/>
        <w:ind w:firstLine="960" w:firstLineChars="400"/>
        <w:rPr>
          <w:rFonts w:hint="eastAsia" w:hAnsi="宋体"/>
          <w:color w:val="auto"/>
          <w:sz w:val="24"/>
          <w:highlight w:val="none"/>
        </w:rPr>
      </w:pPr>
      <w:r>
        <w:rPr>
          <w:rFonts w:hint="eastAsia" w:hAnsi="宋体"/>
          <w:color w:val="auto"/>
          <w:sz w:val="24"/>
          <w:highlight w:val="none"/>
        </w:rPr>
        <w:t>①</w:t>
      </w:r>
    </w:p>
    <w:p w14:paraId="3FA0FB9B">
      <w:pPr>
        <w:pStyle w:val="17"/>
        <w:spacing w:line="490" w:lineRule="exact"/>
        <w:rPr>
          <w:rFonts w:hint="eastAsia" w:hAnsi="宋体"/>
          <w:color w:val="auto"/>
          <w:sz w:val="24"/>
          <w:highlight w:val="none"/>
        </w:rPr>
      </w:pPr>
      <w:r>
        <w:rPr>
          <w:rFonts w:hAnsi="宋体"/>
          <w:color w:val="auto"/>
          <w:sz w:val="24"/>
          <w:highlight w:val="none"/>
        </w:rPr>
        <w:t xml:space="preserve">    </w:t>
      </w:r>
      <w:r>
        <w:rPr>
          <w:rFonts w:hint="eastAsia" w:hAnsi="宋体"/>
          <w:color w:val="auto"/>
          <w:sz w:val="24"/>
          <w:highlight w:val="none"/>
        </w:rPr>
        <w:t xml:space="preserve">    ②</w:t>
      </w:r>
    </w:p>
    <w:p w14:paraId="7B5E5C6D">
      <w:pPr>
        <w:pStyle w:val="17"/>
        <w:spacing w:line="490" w:lineRule="exact"/>
        <w:rPr>
          <w:rFonts w:hint="eastAsia" w:hAnsi="宋体"/>
          <w:color w:val="auto"/>
          <w:sz w:val="24"/>
          <w:highlight w:val="none"/>
        </w:rPr>
      </w:pPr>
      <w:r>
        <w:rPr>
          <w:rFonts w:hAnsi="宋体"/>
          <w:color w:val="auto"/>
          <w:sz w:val="24"/>
          <w:highlight w:val="none"/>
        </w:rPr>
        <w:t xml:space="preserve">    </w:t>
      </w:r>
      <w:r>
        <w:rPr>
          <w:rFonts w:hint="eastAsia" w:hAnsi="宋体"/>
          <w:color w:val="auto"/>
          <w:sz w:val="24"/>
          <w:highlight w:val="none"/>
        </w:rPr>
        <w:t xml:space="preserve">    ③</w:t>
      </w:r>
    </w:p>
    <w:p w14:paraId="6712C927">
      <w:pPr>
        <w:spacing w:line="520" w:lineRule="exact"/>
        <w:rPr>
          <w:color w:val="FF0000"/>
          <w:sz w:val="24"/>
          <w:highlight w:val="none"/>
        </w:rPr>
      </w:pPr>
      <w:r>
        <w:rPr>
          <w:color w:val="FF0000"/>
          <w:sz w:val="24"/>
          <w:highlight w:val="none"/>
        </w:rPr>
        <w:br w:type="page"/>
      </w:r>
    </w:p>
    <w:tbl>
      <w:tblPr>
        <w:tblStyle w:val="25"/>
        <w:tblW w:w="9599" w:type="dxa"/>
        <w:jc w:val="center"/>
        <w:tblLayout w:type="autofit"/>
        <w:tblCellMar>
          <w:top w:w="0" w:type="dxa"/>
          <w:left w:w="108" w:type="dxa"/>
          <w:bottom w:w="0" w:type="dxa"/>
          <w:right w:w="108" w:type="dxa"/>
        </w:tblCellMar>
      </w:tblPr>
      <w:tblGrid>
        <w:gridCol w:w="4494"/>
        <w:gridCol w:w="5105"/>
      </w:tblGrid>
      <w:tr w14:paraId="16CB41F7">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09362277">
            <w:pPr>
              <w:spacing w:line="520" w:lineRule="exact"/>
              <w:rPr>
                <w:color w:val="FF0000"/>
                <w:sz w:val="24"/>
                <w:highlight w:val="none"/>
              </w:rPr>
            </w:pPr>
            <w:r>
              <w:rPr>
                <w:rFonts w:hint="eastAsia"/>
                <w:b/>
                <w:bCs/>
                <w:sz w:val="24"/>
                <w:highlight w:val="none"/>
              </w:rPr>
              <w:t>甲方名称：</w:t>
            </w:r>
          </w:p>
        </w:tc>
        <w:tc>
          <w:tcPr>
            <w:tcW w:w="5105" w:type="dxa"/>
            <w:shd w:val="clear" w:color="auto" w:fill="auto"/>
            <w:noWrap w:val="0"/>
            <w:vAlign w:val="top"/>
          </w:tcPr>
          <w:p w14:paraId="2BD152F7">
            <w:pPr>
              <w:spacing w:line="520" w:lineRule="exact"/>
              <w:rPr>
                <w:color w:val="FF0000"/>
                <w:sz w:val="24"/>
                <w:highlight w:val="none"/>
              </w:rPr>
            </w:pPr>
            <w:r>
              <w:rPr>
                <w:rFonts w:hint="eastAsia"/>
                <w:b/>
                <w:bCs/>
                <w:sz w:val="24"/>
                <w:highlight w:val="none"/>
              </w:rPr>
              <w:t>乙方名称：</w:t>
            </w:r>
          </w:p>
        </w:tc>
      </w:tr>
      <w:tr w14:paraId="3CBE8D62">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3ECBEC20">
            <w:pPr>
              <w:spacing w:line="520" w:lineRule="exact"/>
              <w:jc w:val="center"/>
              <w:rPr>
                <w:color w:val="FF0000"/>
                <w:sz w:val="24"/>
                <w:highlight w:val="none"/>
              </w:rPr>
            </w:pPr>
            <w:r>
              <w:rPr>
                <w:rFonts w:hint="eastAsia" w:ascii="宋体" w:hAnsi="宋体"/>
                <w:w w:val="80"/>
                <w:sz w:val="28"/>
                <w:szCs w:val="28"/>
                <w:highlight w:val="none"/>
              </w:rPr>
              <w:t>（盖章）</w:t>
            </w:r>
          </w:p>
        </w:tc>
        <w:tc>
          <w:tcPr>
            <w:tcW w:w="5105" w:type="dxa"/>
            <w:shd w:val="clear" w:color="auto" w:fill="auto"/>
            <w:noWrap w:val="0"/>
            <w:vAlign w:val="top"/>
          </w:tcPr>
          <w:p w14:paraId="1B1019D2">
            <w:pPr>
              <w:spacing w:line="520" w:lineRule="exact"/>
              <w:jc w:val="center"/>
              <w:rPr>
                <w:color w:val="FF0000"/>
                <w:sz w:val="24"/>
                <w:highlight w:val="none"/>
              </w:rPr>
            </w:pPr>
            <w:r>
              <w:rPr>
                <w:rFonts w:hint="eastAsia" w:ascii="宋体" w:hAnsi="宋体"/>
                <w:w w:val="80"/>
                <w:sz w:val="28"/>
                <w:szCs w:val="28"/>
                <w:highlight w:val="none"/>
              </w:rPr>
              <w:t>（盖章）</w:t>
            </w:r>
          </w:p>
        </w:tc>
      </w:tr>
      <w:tr w14:paraId="0CB53455">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53052D2">
            <w:pPr>
              <w:spacing w:line="520" w:lineRule="exact"/>
              <w:rPr>
                <w:rFonts w:hint="eastAsia" w:ascii="宋体" w:hAnsi="宋体"/>
                <w:w w:val="80"/>
                <w:sz w:val="28"/>
                <w:szCs w:val="28"/>
                <w:highlight w:val="none"/>
              </w:rPr>
            </w:pPr>
            <w:r>
              <w:rPr>
                <w:rFonts w:hint="eastAsia"/>
                <w:b/>
                <w:bCs/>
                <w:sz w:val="24"/>
                <w:highlight w:val="none"/>
              </w:rPr>
              <w:t>法定代表人：</w:t>
            </w:r>
          </w:p>
        </w:tc>
        <w:tc>
          <w:tcPr>
            <w:tcW w:w="5105" w:type="dxa"/>
            <w:shd w:val="clear" w:color="auto" w:fill="auto"/>
            <w:noWrap w:val="0"/>
            <w:vAlign w:val="top"/>
          </w:tcPr>
          <w:p w14:paraId="19345A17">
            <w:pPr>
              <w:spacing w:line="520" w:lineRule="exact"/>
              <w:rPr>
                <w:rFonts w:hint="eastAsia" w:ascii="宋体" w:hAnsi="宋体"/>
                <w:w w:val="80"/>
                <w:sz w:val="28"/>
                <w:szCs w:val="28"/>
                <w:highlight w:val="none"/>
              </w:rPr>
            </w:pPr>
            <w:r>
              <w:rPr>
                <w:rFonts w:hint="eastAsia"/>
                <w:b/>
                <w:bCs/>
                <w:sz w:val="24"/>
                <w:highlight w:val="none"/>
              </w:rPr>
              <w:t>法定代表人：</w:t>
            </w:r>
          </w:p>
        </w:tc>
      </w:tr>
      <w:tr w14:paraId="42C9FCCB">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1E98A33B">
            <w:pPr>
              <w:spacing w:line="520" w:lineRule="exact"/>
              <w:rPr>
                <w:rFonts w:hint="eastAsia" w:ascii="宋体" w:hAnsi="宋体"/>
                <w:w w:val="80"/>
                <w:sz w:val="28"/>
                <w:szCs w:val="28"/>
                <w:highlight w:val="none"/>
              </w:rPr>
            </w:pPr>
            <w:r>
              <w:rPr>
                <w:rFonts w:hint="eastAsia"/>
                <w:b/>
                <w:bCs/>
                <w:sz w:val="24"/>
                <w:highlight w:val="none"/>
              </w:rPr>
              <w:t>委托代理人：</w:t>
            </w:r>
          </w:p>
        </w:tc>
        <w:tc>
          <w:tcPr>
            <w:tcW w:w="5105" w:type="dxa"/>
            <w:shd w:val="clear" w:color="auto" w:fill="auto"/>
            <w:noWrap w:val="0"/>
            <w:vAlign w:val="top"/>
          </w:tcPr>
          <w:p w14:paraId="263777FC">
            <w:pPr>
              <w:spacing w:line="520" w:lineRule="exact"/>
              <w:rPr>
                <w:rFonts w:hint="eastAsia" w:ascii="宋体" w:hAnsi="宋体"/>
                <w:w w:val="80"/>
                <w:sz w:val="28"/>
                <w:szCs w:val="28"/>
                <w:highlight w:val="none"/>
              </w:rPr>
            </w:pPr>
            <w:r>
              <w:rPr>
                <w:rFonts w:hint="eastAsia"/>
                <w:b/>
                <w:bCs/>
                <w:sz w:val="24"/>
                <w:highlight w:val="none"/>
              </w:rPr>
              <w:t>委托代理人：</w:t>
            </w:r>
          </w:p>
        </w:tc>
      </w:tr>
      <w:tr w14:paraId="588A0608">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3CE5E1D4">
            <w:pPr>
              <w:spacing w:line="520" w:lineRule="exact"/>
              <w:rPr>
                <w:rFonts w:hint="eastAsia"/>
                <w:b/>
                <w:bCs/>
                <w:sz w:val="24"/>
                <w:highlight w:val="none"/>
              </w:rPr>
            </w:pPr>
            <w:r>
              <w:rPr>
                <w:rFonts w:hint="eastAsia"/>
                <w:b/>
                <w:bCs/>
                <w:sz w:val="24"/>
                <w:highlight w:val="none"/>
              </w:rPr>
              <w:t>联系地址：</w:t>
            </w:r>
          </w:p>
        </w:tc>
        <w:tc>
          <w:tcPr>
            <w:tcW w:w="5105" w:type="dxa"/>
            <w:shd w:val="clear" w:color="auto" w:fill="auto"/>
            <w:noWrap w:val="0"/>
            <w:vAlign w:val="top"/>
          </w:tcPr>
          <w:p w14:paraId="158139BF">
            <w:pPr>
              <w:spacing w:line="520" w:lineRule="exact"/>
              <w:rPr>
                <w:rFonts w:hint="eastAsia" w:ascii="宋体" w:hAnsi="宋体"/>
                <w:w w:val="80"/>
                <w:sz w:val="28"/>
                <w:szCs w:val="28"/>
                <w:highlight w:val="none"/>
              </w:rPr>
            </w:pPr>
            <w:r>
              <w:rPr>
                <w:rFonts w:hint="eastAsia"/>
                <w:b/>
                <w:bCs/>
                <w:sz w:val="24"/>
                <w:highlight w:val="none"/>
              </w:rPr>
              <w:t>联系地址：</w:t>
            </w:r>
          </w:p>
        </w:tc>
      </w:tr>
      <w:tr w14:paraId="56A0F931">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68CA2D0A">
            <w:pPr>
              <w:spacing w:line="520" w:lineRule="exact"/>
              <w:rPr>
                <w:rFonts w:hint="eastAsia"/>
                <w:b/>
                <w:bCs/>
                <w:sz w:val="24"/>
                <w:highlight w:val="none"/>
              </w:rPr>
            </w:pPr>
            <w:r>
              <w:rPr>
                <w:rFonts w:hint="eastAsia"/>
                <w:b/>
                <w:bCs/>
                <w:sz w:val="24"/>
                <w:highlight w:val="none"/>
              </w:rPr>
              <w:t>邮政编码：</w:t>
            </w:r>
          </w:p>
        </w:tc>
        <w:tc>
          <w:tcPr>
            <w:tcW w:w="5105" w:type="dxa"/>
            <w:shd w:val="clear" w:color="auto" w:fill="auto"/>
            <w:noWrap w:val="0"/>
            <w:vAlign w:val="top"/>
          </w:tcPr>
          <w:p w14:paraId="16D6FC04">
            <w:pPr>
              <w:spacing w:line="520" w:lineRule="exact"/>
              <w:rPr>
                <w:rFonts w:hint="eastAsia" w:ascii="宋体" w:hAnsi="宋体"/>
                <w:w w:val="80"/>
                <w:sz w:val="28"/>
                <w:szCs w:val="28"/>
                <w:highlight w:val="none"/>
              </w:rPr>
            </w:pPr>
            <w:r>
              <w:rPr>
                <w:rFonts w:hint="eastAsia"/>
                <w:b/>
                <w:bCs/>
                <w:sz w:val="24"/>
                <w:highlight w:val="none"/>
              </w:rPr>
              <w:t>邮政编码：</w:t>
            </w:r>
          </w:p>
        </w:tc>
      </w:tr>
      <w:tr w14:paraId="11A0A67F">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5F82F5F3">
            <w:pPr>
              <w:spacing w:line="520" w:lineRule="exact"/>
              <w:rPr>
                <w:rFonts w:hint="eastAsia"/>
                <w:b/>
                <w:bCs/>
                <w:sz w:val="24"/>
                <w:highlight w:val="none"/>
              </w:rPr>
            </w:pPr>
            <w:r>
              <w:rPr>
                <w:rFonts w:hint="eastAsia"/>
                <w:b/>
                <w:bCs/>
                <w:sz w:val="24"/>
                <w:highlight w:val="none"/>
              </w:rPr>
              <w:t>开户银行：</w:t>
            </w:r>
          </w:p>
        </w:tc>
        <w:tc>
          <w:tcPr>
            <w:tcW w:w="5105" w:type="dxa"/>
            <w:shd w:val="clear" w:color="auto" w:fill="auto"/>
            <w:noWrap w:val="0"/>
            <w:vAlign w:val="top"/>
          </w:tcPr>
          <w:p w14:paraId="53AB4EAD">
            <w:pPr>
              <w:spacing w:line="520" w:lineRule="exact"/>
              <w:rPr>
                <w:rFonts w:hint="eastAsia" w:ascii="宋体" w:hAnsi="宋体"/>
                <w:w w:val="80"/>
                <w:sz w:val="28"/>
                <w:szCs w:val="28"/>
                <w:highlight w:val="none"/>
              </w:rPr>
            </w:pPr>
            <w:r>
              <w:rPr>
                <w:rFonts w:hint="eastAsia"/>
                <w:b/>
                <w:bCs/>
                <w:sz w:val="24"/>
                <w:highlight w:val="none"/>
              </w:rPr>
              <w:t>开户银行：</w:t>
            </w:r>
          </w:p>
        </w:tc>
      </w:tr>
      <w:tr w14:paraId="41F82096">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030C21C4">
            <w:pPr>
              <w:spacing w:line="520" w:lineRule="exact"/>
              <w:rPr>
                <w:rFonts w:hint="eastAsia"/>
                <w:b/>
                <w:bCs/>
                <w:sz w:val="24"/>
                <w:highlight w:val="none"/>
              </w:rPr>
            </w:pPr>
            <w:r>
              <w:rPr>
                <w:rFonts w:hint="eastAsia"/>
                <w:b/>
                <w:bCs/>
                <w:sz w:val="24"/>
                <w:highlight w:val="none"/>
              </w:rPr>
              <w:t>户    名：</w:t>
            </w:r>
          </w:p>
        </w:tc>
        <w:tc>
          <w:tcPr>
            <w:tcW w:w="5105" w:type="dxa"/>
            <w:shd w:val="clear" w:color="auto" w:fill="auto"/>
            <w:noWrap w:val="0"/>
            <w:vAlign w:val="top"/>
          </w:tcPr>
          <w:p w14:paraId="4682D2A6">
            <w:pPr>
              <w:spacing w:line="520" w:lineRule="exact"/>
              <w:rPr>
                <w:rFonts w:hint="eastAsia"/>
                <w:b/>
                <w:bCs/>
                <w:sz w:val="24"/>
                <w:highlight w:val="none"/>
              </w:rPr>
            </w:pPr>
            <w:r>
              <w:rPr>
                <w:rFonts w:hint="eastAsia"/>
                <w:b/>
                <w:bCs/>
                <w:sz w:val="24"/>
                <w:highlight w:val="none"/>
              </w:rPr>
              <w:t>户    名：</w:t>
            </w:r>
          </w:p>
        </w:tc>
      </w:tr>
      <w:tr w14:paraId="5A2B4111">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54DCA967">
            <w:pPr>
              <w:spacing w:line="520" w:lineRule="exact"/>
              <w:rPr>
                <w:rFonts w:hint="eastAsia"/>
                <w:b/>
                <w:bCs/>
                <w:sz w:val="24"/>
                <w:highlight w:val="none"/>
              </w:rPr>
            </w:pPr>
            <w:r>
              <w:rPr>
                <w:rFonts w:hint="eastAsia"/>
                <w:b/>
                <w:bCs/>
                <w:sz w:val="24"/>
                <w:highlight w:val="none"/>
              </w:rPr>
              <w:t>银行帐号：</w:t>
            </w:r>
          </w:p>
        </w:tc>
        <w:tc>
          <w:tcPr>
            <w:tcW w:w="5105" w:type="dxa"/>
            <w:shd w:val="clear" w:color="auto" w:fill="auto"/>
            <w:noWrap w:val="0"/>
            <w:vAlign w:val="top"/>
          </w:tcPr>
          <w:p w14:paraId="7FCC159E">
            <w:pPr>
              <w:spacing w:line="520" w:lineRule="exact"/>
              <w:rPr>
                <w:rFonts w:hint="eastAsia"/>
                <w:b/>
                <w:bCs/>
                <w:sz w:val="24"/>
                <w:highlight w:val="none"/>
              </w:rPr>
            </w:pPr>
            <w:r>
              <w:rPr>
                <w:rFonts w:hint="eastAsia"/>
                <w:b/>
                <w:bCs/>
                <w:sz w:val="24"/>
                <w:highlight w:val="none"/>
              </w:rPr>
              <w:t>银行帐号：</w:t>
            </w:r>
          </w:p>
        </w:tc>
      </w:tr>
      <w:tr w14:paraId="5A81E34A">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74B64C08">
            <w:pPr>
              <w:spacing w:line="520" w:lineRule="exact"/>
              <w:rPr>
                <w:rFonts w:hint="eastAsia"/>
                <w:b/>
                <w:bCs/>
                <w:sz w:val="24"/>
                <w:highlight w:val="none"/>
              </w:rPr>
            </w:pPr>
            <w:r>
              <w:rPr>
                <w:rFonts w:hint="eastAsia" w:ascii="inherit" w:hAnsi="inherit" w:cs="宋体"/>
                <w:b/>
                <w:kern w:val="0"/>
                <w:sz w:val="24"/>
                <w:highlight w:val="none"/>
              </w:rPr>
              <w:t>纳税人识别号</w:t>
            </w:r>
            <w:r>
              <w:rPr>
                <w:rFonts w:hint="eastAsia"/>
                <w:b/>
                <w:bCs/>
                <w:sz w:val="24"/>
                <w:szCs w:val="20"/>
                <w:highlight w:val="none"/>
              </w:rPr>
              <w:t>：</w:t>
            </w:r>
          </w:p>
        </w:tc>
        <w:tc>
          <w:tcPr>
            <w:tcW w:w="5105" w:type="dxa"/>
            <w:shd w:val="clear" w:color="auto" w:fill="auto"/>
            <w:noWrap w:val="0"/>
            <w:vAlign w:val="top"/>
          </w:tcPr>
          <w:p w14:paraId="5D27FD35">
            <w:pPr>
              <w:spacing w:line="520" w:lineRule="exact"/>
              <w:rPr>
                <w:rFonts w:hint="eastAsia"/>
                <w:b/>
                <w:bCs/>
                <w:sz w:val="24"/>
                <w:highlight w:val="none"/>
              </w:rPr>
            </w:pPr>
            <w:r>
              <w:rPr>
                <w:rFonts w:hint="eastAsia" w:ascii="inherit" w:hAnsi="inherit" w:cs="宋体"/>
                <w:b/>
                <w:kern w:val="0"/>
                <w:sz w:val="24"/>
                <w:highlight w:val="none"/>
              </w:rPr>
              <w:t>纳税人识别号</w:t>
            </w:r>
            <w:r>
              <w:rPr>
                <w:rFonts w:hint="eastAsia"/>
                <w:b/>
                <w:bCs/>
                <w:sz w:val="24"/>
                <w:szCs w:val="20"/>
                <w:highlight w:val="none"/>
              </w:rPr>
              <w:t>：</w:t>
            </w:r>
          </w:p>
        </w:tc>
      </w:tr>
      <w:tr w14:paraId="12C507CF">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AAA13C7">
            <w:pPr>
              <w:spacing w:line="520" w:lineRule="exact"/>
              <w:rPr>
                <w:rFonts w:hint="eastAsia" w:ascii="inherit" w:hAnsi="inherit" w:cs="宋体"/>
                <w:b/>
                <w:kern w:val="0"/>
                <w:sz w:val="24"/>
                <w:highlight w:val="none"/>
              </w:rPr>
            </w:pPr>
            <w:r>
              <w:rPr>
                <w:rFonts w:hint="eastAsia"/>
                <w:b/>
                <w:bCs/>
                <w:sz w:val="24"/>
                <w:highlight w:val="none"/>
              </w:rPr>
              <w:t>联 系 人：</w:t>
            </w:r>
          </w:p>
        </w:tc>
        <w:tc>
          <w:tcPr>
            <w:tcW w:w="5105" w:type="dxa"/>
            <w:shd w:val="clear" w:color="auto" w:fill="auto"/>
            <w:noWrap w:val="0"/>
            <w:vAlign w:val="top"/>
          </w:tcPr>
          <w:p w14:paraId="68410829">
            <w:pPr>
              <w:spacing w:line="520" w:lineRule="exact"/>
              <w:rPr>
                <w:rFonts w:hint="eastAsia" w:ascii="inherit" w:hAnsi="inherit" w:cs="宋体"/>
                <w:b/>
                <w:kern w:val="0"/>
                <w:sz w:val="24"/>
                <w:highlight w:val="none"/>
              </w:rPr>
            </w:pPr>
            <w:r>
              <w:rPr>
                <w:rFonts w:hint="eastAsia"/>
                <w:b/>
                <w:bCs/>
                <w:sz w:val="24"/>
                <w:highlight w:val="none"/>
              </w:rPr>
              <w:t>联 系 人：</w:t>
            </w:r>
          </w:p>
        </w:tc>
      </w:tr>
      <w:tr w14:paraId="049AB9BC">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7A49873D">
            <w:pPr>
              <w:spacing w:line="520" w:lineRule="exact"/>
              <w:rPr>
                <w:rFonts w:hint="eastAsia" w:ascii="inherit" w:hAnsi="inherit" w:cs="宋体"/>
                <w:b/>
                <w:kern w:val="0"/>
                <w:sz w:val="24"/>
                <w:highlight w:val="none"/>
              </w:rPr>
            </w:pPr>
            <w:r>
              <w:rPr>
                <w:rFonts w:hint="eastAsia"/>
                <w:b/>
                <w:bCs/>
                <w:sz w:val="24"/>
                <w:highlight w:val="none"/>
              </w:rPr>
              <w:t>电    话：</w:t>
            </w:r>
          </w:p>
        </w:tc>
        <w:tc>
          <w:tcPr>
            <w:tcW w:w="5105" w:type="dxa"/>
            <w:shd w:val="clear" w:color="auto" w:fill="auto"/>
            <w:noWrap w:val="0"/>
            <w:vAlign w:val="top"/>
          </w:tcPr>
          <w:p w14:paraId="1F51D059">
            <w:pPr>
              <w:spacing w:line="520" w:lineRule="exact"/>
              <w:rPr>
                <w:rFonts w:hint="eastAsia" w:ascii="inherit" w:hAnsi="inherit" w:cs="宋体"/>
                <w:b/>
                <w:kern w:val="0"/>
                <w:sz w:val="24"/>
                <w:highlight w:val="none"/>
              </w:rPr>
            </w:pPr>
            <w:r>
              <w:rPr>
                <w:rFonts w:hint="eastAsia"/>
                <w:b/>
                <w:bCs/>
                <w:sz w:val="24"/>
                <w:highlight w:val="none"/>
              </w:rPr>
              <w:t>电    话：</w:t>
            </w:r>
          </w:p>
        </w:tc>
      </w:tr>
      <w:tr w14:paraId="4E46FB56">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3BBBF6E1">
            <w:pPr>
              <w:spacing w:line="520" w:lineRule="exact"/>
              <w:rPr>
                <w:rFonts w:hint="eastAsia" w:ascii="inherit" w:hAnsi="inherit" w:cs="宋体"/>
                <w:b/>
                <w:kern w:val="0"/>
                <w:sz w:val="24"/>
                <w:highlight w:val="none"/>
              </w:rPr>
            </w:pPr>
            <w:r>
              <w:rPr>
                <w:rFonts w:hint="eastAsia"/>
                <w:b/>
                <w:bCs/>
                <w:sz w:val="24"/>
                <w:highlight w:val="none"/>
              </w:rPr>
              <w:t>签订日期：      年    月    日</w:t>
            </w:r>
          </w:p>
        </w:tc>
        <w:tc>
          <w:tcPr>
            <w:tcW w:w="5105" w:type="dxa"/>
            <w:shd w:val="clear" w:color="auto" w:fill="auto"/>
            <w:noWrap w:val="0"/>
            <w:vAlign w:val="top"/>
          </w:tcPr>
          <w:p w14:paraId="7A81FD33">
            <w:pPr>
              <w:spacing w:line="520" w:lineRule="exact"/>
              <w:rPr>
                <w:rFonts w:hint="eastAsia" w:ascii="inherit" w:hAnsi="inherit" w:cs="宋体"/>
                <w:b/>
                <w:kern w:val="0"/>
                <w:sz w:val="24"/>
                <w:highlight w:val="none"/>
              </w:rPr>
            </w:pPr>
            <w:r>
              <w:rPr>
                <w:rFonts w:hint="eastAsia"/>
                <w:b/>
                <w:bCs/>
                <w:sz w:val="24"/>
                <w:highlight w:val="none"/>
              </w:rPr>
              <w:t>签订日期：      年    月    日</w:t>
            </w:r>
          </w:p>
        </w:tc>
      </w:tr>
      <w:tr w14:paraId="382A3EF3">
        <w:tblPrEx>
          <w:tblCellMar>
            <w:top w:w="0" w:type="dxa"/>
            <w:left w:w="108" w:type="dxa"/>
            <w:bottom w:w="0" w:type="dxa"/>
            <w:right w:w="108" w:type="dxa"/>
          </w:tblCellMar>
        </w:tblPrEx>
        <w:trPr>
          <w:trHeight w:val="2821" w:hRule="atLeast"/>
          <w:jc w:val="center"/>
        </w:trPr>
        <w:tc>
          <w:tcPr>
            <w:tcW w:w="9599" w:type="dxa"/>
            <w:gridSpan w:val="2"/>
            <w:shd w:val="clear" w:color="auto" w:fill="auto"/>
            <w:noWrap w:val="0"/>
            <w:vAlign w:val="top"/>
          </w:tcPr>
          <w:p w14:paraId="7EBF82CD">
            <w:pPr>
              <w:spacing w:line="520" w:lineRule="exact"/>
              <w:jc w:val="center"/>
              <w:rPr>
                <w:rFonts w:hint="eastAsia"/>
                <w:b/>
                <w:bCs/>
                <w:sz w:val="24"/>
                <w:highlight w:val="none"/>
              </w:rPr>
            </w:pPr>
          </w:p>
          <w:p w14:paraId="3EA30572">
            <w:pPr>
              <w:spacing w:line="520" w:lineRule="exact"/>
              <w:jc w:val="center"/>
              <w:rPr>
                <w:rFonts w:hint="eastAsia"/>
                <w:b/>
                <w:bCs/>
                <w:sz w:val="24"/>
                <w:highlight w:val="none"/>
              </w:rPr>
            </w:pPr>
          </w:p>
          <w:p w14:paraId="1907D751">
            <w:pPr>
              <w:spacing w:line="520" w:lineRule="exact"/>
              <w:jc w:val="center"/>
              <w:rPr>
                <w:rFonts w:hint="eastAsia"/>
                <w:b/>
                <w:bCs/>
                <w:sz w:val="24"/>
                <w:highlight w:val="none"/>
              </w:rPr>
            </w:pPr>
          </w:p>
          <w:p w14:paraId="208E2B22">
            <w:pPr>
              <w:spacing w:line="520" w:lineRule="exact"/>
              <w:jc w:val="center"/>
              <w:rPr>
                <w:rFonts w:hint="eastAsia" w:ascii="inherit" w:hAnsi="inherit" w:cs="宋体"/>
                <w:b/>
                <w:kern w:val="0"/>
                <w:sz w:val="24"/>
                <w:highlight w:val="none"/>
              </w:rPr>
            </w:pPr>
          </w:p>
        </w:tc>
      </w:tr>
    </w:tbl>
    <w:p w14:paraId="3F3298F4">
      <w:pPr>
        <w:tabs>
          <w:tab w:val="left" w:pos="4320"/>
        </w:tabs>
        <w:spacing w:line="800" w:lineRule="exact"/>
        <w:ind w:left="-170" w:firstLine="241" w:firstLineChars="100"/>
        <w:rPr>
          <w:rFonts w:hint="eastAsia"/>
          <w:b/>
          <w:bCs/>
          <w:sz w:val="24"/>
          <w:highlight w:val="none"/>
        </w:rPr>
      </w:pPr>
    </w:p>
    <w:p w14:paraId="26D72482">
      <w:pPr>
        <w:tabs>
          <w:tab w:val="left" w:pos="4320"/>
        </w:tabs>
        <w:spacing w:line="800" w:lineRule="exact"/>
        <w:ind w:left="-170" w:firstLine="241" w:firstLineChars="100"/>
        <w:rPr>
          <w:rFonts w:hint="eastAsia"/>
          <w:b/>
          <w:sz w:val="28"/>
          <w:szCs w:val="28"/>
          <w:highlight w:val="none"/>
        </w:rPr>
      </w:pPr>
      <w:r>
        <w:rPr>
          <w:b/>
          <w:sz w:val="24"/>
          <w:highlight w:val="none"/>
        </w:rPr>
        <w:br w:type="page"/>
      </w:r>
      <w:r>
        <w:rPr>
          <w:rFonts w:hint="eastAsia"/>
          <w:b/>
          <w:sz w:val="28"/>
          <w:szCs w:val="28"/>
          <w:highlight w:val="none"/>
        </w:rPr>
        <w:t>附件1：</w:t>
      </w:r>
    </w:p>
    <w:p w14:paraId="3FC9D3E8">
      <w:pPr>
        <w:pStyle w:val="17"/>
        <w:jc w:val="center"/>
        <w:rPr>
          <w:rFonts w:hint="eastAsia" w:ascii="Times New Roman" w:hAnsi="Times New Roman"/>
          <w:b/>
          <w:sz w:val="24"/>
          <w:highlight w:val="none"/>
        </w:rPr>
      </w:pPr>
      <w:r>
        <w:rPr>
          <w:rFonts w:hint="eastAsia" w:ascii="Times New Roman" w:hAnsi="Times New Roman"/>
          <w:b/>
          <w:sz w:val="30"/>
          <w:highlight w:val="none"/>
        </w:rPr>
        <w:t>甲方提交资料和文件清单</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5"/>
        <w:gridCol w:w="5267"/>
        <w:gridCol w:w="858"/>
        <w:gridCol w:w="1592"/>
        <w:gridCol w:w="1344"/>
      </w:tblGrid>
      <w:tr w14:paraId="6B88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4DBC13D6">
            <w:pPr>
              <w:pStyle w:val="17"/>
              <w:jc w:val="center"/>
              <w:rPr>
                <w:rFonts w:hint="eastAsia" w:hAnsi="宋体"/>
                <w:sz w:val="24"/>
                <w:highlight w:val="none"/>
              </w:rPr>
            </w:pPr>
            <w:r>
              <w:rPr>
                <w:rFonts w:hint="eastAsia" w:hAnsi="宋体"/>
                <w:sz w:val="24"/>
                <w:highlight w:val="none"/>
              </w:rPr>
              <w:t>序号</w:t>
            </w:r>
          </w:p>
        </w:tc>
        <w:tc>
          <w:tcPr>
            <w:tcW w:w="2653" w:type="pct"/>
            <w:noWrap w:val="0"/>
            <w:vAlign w:val="center"/>
          </w:tcPr>
          <w:p w14:paraId="3BAFBA4A">
            <w:pPr>
              <w:pStyle w:val="17"/>
              <w:jc w:val="center"/>
              <w:rPr>
                <w:rFonts w:hint="eastAsia" w:hAnsi="宋体"/>
                <w:sz w:val="24"/>
                <w:highlight w:val="none"/>
              </w:rPr>
            </w:pPr>
            <w:r>
              <w:rPr>
                <w:rFonts w:hint="eastAsia" w:hAnsi="宋体"/>
                <w:sz w:val="24"/>
                <w:highlight w:val="none"/>
              </w:rPr>
              <w:t>资料和文件名称</w:t>
            </w:r>
          </w:p>
        </w:tc>
        <w:tc>
          <w:tcPr>
            <w:tcW w:w="432" w:type="pct"/>
            <w:noWrap w:val="0"/>
            <w:vAlign w:val="center"/>
          </w:tcPr>
          <w:p w14:paraId="7208E972">
            <w:pPr>
              <w:pStyle w:val="17"/>
              <w:jc w:val="center"/>
              <w:rPr>
                <w:rFonts w:hint="eastAsia" w:hAnsi="宋体"/>
                <w:sz w:val="24"/>
                <w:highlight w:val="none"/>
              </w:rPr>
            </w:pPr>
            <w:r>
              <w:rPr>
                <w:rFonts w:hint="eastAsia" w:hAnsi="宋体"/>
                <w:sz w:val="24"/>
                <w:highlight w:val="none"/>
              </w:rPr>
              <w:t>份数</w:t>
            </w:r>
          </w:p>
        </w:tc>
        <w:tc>
          <w:tcPr>
            <w:tcW w:w="802" w:type="pct"/>
            <w:noWrap w:val="0"/>
            <w:vAlign w:val="center"/>
          </w:tcPr>
          <w:p w14:paraId="6DC5C3CE">
            <w:pPr>
              <w:pStyle w:val="17"/>
              <w:jc w:val="center"/>
              <w:rPr>
                <w:rFonts w:hint="eastAsia" w:hAnsi="宋体"/>
                <w:sz w:val="24"/>
                <w:highlight w:val="none"/>
              </w:rPr>
            </w:pPr>
            <w:r>
              <w:rPr>
                <w:rFonts w:hint="eastAsia" w:hAnsi="宋体"/>
                <w:sz w:val="24"/>
                <w:highlight w:val="none"/>
              </w:rPr>
              <w:t>提交日期</w:t>
            </w:r>
          </w:p>
        </w:tc>
        <w:tc>
          <w:tcPr>
            <w:tcW w:w="678" w:type="pct"/>
            <w:noWrap w:val="0"/>
            <w:vAlign w:val="center"/>
          </w:tcPr>
          <w:p w14:paraId="3F129F69">
            <w:pPr>
              <w:pStyle w:val="17"/>
              <w:jc w:val="center"/>
              <w:rPr>
                <w:rFonts w:hint="eastAsia" w:hAnsi="宋体"/>
                <w:sz w:val="24"/>
                <w:highlight w:val="none"/>
              </w:rPr>
            </w:pPr>
            <w:r>
              <w:rPr>
                <w:rFonts w:hint="eastAsia" w:hAnsi="宋体"/>
                <w:sz w:val="24"/>
                <w:highlight w:val="none"/>
              </w:rPr>
              <w:t>备注</w:t>
            </w:r>
          </w:p>
        </w:tc>
      </w:tr>
      <w:tr w14:paraId="6598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54597DB5">
            <w:pPr>
              <w:pStyle w:val="17"/>
              <w:jc w:val="center"/>
              <w:rPr>
                <w:rFonts w:hint="eastAsia" w:hAnsi="宋体"/>
                <w:sz w:val="24"/>
                <w:highlight w:val="none"/>
              </w:rPr>
            </w:pPr>
            <w:r>
              <w:rPr>
                <w:rFonts w:hint="eastAsia" w:hAnsi="宋体"/>
                <w:sz w:val="24"/>
                <w:highlight w:val="none"/>
              </w:rPr>
              <w:t>1</w:t>
            </w:r>
          </w:p>
        </w:tc>
        <w:tc>
          <w:tcPr>
            <w:tcW w:w="2653" w:type="pct"/>
            <w:noWrap w:val="0"/>
            <w:vAlign w:val="center"/>
          </w:tcPr>
          <w:p w14:paraId="40C91387">
            <w:pPr>
              <w:pStyle w:val="17"/>
              <w:rPr>
                <w:rFonts w:hint="eastAsia" w:hAnsi="宋体"/>
                <w:sz w:val="24"/>
                <w:highlight w:val="none"/>
              </w:rPr>
            </w:pPr>
          </w:p>
        </w:tc>
        <w:tc>
          <w:tcPr>
            <w:tcW w:w="432" w:type="pct"/>
            <w:noWrap w:val="0"/>
            <w:vAlign w:val="center"/>
          </w:tcPr>
          <w:p w14:paraId="36B2160D">
            <w:pPr>
              <w:pStyle w:val="17"/>
              <w:jc w:val="center"/>
              <w:rPr>
                <w:rFonts w:hint="eastAsia" w:hAnsi="宋体"/>
                <w:sz w:val="24"/>
                <w:highlight w:val="none"/>
              </w:rPr>
            </w:pPr>
          </w:p>
        </w:tc>
        <w:tc>
          <w:tcPr>
            <w:tcW w:w="802" w:type="pct"/>
            <w:noWrap w:val="0"/>
            <w:vAlign w:val="center"/>
          </w:tcPr>
          <w:p w14:paraId="41806E2C">
            <w:pPr>
              <w:pStyle w:val="17"/>
              <w:jc w:val="center"/>
              <w:rPr>
                <w:rFonts w:hint="eastAsia" w:hAnsi="宋体"/>
                <w:sz w:val="24"/>
                <w:highlight w:val="none"/>
              </w:rPr>
            </w:pPr>
          </w:p>
        </w:tc>
        <w:tc>
          <w:tcPr>
            <w:tcW w:w="678" w:type="pct"/>
            <w:noWrap w:val="0"/>
            <w:vAlign w:val="center"/>
          </w:tcPr>
          <w:p w14:paraId="077273FC">
            <w:pPr>
              <w:pStyle w:val="17"/>
              <w:jc w:val="center"/>
              <w:rPr>
                <w:rFonts w:hint="eastAsia" w:hAnsi="宋体"/>
                <w:sz w:val="24"/>
                <w:highlight w:val="none"/>
              </w:rPr>
            </w:pPr>
          </w:p>
        </w:tc>
      </w:tr>
      <w:tr w14:paraId="0695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70E51248">
            <w:pPr>
              <w:pStyle w:val="17"/>
              <w:jc w:val="center"/>
              <w:rPr>
                <w:rFonts w:hint="eastAsia" w:hAnsi="宋体"/>
                <w:sz w:val="24"/>
                <w:highlight w:val="none"/>
              </w:rPr>
            </w:pPr>
            <w:r>
              <w:rPr>
                <w:rFonts w:hint="eastAsia" w:hAnsi="宋体"/>
                <w:sz w:val="24"/>
                <w:highlight w:val="none"/>
              </w:rPr>
              <w:t>2</w:t>
            </w:r>
          </w:p>
        </w:tc>
        <w:tc>
          <w:tcPr>
            <w:tcW w:w="2653" w:type="pct"/>
            <w:noWrap w:val="0"/>
            <w:vAlign w:val="center"/>
          </w:tcPr>
          <w:p w14:paraId="5A04C149">
            <w:pPr>
              <w:pStyle w:val="17"/>
              <w:rPr>
                <w:rFonts w:hint="eastAsia" w:hAnsi="宋体"/>
                <w:sz w:val="24"/>
                <w:highlight w:val="none"/>
              </w:rPr>
            </w:pPr>
          </w:p>
        </w:tc>
        <w:tc>
          <w:tcPr>
            <w:tcW w:w="432" w:type="pct"/>
            <w:noWrap w:val="0"/>
            <w:vAlign w:val="center"/>
          </w:tcPr>
          <w:p w14:paraId="45ACF60D">
            <w:pPr>
              <w:pStyle w:val="17"/>
              <w:jc w:val="center"/>
              <w:rPr>
                <w:rFonts w:hint="eastAsia" w:hAnsi="宋体"/>
                <w:sz w:val="24"/>
                <w:highlight w:val="none"/>
              </w:rPr>
            </w:pPr>
          </w:p>
        </w:tc>
        <w:tc>
          <w:tcPr>
            <w:tcW w:w="802" w:type="pct"/>
            <w:noWrap w:val="0"/>
            <w:vAlign w:val="center"/>
          </w:tcPr>
          <w:p w14:paraId="0FFDBB58">
            <w:pPr>
              <w:pStyle w:val="17"/>
              <w:jc w:val="center"/>
              <w:rPr>
                <w:rFonts w:hint="eastAsia" w:hAnsi="宋体"/>
                <w:sz w:val="24"/>
                <w:highlight w:val="none"/>
              </w:rPr>
            </w:pPr>
          </w:p>
        </w:tc>
        <w:tc>
          <w:tcPr>
            <w:tcW w:w="678" w:type="pct"/>
            <w:noWrap w:val="0"/>
            <w:vAlign w:val="center"/>
          </w:tcPr>
          <w:p w14:paraId="59925D8B">
            <w:pPr>
              <w:pStyle w:val="17"/>
              <w:jc w:val="center"/>
              <w:rPr>
                <w:rFonts w:hint="eastAsia" w:hAnsi="宋体"/>
                <w:sz w:val="24"/>
                <w:highlight w:val="none"/>
              </w:rPr>
            </w:pPr>
          </w:p>
        </w:tc>
      </w:tr>
      <w:tr w14:paraId="76EA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17142140">
            <w:pPr>
              <w:pStyle w:val="17"/>
              <w:jc w:val="center"/>
              <w:rPr>
                <w:rFonts w:hint="eastAsia" w:hAnsi="宋体"/>
                <w:sz w:val="24"/>
                <w:highlight w:val="none"/>
              </w:rPr>
            </w:pPr>
            <w:r>
              <w:rPr>
                <w:rFonts w:hint="eastAsia" w:hAnsi="宋体"/>
                <w:sz w:val="24"/>
                <w:highlight w:val="none"/>
              </w:rPr>
              <w:t>3</w:t>
            </w:r>
          </w:p>
        </w:tc>
        <w:tc>
          <w:tcPr>
            <w:tcW w:w="2653" w:type="pct"/>
            <w:noWrap w:val="0"/>
            <w:vAlign w:val="center"/>
          </w:tcPr>
          <w:p w14:paraId="4661B3A3">
            <w:pPr>
              <w:pStyle w:val="17"/>
              <w:rPr>
                <w:rFonts w:hint="eastAsia" w:hAnsi="宋体"/>
                <w:sz w:val="24"/>
                <w:highlight w:val="none"/>
              </w:rPr>
            </w:pPr>
          </w:p>
        </w:tc>
        <w:tc>
          <w:tcPr>
            <w:tcW w:w="432" w:type="pct"/>
            <w:noWrap w:val="0"/>
            <w:vAlign w:val="center"/>
          </w:tcPr>
          <w:p w14:paraId="4AEC96A8">
            <w:pPr>
              <w:pStyle w:val="17"/>
              <w:jc w:val="center"/>
              <w:rPr>
                <w:rFonts w:hint="eastAsia" w:hAnsi="宋体"/>
                <w:sz w:val="24"/>
                <w:highlight w:val="none"/>
              </w:rPr>
            </w:pPr>
          </w:p>
        </w:tc>
        <w:tc>
          <w:tcPr>
            <w:tcW w:w="802" w:type="pct"/>
            <w:noWrap w:val="0"/>
            <w:vAlign w:val="center"/>
          </w:tcPr>
          <w:p w14:paraId="30EC2F3B">
            <w:pPr>
              <w:pStyle w:val="17"/>
              <w:jc w:val="center"/>
              <w:rPr>
                <w:rFonts w:hint="eastAsia" w:hAnsi="宋体"/>
                <w:sz w:val="24"/>
                <w:highlight w:val="none"/>
              </w:rPr>
            </w:pPr>
          </w:p>
        </w:tc>
        <w:tc>
          <w:tcPr>
            <w:tcW w:w="678" w:type="pct"/>
            <w:noWrap w:val="0"/>
            <w:vAlign w:val="center"/>
          </w:tcPr>
          <w:p w14:paraId="5340BC52">
            <w:pPr>
              <w:pStyle w:val="17"/>
              <w:jc w:val="center"/>
              <w:rPr>
                <w:rFonts w:hint="eastAsia" w:hAnsi="宋体"/>
                <w:sz w:val="24"/>
                <w:highlight w:val="none"/>
              </w:rPr>
            </w:pPr>
          </w:p>
        </w:tc>
      </w:tr>
      <w:tr w14:paraId="033E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185BA582">
            <w:pPr>
              <w:pStyle w:val="17"/>
              <w:jc w:val="center"/>
              <w:rPr>
                <w:rFonts w:hint="eastAsia" w:hAnsi="宋体"/>
                <w:sz w:val="24"/>
                <w:highlight w:val="none"/>
              </w:rPr>
            </w:pPr>
            <w:r>
              <w:rPr>
                <w:rFonts w:hint="eastAsia" w:hAnsi="宋体"/>
                <w:sz w:val="24"/>
                <w:highlight w:val="none"/>
              </w:rPr>
              <w:t>4</w:t>
            </w:r>
          </w:p>
        </w:tc>
        <w:tc>
          <w:tcPr>
            <w:tcW w:w="2653" w:type="pct"/>
            <w:noWrap w:val="0"/>
            <w:vAlign w:val="center"/>
          </w:tcPr>
          <w:p w14:paraId="201A4123">
            <w:pPr>
              <w:pStyle w:val="17"/>
              <w:rPr>
                <w:rFonts w:hint="eastAsia" w:hAnsi="宋体"/>
                <w:sz w:val="24"/>
                <w:highlight w:val="none"/>
              </w:rPr>
            </w:pPr>
          </w:p>
        </w:tc>
        <w:tc>
          <w:tcPr>
            <w:tcW w:w="432" w:type="pct"/>
            <w:noWrap w:val="0"/>
            <w:vAlign w:val="center"/>
          </w:tcPr>
          <w:p w14:paraId="79283DE1">
            <w:pPr>
              <w:pStyle w:val="17"/>
              <w:jc w:val="center"/>
              <w:rPr>
                <w:rFonts w:hint="eastAsia" w:hAnsi="宋体"/>
                <w:sz w:val="24"/>
                <w:highlight w:val="none"/>
              </w:rPr>
            </w:pPr>
          </w:p>
        </w:tc>
        <w:tc>
          <w:tcPr>
            <w:tcW w:w="802" w:type="pct"/>
            <w:noWrap w:val="0"/>
            <w:vAlign w:val="center"/>
          </w:tcPr>
          <w:p w14:paraId="73B4B320">
            <w:pPr>
              <w:pStyle w:val="17"/>
              <w:jc w:val="center"/>
              <w:rPr>
                <w:rFonts w:hint="eastAsia" w:hAnsi="宋体"/>
                <w:sz w:val="24"/>
                <w:highlight w:val="none"/>
              </w:rPr>
            </w:pPr>
          </w:p>
        </w:tc>
        <w:tc>
          <w:tcPr>
            <w:tcW w:w="678" w:type="pct"/>
            <w:noWrap w:val="0"/>
            <w:vAlign w:val="center"/>
          </w:tcPr>
          <w:p w14:paraId="2482A710">
            <w:pPr>
              <w:pStyle w:val="17"/>
              <w:jc w:val="center"/>
              <w:rPr>
                <w:rFonts w:hint="eastAsia" w:hAnsi="宋体"/>
                <w:sz w:val="24"/>
                <w:highlight w:val="none"/>
              </w:rPr>
            </w:pPr>
          </w:p>
        </w:tc>
      </w:tr>
      <w:tr w14:paraId="12E5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4D176F17">
            <w:pPr>
              <w:pStyle w:val="17"/>
              <w:jc w:val="center"/>
              <w:rPr>
                <w:rFonts w:hint="eastAsia" w:hAnsi="宋体"/>
                <w:sz w:val="24"/>
                <w:highlight w:val="none"/>
              </w:rPr>
            </w:pPr>
            <w:r>
              <w:rPr>
                <w:rFonts w:hint="eastAsia" w:hAnsi="宋体"/>
                <w:sz w:val="24"/>
                <w:highlight w:val="none"/>
              </w:rPr>
              <w:t>5</w:t>
            </w:r>
          </w:p>
        </w:tc>
        <w:tc>
          <w:tcPr>
            <w:tcW w:w="2653" w:type="pct"/>
            <w:noWrap w:val="0"/>
            <w:vAlign w:val="center"/>
          </w:tcPr>
          <w:p w14:paraId="0406EDD9">
            <w:pPr>
              <w:pStyle w:val="17"/>
              <w:rPr>
                <w:rFonts w:hint="eastAsia" w:hAnsi="宋体"/>
                <w:sz w:val="24"/>
                <w:highlight w:val="none"/>
              </w:rPr>
            </w:pPr>
          </w:p>
        </w:tc>
        <w:tc>
          <w:tcPr>
            <w:tcW w:w="432" w:type="pct"/>
            <w:noWrap w:val="0"/>
            <w:vAlign w:val="center"/>
          </w:tcPr>
          <w:p w14:paraId="0C68CDCA">
            <w:pPr>
              <w:pStyle w:val="17"/>
              <w:jc w:val="center"/>
              <w:rPr>
                <w:rFonts w:hint="eastAsia" w:hAnsi="宋体"/>
                <w:sz w:val="24"/>
                <w:highlight w:val="none"/>
              </w:rPr>
            </w:pPr>
          </w:p>
        </w:tc>
        <w:tc>
          <w:tcPr>
            <w:tcW w:w="802" w:type="pct"/>
            <w:noWrap w:val="0"/>
            <w:vAlign w:val="center"/>
          </w:tcPr>
          <w:p w14:paraId="12855FE4">
            <w:pPr>
              <w:pStyle w:val="17"/>
              <w:jc w:val="center"/>
              <w:rPr>
                <w:rFonts w:hint="eastAsia" w:hAnsi="宋体"/>
                <w:sz w:val="24"/>
                <w:highlight w:val="none"/>
              </w:rPr>
            </w:pPr>
          </w:p>
        </w:tc>
        <w:tc>
          <w:tcPr>
            <w:tcW w:w="678" w:type="pct"/>
            <w:noWrap w:val="0"/>
            <w:vAlign w:val="center"/>
          </w:tcPr>
          <w:p w14:paraId="51466415">
            <w:pPr>
              <w:pStyle w:val="17"/>
              <w:jc w:val="center"/>
              <w:rPr>
                <w:rFonts w:hint="eastAsia" w:hAnsi="宋体"/>
                <w:sz w:val="24"/>
                <w:highlight w:val="none"/>
              </w:rPr>
            </w:pPr>
          </w:p>
        </w:tc>
      </w:tr>
      <w:tr w14:paraId="66C0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0158C417">
            <w:pPr>
              <w:pStyle w:val="17"/>
              <w:jc w:val="center"/>
              <w:rPr>
                <w:rFonts w:hint="eastAsia" w:hAnsi="宋体"/>
                <w:sz w:val="24"/>
                <w:highlight w:val="none"/>
              </w:rPr>
            </w:pPr>
            <w:r>
              <w:rPr>
                <w:rFonts w:hint="eastAsia" w:hAnsi="宋体"/>
                <w:sz w:val="24"/>
                <w:highlight w:val="none"/>
              </w:rPr>
              <w:t>6</w:t>
            </w:r>
          </w:p>
        </w:tc>
        <w:tc>
          <w:tcPr>
            <w:tcW w:w="2653" w:type="pct"/>
            <w:noWrap w:val="0"/>
            <w:vAlign w:val="center"/>
          </w:tcPr>
          <w:p w14:paraId="3E5B92C6">
            <w:pPr>
              <w:pStyle w:val="17"/>
              <w:rPr>
                <w:rFonts w:hint="eastAsia" w:hAnsi="宋体"/>
                <w:sz w:val="24"/>
                <w:highlight w:val="none"/>
              </w:rPr>
            </w:pPr>
          </w:p>
        </w:tc>
        <w:tc>
          <w:tcPr>
            <w:tcW w:w="432" w:type="pct"/>
            <w:noWrap w:val="0"/>
            <w:vAlign w:val="center"/>
          </w:tcPr>
          <w:p w14:paraId="57F90B9B">
            <w:pPr>
              <w:pStyle w:val="17"/>
              <w:jc w:val="center"/>
              <w:rPr>
                <w:rFonts w:hint="eastAsia" w:hAnsi="宋体"/>
                <w:sz w:val="24"/>
                <w:highlight w:val="none"/>
              </w:rPr>
            </w:pPr>
          </w:p>
        </w:tc>
        <w:tc>
          <w:tcPr>
            <w:tcW w:w="802" w:type="pct"/>
            <w:noWrap w:val="0"/>
            <w:vAlign w:val="center"/>
          </w:tcPr>
          <w:p w14:paraId="2E0B7D9F">
            <w:pPr>
              <w:pStyle w:val="17"/>
              <w:jc w:val="center"/>
              <w:rPr>
                <w:rFonts w:hint="eastAsia" w:hAnsi="宋体"/>
                <w:sz w:val="24"/>
                <w:highlight w:val="none"/>
              </w:rPr>
            </w:pPr>
          </w:p>
        </w:tc>
        <w:tc>
          <w:tcPr>
            <w:tcW w:w="678" w:type="pct"/>
            <w:noWrap w:val="0"/>
            <w:vAlign w:val="center"/>
          </w:tcPr>
          <w:p w14:paraId="64D44202">
            <w:pPr>
              <w:pStyle w:val="17"/>
              <w:jc w:val="center"/>
              <w:rPr>
                <w:rFonts w:hint="eastAsia" w:hAnsi="宋体"/>
                <w:sz w:val="24"/>
                <w:highlight w:val="none"/>
              </w:rPr>
            </w:pPr>
          </w:p>
        </w:tc>
      </w:tr>
      <w:tr w14:paraId="5D1E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4C113D8F">
            <w:pPr>
              <w:pStyle w:val="17"/>
              <w:jc w:val="center"/>
              <w:rPr>
                <w:rFonts w:hint="eastAsia" w:hAnsi="宋体"/>
                <w:sz w:val="24"/>
                <w:highlight w:val="none"/>
              </w:rPr>
            </w:pPr>
            <w:r>
              <w:rPr>
                <w:rFonts w:hint="eastAsia" w:hAnsi="宋体"/>
                <w:sz w:val="24"/>
                <w:highlight w:val="none"/>
              </w:rPr>
              <w:t>7</w:t>
            </w:r>
          </w:p>
        </w:tc>
        <w:tc>
          <w:tcPr>
            <w:tcW w:w="2653" w:type="pct"/>
            <w:noWrap w:val="0"/>
            <w:vAlign w:val="center"/>
          </w:tcPr>
          <w:p w14:paraId="4C2AC157">
            <w:pPr>
              <w:pStyle w:val="17"/>
              <w:rPr>
                <w:rFonts w:hint="eastAsia" w:hAnsi="宋体"/>
                <w:sz w:val="24"/>
                <w:highlight w:val="none"/>
              </w:rPr>
            </w:pPr>
          </w:p>
        </w:tc>
        <w:tc>
          <w:tcPr>
            <w:tcW w:w="432" w:type="pct"/>
            <w:noWrap w:val="0"/>
            <w:vAlign w:val="center"/>
          </w:tcPr>
          <w:p w14:paraId="56C31B15">
            <w:pPr>
              <w:pStyle w:val="17"/>
              <w:jc w:val="center"/>
              <w:rPr>
                <w:rFonts w:hint="eastAsia" w:hAnsi="宋体"/>
                <w:sz w:val="24"/>
                <w:highlight w:val="none"/>
              </w:rPr>
            </w:pPr>
          </w:p>
        </w:tc>
        <w:tc>
          <w:tcPr>
            <w:tcW w:w="802" w:type="pct"/>
            <w:noWrap w:val="0"/>
            <w:vAlign w:val="center"/>
          </w:tcPr>
          <w:p w14:paraId="5753A536">
            <w:pPr>
              <w:pStyle w:val="17"/>
              <w:jc w:val="center"/>
              <w:rPr>
                <w:rFonts w:hint="eastAsia" w:hAnsi="宋体"/>
                <w:sz w:val="24"/>
                <w:highlight w:val="none"/>
              </w:rPr>
            </w:pPr>
          </w:p>
        </w:tc>
        <w:tc>
          <w:tcPr>
            <w:tcW w:w="678" w:type="pct"/>
            <w:noWrap w:val="0"/>
            <w:vAlign w:val="center"/>
          </w:tcPr>
          <w:p w14:paraId="4DEEDADD">
            <w:pPr>
              <w:pStyle w:val="17"/>
              <w:jc w:val="center"/>
              <w:rPr>
                <w:rFonts w:hint="eastAsia" w:hAnsi="宋体"/>
                <w:sz w:val="24"/>
                <w:highlight w:val="none"/>
              </w:rPr>
            </w:pPr>
          </w:p>
        </w:tc>
      </w:tr>
    </w:tbl>
    <w:p w14:paraId="3069C957">
      <w:pPr>
        <w:pStyle w:val="17"/>
        <w:rPr>
          <w:rFonts w:hint="eastAsia"/>
          <w:sz w:val="24"/>
          <w:highlight w:val="none"/>
        </w:rPr>
      </w:pPr>
    </w:p>
    <w:p w14:paraId="296C7CDA">
      <w:pPr>
        <w:pStyle w:val="17"/>
        <w:rPr>
          <w:rFonts w:hint="eastAsia"/>
          <w:sz w:val="24"/>
          <w:highlight w:val="none"/>
        </w:rPr>
      </w:pPr>
    </w:p>
    <w:p w14:paraId="16888442">
      <w:pPr>
        <w:pStyle w:val="17"/>
        <w:rPr>
          <w:rFonts w:hint="eastAsia" w:ascii="Times New Roman" w:hAnsi="Times New Roman"/>
          <w:b/>
          <w:kern w:val="2"/>
          <w:sz w:val="28"/>
          <w:szCs w:val="28"/>
          <w:highlight w:val="none"/>
        </w:rPr>
      </w:pPr>
      <w:r>
        <w:rPr>
          <w:rFonts w:hint="eastAsia" w:ascii="Times New Roman" w:hAnsi="Times New Roman"/>
          <w:b/>
          <w:kern w:val="2"/>
          <w:sz w:val="28"/>
          <w:szCs w:val="28"/>
          <w:highlight w:val="none"/>
        </w:rPr>
        <w:t>附件2：</w:t>
      </w:r>
    </w:p>
    <w:p w14:paraId="0D9BD59C">
      <w:pPr>
        <w:pStyle w:val="17"/>
        <w:spacing w:before="156" w:beforeLines="50"/>
        <w:jc w:val="center"/>
        <w:rPr>
          <w:rFonts w:hint="eastAsia" w:ascii="Times New Roman" w:hAnsi="Times New Roman"/>
          <w:b/>
          <w:sz w:val="30"/>
          <w:highlight w:val="none"/>
        </w:rPr>
      </w:pPr>
      <w:r>
        <w:rPr>
          <w:rFonts w:hint="eastAsia" w:ascii="Times New Roman" w:hAnsi="Times New Roman"/>
          <w:b/>
          <w:sz w:val="30"/>
          <w:highlight w:val="none"/>
        </w:rPr>
        <w:t>乙方交付成果材料清单</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
        <w:gridCol w:w="2924"/>
        <w:gridCol w:w="1386"/>
        <w:gridCol w:w="790"/>
        <w:gridCol w:w="790"/>
        <w:gridCol w:w="790"/>
        <w:gridCol w:w="1362"/>
        <w:gridCol w:w="937"/>
      </w:tblGrid>
      <w:tr w14:paraId="3E753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476" w:type="pct"/>
            <w:noWrap w:val="0"/>
            <w:vAlign w:val="center"/>
          </w:tcPr>
          <w:p w14:paraId="60E9E838">
            <w:pPr>
              <w:pStyle w:val="17"/>
              <w:jc w:val="center"/>
              <w:rPr>
                <w:rFonts w:hint="eastAsia" w:hAnsi="宋体"/>
                <w:sz w:val="24"/>
                <w:szCs w:val="24"/>
                <w:highlight w:val="none"/>
              </w:rPr>
            </w:pPr>
            <w:r>
              <w:rPr>
                <w:rFonts w:hint="eastAsia" w:hAnsi="宋体"/>
                <w:sz w:val="24"/>
                <w:szCs w:val="24"/>
                <w:highlight w:val="none"/>
              </w:rPr>
              <w:t>序号</w:t>
            </w:r>
          </w:p>
        </w:tc>
        <w:tc>
          <w:tcPr>
            <w:tcW w:w="1471" w:type="pct"/>
            <w:noWrap w:val="0"/>
            <w:vAlign w:val="center"/>
          </w:tcPr>
          <w:p w14:paraId="36E86C1B">
            <w:pPr>
              <w:pStyle w:val="17"/>
              <w:jc w:val="center"/>
              <w:rPr>
                <w:rFonts w:hint="eastAsia" w:hAnsi="宋体"/>
                <w:sz w:val="24"/>
                <w:szCs w:val="24"/>
                <w:highlight w:val="none"/>
              </w:rPr>
            </w:pPr>
            <w:r>
              <w:rPr>
                <w:rFonts w:hint="eastAsia" w:hAnsi="宋体"/>
                <w:sz w:val="24"/>
                <w:szCs w:val="24"/>
                <w:highlight w:val="none"/>
              </w:rPr>
              <w:t>成果内容（名称）</w:t>
            </w:r>
          </w:p>
        </w:tc>
        <w:tc>
          <w:tcPr>
            <w:tcW w:w="697" w:type="pct"/>
            <w:noWrap w:val="0"/>
            <w:vAlign w:val="center"/>
          </w:tcPr>
          <w:p w14:paraId="70E6BD98">
            <w:pPr>
              <w:pStyle w:val="17"/>
              <w:jc w:val="center"/>
              <w:rPr>
                <w:rFonts w:hint="eastAsia" w:hAnsi="宋体"/>
                <w:sz w:val="24"/>
                <w:szCs w:val="24"/>
                <w:highlight w:val="none"/>
              </w:rPr>
            </w:pPr>
            <w:r>
              <w:rPr>
                <w:rFonts w:hint="eastAsia" w:hAnsi="宋体"/>
                <w:sz w:val="24"/>
                <w:szCs w:val="24"/>
                <w:highlight w:val="none"/>
              </w:rPr>
              <w:t>项目阶段</w:t>
            </w:r>
          </w:p>
        </w:tc>
        <w:tc>
          <w:tcPr>
            <w:tcW w:w="398" w:type="pct"/>
            <w:noWrap w:val="0"/>
            <w:vAlign w:val="center"/>
          </w:tcPr>
          <w:p w14:paraId="31DCD553">
            <w:pPr>
              <w:pStyle w:val="17"/>
              <w:jc w:val="center"/>
              <w:rPr>
                <w:rFonts w:hint="eastAsia" w:hAnsi="宋体"/>
                <w:sz w:val="24"/>
                <w:szCs w:val="24"/>
                <w:highlight w:val="none"/>
              </w:rPr>
            </w:pPr>
            <w:r>
              <w:rPr>
                <w:rFonts w:hint="eastAsia" w:hAnsi="宋体"/>
                <w:sz w:val="24"/>
                <w:szCs w:val="24"/>
                <w:highlight w:val="none"/>
              </w:rPr>
              <w:t>份数</w:t>
            </w:r>
          </w:p>
        </w:tc>
        <w:tc>
          <w:tcPr>
            <w:tcW w:w="398" w:type="pct"/>
            <w:noWrap w:val="0"/>
            <w:vAlign w:val="center"/>
          </w:tcPr>
          <w:p w14:paraId="313757F1">
            <w:pPr>
              <w:pStyle w:val="17"/>
              <w:jc w:val="center"/>
              <w:rPr>
                <w:rFonts w:hint="eastAsia" w:hAnsi="宋体"/>
                <w:sz w:val="24"/>
                <w:szCs w:val="24"/>
                <w:highlight w:val="none"/>
              </w:rPr>
            </w:pPr>
            <w:r>
              <w:rPr>
                <w:rFonts w:hint="eastAsia" w:hAnsi="宋体"/>
                <w:sz w:val="24"/>
                <w:szCs w:val="24"/>
                <w:highlight w:val="none"/>
              </w:rPr>
              <w:t>提交日期</w:t>
            </w:r>
          </w:p>
        </w:tc>
        <w:tc>
          <w:tcPr>
            <w:tcW w:w="398" w:type="pct"/>
            <w:noWrap w:val="0"/>
            <w:vAlign w:val="center"/>
          </w:tcPr>
          <w:p w14:paraId="1B9DE42C">
            <w:pPr>
              <w:pStyle w:val="17"/>
              <w:jc w:val="center"/>
              <w:rPr>
                <w:rFonts w:hint="eastAsia" w:hAnsi="宋体"/>
                <w:sz w:val="24"/>
                <w:szCs w:val="24"/>
                <w:highlight w:val="none"/>
              </w:rPr>
            </w:pPr>
            <w:r>
              <w:rPr>
                <w:rFonts w:hint="eastAsia" w:hAnsi="宋体"/>
                <w:sz w:val="24"/>
                <w:szCs w:val="24"/>
                <w:highlight w:val="none"/>
              </w:rPr>
              <w:t>提交</w:t>
            </w:r>
          </w:p>
          <w:p w14:paraId="3D0C740C">
            <w:pPr>
              <w:pStyle w:val="17"/>
              <w:jc w:val="center"/>
              <w:rPr>
                <w:rFonts w:hint="eastAsia" w:hAnsi="宋体"/>
                <w:sz w:val="24"/>
                <w:szCs w:val="24"/>
                <w:highlight w:val="none"/>
              </w:rPr>
            </w:pPr>
            <w:r>
              <w:rPr>
                <w:rFonts w:hint="eastAsia" w:hAnsi="宋体"/>
                <w:sz w:val="24"/>
                <w:szCs w:val="24"/>
                <w:highlight w:val="none"/>
              </w:rPr>
              <w:t>地点</w:t>
            </w:r>
          </w:p>
        </w:tc>
        <w:tc>
          <w:tcPr>
            <w:tcW w:w="685" w:type="pct"/>
            <w:noWrap w:val="0"/>
            <w:vAlign w:val="center"/>
          </w:tcPr>
          <w:p w14:paraId="5BA9B65C">
            <w:pPr>
              <w:pStyle w:val="17"/>
              <w:jc w:val="center"/>
              <w:rPr>
                <w:rFonts w:hint="eastAsia" w:hAnsi="宋体"/>
                <w:sz w:val="24"/>
                <w:szCs w:val="24"/>
                <w:highlight w:val="none"/>
              </w:rPr>
            </w:pPr>
            <w:r>
              <w:rPr>
                <w:rFonts w:hint="eastAsia" w:hAnsi="宋体"/>
                <w:sz w:val="24"/>
                <w:szCs w:val="24"/>
                <w:highlight w:val="none"/>
              </w:rPr>
              <w:t>成果</w:t>
            </w:r>
          </w:p>
          <w:p w14:paraId="1E9AF7E3">
            <w:pPr>
              <w:pStyle w:val="17"/>
              <w:jc w:val="center"/>
              <w:rPr>
                <w:rFonts w:hint="eastAsia" w:hAnsi="宋体"/>
                <w:sz w:val="24"/>
                <w:szCs w:val="24"/>
                <w:highlight w:val="none"/>
              </w:rPr>
            </w:pPr>
            <w:r>
              <w:rPr>
                <w:rFonts w:hint="eastAsia" w:hAnsi="宋体"/>
                <w:sz w:val="24"/>
                <w:szCs w:val="24"/>
                <w:highlight w:val="none"/>
              </w:rPr>
              <w:t>验收方式</w:t>
            </w:r>
          </w:p>
        </w:tc>
        <w:tc>
          <w:tcPr>
            <w:tcW w:w="471" w:type="pct"/>
            <w:noWrap w:val="0"/>
            <w:vAlign w:val="center"/>
          </w:tcPr>
          <w:p w14:paraId="13925444">
            <w:pPr>
              <w:pStyle w:val="17"/>
              <w:jc w:val="center"/>
              <w:rPr>
                <w:rFonts w:hint="eastAsia" w:hAnsi="宋体"/>
                <w:sz w:val="24"/>
                <w:szCs w:val="24"/>
                <w:highlight w:val="none"/>
              </w:rPr>
            </w:pPr>
            <w:r>
              <w:rPr>
                <w:rFonts w:hint="eastAsia" w:hAnsi="宋体"/>
                <w:sz w:val="24"/>
                <w:szCs w:val="24"/>
                <w:highlight w:val="none"/>
              </w:rPr>
              <w:t>备注</w:t>
            </w:r>
          </w:p>
        </w:tc>
      </w:tr>
      <w:tr w14:paraId="5E1C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7DEDB82E">
            <w:pPr>
              <w:pStyle w:val="17"/>
              <w:jc w:val="center"/>
              <w:rPr>
                <w:rFonts w:hint="eastAsia" w:hAnsi="宋体"/>
                <w:sz w:val="24"/>
                <w:szCs w:val="24"/>
                <w:highlight w:val="none"/>
              </w:rPr>
            </w:pPr>
            <w:r>
              <w:rPr>
                <w:rFonts w:hint="eastAsia" w:hAnsi="宋体"/>
                <w:sz w:val="24"/>
                <w:szCs w:val="24"/>
                <w:highlight w:val="none"/>
              </w:rPr>
              <w:t>1</w:t>
            </w:r>
          </w:p>
        </w:tc>
        <w:tc>
          <w:tcPr>
            <w:tcW w:w="1471" w:type="pct"/>
            <w:noWrap w:val="0"/>
            <w:vAlign w:val="center"/>
          </w:tcPr>
          <w:p w14:paraId="6E4EA607">
            <w:pPr>
              <w:pStyle w:val="17"/>
              <w:jc w:val="center"/>
              <w:rPr>
                <w:rFonts w:hint="eastAsia" w:hAnsi="宋体"/>
                <w:sz w:val="24"/>
                <w:szCs w:val="24"/>
                <w:highlight w:val="none"/>
              </w:rPr>
            </w:pPr>
          </w:p>
        </w:tc>
        <w:tc>
          <w:tcPr>
            <w:tcW w:w="697" w:type="pct"/>
            <w:noWrap w:val="0"/>
            <w:vAlign w:val="center"/>
          </w:tcPr>
          <w:p w14:paraId="68157857">
            <w:pPr>
              <w:pStyle w:val="17"/>
              <w:jc w:val="center"/>
              <w:rPr>
                <w:rFonts w:hint="eastAsia" w:hAnsi="宋体"/>
                <w:sz w:val="24"/>
                <w:szCs w:val="24"/>
                <w:highlight w:val="none"/>
              </w:rPr>
            </w:pPr>
            <w:r>
              <w:rPr>
                <w:rFonts w:hint="eastAsia" w:hAnsi="宋体"/>
                <w:sz w:val="24"/>
                <w:szCs w:val="24"/>
                <w:highlight w:val="none"/>
              </w:rPr>
              <w:t>第一阶段</w:t>
            </w:r>
          </w:p>
        </w:tc>
        <w:tc>
          <w:tcPr>
            <w:tcW w:w="398" w:type="pct"/>
            <w:noWrap w:val="0"/>
            <w:vAlign w:val="center"/>
          </w:tcPr>
          <w:p w14:paraId="3A6489D9">
            <w:pPr>
              <w:pStyle w:val="17"/>
              <w:jc w:val="center"/>
              <w:rPr>
                <w:rFonts w:hint="eastAsia" w:hAnsi="宋体"/>
                <w:sz w:val="24"/>
                <w:szCs w:val="24"/>
                <w:highlight w:val="none"/>
              </w:rPr>
            </w:pPr>
          </w:p>
        </w:tc>
        <w:tc>
          <w:tcPr>
            <w:tcW w:w="398" w:type="pct"/>
            <w:noWrap w:val="0"/>
            <w:vAlign w:val="center"/>
          </w:tcPr>
          <w:p w14:paraId="1B75B964">
            <w:pPr>
              <w:pStyle w:val="17"/>
              <w:jc w:val="center"/>
              <w:rPr>
                <w:rFonts w:hint="eastAsia" w:hAnsi="宋体"/>
                <w:sz w:val="24"/>
                <w:szCs w:val="24"/>
                <w:highlight w:val="none"/>
              </w:rPr>
            </w:pPr>
          </w:p>
        </w:tc>
        <w:tc>
          <w:tcPr>
            <w:tcW w:w="398" w:type="pct"/>
            <w:noWrap w:val="0"/>
            <w:vAlign w:val="center"/>
          </w:tcPr>
          <w:p w14:paraId="1B1816D1">
            <w:pPr>
              <w:pStyle w:val="17"/>
              <w:jc w:val="center"/>
              <w:rPr>
                <w:rFonts w:hint="eastAsia" w:hAnsi="宋体"/>
                <w:sz w:val="24"/>
                <w:szCs w:val="24"/>
                <w:highlight w:val="none"/>
              </w:rPr>
            </w:pPr>
          </w:p>
        </w:tc>
        <w:tc>
          <w:tcPr>
            <w:tcW w:w="685" w:type="pct"/>
            <w:noWrap w:val="0"/>
            <w:vAlign w:val="center"/>
          </w:tcPr>
          <w:p w14:paraId="437A82C2">
            <w:pPr>
              <w:pStyle w:val="17"/>
              <w:jc w:val="center"/>
              <w:rPr>
                <w:rFonts w:hint="eastAsia" w:hAnsi="宋体"/>
                <w:sz w:val="24"/>
                <w:szCs w:val="24"/>
                <w:highlight w:val="none"/>
              </w:rPr>
            </w:pPr>
          </w:p>
        </w:tc>
        <w:tc>
          <w:tcPr>
            <w:tcW w:w="471" w:type="pct"/>
            <w:noWrap w:val="0"/>
            <w:vAlign w:val="center"/>
          </w:tcPr>
          <w:p w14:paraId="23F8307F">
            <w:pPr>
              <w:pStyle w:val="17"/>
              <w:jc w:val="center"/>
              <w:rPr>
                <w:rFonts w:hint="eastAsia" w:hAnsi="宋体"/>
                <w:sz w:val="24"/>
                <w:szCs w:val="24"/>
                <w:highlight w:val="none"/>
              </w:rPr>
            </w:pPr>
          </w:p>
        </w:tc>
      </w:tr>
      <w:tr w14:paraId="4C6D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62059D76">
            <w:pPr>
              <w:pStyle w:val="17"/>
              <w:jc w:val="center"/>
              <w:rPr>
                <w:rFonts w:hint="eastAsia" w:hAnsi="宋体"/>
                <w:sz w:val="24"/>
                <w:szCs w:val="24"/>
                <w:highlight w:val="none"/>
              </w:rPr>
            </w:pPr>
            <w:r>
              <w:rPr>
                <w:rFonts w:hint="eastAsia" w:hAnsi="宋体"/>
                <w:sz w:val="24"/>
                <w:szCs w:val="24"/>
                <w:highlight w:val="none"/>
              </w:rPr>
              <w:t>2</w:t>
            </w:r>
          </w:p>
        </w:tc>
        <w:tc>
          <w:tcPr>
            <w:tcW w:w="1471" w:type="pct"/>
            <w:noWrap w:val="0"/>
            <w:vAlign w:val="center"/>
          </w:tcPr>
          <w:p w14:paraId="4C60DBF8">
            <w:pPr>
              <w:pStyle w:val="17"/>
              <w:jc w:val="center"/>
              <w:rPr>
                <w:rFonts w:hint="eastAsia" w:hAnsi="宋体"/>
                <w:sz w:val="24"/>
                <w:szCs w:val="24"/>
                <w:highlight w:val="none"/>
              </w:rPr>
            </w:pPr>
          </w:p>
        </w:tc>
        <w:tc>
          <w:tcPr>
            <w:tcW w:w="697" w:type="pct"/>
            <w:noWrap w:val="0"/>
            <w:vAlign w:val="center"/>
          </w:tcPr>
          <w:p w14:paraId="2AEE4419">
            <w:pPr>
              <w:pStyle w:val="17"/>
              <w:jc w:val="center"/>
              <w:rPr>
                <w:rFonts w:hint="eastAsia" w:hAnsi="宋体"/>
                <w:sz w:val="24"/>
                <w:szCs w:val="24"/>
                <w:highlight w:val="none"/>
              </w:rPr>
            </w:pPr>
            <w:r>
              <w:rPr>
                <w:rFonts w:hint="eastAsia" w:hAnsi="宋体"/>
                <w:sz w:val="24"/>
                <w:szCs w:val="24"/>
                <w:highlight w:val="none"/>
              </w:rPr>
              <w:t>第二阶段</w:t>
            </w:r>
          </w:p>
        </w:tc>
        <w:tc>
          <w:tcPr>
            <w:tcW w:w="398" w:type="pct"/>
            <w:noWrap w:val="0"/>
            <w:vAlign w:val="center"/>
          </w:tcPr>
          <w:p w14:paraId="0A501ACE">
            <w:pPr>
              <w:pStyle w:val="17"/>
              <w:jc w:val="center"/>
              <w:rPr>
                <w:rFonts w:hint="eastAsia" w:hAnsi="宋体"/>
                <w:sz w:val="24"/>
                <w:szCs w:val="24"/>
                <w:highlight w:val="none"/>
              </w:rPr>
            </w:pPr>
          </w:p>
        </w:tc>
        <w:tc>
          <w:tcPr>
            <w:tcW w:w="398" w:type="pct"/>
            <w:noWrap w:val="0"/>
            <w:vAlign w:val="center"/>
          </w:tcPr>
          <w:p w14:paraId="2B6DBD64">
            <w:pPr>
              <w:pStyle w:val="17"/>
              <w:jc w:val="center"/>
              <w:rPr>
                <w:rFonts w:hint="eastAsia" w:hAnsi="宋体"/>
                <w:sz w:val="24"/>
                <w:szCs w:val="24"/>
                <w:highlight w:val="none"/>
              </w:rPr>
            </w:pPr>
          </w:p>
        </w:tc>
        <w:tc>
          <w:tcPr>
            <w:tcW w:w="398" w:type="pct"/>
            <w:noWrap w:val="0"/>
            <w:vAlign w:val="center"/>
          </w:tcPr>
          <w:p w14:paraId="47F28A2C">
            <w:pPr>
              <w:pStyle w:val="17"/>
              <w:jc w:val="center"/>
              <w:rPr>
                <w:rFonts w:hint="eastAsia" w:hAnsi="宋体"/>
                <w:sz w:val="24"/>
                <w:szCs w:val="24"/>
                <w:highlight w:val="none"/>
              </w:rPr>
            </w:pPr>
          </w:p>
        </w:tc>
        <w:tc>
          <w:tcPr>
            <w:tcW w:w="685" w:type="pct"/>
            <w:noWrap w:val="0"/>
            <w:vAlign w:val="top"/>
          </w:tcPr>
          <w:p w14:paraId="43BB683E">
            <w:pPr>
              <w:pStyle w:val="17"/>
              <w:jc w:val="center"/>
              <w:rPr>
                <w:rFonts w:hint="eastAsia" w:hAnsi="宋体"/>
                <w:sz w:val="24"/>
                <w:szCs w:val="24"/>
                <w:highlight w:val="none"/>
              </w:rPr>
            </w:pPr>
          </w:p>
        </w:tc>
        <w:tc>
          <w:tcPr>
            <w:tcW w:w="471" w:type="pct"/>
            <w:noWrap w:val="0"/>
            <w:vAlign w:val="center"/>
          </w:tcPr>
          <w:p w14:paraId="5EB65045">
            <w:pPr>
              <w:pStyle w:val="17"/>
              <w:jc w:val="center"/>
              <w:rPr>
                <w:rFonts w:hint="eastAsia" w:hAnsi="宋体"/>
                <w:sz w:val="24"/>
                <w:szCs w:val="24"/>
                <w:highlight w:val="none"/>
              </w:rPr>
            </w:pPr>
          </w:p>
        </w:tc>
      </w:tr>
      <w:tr w14:paraId="74AF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576EB98A">
            <w:pPr>
              <w:pStyle w:val="17"/>
              <w:jc w:val="center"/>
              <w:rPr>
                <w:rFonts w:hint="eastAsia" w:hAnsi="宋体"/>
                <w:sz w:val="24"/>
                <w:szCs w:val="24"/>
                <w:highlight w:val="none"/>
              </w:rPr>
            </w:pPr>
            <w:r>
              <w:rPr>
                <w:rFonts w:hint="eastAsia" w:hAnsi="宋体"/>
                <w:sz w:val="24"/>
                <w:szCs w:val="24"/>
                <w:highlight w:val="none"/>
              </w:rPr>
              <w:t>3</w:t>
            </w:r>
          </w:p>
        </w:tc>
        <w:tc>
          <w:tcPr>
            <w:tcW w:w="1471" w:type="pct"/>
            <w:noWrap w:val="0"/>
            <w:vAlign w:val="center"/>
          </w:tcPr>
          <w:p w14:paraId="17BC4D6F">
            <w:pPr>
              <w:pStyle w:val="17"/>
              <w:jc w:val="center"/>
              <w:rPr>
                <w:rFonts w:hint="eastAsia" w:hAnsi="宋体"/>
                <w:sz w:val="24"/>
                <w:szCs w:val="24"/>
                <w:highlight w:val="none"/>
              </w:rPr>
            </w:pPr>
          </w:p>
        </w:tc>
        <w:tc>
          <w:tcPr>
            <w:tcW w:w="697" w:type="pct"/>
            <w:noWrap w:val="0"/>
            <w:vAlign w:val="center"/>
          </w:tcPr>
          <w:p w14:paraId="539B91EA">
            <w:pPr>
              <w:pStyle w:val="17"/>
              <w:jc w:val="center"/>
              <w:rPr>
                <w:rFonts w:hint="eastAsia" w:hAnsi="宋体"/>
                <w:sz w:val="24"/>
                <w:szCs w:val="24"/>
                <w:highlight w:val="none"/>
              </w:rPr>
            </w:pPr>
            <w:r>
              <w:rPr>
                <w:rFonts w:hint="eastAsia" w:hAnsi="宋体"/>
                <w:sz w:val="24"/>
                <w:szCs w:val="24"/>
                <w:highlight w:val="none"/>
              </w:rPr>
              <w:t>第三阶段</w:t>
            </w:r>
          </w:p>
        </w:tc>
        <w:tc>
          <w:tcPr>
            <w:tcW w:w="398" w:type="pct"/>
            <w:noWrap w:val="0"/>
            <w:vAlign w:val="center"/>
          </w:tcPr>
          <w:p w14:paraId="321BC5F7">
            <w:pPr>
              <w:pStyle w:val="17"/>
              <w:jc w:val="center"/>
              <w:rPr>
                <w:rFonts w:hint="eastAsia" w:hAnsi="宋体"/>
                <w:sz w:val="24"/>
                <w:szCs w:val="24"/>
                <w:highlight w:val="none"/>
              </w:rPr>
            </w:pPr>
          </w:p>
        </w:tc>
        <w:tc>
          <w:tcPr>
            <w:tcW w:w="398" w:type="pct"/>
            <w:noWrap w:val="0"/>
            <w:vAlign w:val="center"/>
          </w:tcPr>
          <w:p w14:paraId="0B485D13">
            <w:pPr>
              <w:pStyle w:val="17"/>
              <w:jc w:val="center"/>
              <w:rPr>
                <w:rFonts w:hint="eastAsia" w:hAnsi="宋体"/>
                <w:sz w:val="24"/>
                <w:szCs w:val="24"/>
                <w:highlight w:val="none"/>
              </w:rPr>
            </w:pPr>
          </w:p>
        </w:tc>
        <w:tc>
          <w:tcPr>
            <w:tcW w:w="398" w:type="pct"/>
            <w:noWrap w:val="0"/>
            <w:vAlign w:val="center"/>
          </w:tcPr>
          <w:p w14:paraId="3378F137">
            <w:pPr>
              <w:pStyle w:val="17"/>
              <w:jc w:val="center"/>
              <w:rPr>
                <w:rFonts w:hint="eastAsia" w:hAnsi="宋体"/>
                <w:sz w:val="24"/>
                <w:szCs w:val="24"/>
                <w:highlight w:val="none"/>
              </w:rPr>
            </w:pPr>
          </w:p>
        </w:tc>
        <w:tc>
          <w:tcPr>
            <w:tcW w:w="685" w:type="pct"/>
            <w:noWrap w:val="0"/>
            <w:vAlign w:val="top"/>
          </w:tcPr>
          <w:p w14:paraId="3720385D">
            <w:pPr>
              <w:pStyle w:val="17"/>
              <w:jc w:val="center"/>
              <w:rPr>
                <w:rFonts w:hint="eastAsia" w:hAnsi="宋体"/>
                <w:sz w:val="24"/>
                <w:szCs w:val="24"/>
                <w:highlight w:val="none"/>
              </w:rPr>
            </w:pPr>
          </w:p>
        </w:tc>
        <w:tc>
          <w:tcPr>
            <w:tcW w:w="471" w:type="pct"/>
            <w:noWrap w:val="0"/>
            <w:vAlign w:val="center"/>
          </w:tcPr>
          <w:p w14:paraId="2DB31859">
            <w:pPr>
              <w:pStyle w:val="17"/>
              <w:jc w:val="center"/>
              <w:rPr>
                <w:rFonts w:hint="eastAsia" w:hAnsi="宋体"/>
                <w:sz w:val="24"/>
                <w:szCs w:val="24"/>
                <w:highlight w:val="none"/>
              </w:rPr>
            </w:pPr>
          </w:p>
        </w:tc>
      </w:tr>
      <w:tr w14:paraId="35BB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336627E8">
            <w:pPr>
              <w:pStyle w:val="17"/>
              <w:jc w:val="center"/>
              <w:rPr>
                <w:rFonts w:hint="eastAsia" w:hAnsi="宋体"/>
                <w:sz w:val="24"/>
                <w:szCs w:val="24"/>
                <w:highlight w:val="none"/>
              </w:rPr>
            </w:pPr>
            <w:r>
              <w:rPr>
                <w:rFonts w:hint="eastAsia" w:hAnsi="宋体"/>
                <w:sz w:val="24"/>
                <w:szCs w:val="24"/>
                <w:highlight w:val="none"/>
              </w:rPr>
              <w:t>4</w:t>
            </w:r>
          </w:p>
        </w:tc>
        <w:tc>
          <w:tcPr>
            <w:tcW w:w="1471" w:type="pct"/>
            <w:noWrap w:val="0"/>
            <w:vAlign w:val="center"/>
          </w:tcPr>
          <w:p w14:paraId="19CA6E1A">
            <w:pPr>
              <w:pStyle w:val="17"/>
              <w:jc w:val="center"/>
              <w:rPr>
                <w:rFonts w:hint="eastAsia" w:hAnsi="宋体"/>
                <w:sz w:val="24"/>
                <w:szCs w:val="24"/>
                <w:highlight w:val="none"/>
              </w:rPr>
            </w:pPr>
          </w:p>
        </w:tc>
        <w:tc>
          <w:tcPr>
            <w:tcW w:w="697" w:type="pct"/>
            <w:noWrap w:val="0"/>
            <w:vAlign w:val="center"/>
          </w:tcPr>
          <w:p w14:paraId="60CC784B">
            <w:pPr>
              <w:pStyle w:val="17"/>
              <w:jc w:val="center"/>
              <w:rPr>
                <w:rFonts w:hint="eastAsia" w:hAnsi="宋体"/>
                <w:sz w:val="24"/>
                <w:szCs w:val="24"/>
                <w:highlight w:val="none"/>
              </w:rPr>
            </w:pPr>
            <w:r>
              <w:rPr>
                <w:rFonts w:hAnsi="宋体"/>
                <w:sz w:val="24"/>
                <w:szCs w:val="24"/>
                <w:highlight w:val="none"/>
              </w:rPr>
              <w:t>……</w:t>
            </w:r>
          </w:p>
        </w:tc>
        <w:tc>
          <w:tcPr>
            <w:tcW w:w="398" w:type="pct"/>
            <w:noWrap w:val="0"/>
            <w:vAlign w:val="center"/>
          </w:tcPr>
          <w:p w14:paraId="320F31F7">
            <w:pPr>
              <w:pStyle w:val="17"/>
              <w:jc w:val="center"/>
              <w:rPr>
                <w:rFonts w:hint="eastAsia" w:hAnsi="宋体"/>
                <w:sz w:val="24"/>
                <w:szCs w:val="24"/>
                <w:highlight w:val="none"/>
              </w:rPr>
            </w:pPr>
          </w:p>
        </w:tc>
        <w:tc>
          <w:tcPr>
            <w:tcW w:w="398" w:type="pct"/>
            <w:noWrap w:val="0"/>
            <w:vAlign w:val="center"/>
          </w:tcPr>
          <w:p w14:paraId="29BCB8C7">
            <w:pPr>
              <w:pStyle w:val="17"/>
              <w:jc w:val="center"/>
              <w:rPr>
                <w:rFonts w:hint="eastAsia" w:hAnsi="宋体"/>
                <w:sz w:val="24"/>
                <w:szCs w:val="24"/>
                <w:highlight w:val="none"/>
              </w:rPr>
            </w:pPr>
          </w:p>
        </w:tc>
        <w:tc>
          <w:tcPr>
            <w:tcW w:w="398" w:type="pct"/>
            <w:noWrap w:val="0"/>
            <w:vAlign w:val="top"/>
          </w:tcPr>
          <w:p w14:paraId="1ED878B6">
            <w:pPr>
              <w:pStyle w:val="17"/>
              <w:jc w:val="center"/>
              <w:rPr>
                <w:rFonts w:hint="eastAsia" w:hAnsi="宋体"/>
                <w:sz w:val="24"/>
                <w:szCs w:val="24"/>
                <w:highlight w:val="none"/>
              </w:rPr>
            </w:pPr>
          </w:p>
        </w:tc>
        <w:tc>
          <w:tcPr>
            <w:tcW w:w="685" w:type="pct"/>
            <w:noWrap w:val="0"/>
            <w:vAlign w:val="top"/>
          </w:tcPr>
          <w:p w14:paraId="342D30FB">
            <w:pPr>
              <w:pStyle w:val="17"/>
              <w:jc w:val="center"/>
              <w:rPr>
                <w:rFonts w:hint="eastAsia" w:hAnsi="宋体"/>
                <w:sz w:val="24"/>
                <w:szCs w:val="24"/>
                <w:highlight w:val="none"/>
              </w:rPr>
            </w:pPr>
          </w:p>
        </w:tc>
        <w:tc>
          <w:tcPr>
            <w:tcW w:w="471" w:type="pct"/>
            <w:noWrap w:val="0"/>
            <w:vAlign w:val="center"/>
          </w:tcPr>
          <w:p w14:paraId="5EA77778">
            <w:pPr>
              <w:pStyle w:val="17"/>
              <w:jc w:val="center"/>
              <w:rPr>
                <w:rFonts w:hint="eastAsia" w:hAnsi="宋体"/>
                <w:sz w:val="24"/>
                <w:szCs w:val="24"/>
                <w:highlight w:val="none"/>
              </w:rPr>
            </w:pPr>
          </w:p>
        </w:tc>
      </w:tr>
      <w:tr w14:paraId="5025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3A6D9E99">
            <w:pPr>
              <w:pStyle w:val="17"/>
              <w:jc w:val="center"/>
              <w:rPr>
                <w:rFonts w:hint="eastAsia" w:hAnsi="宋体"/>
                <w:sz w:val="24"/>
                <w:szCs w:val="24"/>
                <w:highlight w:val="none"/>
              </w:rPr>
            </w:pPr>
            <w:r>
              <w:rPr>
                <w:rFonts w:hint="eastAsia" w:hAnsi="宋体"/>
                <w:sz w:val="24"/>
                <w:szCs w:val="24"/>
                <w:highlight w:val="none"/>
              </w:rPr>
              <w:t>5</w:t>
            </w:r>
          </w:p>
        </w:tc>
        <w:tc>
          <w:tcPr>
            <w:tcW w:w="1471" w:type="pct"/>
            <w:noWrap w:val="0"/>
            <w:vAlign w:val="center"/>
          </w:tcPr>
          <w:p w14:paraId="10DB2866">
            <w:pPr>
              <w:pStyle w:val="17"/>
              <w:jc w:val="center"/>
              <w:rPr>
                <w:rFonts w:hint="eastAsia" w:hAnsi="宋体"/>
                <w:sz w:val="24"/>
                <w:szCs w:val="24"/>
                <w:highlight w:val="none"/>
              </w:rPr>
            </w:pPr>
          </w:p>
        </w:tc>
        <w:tc>
          <w:tcPr>
            <w:tcW w:w="697" w:type="pct"/>
            <w:noWrap w:val="0"/>
            <w:vAlign w:val="center"/>
          </w:tcPr>
          <w:p w14:paraId="19DA332E">
            <w:pPr>
              <w:pStyle w:val="17"/>
              <w:jc w:val="center"/>
              <w:rPr>
                <w:rFonts w:hint="eastAsia" w:hAnsi="宋体"/>
                <w:sz w:val="24"/>
                <w:szCs w:val="24"/>
                <w:highlight w:val="none"/>
              </w:rPr>
            </w:pPr>
          </w:p>
        </w:tc>
        <w:tc>
          <w:tcPr>
            <w:tcW w:w="398" w:type="pct"/>
            <w:noWrap w:val="0"/>
            <w:vAlign w:val="center"/>
          </w:tcPr>
          <w:p w14:paraId="3744E532">
            <w:pPr>
              <w:pStyle w:val="17"/>
              <w:jc w:val="center"/>
              <w:rPr>
                <w:rFonts w:hint="eastAsia" w:hAnsi="宋体"/>
                <w:sz w:val="24"/>
                <w:szCs w:val="24"/>
                <w:highlight w:val="none"/>
              </w:rPr>
            </w:pPr>
          </w:p>
        </w:tc>
        <w:tc>
          <w:tcPr>
            <w:tcW w:w="398" w:type="pct"/>
            <w:noWrap w:val="0"/>
            <w:vAlign w:val="center"/>
          </w:tcPr>
          <w:p w14:paraId="5792754B">
            <w:pPr>
              <w:pStyle w:val="17"/>
              <w:jc w:val="center"/>
              <w:rPr>
                <w:rFonts w:hint="eastAsia" w:hAnsi="宋体"/>
                <w:sz w:val="24"/>
                <w:szCs w:val="24"/>
                <w:highlight w:val="none"/>
              </w:rPr>
            </w:pPr>
          </w:p>
        </w:tc>
        <w:tc>
          <w:tcPr>
            <w:tcW w:w="398" w:type="pct"/>
            <w:noWrap w:val="0"/>
            <w:vAlign w:val="top"/>
          </w:tcPr>
          <w:p w14:paraId="2283313E">
            <w:pPr>
              <w:pStyle w:val="17"/>
              <w:jc w:val="center"/>
              <w:rPr>
                <w:rFonts w:hint="eastAsia" w:hAnsi="宋体"/>
                <w:sz w:val="24"/>
                <w:szCs w:val="24"/>
                <w:highlight w:val="none"/>
              </w:rPr>
            </w:pPr>
          </w:p>
        </w:tc>
        <w:tc>
          <w:tcPr>
            <w:tcW w:w="685" w:type="pct"/>
            <w:noWrap w:val="0"/>
            <w:vAlign w:val="top"/>
          </w:tcPr>
          <w:p w14:paraId="022E9D10">
            <w:pPr>
              <w:pStyle w:val="17"/>
              <w:jc w:val="center"/>
              <w:rPr>
                <w:rFonts w:hint="eastAsia" w:hAnsi="宋体"/>
                <w:sz w:val="24"/>
                <w:szCs w:val="24"/>
                <w:highlight w:val="none"/>
              </w:rPr>
            </w:pPr>
          </w:p>
        </w:tc>
        <w:tc>
          <w:tcPr>
            <w:tcW w:w="471" w:type="pct"/>
            <w:noWrap w:val="0"/>
            <w:vAlign w:val="center"/>
          </w:tcPr>
          <w:p w14:paraId="2F241756">
            <w:pPr>
              <w:pStyle w:val="17"/>
              <w:jc w:val="center"/>
              <w:rPr>
                <w:rFonts w:hint="eastAsia" w:hAnsi="宋体"/>
                <w:sz w:val="24"/>
                <w:szCs w:val="24"/>
                <w:highlight w:val="none"/>
              </w:rPr>
            </w:pPr>
          </w:p>
        </w:tc>
      </w:tr>
      <w:tr w14:paraId="0AFA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42641039">
            <w:pPr>
              <w:pStyle w:val="17"/>
              <w:jc w:val="center"/>
              <w:rPr>
                <w:rFonts w:hint="eastAsia" w:hAnsi="宋体"/>
                <w:sz w:val="24"/>
                <w:szCs w:val="24"/>
                <w:highlight w:val="none"/>
              </w:rPr>
            </w:pPr>
            <w:r>
              <w:rPr>
                <w:rFonts w:hint="eastAsia" w:hAnsi="宋体"/>
                <w:sz w:val="24"/>
                <w:szCs w:val="24"/>
                <w:highlight w:val="none"/>
              </w:rPr>
              <w:t>6</w:t>
            </w:r>
          </w:p>
        </w:tc>
        <w:tc>
          <w:tcPr>
            <w:tcW w:w="1471" w:type="pct"/>
            <w:noWrap w:val="0"/>
            <w:vAlign w:val="center"/>
          </w:tcPr>
          <w:p w14:paraId="03E489CF">
            <w:pPr>
              <w:pStyle w:val="17"/>
              <w:jc w:val="center"/>
              <w:rPr>
                <w:rFonts w:hint="eastAsia" w:hAnsi="宋体"/>
                <w:sz w:val="24"/>
                <w:szCs w:val="24"/>
                <w:highlight w:val="none"/>
              </w:rPr>
            </w:pPr>
          </w:p>
        </w:tc>
        <w:tc>
          <w:tcPr>
            <w:tcW w:w="697" w:type="pct"/>
            <w:noWrap w:val="0"/>
            <w:vAlign w:val="center"/>
          </w:tcPr>
          <w:p w14:paraId="60388FAC">
            <w:pPr>
              <w:pStyle w:val="17"/>
              <w:jc w:val="center"/>
              <w:rPr>
                <w:rFonts w:hint="eastAsia" w:hAnsi="宋体"/>
                <w:sz w:val="24"/>
                <w:szCs w:val="24"/>
                <w:highlight w:val="none"/>
              </w:rPr>
            </w:pPr>
          </w:p>
        </w:tc>
        <w:tc>
          <w:tcPr>
            <w:tcW w:w="398" w:type="pct"/>
            <w:noWrap w:val="0"/>
            <w:vAlign w:val="center"/>
          </w:tcPr>
          <w:p w14:paraId="582D825D">
            <w:pPr>
              <w:pStyle w:val="17"/>
              <w:jc w:val="center"/>
              <w:rPr>
                <w:rFonts w:hint="eastAsia" w:hAnsi="宋体"/>
                <w:sz w:val="24"/>
                <w:szCs w:val="24"/>
                <w:highlight w:val="none"/>
              </w:rPr>
            </w:pPr>
          </w:p>
        </w:tc>
        <w:tc>
          <w:tcPr>
            <w:tcW w:w="398" w:type="pct"/>
            <w:noWrap w:val="0"/>
            <w:vAlign w:val="center"/>
          </w:tcPr>
          <w:p w14:paraId="01E205E3">
            <w:pPr>
              <w:pStyle w:val="17"/>
              <w:jc w:val="center"/>
              <w:rPr>
                <w:rFonts w:hint="eastAsia" w:hAnsi="宋体"/>
                <w:sz w:val="24"/>
                <w:szCs w:val="24"/>
                <w:highlight w:val="none"/>
              </w:rPr>
            </w:pPr>
          </w:p>
        </w:tc>
        <w:tc>
          <w:tcPr>
            <w:tcW w:w="398" w:type="pct"/>
            <w:noWrap w:val="0"/>
            <w:vAlign w:val="top"/>
          </w:tcPr>
          <w:p w14:paraId="14564B6F">
            <w:pPr>
              <w:pStyle w:val="17"/>
              <w:jc w:val="center"/>
              <w:rPr>
                <w:rFonts w:hint="eastAsia" w:hAnsi="宋体"/>
                <w:sz w:val="24"/>
                <w:szCs w:val="24"/>
                <w:highlight w:val="none"/>
              </w:rPr>
            </w:pPr>
          </w:p>
        </w:tc>
        <w:tc>
          <w:tcPr>
            <w:tcW w:w="685" w:type="pct"/>
            <w:noWrap w:val="0"/>
            <w:vAlign w:val="top"/>
          </w:tcPr>
          <w:p w14:paraId="214B01ED">
            <w:pPr>
              <w:pStyle w:val="17"/>
              <w:jc w:val="center"/>
              <w:rPr>
                <w:rFonts w:hint="eastAsia" w:hAnsi="宋体"/>
                <w:sz w:val="24"/>
                <w:szCs w:val="24"/>
                <w:highlight w:val="none"/>
              </w:rPr>
            </w:pPr>
          </w:p>
        </w:tc>
        <w:tc>
          <w:tcPr>
            <w:tcW w:w="471" w:type="pct"/>
            <w:noWrap w:val="0"/>
            <w:vAlign w:val="center"/>
          </w:tcPr>
          <w:p w14:paraId="49A91714">
            <w:pPr>
              <w:pStyle w:val="17"/>
              <w:jc w:val="center"/>
              <w:rPr>
                <w:rFonts w:hint="eastAsia" w:hAnsi="宋体"/>
                <w:sz w:val="24"/>
                <w:szCs w:val="24"/>
                <w:highlight w:val="none"/>
              </w:rPr>
            </w:pPr>
          </w:p>
        </w:tc>
      </w:tr>
      <w:tr w14:paraId="7769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47181579">
            <w:pPr>
              <w:pStyle w:val="17"/>
              <w:jc w:val="center"/>
              <w:rPr>
                <w:rFonts w:hint="eastAsia" w:hAnsi="宋体"/>
                <w:sz w:val="24"/>
                <w:szCs w:val="24"/>
                <w:highlight w:val="none"/>
              </w:rPr>
            </w:pPr>
            <w:r>
              <w:rPr>
                <w:rFonts w:hint="eastAsia" w:hAnsi="宋体"/>
                <w:sz w:val="24"/>
                <w:szCs w:val="24"/>
                <w:highlight w:val="none"/>
              </w:rPr>
              <w:t>7</w:t>
            </w:r>
          </w:p>
        </w:tc>
        <w:tc>
          <w:tcPr>
            <w:tcW w:w="1471" w:type="pct"/>
            <w:noWrap w:val="0"/>
            <w:vAlign w:val="center"/>
          </w:tcPr>
          <w:p w14:paraId="2D0102BF">
            <w:pPr>
              <w:pStyle w:val="17"/>
              <w:jc w:val="center"/>
              <w:rPr>
                <w:rFonts w:hint="eastAsia" w:hAnsi="宋体"/>
                <w:sz w:val="24"/>
                <w:szCs w:val="24"/>
                <w:highlight w:val="none"/>
              </w:rPr>
            </w:pPr>
          </w:p>
        </w:tc>
        <w:tc>
          <w:tcPr>
            <w:tcW w:w="697" w:type="pct"/>
            <w:noWrap w:val="0"/>
            <w:vAlign w:val="center"/>
          </w:tcPr>
          <w:p w14:paraId="2A0CFC86">
            <w:pPr>
              <w:pStyle w:val="17"/>
              <w:jc w:val="center"/>
              <w:rPr>
                <w:rFonts w:hint="eastAsia" w:hAnsi="宋体"/>
                <w:sz w:val="24"/>
                <w:szCs w:val="24"/>
                <w:highlight w:val="none"/>
              </w:rPr>
            </w:pPr>
          </w:p>
        </w:tc>
        <w:tc>
          <w:tcPr>
            <w:tcW w:w="398" w:type="pct"/>
            <w:noWrap w:val="0"/>
            <w:vAlign w:val="center"/>
          </w:tcPr>
          <w:p w14:paraId="067BE25A">
            <w:pPr>
              <w:pStyle w:val="17"/>
              <w:jc w:val="center"/>
              <w:rPr>
                <w:rFonts w:hint="eastAsia" w:hAnsi="宋体"/>
                <w:sz w:val="24"/>
                <w:szCs w:val="24"/>
                <w:highlight w:val="none"/>
              </w:rPr>
            </w:pPr>
          </w:p>
        </w:tc>
        <w:tc>
          <w:tcPr>
            <w:tcW w:w="398" w:type="pct"/>
            <w:noWrap w:val="0"/>
            <w:vAlign w:val="center"/>
          </w:tcPr>
          <w:p w14:paraId="00C6A93F">
            <w:pPr>
              <w:pStyle w:val="17"/>
              <w:jc w:val="center"/>
              <w:rPr>
                <w:rFonts w:hint="eastAsia" w:hAnsi="宋体"/>
                <w:sz w:val="24"/>
                <w:szCs w:val="24"/>
                <w:highlight w:val="none"/>
              </w:rPr>
            </w:pPr>
          </w:p>
        </w:tc>
        <w:tc>
          <w:tcPr>
            <w:tcW w:w="398" w:type="pct"/>
            <w:noWrap w:val="0"/>
            <w:vAlign w:val="top"/>
          </w:tcPr>
          <w:p w14:paraId="6659F883">
            <w:pPr>
              <w:pStyle w:val="17"/>
              <w:jc w:val="center"/>
              <w:rPr>
                <w:rFonts w:hint="eastAsia" w:hAnsi="宋体"/>
                <w:sz w:val="24"/>
                <w:szCs w:val="24"/>
                <w:highlight w:val="none"/>
              </w:rPr>
            </w:pPr>
          </w:p>
        </w:tc>
        <w:tc>
          <w:tcPr>
            <w:tcW w:w="685" w:type="pct"/>
            <w:noWrap w:val="0"/>
            <w:vAlign w:val="top"/>
          </w:tcPr>
          <w:p w14:paraId="7F0D4F90">
            <w:pPr>
              <w:pStyle w:val="17"/>
              <w:jc w:val="center"/>
              <w:rPr>
                <w:rFonts w:hint="eastAsia" w:hAnsi="宋体"/>
                <w:sz w:val="24"/>
                <w:szCs w:val="24"/>
                <w:highlight w:val="none"/>
              </w:rPr>
            </w:pPr>
          </w:p>
        </w:tc>
        <w:tc>
          <w:tcPr>
            <w:tcW w:w="471" w:type="pct"/>
            <w:noWrap w:val="0"/>
            <w:vAlign w:val="center"/>
          </w:tcPr>
          <w:p w14:paraId="45E0099A">
            <w:pPr>
              <w:pStyle w:val="17"/>
              <w:jc w:val="center"/>
              <w:rPr>
                <w:rFonts w:hint="eastAsia" w:hAnsi="宋体"/>
                <w:sz w:val="24"/>
                <w:szCs w:val="24"/>
                <w:highlight w:val="none"/>
              </w:rPr>
            </w:pPr>
          </w:p>
        </w:tc>
      </w:tr>
    </w:tbl>
    <w:p w14:paraId="1FCEE54A">
      <w:pPr>
        <w:tabs>
          <w:tab w:val="left" w:pos="4320"/>
        </w:tabs>
        <w:spacing w:before="156" w:beforeLines="50"/>
        <w:ind w:left="-170" w:firstLine="220" w:firstLineChars="100"/>
        <w:rPr>
          <w:rFonts w:hint="eastAsia"/>
          <w:highlight w:val="none"/>
        </w:rPr>
      </w:pPr>
      <w:r>
        <w:rPr>
          <w:rFonts w:hint="eastAsia"/>
          <w:szCs w:val="21"/>
          <w:highlight w:val="none"/>
        </w:rPr>
        <w:t>注：成果验收方式分：现场验收、会议评审、其他方式。</w:t>
      </w:r>
    </w:p>
    <w:p w14:paraId="176A4385">
      <w:pPr>
        <w:ind w:firstLine="480" w:firstLineChars="200"/>
        <w:rPr>
          <w:rFonts w:hint="eastAsia" w:cs="宋体"/>
          <w:color w:val="auto"/>
          <w:sz w:val="24"/>
          <w:highlight w:val="none"/>
          <w:lang w:val="en-US" w:eastAsia="zh-CN"/>
        </w:rPr>
      </w:pPr>
    </w:p>
    <w:p w14:paraId="79DC095C">
      <w:pPr>
        <w:rPr>
          <w:rFonts w:hint="eastAsia" w:cs="宋体"/>
          <w:color w:val="auto"/>
          <w:sz w:val="24"/>
          <w:highlight w:val="none"/>
          <w:vertAlign w:val="baseline"/>
          <w:lang w:val="en-US" w:eastAsia="zh-CN"/>
        </w:rPr>
      </w:pPr>
      <w:r>
        <w:rPr>
          <w:rFonts w:hint="eastAsia" w:cs="宋体"/>
          <w:color w:val="auto"/>
          <w:sz w:val="24"/>
          <w:highlight w:val="none"/>
          <w:lang w:val="en-US" w:eastAsia="zh-CN"/>
        </w:rPr>
        <w:br w:type="page"/>
      </w:r>
    </w:p>
    <w:p w14:paraId="5CEA1B3C">
      <w:pPr>
        <w:pStyle w:val="2"/>
        <w:spacing w:before="37"/>
        <w:rPr>
          <w:color w:val="auto"/>
          <w:highlight w:val="none"/>
        </w:rPr>
      </w:pPr>
      <w:bookmarkStart w:id="61" w:name="_Toc16162"/>
      <w:r>
        <w:rPr>
          <w:color w:val="auto"/>
          <w:highlight w:val="none"/>
        </w:rPr>
        <w:t>保密协议</w:t>
      </w:r>
      <w:bookmarkEnd w:id="60"/>
      <w:bookmarkEnd w:id="61"/>
    </w:p>
    <w:p w14:paraId="3AF7E139">
      <w:pPr>
        <w:pStyle w:val="11"/>
        <w:spacing w:before="2"/>
        <w:ind w:left="0"/>
        <w:rPr>
          <w:b/>
          <w:color w:val="auto"/>
          <w:sz w:val="55"/>
          <w:highlight w:val="none"/>
        </w:rPr>
      </w:pPr>
    </w:p>
    <w:p w14:paraId="2C79E446">
      <w:pPr>
        <w:pStyle w:val="8"/>
        <w:tabs>
          <w:tab w:val="left" w:pos="4031"/>
        </w:tabs>
        <w:ind w:left="780"/>
        <w:rPr>
          <w:color w:val="auto"/>
          <w:highlight w:val="none"/>
        </w:rPr>
      </w:pPr>
      <w:r>
        <w:rPr>
          <w:color w:val="auto"/>
          <w:highlight w:val="none"/>
        </w:rPr>
        <w:t>甲方：</w:t>
      </w:r>
      <w:r>
        <w:rPr>
          <w:rFonts w:hint="eastAsia"/>
          <w:color w:val="auto"/>
          <w:highlight w:val="none"/>
          <w:lang w:eastAsia="zh-CN"/>
        </w:rPr>
        <w:t>衢州市林业局</w:t>
      </w:r>
      <w:r>
        <w:rPr>
          <w:color w:val="auto"/>
          <w:highlight w:val="none"/>
        </w:rPr>
        <w:tab/>
      </w:r>
      <w:r>
        <w:rPr>
          <w:color w:val="auto"/>
          <w:w w:val="95"/>
          <w:highlight w:val="none"/>
        </w:rPr>
        <w:t>（以下简称：甲方）</w:t>
      </w:r>
    </w:p>
    <w:p w14:paraId="1CA55D9B">
      <w:pPr>
        <w:tabs>
          <w:tab w:val="left" w:pos="4031"/>
        </w:tabs>
        <w:spacing w:before="98"/>
        <w:ind w:left="780"/>
        <w:rPr>
          <w:b/>
          <w:color w:val="auto"/>
          <w:sz w:val="24"/>
          <w:highlight w:val="none"/>
        </w:rPr>
      </w:pPr>
      <w:r>
        <w:rPr>
          <w:b/>
          <w:color w:val="auto"/>
          <w:sz w:val="24"/>
          <w:highlight w:val="none"/>
        </w:rPr>
        <w:t>乙方：</w:t>
      </w:r>
      <w:r>
        <w:rPr>
          <w:b/>
          <w:color w:val="auto"/>
          <w:sz w:val="24"/>
          <w:highlight w:val="none"/>
        </w:rPr>
        <w:tab/>
      </w:r>
      <w:r>
        <w:rPr>
          <w:b/>
          <w:color w:val="auto"/>
          <w:w w:val="95"/>
          <w:sz w:val="24"/>
          <w:highlight w:val="none"/>
        </w:rPr>
        <w:t>（以下简称：乙方）</w:t>
      </w:r>
    </w:p>
    <w:p w14:paraId="0151F68F">
      <w:pPr>
        <w:pStyle w:val="11"/>
        <w:spacing w:line="360" w:lineRule="auto"/>
        <w:ind w:left="0"/>
        <w:rPr>
          <w:b/>
          <w:color w:val="auto"/>
          <w:highlight w:val="none"/>
        </w:rPr>
      </w:pPr>
    </w:p>
    <w:p w14:paraId="24D85A7A">
      <w:pPr>
        <w:pStyle w:val="11"/>
        <w:spacing w:before="144" w:line="360" w:lineRule="auto"/>
        <w:ind w:right="377" w:firstLine="480"/>
        <w:jc w:val="both"/>
        <w:rPr>
          <w:color w:val="auto"/>
          <w:highlight w:val="none"/>
          <w:lang w:val="en-US"/>
        </w:rPr>
      </w:pPr>
      <w:r>
        <w:rPr>
          <w:rFonts w:hint="eastAsia"/>
          <w:color w:val="auto"/>
          <w:highlight w:val="none"/>
          <w:lang w:val="en-US"/>
        </w:rPr>
        <w:t>根据中华人民共和国相关法律法规，甲乙双方签定本保密协议如下：</w:t>
      </w:r>
    </w:p>
    <w:p w14:paraId="749D913F">
      <w:pPr>
        <w:pStyle w:val="11"/>
        <w:spacing w:before="144" w:line="360" w:lineRule="auto"/>
        <w:ind w:right="377" w:firstLine="480"/>
        <w:jc w:val="both"/>
        <w:rPr>
          <w:color w:val="auto"/>
          <w:highlight w:val="none"/>
          <w:lang w:val="en-US"/>
        </w:rPr>
      </w:pPr>
      <w:r>
        <w:rPr>
          <w:rFonts w:hint="eastAsia"/>
          <w:b/>
          <w:bCs/>
          <w:color w:val="auto"/>
          <w:highlight w:val="none"/>
          <w:lang w:val="en-US"/>
        </w:rPr>
        <w:t>第一条</w:t>
      </w:r>
      <w:r>
        <w:rPr>
          <w:rFonts w:hint="eastAsia"/>
          <w:color w:val="auto"/>
          <w:highlight w:val="none"/>
          <w:lang w:val="en-US"/>
        </w:rPr>
        <w:t>：本保密协议所指的保密信息指甲方以书面、口头或电子文件的形式提供给乙方的任何信息或数据，但不包括任何已出版的或其它形式处于公有领域的信息，以及在披露时接受方通过其它合法途径已经获得的信息。</w:t>
      </w:r>
    </w:p>
    <w:p w14:paraId="1253B61D">
      <w:pPr>
        <w:pStyle w:val="11"/>
        <w:spacing w:before="144" w:line="360" w:lineRule="auto"/>
        <w:ind w:right="377" w:firstLine="480"/>
        <w:jc w:val="both"/>
        <w:rPr>
          <w:color w:val="auto"/>
          <w:highlight w:val="none"/>
          <w:lang w:val="en-US"/>
        </w:rPr>
      </w:pPr>
      <w:r>
        <w:rPr>
          <w:rFonts w:hint="eastAsia"/>
          <w:b/>
          <w:bCs/>
          <w:color w:val="auto"/>
          <w:highlight w:val="none"/>
          <w:lang w:val="en-US"/>
        </w:rPr>
        <w:t>第二条</w:t>
      </w:r>
      <w:r>
        <w:rPr>
          <w:rFonts w:hint="eastAsia"/>
          <w:color w:val="auto"/>
          <w:highlight w:val="none"/>
          <w:lang w:val="en-US"/>
        </w:rPr>
        <w:t>：乙方同意只在本合同约定的范围内使用甲方提供的保密信息。</w:t>
      </w:r>
    </w:p>
    <w:p w14:paraId="39D5150C">
      <w:pPr>
        <w:pStyle w:val="11"/>
        <w:spacing w:before="144" w:line="360" w:lineRule="auto"/>
        <w:ind w:right="377" w:firstLine="480"/>
        <w:jc w:val="both"/>
        <w:rPr>
          <w:color w:val="auto"/>
          <w:highlight w:val="none"/>
          <w:lang w:val="en-US"/>
        </w:rPr>
      </w:pPr>
      <w:r>
        <w:rPr>
          <w:rFonts w:hint="eastAsia"/>
          <w:color w:val="auto"/>
          <w:highlight w:val="none"/>
          <w:lang w:val="en-US"/>
        </w:rPr>
        <w:t>采取足够的措施，保护该保密信息，不向任何第三方披露该保密信息向，也不以其它方式让无权接触该信息的单位或个人接触该信息。</w:t>
      </w:r>
    </w:p>
    <w:p w14:paraId="0476A336">
      <w:pPr>
        <w:pStyle w:val="11"/>
        <w:spacing w:before="144" w:line="360" w:lineRule="auto"/>
        <w:ind w:right="377" w:firstLine="480"/>
        <w:jc w:val="both"/>
        <w:rPr>
          <w:color w:val="auto"/>
          <w:highlight w:val="none"/>
          <w:lang w:val="en-US"/>
        </w:rPr>
      </w:pPr>
      <w:r>
        <w:rPr>
          <w:rFonts w:hint="eastAsia"/>
          <w:color w:val="auto"/>
          <w:highlight w:val="none"/>
          <w:lang w:val="en-US"/>
        </w:rPr>
        <w:t>如为本合同的目的确实需要向第三方披露该保密信息的，则必须事先得到甲方的书面许可，并与该第三方签订保密协议。</w:t>
      </w:r>
    </w:p>
    <w:p w14:paraId="5B8602A9">
      <w:pPr>
        <w:pStyle w:val="11"/>
        <w:spacing w:before="144" w:line="360" w:lineRule="auto"/>
        <w:ind w:right="377" w:firstLine="480"/>
        <w:jc w:val="both"/>
        <w:rPr>
          <w:color w:val="auto"/>
          <w:highlight w:val="none"/>
          <w:lang w:val="en-US"/>
        </w:rPr>
      </w:pPr>
      <w:r>
        <w:rPr>
          <w:rFonts w:hint="eastAsia"/>
          <w:color w:val="auto"/>
          <w:highlight w:val="none"/>
          <w:lang w:val="en-US"/>
        </w:rPr>
        <w:t>应约束其接触保密信息的员工遵守保密义务。</w:t>
      </w:r>
    </w:p>
    <w:p w14:paraId="0343AD3C">
      <w:pPr>
        <w:pStyle w:val="11"/>
        <w:spacing w:before="144" w:line="360" w:lineRule="auto"/>
        <w:ind w:right="377" w:firstLine="480"/>
        <w:jc w:val="both"/>
        <w:rPr>
          <w:color w:val="auto"/>
          <w:highlight w:val="none"/>
          <w:lang w:val="en-US"/>
        </w:rPr>
      </w:pPr>
      <w:r>
        <w:rPr>
          <w:rFonts w:hint="eastAsia"/>
          <w:color w:val="auto"/>
          <w:highlight w:val="none"/>
          <w:lang w:val="en-US"/>
        </w:rPr>
        <w:t>如合同因任何原因终止，乙方应按照甲方要求将保密信息及其载体返还给甲方。</w:t>
      </w:r>
    </w:p>
    <w:p w14:paraId="43CF1ECA">
      <w:pPr>
        <w:pStyle w:val="11"/>
        <w:spacing w:before="144" w:line="360" w:lineRule="auto"/>
        <w:ind w:right="377" w:firstLine="480"/>
        <w:jc w:val="both"/>
        <w:rPr>
          <w:color w:val="auto"/>
          <w:highlight w:val="none"/>
          <w:lang w:val="en-US"/>
        </w:rPr>
      </w:pPr>
      <w:r>
        <w:rPr>
          <w:rFonts w:hint="eastAsia"/>
          <w:b/>
          <w:bCs/>
          <w:color w:val="auto"/>
          <w:highlight w:val="none"/>
          <w:lang w:val="en-US"/>
        </w:rPr>
        <w:t>第三条：</w:t>
      </w:r>
      <w:r>
        <w:rPr>
          <w:rFonts w:hint="eastAsia"/>
          <w:color w:val="auto"/>
          <w:highlight w:val="none"/>
          <w:lang w:val="en-US"/>
        </w:rPr>
        <w:t>乙方在工作期间，严禁以各种形式将甲方档案资料私自带出、损坏、涂划、丢失，严禁将与客户相关的资料、进行复制或将上述资料带离加工现场；在进入加工现场之前，要求携带摄像功能手机的人员，不得把手机带入加工场所，不准用甲方档案库的内容在市面上做商业演示，以免发生泄密事件，否则甲方将追究其法律责任。</w:t>
      </w:r>
    </w:p>
    <w:p w14:paraId="66467806">
      <w:pPr>
        <w:pStyle w:val="11"/>
        <w:spacing w:before="144" w:line="360" w:lineRule="auto"/>
        <w:ind w:right="377" w:firstLine="480"/>
        <w:jc w:val="both"/>
        <w:rPr>
          <w:color w:val="auto"/>
          <w:highlight w:val="none"/>
          <w:lang w:val="en-US"/>
        </w:rPr>
      </w:pPr>
      <w:r>
        <w:rPr>
          <w:rFonts w:hint="eastAsia"/>
          <w:b/>
          <w:bCs/>
          <w:color w:val="auto"/>
          <w:highlight w:val="none"/>
          <w:lang w:val="en-US"/>
        </w:rPr>
        <w:t>第四条</w:t>
      </w:r>
      <w:r>
        <w:rPr>
          <w:rFonts w:hint="eastAsia"/>
          <w:color w:val="auto"/>
          <w:highlight w:val="none"/>
          <w:lang w:val="en-US"/>
        </w:rPr>
        <w:t>：严禁携带易燃易爆等危险物品进入加工现场，否则甲方将要求乙方更换相应的工作人员，并追究乙方相应的责任。</w:t>
      </w:r>
    </w:p>
    <w:p w14:paraId="3D0B9A2B">
      <w:pPr>
        <w:pStyle w:val="11"/>
        <w:spacing w:before="144" w:line="360" w:lineRule="auto"/>
        <w:ind w:right="377" w:firstLine="480"/>
        <w:jc w:val="both"/>
        <w:rPr>
          <w:color w:val="auto"/>
          <w:highlight w:val="none"/>
          <w:lang w:val="en-US"/>
        </w:rPr>
      </w:pPr>
      <w:r>
        <w:rPr>
          <w:rFonts w:hint="eastAsia"/>
          <w:b/>
          <w:bCs/>
          <w:color w:val="auto"/>
          <w:highlight w:val="none"/>
          <w:lang w:val="en-US"/>
        </w:rPr>
        <w:t>第五条</w:t>
      </w:r>
      <w:r>
        <w:rPr>
          <w:rFonts w:hint="eastAsia"/>
          <w:color w:val="auto"/>
          <w:highlight w:val="none"/>
          <w:lang w:val="en-US"/>
        </w:rPr>
        <w:t>：严禁将加工现场的办公用品携带外出，如必须携带物品，应事先征得甲方书面同意。</w:t>
      </w:r>
    </w:p>
    <w:p w14:paraId="2A1F4F93">
      <w:pPr>
        <w:pStyle w:val="11"/>
        <w:spacing w:before="144" w:line="360" w:lineRule="auto"/>
        <w:ind w:right="377" w:firstLine="480"/>
        <w:jc w:val="both"/>
        <w:rPr>
          <w:color w:val="auto"/>
          <w:highlight w:val="none"/>
          <w:lang w:val="en-US"/>
        </w:rPr>
      </w:pPr>
      <w:r>
        <w:rPr>
          <w:rFonts w:hint="eastAsia"/>
          <w:b/>
          <w:bCs/>
          <w:color w:val="auto"/>
          <w:highlight w:val="none"/>
          <w:lang w:val="en-US"/>
        </w:rPr>
        <w:t>第六条</w:t>
      </w:r>
      <w:r>
        <w:rPr>
          <w:rFonts w:hint="eastAsia"/>
          <w:color w:val="auto"/>
          <w:highlight w:val="none"/>
          <w:lang w:val="en-US"/>
        </w:rPr>
        <w:t>：遵守甲方对加工现场的管理规章制度，不得带领外单位人员到现场参观。甲方单位为乙方工作人员办理的各种证件要妥善保管，如有遗失要及时报告甲方；严禁将办理的任何证件借予无关人员使用。在加工结束时，各种证件要交还档案室。</w:t>
      </w:r>
    </w:p>
    <w:p w14:paraId="38C82079">
      <w:pPr>
        <w:pStyle w:val="11"/>
        <w:spacing w:before="144" w:line="360" w:lineRule="auto"/>
        <w:ind w:right="377" w:firstLine="480"/>
        <w:jc w:val="both"/>
        <w:rPr>
          <w:color w:val="auto"/>
          <w:highlight w:val="none"/>
          <w:lang w:val="en-US"/>
        </w:rPr>
      </w:pPr>
      <w:r>
        <w:rPr>
          <w:rFonts w:hint="eastAsia"/>
          <w:b/>
          <w:bCs/>
          <w:color w:val="auto"/>
          <w:highlight w:val="none"/>
          <w:lang w:val="en-US"/>
        </w:rPr>
        <w:t>第七条</w:t>
      </w:r>
      <w:r>
        <w:rPr>
          <w:rFonts w:hint="eastAsia"/>
          <w:color w:val="auto"/>
          <w:highlight w:val="none"/>
          <w:lang w:val="en-US"/>
        </w:rPr>
        <w:t>：乙方人员在结束现场加工工作之前，为了保证档案的秘密安全，先自查电脑硬盘的内容是否已经格式化，再请甲方工作人员严格检查确认后，方可离场。</w:t>
      </w:r>
    </w:p>
    <w:p w14:paraId="3A0F1D97">
      <w:pPr>
        <w:pStyle w:val="11"/>
        <w:spacing w:before="144" w:line="360" w:lineRule="auto"/>
        <w:ind w:right="377" w:firstLine="480"/>
        <w:jc w:val="both"/>
        <w:rPr>
          <w:color w:val="auto"/>
          <w:highlight w:val="none"/>
          <w:lang w:val="en-US"/>
        </w:rPr>
      </w:pPr>
      <w:r>
        <w:rPr>
          <w:rFonts w:hint="eastAsia"/>
          <w:b/>
          <w:bCs/>
          <w:color w:val="auto"/>
          <w:highlight w:val="none"/>
          <w:lang w:val="en-US"/>
        </w:rPr>
        <w:t>第八条</w:t>
      </w:r>
      <w:r>
        <w:rPr>
          <w:rFonts w:hint="eastAsia"/>
          <w:color w:val="auto"/>
          <w:highlight w:val="none"/>
          <w:lang w:val="en-US"/>
        </w:rPr>
        <w:t>：对于涉密案卷、材料等的整理加工，乙方要最大限度地缩小涉密操作人员范围，安排骨干进行操作；在规定的时间内完成任务。切实采取有效措施，防止发生泄密问题。</w:t>
      </w:r>
    </w:p>
    <w:p w14:paraId="64FC830B">
      <w:pPr>
        <w:pStyle w:val="11"/>
        <w:spacing w:before="144" w:line="360" w:lineRule="auto"/>
        <w:ind w:right="377" w:firstLine="480"/>
        <w:jc w:val="both"/>
        <w:rPr>
          <w:color w:val="auto"/>
          <w:highlight w:val="none"/>
          <w:lang w:val="en-US"/>
        </w:rPr>
      </w:pPr>
      <w:r>
        <w:rPr>
          <w:rFonts w:hint="eastAsia"/>
          <w:b/>
          <w:bCs/>
          <w:color w:val="auto"/>
          <w:highlight w:val="none"/>
          <w:lang w:val="en-US"/>
        </w:rPr>
        <w:t>第九条</w:t>
      </w:r>
      <w:r>
        <w:rPr>
          <w:rFonts w:hint="eastAsia"/>
          <w:color w:val="auto"/>
          <w:highlight w:val="none"/>
          <w:lang w:val="en-US"/>
        </w:rPr>
        <w:t>：所有参加档案整理加工人员必须遵守国家有关保密的规定和相关协议的约定，不得泄露甲方任何秘密。</w:t>
      </w:r>
    </w:p>
    <w:p w14:paraId="164E1EF9">
      <w:pPr>
        <w:pStyle w:val="11"/>
        <w:spacing w:before="144" w:line="360" w:lineRule="auto"/>
        <w:ind w:right="377" w:firstLine="480"/>
        <w:jc w:val="both"/>
        <w:rPr>
          <w:color w:val="auto"/>
          <w:highlight w:val="none"/>
          <w:lang w:val="en-US"/>
        </w:rPr>
      </w:pPr>
      <w:r>
        <w:rPr>
          <w:rFonts w:hint="eastAsia"/>
          <w:b/>
          <w:bCs/>
          <w:color w:val="auto"/>
          <w:highlight w:val="none"/>
          <w:lang w:val="en-US"/>
        </w:rPr>
        <w:t>第十条：</w:t>
      </w:r>
      <w:r>
        <w:rPr>
          <w:rFonts w:hint="eastAsia"/>
          <w:color w:val="auto"/>
          <w:highlight w:val="none"/>
          <w:lang w:val="en-US"/>
        </w:rPr>
        <w:t>如果乙方根据法律程序或行政要求必须披露保密信息，乙方应事先通知甲方，并协助披露方采取必要的保护措施，防止或限制保密信息的进一步扩散。</w:t>
      </w:r>
    </w:p>
    <w:p w14:paraId="07C4752A">
      <w:pPr>
        <w:pStyle w:val="11"/>
        <w:spacing w:before="144" w:line="360" w:lineRule="auto"/>
        <w:ind w:right="377" w:firstLine="480"/>
        <w:jc w:val="both"/>
        <w:rPr>
          <w:color w:val="auto"/>
          <w:highlight w:val="none"/>
          <w:lang w:val="en-US"/>
        </w:rPr>
      </w:pPr>
      <w:r>
        <w:rPr>
          <w:rFonts w:hint="eastAsia"/>
          <w:b/>
          <w:bCs/>
          <w:color w:val="auto"/>
          <w:highlight w:val="none"/>
          <w:lang w:val="en-US"/>
        </w:rPr>
        <w:t>第十一条</w:t>
      </w:r>
      <w:r>
        <w:rPr>
          <w:rFonts w:hint="eastAsia"/>
          <w:color w:val="auto"/>
          <w:highlight w:val="none"/>
          <w:lang w:val="en-US"/>
        </w:rPr>
        <w:t>：双方确认，本协议任何条款不构成对保密信息的转让或许可，乙方也不能在本协议目的之外使用本保密信息。</w:t>
      </w:r>
    </w:p>
    <w:p w14:paraId="1C4FDF67">
      <w:pPr>
        <w:pStyle w:val="11"/>
        <w:spacing w:before="144" w:line="360" w:lineRule="auto"/>
        <w:ind w:right="377" w:firstLine="480"/>
        <w:jc w:val="both"/>
        <w:rPr>
          <w:b/>
          <w:bCs/>
          <w:color w:val="auto"/>
          <w:highlight w:val="none"/>
          <w:lang w:val="en-US"/>
        </w:rPr>
      </w:pPr>
      <w:r>
        <w:rPr>
          <w:rFonts w:hint="eastAsia"/>
          <w:b/>
          <w:bCs/>
          <w:color w:val="auto"/>
          <w:highlight w:val="none"/>
          <w:lang w:val="en-US"/>
        </w:rPr>
        <w:t>第十二条</w:t>
      </w:r>
      <w:r>
        <w:rPr>
          <w:rFonts w:hint="eastAsia"/>
          <w:color w:val="auto"/>
          <w:highlight w:val="none"/>
          <w:lang w:val="en-US"/>
        </w:rPr>
        <w:t>：甲方此次进行的档案整理属于国家秘密范围，乙方必须遵守国家有关保密的法律和行政法规的规定，包括但不限于</w:t>
      </w:r>
      <w:r>
        <w:rPr>
          <w:rFonts w:hint="eastAsia"/>
          <w:b/>
          <w:bCs/>
          <w:color w:val="auto"/>
          <w:highlight w:val="none"/>
          <w:lang w:val="en-US"/>
        </w:rPr>
        <w:t>《中华人民共和国保守国家秘密法》、《中华人民共和国保守国家秘密法实施办法》、《计算机信息系统保密管理暂行规定》。</w:t>
      </w:r>
    </w:p>
    <w:p w14:paraId="0C729D2F">
      <w:pPr>
        <w:pStyle w:val="11"/>
        <w:ind w:left="0"/>
        <w:rPr>
          <w:b/>
          <w:color w:val="auto"/>
          <w:highlight w:val="none"/>
        </w:rPr>
      </w:pPr>
    </w:p>
    <w:p w14:paraId="005D089C">
      <w:pPr>
        <w:pStyle w:val="11"/>
        <w:ind w:left="0"/>
        <w:rPr>
          <w:b/>
          <w:color w:val="auto"/>
          <w:sz w:val="17"/>
          <w:highlight w:val="none"/>
        </w:rPr>
      </w:pPr>
    </w:p>
    <w:p w14:paraId="63EC4F56">
      <w:pPr>
        <w:pStyle w:val="8"/>
        <w:spacing w:before="1"/>
        <w:ind w:left="780"/>
        <w:rPr>
          <w:rFonts w:hint="eastAsia" w:eastAsia="宋体"/>
          <w:color w:val="auto"/>
          <w:highlight w:val="none"/>
          <w:lang w:eastAsia="zh-CN"/>
        </w:rPr>
      </w:pPr>
      <w:r>
        <w:rPr>
          <w:color w:val="auto"/>
          <w:highlight w:val="none"/>
        </w:rPr>
        <w:t>甲方（盖章）：</w:t>
      </w:r>
      <w:r>
        <w:rPr>
          <w:rFonts w:hint="eastAsia"/>
          <w:color w:val="auto"/>
          <w:highlight w:val="none"/>
          <w:lang w:eastAsia="zh-CN"/>
        </w:rPr>
        <w:t>衢州市林业局</w:t>
      </w:r>
    </w:p>
    <w:p w14:paraId="2B059ED6">
      <w:pPr>
        <w:pStyle w:val="11"/>
        <w:ind w:left="0"/>
        <w:rPr>
          <w:b/>
          <w:color w:val="auto"/>
          <w:highlight w:val="none"/>
        </w:rPr>
      </w:pPr>
    </w:p>
    <w:p w14:paraId="433C89D3">
      <w:pPr>
        <w:pStyle w:val="11"/>
        <w:ind w:left="0"/>
        <w:rPr>
          <w:b/>
          <w:color w:val="auto"/>
          <w:sz w:val="25"/>
          <w:highlight w:val="none"/>
        </w:rPr>
      </w:pPr>
    </w:p>
    <w:p w14:paraId="538AB606">
      <w:pPr>
        <w:ind w:left="780"/>
        <w:rPr>
          <w:b/>
          <w:color w:val="auto"/>
          <w:sz w:val="24"/>
          <w:highlight w:val="none"/>
        </w:rPr>
      </w:pPr>
      <w:r>
        <w:rPr>
          <w:b/>
          <w:color w:val="auto"/>
          <w:sz w:val="24"/>
          <w:highlight w:val="none"/>
        </w:rPr>
        <w:t>授权代表：</w:t>
      </w:r>
    </w:p>
    <w:p w14:paraId="26C5800A">
      <w:pPr>
        <w:pStyle w:val="11"/>
        <w:ind w:left="0"/>
        <w:rPr>
          <w:b/>
          <w:color w:val="auto"/>
          <w:highlight w:val="none"/>
        </w:rPr>
      </w:pPr>
    </w:p>
    <w:p w14:paraId="6CA8CF6D">
      <w:pPr>
        <w:pStyle w:val="11"/>
        <w:ind w:left="0"/>
        <w:rPr>
          <w:b/>
          <w:color w:val="auto"/>
          <w:highlight w:val="none"/>
        </w:rPr>
      </w:pPr>
    </w:p>
    <w:p w14:paraId="25C0726F">
      <w:pPr>
        <w:pStyle w:val="11"/>
        <w:ind w:left="0"/>
        <w:rPr>
          <w:b/>
          <w:color w:val="auto"/>
          <w:highlight w:val="none"/>
        </w:rPr>
      </w:pPr>
    </w:p>
    <w:p w14:paraId="42B56086">
      <w:pPr>
        <w:spacing w:before="169"/>
        <w:ind w:left="780"/>
        <w:rPr>
          <w:b/>
          <w:color w:val="auto"/>
          <w:sz w:val="24"/>
          <w:highlight w:val="none"/>
        </w:rPr>
      </w:pPr>
      <w:r>
        <w:rPr>
          <w:b/>
          <w:color w:val="auto"/>
          <w:sz w:val="24"/>
          <w:highlight w:val="none"/>
        </w:rPr>
        <w:t>乙方（盖章）：</w:t>
      </w:r>
    </w:p>
    <w:p w14:paraId="02D8DDB8">
      <w:pPr>
        <w:pStyle w:val="11"/>
        <w:ind w:left="0"/>
        <w:rPr>
          <w:b/>
          <w:color w:val="auto"/>
          <w:highlight w:val="none"/>
        </w:rPr>
      </w:pPr>
    </w:p>
    <w:p w14:paraId="21604A51">
      <w:pPr>
        <w:pStyle w:val="11"/>
        <w:spacing w:before="11"/>
        <w:ind w:left="0"/>
        <w:rPr>
          <w:b/>
          <w:color w:val="auto"/>
          <w:highlight w:val="none"/>
        </w:rPr>
      </w:pPr>
    </w:p>
    <w:p w14:paraId="15B077FB">
      <w:pPr>
        <w:ind w:left="780"/>
        <w:rPr>
          <w:b/>
          <w:color w:val="auto"/>
          <w:sz w:val="24"/>
          <w:highlight w:val="none"/>
        </w:rPr>
      </w:pPr>
      <w:r>
        <w:rPr>
          <w:b/>
          <w:color w:val="auto"/>
          <w:sz w:val="24"/>
          <w:highlight w:val="none"/>
        </w:rPr>
        <w:t>授权代表：</w:t>
      </w:r>
    </w:p>
    <w:p w14:paraId="5F9CA36C">
      <w:pPr>
        <w:pStyle w:val="11"/>
        <w:ind w:left="0"/>
        <w:rPr>
          <w:b/>
          <w:color w:val="auto"/>
          <w:highlight w:val="none"/>
        </w:rPr>
      </w:pPr>
    </w:p>
    <w:p w14:paraId="20E07492">
      <w:pPr>
        <w:pStyle w:val="11"/>
        <w:spacing w:before="9"/>
        <w:ind w:left="0"/>
        <w:rPr>
          <w:b/>
          <w:color w:val="auto"/>
          <w:sz w:val="29"/>
          <w:highlight w:val="none"/>
        </w:rPr>
      </w:pPr>
    </w:p>
    <w:p w14:paraId="7B6A9B34">
      <w:pPr>
        <w:pStyle w:val="11"/>
        <w:ind w:left="780"/>
        <w:rPr>
          <w:color w:val="auto"/>
          <w:highlight w:val="none"/>
        </w:rPr>
      </w:pPr>
      <w:r>
        <w:rPr>
          <w:color w:val="auto"/>
          <w:highlight w:val="none"/>
        </w:rPr>
        <w:t>签订地点：</w:t>
      </w:r>
    </w:p>
    <w:p w14:paraId="280FCD3C">
      <w:pPr>
        <w:pStyle w:val="11"/>
        <w:tabs>
          <w:tab w:val="left" w:pos="2459"/>
          <w:tab w:val="left" w:pos="3179"/>
          <w:tab w:val="left" w:pos="3899"/>
        </w:tabs>
        <w:spacing w:before="161"/>
        <w:ind w:left="780"/>
        <w:rPr>
          <w:color w:val="auto"/>
          <w:highlight w:val="none"/>
        </w:rPr>
      </w:pPr>
      <w:r>
        <w:rPr>
          <w:color w:val="auto"/>
          <w:highlight w:val="none"/>
        </w:rPr>
        <w:t>签订时间：</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05FAFC48">
      <w:pPr>
        <w:rPr>
          <w:color w:val="auto"/>
          <w:highlight w:val="none"/>
        </w:rPr>
        <w:sectPr>
          <w:headerReference r:id="rId4" w:type="default"/>
          <w:footerReference r:id="rId5" w:type="default"/>
          <w:pgSz w:w="11910" w:h="16840"/>
          <w:pgMar w:top="1080" w:right="1060" w:bottom="1200" w:left="1140" w:header="891" w:footer="1005" w:gutter="0"/>
          <w:pgNumType w:fmt="decimal"/>
          <w:cols w:space="720" w:num="1"/>
        </w:sectPr>
      </w:pPr>
    </w:p>
    <w:p w14:paraId="53F933ED">
      <w:pPr>
        <w:pStyle w:val="4"/>
        <w:bidi w:val="0"/>
        <w:outlineLvl w:val="0"/>
        <w:rPr>
          <w:color w:val="auto"/>
          <w:highlight w:val="none"/>
        </w:rPr>
      </w:pPr>
      <w:bookmarkStart w:id="62" w:name="第五部分__投标文件部分格式文件"/>
      <w:bookmarkEnd w:id="62"/>
      <w:bookmarkStart w:id="63" w:name="_Toc16472"/>
      <w:bookmarkStart w:id="64" w:name="_Toc25740"/>
      <w:r>
        <w:rPr>
          <w:color w:val="auto"/>
          <w:highlight w:val="none"/>
        </w:rPr>
        <w:t>第五部分</w:t>
      </w:r>
      <w:r>
        <w:rPr>
          <w:color w:val="auto"/>
          <w:highlight w:val="none"/>
        </w:rPr>
        <w:tab/>
      </w:r>
      <w:r>
        <w:rPr>
          <w:color w:val="auto"/>
          <w:highlight w:val="none"/>
        </w:rPr>
        <w:t>投标文件部分格式文件</w:t>
      </w:r>
      <w:bookmarkEnd w:id="63"/>
      <w:bookmarkEnd w:id="64"/>
    </w:p>
    <w:p w14:paraId="6574F15F">
      <w:pPr>
        <w:pStyle w:val="7"/>
        <w:spacing w:before="213"/>
        <w:ind w:right="77"/>
        <w:rPr>
          <w:color w:val="auto"/>
          <w:highlight w:val="none"/>
        </w:rPr>
      </w:pPr>
      <w:bookmarkStart w:id="65" w:name="格式一：资格审查资料"/>
      <w:bookmarkEnd w:id="65"/>
      <w:r>
        <w:rPr>
          <w:color w:val="auto"/>
          <w:highlight w:val="none"/>
        </w:rPr>
        <w:t>格式一：资格审查资料</w:t>
      </w:r>
    </w:p>
    <w:p w14:paraId="6D9E089A">
      <w:pPr>
        <w:pStyle w:val="11"/>
        <w:spacing w:before="2"/>
        <w:ind w:left="0"/>
        <w:rPr>
          <w:color w:val="auto"/>
          <w:sz w:val="22"/>
          <w:highlight w:val="none"/>
        </w:rPr>
      </w:pPr>
    </w:p>
    <w:p w14:paraId="7C747B29">
      <w:pPr>
        <w:ind w:right="80"/>
        <w:jc w:val="center"/>
        <w:rPr>
          <w:b/>
          <w:color w:val="auto"/>
          <w:sz w:val="30"/>
          <w:highlight w:val="none"/>
        </w:rPr>
      </w:pPr>
      <w:r>
        <w:rPr>
          <w:b/>
          <w:color w:val="auto"/>
          <w:sz w:val="30"/>
          <w:highlight w:val="none"/>
        </w:rPr>
        <w:t>资格审查资料</w:t>
      </w:r>
    </w:p>
    <w:p w14:paraId="702AEC38">
      <w:pPr>
        <w:pStyle w:val="11"/>
        <w:spacing w:before="144" w:line="360" w:lineRule="auto"/>
        <w:ind w:left="0" w:right="377" w:firstLine="720" w:firstLineChars="300"/>
        <w:jc w:val="both"/>
        <w:rPr>
          <w:color w:val="auto"/>
          <w:highlight w:val="none"/>
          <w:lang w:val="en-US"/>
        </w:rPr>
      </w:pPr>
      <w:r>
        <w:rPr>
          <w:rFonts w:hint="eastAsia"/>
          <w:color w:val="auto"/>
          <w:highlight w:val="none"/>
          <w:lang w:val="en-US"/>
        </w:rPr>
        <w:t>（一）资格审查须知</w:t>
      </w:r>
    </w:p>
    <w:p w14:paraId="16A398D3">
      <w:pPr>
        <w:pStyle w:val="11"/>
        <w:spacing w:before="144" w:line="360" w:lineRule="auto"/>
        <w:ind w:right="377" w:firstLine="480"/>
        <w:jc w:val="both"/>
        <w:rPr>
          <w:color w:val="auto"/>
          <w:highlight w:val="none"/>
          <w:lang w:val="en-US"/>
        </w:rPr>
      </w:pPr>
      <w:r>
        <w:rPr>
          <w:rFonts w:hint="eastAsia"/>
          <w:color w:val="auto"/>
          <w:highlight w:val="none"/>
          <w:lang w:val="en-US"/>
        </w:rPr>
        <w:t>1.投标人必须认真填写招标文件规定的所有表格，并对其真实性负责，招标人有权对其进行调查核实和要求澄清。</w:t>
      </w:r>
    </w:p>
    <w:p w14:paraId="051D9445">
      <w:pPr>
        <w:pStyle w:val="11"/>
        <w:spacing w:before="144" w:line="360" w:lineRule="auto"/>
        <w:ind w:right="377" w:firstLine="480"/>
        <w:jc w:val="both"/>
        <w:rPr>
          <w:color w:val="auto"/>
          <w:highlight w:val="none"/>
          <w:lang w:val="en-US"/>
        </w:rPr>
      </w:pPr>
      <w:r>
        <w:rPr>
          <w:rFonts w:hint="eastAsia"/>
          <w:color w:val="auto"/>
          <w:highlight w:val="none"/>
          <w:lang w:val="en-US"/>
        </w:rPr>
        <w:t>2.资格审查按通过和不通过两种方式进行评定，投标人的资格等方面的要求作为资格审查通过的强制性资格条件，经核实有一项不符合要求，则投标人的资格为不通过， 不通过的投标人对其投标文件不进行后续评审。</w:t>
      </w:r>
    </w:p>
    <w:p w14:paraId="228ADD65">
      <w:pPr>
        <w:pStyle w:val="11"/>
        <w:spacing w:before="144" w:line="360" w:lineRule="auto"/>
        <w:ind w:right="377" w:firstLine="480"/>
        <w:jc w:val="both"/>
        <w:rPr>
          <w:color w:val="auto"/>
          <w:highlight w:val="none"/>
          <w:lang w:val="en-US"/>
        </w:rPr>
      </w:pPr>
      <w:r>
        <w:rPr>
          <w:rFonts w:hint="eastAsia"/>
          <w:color w:val="auto"/>
          <w:highlight w:val="none"/>
          <w:lang w:val="en-US"/>
        </w:rPr>
        <w:t>（二）资格审查资料格式</w:t>
      </w:r>
    </w:p>
    <w:p w14:paraId="7EFCC473">
      <w:pPr>
        <w:pStyle w:val="11"/>
        <w:spacing w:line="360" w:lineRule="auto"/>
        <w:ind w:left="782" w:right="6285"/>
        <w:rPr>
          <w:color w:val="auto"/>
          <w:highlight w:val="none"/>
        </w:rPr>
      </w:pPr>
      <w:r>
        <w:rPr>
          <w:color w:val="auto"/>
          <w:highlight w:val="none"/>
        </w:rPr>
        <w:t>表1：强制性资格条件</w:t>
      </w:r>
    </w:p>
    <w:p w14:paraId="5BD51573">
      <w:pPr>
        <w:pStyle w:val="11"/>
        <w:spacing w:before="3" w:line="360" w:lineRule="auto"/>
        <w:ind w:left="782" w:right="2745"/>
        <w:rPr>
          <w:color w:val="auto"/>
          <w:highlight w:val="none"/>
        </w:rPr>
      </w:pPr>
      <w:r>
        <w:rPr>
          <w:color w:val="auto"/>
          <w:spacing w:val="-28"/>
          <w:highlight w:val="none"/>
        </w:rPr>
        <w:t xml:space="preserve">表 </w:t>
      </w:r>
      <w:r>
        <w:rPr>
          <w:rFonts w:hint="eastAsia"/>
          <w:color w:val="auto"/>
          <w:spacing w:val="-28"/>
          <w:highlight w:val="none"/>
          <w:lang w:val="en-US"/>
        </w:rPr>
        <w:t>2</w:t>
      </w:r>
      <w:r>
        <w:rPr>
          <w:color w:val="auto"/>
          <w:highlight w:val="none"/>
        </w:rPr>
        <w:t>：具有良好的商业信誉和健全的财务会计制度声明函</w:t>
      </w:r>
    </w:p>
    <w:p w14:paraId="304A6447">
      <w:pPr>
        <w:pStyle w:val="11"/>
        <w:spacing w:before="3" w:line="360" w:lineRule="auto"/>
        <w:ind w:left="782" w:right="2745"/>
        <w:rPr>
          <w:color w:val="auto"/>
          <w:highlight w:val="none"/>
        </w:rPr>
      </w:pPr>
      <w:r>
        <w:rPr>
          <w:color w:val="auto"/>
          <w:highlight w:val="none"/>
        </w:rPr>
        <w:t>表</w:t>
      </w:r>
      <w:r>
        <w:rPr>
          <w:rFonts w:hint="eastAsia"/>
          <w:color w:val="auto"/>
          <w:highlight w:val="none"/>
          <w:lang w:val="en-US"/>
        </w:rPr>
        <w:t>3</w:t>
      </w:r>
      <w:r>
        <w:rPr>
          <w:color w:val="auto"/>
          <w:highlight w:val="none"/>
        </w:rPr>
        <w:t>:</w:t>
      </w:r>
      <w:r>
        <w:rPr>
          <w:color w:val="auto"/>
          <w:spacing w:val="-1"/>
          <w:highlight w:val="none"/>
        </w:rPr>
        <w:t xml:space="preserve"> 具有履行合同所必需的设备和专业技术能力的声明函表</w:t>
      </w:r>
      <w:r>
        <w:rPr>
          <w:color w:val="auto"/>
          <w:spacing w:val="-60"/>
          <w:highlight w:val="none"/>
        </w:rPr>
        <w:t xml:space="preserve"> </w:t>
      </w:r>
      <w:r>
        <w:rPr>
          <w:color w:val="auto"/>
          <w:highlight w:val="none"/>
        </w:rPr>
        <w:t>4：依法缴纳税收和社会保障资金的声明函</w:t>
      </w:r>
    </w:p>
    <w:p w14:paraId="709F41A3">
      <w:pPr>
        <w:pStyle w:val="11"/>
        <w:spacing w:line="360" w:lineRule="auto"/>
        <w:ind w:left="782" w:right="5557"/>
        <w:rPr>
          <w:color w:val="auto"/>
          <w:highlight w:val="none"/>
        </w:rPr>
      </w:pPr>
      <w:r>
        <w:rPr>
          <w:color w:val="auto"/>
          <w:highlight w:val="none"/>
        </w:rPr>
        <w:t>表5：没有重大违法记录声明函表6：无违法失信的声明函</w:t>
      </w:r>
    </w:p>
    <w:p w14:paraId="131C3BD3">
      <w:pPr>
        <w:pStyle w:val="11"/>
        <w:spacing w:before="3" w:line="360" w:lineRule="auto"/>
        <w:ind w:left="782" w:right="2745"/>
        <w:rPr>
          <w:color w:val="auto"/>
          <w:spacing w:val="-1"/>
          <w:highlight w:val="none"/>
        </w:rPr>
      </w:pPr>
      <w:r>
        <w:rPr>
          <w:color w:val="auto"/>
          <w:spacing w:val="-1"/>
          <w:highlight w:val="none"/>
        </w:rPr>
        <w:t>表7：与其他供应商无利害关系的声明函</w:t>
      </w:r>
    </w:p>
    <w:p w14:paraId="05EA13C0">
      <w:pPr>
        <w:pStyle w:val="11"/>
        <w:spacing w:before="3" w:line="360" w:lineRule="auto"/>
        <w:ind w:left="782" w:right="2745"/>
        <w:rPr>
          <w:color w:val="auto"/>
          <w:spacing w:val="-1"/>
          <w:highlight w:val="none"/>
        </w:rPr>
      </w:pPr>
      <w:r>
        <w:rPr>
          <w:color w:val="auto"/>
          <w:spacing w:val="-1"/>
          <w:highlight w:val="none"/>
        </w:rPr>
        <w:t>表</w:t>
      </w:r>
      <w:r>
        <w:rPr>
          <w:rFonts w:hint="eastAsia"/>
          <w:color w:val="auto"/>
          <w:spacing w:val="-1"/>
          <w:highlight w:val="none"/>
          <w:lang w:val="en-US"/>
        </w:rPr>
        <w:t>8</w:t>
      </w:r>
      <w:r>
        <w:rPr>
          <w:color w:val="auto"/>
          <w:spacing w:val="-1"/>
          <w:highlight w:val="none"/>
        </w:rPr>
        <w:t>：</w:t>
      </w:r>
      <w:r>
        <w:rPr>
          <w:color w:val="auto"/>
          <w:highlight w:val="none"/>
        </w:rPr>
        <w:t>企业类型的声明函</w:t>
      </w:r>
    </w:p>
    <w:p w14:paraId="5AFF7B4B">
      <w:pPr>
        <w:pStyle w:val="11"/>
        <w:spacing w:before="3" w:line="360" w:lineRule="auto"/>
        <w:ind w:left="782" w:right="2745"/>
        <w:rPr>
          <w:color w:val="auto"/>
          <w:highlight w:val="none"/>
        </w:rPr>
      </w:pPr>
      <w:r>
        <w:rPr>
          <w:color w:val="auto"/>
          <w:spacing w:val="-30"/>
          <w:highlight w:val="none"/>
        </w:rPr>
        <w:t xml:space="preserve">表 </w:t>
      </w:r>
      <w:r>
        <w:rPr>
          <w:rFonts w:hint="eastAsia"/>
          <w:color w:val="auto"/>
          <w:highlight w:val="none"/>
          <w:lang w:val="en-US"/>
        </w:rPr>
        <w:t>9</w:t>
      </w:r>
      <w:r>
        <w:rPr>
          <w:color w:val="auto"/>
          <w:highlight w:val="none"/>
        </w:rPr>
        <w:t>：单位组织形式声明函</w:t>
      </w:r>
    </w:p>
    <w:p w14:paraId="69BBC2E4">
      <w:pPr>
        <w:pStyle w:val="11"/>
        <w:spacing w:before="93"/>
        <w:ind w:left="780"/>
        <w:rPr>
          <w:color w:val="auto"/>
          <w:highlight w:val="none"/>
          <w:lang w:val="en-US"/>
        </w:rPr>
        <w:sectPr>
          <w:pgSz w:w="11910" w:h="16840"/>
          <w:pgMar w:top="1080" w:right="1060" w:bottom="1200" w:left="1140" w:header="891" w:footer="1005" w:gutter="0"/>
          <w:pgNumType w:fmt="decimal"/>
          <w:cols w:space="720" w:num="1"/>
        </w:sectPr>
      </w:pPr>
      <w:r>
        <w:rPr>
          <w:rFonts w:hint="eastAsia"/>
          <w:color w:val="auto"/>
          <w:spacing w:val="-30"/>
          <w:highlight w:val="none"/>
          <w:lang w:val="en-US"/>
        </w:rPr>
        <w:t xml:space="preserve"> </w:t>
      </w:r>
    </w:p>
    <w:p w14:paraId="7D02C80F">
      <w:pPr>
        <w:spacing w:before="58" w:line="363" w:lineRule="exact"/>
        <w:ind w:right="6168"/>
        <w:jc w:val="center"/>
        <w:rPr>
          <w:b/>
          <w:color w:val="auto"/>
          <w:sz w:val="30"/>
          <w:highlight w:val="none"/>
        </w:rPr>
      </w:pPr>
      <w:r>
        <w:rPr>
          <w:b/>
          <w:color w:val="auto"/>
          <w:sz w:val="30"/>
          <w:highlight w:val="none"/>
        </w:rPr>
        <w:t>表 1：强制性资格条件</w:t>
      </w:r>
    </w:p>
    <w:p w14:paraId="558958CB">
      <w:pPr>
        <w:spacing w:line="363" w:lineRule="exact"/>
        <w:ind w:right="77"/>
        <w:jc w:val="center"/>
        <w:rPr>
          <w:b/>
          <w:color w:val="auto"/>
          <w:sz w:val="30"/>
          <w:highlight w:val="none"/>
        </w:rPr>
      </w:pPr>
      <w:r>
        <w:rPr>
          <w:b/>
          <w:color w:val="auto"/>
          <w:sz w:val="30"/>
          <w:highlight w:val="none"/>
        </w:rPr>
        <w:t>强制性资格条件表</w:t>
      </w:r>
    </w:p>
    <w:tbl>
      <w:tblPr>
        <w:tblStyle w:val="25"/>
        <w:tblW w:w="9359" w:type="dxa"/>
        <w:tblInd w:w="21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05"/>
        <w:gridCol w:w="4437"/>
        <w:gridCol w:w="4317"/>
      </w:tblGrid>
      <w:tr w14:paraId="70DEA22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7" w:hRule="atLeast"/>
        </w:trPr>
        <w:tc>
          <w:tcPr>
            <w:tcW w:w="605" w:type="dxa"/>
            <w:tcBorders>
              <w:bottom w:val="single" w:color="000000" w:sz="2" w:space="0"/>
              <w:right w:val="single" w:color="000000" w:sz="2" w:space="0"/>
            </w:tcBorders>
          </w:tcPr>
          <w:p w14:paraId="6A1B0216">
            <w:pPr>
              <w:pStyle w:val="33"/>
              <w:spacing w:before="120" w:line="244" w:lineRule="auto"/>
              <w:ind w:left="195" w:right="173"/>
              <w:rPr>
                <w:b/>
                <w:color w:val="auto"/>
                <w:sz w:val="21"/>
                <w:highlight w:val="none"/>
              </w:rPr>
            </w:pPr>
            <w:r>
              <w:rPr>
                <w:b/>
                <w:color w:val="auto"/>
                <w:sz w:val="21"/>
                <w:highlight w:val="none"/>
              </w:rPr>
              <w:t>序号</w:t>
            </w:r>
          </w:p>
        </w:tc>
        <w:tc>
          <w:tcPr>
            <w:tcW w:w="4437" w:type="dxa"/>
            <w:tcBorders>
              <w:left w:val="single" w:color="000000" w:sz="2" w:space="0"/>
              <w:bottom w:val="single" w:color="000000" w:sz="2" w:space="0"/>
              <w:right w:val="single" w:color="000000" w:sz="2" w:space="0"/>
            </w:tcBorders>
          </w:tcPr>
          <w:p w14:paraId="55DE8C07">
            <w:pPr>
              <w:pStyle w:val="33"/>
              <w:rPr>
                <w:b/>
                <w:color w:val="auto"/>
                <w:sz w:val="20"/>
                <w:highlight w:val="none"/>
              </w:rPr>
            </w:pPr>
          </w:p>
          <w:p w14:paraId="17A01297">
            <w:pPr>
              <w:pStyle w:val="33"/>
              <w:spacing w:before="1"/>
              <w:ind w:left="1795" w:right="1752"/>
              <w:jc w:val="center"/>
              <w:rPr>
                <w:b/>
                <w:color w:val="auto"/>
                <w:sz w:val="21"/>
                <w:highlight w:val="none"/>
              </w:rPr>
            </w:pPr>
            <w:r>
              <w:rPr>
                <w:b/>
                <w:color w:val="auto"/>
                <w:sz w:val="21"/>
                <w:highlight w:val="none"/>
              </w:rPr>
              <w:t>资格条件</w:t>
            </w:r>
          </w:p>
        </w:tc>
        <w:tc>
          <w:tcPr>
            <w:tcW w:w="4317" w:type="dxa"/>
            <w:tcBorders>
              <w:left w:val="single" w:color="000000" w:sz="2" w:space="0"/>
              <w:bottom w:val="single" w:color="000000" w:sz="2" w:space="0"/>
            </w:tcBorders>
          </w:tcPr>
          <w:p w14:paraId="64FAE26E">
            <w:pPr>
              <w:pStyle w:val="33"/>
              <w:spacing w:line="255" w:lineRule="exact"/>
              <w:ind w:left="127"/>
              <w:rPr>
                <w:b/>
                <w:color w:val="auto"/>
                <w:sz w:val="21"/>
                <w:highlight w:val="none"/>
              </w:rPr>
            </w:pPr>
            <w:r>
              <w:rPr>
                <w:b/>
                <w:color w:val="auto"/>
                <w:sz w:val="21"/>
                <w:highlight w:val="none"/>
              </w:rPr>
              <w:t>以下证明材料附后（除承诺函、说明、 声明</w:t>
            </w:r>
          </w:p>
          <w:p w14:paraId="606BC812">
            <w:pPr>
              <w:pStyle w:val="33"/>
              <w:spacing w:before="2" w:line="242" w:lineRule="auto"/>
              <w:ind w:left="127" w:right="159"/>
              <w:rPr>
                <w:b/>
                <w:color w:val="auto"/>
                <w:sz w:val="21"/>
                <w:highlight w:val="none"/>
              </w:rPr>
            </w:pPr>
            <w:r>
              <w:rPr>
                <w:b/>
                <w:color w:val="auto"/>
                <w:sz w:val="21"/>
                <w:highlight w:val="none"/>
              </w:rPr>
              <w:t>外的其他证件也须在提供的复印件上加盖公章）</w:t>
            </w:r>
          </w:p>
        </w:tc>
      </w:tr>
      <w:tr w14:paraId="01BD11B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5" w:hRule="atLeast"/>
        </w:trPr>
        <w:tc>
          <w:tcPr>
            <w:tcW w:w="605" w:type="dxa"/>
            <w:tcBorders>
              <w:top w:val="single" w:color="000000" w:sz="2" w:space="0"/>
              <w:bottom w:val="single" w:color="000000" w:sz="2" w:space="0"/>
              <w:right w:val="single" w:color="000000" w:sz="2" w:space="0"/>
            </w:tcBorders>
          </w:tcPr>
          <w:p w14:paraId="4E8DDD4F">
            <w:pPr>
              <w:pStyle w:val="33"/>
              <w:spacing w:before="61"/>
              <w:ind w:left="21"/>
              <w:jc w:val="center"/>
              <w:rPr>
                <w:color w:val="auto"/>
                <w:sz w:val="21"/>
                <w:highlight w:val="none"/>
              </w:rPr>
            </w:pPr>
            <w:r>
              <w:rPr>
                <w:color w:val="auto"/>
                <w:w w:val="99"/>
                <w:sz w:val="21"/>
                <w:highlight w:val="none"/>
              </w:rPr>
              <w:t>1</w:t>
            </w:r>
          </w:p>
        </w:tc>
        <w:tc>
          <w:tcPr>
            <w:tcW w:w="4437" w:type="dxa"/>
            <w:tcBorders>
              <w:top w:val="single" w:color="000000" w:sz="2" w:space="0"/>
              <w:left w:val="single" w:color="000000" w:sz="2" w:space="0"/>
              <w:bottom w:val="single" w:color="000000" w:sz="2" w:space="0"/>
              <w:right w:val="single" w:color="000000" w:sz="2" w:space="0"/>
            </w:tcBorders>
          </w:tcPr>
          <w:p w14:paraId="4E6326E9">
            <w:pPr>
              <w:pStyle w:val="33"/>
              <w:spacing w:before="61"/>
              <w:ind w:left="126"/>
              <w:rPr>
                <w:b/>
                <w:color w:val="auto"/>
                <w:sz w:val="21"/>
                <w:highlight w:val="none"/>
              </w:rPr>
            </w:pPr>
            <w:r>
              <w:rPr>
                <w:b/>
                <w:color w:val="auto"/>
                <w:sz w:val="21"/>
                <w:highlight w:val="none"/>
              </w:rPr>
              <w:t>基本资格要求</w:t>
            </w:r>
          </w:p>
        </w:tc>
        <w:tc>
          <w:tcPr>
            <w:tcW w:w="4317" w:type="dxa"/>
            <w:tcBorders>
              <w:top w:val="single" w:color="000000" w:sz="2" w:space="0"/>
              <w:left w:val="single" w:color="000000" w:sz="2" w:space="0"/>
              <w:bottom w:val="single" w:color="000000" w:sz="2" w:space="0"/>
            </w:tcBorders>
          </w:tcPr>
          <w:p w14:paraId="3C223FC0">
            <w:pPr>
              <w:pStyle w:val="33"/>
              <w:rPr>
                <w:rFonts w:ascii="Times New Roman"/>
                <w:color w:val="auto"/>
                <w:sz w:val="20"/>
                <w:highlight w:val="none"/>
              </w:rPr>
            </w:pPr>
          </w:p>
        </w:tc>
      </w:tr>
      <w:tr w14:paraId="743DD45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45" w:hRule="atLeast"/>
        </w:trPr>
        <w:tc>
          <w:tcPr>
            <w:tcW w:w="605" w:type="dxa"/>
            <w:tcBorders>
              <w:top w:val="single" w:color="000000" w:sz="2" w:space="0"/>
              <w:bottom w:val="single" w:color="000000" w:sz="2" w:space="0"/>
              <w:right w:val="single" w:color="000000" w:sz="2" w:space="0"/>
            </w:tcBorders>
          </w:tcPr>
          <w:p w14:paraId="091ACDE7">
            <w:pPr>
              <w:pStyle w:val="33"/>
              <w:rPr>
                <w:b/>
                <w:color w:val="auto"/>
                <w:sz w:val="20"/>
                <w:highlight w:val="none"/>
              </w:rPr>
            </w:pPr>
          </w:p>
          <w:p w14:paraId="53F45C80">
            <w:pPr>
              <w:pStyle w:val="33"/>
              <w:spacing w:before="5"/>
              <w:rPr>
                <w:b/>
                <w:color w:val="auto"/>
                <w:sz w:val="24"/>
                <w:highlight w:val="none"/>
              </w:rPr>
            </w:pPr>
          </w:p>
          <w:p w14:paraId="70E238ED">
            <w:pPr>
              <w:pStyle w:val="33"/>
              <w:ind w:left="107"/>
              <w:rPr>
                <w:color w:val="auto"/>
                <w:sz w:val="21"/>
                <w:highlight w:val="none"/>
              </w:rPr>
            </w:pPr>
            <w:r>
              <w:rPr>
                <w:color w:val="auto"/>
                <w:sz w:val="21"/>
                <w:highlight w:val="none"/>
              </w:rPr>
              <w:t>1.1</w:t>
            </w:r>
          </w:p>
        </w:tc>
        <w:tc>
          <w:tcPr>
            <w:tcW w:w="4437" w:type="dxa"/>
            <w:tcBorders>
              <w:top w:val="single" w:color="000000" w:sz="2" w:space="0"/>
              <w:left w:val="single" w:color="000000" w:sz="2" w:space="0"/>
              <w:bottom w:val="single" w:color="000000" w:sz="2" w:space="0"/>
              <w:right w:val="single" w:color="000000" w:sz="2" w:space="0"/>
            </w:tcBorders>
          </w:tcPr>
          <w:p w14:paraId="61C94CB7">
            <w:pPr>
              <w:pStyle w:val="33"/>
              <w:spacing w:before="2" w:line="242" w:lineRule="auto"/>
              <w:ind w:left="126" w:right="83"/>
              <w:jc w:val="both"/>
              <w:rPr>
                <w:color w:val="auto"/>
                <w:spacing w:val="-7"/>
                <w:sz w:val="21"/>
                <w:highlight w:val="none"/>
              </w:rPr>
            </w:pPr>
          </w:p>
          <w:p w14:paraId="1A1A6A0B">
            <w:pPr>
              <w:pStyle w:val="33"/>
              <w:spacing w:before="2" w:line="242" w:lineRule="auto"/>
              <w:ind w:left="126" w:right="83"/>
              <w:jc w:val="both"/>
              <w:rPr>
                <w:color w:val="auto"/>
                <w:spacing w:val="-7"/>
                <w:sz w:val="21"/>
                <w:highlight w:val="none"/>
              </w:rPr>
            </w:pPr>
          </w:p>
          <w:p w14:paraId="191887E0">
            <w:pPr>
              <w:pStyle w:val="33"/>
              <w:spacing w:before="2" w:line="242" w:lineRule="auto"/>
              <w:ind w:left="126" w:right="83"/>
              <w:jc w:val="both"/>
              <w:rPr>
                <w:color w:val="auto"/>
                <w:spacing w:val="-7"/>
                <w:sz w:val="21"/>
                <w:highlight w:val="none"/>
              </w:rPr>
            </w:pPr>
            <w:r>
              <w:rPr>
                <w:color w:val="auto"/>
                <w:spacing w:val="-7"/>
                <w:sz w:val="21"/>
                <w:highlight w:val="none"/>
              </w:rPr>
              <w:t>（1）具有独立承担民事责任的能力；</w:t>
            </w:r>
          </w:p>
        </w:tc>
        <w:tc>
          <w:tcPr>
            <w:tcW w:w="4317" w:type="dxa"/>
            <w:tcBorders>
              <w:top w:val="single" w:color="000000" w:sz="2" w:space="0"/>
              <w:left w:val="single" w:color="000000" w:sz="2" w:space="0"/>
              <w:bottom w:val="single" w:color="000000" w:sz="2" w:space="0"/>
            </w:tcBorders>
          </w:tcPr>
          <w:p w14:paraId="27639324">
            <w:pPr>
              <w:pStyle w:val="33"/>
              <w:spacing w:before="24" w:line="242" w:lineRule="auto"/>
              <w:ind w:left="127" w:right="-44"/>
              <w:rPr>
                <w:color w:val="auto"/>
                <w:sz w:val="21"/>
                <w:highlight w:val="none"/>
              </w:rPr>
            </w:pPr>
            <w:r>
              <w:rPr>
                <w:color w:val="auto"/>
                <w:sz w:val="21"/>
                <w:highlight w:val="none"/>
              </w:rPr>
              <w:t>1）营业执照(或事业法人登记证书或其它工商等登记证明材料；自然人参与政府采购，提供身份证)复印件、实施“五证合一、一照一码” 登记制度改革的，只需提供改革后取得的营业执照复印件</w:t>
            </w:r>
          </w:p>
        </w:tc>
      </w:tr>
      <w:tr w14:paraId="70F70DC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85" w:hRule="atLeast"/>
        </w:trPr>
        <w:tc>
          <w:tcPr>
            <w:tcW w:w="605" w:type="dxa"/>
            <w:tcBorders>
              <w:top w:val="single" w:color="000000" w:sz="2" w:space="0"/>
              <w:bottom w:val="single" w:color="000000" w:sz="2" w:space="0"/>
              <w:right w:val="single" w:color="000000" w:sz="2" w:space="0"/>
            </w:tcBorders>
          </w:tcPr>
          <w:p w14:paraId="1BBAA2FD">
            <w:pPr>
              <w:pStyle w:val="33"/>
              <w:spacing w:before="9"/>
              <w:rPr>
                <w:b/>
                <w:color w:val="auto"/>
                <w:sz w:val="18"/>
                <w:highlight w:val="none"/>
              </w:rPr>
            </w:pPr>
          </w:p>
          <w:p w14:paraId="67030460">
            <w:pPr>
              <w:pStyle w:val="33"/>
              <w:ind w:left="107"/>
              <w:rPr>
                <w:color w:val="auto"/>
                <w:sz w:val="21"/>
                <w:highlight w:val="none"/>
              </w:rPr>
            </w:pPr>
            <w:r>
              <w:rPr>
                <w:color w:val="auto"/>
                <w:sz w:val="21"/>
                <w:highlight w:val="none"/>
              </w:rPr>
              <w:t>1.2</w:t>
            </w:r>
          </w:p>
        </w:tc>
        <w:tc>
          <w:tcPr>
            <w:tcW w:w="4437" w:type="dxa"/>
            <w:tcBorders>
              <w:top w:val="single" w:color="000000" w:sz="2" w:space="0"/>
              <w:left w:val="single" w:color="000000" w:sz="2" w:space="0"/>
              <w:bottom w:val="single" w:color="000000" w:sz="2" w:space="0"/>
              <w:right w:val="single" w:color="000000" w:sz="2" w:space="0"/>
            </w:tcBorders>
          </w:tcPr>
          <w:p w14:paraId="13706459">
            <w:pPr>
              <w:pStyle w:val="33"/>
              <w:spacing w:before="2" w:line="242" w:lineRule="auto"/>
              <w:ind w:left="126" w:right="83"/>
              <w:jc w:val="both"/>
              <w:rPr>
                <w:color w:val="auto"/>
                <w:spacing w:val="-7"/>
                <w:sz w:val="21"/>
                <w:highlight w:val="none"/>
              </w:rPr>
            </w:pPr>
            <w:r>
              <w:rPr>
                <w:color w:val="auto"/>
                <w:spacing w:val="-7"/>
                <w:sz w:val="21"/>
                <w:highlight w:val="none"/>
              </w:rPr>
              <w:t>（2）具有良好的商业信誉和健全的财务会计制 度；</w:t>
            </w:r>
          </w:p>
        </w:tc>
        <w:tc>
          <w:tcPr>
            <w:tcW w:w="4317" w:type="dxa"/>
            <w:tcBorders>
              <w:top w:val="single" w:color="000000" w:sz="2" w:space="0"/>
              <w:left w:val="single" w:color="000000" w:sz="2" w:space="0"/>
              <w:bottom w:val="single" w:color="000000" w:sz="2" w:space="0"/>
            </w:tcBorders>
          </w:tcPr>
          <w:p w14:paraId="00D9CFFC">
            <w:pPr>
              <w:pStyle w:val="33"/>
              <w:spacing w:before="103" w:line="244" w:lineRule="auto"/>
              <w:ind w:left="127" w:right="63"/>
              <w:rPr>
                <w:color w:val="auto"/>
                <w:sz w:val="21"/>
                <w:highlight w:val="none"/>
              </w:rPr>
            </w:pPr>
            <w:r>
              <w:rPr>
                <w:color w:val="auto"/>
                <w:sz w:val="21"/>
                <w:highlight w:val="none"/>
              </w:rPr>
              <w:t>2）具有良好的商业信誉和健全的财务会计制度声明函；【表 2】</w:t>
            </w:r>
          </w:p>
        </w:tc>
      </w:tr>
      <w:tr w14:paraId="317AFE1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5" w:hRule="atLeast"/>
        </w:trPr>
        <w:tc>
          <w:tcPr>
            <w:tcW w:w="605" w:type="dxa"/>
            <w:tcBorders>
              <w:top w:val="single" w:color="000000" w:sz="2" w:space="0"/>
              <w:bottom w:val="single" w:color="000000" w:sz="2" w:space="0"/>
              <w:right w:val="single" w:color="000000" w:sz="2" w:space="0"/>
            </w:tcBorders>
          </w:tcPr>
          <w:p w14:paraId="48401F30">
            <w:pPr>
              <w:pStyle w:val="33"/>
              <w:spacing w:before="118"/>
              <w:ind w:left="107"/>
              <w:rPr>
                <w:color w:val="auto"/>
                <w:sz w:val="21"/>
                <w:highlight w:val="none"/>
              </w:rPr>
            </w:pPr>
            <w:r>
              <w:rPr>
                <w:color w:val="auto"/>
                <w:sz w:val="21"/>
                <w:highlight w:val="none"/>
              </w:rPr>
              <w:t>1.3</w:t>
            </w:r>
          </w:p>
        </w:tc>
        <w:tc>
          <w:tcPr>
            <w:tcW w:w="4437" w:type="dxa"/>
            <w:tcBorders>
              <w:top w:val="single" w:color="000000" w:sz="2" w:space="0"/>
              <w:left w:val="single" w:color="000000" w:sz="2" w:space="0"/>
              <w:bottom w:val="single" w:color="000000" w:sz="2" w:space="0"/>
              <w:right w:val="single" w:color="000000" w:sz="2" w:space="0"/>
            </w:tcBorders>
          </w:tcPr>
          <w:p w14:paraId="2028196E">
            <w:pPr>
              <w:pStyle w:val="33"/>
              <w:spacing w:before="2" w:line="242" w:lineRule="auto"/>
              <w:ind w:left="126" w:right="83"/>
              <w:jc w:val="both"/>
              <w:rPr>
                <w:color w:val="auto"/>
                <w:spacing w:val="-7"/>
                <w:sz w:val="21"/>
                <w:highlight w:val="none"/>
              </w:rPr>
            </w:pPr>
            <w:r>
              <w:rPr>
                <w:color w:val="auto"/>
                <w:spacing w:val="-7"/>
                <w:sz w:val="21"/>
                <w:highlight w:val="none"/>
              </w:rPr>
              <w:t>（3）具有履行合同所必需的设备和专业技术能</w:t>
            </w:r>
          </w:p>
          <w:p w14:paraId="055A74C3">
            <w:pPr>
              <w:pStyle w:val="33"/>
              <w:spacing w:before="2" w:line="242" w:lineRule="auto"/>
              <w:ind w:left="126" w:right="83"/>
              <w:jc w:val="both"/>
              <w:rPr>
                <w:color w:val="auto"/>
                <w:spacing w:val="-7"/>
                <w:sz w:val="21"/>
                <w:highlight w:val="none"/>
              </w:rPr>
            </w:pPr>
            <w:r>
              <w:rPr>
                <w:color w:val="auto"/>
                <w:spacing w:val="-7"/>
                <w:sz w:val="21"/>
                <w:highlight w:val="none"/>
              </w:rPr>
              <w:t>力；</w:t>
            </w:r>
          </w:p>
        </w:tc>
        <w:tc>
          <w:tcPr>
            <w:tcW w:w="4317" w:type="dxa"/>
            <w:tcBorders>
              <w:top w:val="single" w:color="000000" w:sz="2" w:space="0"/>
              <w:left w:val="single" w:color="000000" w:sz="2" w:space="0"/>
              <w:bottom w:val="single" w:color="000000" w:sz="2" w:space="0"/>
            </w:tcBorders>
          </w:tcPr>
          <w:p w14:paraId="6A746026">
            <w:pPr>
              <w:pStyle w:val="33"/>
              <w:spacing w:line="253" w:lineRule="exact"/>
              <w:ind w:left="127"/>
              <w:rPr>
                <w:color w:val="auto"/>
                <w:sz w:val="21"/>
                <w:highlight w:val="none"/>
              </w:rPr>
            </w:pPr>
            <w:r>
              <w:rPr>
                <w:color w:val="auto"/>
                <w:sz w:val="21"/>
                <w:highlight w:val="none"/>
              </w:rPr>
              <w:t>3）具有履行合同所必需的设备和专业技术能</w:t>
            </w:r>
          </w:p>
          <w:p w14:paraId="21C96EF1">
            <w:pPr>
              <w:pStyle w:val="33"/>
              <w:spacing w:before="2"/>
              <w:ind w:left="127"/>
              <w:rPr>
                <w:color w:val="auto"/>
                <w:sz w:val="21"/>
                <w:highlight w:val="none"/>
              </w:rPr>
            </w:pPr>
            <w:r>
              <w:rPr>
                <w:color w:val="auto"/>
                <w:sz w:val="21"/>
                <w:highlight w:val="none"/>
              </w:rPr>
              <w:t>力的声明函；【表 3】</w:t>
            </w:r>
          </w:p>
        </w:tc>
      </w:tr>
      <w:tr w14:paraId="3C50C75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4" w:hRule="atLeast"/>
        </w:trPr>
        <w:tc>
          <w:tcPr>
            <w:tcW w:w="605" w:type="dxa"/>
            <w:tcBorders>
              <w:top w:val="single" w:color="000000" w:sz="2" w:space="0"/>
              <w:bottom w:val="single" w:color="000000" w:sz="2" w:space="0"/>
              <w:right w:val="single" w:color="000000" w:sz="2" w:space="0"/>
            </w:tcBorders>
          </w:tcPr>
          <w:p w14:paraId="545E8763">
            <w:pPr>
              <w:pStyle w:val="33"/>
              <w:spacing w:before="118"/>
              <w:ind w:left="107"/>
              <w:rPr>
                <w:color w:val="auto"/>
                <w:sz w:val="21"/>
                <w:highlight w:val="none"/>
              </w:rPr>
            </w:pPr>
            <w:r>
              <w:rPr>
                <w:color w:val="auto"/>
                <w:sz w:val="21"/>
                <w:highlight w:val="none"/>
              </w:rPr>
              <w:t>1.4</w:t>
            </w:r>
          </w:p>
        </w:tc>
        <w:tc>
          <w:tcPr>
            <w:tcW w:w="4437" w:type="dxa"/>
            <w:tcBorders>
              <w:top w:val="single" w:color="000000" w:sz="2" w:space="0"/>
              <w:left w:val="single" w:color="000000" w:sz="2" w:space="0"/>
              <w:bottom w:val="single" w:color="000000" w:sz="2" w:space="0"/>
              <w:right w:val="single" w:color="000000" w:sz="2" w:space="0"/>
            </w:tcBorders>
          </w:tcPr>
          <w:p w14:paraId="5E6F2F8E">
            <w:pPr>
              <w:pStyle w:val="33"/>
              <w:spacing w:before="2" w:line="242" w:lineRule="auto"/>
              <w:ind w:left="126" w:right="83"/>
              <w:jc w:val="both"/>
              <w:rPr>
                <w:color w:val="auto"/>
                <w:spacing w:val="-7"/>
                <w:sz w:val="21"/>
                <w:highlight w:val="none"/>
              </w:rPr>
            </w:pPr>
            <w:r>
              <w:rPr>
                <w:color w:val="auto"/>
                <w:spacing w:val="-7"/>
                <w:sz w:val="21"/>
                <w:highlight w:val="none"/>
              </w:rPr>
              <w:t>（4）有依法缴纳税收和社会保障资金的良好记</w:t>
            </w:r>
          </w:p>
          <w:p w14:paraId="423576EE">
            <w:pPr>
              <w:pStyle w:val="33"/>
              <w:spacing w:before="2" w:line="242" w:lineRule="auto"/>
              <w:ind w:left="126" w:right="83"/>
              <w:jc w:val="both"/>
              <w:rPr>
                <w:color w:val="auto"/>
                <w:spacing w:val="-7"/>
                <w:sz w:val="21"/>
                <w:highlight w:val="none"/>
              </w:rPr>
            </w:pPr>
            <w:r>
              <w:rPr>
                <w:color w:val="auto"/>
                <w:spacing w:val="-7"/>
                <w:sz w:val="21"/>
                <w:highlight w:val="none"/>
              </w:rPr>
              <w:t>录；</w:t>
            </w:r>
          </w:p>
        </w:tc>
        <w:tc>
          <w:tcPr>
            <w:tcW w:w="4317" w:type="dxa"/>
            <w:tcBorders>
              <w:top w:val="single" w:color="000000" w:sz="2" w:space="0"/>
              <w:left w:val="single" w:color="000000" w:sz="2" w:space="0"/>
              <w:bottom w:val="single" w:color="000000" w:sz="2" w:space="0"/>
            </w:tcBorders>
          </w:tcPr>
          <w:p w14:paraId="2A378FA3">
            <w:pPr>
              <w:pStyle w:val="33"/>
              <w:spacing w:line="253" w:lineRule="exact"/>
              <w:ind w:left="127"/>
              <w:rPr>
                <w:color w:val="auto"/>
                <w:sz w:val="21"/>
                <w:highlight w:val="none"/>
              </w:rPr>
            </w:pPr>
            <w:r>
              <w:rPr>
                <w:color w:val="auto"/>
                <w:sz w:val="21"/>
                <w:highlight w:val="none"/>
              </w:rPr>
              <w:t>4）依法缴纳税收和社会保障资金的声明函；</w:t>
            </w:r>
          </w:p>
          <w:p w14:paraId="75B6754A">
            <w:pPr>
              <w:pStyle w:val="33"/>
              <w:spacing w:before="2"/>
              <w:ind w:left="127"/>
              <w:rPr>
                <w:color w:val="auto"/>
                <w:sz w:val="21"/>
                <w:highlight w:val="none"/>
              </w:rPr>
            </w:pPr>
            <w:r>
              <w:rPr>
                <w:color w:val="auto"/>
                <w:sz w:val="21"/>
                <w:highlight w:val="none"/>
              </w:rPr>
              <w:t>【表 4】</w:t>
            </w:r>
          </w:p>
        </w:tc>
      </w:tr>
      <w:tr w14:paraId="0CD92D3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5" w:hRule="atLeast"/>
        </w:trPr>
        <w:tc>
          <w:tcPr>
            <w:tcW w:w="605" w:type="dxa"/>
            <w:tcBorders>
              <w:top w:val="single" w:color="000000" w:sz="2" w:space="0"/>
              <w:bottom w:val="single" w:color="000000" w:sz="2" w:space="0"/>
              <w:right w:val="single" w:color="000000" w:sz="2" w:space="0"/>
            </w:tcBorders>
          </w:tcPr>
          <w:p w14:paraId="5B4C92C6">
            <w:pPr>
              <w:pStyle w:val="33"/>
              <w:spacing w:before="8"/>
              <w:rPr>
                <w:b/>
                <w:color w:val="auto"/>
                <w:sz w:val="24"/>
                <w:highlight w:val="none"/>
              </w:rPr>
            </w:pPr>
          </w:p>
          <w:p w14:paraId="3F46F756">
            <w:pPr>
              <w:pStyle w:val="33"/>
              <w:ind w:left="107"/>
              <w:rPr>
                <w:color w:val="auto"/>
                <w:sz w:val="21"/>
                <w:highlight w:val="none"/>
              </w:rPr>
            </w:pPr>
            <w:r>
              <w:rPr>
                <w:color w:val="auto"/>
                <w:sz w:val="21"/>
                <w:highlight w:val="none"/>
              </w:rPr>
              <w:t>1.5</w:t>
            </w:r>
          </w:p>
        </w:tc>
        <w:tc>
          <w:tcPr>
            <w:tcW w:w="4437" w:type="dxa"/>
            <w:tcBorders>
              <w:top w:val="single" w:color="000000" w:sz="2" w:space="0"/>
              <w:left w:val="single" w:color="000000" w:sz="2" w:space="0"/>
              <w:bottom w:val="single" w:color="000000" w:sz="2" w:space="0"/>
              <w:right w:val="single" w:color="000000" w:sz="2" w:space="0"/>
            </w:tcBorders>
          </w:tcPr>
          <w:p w14:paraId="0BF10739">
            <w:pPr>
              <w:pStyle w:val="33"/>
              <w:spacing w:before="2" w:line="242" w:lineRule="auto"/>
              <w:ind w:left="126" w:right="83"/>
              <w:jc w:val="both"/>
              <w:rPr>
                <w:color w:val="auto"/>
                <w:spacing w:val="-7"/>
                <w:sz w:val="21"/>
                <w:highlight w:val="none"/>
              </w:rPr>
            </w:pPr>
            <w:r>
              <w:rPr>
                <w:color w:val="auto"/>
                <w:spacing w:val="-7"/>
                <w:sz w:val="21"/>
                <w:highlight w:val="none"/>
              </w:rPr>
              <w:t>（5）参加政府采购活动前三年内（新成立不满 三年的公司自成立之日起算）在经营活动中没有重大违法记录；</w:t>
            </w:r>
          </w:p>
        </w:tc>
        <w:tc>
          <w:tcPr>
            <w:tcW w:w="4317" w:type="dxa"/>
            <w:tcBorders>
              <w:top w:val="single" w:color="000000" w:sz="2" w:space="0"/>
              <w:left w:val="single" w:color="000000" w:sz="2" w:space="0"/>
              <w:bottom w:val="single" w:color="000000" w:sz="2" w:space="0"/>
            </w:tcBorders>
          </w:tcPr>
          <w:p w14:paraId="7378D8DC">
            <w:pPr>
              <w:pStyle w:val="33"/>
              <w:spacing w:before="8"/>
              <w:rPr>
                <w:b/>
                <w:color w:val="auto"/>
                <w:sz w:val="24"/>
                <w:highlight w:val="none"/>
              </w:rPr>
            </w:pPr>
          </w:p>
          <w:p w14:paraId="0746CE95">
            <w:pPr>
              <w:pStyle w:val="33"/>
              <w:ind w:left="127"/>
              <w:rPr>
                <w:color w:val="auto"/>
                <w:sz w:val="21"/>
                <w:highlight w:val="none"/>
              </w:rPr>
            </w:pPr>
            <w:r>
              <w:rPr>
                <w:color w:val="auto"/>
                <w:sz w:val="21"/>
                <w:highlight w:val="none"/>
              </w:rPr>
              <w:t>5）没有重大违法记录声明函；【表 5】</w:t>
            </w:r>
          </w:p>
        </w:tc>
      </w:tr>
      <w:tr w14:paraId="7E4D67E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633" w:hRule="atLeast"/>
        </w:trPr>
        <w:tc>
          <w:tcPr>
            <w:tcW w:w="605" w:type="dxa"/>
            <w:tcBorders>
              <w:top w:val="single" w:color="000000" w:sz="2" w:space="0"/>
              <w:bottom w:val="single" w:color="000000" w:sz="2" w:space="0"/>
              <w:right w:val="single" w:color="000000" w:sz="2" w:space="0"/>
            </w:tcBorders>
          </w:tcPr>
          <w:p w14:paraId="5597947D">
            <w:pPr>
              <w:pStyle w:val="33"/>
              <w:rPr>
                <w:b/>
                <w:color w:val="auto"/>
                <w:sz w:val="20"/>
                <w:highlight w:val="none"/>
              </w:rPr>
            </w:pPr>
          </w:p>
          <w:p w14:paraId="3CC29F58">
            <w:pPr>
              <w:pStyle w:val="33"/>
              <w:rPr>
                <w:b/>
                <w:color w:val="auto"/>
                <w:sz w:val="20"/>
                <w:highlight w:val="none"/>
              </w:rPr>
            </w:pPr>
          </w:p>
          <w:p w14:paraId="4D13D5A0">
            <w:pPr>
              <w:pStyle w:val="33"/>
              <w:spacing w:before="152"/>
              <w:ind w:left="107"/>
              <w:rPr>
                <w:color w:val="auto"/>
                <w:sz w:val="21"/>
                <w:highlight w:val="none"/>
              </w:rPr>
            </w:pPr>
            <w:r>
              <w:rPr>
                <w:color w:val="auto"/>
                <w:sz w:val="21"/>
                <w:highlight w:val="none"/>
              </w:rPr>
              <w:t>1.6</w:t>
            </w:r>
          </w:p>
        </w:tc>
        <w:tc>
          <w:tcPr>
            <w:tcW w:w="4437" w:type="dxa"/>
            <w:tcBorders>
              <w:top w:val="single" w:color="000000" w:sz="2" w:space="0"/>
              <w:left w:val="single" w:color="000000" w:sz="2" w:space="0"/>
              <w:bottom w:val="single" w:color="000000" w:sz="2" w:space="0"/>
              <w:right w:val="single" w:color="000000" w:sz="2" w:space="0"/>
            </w:tcBorders>
          </w:tcPr>
          <w:p w14:paraId="358E2B15">
            <w:pPr>
              <w:pStyle w:val="33"/>
              <w:spacing w:before="2" w:line="242" w:lineRule="auto"/>
              <w:ind w:left="126" w:right="83"/>
              <w:jc w:val="both"/>
              <w:rPr>
                <w:color w:val="auto"/>
                <w:spacing w:val="-7"/>
                <w:sz w:val="21"/>
                <w:highlight w:val="none"/>
              </w:rPr>
            </w:pPr>
            <w:r>
              <w:rPr>
                <w:color w:val="auto"/>
                <w:spacing w:val="-7"/>
                <w:sz w:val="21"/>
                <w:highlight w:val="none"/>
              </w:rPr>
              <w:t>（ 6 ） 未 被 “ 信 用 中 国 ”</w:t>
            </w:r>
          </w:p>
          <w:p w14:paraId="24E66D5E">
            <w:pPr>
              <w:pStyle w:val="33"/>
              <w:spacing w:before="2" w:line="242" w:lineRule="auto"/>
              <w:ind w:left="126" w:right="83"/>
              <w:jc w:val="both"/>
              <w:rPr>
                <w:color w:val="auto"/>
                <w:spacing w:val="-7"/>
                <w:sz w:val="21"/>
                <w:highlight w:val="none"/>
              </w:rPr>
            </w:pPr>
            <w:r>
              <w:rPr>
                <w:color w:val="auto"/>
                <w:spacing w:val="-7"/>
                <w:sz w:val="21"/>
                <w:highlight w:val="none"/>
              </w:rPr>
              <w:t>(www.creditchina.gov.cn)、“中国政府采购网”(www.ccgp.gov.cn)列入失信被执行人、重大税收违法案件当事人名单、政府采购不良行为记录名单、列入政府采购严重违法失信行为记录名单；</w:t>
            </w:r>
          </w:p>
        </w:tc>
        <w:tc>
          <w:tcPr>
            <w:tcW w:w="4317" w:type="dxa"/>
            <w:tcBorders>
              <w:top w:val="single" w:color="000000" w:sz="2" w:space="0"/>
              <w:left w:val="single" w:color="000000" w:sz="2" w:space="0"/>
              <w:bottom w:val="single" w:color="000000" w:sz="2" w:space="0"/>
            </w:tcBorders>
          </w:tcPr>
          <w:p w14:paraId="414B953E">
            <w:pPr>
              <w:pStyle w:val="33"/>
              <w:rPr>
                <w:b/>
                <w:color w:val="auto"/>
                <w:sz w:val="20"/>
                <w:highlight w:val="none"/>
              </w:rPr>
            </w:pPr>
          </w:p>
          <w:p w14:paraId="7C728485">
            <w:pPr>
              <w:pStyle w:val="33"/>
              <w:rPr>
                <w:b/>
                <w:color w:val="auto"/>
                <w:sz w:val="20"/>
                <w:highlight w:val="none"/>
              </w:rPr>
            </w:pPr>
          </w:p>
          <w:p w14:paraId="073BD492">
            <w:pPr>
              <w:pStyle w:val="33"/>
              <w:spacing w:before="152"/>
              <w:ind w:left="127"/>
              <w:rPr>
                <w:color w:val="auto"/>
                <w:sz w:val="21"/>
                <w:highlight w:val="none"/>
              </w:rPr>
            </w:pPr>
            <w:r>
              <w:rPr>
                <w:color w:val="auto"/>
                <w:sz w:val="21"/>
                <w:highlight w:val="none"/>
              </w:rPr>
              <w:t>6）无违法失信的声明函；【表 6】</w:t>
            </w:r>
          </w:p>
        </w:tc>
      </w:tr>
      <w:tr w14:paraId="7C20E59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 w:hRule="atLeast"/>
        </w:trPr>
        <w:tc>
          <w:tcPr>
            <w:tcW w:w="605" w:type="dxa"/>
            <w:tcBorders>
              <w:top w:val="single" w:color="000000" w:sz="2" w:space="0"/>
              <w:bottom w:val="single" w:color="000000" w:sz="2" w:space="0"/>
              <w:right w:val="single" w:color="000000" w:sz="2" w:space="0"/>
            </w:tcBorders>
          </w:tcPr>
          <w:p w14:paraId="417AB378">
            <w:pPr>
              <w:pStyle w:val="33"/>
              <w:spacing w:line="252" w:lineRule="exact"/>
              <w:ind w:left="107"/>
              <w:rPr>
                <w:rFonts w:hint="eastAsia" w:eastAsia="宋体"/>
                <w:color w:val="auto"/>
                <w:sz w:val="21"/>
                <w:highlight w:val="none"/>
                <w:lang w:eastAsia="zh-CN"/>
              </w:rPr>
            </w:pPr>
            <w:r>
              <w:rPr>
                <w:rFonts w:hint="eastAsia"/>
                <w:color w:val="auto"/>
                <w:w w:val="99"/>
                <w:sz w:val="21"/>
                <w:highlight w:val="none"/>
                <w:lang w:val="en-US" w:eastAsia="zh-CN"/>
              </w:rPr>
              <w:t>2</w:t>
            </w:r>
          </w:p>
        </w:tc>
        <w:tc>
          <w:tcPr>
            <w:tcW w:w="4437" w:type="dxa"/>
            <w:tcBorders>
              <w:top w:val="single" w:color="000000" w:sz="2" w:space="0"/>
              <w:left w:val="single" w:color="000000" w:sz="2" w:space="0"/>
              <w:bottom w:val="single" w:color="000000" w:sz="2" w:space="0"/>
              <w:right w:val="single" w:color="000000" w:sz="2" w:space="0"/>
            </w:tcBorders>
          </w:tcPr>
          <w:p w14:paraId="6B4F047E">
            <w:pPr>
              <w:pStyle w:val="33"/>
              <w:spacing w:before="2" w:line="242" w:lineRule="auto"/>
              <w:ind w:left="126" w:right="83"/>
              <w:jc w:val="both"/>
              <w:rPr>
                <w:color w:val="auto"/>
                <w:spacing w:val="-7"/>
                <w:sz w:val="21"/>
                <w:highlight w:val="none"/>
              </w:rPr>
            </w:pPr>
            <w:r>
              <w:rPr>
                <w:color w:val="auto"/>
                <w:spacing w:val="-7"/>
                <w:sz w:val="21"/>
                <w:highlight w:val="none"/>
              </w:rPr>
              <w:t>特定资格要求：</w:t>
            </w:r>
          </w:p>
        </w:tc>
        <w:tc>
          <w:tcPr>
            <w:tcW w:w="4317" w:type="dxa"/>
            <w:tcBorders>
              <w:top w:val="single" w:color="000000" w:sz="2" w:space="0"/>
              <w:left w:val="single" w:color="000000" w:sz="2" w:space="0"/>
              <w:bottom w:val="single" w:color="000000" w:sz="2" w:space="0"/>
            </w:tcBorders>
          </w:tcPr>
          <w:p w14:paraId="0A8969A9">
            <w:pPr>
              <w:pStyle w:val="33"/>
              <w:rPr>
                <w:rFonts w:ascii="Times New Roman"/>
                <w:color w:val="auto"/>
                <w:sz w:val="20"/>
                <w:highlight w:val="none"/>
              </w:rPr>
            </w:pPr>
          </w:p>
        </w:tc>
      </w:tr>
      <w:tr w14:paraId="4D51E1D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 w:hRule="atLeast"/>
        </w:trPr>
        <w:tc>
          <w:tcPr>
            <w:tcW w:w="605" w:type="dxa"/>
            <w:tcBorders>
              <w:top w:val="single" w:color="000000" w:sz="2" w:space="0"/>
              <w:bottom w:val="single" w:color="000000" w:sz="2" w:space="0"/>
              <w:right w:val="single" w:color="000000" w:sz="2" w:space="0"/>
            </w:tcBorders>
          </w:tcPr>
          <w:p w14:paraId="22B016BF">
            <w:pPr>
              <w:pStyle w:val="33"/>
              <w:spacing w:line="252" w:lineRule="exact"/>
              <w:ind w:left="107"/>
              <w:rPr>
                <w:color w:val="auto"/>
                <w:w w:val="99"/>
                <w:sz w:val="21"/>
                <w:highlight w:val="none"/>
                <w:lang w:val="en-US"/>
              </w:rPr>
            </w:pPr>
            <w:r>
              <w:rPr>
                <w:rFonts w:hint="eastAsia"/>
                <w:color w:val="auto"/>
                <w:w w:val="99"/>
                <w:sz w:val="21"/>
                <w:highlight w:val="none"/>
                <w:lang w:val="en-US" w:eastAsia="zh-CN"/>
              </w:rPr>
              <w:t>2</w:t>
            </w:r>
            <w:r>
              <w:rPr>
                <w:rFonts w:hint="eastAsia"/>
                <w:color w:val="auto"/>
                <w:w w:val="99"/>
                <w:sz w:val="21"/>
                <w:highlight w:val="none"/>
                <w:lang w:val="en-US"/>
              </w:rPr>
              <w:t>.1</w:t>
            </w:r>
          </w:p>
        </w:tc>
        <w:tc>
          <w:tcPr>
            <w:tcW w:w="4437" w:type="dxa"/>
            <w:tcBorders>
              <w:top w:val="single" w:color="000000" w:sz="2" w:space="0"/>
              <w:left w:val="single" w:color="000000" w:sz="2" w:space="0"/>
              <w:bottom w:val="single" w:color="000000" w:sz="2" w:space="0"/>
              <w:right w:val="single" w:color="000000" w:sz="2" w:space="0"/>
            </w:tcBorders>
          </w:tcPr>
          <w:p w14:paraId="2BFB20A0">
            <w:pPr>
              <w:pStyle w:val="33"/>
              <w:spacing w:before="2" w:line="242" w:lineRule="auto"/>
              <w:ind w:left="126" w:right="83"/>
              <w:jc w:val="both"/>
              <w:rPr>
                <w:color w:val="auto"/>
                <w:spacing w:val="-7"/>
                <w:sz w:val="21"/>
                <w:highlight w:val="none"/>
              </w:rPr>
            </w:pPr>
            <w:r>
              <w:rPr>
                <w:color w:val="auto"/>
                <w:spacing w:val="-7"/>
                <w:sz w:val="21"/>
                <w:highlight w:val="none"/>
              </w:rPr>
              <w:t>（</w:t>
            </w:r>
            <w:r>
              <w:rPr>
                <w:rFonts w:hint="eastAsia"/>
                <w:color w:val="auto"/>
                <w:spacing w:val="-7"/>
                <w:sz w:val="21"/>
                <w:highlight w:val="none"/>
                <w:lang w:val="en-US"/>
              </w:rPr>
              <w:t>1</w:t>
            </w:r>
            <w:r>
              <w:rPr>
                <w:color w:val="auto"/>
                <w:spacing w:val="-7"/>
                <w:sz w:val="21"/>
                <w:highlight w:val="none"/>
              </w:rPr>
              <w:t>）单位负责人为同一人或者存在直接控股、</w:t>
            </w:r>
          </w:p>
          <w:p w14:paraId="070FC6D2">
            <w:pPr>
              <w:pStyle w:val="33"/>
              <w:spacing w:before="2" w:line="242" w:lineRule="auto"/>
              <w:ind w:left="126" w:right="83"/>
              <w:jc w:val="both"/>
              <w:rPr>
                <w:color w:val="auto"/>
                <w:spacing w:val="-7"/>
                <w:sz w:val="21"/>
                <w:highlight w:val="none"/>
              </w:rPr>
            </w:pPr>
            <w:r>
              <w:rPr>
                <w:color w:val="auto"/>
                <w:spacing w:val="-7"/>
                <w:sz w:val="21"/>
                <w:highlight w:val="none"/>
              </w:rPr>
              <w:t>管理关系的不同供应商，不得参加同一合同项下的政府采购活动；</w:t>
            </w:r>
          </w:p>
        </w:tc>
        <w:tc>
          <w:tcPr>
            <w:tcW w:w="4317" w:type="dxa"/>
            <w:tcBorders>
              <w:top w:val="single" w:color="000000" w:sz="2" w:space="0"/>
              <w:left w:val="single" w:color="000000" w:sz="2" w:space="0"/>
              <w:bottom w:val="single" w:color="000000" w:sz="2" w:space="0"/>
            </w:tcBorders>
          </w:tcPr>
          <w:p w14:paraId="31A16B65">
            <w:pPr>
              <w:pStyle w:val="33"/>
              <w:spacing w:before="11"/>
              <w:rPr>
                <w:b/>
                <w:color w:val="auto"/>
                <w:sz w:val="19"/>
                <w:highlight w:val="none"/>
              </w:rPr>
            </w:pPr>
          </w:p>
          <w:p w14:paraId="3BF943FB">
            <w:pPr>
              <w:pStyle w:val="33"/>
              <w:ind w:left="127" w:right="-44"/>
              <w:rPr>
                <w:rFonts w:ascii="Times New Roman"/>
                <w:color w:val="auto"/>
                <w:sz w:val="20"/>
                <w:highlight w:val="none"/>
              </w:rPr>
            </w:pPr>
            <w:r>
              <w:rPr>
                <w:rFonts w:hint="eastAsia"/>
                <w:color w:val="auto"/>
                <w:spacing w:val="-38"/>
                <w:sz w:val="21"/>
                <w:highlight w:val="none"/>
                <w:lang w:val="en-US" w:eastAsia="zh-CN"/>
              </w:rPr>
              <w:t>7</w:t>
            </w:r>
            <w:r>
              <w:rPr>
                <w:color w:val="auto"/>
                <w:spacing w:val="-38"/>
                <w:sz w:val="21"/>
                <w:highlight w:val="none"/>
              </w:rPr>
              <w:t>）</w:t>
            </w:r>
            <w:r>
              <w:rPr>
                <w:color w:val="auto"/>
                <w:spacing w:val="-8"/>
                <w:sz w:val="21"/>
                <w:highlight w:val="none"/>
              </w:rPr>
              <w:t>与其他供应商无利害关系的声明函.【表</w:t>
            </w:r>
            <w:r>
              <w:rPr>
                <w:rFonts w:hint="eastAsia"/>
                <w:color w:val="auto"/>
                <w:spacing w:val="-8"/>
                <w:sz w:val="21"/>
                <w:highlight w:val="none"/>
                <w:lang w:val="en-US" w:eastAsia="zh-CN"/>
              </w:rPr>
              <w:t>7</w:t>
            </w:r>
            <w:r>
              <w:rPr>
                <w:color w:val="auto"/>
                <w:sz w:val="21"/>
                <w:highlight w:val="none"/>
              </w:rPr>
              <w:t>】</w:t>
            </w:r>
          </w:p>
        </w:tc>
      </w:tr>
      <w:tr w14:paraId="00FD608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6" w:hRule="atLeast"/>
        </w:trPr>
        <w:tc>
          <w:tcPr>
            <w:tcW w:w="605" w:type="dxa"/>
            <w:tcBorders>
              <w:top w:val="single" w:color="000000" w:sz="2" w:space="0"/>
              <w:bottom w:val="single" w:color="000000" w:sz="2" w:space="0"/>
              <w:right w:val="single" w:color="000000" w:sz="2" w:space="0"/>
            </w:tcBorders>
          </w:tcPr>
          <w:p w14:paraId="338EFF9D">
            <w:pPr>
              <w:pStyle w:val="33"/>
              <w:spacing w:before="11"/>
              <w:rPr>
                <w:b/>
                <w:color w:val="auto"/>
                <w:sz w:val="19"/>
                <w:highlight w:val="none"/>
              </w:rPr>
            </w:pPr>
          </w:p>
          <w:p w14:paraId="59F4CF31">
            <w:pPr>
              <w:pStyle w:val="33"/>
              <w:ind w:left="107"/>
              <w:rPr>
                <w:color w:val="auto"/>
                <w:sz w:val="21"/>
                <w:highlight w:val="none"/>
                <w:lang w:val="en-US"/>
              </w:rPr>
            </w:pPr>
            <w:r>
              <w:rPr>
                <w:rFonts w:hint="eastAsia"/>
                <w:color w:val="auto"/>
                <w:sz w:val="21"/>
                <w:highlight w:val="none"/>
                <w:lang w:val="en-US" w:eastAsia="zh-CN"/>
              </w:rPr>
              <w:t>2</w:t>
            </w:r>
            <w:r>
              <w:rPr>
                <w:rFonts w:hint="eastAsia"/>
                <w:color w:val="auto"/>
                <w:sz w:val="21"/>
                <w:highlight w:val="none"/>
                <w:lang w:val="en-US"/>
              </w:rPr>
              <w:t>.2</w:t>
            </w:r>
          </w:p>
        </w:tc>
        <w:tc>
          <w:tcPr>
            <w:tcW w:w="4437" w:type="dxa"/>
            <w:tcBorders>
              <w:top w:val="single" w:color="000000" w:sz="2" w:space="0"/>
              <w:left w:val="single" w:color="000000" w:sz="2" w:space="0"/>
              <w:bottom w:val="single" w:color="000000" w:sz="2" w:space="0"/>
              <w:right w:val="single" w:color="000000" w:sz="2" w:space="0"/>
            </w:tcBorders>
          </w:tcPr>
          <w:p w14:paraId="2A90B50F">
            <w:pPr>
              <w:pStyle w:val="33"/>
              <w:spacing w:before="2" w:line="242" w:lineRule="auto"/>
              <w:ind w:left="126" w:right="83"/>
              <w:jc w:val="both"/>
              <w:rPr>
                <w:color w:val="auto"/>
                <w:spacing w:val="-7"/>
                <w:sz w:val="21"/>
                <w:highlight w:val="none"/>
              </w:rPr>
            </w:pPr>
            <w:r>
              <w:rPr>
                <w:color w:val="auto"/>
                <w:spacing w:val="-7"/>
                <w:sz w:val="21"/>
                <w:highlight w:val="none"/>
              </w:rPr>
              <w:t>（</w:t>
            </w:r>
            <w:r>
              <w:rPr>
                <w:rFonts w:hint="eastAsia"/>
                <w:color w:val="auto"/>
                <w:spacing w:val="-7"/>
                <w:sz w:val="21"/>
                <w:highlight w:val="none"/>
                <w:lang w:val="en-US"/>
              </w:rPr>
              <w:t>2</w:t>
            </w:r>
            <w:r>
              <w:rPr>
                <w:color w:val="auto"/>
                <w:spacing w:val="-7"/>
                <w:sz w:val="21"/>
                <w:highlight w:val="none"/>
              </w:rPr>
              <w:t>）根据《关于规范政府采购供应商资格设定</w:t>
            </w:r>
          </w:p>
          <w:p w14:paraId="15A5765E">
            <w:pPr>
              <w:pStyle w:val="33"/>
              <w:spacing w:before="2" w:line="242" w:lineRule="auto"/>
              <w:ind w:left="126" w:right="83"/>
              <w:jc w:val="both"/>
              <w:rPr>
                <w:color w:val="auto"/>
                <w:spacing w:val="-7"/>
                <w:sz w:val="21"/>
                <w:highlight w:val="none"/>
              </w:rPr>
            </w:pPr>
            <w:r>
              <w:rPr>
                <w:color w:val="auto"/>
                <w:spacing w:val="-7"/>
                <w:sz w:val="21"/>
                <w:highlight w:val="none"/>
              </w:rPr>
              <w:t>及资格审查的通知》（浙财采监[2013]24 号） 第 6 条规定接受金融、保险、通讯等特定行业的全国性企业所设立的区域性分支机</w:t>
            </w:r>
            <w:bookmarkStart w:id="99" w:name="_GoBack"/>
            <w:bookmarkEnd w:id="99"/>
            <w:r>
              <w:rPr>
                <w:color w:val="auto"/>
                <w:spacing w:val="-7"/>
                <w:sz w:val="21"/>
                <w:highlight w:val="none"/>
              </w:rPr>
              <w:t>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4317" w:type="dxa"/>
            <w:tcBorders>
              <w:top w:val="single" w:color="000000" w:sz="2" w:space="0"/>
              <w:left w:val="single" w:color="000000" w:sz="2" w:space="0"/>
              <w:bottom w:val="single" w:color="000000" w:sz="2" w:space="0"/>
            </w:tcBorders>
          </w:tcPr>
          <w:p w14:paraId="334C534D">
            <w:pPr>
              <w:pStyle w:val="33"/>
              <w:spacing w:before="10"/>
              <w:rPr>
                <w:b/>
                <w:color w:val="auto"/>
                <w:sz w:val="19"/>
                <w:highlight w:val="none"/>
              </w:rPr>
            </w:pPr>
          </w:p>
          <w:p w14:paraId="319384F6">
            <w:pPr>
              <w:pStyle w:val="33"/>
              <w:numPr>
                <w:ilvl w:val="0"/>
                <w:numId w:val="10"/>
              </w:numPr>
              <w:tabs>
                <w:tab w:val="left" w:pos="344"/>
              </w:tabs>
              <w:spacing w:line="244" w:lineRule="auto"/>
              <w:ind w:right="63" w:firstLine="0"/>
              <w:rPr>
                <w:color w:val="auto"/>
                <w:sz w:val="21"/>
                <w:highlight w:val="none"/>
              </w:rPr>
            </w:pPr>
            <w:r>
              <w:rPr>
                <w:color w:val="auto"/>
                <w:sz w:val="21"/>
                <w:highlight w:val="none"/>
              </w:rPr>
              <w:t>属于此种情形的投标人除基本资格要求应提供资料外。还应提供以下资料：</w:t>
            </w:r>
          </w:p>
          <w:p w14:paraId="62394BC5">
            <w:pPr>
              <w:pStyle w:val="33"/>
              <w:tabs>
                <w:tab w:val="left" w:pos="445"/>
              </w:tabs>
              <w:spacing w:line="242" w:lineRule="auto"/>
              <w:ind w:left="127" w:right="63"/>
              <w:jc w:val="both"/>
              <w:rPr>
                <w:color w:val="auto"/>
                <w:sz w:val="21"/>
                <w:highlight w:val="none"/>
              </w:rPr>
            </w:pPr>
            <w:r>
              <w:rPr>
                <w:rFonts w:hint="eastAsia"/>
                <w:color w:val="auto"/>
                <w:sz w:val="21"/>
                <w:highlight w:val="none"/>
                <w:lang w:val="en-US" w:eastAsia="zh-CN"/>
              </w:rPr>
              <w:t>8</w:t>
            </w:r>
            <w:r>
              <w:rPr>
                <w:rFonts w:hint="eastAsia"/>
                <w:color w:val="auto"/>
                <w:sz w:val="21"/>
                <w:highlight w:val="none"/>
                <w:lang w:val="en-US"/>
              </w:rPr>
              <w:t>）</w:t>
            </w:r>
            <w:r>
              <w:rPr>
                <w:color w:val="auto"/>
                <w:sz w:val="21"/>
                <w:highlight w:val="none"/>
              </w:rPr>
              <w:t>金融、保险、通讯等特定行业的全国性企业所设立的区域性分支机构提供总公司（总机 构）授权；</w:t>
            </w:r>
          </w:p>
          <w:p w14:paraId="0E0CA522">
            <w:pPr>
              <w:pStyle w:val="33"/>
              <w:tabs>
                <w:tab w:val="left" w:pos="445"/>
              </w:tabs>
              <w:spacing w:line="244" w:lineRule="auto"/>
              <w:ind w:left="127" w:right="63"/>
              <w:rPr>
                <w:color w:val="auto"/>
                <w:sz w:val="21"/>
                <w:highlight w:val="none"/>
              </w:rPr>
            </w:pPr>
            <w:r>
              <w:rPr>
                <w:rFonts w:hint="eastAsia"/>
                <w:color w:val="auto"/>
                <w:sz w:val="21"/>
                <w:highlight w:val="none"/>
                <w:lang w:val="en-US" w:eastAsia="zh-CN"/>
              </w:rPr>
              <w:t>9</w:t>
            </w:r>
            <w:r>
              <w:rPr>
                <w:rFonts w:hint="eastAsia"/>
                <w:color w:val="auto"/>
                <w:sz w:val="21"/>
                <w:highlight w:val="none"/>
                <w:lang w:val="en-US"/>
              </w:rPr>
              <w:t>）</w:t>
            </w:r>
            <w:r>
              <w:rPr>
                <w:color w:val="auto"/>
                <w:sz w:val="21"/>
                <w:highlight w:val="none"/>
              </w:rPr>
              <w:t>个体工商户、个人独资企业、合伙企业应提供房产权证或其他有效财产证明材料。</w:t>
            </w:r>
          </w:p>
          <w:p w14:paraId="14E3C9A4">
            <w:pPr>
              <w:pStyle w:val="33"/>
              <w:numPr>
                <w:ilvl w:val="0"/>
                <w:numId w:val="11"/>
              </w:numPr>
              <w:tabs>
                <w:tab w:val="left" w:pos="344"/>
              </w:tabs>
              <w:spacing w:line="244" w:lineRule="auto"/>
              <w:ind w:right="63" w:firstLine="0"/>
              <w:rPr>
                <w:color w:val="auto"/>
                <w:sz w:val="21"/>
                <w:highlight w:val="none"/>
              </w:rPr>
            </w:pPr>
            <w:r>
              <w:rPr>
                <w:color w:val="auto"/>
                <w:sz w:val="21"/>
                <w:highlight w:val="none"/>
              </w:rPr>
              <w:t>不属于此种情况的投标人提供以下资料：</w:t>
            </w:r>
            <w:r>
              <w:rPr>
                <w:color w:val="auto"/>
                <w:spacing w:val="5"/>
                <w:w w:val="95"/>
                <w:sz w:val="21"/>
                <w:highlight w:val="none"/>
              </w:rPr>
              <w:t xml:space="preserve"> </w:t>
            </w:r>
            <w:r>
              <w:rPr>
                <w:color w:val="auto"/>
                <w:sz w:val="21"/>
                <w:highlight w:val="none"/>
              </w:rPr>
              <w:t>1</w:t>
            </w:r>
            <w:r>
              <w:rPr>
                <w:rFonts w:hint="eastAsia"/>
                <w:color w:val="auto"/>
                <w:sz w:val="21"/>
                <w:highlight w:val="none"/>
                <w:lang w:val="en-US" w:eastAsia="zh-CN"/>
              </w:rPr>
              <w:t>0</w:t>
            </w:r>
            <w:r>
              <w:rPr>
                <w:color w:val="auto"/>
                <w:sz w:val="21"/>
                <w:highlight w:val="none"/>
              </w:rPr>
              <w:t>）</w:t>
            </w:r>
            <w:r>
              <w:rPr>
                <w:color w:val="auto"/>
                <w:spacing w:val="-5"/>
                <w:sz w:val="21"/>
                <w:highlight w:val="none"/>
              </w:rPr>
              <w:t xml:space="preserve">企业类型的声明函。【表 </w:t>
            </w:r>
            <w:r>
              <w:rPr>
                <w:rFonts w:hint="eastAsia"/>
                <w:color w:val="auto"/>
                <w:sz w:val="21"/>
                <w:highlight w:val="none"/>
                <w:lang w:val="en-US" w:eastAsia="zh-CN"/>
              </w:rPr>
              <w:t>8</w:t>
            </w:r>
            <w:r>
              <w:rPr>
                <w:color w:val="auto"/>
                <w:sz w:val="21"/>
                <w:highlight w:val="none"/>
              </w:rPr>
              <w:t>】</w:t>
            </w:r>
          </w:p>
        </w:tc>
      </w:tr>
      <w:tr w14:paraId="4991FF4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6" w:hRule="atLeast"/>
        </w:trPr>
        <w:tc>
          <w:tcPr>
            <w:tcW w:w="605" w:type="dxa"/>
            <w:tcBorders>
              <w:top w:val="single" w:color="000000" w:sz="2" w:space="0"/>
              <w:bottom w:val="single" w:color="000000" w:sz="2" w:space="0"/>
              <w:right w:val="single" w:color="000000" w:sz="2" w:space="0"/>
            </w:tcBorders>
          </w:tcPr>
          <w:p w14:paraId="7810398E">
            <w:pPr>
              <w:pStyle w:val="33"/>
              <w:ind w:left="107"/>
              <w:rPr>
                <w:rFonts w:hint="eastAsia" w:eastAsia="宋体"/>
                <w:color w:val="auto"/>
                <w:sz w:val="21"/>
                <w:highlight w:val="none"/>
                <w:lang w:val="en-US" w:eastAsia="zh-CN"/>
              </w:rPr>
            </w:pPr>
            <w:r>
              <w:rPr>
                <w:rFonts w:hint="eastAsia"/>
                <w:color w:val="auto"/>
                <w:sz w:val="21"/>
                <w:highlight w:val="none"/>
                <w:lang w:val="en-US" w:eastAsia="zh-CN"/>
              </w:rPr>
              <w:t>2</w:t>
            </w:r>
            <w:r>
              <w:rPr>
                <w:rFonts w:hint="eastAsia"/>
                <w:color w:val="auto"/>
                <w:sz w:val="21"/>
                <w:highlight w:val="none"/>
                <w:lang w:val="en-US"/>
              </w:rPr>
              <w:t>.</w:t>
            </w:r>
            <w:r>
              <w:rPr>
                <w:rFonts w:hint="eastAsia"/>
                <w:color w:val="auto"/>
                <w:sz w:val="21"/>
                <w:highlight w:val="none"/>
                <w:lang w:val="en-US" w:eastAsia="zh-CN"/>
              </w:rPr>
              <w:t>3</w:t>
            </w:r>
          </w:p>
        </w:tc>
        <w:tc>
          <w:tcPr>
            <w:tcW w:w="4437" w:type="dxa"/>
            <w:tcBorders>
              <w:top w:val="single" w:color="000000" w:sz="2" w:space="0"/>
              <w:left w:val="single" w:color="000000" w:sz="2" w:space="0"/>
              <w:bottom w:val="single" w:color="000000" w:sz="2" w:space="0"/>
              <w:right w:val="single" w:color="000000" w:sz="2" w:space="0"/>
            </w:tcBorders>
          </w:tcPr>
          <w:p w14:paraId="76A064CD">
            <w:pPr>
              <w:pStyle w:val="33"/>
              <w:spacing w:line="252" w:lineRule="exact"/>
              <w:ind w:left="126"/>
              <w:rPr>
                <w:color w:val="auto"/>
                <w:sz w:val="21"/>
                <w:highlight w:val="none"/>
              </w:rPr>
            </w:pPr>
            <w:r>
              <w:rPr>
                <w:color w:val="auto"/>
                <w:sz w:val="21"/>
                <w:highlight w:val="none"/>
              </w:rPr>
              <w:t>(</w:t>
            </w:r>
            <w:r>
              <w:rPr>
                <w:rFonts w:hint="eastAsia"/>
                <w:color w:val="auto"/>
                <w:sz w:val="21"/>
                <w:highlight w:val="none"/>
                <w:lang w:val="en-US" w:eastAsia="zh-CN"/>
              </w:rPr>
              <w:t>3</w:t>
            </w:r>
            <w:r>
              <w:rPr>
                <w:color w:val="auto"/>
                <w:sz w:val="21"/>
                <w:highlight w:val="none"/>
              </w:rPr>
              <w:t>)不是公益一类事业单位</w:t>
            </w:r>
            <w:r>
              <w:rPr>
                <w:rFonts w:hint="eastAsia"/>
                <w:color w:val="auto"/>
                <w:sz w:val="21"/>
                <w:highlight w:val="none"/>
                <w:lang w:val="en-US" w:eastAsia="zh-CN"/>
              </w:rPr>
              <w:t>且</w:t>
            </w:r>
            <w:r>
              <w:rPr>
                <w:color w:val="auto"/>
                <w:sz w:val="21"/>
                <w:highlight w:val="none"/>
              </w:rPr>
              <w:t>使用事业编制且由</w:t>
            </w:r>
          </w:p>
          <w:p w14:paraId="7200CA1A">
            <w:pPr>
              <w:pStyle w:val="33"/>
              <w:spacing w:before="2"/>
              <w:ind w:left="126"/>
              <w:rPr>
                <w:color w:val="auto"/>
                <w:spacing w:val="-7"/>
                <w:sz w:val="21"/>
                <w:highlight w:val="none"/>
              </w:rPr>
            </w:pPr>
            <w:r>
              <w:rPr>
                <w:color w:val="auto"/>
                <w:sz w:val="21"/>
                <w:highlight w:val="none"/>
              </w:rPr>
              <w:t>财政拨款保障的群团组织。</w:t>
            </w:r>
          </w:p>
        </w:tc>
        <w:tc>
          <w:tcPr>
            <w:tcW w:w="4317" w:type="dxa"/>
            <w:tcBorders>
              <w:top w:val="single" w:color="000000" w:sz="2" w:space="0"/>
              <w:left w:val="single" w:color="000000" w:sz="2" w:space="0"/>
              <w:bottom w:val="single" w:color="000000" w:sz="2" w:space="0"/>
            </w:tcBorders>
          </w:tcPr>
          <w:p w14:paraId="0A1F755D">
            <w:pPr>
              <w:pStyle w:val="33"/>
              <w:spacing w:before="117"/>
              <w:ind w:left="127"/>
              <w:rPr>
                <w:color w:val="auto"/>
                <w:sz w:val="21"/>
                <w:highlight w:val="none"/>
              </w:rPr>
            </w:pPr>
            <w:r>
              <w:rPr>
                <w:color w:val="auto"/>
                <w:sz w:val="21"/>
                <w:highlight w:val="none"/>
              </w:rPr>
              <w:t>1</w:t>
            </w:r>
            <w:r>
              <w:rPr>
                <w:rFonts w:hint="eastAsia"/>
                <w:color w:val="auto"/>
                <w:sz w:val="21"/>
                <w:highlight w:val="none"/>
                <w:lang w:val="en-US" w:eastAsia="zh-CN"/>
              </w:rPr>
              <w:t>1</w:t>
            </w:r>
            <w:r>
              <w:rPr>
                <w:color w:val="auto"/>
                <w:sz w:val="21"/>
                <w:highlight w:val="none"/>
              </w:rPr>
              <w:t xml:space="preserve">)单位组织形式声明函，【表 </w:t>
            </w:r>
            <w:r>
              <w:rPr>
                <w:rFonts w:hint="eastAsia"/>
                <w:color w:val="auto"/>
                <w:sz w:val="21"/>
                <w:highlight w:val="none"/>
                <w:lang w:val="en-US" w:eastAsia="zh-CN"/>
              </w:rPr>
              <w:t>9</w:t>
            </w:r>
            <w:r>
              <w:rPr>
                <w:color w:val="auto"/>
                <w:sz w:val="21"/>
                <w:highlight w:val="none"/>
              </w:rPr>
              <w:t>】。</w:t>
            </w:r>
          </w:p>
        </w:tc>
      </w:tr>
    </w:tbl>
    <w:p w14:paraId="6BF998C6">
      <w:pPr>
        <w:rPr>
          <w:color w:val="auto"/>
          <w:sz w:val="21"/>
          <w:highlight w:val="none"/>
        </w:rPr>
        <w:sectPr>
          <w:footerReference r:id="rId6" w:type="default"/>
          <w:pgSz w:w="11910" w:h="16840"/>
          <w:pgMar w:top="1080" w:right="1060" w:bottom="1200" w:left="1140" w:header="891" w:footer="1005" w:gutter="0"/>
          <w:pgNumType w:fmt="decimal"/>
          <w:cols w:space="720" w:num="1"/>
        </w:sectPr>
      </w:pPr>
    </w:p>
    <w:p w14:paraId="02AFDC37">
      <w:pPr>
        <w:pStyle w:val="11"/>
        <w:spacing w:before="66"/>
        <w:rPr>
          <w:color w:val="auto"/>
          <w:highlight w:val="none"/>
        </w:rPr>
      </w:pPr>
      <w:r>
        <w:rPr>
          <w:color w:val="auto"/>
          <w:highlight w:val="none"/>
        </w:rPr>
        <w:t>表 2：具有良好的商业信誉和健全的财务会计制度声明函</w:t>
      </w:r>
    </w:p>
    <w:p w14:paraId="2ED40D69">
      <w:pPr>
        <w:pStyle w:val="11"/>
        <w:spacing w:before="10"/>
        <w:ind w:left="0"/>
        <w:rPr>
          <w:color w:val="auto"/>
          <w:sz w:val="32"/>
          <w:highlight w:val="none"/>
        </w:rPr>
      </w:pPr>
    </w:p>
    <w:p w14:paraId="2CF29F62">
      <w:pPr>
        <w:pStyle w:val="8"/>
        <w:ind w:left="0" w:right="60"/>
        <w:jc w:val="center"/>
        <w:rPr>
          <w:color w:val="auto"/>
          <w:highlight w:val="none"/>
        </w:rPr>
      </w:pPr>
      <w:r>
        <w:rPr>
          <w:color w:val="auto"/>
          <w:highlight w:val="none"/>
        </w:rPr>
        <w:t>具有良好的商业信誉和健全的财务会计制度声明函</w:t>
      </w:r>
    </w:p>
    <w:p w14:paraId="649D6120">
      <w:pPr>
        <w:pStyle w:val="11"/>
        <w:spacing w:before="12"/>
        <w:ind w:left="0"/>
        <w:rPr>
          <w:b/>
          <w:color w:val="auto"/>
          <w:sz w:val="32"/>
          <w:highlight w:val="none"/>
        </w:rPr>
      </w:pPr>
    </w:p>
    <w:p w14:paraId="5E8F7022">
      <w:pPr>
        <w:pStyle w:val="11"/>
        <w:rPr>
          <w:color w:val="auto"/>
          <w:highlight w:val="none"/>
        </w:rPr>
      </w:pPr>
      <w:r>
        <w:rPr>
          <w:rFonts w:hint="eastAsia"/>
          <w:color w:val="auto"/>
          <w:highlight w:val="none"/>
          <w:lang w:eastAsia="zh-CN"/>
        </w:rPr>
        <w:t>衢州市林业局</w:t>
      </w:r>
      <w:r>
        <w:rPr>
          <w:color w:val="auto"/>
          <w:highlight w:val="none"/>
        </w:rPr>
        <w:t>：</w:t>
      </w:r>
    </w:p>
    <w:p w14:paraId="08183C37">
      <w:pPr>
        <w:pStyle w:val="11"/>
        <w:spacing w:before="113"/>
        <w:rPr>
          <w:color w:val="auto"/>
          <w:highlight w:val="none"/>
        </w:rPr>
      </w:pPr>
      <w:r>
        <w:rPr>
          <w:rFonts w:hint="eastAsia"/>
          <w:color w:val="auto"/>
          <w:highlight w:val="none"/>
        </w:rPr>
        <w:t>华诚工程咨询集团有限公司</w:t>
      </w:r>
      <w:r>
        <w:rPr>
          <w:color w:val="auto"/>
          <w:highlight w:val="none"/>
        </w:rPr>
        <w:t>：</w:t>
      </w:r>
    </w:p>
    <w:p w14:paraId="642B9ACF">
      <w:pPr>
        <w:pStyle w:val="11"/>
        <w:spacing w:before="115" w:line="360" w:lineRule="auto"/>
        <w:ind w:right="377" w:firstLine="480"/>
        <w:jc w:val="both"/>
        <w:rPr>
          <w:color w:val="auto"/>
          <w:highlight w:val="none"/>
        </w:rPr>
      </w:pPr>
      <w:r>
        <w:rPr>
          <w:color w:val="auto"/>
          <w:spacing w:val="6"/>
          <w:highlight w:val="none"/>
        </w:rPr>
        <w:t>截至</w:t>
      </w:r>
      <w:r>
        <w:rPr>
          <w:rFonts w:hint="eastAsia"/>
          <w:color w:val="auto"/>
          <w:spacing w:val="6"/>
          <w:highlight w:val="none"/>
          <w:u w:val="single"/>
          <w:lang w:eastAsia="zh-CN"/>
        </w:rPr>
        <w:t>衢州市林业局</w:t>
      </w:r>
      <w:r>
        <w:rPr>
          <w:color w:val="auto"/>
          <w:spacing w:val="7"/>
          <w:highlight w:val="none"/>
        </w:rPr>
        <w:t>（招标人）</w:t>
      </w:r>
      <w:r>
        <w:rPr>
          <w:rFonts w:hint="eastAsia"/>
          <w:color w:val="auto"/>
          <w:spacing w:val="7"/>
          <w:highlight w:val="none"/>
          <w:u w:val="single"/>
          <w:lang w:eastAsia="zh-CN"/>
        </w:rPr>
        <w:t>浙西丘陵水土流失综合治理项目验收服务</w:t>
      </w:r>
      <w:r>
        <w:rPr>
          <w:color w:val="auto"/>
          <w:spacing w:val="7"/>
          <w:highlight w:val="none"/>
        </w:rPr>
        <w:t>（</w:t>
      </w:r>
      <w:r>
        <w:rPr>
          <w:color w:val="auto"/>
          <w:spacing w:val="5"/>
          <w:highlight w:val="none"/>
        </w:rPr>
        <w:t>项目编号</w:t>
      </w:r>
      <w:r>
        <w:rPr>
          <w:color w:val="auto"/>
          <w:spacing w:val="-3"/>
          <w:highlight w:val="none"/>
        </w:rPr>
        <w:t>:</w:t>
      </w:r>
      <w:r>
        <w:rPr>
          <w:rFonts w:hint="eastAsia"/>
          <w:color w:val="auto"/>
          <w:spacing w:val="-3"/>
          <w:highlight w:val="none"/>
          <w:lang w:eastAsia="zh-CN"/>
        </w:rPr>
        <w:t>HCZX[2025]-009</w:t>
      </w:r>
      <w:r>
        <w:rPr>
          <w:color w:val="auto"/>
          <w:spacing w:val="-3"/>
          <w:highlight w:val="none"/>
        </w:rPr>
        <w:t>）</w:t>
      </w:r>
      <w:r>
        <w:rPr>
          <w:color w:val="auto"/>
          <w:spacing w:val="-7"/>
          <w:highlight w:val="none"/>
        </w:rPr>
        <w:t>的投标截止时间，我方具有良好的商业信誉和健全的财务会计制</w:t>
      </w:r>
      <w:r>
        <w:rPr>
          <w:color w:val="auto"/>
          <w:highlight w:val="none"/>
        </w:rPr>
        <w:t>度，我方对上述声明的真实性负责。如有虚假</w:t>
      </w:r>
      <w:r>
        <w:rPr>
          <w:rFonts w:hint="eastAsia"/>
          <w:color w:val="auto"/>
          <w:highlight w:val="none"/>
        </w:rPr>
        <w:t>，</w:t>
      </w:r>
      <w:r>
        <w:rPr>
          <w:color w:val="auto"/>
          <w:highlight w:val="none"/>
        </w:rPr>
        <w:t>招标人可取消我方任何资格（投标/</w:t>
      </w:r>
      <w:r>
        <w:rPr>
          <w:color w:val="auto"/>
          <w:spacing w:val="-13"/>
          <w:highlight w:val="none"/>
        </w:rPr>
        <w:t>中</w:t>
      </w:r>
      <w:r>
        <w:rPr>
          <w:color w:val="auto"/>
          <w:highlight w:val="none"/>
        </w:rPr>
        <w:t>标/签订合同），我方愿意承担相应责任，对此无任何异议。</w:t>
      </w:r>
    </w:p>
    <w:p w14:paraId="41322029">
      <w:pPr>
        <w:pStyle w:val="11"/>
        <w:spacing w:line="305" w:lineRule="exact"/>
        <w:ind w:left="780" w:firstLine="240" w:firstLineChars="100"/>
        <w:rPr>
          <w:color w:val="auto"/>
          <w:highlight w:val="none"/>
        </w:rPr>
      </w:pPr>
      <w:r>
        <w:rPr>
          <w:color w:val="auto"/>
          <w:highlight w:val="none"/>
        </w:rPr>
        <w:t>特此声明！</w:t>
      </w:r>
    </w:p>
    <w:p w14:paraId="1F6A9F1C">
      <w:pPr>
        <w:pStyle w:val="11"/>
        <w:tabs>
          <w:tab w:val="left" w:pos="4259"/>
        </w:tabs>
        <w:spacing w:before="158" w:line="364" w:lineRule="auto"/>
        <w:ind w:right="3765"/>
        <w:rPr>
          <w:color w:val="auto"/>
          <w:highlight w:val="none"/>
        </w:rPr>
      </w:pPr>
      <w:r>
        <w:rPr>
          <w:color w:val="auto"/>
          <w:highlight w:val="none"/>
        </w:rPr>
        <w:t>投标人全称：</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lang w:eastAsia="zh-CN"/>
        </w:rPr>
        <w:t>2025</w:t>
      </w:r>
      <w:r>
        <w:rPr>
          <w:color w:val="auto"/>
          <w:highlight w:val="none"/>
        </w:rPr>
        <w:t>年</w:t>
      </w:r>
      <w:r>
        <w:rPr>
          <w:rFonts w:hint="eastAsia"/>
          <w:color w:val="auto"/>
          <w:highlight w:val="none"/>
          <w:lang w:val="en-US"/>
        </w:rPr>
        <w:t xml:space="preserve"> </w:t>
      </w:r>
      <w:r>
        <w:rPr>
          <w:color w:val="auto"/>
          <w:highlight w:val="none"/>
        </w:rPr>
        <w:t xml:space="preserve"> 月 </w:t>
      </w:r>
      <w:r>
        <w:rPr>
          <w:rFonts w:hint="eastAsia"/>
          <w:color w:val="auto"/>
          <w:highlight w:val="none"/>
          <w:lang w:val="en-US"/>
        </w:rPr>
        <w:t xml:space="preserve"> </w:t>
      </w:r>
      <w:r>
        <w:rPr>
          <w:color w:val="auto"/>
          <w:highlight w:val="none"/>
        </w:rPr>
        <w:t>日</w:t>
      </w:r>
    </w:p>
    <w:p w14:paraId="746966FD">
      <w:pPr>
        <w:pStyle w:val="11"/>
        <w:ind w:left="0"/>
        <w:rPr>
          <w:color w:val="auto"/>
          <w:highlight w:val="none"/>
        </w:rPr>
      </w:pPr>
    </w:p>
    <w:p w14:paraId="5C3A7078">
      <w:pPr>
        <w:pStyle w:val="11"/>
        <w:ind w:left="0"/>
        <w:rPr>
          <w:color w:val="auto"/>
          <w:highlight w:val="none"/>
        </w:rPr>
      </w:pPr>
    </w:p>
    <w:p w14:paraId="12BD078D">
      <w:pPr>
        <w:pStyle w:val="11"/>
        <w:ind w:left="0"/>
        <w:rPr>
          <w:color w:val="auto"/>
          <w:highlight w:val="none"/>
        </w:rPr>
      </w:pPr>
    </w:p>
    <w:p w14:paraId="06C655C3">
      <w:pPr>
        <w:pStyle w:val="11"/>
        <w:ind w:left="0"/>
        <w:rPr>
          <w:color w:val="auto"/>
          <w:highlight w:val="none"/>
        </w:rPr>
      </w:pPr>
    </w:p>
    <w:p w14:paraId="4623B8FA">
      <w:pPr>
        <w:pStyle w:val="11"/>
        <w:ind w:left="0"/>
        <w:rPr>
          <w:color w:val="auto"/>
          <w:highlight w:val="none"/>
        </w:rPr>
      </w:pPr>
    </w:p>
    <w:p w14:paraId="43D6E7F1">
      <w:pPr>
        <w:pStyle w:val="11"/>
        <w:spacing w:before="8"/>
        <w:ind w:left="0"/>
        <w:rPr>
          <w:color w:val="auto"/>
          <w:sz w:val="25"/>
          <w:highlight w:val="none"/>
        </w:rPr>
      </w:pPr>
    </w:p>
    <w:p w14:paraId="174E3AB6">
      <w:pPr>
        <w:pStyle w:val="11"/>
        <w:rPr>
          <w:color w:val="auto"/>
          <w:highlight w:val="none"/>
        </w:rPr>
      </w:pPr>
      <w:r>
        <w:rPr>
          <w:color w:val="auto"/>
          <w:highlight w:val="none"/>
        </w:rPr>
        <w:t>表 3：具有履行合同所必需的设备和专业技术能力的声明函</w:t>
      </w:r>
    </w:p>
    <w:p w14:paraId="18E7B4EA">
      <w:pPr>
        <w:pStyle w:val="11"/>
        <w:ind w:left="0"/>
        <w:rPr>
          <w:color w:val="auto"/>
          <w:highlight w:val="none"/>
        </w:rPr>
      </w:pPr>
    </w:p>
    <w:p w14:paraId="6069CCE2">
      <w:pPr>
        <w:pStyle w:val="4"/>
        <w:spacing w:before="164"/>
        <w:ind w:right="75"/>
        <w:rPr>
          <w:color w:val="auto"/>
          <w:highlight w:val="none"/>
        </w:rPr>
      </w:pPr>
      <w:bookmarkStart w:id="66" w:name="_Toc22501"/>
      <w:r>
        <w:rPr>
          <w:color w:val="auto"/>
          <w:highlight w:val="none"/>
        </w:rPr>
        <w:t>具有履行合同所必需的设备和专业技术能力的声明函</w:t>
      </w:r>
      <w:bookmarkEnd w:id="66"/>
    </w:p>
    <w:p w14:paraId="6279A5C6">
      <w:pPr>
        <w:pStyle w:val="11"/>
        <w:spacing w:before="3"/>
        <w:ind w:left="0"/>
        <w:rPr>
          <w:b/>
          <w:color w:val="auto"/>
          <w:sz w:val="33"/>
          <w:highlight w:val="none"/>
        </w:rPr>
      </w:pPr>
    </w:p>
    <w:p w14:paraId="70623C1A">
      <w:pPr>
        <w:pStyle w:val="11"/>
        <w:rPr>
          <w:color w:val="auto"/>
          <w:highlight w:val="none"/>
        </w:rPr>
      </w:pPr>
      <w:r>
        <w:rPr>
          <w:rFonts w:hint="eastAsia"/>
          <w:color w:val="auto"/>
          <w:highlight w:val="none"/>
          <w:lang w:eastAsia="zh-CN"/>
        </w:rPr>
        <w:t>衢州市林业局</w:t>
      </w:r>
      <w:r>
        <w:rPr>
          <w:color w:val="auto"/>
          <w:highlight w:val="none"/>
        </w:rPr>
        <w:t>：</w:t>
      </w:r>
    </w:p>
    <w:p w14:paraId="453EF619">
      <w:pPr>
        <w:pStyle w:val="11"/>
        <w:spacing w:before="113"/>
        <w:rPr>
          <w:color w:val="auto"/>
          <w:highlight w:val="none"/>
        </w:rPr>
      </w:pPr>
      <w:r>
        <w:rPr>
          <w:rFonts w:hint="eastAsia"/>
          <w:color w:val="auto"/>
          <w:highlight w:val="none"/>
        </w:rPr>
        <w:t>华诚工程咨询集团有限公司</w:t>
      </w:r>
      <w:r>
        <w:rPr>
          <w:color w:val="auto"/>
          <w:highlight w:val="none"/>
        </w:rPr>
        <w:t>：</w:t>
      </w:r>
    </w:p>
    <w:p w14:paraId="1F38D9EB">
      <w:pPr>
        <w:pStyle w:val="11"/>
        <w:spacing w:before="112" w:line="364" w:lineRule="auto"/>
        <w:ind w:right="377" w:firstLine="480"/>
        <w:jc w:val="both"/>
        <w:rPr>
          <w:color w:val="auto"/>
          <w:highlight w:val="none"/>
        </w:rPr>
      </w:pPr>
      <w:r>
        <w:rPr>
          <w:color w:val="auto"/>
          <w:highlight w:val="none"/>
        </w:rPr>
        <w:t>我方</w:t>
      </w:r>
      <w:r>
        <w:rPr>
          <w:color w:val="auto"/>
          <w:highlight w:val="none"/>
          <w:u w:val="single"/>
        </w:rPr>
        <w:t xml:space="preserve"> （投标人）        </w:t>
      </w:r>
      <w:r>
        <w:rPr>
          <w:color w:val="auto"/>
          <w:highlight w:val="none"/>
        </w:rPr>
        <w:t>郑重承诺具有履行</w:t>
      </w:r>
      <w:r>
        <w:rPr>
          <w:rFonts w:hint="eastAsia"/>
          <w:color w:val="auto"/>
          <w:spacing w:val="6"/>
          <w:highlight w:val="none"/>
          <w:u w:val="single"/>
          <w:lang w:eastAsia="zh-CN"/>
        </w:rPr>
        <w:t>衢州市林业局</w:t>
      </w:r>
      <w:r>
        <w:rPr>
          <w:color w:val="auto"/>
          <w:highlight w:val="none"/>
        </w:rPr>
        <w:t>（招标人）</w:t>
      </w:r>
      <w:r>
        <w:rPr>
          <w:rFonts w:hint="eastAsia"/>
          <w:color w:val="auto"/>
          <w:highlight w:val="none"/>
          <w:lang w:eastAsia="zh-CN"/>
        </w:rPr>
        <w:t>浙西丘陵水土流失综合治理项目验收服务</w:t>
      </w:r>
      <w:r>
        <w:rPr>
          <w:color w:val="auto"/>
          <w:highlight w:val="none"/>
        </w:rPr>
        <w:t>（项目编号</w:t>
      </w:r>
      <w:r>
        <w:rPr>
          <w:color w:val="auto"/>
          <w:spacing w:val="-3"/>
          <w:highlight w:val="none"/>
        </w:rPr>
        <w:t>:</w:t>
      </w:r>
      <w:r>
        <w:rPr>
          <w:rFonts w:hint="eastAsia"/>
          <w:color w:val="auto"/>
          <w:spacing w:val="-3"/>
          <w:highlight w:val="none"/>
          <w:lang w:eastAsia="zh-CN"/>
        </w:rPr>
        <w:t>HCZX[2025]-009</w:t>
      </w:r>
      <w:r>
        <w:rPr>
          <w:color w:val="auto"/>
          <w:spacing w:val="-3"/>
          <w:highlight w:val="none"/>
        </w:rPr>
        <w:t>）</w:t>
      </w:r>
      <w:r>
        <w:rPr>
          <w:color w:val="auto"/>
          <w:spacing w:val="-2"/>
          <w:highlight w:val="none"/>
        </w:rPr>
        <w:t>合同所必需的设备和专业</w:t>
      </w:r>
      <w:r>
        <w:rPr>
          <w:color w:val="auto"/>
          <w:highlight w:val="none"/>
        </w:rPr>
        <w:t>技术能力。如中标，我方将保证合同顺利履行。</w:t>
      </w:r>
    </w:p>
    <w:p w14:paraId="1F291FA3">
      <w:pPr>
        <w:pStyle w:val="11"/>
        <w:spacing w:line="362" w:lineRule="auto"/>
        <w:ind w:right="405" w:firstLine="480"/>
        <w:rPr>
          <w:color w:val="auto"/>
          <w:highlight w:val="none"/>
        </w:rPr>
      </w:pPr>
      <w:r>
        <w:rPr>
          <w:color w:val="auto"/>
          <w:highlight w:val="none"/>
        </w:rPr>
        <w:t>我方对上述声明的真实性负责。如有虚假，招标人可取消我方任何资格（投标/中标/签订合同），我方愿意承担相应责任，对此无任何异议。</w:t>
      </w:r>
    </w:p>
    <w:p w14:paraId="41E0DC97">
      <w:pPr>
        <w:pStyle w:val="11"/>
        <w:spacing w:before="2"/>
        <w:ind w:left="780"/>
        <w:rPr>
          <w:color w:val="auto"/>
          <w:highlight w:val="none"/>
        </w:rPr>
      </w:pPr>
      <w:r>
        <w:rPr>
          <w:color w:val="auto"/>
          <w:highlight w:val="none"/>
        </w:rPr>
        <w:t>特此声明！</w:t>
      </w:r>
    </w:p>
    <w:p w14:paraId="4600756F">
      <w:pPr>
        <w:pStyle w:val="11"/>
        <w:tabs>
          <w:tab w:val="left" w:pos="3659"/>
        </w:tabs>
        <w:spacing w:before="161" w:line="364" w:lineRule="auto"/>
        <w:ind w:right="4365"/>
        <w:rPr>
          <w:color w:val="auto"/>
          <w:highlight w:val="none"/>
        </w:rPr>
        <w:sectPr>
          <w:pgSz w:w="11910" w:h="16840"/>
          <w:pgMar w:top="1080" w:right="1060" w:bottom="1200" w:left="1140" w:header="891" w:footer="1005" w:gutter="0"/>
          <w:pgNumType w:fmt="decimal"/>
          <w:cols w:space="720" w:num="1"/>
        </w:sect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lang w:eastAsia="zh-CN"/>
        </w:rPr>
        <w:t>2025</w:t>
      </w:r>
      <w:r>
        <w:rPr>
          <w:color w:val="auto"/>
          <w:spacing w:val="-60"/>
          <w:highlight w:val="none"/>
        </w:rPr>
        <w:t xml:space="preserve"> </w:t>
      </w:r>
      <w:r>
        <w:rPr>
          <w:color w:val="auto"/>
          <w:highlight w:val="none"/>
        </w:rPr>
        <w:t>年 月 日</w:t>
      </w:r>
    </w:p>
    <w:p w14:paraId="4D3D6F5F">
      <w:pPr>
        <w:pStyle w:val="11"/>
        <w:spacing w:before="66"/>
        <w:rPr>
          <w:color w:val="auto"/>
          <w:highlight w:val="none"/>
        </w:rPr>
      </w:pPr>
      <w:r>
        <w:rPr>
          <w:color w:val="auto"/>
          <w:highlight w:val="none"/>
        </w:rPr>
        <w:t>表 4：依法缴纳税收和社会保障资金的承诺函</w:t>
      </w:r>
    </w:p>
    <w:p w14:paraId="041802E2">
      <w:pPr>
        <w:pStyle w:val="11"/>
        <w:spacing w:before="12"/>
        <w:ind w:left="0"/>
        <w:rPr>
          <w:color w:val="auto"/>
          <w:sz w:val="32"/>
          <w:highlight w:val="none"/>
        </w:rPr>
      </w:pPr>
    </w:p>
    <w:p w14:paraId="0EA1D1CC">
      <w:pPr>
        <w:pStyle w:val="4"/>
        <w:rPr>
          <w:color w:val="auto"/>
          <w:highlight w:val="none"/>
        </w:rPr>
      </w:pPr>
      <w:bookmarkStart w:id="67" w:name="_Toc4956"/>
      <w:r>
        <w:rPr>
          <w:color w:val="auto"/>
          <w:highlight w:val="none"/>
        </w:rPr>
        <w:t>依法缴纳税收和社会保障资金的承诺函</w:t>
      </w:r>
      <w:bookmarkEnd w:id="67"/>
    </w:p>
    <w:p w14:paraId="65847AF2">
      <w:pPr>
        <w:pStyle w:val="11"/>
        <w:ind w:left="0"/>
        <w:rPr>
          <w:b/>
          <w:color w:val="auto"/>
          <w:sz w:val="33"/>
          <w:highlight w:val="none"/>
        </w:rPr>
      </w:pPr>
    </w:p>
    <w:p w14:paraId="0D9CE3F3">
      <w:pPr>
        <w:pStyle w:val="11"/>
        <w:spacing w:before="1"/>
        <w:rPr>
          <w:color w:val="auto"/>
          <w:highlight w:val="none"/>
        </w:rPr>
      </w:pPr>
      <w:r>
        <w:rPr>
          <w:rFonts w:hint="eastAsia"/>
          <w:color w:val="auto"/>
          <w:highlight w:val="none"/>
          <w:lang w:eastAsia="zh-CN"/>
        </w:rPr>
        <w:t>衢州市林业局</w:t>
      </w:r>
      <w:r>
        <w:rPr>
          <w:color w:val="auto"/>
          <w:highlight w:val="none"/>
        </w:rPr>
        <w:t>：</w:t>
      </w:r>
    </w:p>
    <w:p w14:paraId="4EFFA864">
      <w:pPr>
        <w:pStyle w:val="11"/>
        <w:spacing w:before="112"/>
        <w:rPr>
          <w:color w:val="auto"/>
          <w:highlight w:val="none"/>
        </w:rPr>
      </w:pPr>
      <w:r>
        <w:rPr>
          <w:rFonts w:hint="eastAsia"/>
          <w:color w:val="auto"/>
          <w:highlight w:val="none"/>
        </w:rPr>
        <w:t>华诚工程咨询集团有限公司</w:t>
      </w:r>
      <w:r>
        <w:rPr>
          <w:color w:val="auto"/>
          <w:highlight w:val="none"/>
        </w:rPr>
        <w:t>：</w:t>
      </w:r>
    </w:p>
    <w:p w14:paraId="05C70484">
      <w:pPr>
        <w:pStyle w:val="11"/>
        <w:spacing w:before="113" w:line="364" w:lineRule="auto"/>
        <w:ind w:right="375" w:firstLine="480"/>
        <w:jc w:val="both"/>
        <w:rPr>
          <w:color w:val="auto"/>
          <w:highlight w:val="none"/>
        </w:rPr>
      </w:pPr>
      <w:r>
        <w:rPr>
          <w:color w:val="auto"/>
          <w:spacing w:val="6"/>
          <w:highlight w:val="none"/>
        </w:rPr>
        <w:t>截至</w:t>
      </w:r>
      <w:r>
        <w:rPr>
          <w:color w:val="auto"/>
          <w:spacing w:val="7"/>
          <w:highlight w:val="none"/>
          <w:u w:val="single"/>
        </w:rPr>
        <w:t xml:space="preserve"> </w:t>
      </w:r>
      <w:r>
        <w:rPr>
          <w:rFonts w:hint="eastAsia"/>
          <w:color w:val="auto"/>
          <w:spacing w:val="6"/>
          <w:highlight w:val="none"/>
          <w:u w:val="single"/>
          <w:lang w:eastAsia="zh-CN"/>
        </w:rPr>
        <w:t>衢州市林业局</w:t>
      </w:r>
      <w:r>
        <w:rPr>
          <w:color w:val="auto"/>
          <w:spacing w:val="7"/>
          <w:highlight w:val="none"/>
        </w:rPr>
        <w:t>（招标人）</w:t>
      </w:r>
      <w:r>
        <w:rPr>
          <w:rFonts w:hint="eastAsia"/>
          <w:color w:val="auto"/>
          <w:spacing w:val="7"/>
          <w:highlight w:val="none"/>
          <w:lang w:eastAsia="zh-CN"/>
        </w:rPr>
        <w:t>浙西丘陵水土流失综合治理项目验收服务</w:t>
      </w:r>
      <w:r>
        <w:rPr>
          <w:color w:val="auto"/>
          <w:spacing w:val="7"/>
          <w:highlight w:val="none"/>
        </w:rPr>
        <w:t>（</w:t>
      </w:r>
      <w:r>
        <w:rPr>
          <w:color w:val="auto"/>
          <w:spacing w:val="5"/>
          <w:highlight w:val="none"/>
        </w:rPr>
        <w:t>项目编</w:t>
      </w:r>
      <w:r>
        <w:rPr>
          <w:color w:val="auto"/>
          <w:spacing w:val="-1"/>
          <w:highlight w:val="none"/>
        </w:rPr>
        <w:t>号:</w:t>
      </w:r>
      <w:r>
        <w:rPr>
          <w:rFonts w:hint="eastAsia"/>
          <w:color w:val="auto"/>
          <w:spacing w:val="-1"/>
          <w:highlight w:val="none"/>
          <w:lang w:eastAsia="zh-CN"/>
        </w:rPr>
        <w:t>HCZX[2025]-009</w:t>
      </w:r>
      <w:r>
        <w:rPr>
          <w:color w:val="auto"/>
          <w:spacing w:val="-1"/>
          <w:highlight w:val="none"/>
        </w:rPr>
        <w:t>）</w:t>
      </w:r>
      <w:r>
        <w:rPr>
          <w:color w:val="auto"/>
          <w:spacing w:val="-7"/>
          <w:highlight w:val="none"/>
        </w:rPr>
        <w:t>的投标截止时间，我方严格依法缴纳税收和社会保障资金，我方</w:t>
      </w:r>
      <w:r>
        <w:rPr>
          <w:color w:val="auto"/>
          <w:spacing w:val="-6"/>
          <w:highlight w:val="none"/>
        </w:rPr>
        <w:t>对上述声明的真实性负责。如有虚假，招标人可取消我方任何资格</w:t>
      </w:r>
      <w:r>
        <w:rPr>
          <w:color w:val="auto"/>
          <w:highlight w:val="none"/>
        </w:rPr>
        <w:t>（投标/中标/</w:t>
      </w:r>
      <w:r>
        <w:rPr>
          <w:color w:val="auto"/>
          <w:spacing w:val="-4"/>
          <w:highlight w:val="none"/>
        </w:rPr>
        <w:t>签订合</w:t>
      </w:r>
      <w:r>
        <w:rPr>
          <w:color w:val="auto"/>
          <w:highlight w:val="none"/>
        </w:rPr>
        <w:t>同），我方愿意承担相应责任，对此无任何异议。</w:t>
      </w:r>
    </w:p>
    <w:p w14:paraId="68E62600">
      <w:pPr>
        <w:pStyle w:val="11"/>
        <w:spacing w:line="305" w:lineRule="exact"/>
        <w:ind w:left="780"/>
        <w:rPr>
          <w:color w:val="auto"/>
          <w:highlight w:val="none"/>
        </w:rPr>
      </w:pPr>
      <w:r>
        <w:rPr>
          <w:color w:val="auto"/>
          <w:highlight w:val="none"/>
        </w:rPr>
        <w:t>特此声明！</w:t>
      </w:r>
    </w:p>
    <w:p w14:paraId="2BDF4680">
      <w:pPr>
        <w:pStyle w:val="11"/>
        <w:tabs>
          <w:tab w:val="left" w:pos="4259"/>
        </w:tabs>
        <w:spacing w:before="160" w:line="362" w:lineRule="auto"/>
        <w:ind w:right="3765"/>
        <w:rPr>
          <w:color w:val="auto"/>
          <w:highlight w:val="none"/>
        </w:r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lang w:eastAsia="zh-CN"/>
        </w:rPr>
        <w:t>2025</w:t>
      </w:r>
      <w:r>
        <w:rPr>
          <w:color w:val="auto"/>
          <w:highlight w:val="none"/>
        </w:rPr>
        <w:t>年 月 日</w:t>
      </w:r>
    </w:p>
    <w:p w14:paraId="6768C56F">
      <w:pPr>
        <w:pStyle w:val="11"/>
        <w:ind w:left="0"/>
        <w:rPr>
          <w:color w:val="auto"/>
          <w:highlight w:val="none"/>
        </w:rPr>
      </w:pPr>
    </w:p>
    <w:p w14:paraId="746FE85D">
      <w:pPr>
        <w:pStyle w:val="11"/>
        <w:spacing w:before="4"/>
        <w:ind w:left="0"/>
        <w:rPr>
          <w:color w:val="auto"/>
          <w:sz w:val="33"/>
          <w:highlight w:val="none"/>
        </w:rPr>
      </w:pPr>
    </w:p>
    <w:p w14:paraId="64F08157">
      <w:pPr>
        <w:pStyle w:val="11"/>
        <w:rPr>
          <w:color w:val="auto"/>
          <w:highlight w:val="none"/>
        </w:rPr>
      </w:pPr>
      <w:r>
        <w:rPr>
          <w:color w:val="auto"/>
          <w:highlight w:val="none"/>
        </w:rPr>
        <w:t>表 5：没有重大违法记录声明函</w:t>
      </w:r>
    </w:p>
    <w:p w14:paraId="06F237AF">
      <w:pPr>
        <w:pStyle w:val="11"/>
        <w:spacing w:before="11"/>
        <w:ind w:left="0"/>
        <w:rPr>
          <w:color w:val="auto"/>
          <w:sz w:val="32"/>
          <w:highlight w:val="none"/>
        </w:rPr>
      </w:pPr>
    </w:p>
    <w:p w14:paraId="0DC7364C">
      <w:pPr>
        <w:pStyle w:val="4"/>
        <w:rPr>
          <w:color w:val="auto"/>
          <w:highlight w:val="none"/>
        </w:rPr>
      </w:pPr>
      <w:bookmarkStart w:id="68" w:name="_Toc4546"/>
      <w:r>
        <w:rPr>
          <w:color w:val="auto"/>
          <w:highlight w:val="none"/>
        </w:rPr>
        <w:t>没有重大违法记录声明函</w:t>
      </w:r>
      <w:bookmarkEnd w:id="68"/>
    </w:p>
    <w:p w14:paraId="0E5ED5DF">
      <w:pPr>
        <w:pStyle w:val="11"/>
        <w:spacing w:before="8"/>
        <w:ind w:left="0"/>
        <w:rPr>
          <w:b/>
          <w:color w:val="auto"/>
          <w:sz w:val="36"/>
          <w:highlight w:val="none"/>
        </w:rPr>
      </w:pPr>
    </w:p>
    <w:p w14:paraId="31C732E0">
      <w:pPr>
        <w:pStyle w:val="11"/>
        <w:rPr>
          <w:color w:val="auto"/>
          <w:highlight w:val="none"/>
        </w:rPr>
      </w:pPr>
      <w:r>
        <w:rPr>
          <w:rFonts w:hint="eastAsia"/>
          <w:color w:val="auto"/>
          <w:highlight w:val="none"/>
          <w:lang w:eastAsia="zh-CN"/>
        </w:rPr>
        <w:t>衢州市林业局</w:t>
      </w:r>
      <w:r>
        <w:rPr>
          <w:color w:val="auto"/>
          <w:highlight w:val="none"/>
        </w:rPr>
        <w:t>：</w:t>
      </w:r>
    </w:p>
    <w:p w14:paraId="612815C5">
      <w:pPr>
        <w:pStyle w:val="11"/>
        <w:spacing w:before="113"/>
        <w:rPr>
          <w:color w:val="auto"/>
          <w:highlight w:val="none"/>
        </w:rPr>
      </w:pPr>
      <w:r>
        <w:rPr>
          <w:rFonts w:hint="eastAsia"/>
          <w:color w:val="auto"/>
          <w:highlight w:val="none"/>
        </w:rPr>
        <w:t>华诚工程咨询集团有限公司</w:t>
      </w:r>
      <w:r>
        <w:rPr>
          <w:color w:val="auto"/>
          <w:highlight w:val="none"/>
        </w:rPr>
        <w:t>：</w:t>
      </w:r>
    </w:p>
    <w:p w14:paraId="6FC37B9F">
      <w:pPr>
        <w:pStyle w:val="11"/>
        <w:tabs>
          <w:tab w:val="left" w:pos="3911"/>
        </w:tabs>
        <w:spacing w:before="112" w:line="364" w:lineRule="auto"/>
        <w:ind w:right="377" w:firstLine="480"/>
        <w:jc w:val="both"/>
        <w:rPr>
          <w:color w:val="auto"/>
          <w:highlight w:val="none"/>
        </w:rPr>
      </w:pPr>
      <w:r>
        <w:rPr>
          <w:color w:val="auto"/>
          <w:highlight w:val="none"/>
        </w:rPr>
        <w:t>我方</w:t>
      </w:r>
      <w:r>
        <w:rPr>
          <w:color w:val="auto"/>
          <w:highlight w:val="none"/>
          <w:u w:val="single"/>
        </w:rPr>
        <w:t>（投标人）</w:t>
      </w:r>
      <w:r>
        <w:rPr>
          <w:color w:val="auto"/>
          <w:highlight w:val="none"/>
          <w:u w:val="single"/>
        </w:rPr>
        <w:tab/>
      </w:r>
      <w:r>
        <w:rPr>
          <w:color w:val="auto"/>
          <w:highlight w:val="none"/>
        </w:rPr>
        <w:t>参加</w:t>
      </w:r>
      <w:r>
        <w:rPr>
          <w:color w:val="auto"/>
          <w:spacing w:val="7"/>
          <w:highlight w:val="none"/>
          <w:u w:val="single"/>
        </w:rPr>
        <w:t xml:space="preserve"> </w:t>
      </w:r>
      <w:r>
        <w:rPr>
          <w:rFonts w:hint="eastAsia"/>
          <w:color w:val="auto"/>
          <w:highlight w:val="none"/>
          <w:u w:val="single"/>
          <w:lang w:eastAsia="zh-CN"/>
        </w:rPr>
        <w:t>衢州市林业局</w:t>
      </w:r>
      <w:r>
        <w:rPr>
          <w:color w:val="auto"/>
          <w:highlight w:val="none"/>
        </w:rPr>
        <w:t>（招标人）</w:t>
      </w:r>
      <w:r>
        <w:rPr>
          <w:rFonts w:hint="eastAsia"/>
          <w:color w:val="auto"/>
          <w:highlight w:val="none"/>
          <w:lang w:eastAsia="zh-CN"/>
        </w:rPr>
        <w:t>浙西丘陵水土流失综合治理项目验收服务</w:t>
      </w:r>
      <w:r>
        <w:rPr>
          <w:color w:val="auto"/>
          <w:spacing w:val="-1"/>
          <w:highlight w:val="none"/>
        </w:rPr>
        <w:t>（项目编号:</w:t>
      </w:r>
      <w:r>
        <w:rPr>
          <w:rFonts w:hint="eastAsia"/>
          <w:color w:val="auto"/>
          <w:spacing w:val="-1"/>
          <w:highlight w:val="none"/>
          <w:lang w:eastAsia="zh-CN"/>
        </w:rPr>
        <w:t>HCZX[2025]-009</w:t>
      </w:r>
      <w:r>
        <w:rPr>
          <w:color w:val="auto"/>
          <w:spacing w:val="-1"/>
          <w:highlight w:val="none"/>
        </w:rPr>
        <w:t>）</w:t>
      </w:r>
      <w:r>
        <w:rPr>
          <w:color w:val="auto"/>
          <w:highlight w:val="none"/>
        </w:rPr>
        <w:t>政府采购活动前三年内</w:t>
      </w:r>
      <w:r>
        <w:rPr>
          <w:color w:val="auto"/>
          <w:spacing w:val="-34"/>
          <w:highlight w:val="none"/>
        </w:rPr>
        <w:t>，</w:t>
      </w:r>
      <w:r>
        <w:rPr>
          <w:color w:val="auto"/>
          <w:highlight w:val="none"/>
        </w:rPr>
        <w:t>在经营活</w:t>
      </w:r>
      <w:r>
        <w:rPr>
          <w:color w:val="auto"/>
          <w:spacing w:val="-15"/>
          <w:highlight w:val="none"/>
        </w:rPr>
        <w:t>动</w:t>
      </w:r>
      <w:r>
        <w:rPr>
          <w:color w:val="auto"/>
          <w:highlight w:val="none"/>
        </w:rPr>
        <w:t>中没有重大违法记</w:t>
      </w:r>
      <w:r>
        <w:rPr>
          <w:color w:val="auto"/>
          <w:spacing w:val="-32"/>
          <w:highlight w:val="none"/>
        </w:rPr>
        <w:t>录</w:t>
      </w:r>
      <w:r>
        <w:rPr>
          <w:color w:val="auto"/>
          <w:highlight w:val="none"/>
        </w:rPr>
        <w:t>（没有因违法经营受到刑事处罚</w:t>
      </w:r>
      <w:r>
        <w:rPr>
          <w:color w:val="auto"/>
          <w:spacing w:val="-32"/>
          <w:highlight w:val="none"/>
        </w:rPr>
        <w:t>，</w:t>
      </w:r>
      <w:r>
        <w:rPr>
          <w:color w:val="auto"/>
          <w:highlight w:val="none"/>
        </w:rPr>
        <w:t>没有被责令停产停业</w:t>
      </w:r>
      <w:r>
        <w:rPr>
          <w:color w:val="auto"/>
          <w:spacing w:val="-34"/>
          <w:highlight w:val="none"/>
        </w:rPr>
        <w:t>、</w:t>
      </w:r>
      <w:r>
        <w:rPr>
          <w:color w:val="auto"/>
          <w:highlight w:val="none"/>
        </w:rPr>
        <w:t>被吊销</w:t>
      </w:r>
      <w:r>
        <w:rPr>
          <w:color w:val="auto"/>
          <w:spacing w:val="-15"/>
          <w:highlight w:val="none"/>
        </w:rPr>
        <w:t>许</w:t>
      </w:r>
      <w:r>
        <w:rPr>
          <w:color w:val="auto"/>
          <w:highlight w:val="none"/>
        </w:rPr>
        <w:t>可证或者执照</w:t>
      </w:r>
      <w:r>
        <w:rPr>
          <w:color w:val="auto"/>
          <w:spacing w:val="-48"/>
          <w:highlight w:val="none"/>
        </w:rPr>
        <w:t>、</w:t>
      </w:r>
      <w:r>
        <w:rPr>
          <w:color w:val="auto"/>
          <w:highlight w:val="none"/>
        </w:rPr>
        <w:t>被处以较大数额罚款等行政处罚</w:t>
      </w:r>
      <w:r>
        <w:rPr>
          <w:color w:val="auto"/>
          <w:spacing w:val="-46"/>
          <w:highlight w:val="none"/>
        </w:rPr>
        <w:t>，</w:t>
      </w:r>
      <w:r>
        <w:rPr>
          <w:color w:val="auto"/>
          <w:highlight w:val="none"/>
        </w:rPr>
        <w:t>没有因违法经营被禁止参加政府采</w:t>
      </w:r>
      <w:r>
        <w:rPr>
          <w:color w:val="auto"/>
          <w:spacing w:val="-17"/>
          <w:highlight w:val="none"/>
        </w:rPr>
        <w:t>购</w:t>
      </w:r>
      <w:r>
        <w:rPr>
          <w:color w:val="auto"/>
          <w:highlight w:val="none"/>
        </w:rPr>
        <w:t>活动的期限未满情形）。</w:t>
      </w:r>
    </w:p>
    <w:p w14:paraId="1B9A7EFB">
      <w:pPr>
        <w:pStyle w:val="11"/>
        <w:spacing w:line="362" w:lineRule="auto"/>
        <w:ind w:right="377" w:firstLine="480"/>
        <w:rPr>
          <w:color w:val="auto"/>
          <w:highlight w:val="none"/>
        </w:rPr>
      </w:pPr>
      <w:r>
        <w:rPr>
          <w:color w:val="auto"/>
          <w:highlight w:val="none"/>
        </w:rPr>
        <w:t>我方对上述声明的真实性负责。如有虚假，招标人可取消我方任何资格（投标/中标/签订合同），我方愿意承担相应责任，对此无任何异议。</w:t>
      </w:r>
    </w:p>
    <w:p w14:paraId="14DEE434">
      <w:pPr>
        <w:pStyle w:val="11"/>
        <w:spacing w:before="3"/>
        <w:ind w:left="780"/>
        <w:rPr>
          <w:color w:val="auto"/>
          <w:highlight w:val="none"/>
        </w:rPr>
      </w:pPr>
      <w:r>
        <w:rPr>
          <w:color w:val="auto"/>
          <w:highlight w:val="none"/>
        </w:rPr>
        <w:t>特此声明！</w:t>
      </w:r>
    </w:p>
    <w:p w14:paraId="09BEA9BA">
      <w:pPr>
        <w:pStyle w:val="11"/>
        <w:tabs>
          <w:tab w:val="left" w:pos="3659"/>
        </w:tabs>
        <w:spacing w:before="161" w:line="362" w:lineRule="auto"/>
        <w:ind w:right="4365"/>
        <w:rPr>
          <w:color w:val="auto"/>
          <w:highlight w:val="none"/>
        </w:r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lang w:eastAsia="zh-CN"/>
        </w:rPr>
        <w:t>2025</w:t>
      </w:r>
      <w:r>
        <w:rPr>
          <w:color w:val="auto"/>
          <w:highlight w:val="none"/>
        </w:rPr>
        <w:t>年 月 日</w:t>
      </w:r>
    </w:p>
    <w:p w14:paraId="4F7056E5">
      <w:pPr>
        <w:spacing w:line="362" w:lineRule="auto"/>
        <w:rPr>
          <w:color w:val="auto"/>
          <w:highlight w:val="none"/>
        </w:rPr>
        <w:sectPr>
          <w:pgSz w:w="11910" w:h="16840"/>
          <w:pgMar w:top="1080" w:right="1060" w:bottom="1200" w:left="1140" w:header="891" w:footer="1005" w:gutter="0"/>
          <w:pgNumType w:fmt="decimal"/>
          <w:cols w:space="720" w:num="1"/>
        </w:sectPr>
      </w:pPr>
    </w:p>
    <w:p w14:paraId="3D3EF60F">
      <w:pPr>
        <w:pStyle w:val="11"/>
        <w:spacing w:before="66"/>
        <w:rPr>
          <w:color w:val="auto"/>
          <w:highlight w:val="none"/>
        </w:rPr>
      </w:pPr>
      <w:r>
        <w:rPr>
          <w:color w:val="auto"/>
          <w:spacing w:val="-30"/>
          <w:highlight w:val="none"/>
        </w:rPr>
        <w:t xml:space="preserve">表 </w:t>
      </w:r>
      <w:r>
        <w:rPr>
          <w:color w:val="auto"/>
          <w:highlight w:val="none"/>
        </w:rPr>
        <w:t>6：</w:t>
      </w:r>
      <w:r>
        <w:rPr>
          <w:color w:val="auto"/>
          <w:spacing w:val="-3"/>
          <w:highlight w:val="none"/>
        </w:rPr>
        <w:t>无违法失信的声明函</w:t>
      </w:r>
    </w:p>
    <w:p w14:paraId="69989DC1">
      <w:pPr>
        <w:pStyle w:val="11"/>
        <w:ind w:left="0"/>
        <w:rPr>
          <w:color w:val="auto"/>
          <w:highlight w:val="none"/>
        </w:rPr>
      </w:pPr>
    </w:p>
    <w:p w14:paraId="5C4114D4">
      <w:pPr>
        <w:pStyle w:val="11"/>
        <w:spacing w:before="11"/>
        <w:ind w:left="0"/>
        <w:jc w:val="center"/>
        <w:rPr>
          <w:b/>
          <w:bCs/>
          <w:color w:val="auto"/>
          <w:sz w:val="32"/>
          <w:szCs w:val="32"/>
          <w:highlight w:val="none"/>
        </w:rPr>
      </w:pPr>
      <w:r>
        <w:rPr>
          <w:b/>
          <w:bCs/>
          <w:color w:val="auto"/>
          <w:sz w:val="32"/>
          <w:szCs w:val="32"/>
          <w:highlight w:val="none"/>
        </w:rPr>
        <w:t>无违法失信的声明函</w:t>
      </w:r>
    </w:p>
    <w:p w14:paraId="0CEF06D5">
      <w:pPr>
        <w:pStyle w:val="11"/>
        <w:rPr>
          <w:color w:val="auto"/>
          <w:sz w:val="36"/>
          <w:highlight w:val="none"/>
        </w:rPr>
      </w:pPr>
      <w:r>
        <w:rPr>
          <w:rFonts w:hint="eastAsia"/>
          <w:color w:val="auto"/>
          <w:highlight w:val="none"/>
          <w:lang w:eastAsia="zh-CN"/>
        </w:rPr>
        <w:t>衢州市林业局</w:t>
      </w:r>
      <w:r>
        <w:rPr>
          <w:color w:val="auto"/>
          <w:highlight w:val="none"/>
        </w:rPr>
        <w:t>：</w:t>
      </w:r>
    </w:p>
    <w:p w14:paraId="1CF304AA">
      <w:pPr>
        <w:pStyle w:val="11"/>
        <w:spacing w:before="112"/>
        <w:rPr>
          <w:color w:val="auto"/>
          <w:highlight w:val="none"/>
        </w:rPr>
      </w:pPr>
      <w:r>
        <w:rPr>
          <w:rFonts w:hint="eastAsia"/>
          <w:color w:val="auto"/>
          <w:highlight w:val="none"/>
        </w:rPr>
        <w:t>华诚工程咨询集团有限公司</w:t>
      </w:r>
      <w:r>
        <w:rPr>
          <w:color w:val="auto"/>
          <w:highlight w:val="none"/>
        </w:rPr>
        <w:t>：</w:t>
      </w:r>
    </w:p>
    <w:p w14:paraId="1F881BBE">
      <w:pPr>
        <w:pStyle w:val="11"/>
        <w:spacing w:before="113" w:line="316" w:lineRule="auto"/>
        <w:ind w:right="377" w:firstLine="480"/>
        <w:jc w:val="both"/>
        <w:rPr>
          <w:color w:val="auto"/>
          <w:highlight w:val="none"/>
        </w:rPr>
      </w:pPr>
      <w:r>
        <w:rPr>
          <w:color w:val="auto"/>
          <w:spacing w:val="6"/>
          <w:highlight w:val="none"/>
        </w:rPr>
        <w:t>截至</w:t>
      </w:r>
      <w:r>
        <w:rPr>
          <w:color w:val="auto"/>
          <w:spacing w:val="7"/>
          <w:highlight w:val="none"/>
          <w:u w:val="single"/>
        </w:rPr>
        <w:t xml:space="preserve"> </w:t>
      </w:r>
      <w:r>
        <w:rPr>
          <w:rFonts w:hint="eastAsia"/>
          <w:color w:val="auto"/>
          <w:spacing w:val="7"/>
          <w:highlight w:val="none"/>
          <w:u w:val="single"/>
          <w:lang w:eastAsia="zh-CN"/>
        </w:rPr>
        <w:t>衢州市林业局</w:t>
      </w:r>
      <w:r>
        <w:rPr>
          <w:color w:val="auto"/>
          <w:spacing w:val="7"/>
          <w:highlight w:val="none"/>
        </w:rPr>
        <w:t>（招标人）</w:t>
      </w:r>
      <w:r>
        <w:rPr>
          <w:rFonts w:hint="eastAsia"/>
          <w:color w:val="auto"/>
          <w:spacing w:val="7"/>
          <w:highlight w:val="none"/>
          <w:u w:val="single"/>
          <w:lang w:eastAsia="zh-CN"/>
        </w:rPr>
        <w:t>浙西丘陵水土流失综合治理项目验收服务</w:t>
      </w:r>
      <w:r>
        <w:rPr>
          <w:color w:val="auto"/>
          <w:spacing w:val="7"/>
          <w:highlight w:val="none"/>
          <w:u w:val="single"/>
        </w:rPr>
        <w:t>（</w:t>
      </w:r>
      <w:r>
        <w:rPr>
          <w:color w:val="auto"/>
          <w:spacing w:val="5"/>
          <w:highlight w:val="none"/>
          <w:u w:val="single"/>
        </w:rPr>
        <w:t>项目编</w:t>
      </w:r>
      <w:r>
        <w:rPr>
          <w:color w:val="auto"/>
          <w:spacing w:val="33"/>
          <w:highlight w:val="none"/>
          <w:u w:val="single"/>
        </w:rPr>
        <w:t>号</w:t>
      </w:r>
      <w:r>
        <w:rPr>
          <w:color w:val="auto"/>
          <w:highlight w:val="none"/>
          <w:u w:val="single"/>
        </w:rPr>
        <w:t>:</w:t>
      </w:r>
      <w:r>
        <w:rPr>
          <w:rFonts w:hint="eastAsia"/>
          <w:color w:val="auto"/>
          <w:highlight w:val="none"/>
          <w:u w:val="single"/>
          <w:lang w:eastAsia="zh-CN"/>
        </w:rPr>
        <w:t>HCZX[2025]-009</w:t>
      </w:r>
      <w:r>
        <w:rPr>
          <w:color w:val="auto"/>
          <w:spacing w:val="-89"/>
          <w:highlight w:val="none"/>
          <w:u w:val="single"/>
        </w:rPr>
        <w:t xml:space="preserve"> </w:t>
      </w:r>
      <w:r>
        <w:rPr>
          <w:color w:val="auto"/>
          <w:highlight w:val="none"/>
          <w:u w:val="single"/>
        </w:rPr>
        <w:t>）</w:t>
      </w:r>
      <w:r>
        <w:rPr>
          <w:color w:val="auto"/>
          <w:spacing w:val="9"/>
          <w:highlight w:val="none"/>
        </w:rPr>
        <w:t xml:space="preserve"> 的投标截止时间，往前追溯三年，期间未被信用中国” (www.creditchina.gov.cn)</w:t>
      </w:r>
      <w:r>
        <w:rPr>
          <w:color w:val="auto"/>
          <w:spacing w:val="-3"/>
          <w:highlight w:val="none"/>
        </w:rPr>
        <w:t>列入失信被执行人名单、重大税收违法案件当事人名单、政</w:t>
      </w:r>
      <w:r>
        <w:rPr>
          <w:color w:val="auto"/>
          <w:spacing w:val="-4"/>
          <w:highlight w:val="none"/>
        </w:rPr>
        <w:t>府采购不良行为记录名单;未被“中国政府采购网”</w:t>
      </w:r>
      <w:r>
        <w:rPr>
          <w:color w:val="auto"/>
          <w:spacing w:val="-3"/>
          <w:highlight w:val="none"/>
        </w:rPr>
        <w:t>(www.ccgp.gov.cn)列入政府采购严</w:t>
      </w:r>
      <w:r>
        <w:rPr>
          <w:color w:val="auto"/>
          <w:highlight w:val="none"/>
        </w:rPr>
        <w:t>重违法失信行为记录名单。</w:t>
      </w:r>
    </w:p>
    <w:p w14:paraId="7FA89DF9">
      <w:pPr>
        <w:pStyle w:val="11"/>
        <w:spacing w:line="362" w:lineRule="auto"/>
        <w:ind w:right="377" w:firstLine="480"/>
        <w:rPr>
          <w:color w:val="auto"/>
          <w:highlight w:val="none"/>
        </w:rPr>
      </w:pPr>
      <w:r>
        <w:rPr>
          <w:color w:val="auto"/>
          <w:highlight w:val="none"/>
        </w:rPr>
        <w:t>我方对上述声明的真实性负责。如有虚假，招标人可取消我方任何资格（投标/中标/签订合同），我方愿意承担相应责任，对此无任何异议。</w:t>
      </w:r>
    </w:p>
    <w:p w14:paraId="660BCAE2">
      <w:pPr>
        <w:pStyle w:val="11"/>
        <w:ind w:left="780"/>
        <w:rPr>
          <w:color w:val="auto"/>
          <w:highlight w:val="none"/>
        </w:rPr>
      </w:pPr>
      <w:r>
        <w:rPr>
          <w:color w:val="auto"/>
          <w:highlight w:val="none"/>
        </w:rPr>
        <w:t>特此声明！</w:t>
      </w:r>
    </w:p>
    <w:p w14:paraId="27C055BB">
      <w:pPr>
        <w:pStyle w:val="11"/>
        <w:tabs>
          <w:tab w:val="left" w:pos="4139"/>
        </w:tabs>
        <w:spacing w:before="96" w:line="314" w:lineRule="auto"/>
        <w:ind w:right="3885"/>
        <w:rPr>
          <w:color w:val="auto"/>
          <w:highlight w:val="none"/>
        </w:r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rPr>
        <w:t>202</w:t>
      </w:r>
      <w:r>
        <w:rPr>
          <w:rFonts w:hint="eastAsia"/>
          <w:color w:val="auto"/>
          <w:highlight w:val="none"/>
          <w:lang w:val="en-US" w:eastAsia="zh-CN"/>
        </w:rPr>
        <w:t>5</w:t>
      </w:r>
      <w:r>
        <w:rPr>
          <w:color w:val="auto"/>
          <w:highlight w:val="none"/>
        </w:rPr>
        <w:t xml:space="preserve"> 年 月 日</w:t>
      </w:r>
    </w:p>
    <w:p w14:paraId="3D5DBAC8">
      <w:pPr>
        <w:pStyle w:val="11"/>
        <w:rPr>
          <w:color w:val="auto"/>
          <w:highlight w:val="none"/>
        </w:rPr>
      </w:pPr>
    </w:p>
    <w:p w14:paraId="55D45765">
      <w:pPr>
        <w:rPr>
          <w:color w:val="auto"/>
          <w:highlight w:val="none"/>
        </w:rPr>
      </w:pPr>
    </w:p>
    <w:p w14:paraId="4F246978">
      <w:pPr>
        <w:rPr>
          <w:color w:val="auto"/>
          <w:highlight w:val="none"/>
        </w:rPr>
      </w:pPr>
    </w:p>
    <w:p w14:paraId="5DC727A6">
      <w:pPr>
        <w:pStyle w:val="11"/>
        <w:spacing w:before="197"/>
        <w:rPr>
          <w:color w:val="auto"/>
          <w:highlight w:val="none"/>
        </w:rPr>
      </w:pPr>
      <w:r>
        <w:rPr>
          <w:color w:val="auto"/>
          <w:highlight w:val="none"/>
        </w:rPr>
        <w:t>表</w:t>
      </w:r>
      <w:r>
        <w:rPr>
          <w:rFonts w:hint="eastAsia"/>
          <w:color w:val="auto"/>
          <w:highlight w:val="none"/>
          <w:lang w:val="en-US" w:eastAsia="zh-CN"/>
        </w:rPr>
        <w:t>7</w:t>
      </w:r>
      <w:r>
        <w:rPr>
          <w:color w:val="auto"/>
          <w:highlight w:val="none"/>
        </w:rPr>
        <w:t>：与其他供应商无利害关系的声明函</w:t>
      </w:r>
    </w:p>
    <w:p w14:paraId="153D5075">
      <w:pPr>
        <w:pStyle w:val="11"/>
        <w:ind w:left="0"/>
        <w:rPr>
          <w:color w:val="auto"/>
          <w:highlight w:val="none"/>
        </w:rPr>
      </w:pPr>
    </w:p>
    <w:p w14:paraId="4FBD8CE2">
      <w:pPr>
        <w:pStyle w:val="11"/>
        <w:spacing w:before="10"/>
        <w:ind w:left="0"/>
        <w:rPr>
          <w:color w:val="auto"/>
          <w:sz w:val="25"/>
          <w:highlight w:val="none"/>
        </w:rPr>
      </w:pPr>
    </w:p>
    <w:p w14:paraId="456167D5">
      <w:pPr>
        <w:pStyle w:val="4"/>
        <w:rPr>
          <w:color w:val="auto"/>
          <w:highlight w:val="none"/>
        </w:rPr>
      </w:pPr>
      <w:bookmarkStart w:id="69" w:name="_Toc13986"/>
      <w:r>
        <w:rPr>
          <w:color w:val="auto"/>
          <w:highlight w:val="none"/>
        </w:rPr>
        <w:t>与其他供应商无利害关系的声明函</w:t>
      </w:r>
      <w:bookmarkEnd w:id="69"/>
    </w:p>
    <w:p w14:paraId="77CF36B5">
      <w:pPr>
        <w:pStyle w:val="11"/>
        <w:spacing w:before="6"/>
        <w:ind w:left="0"/>
        <w:rPr>
          <w:b/>
          <w:color w:val="auto"/>
          <w:sz w:val="41"/>
          <w:highlight w:val="none"/>
        </w:rPr>
      </w:pPr>
    </w:p>
    <w:p w14:paraId="4794A8C8">
      <w:pPr>
        <w:pStyle w:val="11"/>
        <w:rPr>
          <w:color w:val="auto"/>
          <w:highlight w:val="none"/>
        </w:rPr>
      </w:pPr>
      <w:r>
        <w:rPr>
          <w:rFonts w:hint="eastAsia"/>
          <w:color w:val="auto"/>
          <w:highlight w:val="none"/>
          <w:lang w:eastAsia="zh-CN"/>
        </w:rPr>
        <w:t>衢州市林业局</w:t>
      </w:r>
      <w:r>
        <w:rPr>
          <w:color w:val="auto"/>
          <w:highlight w:val="none"/>
        </w:rPr>
        <w:t>：</w:t>
      </w:r>
    </w:p>
    <w:p w14:paraId="3AE00670">
      <w:pPr>
        <w:pStyle w:val="11"/>
        <w:spacing w:before="113"/>
        <w:rPr>
          <w:color w:val="auto"/>
          <w:highlight w:val="none"/>
        </w:rPr>
      </w:pPr>
      <w:r>
        <w:rPr>
          <w:rFonts w:hint="eastAsia"/>
          <w:color w:val="auto"/>
          <w:highlight w:val="none"/>
        </w:rPr>
        <w:t>华诚工程咨询集团有限公司</w:t>
      </w:r>
      <w:r>
        <w:rPr>
          <w:color w:val="auto"/>
          <w:highlight w:val="none"/>
        </w:rPr>
        <w:t>：</w:t>
      </w:r>
    </w:p>
    <w:p w14:paraId="2D6E927C">
      <w:pPr>
        <w:pStyle w:val="11"/>
        <w:spacing w:before="115" w:line="364" w:lineRule="auto"/>
        <w:ind w:right="377" w:firstLine="480"/>
        <w:jc w:val="both"/>
        <w:rPr>
          <w:color w:val="auto"/>
          <w:highlight w:val="none"/>
        </w:rPr>
      </w:pPr>
      <w:r>
        <w:rPr>
          <w:color w:val="auto"/>
          <w:highlight w:val="none"/>
        </w:rPr>
        <w:t>我方参加</w:t>
      </w:r>
      <w:r>
        <w:rPr>
          <w:color w:val="auto"/>
          <w:highlight w:val="none"/>
          <w:u w:val="single"/>
        </w:rPr>
        <w:t xml:space="preserve"> </w:t>
      </w:r>
      <w:r>
        <w:rPr>
          <w:rFonts w:hint="eastAsia"/>
          <w:color w:val="auto"/>
          <w:highlight w:val="none"/>
          <w:u w:val="single"/>
          <w:lang w:eastAsia="zh-CN"/>
        </w:rPr>
        <w:t>衢州市林业局</w:t>
      </w:r>
      <w:r>
        <w:rPr>
          <w:color w:val="auto"/>
          <w:highlight w:val="none"/>
        </w:rPr>
        <w:t>（招标人）</w:t>
      </w:r>
      <w:r>
        <w:rPr>
          <w:rFonts w:hint="eastAsia"/>
          <w:color w:val="auto"/>
          <w:highlight w:val="none"/>
          <w:u w:val="single"/>
          <w:lang w:eastAsia="zh-CN"/>
        </w:rPr>
        <w:t>浙西丘陵水土流失综合治理项目验收服务</w:t>
      </w:r>
      <w:r>
        <w:rPr>
          <w:color w:val="auto"/>
          <w:highlight w:val="none"/>
          <w:u w:val="single"/>
        </w:rPr>
        <w:t>（项目编号</w:t>
      </w:r>
      <w:r>
        <w:rPr>
          <w:color w:val="auto"/>
          <w:spacing w:val="-3"/>
          <w:highlight w:val="none"/>
          <w:u w:val="single"/>
        </w:rPr>
        <w:t>:</w:t>
      </w:r>
      <w:r>
        <w:rPr>
          <w:rFonts w:hint="eastAsia"/>
          <w:color w:val="auto"/>
          <w:spacing w:val="-3"/>
          <w:highlight w:val="none"/>
          <w:u w:val="single"/>
          <w:lang w:eastAsia="zh-CN"/>
        </w:rPr>
        <w:t>HCZX[2025]-009</w:t>
      </w:r>
      <w:r>
        <w:rPr>
          <w:color w:val="auto"/>
          <w:spacing w:val="-3"/>
          <w:highlight w:val="none"/>
          <w:u w:val="single"/>
        </w:rPr>
        <w:t>）</w:t>
      </w:r>
      <w:r>
        <w:rPr>
          <w:color w:val="auto"/>
          <w:spacing w:val="-8"/>
          <w:highlight w:val="none"/>
        </w:rPr>
        <w:t>政府采购活动，与其他供应商不存在法定代表人为同一人或存</w:t>
      </w:r>
      <w:r>
        <w:rPr>
          <w:color w:val="auto"/>
          <w:highlight w:val="none"/>
        </w:rPr>
        <w:t>在直接控股、管理关系。</w:t>
      </w:r>
    </w:p>
    <w:p w14:paraId="73F212AF">
      <w:pPr>
        <w:pStyle w:val="11"/>
        <w:spacing w:line="364" w:lineRule="auto"/>
        <w:ind w:right="377" w:firstLine="480"/>
        <w:rPr>
          <w:color w:val="auto"/>
          <w:highlight w:val="none"/>
        </w:rPr>
      </w:pPr>
      <w:r>
        <w:rPr>
          <w:color w:val="auto"/>
          <w:highlight w:val="none"/>
        </w:rPr>
        <w:t>我方对上述声明的真实性负责。如有虚假，招标人可取消我方任何资格（投标/中标/签订合同），我方愿意承担相应责任，对此无任何异议。</w:t>
      </w:r>
    </w:p>
    <w:p w14:paraId="0ACE0FC2">
      <w:pPr>
        <w:pStyle w:val="11"/>
        <w:spacing w:line="306" w:lineRule="exact"/>
        <w:ind w:left="780"/>
        <w:rPr>
          <w:color w:val="auto"/>
          <w:highlight w:val="none"/>
        </w:rPr>
      </w:pPr>
      <w:r>
        <w:rPr>
          <w:color w:val="auto"/>
          <w:highlight w:val="none"/>
        </w:rPr>
        <w:t>特此声明！</w:t>
      </w:r>
    </w:p>
    <w:p w14:paraId="4F9FAA81">
      <w:pPr>
        <w:pStyle w:val="11"/>
        <w:tabs>
          <w:tab w:val="left" w:pos="3659"/>
        </w:tabs>
        <w:spacing w:before="157" w:line="362" w:lineRule="auto"/>
        <w:ind w:right="4365"/>
        <w:rPr>
          <w:color w:val="auto"/>
          <w:highlight w:val="none"/>
        </w:r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rPr>
        <w:t>202</w:t>
      </w:r>
      <w:r>
        <w:rPr>
          <w:rFonts w:hint="eastAsia"/>
          <w:color w:val="auto"/>
          <w:highlight w:val="none"/>
          <w:lang w:val="en-US" w:eastAsia="zh-CN"/>
        </w:rPr>
        <w:t>5</w:t>
      </w:r>
      <w:r>
        <w:rPr>
          <w:color w:val="auto"/>
          <w:highlight w:val="none"/>
        </w:rPr>
        <w:t>年 月 日</w:t>
      </w:r>
    </w:p>
    <w:p w14:paraId="2C3E68F0">
      <w:pPr>
        <w:spacing w:line="362" w:lineRule="auto"/>
        <w:rPr>
          <w:color w:val="auto"/>
          <w:highlight w:val="none"/>
        </w:rPr>
      </w:pPr>
    </w:p>
    <w:p w14:paraId="483BAD67">
      <w:pPr>
        <w:pStyle w:val="14"/>
        <w:ind w:firstLine="210"/>
        <w:rPr>
          <w:color w:val="auto"/>
          <w:highlight w:val="none"/>
        </w:rPr>
      </w:pPr>
    </w:p>
    <w:p w14:paraId="22421ABB">
      <w:pPr>
        <w:pStyle w:val="14"/>
        <w:ind w:firstLine="210"/>
        <w:rPr>
          <w:color w:val="auto"/>
          <w:highlight w:val="none"/>
        </w:rPr>
      </w:pPr>
    </w:p>
    <w:p w14:paraId="31AA6BAD">
      <w:pPr>
        <w:pStyle w:val="14"/>
        <w:ind w:firstLine="210"/>
        <w:rPr>
          <w:color w:val="auto"/>
          <w:highlight w:val="none"/>
        </w:rPr>
      </w:pPr>
    </w:p>
    <w:p w14:paraId="284175ED">
      <w:pPr>
        <w:pStyle w:val="11"/>
        <w:spacing w:before="66"/>
        <w:ind w:left="220" w:leftChars="0" w:firstLine="79" w:firstLineChars="44"/>
        <w:rPr>
          <w:color w:val="auto"/>
          <w:highlight w:val="none"/>
        </w:rPr>
      </w:pPr>
      <w:r>
        <w:rPr>
          <w:color w:val="auto"/>
          <w:spacing w:val="-30"/>
          <w:highlight w:val="none"/>
        </w:rPr>
        <w:t xml:space="preserve">表 </w:t>
      </w:r>
      <w:r>
        <w:rPr>
          <w:rFonts w:hint="eastAsia"/>
          <w:color w:val="auto"/>
          <w:highlight w:val="none"/>
          <w:lang w:val="en-US" w:eastAsia="zh-CN"/>
        </w:rPr>
        <w:t>8</w:t>
      </w:r>
      <w:r>
        <w:rPr>
          <w:color w:val="auto"/>
          <w:highlight w:val="none"/>
        </w:rPr>
        <w:t>：企业类型的声明函</w:t>
      </w:r>
    </w:p>
    <w:p w14:paraId="16D6D7D2">
      <w:pPr>
        <w:pStyle w:val="11"/>
        <w:ind w:left="0"/>
        <w:jc w:val="center"/>
        <w:rPr>
          <w:rFonts w:hint="eastAsia" w:eastAsia="宋体"/>
          <w:color w:val="auto"/>
          <w:highlight w:val="none"/>
          <w:lang w:val="en-US" w:eastAsia="zh-CN"/>
        </w:rPr>
      </w:pPr>
      <w:r>
        <w:rPr>
          <w:rFonts w:hint="eastAsia" w:ascii="宋体" w:hAnsi="宋体" w:eastAsia="宋体" w:cs="宋体"/>
          <w:b/>
          <w:bCs/>
          <w:color w:val="auto"/>
          <w:sz w:val="32"/>
          <w:szCs w:val="32"/>
          <w:highlight w:val="none"/>
          <w:lang w:val="en-US" w:eastAsia="zh-CN" w:bidi="zh-CN"/>
        </w:rPr>
        <w:t>企业类型的声明函</w:t>
      </w:r>
    </w:p>
    <w:p w14:paraId="2C4A18DF">
      <w:pPr>
        <w:pStyle w:val="11"/>
        <w:spacing w:before="11"/>
        <w:ind w:left="0"/>
        <w:rPr>
          <w:color w:val="auto"/>
          <w:sz w:val="25"/>
          <w:highlight w:val="none"/>
        </w:rPr>
      </w:pPr>
    </w:p>
    <w:p w14:paraId="22ABE8C9">
      <w:pPr>
        <w:pStyle w:val="11"/>
        <w:rPr>
          <w:color w:val="auto"/>
          <w:sz w:val="36"/>
          <w:highlight w:val="none"/>
        </w:rPr>
      </w:pPr>
      <w:r>
        <w:rPr>
          <w:rFonts w:hint="eastAsia"/>
          <w:color w:val="auto"/>
          <w:highlight w:val="none"/>
          <w:lang w:eastAsia="zh-CN"/>
        </w:rPr>
        <w:t>衢州市林业局</w:t>
      </w:r>
      <w:r>
        <w:rPr>
          <w:color w:val="auto"/>
          <w:highlight w:val="none"/>
        </w:rPr>
        <w:t>：</w:t>
      </w:r>
    </w:p>
    <w:p w14:paraId="2C90E2A6">
      <w:pPr>
        <w:pStyle w:val="11"/>
        <w:spacing w:before="112"/>
        <w:rPr>
          <w:color w:val="auto"/>
          <w:highlight w:val="none"/>
        </w:rPr>
      </w:pPr>
      <w:r>
        <w:rPr>
          <w:rFonts w:hint="eastAsia"/>
          <w:color w:val="auto"/>
          <w:highlight w:val="none"/>
        </w:rPr>
        <w:t>华诚工程咨询集团有限公司</w:t>
      </w:r>
      <w:r>
        <w:rPr>
          <w:color w:val="auto"/>
          <w:highlight w:val="none"/>
        </w:rPr>
        <w:t>：</w:t>
      </w:r>
    </w:p>
    <w:p w14:paraId="4548E50A">
      <w:pPr>
        <w:pStyle w:val="11"/>
        <w:spacing w:before="113" w:line="362" w:lineRule="auto"/>
        <w:ind w:right="285" w:firstLine="480"/>
        <w:rPr>
          <w:color w:val="auto"/>
          <w:highlight w:val="none"/>
        </w:rPr>
      </w:pPr>
      <w:r>
        <w:rPr>
          <w:color w:val="auto"/>
          <w:highlight w:val="none"/>
        </w:rPr>
        <w:t>我方不属于金融、保险、通讯等特定行业的全国性企业所设立的区域性分支机构、个体工商户、 个人独资企业、合伙企业。</w:t>
      </w:r>
    </w:p>
    <w:p w14:paraId="246A7BB8">
      <w:pPr>
        <w:pStyle w:val="11"/>
        <w:spacing w:before="5" w:line="362" w:lineRule="auto"/>
        <w:ind w:right="377" w:firstLine="480"/>
        <w:rPr>
          <w:color w:val="auto"/>
          <w:highlight w:val="none"/>
        </w:rPr>
      </w:pPr>
      <w:r>
        <w:rPr>
          <w:color w:val="auto"/>
          <w:highlight w:val="none"/>
        </w:rPr>
        <w:t>我方对上述声明的真实性负责。如有虚假，招标人可取消我方任何资格（投标/中标/签订合同），我方愿意承担相应责任，对此无任何异议。</w:t>
      </w:r>
    </w:p>
    <w:p w14:paraId="381DED5F">
      <w:pPr>
        <w:pStyle w:val="11"/>
        <w:spacing w:before="5"/>
        <w:rPr>
          <w:color w:val="auto"/>
          <w:highlight w:val="none"/>
        </w:rPr>
      </w:pPr>
      <w:r>
        <w:rPr>
          <w:color w:val="auto"/>
          <w:highlight w:val="none"/>
        </w:rPr>
        <w:t>特此声明！</w:t>
      </w:r>
    </w:p>
    <w:p w14:paraId="64D729A9">
      <w:pPr>
        <w:pStyle w:val="11"/>
        <w:tabs>
          <w:tab w:val="left" w:pos="3659"/>
        </w:tabs>
        <w:spacing w:before="158" w:line="364" w:lineRule="auto"/>
        <w:ind w:right="4365"/>
        <w:rPr>
          <w:color w:val="auto"/>
          <w:highlight w:val="none"/>
        </w:r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rPr>
        <w:t>202</w:t>
      </w:r>
      <w:r>
        <w:rPr>
          <w:rFonts w:hint="eastAsia"/>
          <w:color w:val="auto"/>
          <w:highlight w:val="none"/>
          <w:lang w:val="en-US" w:eastAsia="zh-CN"/>
        </w:rPr>
        <w:t>5</w:t>
      </w:r>
      <w:r>
        <w:rPr>
          <w:color w:val="auto"/>
          <w:highlight w:val="none"/>
        </w:rPr>
        <w:t xml:space="preserve"> 年 月 日</w:t>
      </w:r>
    </w:p>
    <w:p w14:paraId="7DD9E9C7">
      <w:pPr>
        <w:pStyle w:val="11"/>
        <w:spacing w:before="12"/>
        <w:ind w:left="0"/>
        <w:rPr>
          <w:color w:val="auto"/>
          <w:sz w:val="15"/>
          <w:highlight w:val="none"/>
        </w:rPr>
      </w:pPr>
    </w:p>
    <w:p w14:paraId="63EFED95">
      <w:pPr>
        <w:rPr>
          <w:color w:val="auto"/>
          <w:sz w:val="15"/>
          <w:highlight w:val="none"/>
        </w:rPr>
      </w:pPr>
    </w:p>
    <w:p w14:paraId="41C205EF">
      <w:pPr>
        <w:rPr>
          <w:color w:val="auto"/>
          <w:highlight w:val="none"/>
        </w:rPr>
      </w:pPr>
    </w:p>
    <w:p w14:paraId="377C7643">
      <w:pPr>
        <w:pStyle w:val="11"/>
        <w:spacing w:before="66"/>
        <w:ind w:left="0" w:firstLine="360" w:firstLineChars="200"/>
        <w:rPr>
          <w:color w:val="auto"/>
          <w:spacing w:val="-30"/>
          <w:highlight w:val="none"/>
        </w:rPr>
      </w:pPr>
    </w:p>
    <w:p w14:paraId="751F0D8E">
      <w:pPr>
        <w:pStyle w:val="11"/>
        <w:spacing w:before="66"/>
        <w:ind w:left="0" w:firstLine="360" w:firstLineChars="200"/>
        <w:rPr>
          <w:color w:val="auto"/>
          <w:spacing w:val="-30"/>
          <w:highlight w:val="none"/>
        </w:rPr>
      </w:pPr>
    </w:p>
    <w:p w14:paraId="30A4C132">
      <w:pPr>
        <w:pStyle w:val="11"/>
        <w:spacing w:before="66"/>
        <w:ind w:left="0" w:firstLine="360" w:firstLineChars="200"/>
        <w:rPr>
          <w:color w:val="auto"/>
          <w:spacing w:val="-30"/>
          <w:highlight w:val="none"/>
        </w:rPr>
      </w:pPr>
    </w:p>
    <w:p w14:paraId="5F5460C4">
      <w:pPr>
        <w:pStyle w:val="11"/>
        <w:spacing w:before="66"/>
        <w:ind w:left="0" w:firstLine="360" w:firstLineChars="200"/>
        <w:rPr>
          <w:color w:val="auto"/>
          <w:spacing w:val="-30"/>
          <w:highlight w:val="none"/>
        </w:rPr>
      </w:pPr>
    </w:p>
    <w:p w14:paraId="07FE161E">
      <w:pPr>
        <w:pStyle w:val="11"/>
        <w:spacing w:before="66"/>
        <w:ind w:left="0" w:firstLine="360" w:firstLineChars="200"/>
        <w:rPr>
          <w:color w:val="auto"/>
          <w:highlight w:val="none"/>
        </w:rPr>
      </w:pPr>
      <w:r>
        <w:rPr>
          <w:color w:val="auto"/>
          <w:spacing w:val="-30"/>
          <w:highlight w:val="none"/>
        </w:rPr>
        <w:t xml:space="preserve">表 </w:t>
      </w:r>
      <w:r>
        <w:rPr>
          <w:rFonts w:hint="eastAsia"/>
          <w:color w:val="auto"/>
          <w:highlight w:val="none"/>
          <w:lang w:val="en-US" w:eastAsia="zh-CN"/>
        </w:rPr>
        <w:t>9</w:t>
      </w:r>
      <w:r>
        <w:rPr>
          <w:color w:val="auto"/>
          <w:highlight w:val="none"/>
        </w:rPr>
        <w:t>：</w:t>
      </w:r>
      <w:r>
        <w:rPr>
          <w:color w:val="auto"/>
          <w:spacing w:val="-3"/>
          <w:highlight w:val="none"/>
        </w:rPr>
        <w:t>单位组织形式声明函</w:t>
      </w:r>
    </w:p>
    <w:p w14:paraId="40D04977">
      <w:pPr>
        <w:pStyle w:val="11"/>
        <w:ind w:left="0"/>
        <w:rPr>
          <w:color w:val="auto"/>
          <w:highlight w:val="none"/>
        </w:rPr>
      </w:pPr>
    </w:p>
    <w:p w14:paraId="66579535">
      <w:pPr>
        <w:pStyle w:val="11"/>
        <w:spacing w:before="9"/>
        <w:ind w:left="0"/>
        <w:jc w:val="center"/>
        <w:rPr>
          <w:rFonts w:hint="eastAsia" w:eastAsia="宋体"/>
          <w:color w:val="auto"/>
          <w:sz w:val="30"/>
          <w:highlight w:val="none"/>
          <w:lang w:val="en-US" w:eastAsia="zh-CN"/>
        </w:rPr>
      </w:pPr>
      <w:r>
        <w:rPr>
          <w:rFonts w:hint="eastAsia" w:ascii="宋体" w:hAnsi="宋体" w:eastAsia="宋体" w:cs="宋体"/>
          <w:b/>
          <w:bCs/>
          <w:color w:val="auto"/>
          <w:sz w:val="32"/>
          <w:szCs w:val="32"/>
          <w:highlight w:val="none"/>
          <w:lang w:val="en-US" w:eastAsia="zh-CN" w:bidi="zh-CN"/>
        </w:rPr>
        <w:t>单位组织形式声明函</w:t>
      </w:r>
    </w:p>
    <w:p w14:paraId="15B5DB8E">
      <w:pPr>
        <w:pStyle w:val="11"/>
        <w:rPr>
          <w:rFonts w:hint="eastAsia"/>
          <w:color w:val="auto"/>
          <w:highlight w:val="none"/>
          <w:lang w:eastAsia="zh-CN"/>
        </w:rPr>
      </w:pPr>
    </w:p>
    <w:p w14:paraId="437A7E47">
      <w:pPr>
        <w:pStyle w:val="11"/>
        <w:rPr>
          <w:color w:val="auto"/>
          <w:highlight w:val="none"/>
        </w:rPr>
      </w:pPr>
      <w:r>
        <w:rPr>
          <w:rFonts w:hint="eastAsia"/>
          <w:color w:val="auto"/>
          <w:highlight w:val="none"/>
          <w:lang w:eastAsia="zh-CN"/>
        </w:rPr>
        <w:t>衢州市林业局</w:t>
      </w:r>
      <w:r>
        <w:rPr>
          <w:color w:val="auto"/>
          <w:highlight w:val="none"/>
        </w:rPr>
        <w:t>：</w:t>
      </w:r>
    </w:p>
    <w:p w14:paraId="5C84498F">
      <w:pPr>
        <w:pStyle w:val="11"/>
        <w:rPr>
          <w:color w:val="auto"/>
          <w:highlight w:val="none"/>
        </w:rPr>
      </w:pPr>
      <w:r>
        <w:rPr>
          <w:rFonts w:hint="eastAsia"/>
          <w:color w:val="auto"/>
          <w:highlight w:val="none"/>
        </w:rPr>
        <w:t>华诚工程咨询集团有限公司</w:t>
      </w:r>
      <w:r>
        <w:rPr>
          <w:color w:val="auto"/>
          <w:highlight w:val="none"/>
        </w:rPr>
        <w:t>：</w:t>
      </w:r>
    </w:p>
    <w:p w14:paraId="7DB2A4F3">
      <w:pPr>
        <w:pStyle w:val="11"/>
        <w:spacing w:before="112" w:line="314" w:lineRule="auto"/>
        <w:ind w:right="377" w:firstLine="480"/>
        <w:rPr>
          <w:color w:val="auto"/>
          <w:highlight w:val="none"/>
        </w:rPr>
      </w:pPr>
      <w:r>
        <w:rPr>
          <w:color w:val="auto"/>
          <w:highlight w:val="none"/>
        </w:rPr>
        <w:t>我方</w:t>
      </w:r>
      <w:r>
        <w:rPr>
          <w:color w:val="auto"/>
          <w:highlight w:val="none"/>
          <w:u w:val="single"/>
        </w:rPr>
        <w:t xml:space="preserve"> （投标人）</w:t>
      </w:r>
      <w:r>
        <w:rPr>
          <w:color w:val="auto"/>
          <w:spacing w:val="-10"/>
          <w:highlight w:val="none"/>
        </w:rPr>
        <w:t xml:space="preserve"> 不是公益一类事业单位</w:t>
      </w:r>
      <w:r>
        <w:rPr>
          <w:rFonts w:hint="eastAsia"/>
          <w:color w:val="auto"/>
          <w:spacing w:val="-10"/>
          <w:highlight w:val="none"/>
          <w:lang w:val="en-US" w:eastAsia="zh-CN"/>
        </w:rPr>
        <w:t>且</w:t>
      </w:r>
      <w:r>
        <w:rPr>
          <w:color w:val="auto"/>
          <w:spacing w:val="-10"/>
          <w:highlight w:val="none"/>
        </w:rPr>
        <w:t>使用事业编制且由财政拨款保障的群团</w:t>
      </w:r>
      <w:r>
        <w:rPr>
          <w:color w:val="auto"/>
          <w:highlight w:val="none"/>
        </w:rPr>
        <w:t>组织。</w:t>
      </w:r>
    </w:p>
    <w:p w14:paraId="58991434">
      <w:pPr>
        <w:pStyle w:val="11"/>
        <w:spacing w:before="3" w:line="314" w:lineRule="auto"/>
        <w:ind w:right="377" w:firstLine="480"/>
        <w:rPr>
          <w:color w:val="auto"/>
          <w:highlight w:val="none"/>
        </w:rPr>
      </w:pPr>
      <w:r>
        <w:rPr>
          <w:color w:val="auto"/>
          <w:highlight w:val="none"/>
        </w:rPr>
        <w:t>我方对上述声明的真实性负责。如有虚假，招标人可取消我方任何资格（投标/中标/签订合同），我方愿意承担相应责任，对此无任何异议。</w:t>
      </w:r>
    </w:p>
    <w:p w14:paraId="5E1BB722">
      <w:pPr>
        <w:pStyle w:val="11"/>
        <w:spacing w:before="3"/>
        <w:ind w:left="780"/>
        <w:rPr>
          <w:color w:val="auto"/>
          <w:highlight w:val="none"/>
        </w:rPr>
      </w:pPr>
      <w:r>
        <w:rPr>
          <w:color w:val="auto"/>
          <w:highlight w:val="none"/>
        </w:rPr>
        <w:t>特此声明！</w:t>
      </w:r>
    </w:p>
    <w:p w14:paraId="1562CE0C">
      <w:pPr>
        <w:pStyle w:val="11"/>
        <w:tabs>
          <w:tab w:val="left" w:pos="3659"/>
        </w:tabs>
        <w:spacing w:before="96" w:line="364" w:lineRule="auto"/>
        <w:ind w:right="4365"/>
        <w:rPr>
          <w:color w:val="auto"/>
          <w:highlight w:val="none"/>
        </w:rPr>
      </w:pPr>
      <w:r>
        <w:rPr>
          <w:color w:val="auto"/>
          <w:highlight w:val="none"/>
        </w:rPr>
        <w:t>投标人全称：</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电子签章</w:t>
      </w:r>
      <w:r>
        <w:rPr>
          <w:color w:val="auto"/>
          <w:spacing w:val="-18"/>
          <w:highlight w:val="none"/>
        </w:rPr>
        <w:t xml:space="preserve">） </w:t>
      </w:r>
      <w:r>
        <w:rPr>
          <w:color w:val="auto"/>
          <w:highlight w:val="none"/>
        </w:rPr>
        <w:t>日期：</w:t>
      </w:r>
      <w:r>
        <w:rPr>
          <w:rFonts w:hint="eastAsia"/>
          <w:color w:val="auto"/>
          <w:highlight w:val="none"/>
        </w:rPr>
        <w:t>202</w:t>
      </w:r>
      <w:r>
        <w:rPr>
          <w:rFonts w:hint="eastAsia"/>
          <w:color w:val="auto"/>
          <w:highlight w:val="none"/>
          <w:lang w:val="en-US" w:eastAsia="zh-CN"/>
        </w:rPr>
        <w:t>5</w:t>
      </w:r>
      <w:r>
        <w:rPr>
          <w:color w:val="auto"/>
          <w:highlight w:val="none"/>
        </w:rPr>
        <w:t>年 月 日</w:t>
      </w:r>
    </w:p>
    <w:p w14:paraId="5AF3FA36">
      <w:pPr>
        <w:pStyle w:val="11"/>
        <w:ind w:left="0"/>
        <w:rPr>
          <w:color w:val="auto"/>
          <w:highlight w:val="none"/>
        </w:rPr>
      </w:pPr>
    </w:p>
    <w:p w14:paraId="1914C64D">
      <w:pPr>
        <w:rPr>
          <w:color w:val="auto"/>
          <w:highlight w:val="none"/>
        </w:rPr>
      </w:pPr>
    </w:p>
    <w:p w14:paraId="3B2C5CF1">
      <w:pPr>
        <w:pStyle w:val="2"/>
        <w:outlineLvl w:val="9"/>
        <w:rPr>
          <w:color w:val="auto"/>
          <w:highlight w:val="none"/>
        </w:rPr>
      </w:pPr>
    </w:p>
    <w:p w14:paraId="249EC2A3">
      <w:pPr>
        <w:pStyle w:val="2"/>
        <w:jc w:val="both"/>
        <w:outlineLvl w:val="9"/>
        <w:rPr>
          <w:color w:val="auto"/>
          <w:highlight w:val="none"/>
        </w:rPr>
      </w:pPr>
    </w:p>
    <w:p w14:paraId="15C8BFEB">
      <w:pPr>
        <w:pStyle w:val="6"/>
        <w:spacing w:before="0"/>
        <w:ind w:left="0" w:right="79"/>
        <w:jc w:val="center"/>
        <w:rPr>
          <w:color w:val="auto"/>
          <w:highlight w:val="none"/>
        </w:rPr>
      </w:pPr>
      <w:r>
        <w:rPr>
          <w:color w:val="auto"/>
          <w:highlight w:val="none"/>
        </w:rPr>
        <w:t>格式二：投标声明函</w:t>
      </w:r>
    </w:p>
    <w:p w14:paraId="59714257">
      <w:pPr>
        <w:pStyle w:val="11"/>
        <w:spacing w:before="185"/>
        <w:rPr>
          <w:color w:val="auto"/>
          <w:highlight w:val="none"/>
        </w:rPr>
      </w:pPr>
      <w:r>
        <w:rPr>
          <w:rFonts w:hint="eastAsia"/>
          <w:color w:val="auto"/>
          <w:highlight w:val="none"/>
          <w:lang w:eastAsia="zh-CN"/>
        </w:rPr>
        <w:t>衢州市林业局</w:t>
      </w:r>
      <w:r>
        <w:rPr>
          <w:color w:val="auto"/>
          <w:highlight w:val="none"/>
        </w:rPr>
        <w:t>：</w:t>
      </w:r>
    </w:p>
    <w:p w14:paraId="546174B9">
      <w:pPr>
        <w:pStyle w:val="11"/>
        <w:spacing w:before="158"/>
        <w:rPr>
          <w:color w:val="auto"/>
          <w:highlight w:val="none"/>
        </w:rPr>
      </w:pPr>
      <w:r>
        <w:rPr>
          <w:rFonts w:hint="eastAsia"/>
          <w:color w:val="auto"/>
          <w:highlight w:val="none"/>
        </w:rPr>
        <w:t>华诚工程咨询集团有限公司</w:t>
      </w:r>
      <w:r>
        <w:rPr>
          <w:color w:val="auto"/>
          <w:highlight w:val="none"/>
        </w:rPr>
        <w:t>：</w:t>
      </w:r>
    </w:p>
    <w:p w14:paraId="6BA2B8E6">
      <w:pPr>
        <w:pStyle w:val="11"/>
        <w:spacing w:before="161" w:line="336" w:lineRule="auto"/>
        <w:ind w:right="285" w:firstLine="480"/>
        <w:rPr>
          <w:color w:val="auto"/>
          <w:highlight w:val="none"/>
        </w:rPr>
      </w:pPr>
      <w:r>
        <w:rPr>
          <w:color w:val="auto"/>
          <w:spacing w:val="-1"/>
          <w:highlight w:val="none"/>
        </w:rPr>
        <w:t>本单位自愿参加</w:t>
      </w:r>
      <w:r>
        <w:rPr>
          <w:rFonts w:hint="eastAsia"/>
          <w:color w:val="auto"/>
          <w:spacing w:val="-1"/>
          <w:highlight w:val="none"/>
          <w:u w:val="single"/>
          <w:lang w:eastAsia="zh-CN"/>
        </w:rPr>
        <w:t>浙西丘陵水土流失综合治理项目验收服务</w:t>
      </w:r>
      <w:r>
        <w:rPr>
          <w:color w:val="auto"/>
          <w:spacing w:val="-1"/>
          <w:highlight w:val="none"/>
          <w:u w:val="single"/>
        </w:rPr>
        <w:t>(项目编号：</w:t>
      </w:r>
      <w:r>
        <w:rPr>
          <w:rFonts w:hint="eastAsia"/>
          <w:color w:val="auto"/>
          <w:highlight w:val="none"/>
          <w:u w:val="single"/>
          <w:lang w:eastAsia="zh-CN"/>
        </w:rPr>
        <w:t>HCZX[2025]-009</w:t>
      </w:r>
      <w:r>
        <w:rPr>
          <w:color w:val="auto"/>
          <w:highlight w:val="none"/>
          <w:u w:val="single"/>
        </w:rPr>
        <w:t>)</w:t>
      </w:r>
      <w:r>
        <w:rPr>
          <w:color w:val="auto"/>
          <w:spacing w:val="-11"/>
          <w:highlight w:val="none"/>
        </w:rPr>
        <w:t>的投标，并保证投标文件中所列举的投报价文件及相关资料和公司基本情况资料是真实的、合法的，我方：</w:t>
      </w:r>
    </w:p>
    <w:p w14:paraId="13DC0227">
      <w:pPr>
        <w:pStyle w:val="11"/>
        <w:spacing w:line="336" w:lineRule="auto"/>
        <w:ind w:right="375" w:firstLine="480"/>
        <w:jc w:val="both"/>
        <w:rPr>
          <w:color w:val="auto"/>
          <w:highlight w:val="none"/>
        </w:rPr>
      </w:pPr>
      <w:r>
        <w:rPr>
          <w:color w:val="auto"/>
          <w:highlight w:val="none"/>
        </w:rPr>
        <w:t>1、已详细阅读全部招标文件，包括招标文件补充文件（（</w:t>
      </w:r>
      <w:r>
        <w:rPr>
          <w:color w:val="auto"/>
          <w:spacing w:val="-2"/>
          <w:highlight w:val="none"/>
        </w:rPr>
        <w:t>如果有，包括相关的补</w:t>
      </w:r>
      <w:r>
        <w:rPr>
          <w:color w:val="auto"/>
          <w:spacing w:val="-6"/>
          <w:highlight w:val="none"/>
        </w:rPr>
        <w:t>充、更正、澄清公告和文件</w:t>
      </w:r>
      <w:r>
        <w:rPr>
          <w:color w:val="auto"/>
          <w:spacing w:val="-14"/>
          <w:highlight w:val="none"/>
        </w:rPr>
        <w:t>））</w:t>
      </w:r>
      <w:r>
        <w:rPr>
          <w:color w:val="auto"/>
          <w:spacing w:val="-7"/>
          <w:highlight w:val="none"/>
        </w:rPr>
        <w:t>、参考资料及有关附件，确认无误。我方完全理解并接</w:t>
      </w:r>
      <w:r>
        <w:rPr>
          <w:color w:val="auto"/>
          <w:highlight w:val="none"/>
        </w:rPr>
        <w:t>受招标文件的各项规定和要求。</w:t>
      </w:r>
    </w:p>
    <w:p w14:paraId="1569EE12">
      <w:pPr>
        <w:pStyle w:val="11"/>
        <w:spacing w:line="336" w:lineRule="auto"/>
        <w:ind w:right="377" w:firstLine="480"/>
        <w:rPr>
          <w:color w:val="auto"/>
          <w:highlight w:val="none"/>
        </w:rPr>
      </w:pPr>
      <w:r>
        <w:rPr>
          <w:color w:val="auto"/>
          <w:highlight w:val="none"/>
        </w:rPr>
        <w:t>2、同意提供按照贵方可能要求的与投标有关的一切数据或资料等。若贵方需要， 我方愿意提供我方作出的一切承诺的证明材料。</w:t>
      </w:r>
    </w:p>
    <w:p w14:paraId="77127107">
      <w:pPr>
        <w:pStyle w:val="11"/>
        <w:spacing w:before="1" w:line="336" w:lineRule="auto"/>
        <w:ind w:right="377" w:firstLine="480"/>
        <w:jc w:val="both"/>
        <w:rPr>
          <w:color w:val="auto"/>
          <w:highlight w:val="none"/>
        </w:rPr>
      </w:pPr>
      <w:r>
        <w:rPr>
          <w:color w:val="auto"/>
          <w:highlight w:val="none"/>
        </w:rPr>
        <w:t>3、中标或者成交后，按采购文件规定与招标人签订合同。拒绝签订合同的，承诺按采购</w:t>
      </w:r>
      <w:r>
        <w:rPr>
          <w:rFonts w:hint="eastAsia"/>
          <w:color w:val="auto"/>
          <w:highlight w:val="none"/>
          <w:lang w:eastAsia="zh-CN"/>
        </w:rPr>
        <w:t>预算</w:t>
      </w:r>
      <w:r>
        <w:rPr>
          <w:color w:val="auto"/>
          <w:highlight w:val="none"/>
        </w:rPr>
        <w:t>金额的2%对招标人进行赔偿；赔偿金额不足以弥补招标人损失的，承诺继续承担超过部分的损失。</w:t>
      </w:r>
    </w:p>
    <w:p w14:paraId="4EE7C381">
      <w:pPr>
        <w:pStyle w:val="11"/>
        <w:spacing w:line="336" w:lineRule="auto"/>
        <w:ind w:right="377" w:firstLine="480"/>
        <w:rPr>
          <w:color w:val="auto"/>
          <w:highlight w:val="none"/>
        </w:rPr>
      </w:pPr>
      <w:r>
        <w:rPr>
          <w:color w:val="auto"/>
          <w:highlight w:val="none"/>
        </w:rPr>
        <w:t>4、同意在招标文件中投标人须知规定的开标日期起遵守本投标书中的承诺且在投标有效期满之前均具有约束力。</w:t>
      </w:r>
    </w:p>
    <w:p w14:paraId="0B70748A">
      <w:pPr>
        <w:pStyle w:val="11"/>
        <w:spacing w:before="4" w:line="336" w:lineRule="auto"/>
        <w:ind w:right="377" w:firstLine="480"/>
        <w:rPr>
          <w:color w:val="auto"/>
          <w:sz w:val="22"/>
          <w:highlight w:val="none"/>
        </w:rPr>
      </w:pPr>
      <w:r>
        <w:rPr>
          <w:color w:val="auto"/>
          <w:highlight w:val="none"/>
        </w:rPr>
        <w:t>5</w:t>
      </w:r>
      <w:r>
        <w:rPr>
          <w:color w:val="auto"/>
          <w:spacing w:val="-7"/>
          <w:highlight w:val="none"/>
        </w:rPr>
        <w:t>、投标有效期内不撤销投标文件；强行撤销的，承诺按采购</w:t>
      </w:r>
      <w:r>
        <w:rPr>
          <w:rFonts w:hint="eastAsia"/>
          <w:color w:val="auto"/>
          <w:spacing w:val="-7"/>
          <w:highlight w:val="none"/>
          <w:lang w:eastAsia="zh-CN"/>
        </w:rPr>
        <w:t>预算</w:t>
      </w:r>
      <w:r>
        <w:rPr>
          <w:color w:val="auto"/>
          <w:spacing w:val="-7"/>
          <w:highlight w:val="none"/>
        </w:rPr>
        <w:t xml:space="preserve">金额的 </w:t>
      </w:r>
      <w:r>
        <w:rPr>
          <w:color w:val="auto"/>
          <w:highlight w:val="none"/>
        </w:rPr>
        <w:t>2%</w:t>
      </w:r>
      <w:r>
        <w:rPr>
          <w:color w:val="auto"/>
          <w:spacing w:val="-6"/>
          <w:highlight w:val="none"/>
        </w:rPr>
        <w:t>赔偿对</w:t>
      </w:r>
      <w:r>
        <w:rPr>
          <w:color w:val="auto"/>
          <w:highlight w:val="none"/>
        </w:rPr>
        <w:t>采购组织机构造成损失；</w:t>
      </w:r>
    </w:p>
    <w:p w14:paraId="5CAD785B">
      <w:pPr>
        <w:pStyle w:val="11"/>
        <w:spacing w:before="66" w:line="336" w:lineRule="auto"/>
        <w:ind w:right="377" w:firstLine="480"/>
        <w:rPr>
          <w:color w:val="auto"/>
          <w:highlight w:val="none"/>
        </w:rPr>
      </w:pPr>
      <w:r>
        <w:rPr>
          <w:color w:val="auto"/>
          <w:highlight w:val="none"/>
        </w:rPr>
        <w:t>6、中标或者成交后，按采购文件规定的采购代理服务费标准，承诺在签订合同前向采购代理机构支付采购代理服务费。</w:t>
      </w:r>
    </w:p>
    <w:p w14:paraId="6221A980">
      <w:pPr>
        <w:pStyle w:val="11"/>
        <w:spacing w:line="336" w:lineRule="auto"/>
        <w:ind w:left="780"/>
        <w:rPr>
          <w:color w:val="auto"/>
          <w:highlight w:val="none"/>
        </w:rPr>
      </w:pPr>
      <w:r>
        <w:rPr>
          <w:color w:val="auto"/>
          <w:highlight w:val="none"/>
        </w:rPr>
        <w:t>7、完全理解贵方不一定要接受最低价的投标。</w:t>
      </w:r>
    </w:p>
    <w:p w14:paraId="4BB1972F">
      <w:pPr>
        <w:pStyle w:val="11"/>
        <w:spacing w:before="161" w:line="336" w:lineRule="auto"/>
        <w:ind w:right="375" w:firstLine="480"/>
        <w:rPr>
          <w:color w:val="auto"/>
          <w:highlight w:val="none"/>
        </w:rPr>
      </w:pPr>
      <w:r>
        <w:rPr>
          <w:color w:val="auto"/>
          <w:highlight w:val="none"/>
        </w:rPr>
        <w:t>8</w:t>
      </w:r>
      <w:r>
        <w:rPr>
          <w:color w:val="auto"/>
          <w:spacing w:val="-16"/>
          <w:highlight w:val="none"/>
        </w:rPr>
        <w:t>、单位、法定代表人、本项目授权代表及本项目负责人在参加本项目前三年内</w:t>
      </w:r>
      <w:r>
        <w:rPr>
          <w:color w:val="auto"/>
          <w:highlight w:val="none"/>
        </w:rPr>
        <w:t>（</w:t>
      </w:r>
      <w:r>
        <w:rPr>
          <w:color w:val="auto"/>
          <w:spacing w:val="-16"/>
          <w:highlight w:val="none"/>
        </w:rPr>
        <w:t>以</w:t>
      </w:r>
      <w:r>
        <w:rPr>
          <w:color w:val="auto"/>
          <w:highlight w:val="none"/>
        </w:rPr>
        <w:t>法院判决书生效日期为准）均无行贿犯罪记录。</w:t>
      </w:r>
    </w:p>
    <w:p w14:paraId="1E4E7AEA">
      <w:pPr>
        <w:pStyle w:val="11"/>
        <w:spacing w:before="10" w:line="336" w:lineRule="auto"/>
        <w:ind w:right="374" w:firstLine="482"/>
        <w:rPr>
          <w:color w:val="auto"/>
          <w:highlight w:val="none"/>
        </w:rPr>
      </w:pPr>
      <w:r>
        <w:rPr>
          <w:color w:val="auto"/>
          <w:highlight w:val="none"/>
        </w:rPr>
        <w:t>9、如有列情形之一的，我方愿意被取消中标资格（如中标），同时继续承担其他一切法律后果，并不再寻求任何旨在减轻或免除法律责任的解释：</w:t>
      </w:r>
    </w:p>
    <w:p w14:paraId="11B64ACF">
      <w:pPr>
        <w:pStyle w:val="11"/>
        <w:spacing w:before="5" w:line="336" w:lineRule="auto"/>
        <w:ind w:left="780" w:right="3990"/>
        <w:rPr>
          <w:color w:val="auto"/>
          <w:highlight w:val="none"/>
        </w:rPr>
      </w:pPr>
      <w:r>
        <w:rPr>
          <w:color w:val="auto"/>
          <w:highlight w:val="none"/>
        </w:rPr>
        <w:t>(1)提供虚假材料（承诺）谋取中标、成交的； (2)采取不正当手段诋毁、排挤其他投标人的；</w:t>
      </w:r>
    </w:p>
    <w:p w14:paraId="16F63951">
      <w:pPr>
        <w:pStyle w:val="32"/>
        <w:numPr>
          <w:ilvl w:val="0"/>
          <w:numId w:val="12"/>
        </w:numPr>
        <w:tabs>
          <w:tab w:val="left" w:pos="1141"/>
        </w:tabs>
        <w:spacing w:line="336" w:lineRule="auto"/>
        <w:rPr>
          <w:color w:val="auto"/>
          <w:sz w:val="24"/>
          <w:highlight w:val="none"/>
        </w:rPr>
      </w:pPr>
      <w:r>
        <w:rPr>
          <w:color w:val="auto"/>
          <w:sz w:val="24"/>
          <w:highlight w:val="none"/>
        </w:rPr>
        <w:t>与招标人、其它投标人或者招标代理机构恶意串通的；</w:t>
      </w:r>
    </w:p>
    <w:p w14:paraId="21BA7242">
      <w:pPr>
        <w:pStyle w:val="32"/>
        <w:numPr>
          <w:ilvl w:val="0"/>
          <w:numId w:val="12"/>
        </w:numPr>
        <w:tabs>
          <w:tab w:val="left" w:pos="1141"/>
        </w:tabs>
        <w:spacing w:line="336" w:lineRule="auto"/>
        <w:rPr>
          <w:color w:val="auto"/>
          <w:sz w:val="24"/>
          <w:highlight w:val="none"/>
        </w:rPr>
      </w:pPr>
      <w:r>
        <w:rPr>
          <w:color w:val="auto"/>
          <w:spacing w:val="-1"/>
          <w:sz w:val="24"/>
          <w:highlight w:val="none"/>
        </w:rPr>
        <w:t xml:space="preserve">向招标人、招标代理机构行贿或者提供其他不正当利益的； </w:t>
      </w:r>
    </w:p>
    <w:p w14:paraId="467E2DF4">
      <w:pPr>
        <w:pStyle w:val="32"/>
        <w:tabs>
          <w:tab w:val="left" w:pos="1141"/>
        </w:tabs>
        <w:spacing w:line="336" w:lineRule="auto"/>
        <w:ind w:left="780" w:firstLine="0"/>
        <w:rPr>
          <w:color w:val="auto"/>
          <w:sz w:val="24"/>
          <w:highlight w:val="none"/>
        </w:rPr>
      </w:pPr>
      <w:r>
        <w:rPr>
          <w:color w:val="auto"/>
          <w:sz w:val="24"/>
          <w:highlight w:val="none"/>
        </w:rPr>
        <w:t>(5)在招标采购过程中与招标人进行协商谈判的；</w:t>
      </w:r>
    </w:p>
    <w:p w14:paraId="36DA8D3C">
      <w:pPr>
        <w:pStyle w:val="11"/>
        <w:spacing w:before="1" w:line="336" w:lineRule="auto"/>
        <w:ind w:left="780"/>
        <w:rPr>
          <w:color w:val="auto"/>
          <w:highlight w:val="none"/>
        </w:rPr>
      </w:pPr>
      <w:r>
        <w:rPr>
          <w:color w:val="auto"/>
          <w:highlight w:val="none"/>
        </w:rPr>
        <w:t>(6)拒绝有关部门监督检查或提供虚假情况的。</w:t>
      </w:r>
    </w:p>
    <w:p w14:paraId="021F848C">
      <w:pPr>
        <w:pStyle w:val="11"/>
        <w:spacing w:before="9"/>
        <w:ind w:left="0"/>
        <w:rPr>
          <w:color w:val="auto"/>
          <w:sz w:val="25"/>
          <w:highlight w:val="none"/>
        </w:rPr>
      </w:pPr>
    </w:p>
    <w:p w14:paraId="36EAB76E">
      <w:pPr>
        <w:pStyle w:val="11"/>
        <w:spacing w:before="1" w:line="362" w:lineRule="auto"/>
        <w:ind w:left="780" w:right="4845"/>
        <w:rPr>
          <w:color w:val="auto"/>
          <w:highlight w:val="none"/>
        </w:rPr>
      </w:pPr>
      <w:r>
        <w:rPr>
          <w:color w:val="auto"/>
          <w:highlight w:val="none"/>
        </w:rPr>
        <w:t>法定（授权）代表人（签字或盖章）： 投标人</w:t>
      </w:r>
      <w:r>
        <w:rPr>
          <w:rFonts w:hint="eastAsia"/>
          <w:color w:val="auto"/>
          <w:highlight w:val="none"/>
        </w:rPr>
        <w:t>（电子签章）</w:t>
      </w:r>
      <w:r>
        <w:rPr>
          <w:color w:val="auto"/>
          <w:highlight w:val="none"/>
        </w:rPr>
        <w:t>：</w:t>
      </w:r>
    </w:p>
    <w:p w14:paraId="58060C5A">
      <w:pPr>
        <w:pStyle w:val="11"/>
        <w:spacing w:before="4" w:line="362" w:lineRule="auto"/>
        <w:ind w:left="780" w:right="6045"/>
        <w:rPr>
          <w:color w:val="auto"/>
          <w:highlight w:val="none"/>
        </w:rPr>
      </w:pPr>
      <w:r>
        <w:rPr>
          <w:color w:val="auto"/>
          <w:highlight w:val="none"/>
        </w:rPr>
        <w:t>联系电话（手机及座机）： 传真：</w:t>
      </w:r>
    </w:p>
    <w:p w14:paraId="2F866CC6">
      <w:pPr>
        <w:pStyle w:val="11"/>
        <w:spacing w:before="5"/>
        <w:ind w:left="780"/>
        <w:rPr>
          <w:color w:val="auto"/>
          <w:highlight w:val="none"/>
        </w:rPr>
      </w:pPr>
      <w:r>
        <w:rPr>
          <w:color w:val="auto"/>
          <w:highlight w:val="none"/>
        </w:rPr>
        <w:t>电子邮件：</w:t>
      </w:r>
    </w:p>
    <w:p w14:paraId="0005B0CF">
      <w:pPr>
        <w:pStyle w:val="11"/>
        <w:spacing w:before="159" w:line="364" w:lineRule="auto"/>
        <w:ind w:left="780" w:right="7245"/>
        <w:rPr>
          <w:color w:val="auto"/>
          <w:highlight w:val="none"/>
        </w:rPr>
      </w:pPr>
      <w:r>
        <w:rPr>
          <w:color w:val="auto"/>
          <w:spacing w:val="-3"/>
          <w:highlight w:val="none"/>
        </w:rPr>
        <w:t xml:space="preserve">纳税人识别号： </w:t>
      </w:r>
      <w:r>
        <w:rPr>
          <w:color w:val="auto"/>
          <w:highlight w:val="none"/>
        </w:rPr>
        <w:t>开户银行：</w:t>
      </w:r>
    </w:p>
    <w:p w14:paraId="579DE6FC">
      <w:pPr>
        <w:pStyle w:val="11"/>
        <w:spacing w:before="1" w:line="362" w:lineRule="auto"/>
        <w:ind w:left="780" w:right="7725"/>
        <w:jc w:val="both"/>
        <w:rPr>
          <w:color w:val="auto"/>
          <w:highlight w:val="none"/>
        </w:rPr>
      </w:pPr>
      <w:r>
        <w:rPr>
          <w:color w:val="auto"/>
          <w:spacing w:val="-4"/>
          <w:highlight w:val="none"/>
        </w:rPr>
        <w:t>银行账号： 联系地址： 邮政编码：</w:t>
      </w:r>
    </w:p>
    <w:p w14:paraId="01CCC4AE">
      <w:pPr>
        <w:pStyle w:val="11"/>
        <w:spacing w:before="6"/>
        <w:ind w:left="780"/>
        <w:jc w:val="both"/>
        <w:rPr>
          <w:color w:val="auto"/>
          <w:highlight w:val="none"/>
        </w:rPr>
      </w:pPr>
      <w:r>
        <w:rPr>
          <w:color w:val="auto"/>
          <w:highlight w:val="none"/>
        </w:rPr>
        <w:t>日 期 ： 年 月 日</w:t>
      </w:r>
    </w:p>
    <w:p w14:paraId="3D18E43D">
      <w:pPr>
        <w:pStyle w:val="11"/>
        <w:ind w:left="0"/>
        <w:rPr>
          <w:color w:val="auto"/>
          <w:highlight w:val="none"/>
        </w:rPr>
      </w:pPr>
    </w:p>
    <w:p w14:paraId="456B38B2">
      <w:pPr>
        <w:pStyle w:val="11"/>
        <w:spacing w:before="11"/>
        <w:ind w:left="0"/>
        <w:rPr>
          <w:color w:val="auto"/>
          <w:highlight w:val="none"/>
        </w:rPr>
      </w:pPr>
    </w:p>
    <w:p w14:paraId="7AC8362F">
      <w:pPr>
        <w:pStyle w:val="8"/>
        <w:spacing w:line="364" w:lineRule="auto"/>
        <w:ind w:right="344"/>
        <w:outlineLvl w:val="9"/>
        <w:rPr>
          <w:color w:val="auto"/>
          <w:w w:val="95"/>
          <w:highlight w:val="none"/>
        </w:rPr>
      </w:pPr>
    </w:p>
    <w:p w14:paraId="7719467E">
      <w:pPr>
        <w:pStyle w:val="8"/>
        <w:spacing w:line="364" w:lineRule="auto"/>
        <w:ind w:left="0" w:right="344" w:firstLine="458" w:firstLineChars="200"/>
        <w:rPr>
          <w:color w:val="auto"/>
          <w:highlight w:val="none"/>
        </w:rPr>
      </w:pPr>
      <w:r>
        <w:rPr>
          <w:color w:val="auto"/>
          <w:w w:val="95"/>
          <w:highlight w:val="none"/>
        </w:rPr>
        <w:t>注：未按照本投标声明函要求填报的将被视为非实质性响应，从而可能导致该投标文</w:t>
      </w:r>
      <w:r>
        <w:rPr>
          <w:color w:val="auto"/>
          <w:highlight w:val="none"/>
        </w:rPr>
        <w:t>件被拒绝。</w:t>
      </w:r>
    </w:p>
    <w:p w14:paraId="4EDB972A">
      <w:pPr>
        <w:spacing w:line="364" w:lineRule="auto"/>
        <w:rPr>
          <w:color w:val="auto"/>
          <w:highlight w:val="none"/>
        </w:rPr>
        <w:sectPr>
          <w:pgSz w:w="11910" w:h="16840"/>
          <w:pgMar w:top="1080" w:right="1060" w:bottom="1200" w:left="1140" w:header="891" w:footer="1005" w:gutter="0"/>
          <w:pgNumType w:fmt="decimal"/>
          <w:cols w:space="720" w:num="1"/>
        </w:sectPr>
      </w:pPr>
    </w:p>
    <w:p w14:paraId="45B799FD">
      <w:pPr>
        <w:pStyle w:val="11"/>
        <w:spacing w:line="20" w:lineRule="exact"/>
        <w:ind w:left="292"/>
        <w:rPr>
          <w:color w:val="auto"/>
          <w:sz w:val="2"/>
          <w:highlight w:val="none"/>
        </w:rPr>
      </w:pPr>
    </w:p>
    <w:p w14:paraId="492AAACC">
      <w:pPr>
        <w:pStyle w:val="6"/>
        <w:spacing w:before="65"/>
        <w:jc w:val="center"/>
        <w:rPr>
          <w:color w:val="auto"/>
          <w:highlight w:val="none"/>
        </w:rPr>
      </w:pPr>
      <w:bookmarkStart w:id="70" w:name="格式三：法定代表人身份证明或法定代表人身份证明及授权委托书"/>
      <w:bookmarkEnd w:id="70"/>
      <w:r>
        <w:rPr>
          <w:color w:val="auto"/>
          <w:sz w:val="30"/>
          <w:highlight w:val="none"/>
        </w:rPr>
        <w:t>格式三：</w:t>
      </w:r>
      <w:r>
        <w:rPr>
          <w:color w:val="auto"/>
          <w:highlight w:val="none"/>
        </w:rPr>
        <w:t>法定代表人身份证明或法定代表人身份证明及授权委托书</w:t>
      </w:r>
    </w:p>
    <w:p w14:paraId="535304AA">
      <w:pPr>
        <w:pStyle w:val="11"/>
        <w:ind w:left="0"/>
        <w:rPr>
          <w:b/>
          <w:color w:val="auto"/>
          <w:sz w:val="30"/>
          <w:highlight w:val="none"/>
        </w:rPr>
      </w:pPr>
    </w:p>
    <w:p w14:paraId="2BF6F384">
      <w:pPr>
        <w:pStyle w:val="11"/>
        <w:spacing w:before="11"/>
        <w:ind w:left="0"/>
        <w:rPr>
          <w:b/>
          <w:color w:val="auto"/>
          <w:sz w:val="27"/>
          <w:highlight w:val="none"/>
        </w:rPr>
      </w:pPr>
    </w:p>
    <w:p w14:paraId="475CFBE1">
      <w:pPr>
        <w:spacing w:before="1"/>
        <w:ind w:right="77"/>
        <w:jc w:val="center"/>
        <w:rPr>
          <w:b/>
          <w:color w:val="auto"/>
          <w:sz w:val="28"/>
          <w:highlight w:val="none"/>
        </w:rPr>
      </w:pPr>
      <w:r>
        <w:rPr>
          <w:b/>
          <w:color w:val="auto"/>
          <w:sz w:val="28"/>
          <w:highlight w:val="none"/>
        </w:rPr>
        <w:t>3-1 法定代表人身份证明</w:t>
      </w:r>
    </w:p>
    <w:p w14:paraId="36ED574D">
      <w:pPr>
        <w:pStyle w:val="11"/>
        <w:ind w:left="0"/>
        <w:rPr>
          <w:b/>
          <w:color w:val="auto"/>
          <w:sz w:val="28"/>
          <w:highlight w:val="none"/>
        </w:rPr>
      </w:pPr>
    </w:p>
    <w:p w14:paraId="7EA7BF45">
      <w:pPr>
        <w:pStyle w:val="11"/>
        <w:spacing w:before="12"/>
        <w:ind w:left="0"/>
        <w:rPr>
          <w:b/>
          <w:color w:val="auto"/>
          <w:sz w:val="22"/>
          <w:highlight w:val="none"/>
        </w:rPr>
      </w:pPr>
    </w:p>
    <w:p w14:paraId="156BCB2D">
      <w:pPr>
        <w:pStyle w:val="11"/>
        <w:tabs>
          <w:tab w:val="left" w:pos="2639"/>
          <w:tab w:val="left" w:pos="4679"/>
          <w:tab w:val="left" w:pos="6719"/>
        </w:tabs>
        <w:ind w:left="780"/>
        <w:rPr>
          <w:color w:val="auto"/>
          <w:highlight w:val="none"/>
        </w:rPr>
      </w:pPr>
      <w:r>
        <w:rPr>
          <w:color w:val="auto"/>
          <w:highlight w:val="none"/>
        </w:rPr>
        <w:t>姓名：</w:t>
      </w:r>
      <w:r>
        <w:rPr>
          <w:color w:val="auto"/>
          <w:highlight w:val="none"/>
          <w:u w:val="single"/>
        </w:rPr>
        <w:t xml:space="preserve"> </w:t>
      </w:r>
      <w:r>
        <w:rPr>
          <w:color w:val="auto"/>
          <w:highlight w:val="none"/>
          <w:u w:val="single"/>
        </w:rPr>
        <w:tab/>
      </w:r>
      <w:r>
        <w:rPr>
          <w:color w:val="auto"/>
          <w:highlight w:val="none"/>
        </w:rPr>
        <w:t>性别：</w:t>
      </w:r>
      <w:r>
        <w:rPr>
          <w:color w:val="auto"/>
          <w:highlight w:val="none"/>
          <w:u w:val="single"/>
        </w:rPr>
        <w:t xml:space="preserve"> </w:t>
      </w:r>
      <w:r>
        <w:rPr>
          <w:color w:val="auto"/>
          <w:highlight w:val="none"/>
          <w:u w:val="single"/>
        </w:rPr>
        <w:tab/>
      </w:r>
      <w:r>
        <w:rPr>
          <w:color w:val="auto"/>
          <w:highlight w:val="none"/>
        </w:rPr>
        <w:t>年龄：</w:t>
      </w:r>
      <w:r>
        <w:rPr>
          <w:color w:val="auto"/>
          <w:highlight w:val="none"/>
          <w:u w:val="single"/>
        </w:rPr>
        <w:t xml:space="preserve"> </w:t>
      </w:r>
      <w:r>
        <w:rPr>
          <w:color w:val="auto"/>
          <w:highlight w:val="none"/>
          <w:u w:val="single"/>
        </w:rPr>
        <w:tab/>
      </w:r>
      <w:r>
        <w:rPr>
          <w:color w:val="auto"/>
          <w:highlight w:val="none"/>
        </w:rPr>
        <w:t>职务：</w:t>
      </w:r>
    </w:p>
    <w:p w14:paraId="21848A06">
      <w:pPr>
        <w:pStyle w:val="11"/>
        <w:tabs>
          <w:tab w:val="left" w:pos="5474"/>
          <w:tab w:val="left" w:pos="8843"/>
        </w:tabs>
        <w:spacing w:before="113" w:line="328" w:lineRule="auto"/>
        <w:ind w:right="381" w:firstLine="480"/>
        <w:rPr>
          <w:color w:val="auto"/>
          <w:highlight w:val="none"/>
        </w:rPr>
      </w:pPr>
      <w:r>
        <w:rPr>
          <w:color w:val="auto"/>
          <w:highlight w:val="none"/>
        </w:rPr>
        <w:t>身份证号码：</w:t>
      </w:r>
      <w:r>
        <w:rPr>
          <w:color w:val="auto"/>
          <w:highlight w:val="none"/>
          <w:u w:val="single"/>
        </w:rPr>
        <w:t xml:space="preserve"> </w:t>
      </w:r>
      <w:r>
        <w:rPr>
          <w:color w:val="auto"/>
          <w:highlight w:val="none"/>
          <w:u w:val="single"/>
        </w:rPr>
        <w:tab/>
      </w:r>
      <w:r>
        <w:rPr>
          <w:color w:val="auto"/>
          <w:highlight w:val="none"/>
        </w:rPr>
        <w:t>系</w:t>
      </w:r>
      <w:r>
        <w:rPr>
          <w:color w:val="auto"/>
          <w:highlight w:val="none"/>
          <w:u w:val="single"/>
        </w:rPr>
        <w:t xml:space="preserve"> </w:t>
      </w:r>
      <w:r>
        <w:rPr>
          <w:color w:val="auto"/>
          <w:highlight w:val="none"/>
          <w:u w:val="single"/>
        </w:rPr>
        <w:tab/>
      </w:r>
      <w:r>
        <w:rPr>
          <w:color w:val="auto"/>
          <w:highlight w:val="none"/>
        </w:rPr>
        <w:t>（</w:t>
      </w:r>
      <w:r>
        <w:rPr>
          <w:color w:val="auto"/>
          <w:spacing w:val="-18"/>
          <w:highlight w:val="none"/>
        </w:rPr>
        <w:t>投</w:t>
      </w:r>
      <w:r>
        <w:rPr>
          <w:color w:val="auto"/>
          <w:highlight w:val="none"/>
        </w:rPr>
        <w:t>标人名称）的法定代表人。</w:t>
      </w:r>
    </w:p>
    <w:p w14:paraId="64A94754">
      <w:pPr>
        <w:pStyle w:val="11"/>
        <w:spacing w:before="7"/>
        <w:ind w:left="0"/>
        <w:rPr>
          <w:color w:val="auto"/>
          <w:sz w:val="32"/>
          <w:highlight w:val="none"/>
        </w:rPr>
      </w:pPr>
    </w:p>
    <w:p w14:paraId="49E13CFC">
      <w:pPr>
        <w:pStyle w:val="11"/>
        <w:ind w:left="780"/>
        <w:rPr>
          <w:color w:val="auto"/>
          <w:highlight w:val="none"/>
        </w:rPr>
      </w:pPr>
      <w:r>
        <w:rPr>
          <w:color w:val="auto"/>
          <w:highlight w:val="none"/>
        </w:rPr>
        <w:t>特此证明。</w:t>
      </w:r>
    </w:p>
    <w:p w14:paraId="4AB32BB8">
      <w:pPr>
        <w:pStyle w:val="11"/>
        <w:spacing w:before="113"/>
        <w:rPr>
          <w:color w:val="auto"/>
          <w:highlight w:val="none"/>
        </w:rPr>
      </w:pPr>
      <w:r>
        <w:rPr>
          <w:color w:val="auto"/>
          <w:highlight w:val="none"/>
        </w:rPr>
        <w:t>附：法定代表人身份证复印件</w:t>
      </w:r>
    </w:p>
    <w:p w14:paraId="423C663A">
      <w:pPr>
        <w:pStyle w:val="11"/>
        <w:ind w:left="0"/>
        <w:rPr>
          <w:color w:val="auto"/>
          <w:highlight w:val="none"/>
        </w:rPr>
      </w:pPr>
    </w:p>
    <w:p w14:paraId="5332022B">
      <w:pPr>
        <w:pStyle w:val="11"/>
        <w:spacing w:before="7"/>
        <w:ind w:left="0"/>
        <w:rPr>
          <w:color w:val="auto"/>
          <w:sz w:val="17"/>
          <w:highlight w:val="none"/>
        </w:rPr>
      </w:pPr>
    </w:p>
    <w:p w14:paraId="70393D5D">
      <w:pPr>
        <w:pStyle w:val="11"/>
        <w:tabs>
          <w:tab w:val="left" w:pos="1379"/>
          <w:tab w:val="left" w:pos="2099"/>
          <w:tab w:val="left" w:pos="2819"/>
        </w:tabs>
        <w:spacing w:line="328" w:lineRule="auto"/>
        <w:ind w:right="6525"/>
        <w:rPr>
          <w:color w:val="auto"/>
          <w:highlight w:val="none"/>
        </w:rPr>
      </w:pPr>
      <w:r>
        <w:rPr>
          <w:color w:val="auto"/>
          <w:highlight w:val="none"/>
        </w:rPr>
        <w:t>投标人全称：（</w:t>
      </w:r>
      <w:r>
        <w:rPr>
          <w:rFonts w:hint="eastAsia"/>
          <w:color w:val="auto"/>
          <w:highlight w:val="none"/>
        </w:rPr>
        <w:t>电子签章</w:t>
      </w:r>
      <w:r>
        <w:rPr>
          <w:color w:val="auto"/>
          <w:spacing w:val="-19"/>
          <w:highlight w:val="none"/>
        </w:rPr>
        <w:t xml:space="preserve">） </w:t>
      </w: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2288849F">
      <w:pPr>
        <w:pStyle w:val="11"/>
        <w:ind w:left="187"/>
        <w:rPr>
          <w:color w:val="auto"/>
          <w:sz w:val="20"/>
          <w:highlight w:val="none"/>
        </w:rPr>
      </w:pPr>
      <w:r>
        <w:rPr>
          <w:color w:val="auto"/>
          <w:sz w:val="20"/>
          <w:highlight w:val="none"/>
          <w:lang w:val="en-US" w:bidi="ar-SA"/>
        </w:rPr>
        <mc:AlternateContent>
          <mc:Choice Requires="wps">
            <w:drawing>
              <wp:inline distT="0" distB="0" distL="114300" distR="114300">
                <wp:extent cx="5868670" cy="3834130"/>
                <wp:effectExtent l="4445" t="4445" r="13335" b="9525"/>
                <wp:docPr id="1" name="文本框 65"/>
                <wp:cNvGraphicFramePr/>
                <a:graphic xmlns:a="http://schemas.openxmlformats.org/drawingml/2006/main">
                  <a:graphicData uri="http://schemas.microsoft.com/office/word/2010/wordprocessingShape">
                    <wps:wsp>
                      <wps:cNvSpPr txBox="1"/>
                      <wps:spPr>
                        <a:xfrm>
                          <a:off x="0" y="0"/>
                          <a:ext cx="5868670" cy="3834130"/>
                        </a:xfrm>
                        <a:prstGeom prst="rect">
                          <a:avLst/>
                        </a:prstGeom>
                        <a:noFill/>
                        <a:ln w="6096" cap="flat" cmpd="sng">
                          <a:solidFill>
                            <a:srgbClr val="000000"/>
                          </a:solidFill>
                          <a:prstDash val="solid"/>
                          <a:miter/>
                          <a:headEnd type="none" w="med" len="med"/>
                          <a:tailEnd type="none" w="med" len="med"/>
                        </a:ln>
                        <a:effectLst/>
                      </wps:spPr>
                      <wps:txbx>
                        <w:txbxContent>
                          <w:p w14:paraId="65897C6D">
                            <w:pPr>
                              <w:pStyle w:val="11"/>
                              <w:ind w:left="0"/>
                              <w:rPr>
                                <w:sz w:val="28"/>
                              </w:rPr>
                            </w:pPr>
                          </w:p>
                          <w:p w14:paraId="62C63757">
                            <w:pPr>
                              <w:pStyle w:val="11"/>
                              <w:ind w:left="0"/>
                              <w:rPr>
                                <w:sz w:val="28"/>
                              </w:rPr>
                            </w:pPr>
                          </w:p>
                          <w:p w14:paraId="4F88F55E">
                            <w:pPr>
                              <w:pStyle w:val="11"/>
                              <w:ind w:left="0"/>
                              <w:rPr>
                                <w:sz w:val="28"/>
                              </w:rPr>
                            </w:pPr>
                          </w:p>
                          <w:p w14:paraId="07DB9992">
                            <w:pPr>
                              <w:pStyle w:val="11"/>
                              <w:ind w:left="0"/>
                              <w:rPr>
                                <w:sz w:val="28"/>
                              </w:rPr>
                            </w:pPr>
                          </w:p>
                          <w:p w14:paraId="34E3E5F7">
                            <w:pPr>
                              <w:pStyle w:val="11"/>
                              <w:ind w:left="0"/>
                              <w:rPr>
                                <w:sz w:val="28"/>
                              </w:rPr>
                            </w:pPr>
                          </w:p>
                          <w:p w14:paraId="0B1770C8">
                            <w:pPr>
                              <w:pStyle w:val="11"/>
                              <w:ind w:left="0"/>
                              <w:rPr>
                                <w:sz w:val="28"/>
                              </w:rPr>
                            </w:pPr>
                          </w:p>
                          <w:p w14:paraId="70116739">
                            <w:pPr>
                              <w:pStyle w:val="11"/>
                              <w:ind w:left="0"/>
                              <w:rPr>
                                <w:sz w:val="28"/>
                              </w:rPr>
                            </w:pPr>
                          </w:p>
                          <w:p w14:paraId="1AD88A32">
                            <w:pPr>
                              <w:spacing w:before="232"/>
                              <w:ind w:left="1796" w:right="1796"/>
                              <w:jc w:val="center"/>
                              <w:rPr>
                                <w:sz w:val="28"/>
                              </w:rPr>
                            </w:pPr>
                            <w:r>
                              <w:rPr>
                                <w:sz w:val="28"/>
                              </w:rPr>
                              <w:t>法定代表人身份证复印件粘贴处（正、反面）</w:t>
                            </w:r>
                          </w:p>
                        </w:txbxContent>
                      </wps:txbx>
                      <wps:bodyPr lIns="0" tIns="0" rIns="0" bIns="0" upright="1"/>
                    </wps:wsp>
                  </a:graphicData>
                </a:graphic>
              </wp:inline>
            </w:drawing>
          </mc:Choice>
          <mc:Fallback>
            <w:pict>
              <v:shape id="文本框 65" o:spid="_x0000_s1026" o:spt="202" type="#_x0000_t202" style="height:301.9pt;width:462.1pt;" filled="f" stroked="t" coordsize="21600,21600" o:gfxdata="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6yVQjUAAAABQEAAA8A&#10;AAAAAAAAAQAgAAAAIgAAAGRycy9kb3ducmV2LnhtbFBLAQIUABQAAAAIAIdO4kBN4l2QGwIAAEEE&#10;AAAOAAAAAAAAAAEAIAAAACMBAABkcnMvZTJvRG9jLnhtbFBLBQYAAAAABgAGAFkBAACwBQAAAAA=&#10;">
                <v:fill on="f" focussize="0,0"/>
                <v:stroke weight="0.48pt" color="#000000" joinstyle="miter"/>
                <v:imagedata o:title=""/>
                <o:lock v:ext="edit" aspectratio="f"/>
                <v:textbox inset="0mm,0mm,0mm,0mm">
                  <w:txbxContent>
                    <w:p w14:paraId="65897C6D">
                      <w:pPr>
                        <w:pStyle w:val="11"/>
                        <w:ind w:left="0"/>
                        <w:rPr>
                          <w:sz w:val="28"/>
                        </w:rPr>
                      </w:pPr>
                    </w:p>
                    <w:p w14:paraId="62C63757">
                      <w:pPr>
                        <w:pStyle w:val="11"/>
                        <w:ind w:left="0"/>
                        <w:rPr>
                          <w:sz w:val="28"/>
                        </w:rPr>
                      </w:pPr>
                    </w:p>
                    <w:p w14:paraId="4F88F55E">
                      <w:pPr>
                        <w:pStyle w:val="11"/>
                        <w:ind w:left="0"/>
                        <w:rPr>
                          <w:sz w:val="28"/>
                        </w:rPr>
                      </w:pPr>
                    </w:p>
                    <w:p w14:paraId="07DB9992">
                      <w:pPr>
                        <w:pStyle w:val="11"/>
                        <w:ind w:left="0"/>
                        <w:rPr>
                          <w:sz w:val="28"/>
                        </w:rPr>
                      </w:pPr>
                    </w:p>
                    <w:p w14:paraId="34E3E5F7">
                      <w:pPr>
                        <w:pStyle w:val="11"/>
                        <w:ind w:left="0"/>
                        <w:rPr>
                          <w:sz w:val="28"/>
                        </w:rPr>
                      </w:pPr>
                    </w:p>
                    <w:p w14:paraId="0B1770C8">
                      <w:pPr>
                        <w:pStyle w:val="11"/>
                        <w:ind w:left="0"/>
                        <w:rPr>
                          <w:sz w:val="28"/>
                        </w:rPr>
                      </w:pPr>
                    </w:p>
                    <w:p w14:paraId="70116739">
                      <w:pPr>
                        <w:pStyle w:val="11"/>
                        <w:ind w:left="0"/>
                        <w:rPr>
                          <w:sz w:val="28"/>
                        </w:rPr>
                      </w:pPr>
                    </w:p>
                    <w:p w14:paraId="1AD88A32">
                      <w:pPr>
                        <w:spacing w:before="232"/>
                        <w:ind w:left="1796" w:right="1796"/>
                        <w:jc w:val="center"/>
                        <w:rPr>
                          <w:sz w:val="28"/>
                        </w:rPr>
                      </w:pPr>
                      <w:r>
                        <w:rPr>
                          <w:sz w:val="28"/>
                        </w:rPr>
                        <w:t>法定代表人身份证复印件粘贴处（正、反面）</w:t>
                      </w:r>
                    </w:p>
                  </w:txbxContent>
                </v:textbox>
                <w10:wrap type="none"/>
                <w10:anchorlock/>
              </v:shape>
            </w:pict>
          </mc:Fallback>
        </mc:AlternateContent>
      </w:r>
    </w:p>
    <w:p w14:paraId="515394CA">
      <w:pPr>
        <w:rPr>
          <w:color w:val="auto"/>
          <w:sz w:val="20"/>
          <w:highlight w:val="none"/>
        </w:rPr>
        <w:sectPr>
          <w:headerReference r:id="rId7" w:type="default"/>
          <w:footerReference r:id="rId8" w:type="default"/>
          <w:pgSz w:w="11910" w:h="16840"/>
          <w:pgMar w:top="840" w:right="1060" w:bottom="1040" w:left="1140" w:header="0" w:footer="852" w:gutter="0"/>
          <w:pgNumType w:fmt="decimal"/>
          <w:cols w:space="720" w:num="1"/>
        </w:sectPr>
      </w:pPr>
    </w:p>
    <w:p w14:paraId="18E90406">
      <w:pPr>
        <w:pStyle w:val="11"/>
        <w:spacing w:before="7"/>
        <w:ind w:left="0"/>
        <w:rPr>
          <w:color w:val="auto"/>
          <w:sz w:val="22"/>
          <w:highlight w:val="none"/>
        </w:rPr>
      </w:pPr>
    </w:p>
    <w:p w14:paraId="6D0BE9DD">
      <w:pPr>
        <w:pStyle w:val="6"/>
        <w:ind w:left="0" w:right="79"/>
        <w:jc w:val="center"/>
        <w:rPr>
          <w:color w:val="auto"/>
          <w:highlight w:val="none"/>
        </w:rPr>
      </w:pPr>
      <w:r>
        <w:rPr>
          <w:color w:val="auto"/>
          <w:highlight w:val="none"/>
        </w:rPr>
        <w:t>3-2</w:t>
      </w:r>
      <w:r>
        <w:rPr>
          <w:rFonts w:hint="eastAsia"/>
          <w:color w:val="auto"/>
          <w:highlight w:val="none"/>
          <w:lang w:val="en-US" w:eastAsia="zh-CN"/>
        </w:rPr>
        <w:t>-1</w:t>
      </w:r>
      <w:r>
        <w:rPr>
          <w:color w:val="auto"/>
          <w:highlight w:val="none"/>
        </w:rPr>
        <w:t xml:space="preserve"> 法定代表人授权委托书</w:t>
      </w:r>
    </w:p>
    <w:p w14:paraId="345BA5B1">
      <w:pPr>
        <w:pStyle w:val="11"/>
        <w:spacing w:before="185"/>
        <w:rPr>
          <w:color w:val="auto"/>
          <w:highlight w:val="none"/>
        </w:rPr>
      </w:pPr>
      <w:r>
        <w:rPr>
          <w:rFonts w:hint="eastAsia"/>
          <w:color w:val="auto"/>
          <w:highlight w:val="none"/>
          <w:lang w:eastAsia="zh-CN"/>
        </w:rPr>
        <w:t>衢州市林业局</w:t>
      </w:r>
      <w:r>
        <w:rPr>
          <w:color w:val="auto"/>
          <w:highlight w:val="none"/>
        </w:rPr>
        <w:t>：</w:t>
      </w:r>
    </w:p>
    <w:p w14:paraId="7E2FDFF7">
      <w:pPr>
        <w:pStyle w:val="11"/>
        <w:spacing w:before="113"/>
        <w:rPr>
          <w:color w:val="auto"/>
          <w:highlight w:val="none"/>
        </w:rPr>
      </w:pPr>
      <w:r>
        <w:rPr>
          <w:rFonts w:hint="eastAsia"/>
          <w:color w:val="auto"/>
          <w:highlight w:val="none"/>
        </w:rPr>
        <w:t>华诚工程咨询集团有限公司</w:t>
      </w:r>
      <w:r>
        <w:rPr>
          <w:color w:val="auto"/>
          <w:highlight w:val="none"/>
        </w:rPr>
        <w:t>：</w:t>
      </w:r>
    </w:p>
    <w:p w14:paraId="6D2DDB57">
      <w:pPr>
        <w:pStyle w:val="11"/>
        <w:tabs>
          <w:tab w:val="left" w:pos="1019"/>
          <w:tab w:val="left" w:pos="1965"/>
          <w:tab w:val="left" w:pos="4094"/>
          <w:tab w:val="left" w:pos="8848"/>
        </w:tabs>
        <w:spacing w:before="112" w:line="316" w:lineRule="auto"/>
        <w:ind w:right="285" w:firstLine="480"/>
        <w:rPr>
          <w:color w:val="auto"/>
          <w:highlight w:val="none"/>
        </w:rPr>
      </w:pPr>
      <w:r>
        <w:rPr>
          <w:color w:val="auto"/>
          <w:highlight w:val="none"/>
        </w:rPr>
        <w:t>本人</w:t>
      </w:r>
      <w:r>
        <w:rPr>
          <w:color w:val="auto"/>
          <w:highlight w:val="none"/>
          <w:u w:val="single"/>
        </w:rPr>
        <w:t xml:space="preserve"> </w:t>
      </w:r>
      <w:r>
        <w:rPr>
          <w:color w:val="auto"/>
          <w:highlight w:val="none"/>
          <w:u w:val="single"/>
        </w:rPr>
        <w:tab/>
      </w:r>
      <w:r>
        <w:rPr>
          <w:color w:val="auto"/>
          <w:spacing w:val="-3"/>
          <w:highlight w:val="none"/>
          <w:u w:val="single"/>
        </w:rPr>
        <w:t>（</w:t>
      </w:r>
      <w:r>
        <w:rPr>
          <w:color w:val="auto"/>
          <w:highlight w:val="none"/>
          <w:u w:val="single"/>
        </w:rPr>
        <w:t>姓名</w:t>
      </w:r>
      <w:r>
        <w:rPr>
          <w:color w:val="auto"/>
          <w:spacing w:val="-15"/>
          <w:highlight w:val="none"/>
          <w:u w:val="single"/>
        </w:rPr>
        <w:t>）</w:t>
      </w:r>
      <w:r>
        <w:rPr>
          <w:color w:val="auto"/>
          <w:highlight w:val="none"/>
        </w:rPr>
        <w:t>系</w:t>
      </w:r>
      <w:r>
        <w:rPr>
          <w:color w:val="auto"/>
          <w:highlight w:val="none"/>
          <w:u w:val="single"/>
        </w:rPr>
        <w:t xml:space="preserve"> </w:t>
      </w:r>
      <w:r>
        <w:rPr>
          <w:color w:val="auto"/>
          <w:highlight w:val="none"/>
          <w:u w:val="single"/>
        </w:rPr>
        <w:tab/>
      </w:r>
      <w:r>
        <w:rPr>
          <w:color w:val="auto"/>
          <w:spacing w:val="-3"/>
          <w:highlight w:val="none"/>
          <w:u w:val="single"/>
        </w:rPr>
        <w:t>（</w:t>
      </w:r>
      <w:r>
        <w:rPr>
          <w:color w:val="auto"/>
          <w:highlight w:val="none"/>
          <w:u w:val="single"/>
        </w:rPr>
        <w:t>投标人名称</w:t>
      </w:r>
      <w:r>
        <w:rPr>
          <w:color w:val="auto"/>
          <w:spacing w:val="-17"/>
          <w:highlight w:val="none"/>
          <w:u w:val="single"/>
        </w:rPr>
        <w:t>）</w:t>
      </w:r>
      <w:r>
        <w:rPr>
          <w:color w:val="auto"/>
          <w:highlight w:val="none"/>
        </w:rPr>
        <w:t>的法定代表人</w:t>
      </w:r>
      <w:r>
        <w:rPr>
          <w:color w:val="auto"/>
          <w:spacing w:val="-15"/>
          <w:highlight w:val="none"/>
        </w:rPr>
        <w:t>，</w:t>
      </w:r>
      <w:r>
        <w:rPr>
          <w:color w:val="auto"/>
          <w:highlight w:val="none"/>
        </w:rPr>
        <w:t>现委托</w:t>
      </w:r>
      <w:r>
        <w:rPr>
          <w:color w:val="auto"/>
          <w:highlight w:val="none"/>
          <w:u w:val="single"/>
        </w:rPr>
        <w:t xml:space="preserve"> </w:t>
      </w:r>
      <w:r>
        <w:rPr>
          <w:color w:val="auto"/>
          <w:highlight w:val="none"/>
          <w:u w:val="single"/>
        </w:rPr>
        <w:tab/>
      </w:r>
      <w:r>
        <w:rPr>
          <w:color w:val="auto"/>
          <w:highlight w:val="none"/>
          <w:u w:val="single"/>
        </w:rPr>
        <w:t>（姓</w:t>
      </w:r>
      <w:r>
        <w:rPr>
          <w:color w:val="auto"/>
          <w:spacing w:val="-167"/>
          <w:highlight w:val="none"/>
          <w:u w:val="single"/>
        </w:rPr>
        <w:t>名</w:t>
      </w:r>
      <w:r>
        <w:rPr>
          <w:color w:val="auto"/>
          <w:spacing w:val="-220"/>
          <w:highlight w:val="none"/>
          <w:u w:val="single"/>
        </w:rPr>
        <w:t>）</w:t>
      </w:r>
      <w:r>
        <w:rPr>
          <w:color w:val="auto"/>
          <w:spacing w:val="-220"/>
          <w:highlight w:val="none"/>
          <w:u w:val="single"/>
        </w:rPr>
        <w:tab/>
      </w:r>
      <w:r>
        <w:rPr>
          <w:color w:val="auto"/>
          <w:highlight w:val="none"/>
          <w:u w:val="single"/>
        </w:rPr>
        <w:t>（职务）</w:t>
      </w:r>
      <w:r>
        <w:rPr>
          <w:color w:val="auto"/>
          <w:highlight w:val="none"/>
        </w:rPr>
        <w:t>为我方授权代表，以我方名义签署、澄清、说明、补正、递交、撤回、修改</w:t>
      </w:r>
      <w:r>
        <w:rPr>
          <w:color w:val="auto"/>
          <w:spacing w:val="11"/>
          <w:highlight w:val="none"/>
          <w:u w:val="single"/>
        </w:rPr>
        <w:t xml:space="preserve"> </w:t>
      </w:r>
      <w:r>
        <w:rPr>
          <w:rFonts w:hint="eastAsia"/>
          <w:color w:val="auto"/>
          <w:highlight w:val="none"/>
          <w:u w:val="single"/>
          <w:lang w:eastAsia="zh-CN"/>
        </w:rPr>
        <w:t>浙西丘陵水土流失综合治理项目验收服务</w:t>
      </w:r>
      <w:r>
        <w:rPr>
          <w:color w:val="auto"/>
          <w:highlight w:val="none"/>
        </w:rPr>
        <w:t>投标文件、签订合同和处理有关事宜，其法律后果由我方承担。</w:t>
      </w:r>
    </w:p>
    <w:p w14:paraId="3F752019">
      <w:pPr>
        <w:pStyle w:val="11"/>
        <w:spacing w:line="314" w:lineRule="auto"/>
        <w:ind w:right="377" w:firstLine="480"/>
        <w:rPr>
          <w:color w:val="auto"/>
          <w:highlight w:val="none"/>
        </w:rPr>
      </w:pPr>
      <w:r>
        <w:rPr>
          <w:color w:val="auto"/>
          <w:spacing w:val="-7"/>
          <w:highlight w:val="none"/>
        </w:rPr>
        <w:t>在撤销授权的书面通知以前，本授权书一直有效。被授权人在授权书有效期内签署</w:t>
      </w:r>
      <w:r>
        <w:rPr>
          <w:color w:val="auto"/>
          <w:highlight w:val="none"/>
        </w:rPr>
        <w:t>的所有文件不因授权的撤销而失效。</w:t>
      </w:r>
    </w:p>
    <w:p w14:paraId="15330C9C">
      <w:pPr>
        <w:pStyle w:val="11"/>
        <w:spacing w:line="314" w:lineRule="auto"/>
        <w:ind w:left="780" w:right="5325"/>
        <w:rPr>
          <w:color w:val="auto"/>
          <w:highlight w:val="none"/>
        </w:rPr>
      </w:pPr>
      <w:r>
        <w:rPr>
          <w:color w:val="auto"/>
          <w:highlight w:val="none"/>
        </w:rPr>
        <w:t>该授权代表无转委托权，特此委托附：</w:t>
      </w:r>
    </w:p>
    <w:p w14:paraId="05C5C9FF">
      <w:pPr>
        <w:pStyle w:val="11"/>
        <w:spacing w:before="3"/>
        <w:ind w:left="780"/>
        <w:rPr>
          <w:color w:val="auto"/>
          <w:highlight w:val="none"/>
        </w:rPr>
      </w:pPr>
      <w:r>
        <w:rPr>
          <w:color w:val="auto"/>
          <w:highlight w:val="none"/>
        </w:rPr>
        <w:t>1、委托代理人身份证复印件</w:t>
      </w:r>
    </w:p>
    <w:p w14:paraId="00967A52">
      <w:pPr>
        <w:pStyle w:val="11"/>
        <w:spacing w:before="98" w:line="314" w:lineRule="auto"/>
        <w:ind w:right="377" w:firstLine="480"/>
        <w:rPr>
          <w:color w:val="auto"/>
          <w:highlight w:val="none"/>
        </w:rPr>
      </w:pPr>
      <w:r>
        <w:rPr>
          <w:color w:val="auto"/>
          <w:highlight w:val="none"/>
        </w:rPr>
        <w:t>2、授权代表为投标人在职员工的证明文件（投标人为其缴纳的社保记录或劳务合同等）。</w:t>
      </w:r>
    </w:p>
    <w:p w14:paraId="63A51681">
      <w:pPr>
        <w:pStyle w:val="11"/>
        <w:spacing w:before="9"/>
        <w:ind w:left="0"/>
        <w:rPr>
          <w:color w:val="auto"/>
          <w:sz w:val="31"/>
          <w:highlight w:val="none"/>
        </w:rPr>
      </w:pPr>
    </w:p>
    <w:p w14:paraId="3F36DCCC">
      <w:pPr>
        <w:pStyle w:val="11"/>
        <w:tabs>
          <w:tab w:val="left" w:pos="6059"/>
          <w:tab w:val="left" w:pos="6899"/>
          <w:tab w:val="left" w:pos="7859"/>
          <w:tab w:val="left" w:pos="8819"/>
        </w:tabs>
        <w:spacing w:before="99" w:line="314" w:lineRule="auto"/>
        <w:ind w:left="5460" w:right="645" w:hanging="5160"/>
        <w:rPr>
          <w:color w:val="auto"/>
          <w:spacing w:val="-19"/>
          <w:highlight w:val="none"/>
        </w:rPr>
      </w:pPr>
      <w:r>
        <w:rPr>
          <w:color w:val="auto"/>
          <w:highlight w:val="none"/>
        </w:rPr>
        <w:t>投标人全称：（</w:t>
      </w:r>
      <w:r>
        <w:rPr>
          <w:rFonts w:hint="eastAsia"/>
          <w:color w:val="auto"/>
          <w:highlight w:val="none"/>
        </w:rPr>
        <w:t>电子签章</w:t>
      </w:r>
      <w:r>
        <w:rPr>
          <w:color w:val="auto"/>
          <w:spacing w:val="-19"/>
          <w:highlight w:val="none"/>
        </w:rPr>
        <w:t xml:space="preserve">） </w:t>
      </w:r>
    </w:p>
    <w:p w14:paraId="717178B9">
      <w:pPr>
        <w:pStyle w:val="11"/>
        <w:tabs>
          <w:tab w:val="left" w:pos="6059"/>
          <w:tab w:val="left" w:pos="6899"/>
          <w:tab w:val="left" w:pos="7859"/>
          <w:tab w:val="left" w:pos="8819"/>
        </w:tabs>
        <w:spacing w:before="99" w:line="314" w:lineRule="auto"/>
        <w:ind w:left="5460" w:right="645" w:hanging="5160"/>
        <w:rPr>
          <w:color w:val="auto"/>
          <w:highlight w:val="none"/>
        </w:rPr>
      </w:pPr>
      <w:r>
        <w:rPr>
          <w:color w:val="auto"/>
          <w:highlight w:val="none"/>
          <w:lang w:val="en-US" w:bidi="ar-SA"/>
        </w:rPr>
        <mc:AlternateContent>
          <mc:Choice Requires="wps">
            <w:drawing>
              <wp:anchor distT="0" distB="0" distL="114300" distR="114300" simplePos="0" relativeHeight="251667456" behindDoc="1" locked="0" layoutInCell="1" allowOverlap="1">
                <wp:simplePos x="0" y="0"/>
                <wp:positionH relativeFrom="page">
                  <wp:posOffset>787400</wp:posOffset>
                </wp:positionH>
                <wp:positionV relativeFrom="paragraph">
                  <wp:posOffset>618490</wp:posOffset>
                </wp:positionV>
                <wp:extent cx="5984875" cy="1821815"/>
                <wp:effectExtent l="4445" t="4445" r="11430" b="21590"/>
                <wp:wrapTopAndBottom/>
                <wp:docPr id="6" name="文本框 66"/>
                <wp:cNvGraphicFramePr/>
                <a:graphic xmlns:a="http://schemas.openxmlformats.org/drawingml/2006/main">
                  <a:graphicData uri="http://schemas.microsoft.com/office/word/2010/wordprocessingShape">
                    <wps:wsp>
                      <wps:cNvSpPr txBox="1"/>
                      <wps:spPr>
                        <a:xfrm>
                          <a:off x="0" y="0"/>
                          <a:ext cx="5984875" cy="1821815"/>
                        </a:xfrm>
                        <a:prstGeom prst="rect">
                          <a:avLst/>
                        </a:prstGeom>
                        <a:noFill/>
                        <a:ln w="6096" cap="flat" cmpd="sng">
                          <a:solidFill>
                            <a:srgbClr val="000000"/>
                          </a:solidFill>
                          <a:prstDash val="solid"/>
                          <a:miter/>
                          <a:headEnd type="none" w="med" len="med"/>
                          <a:tailEnd type="none" w="med" len="med"/>
                        </a:ln>
                        <a:effectLst/>
                      </wps:spPr>
                      <wps:txbx>
                        <w:txbxContent>
                          <w:p w14:paraId="4CE82A1A">
                            <w:pPr>
                              <w:pStyle w:val="11"/>
                              <w:ind w:left="0"/>
                              <w:rPr>
                                <w:sz w:val="28"/>
                              </w:rPr>
                            </w:pPr>
                          </w:p>
                          <w:p w14:paraId="48CE1E1E">
                            <w:pPr>
                              <w:pStyle w:val="11"/>
                              <w:ind w:left="0"/>
                              <w:rPr>
                                <w:sz w:val="28"/>
                              </w:rPr>
                            </w:pPr>
                          </w:p>
                          <w:p w14:paraId="350E246A">
                            <w:pPr>
                              <w:pStyle w:val="11"/>
                              <w:spacing w:before="5"/>
                              <w:ind w:left="0"/>
                              <w:rPr>
                                <w:sz w:val="34"/>
                              </w:rPr>
                            </w:pPr>
                          </w:p>
                          <w:p w14:paraId="4A80BF53">
                            <w:pPr>
                              <w:ind w:left="2028" w:right="2027"/>
                              <w:jc w:val="center"/>
                              <w:rPr>
                                <w:sz w:val="28"/>
                              </w:rPr>
                            </w:pPr>
                            <w:r>
                              <w:rPr>
                                <w:sz w:val="28"/>
                              </w:rPr>
                              <w:t>授权代表身份证复印件粘贴处（正、反面）</w:t>
                            </w:r>
                          </w:p>
                        </w:txbxContent>
                      </wps:txbx>
                      <wps:bodyPr lIns="0" tIns="0" rIns="0" bIns="0" upright="1"/>
                    </wps:wsp>
                  </a:graphicData>
                </a:graphic>
              </wp:anchor>
            </w:drawing>
          </mc:Choice>
          <mc:Fallback>
            <w:pict>
              <v:shape id="文本框 66" o:spid="_x0000_s1026" o:spt="202" type="#_x0000_t202" style="position:absolute;left:0pt;margin-left:62pt;margin-top:48.7pt;height:143.45pt;width:471.25pt;mso-position-horizontal-relative:page;mso-wrap-distance-bottom:0pt;mso-wrap-distance-top:0pt;z-index:-251649024;mso-width-relative:page;mso-height-relative:page;" filled="f" stroked="t" coordsize="21600,21600" o:gfxdata="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YdOITYAAAACwEA&#10;AA8AAAAAAAAAAQAgAAAAIgAAAGRycy9kb3ducmV2LnhtbFBLAQIUABQAAAAIAIdO4kDKYscAGgIA&#10;AEEEAAAOAAAAAAAAAAEAIAAAACcBAABkcnMvZTJvRG9jLnhtbFBLBQYAAAAABgAGAFkBAACzBQAA&#10;AAA=&#10;">
                <v:fill on="f" focussize="0,0"/>
                <v:stroke weight="0.48pt" color="#000000" joinstyle="miter"/>
                <v:imagedata o:title=""/>
                <o:lock v:ext="edit" aspectratio="f"/>
                <v:textbox inset="0mm,0mm,0mm,0mm">
                  <w:txbxContent>
                    <w:p w14:paraId="4CE82A1A">
                      <w:pPr>
                        <w:pStyle w:val="11"/>
                        <w:ind w:left="0"/>
                        <w:rPr>
                          <w:sz w:val="28"/>
                        </w:rPr>
                      </w:pPr>
                    </w:p>
                    <w:p w14:paraId="48CE1E1E">
                      <w:pPr>
                        <w:pStyle w:val="11"/>
                        <w:ind w:left="0"/>
                        <w:rPr>
                          <w:sz w:val="28"/>
                        </w:rPr>
                      </w:pPr>
                    </w:p>
                    <w:p w14:paraId="350E246A">
                      <w:pPr>
                        <w:pStyle w:val="11"/>
                        <w:spacing w:before="5"/>
                        <w:ind w:left="0"/>
                        <w:rPr>
                          <w:sz w:val="34"/>
                        </w:rPr>
                      </w:pPr>
                    </w:p>
                    <w:p w14:paraId="4A80BF53">
                      <w:pPr>
                        <w:ind w:left="2028" w:right="2027"/>
                        <w:jc w:val="center"/>
                        <w:rPr>
                          <w:sz w:val="28"/>
                        </w:rPr>
                      </w:pPr>
                      <w:r>
                        <w:rPr>
                          <w:sz w:val="28"/>
                        </w:rPr>
                        <w:t>授权代表身份证复印件粘贴处（正、反面）</w:t>
                      </w:r>
                    </w:p>
                  </w:txbxContent>
                </v:textbox>
                <w10:wrap type="topAndBottom"/>
              </v:shape>
            </w:pict>
          </mc:Fallback>
        </mc:AlternateContent>
      </w:r>
      <w:r>
        <w:rPr>
          <w:color w:val="auto"/>
          <w:highlight w:val="none"/>
        </w:rPr>
        <w:t>法定代表：（签字或盖章）</w:t>
      </w:r>
      <w:r>
        <w:rPr>
          <w:color w:val="auto"/>
          <w:highlight w:val="none"/>
        </w:rPr>
        <w:tab/>
      </w:r>
      <w:r>
        <w:rPr>
          <w:color w:val="auto"/>
          <w:highlight w:val="none"/>
        </w:rPr>
        <w:tab/>
      </w:r>
      <w:r>
        <w:rPr>
          <w:color w:val="auto"/>
          <w:highlight w:val="none"/>
        </w:rPr>
        <w:t>授权代表：（签字或盖章） 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spacing w:val="-18"/>
          <w:highlight w:val="none"/>
        </w:rPr>
        <w:t>日</w:t>
      </w:r>
    </w:p>
    <w:p w14:paraId="7A853F9C">
      <w:pPr>
        <w:pStyle w:val="8"/>
        <w:spacing w:line="281" w:lineRule="exact"/>
        <w:rPr>
          <w:color w:val="auto"/>
          <w:highlight w:val="none"/>
        </w:rPr>
      </w:pPr>
      <w:r>
        <w:rPr>
          <w:color w:val="auto"/>
          <w:highlight w:val="none"/>
        </w:rPr>
        <w:t>注：如投标文件由授权代表签字或盖章的，投标文件必须附此授权委托书，否则视为</w:t>
      </w:r>
    </w:p>
    <w:p w14:paraId="751C06DA">
      <w:pPr>
        <w:spacing w:before="95"/>
        <w:ind w:left="300"/>
        <w:rPr>
          <w:b/>
          <w:color w:val="auto"/>
          <w:sz w:val="24"/>
          <w:highlight w:val="none"/>
        </w:rPr>
      </w:pPr>
      <w:r>
        <w:rPr>
          <w:b/>
          <w:color w:val="auto"/>
          <w:sz w:val="24"/>
          <w:highlight w:val="none"/>
        </w:rPr>
        <w:t>无效投标文件。</w:t>
      </w:r>
    </w:p>
    <w:p w14:paraId="4B62BCFF">
      <w:pPr>
        <w:rPr>
          <w:color w:val="auto"/>
          <w:sz w:val="24"/>
          <w:highlight w:val="none"/>
        </w:rPr>
        <w:sectPr>
          <w:headerReference r:id="rId9" w:type="default"/>
          <w:pgSz w:w="11910" w:h="16840"/>
          <w:pgMar w:top="1080" w:right="1060" w:bottom="1040" w:left="1140" w:header="891" w:footer="852" w:gutter="0"/>
          <w:pgNumType w:fmt="decimal"/>
          <w:cols w:space="720" w:num="1"/>
        </w:sectPr>
      </w:pPr>
    </w:p>
    <w:p w14:paraId="03455186">
      <w:pPr>
        <w:pStyle w:val="6"/>
        <w:ind w:left="0" w:right="79"/>
        <w:jc w:val="center"/>
        <w:rPr>
          <w:rFonts w:hint="eastAsia" w:ascii="宋体" w:hAnsi="宋体" w:eastAsia="宋体" w:cs="宋体"/>
          <w:color w:val="auto"/>
          <w:highlight w:val="none"/>
          <w:lang w:val="en-US" w:eastAsia="zh-CN"/>
        </w:rPr>
      </w:pPr>
      <w:bookmarkStart w:id="71" w:name="_Toc28534"/>
      <w:r>
        <w:rPr>
          <w:rFonts w:hint="eastAsia" w:cs="宋体"/>
          <w:color w:val="auto"/>
          <w:highlight w:val="none"/>
          <w:lang w:val="en-US" w:eastAsia="zh-CN"/>
        </w:rPr>
        <w:t xml:space="preserve">3-2-2 </w:t>
      </w:r>
      <w:r>
        <w:rPr>
          <w:rFonts w:ascii="宋体" w:hAnsi="宋体" w:eastAsia="宋体" w:cs="宋体"/>
          <w:color w:val="auto"/>
          <w:highlight w:val="none"/>
        </w:rPr>
        <w:t>授权委托书</w:t>
      </w:r>
      <w:r>
        <w:rPr>
          <w:rFonts w:hint="eastAsia" w:ascii="宋体" w:hAnsi="宋体" w:eastAsia="宋体" w:cs="宋体"/>
          <w:color w:val="auto"/>
          <w:highlight w:val="none"/>
        </w:rPr>
        <w:t>（</w:t>
      </w:r>
      <w:r>
        <w:rPr>
          <w:rFonts w:hint="eastAsia" w:ascii="宋体" w:hAnsi="宋体" w:eastAsia="宋体" w:cs="宋体"/>
          <w:color w:val="auto"/>
          <w:highlight w:val="none"/>
          <w:lang w:val="zh-CN"/>
        </w:rPr>
        <w:t>适用于联合体投标</w:t>
      </w:r>
      <w:r>
        <w:rPr>
          <w:rFonts w:hint="eastAsia" w:ascii="宋体" w:hAnsi="宋体" w:eastAsia="宋体" w:cs="宋体"/>
          <w:color w:val="auto"/>
          <w:highlight w:val="none"/>
        </w:rPr>
        <w:t>）</w:t>
      </w:r>
    </w:p>
    <w:p w14:paraId="515E12EB">
      <w:pPr>
        <w:pStyle w:val="11"/>
        <w:spacing w:line="314" w:lineRule="auto"/>
        <w:ind w:right="377"/>
        <w:rPr>
          <w:rFonts w:ascii="宋体" w:hAnsi="宋体" w:eastAsia="宋体" w:cs="宋体"/>
          <w:color w:val="auto"/>
          <w:spacing w:val="-7"/>
          <w:highlight w:val="none"/>
        </w:rPr>
      </w:pPr>
      <w:r>
        <w:rPr>
          <w:rFonts w:hint="eastAsia" w:ascii="宋体" w:hAnsi="宋体" w:eastAsia="宋体" w:cs="宋体"/>
          <w:color w:val="auto"/>
          <w:spacing w:val="-7"/>
          <w:highlight w:val="none"/>
          <w:lang w:eastAsia="zh-CN"/>
        </w:rPr>
        <w:t>衢州市林业局</w:t>
      </w:r>
      <w:r>
        <w:rPr>
          <w:rFonts w:ascii="宋体" w:hAnsi="宋体" w:eastAsia="宋体" w:cs="宋体"/>
          <w:color w:val="auto"/>
          <w:spacing w:val="-7"/>
          <w:highlight w:val="none"/>
        </w:rPr>
        <w:t>：</w:t>
      </w:r>
    </w:p>
    <w:p w14:paraId="56982110">
      <w:pPr>
        <w:pStyle w:val="11"/>
        <w:spacing w:line="314" w:lineRule="auto"/>
        <w:ind w:right="377"/>
        <w:rPr>
          <w:rFonts w:ascii="宋体" w:hAnsi="宋体" w:eastAsia="宋体" w:cs="宋体"/>
          <w:color w:val="auto"/>
          <w:spacing w:val="-7"/>
          <w:highlight w:val="none"/>
        </w:rPr>
      </w:pPr>
      <w:r>
        <w:rPr>
          <w:rFonts w:hint="eastAsia" w:ascii="宋体" w:hAnsi="宋体" w:eastAsia="宋体" w:cs="宋体"/>
          <w:color w:val="auto"/>
          <w:spacing w:val="-7"/>
          <w:highlight w:val="none"/>
        </w:rPr>
        <w:t>华诚工程咨询集团有限公司</w:t>
      </w:r>
      <w:r>
        <w:rPr>
          <w:rFonts w:ascii="宋体" w:hAnsi="宋体" w:eastAsia="宋体" w:cs="宋体"/>
          <w:color w:val="auto"/>
          <w:spacing w:val="-7"/>
          <w:highlight w:val="none"/>
        </w:rPr>
        <w:t>：</w:t>
      </w:r>
    </w:p>
    <w:p w14:paraId="43129DC6">
      <w:pPr>
        <w:pStyle w:val="11"/>
        <w:spacing w:line="314" w:lineRule="auto"/>
        <w:ind w:right="377" w:firstLine="480"/>
        <w:rPr>
          <w:rFonts w:hint="eastAsia" w:ascii="宋体" w:hAnsi="宋体" w:eastAsia="宋体" w:cs="宋体"/>
          <w:color w:val="auto"/>
          <w:spacing w:val="-7"/>
          <w:highlight w:val="none"/>
        </w:rPr>
      </w:pPr>
      <w:r>
        <w:rPr>
          <w:rFonts w:hint="eastAsia" w:ascii="宋体" w:hAnsi="宋体" w:eastAsia="宋体" w:cs="宋体"/>
          <w:color w:val="auto"/>
          <w:spacing w:val="-7"/>
          <w:highlight w:val="none"/>
          <w:lang w:val="en-US" w:eastAsia="zh-CN"/>
        </w:rPr>
        <w:t>现授权</w:t>
      </w:r>
      <w:r>
        <w:rPr>
          <w:rFonts w:hint="eastAsia" w:ascii="宋体" w:hAnsi="宋体" w:eastAsia="宋体" w:cs="宋体"/>
          <w:color w:val="auto"/>
          <w:spacing w:val="-7"/>
          <w:highlight w:val="none"/>
          <w:u w:val="single"/>
          <w:lang w:val="en-US" w:eastAsia="zh-CN"/>
        </w:rPr>
        <w:t xml:space="preserve">   </w:t>
      </w:r>
      <w:r>
        <w:rPr>
          <w:rFonts w:hint="eastAsia" w:cs="宋体"/>
          <w:color w:val="auto"/>
          <w:spacing w:val="-7"/>
          <w:highlight w:val="none"/>
          <w:u w:val="single"/>
          <w:lang w:val="en-US" w:eastAsia="zh-CN"/>
        </w:rPr>
        <w:t xml:space="preserve">             </w:t>
      </w:r>
      <w:r>
        <w:rPr>
          <w:rFonts w:hint="eastAsia" w:ascii="宋体" w:hAnsi="宋体" w:eastAsia="宋体" w:cs="宋体"/>
          <w:color w:val="auto"/>
          <w:spacing w:val="-7"/>
          <w:highlight w:val="none"/>
          <w:u w:val="single"/>
          <w:lang w:val="en-US" w:eastAsia="zh-CN"/>
        </w:rPr>
        <w:t xml:space="preserve"> </w:t>
      </w:r>
      <w:r>
        <w:rPr>
          <w:rFonts w:hint="eastAsia" w:ascii="宋体" w:hAnsi="宋体" w:eastAsia="宋体" w:cs="宋体"/>
          <w:color w:val="auto"/>
          <w:spacing w:val="-7"/>
          <w:highlight w:val="none"/>
          <w:lang w:val="en-US" w:eastAsia="zh-CN"/>
        </w:rPr>
        <w:t xml:space="preserve">（被授权代表姓名）为全权代表，参加贵方组织的 </w:t>
      </w:r>
      <w:r>
        <w:rPr>
          <w:rFonts w:hint="eastAsia" w:ascii="宋体" w:hAnsi="宋体" w:eastAsia="宋体" w:cs="宋体"/>
          <w:color w:val="auto"/>
          <w:spacing w:val="-7"/>
          <w:highlight w:val="none"/>
          <w:u w:val="single"/>
          <w:lang w:val="en-US" w:eastAsia="zh-CN"/>
        </w:rPr>
        <w:t xml:space="preserve">  （项目名称）     </w:t>
      </w:r>
      <w:r>
        <w:rPr>
          <w:rFonts w:hint="eastAsia" w:ascii="宋体" w:hAnsi="宋体" w:eastAsia="宋体" w:cs="宋体"/>
          <w:color w:val="auto"/>
          <w:spacing w:val="-7"/>
          <w:highlight w:val="none"/>
        </w:rPr>
        <w:t>项目（项目编号：</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），并全权处理采购活动中的一切事宜。</w:t>
      </w:r>
    </w:p>
    <w:p w14:paraId="14E0BAF7">
      <w:pPr>
        <w:pStyle w:val="11"/>
        <w:spacing w:line="314" w:lineRule="auto"/>
        <w:ind w:right="377" w:firstLine="480"/>
        <w:rPr>
          <w:color w:val="auto"/>
          <w:highlight w:val="none"/>
        </w:rPr>
      </w:pPr>
      <w:r>
        <w:rPr>
          <w:color w:val="auto"/>
          <w:spacing w:val="-7"/>
          <w:highlight w:val="none"/>
        </w:rPr>
        <w:t>在撤销授权的书面通知以前，本授权书一直有效。被授权人在授权书有效期内签署</w:t>
      </w:r>
      <w:r>
        <w:rPr>
          <w:color w:val="auto"/>
          <w:highlight w:val="none"/>
        </w:rPr>
        <w:t>的所有文件不因授权的撤销而失效。</w:t>
      </w:r>
    </w:p>
    <w:p w14:paraId="479E82FF">
      <w:pPr>
        <w:pStyle w:val="11"/>
        <w:spacing w:line="314" w:lineRule="auto"/>
        <w:ind w:left="780" w:right="5325"/>
        <w:rPr>
          <w:color w:val="auto"/>
          <w:highlight w:val="none"/>
        </w:rPr>
      </w:pPr>
      <w:r>
        <w:rPr>
          <w:color w:val="auto"/>
          <w:highlight w:val="none"/>
        </w:rPr>
        <w:t>该授权代表无转委托权，特此委托附：</w:t>
      </w:r>
    </w:p>
    <w:p w14:paraId="115FCD52">
      <w:pPr>
        <w:pStyle w:val="11"/>
        <w:spacing w:before="3"/>
        <w:ind w:left="780"/>
        <w:rPr>
          <w:color w:val="auto"/>
          <w:highlight w:val="none"/>
        </w:rPr>
      </w:pPr>
      <w:r>
        <w:rPr>
          <w:color w:val="auto"/>
          <w:highlight w:val="none"/>
        </w:rPr>
        <w:t>1、委托代理人身份证复印件</w:t>
      </w:r>
    </w:p>
    <w:p w14:paraId="66A5D6EE">
      <w:pPr>
        <w:pStyle w:val="11"/>
        <w:spacing w:before="98" w:line="314" w:lineRule="auto"/>
        <w:ind w:right="377" w:firstLine="480"/>
        <w:rPr>
          <w:color w:val="auto"/>
          <w:highlight w:val="none"/>
        </w:rPr>
      </w:pPr>
      <w:r>
        <w:rPr>
          <w:color w:val="auto"/>
          <w:highlight w:val="none"/>
        </w:rPr>
        <w:t>2、授权代表为投标人在职员工的证明文件（投标人为其缴纳的社保记录或劳务合同等）。</w:t>
      </w:r>
    </w:p>
    <w:p w14:paraId="244AA5AB">
      <w:pPr>
        <w:pStyle w:val="11"/>
        <w:spacing w:line="314" w:lineRule="auto"/>
        <w:ind w:right="377" w:firstLine="480"/>
        <w:rPr>
          <w:rFonts w:hint="eastAsia" w:ascii="宋体" w:hAnsi="宋体" w:eastAsia="宋体" w:cs="宋体"/>
          <w:color w:val="auto"/>
          <w:spacing w:val="-7"/>
          <w:highlight w:val="none"/>
        </w:rPr>
      </w:pPr>
    </w:p>
    <w:p w14:paraId="6AC4D202">
      <w:pPr>
        <w:pStyle w:val="11"/>
        <w:spacing w:line="314" w:lineRule="auto"/>
        <w:ind w:right="377" w:firstLine="480"/>
        <w:jc w:val="center"/>
        <w:rPr>
          <w:rFonts w:hint="eastAsia" w:ascii="宋体" w:hAnsi="宋体" w:eastAsia="宋体" w:cs="宋体"/>
          <w:color w:val="auto"/>
          <w:spacing w:val="-7"/>
          <w:highlight w:val="none"/>
          <w:lang w:val="en-US" w:eastAsia="zh-CN"/>
        </w:rPr>
      </w:pPr>
    </w:p>
    <w:p w14:paraId="6FF0A54A">
      <w:pPr>
        <w:pStyle w:val="11"/>
        <w:spacing w:line="314" w:lineRule="auto"/>
        <w:ind w:right="377" w:firstLine="480"/>
        <w:jc w:val="center"/>
        <w:rPr>
          <w:rFonts w:hint="eastAsia" w:ascii="宋体" w:hAnsi="宋体" w:eastAsia="宋体" w:cs="宋体"/>
          <w:color w:val="auto"/>
          <w:spacing w:val="-7"/>
          <w:highlight w:val="none"/>
          <w:lang w:val="en-US" w:eastAsia="zh-CN"/>
        </w:rPr>
      </w:pPr>
    </w:p>
    <w:p w14:paraId="3DD2A97C">
      <w:pPr>
        <w:pStyle w:val="11"/>
        <w:spacing w:line="314" w:lineRule="auto"/>
        <w:ind w:right="377" w:firstLine="480"/>
        <w:jc w:val="center"/>
        <w:rPr>
          <w:rFonts w:hint="eastAsia" w:ascii="宋体" w:hAnsi="宋体" w:eastAsia="宋体" w:cs="宋体"/>
          <w:color w:val="auto"/>
          <w:spacing w:val="-7"/>
          <w:highlight w:val="none"/>
        </w:rPr>
      </w:pPr>
      <w:r>
        <w:rPr>
          <w:rFonts w:hint="eastAsia" w:ascii="宋体" w:hAnsi="宋体" w:eastAsia="宋体" w:cs="宋体"/>
          <w:color w:val="auto"/>
          <w:spacing w:val="-7"/>
          <w:highlight w:val="none"/>
          <w:lang w:val="en-US" w:eastAsia="zh-CN"/>
        </w:rPr>
        <w:t xml:space="preserve">             </w:t>
      </w:r>
      <w:r>
        <w:rPr>
          <w:rFonts w:hint="eastAsia" w:ascii="宋体" w:hAnsi="宋体" w:eastAsia="宋体" w:cs="宋体"/>
          <w:color w:val="auto"/>
          <w:spacing w:val="-7"/>
          <w:highlight w:val="none"/>
          <w:lang w:val="zh-CN"/>
        </w:rPr>
        <w:t>联合体成员名称</w:t>
      </w:r>
      <w:r>
        <w:rPr>
          <w:rFonts w:hint="eastAsia" w:ascii="宋体" w:hAnsi="宋体" w:eastAsia="宋体" w:cs="宋体"/>
          <w:color w:val="auto"/>
          <w:spacing w:val="-7"/>
          <w:highlight w:val="none"/>
        </w:rPr>
        <w:t>（公章）：</w:t>
      </w:r>
    </w:p>
    <w:p w14:paraId="73452FB9">
      <w:pPr>
        <w:pStyle w:val="11"/>
        <w:spacing w:line="314" w:lineRule="auto"/>
        <w:ind w:right="377" w:firstLine="480"/>
        <w:jc w:val="center"/>
        <w:rPr>
          <w:rFonts w:hint="eastAsia" w:ascii="宋体" w:hAnsi="宋体" w:eastAsia="宋体" w:cs="宋体"/>
          <w:color w:val="auto"/>
          <w:spacing w:val="-7"/>
          <w:highlight w:val="none"/>
        </w:rPr>
      </w:pPr>
      <w:r>
        <w:rPr>
          <w:rFonts w:hint="eastAsia" w:ascii="宋体" w:hAnsi="宋体" w:eastAsia="宋体" w:cs="宋体"/>
          <w:color w:val="auto"/>
          <w:spacing w:val="-7"/>
          <w:highlight w:val="none"/>
          <w:lang w:val="en-US" w:eastAsia="zh-CN"/>
        </w:rPr>
        <w:t xml:space="preserve">             </w:t>
      </w:r>
      <w:r>
        <w:rPr>
          <w:rFonts w:hint="eastAsia" w:ascii="宋体" w:hAnsi="宋体" w:eastAsia="宋体" w:cs="宋体"/>
          <w:color w:val="auto"/>
          <w:spacing w:val="-7"/>
          <w:highlight w:val="none"/>
          <w:lang w:val="zh-CN"/>
        </w:rPr>
        <w:t>联合体成员名称</w:t>
      </w:r>
      <w:r>
        <w:rPr>
          <w:rFonts w:hint="eastAsia" w:ascii="宋体" w:hAnsi="宋体" w:eastAsia="宋体" w:cs="宋体"/>
          <w:color w:val="auto"/>
          <w:spacing w:val="-7"/>
          <w:highlight w:val="none"/>
        </w:rPr>
        <w:t>（公章）：</w:t>
      </w:r>
    </w:p>
    <w:p w14:paraId="1D18FEC6">
      <w:pPr>
        <w:pStyle w:val="11"/>
        <w:tabs>
          <w:tab w:val="left" w:pos="6059"/>
          <w:tab w:val="left" w:pos="6899"/>
          <w:tab w:val="left" w:pos="7859"/>
          <w:tab w:val="left" w:pos="8819"/>
        </w:tabs>
        <w:spacing w:before="99" w:line="314" w:lineRule="auto"/>
        <w:ind w:left="5460" w:right="645" w:hanging="5160"/>
        <w:jc w:val="center"/>
        <w:rPr>
          <w:color w:val="auto"/>
          <w:highlight w:val="none"/>
        </w:rPr>
      </w:pPr>
      <w:r>
        <w:rPr>
          <w:rFonts w:hint="eastAsia"/>
          <w:color w:val="auto"/>
          <w:highlight w:val="none"/>
          <w:lang w:val="en-US" w:eastAsia="zh-CN"/>
        </w:rPr>
        <w:t xml:space="preserve">                   </w:t>
      </w:r>
      <w:r>
        <w:rPr>
          <w:color w:val="auto"/>
          <w:highlight w:val="none"/>
        </w:rPr>
        <w:t xml:space="preserve">授权代表：（签字或盖章） </w:t>
      </w:r>
    </w:p>
    <w:p w14:paraId="1BD86D58">
      <w:pPr>
        <w:pStyle w:val="11"/>
        <w:tabs>
          <w:tab w:val="left" w:pos="6059"/>
          <w:tab w:val="left" w:pos="6899"/>
          <w:tab w:val="left" w:pos="7859"/>
          <w:tab w:val="left" w:pos="8819"/>
        </w:tabs>
        <w:spacing w:before="99" w:line="314" w:lineRule="auto"/>
        <w:ind w:left="5460" w:right="645" w:hanging="5160"/>
        <w:jc w:val="right"/>
        <w:rPr>
          <w:color w:val="auto"/>
          <w:highlight w:val="none"/>
        </w:rPr>
      </w:pPr>
      <w:r>
        <w:rPr>
          <w:rFonts w:hint="eastAsia"/>
          <w:color w:val="auto"/>
          <w:highlight w:val="none"/>
          <w:lang w:val="en-US" w:eastAsia="zh-CN"/>
        </w:rPr>
        <w:t xml:space="preserve">               </w:t>
      </w:r>
      <w:r>
        <w:rPr>
          <w:color w:val="auto"/>
          <w:highlight w:val="none"/>
        </w:rPr>
        <w:t>日期：</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spacing w:val="-18"/>
          <w:highlight w:val="none"/>
        </w:rPr>
        <w:t>日</w:t>
      </w:r>
    </w:p>
    <w:p w14:paraId="50C92189">
      <w:pPr>
        <w:pStyle w:val="8"/>
        <w:spacing w:line="281" w:lineRule="exact"/>
        <w:rPr>
          <w:color w:val="auto"/>
          <w:highlight w:val="none"/>
        </w:rPr>
      </w:pPr>
      <w:r>
        <w:rPr>
          <w:color w:val="auto"/>
          <w:highlight w:val="none"/>
          <w:lang w:val="en-US" w:bidi="ar-SA"/>
        </w:rPr>
        <mc:AlternateContent>
          <mc:Choice Requires="wps">
            <w:drawing>
              <wp:anchor distT="0" distB="0" distL="114300" distR="114300" simplePos="0" relativeHeight="251669504" behindDoc="1" locked="0" layoutInCell="1" allowOverlap="1">
                <wp:simplePos x="0" y="0"/>
                <wp:positionH relativeFrom="page">
                  <wp:posOffset>769620</wp:posOffset>
                </wp:positionH>
                <wp:positionV relativeFrom="paragraph">
                  <wp:posOffset>37465</wp:posOffset>
                </wp:positionV>
                <wp:extent cx="5984875" cy="1821815"/>
                <wp:effectExtent l="4445" t="4445" r="11430" b="21590"/>
                <wp:wrapTopAndBottom/>
                <wp:docPr id="4" name="文本框 66"/>
                <wp:cNvGraphicFramePr/>
                <a:graphic xmlns:a="http://schemas.openxmlformats.org/drawingml/2006/main">
                  <a:graphicData uri="http://schemas.microsoft.com/office/word/2010/wordprocessingShape">
                    <wps:wsp>
                      <wps:cNvSpPr txBox="1"/>
                      <wps:spPr>
                        <a:xfrm>
                          <a:off x="0" y="0"/>
                          <a:ext cx="5984875" cy="1821815"/>
                        </a:xfrm>
                        <a:prstGeom prst="rect">
                          <a:avLst/>
                        </a:prstGeom>
                        <a:noFill/>
                        <a:ln w="6096" cap="flat" cmpd="sng">
                          <a:solidFill>
                            <a:srgbClr val="000000"/>
                          </a:solidFill>
                          <a:prstDash val="solid"/>
                          <a:miter/>
                          <a:headEnd type="none" w="med" len="med"/>
                          <a:tailEnd type="none" w="med" len="med"/>
                        </a:ln>
                        <a:effectLst/>
                      </wps:spPr>
                      <wps:txbx>
                        <w:txbxContent>
                          <w:p w14:paraId="511C973C">
                            <w:pPr>
                              <w:pStyle w:val="11"/>
                              <w:ind w:left="0"/>
                              <w:rPr>
                                <w:sz w:val="28"/>
                              </w:rPr>
                            </w:pPr>
                          </w:p>
                          <w:p w14:paraId="6C12668C">
                            <w:pPr>
                              <w:pStyle w:val="11"/>
                              <w:ind w:left="0"/>
                              <w:rPr>
                                <w:sz w:val="28"/>
                              </w:rPr>
                            </w:pPr>
                          </w:p>
                          <w:p w14:paraId="2839E25A">
                            <w:pPr>
                              <w:pStyle w:val="11"/>
                              <w:spacing w:before="5"/>
                              <w:ind w:left="0"/>
                              <w:rPr>
                                <w:sz w:val="34"/>
                              </w:rPr>
                            </w:pPr>
                          </w:p>
                          <w:p w14:paraId="149EDE3A">
                            <w:pPr>
                              <w:ind w:left="2028" w:right="2027"/>
                              <w:jc w:val="center"/>
                              <w:rPr>
                                <w:sz w:val="28"/>
                              </w:rPr>
                            </w:pPr>
                            <w:r>
                              <w:rPr>
                                <w:sz w:val="28"/>
                              </w:rPr>
                              <w:t>授权代表身份证复印件粘贴处（正、反面）</w:t>
                            </w:r>
                          </w:p>
                        </w:txbxContent>
                      </wps:txbx>
                      <wps:bodyPr lIns="0" tIns="0" rIns="0" bIns="0" upright="1"/>
                    </wps:wsp>
                  </a:graphicData>
                </a:graphic>
              </wp:anchor>
            </w:drawing>
          </mc:Choice>
          <mc:Fallback>
            <w:pict>
              <v:shape id="文本框 66" o:spid="_x0000_s1026" o:spt="202" type="#_x0000_t202" style="position:absolute;left:0pt;margin-left:60.6pt;margin-top:2.95pt;height:143.45pt;width:471.25pt;mso-position-horizontal-relative:page;mso-wrap-distance-bottom:0pt;mso-wrap-distance-top:0pt;z-index:-251646976;mso-width-relative:page;mso-height-relative:page;" filled="f" stroked="t" coordsize="21600,21600" o:gfxdata="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vFHOtYAAAAKAQAA&#10;DwAAAAAAAAABACAAAAAiAAAAZHJzL2Rvd25yZXYueG1sUEsBAhQAFAAAAAgAh07iQKLEyksbAgAA&#10;QQQAAA4AAAAAAAAAAQAgAAAAJQEAAGRycy9lMm9Eb2MueG1sUEsFBgAAAAAGAAYAWQEAALIFAAAA&#10;AA==&#10;">
                <v:fill on="f" focussize="0,0"/>
                <v:stroke weight="0.48pt" color="#000000" joinstyle="miter"/>
                <v:imagedata o:title=""/>
                <o:lock v:ext="edit" aspectratio="f"/>
                <v:textbox inset="0mm,0mm,0mm,0mm">
                  <w:txbxContent>
                    <w:p w14:paraId="511C973C">
                      <w:pPr>
                        <w:pStyle w:val="11"/>
                        <w:ind w:left="0"/>
                        <w:rPr>
                          <w:sz w:val="28"/>
                        </w:rPr>
                      </w:pPr>
                    </w:p>
                    <w:p w14:paraId="6C12668C">
                      <w:pPr>
                        <w:pStyle w:val="11"/>
                        <w:ind w:left="0"/>
                        <w:rPr>
                          <w:sz w:val="28"/>
                        </w:rPr>
                      </w:pPr>
                    </w:p>
                    <w:p w14:paraId="2839E25A">
                      <w:pPr>
                        <w:pStyle w:val="11"/>
                        <w:spacing w:before="5"/>
                        <w:ind w:left="0"/>
                        <w:rPr>
                          <w:sz w:val="34"/>
                        </w:rPr>
                      </w:pPr>
                    </w:p>
                    <w:p w14:paraId="149EDE3A">
                      <w:pPr>
                        <w:ind w:left="2028" w:right="2027"/>
                        <w:jc w:val="center"/>
                        <w:rPr>
                          <w:sz w:val="28"/>
                        </w:rPr>
                      </w:pPr>
                      <w:r>
                        <w:rPr>
                          <w:sz w:val="28"/>
                        </w:rPr>
                        <w:t>授权代表身份证复印件粘贴处（正、反面）</w:t>
                      </w:r>
                    </w:p>
                  </w:txbxContent>
                </v:textbox>
                <w10:wrap type="topAndBottom"/>
              </v:shape>
            </w:pict>
          </mc:Fallback>
        </mc:AlternateContent>
      </w:r>
      <w:r>
        <w:rPr>
          <w:color w:val="auto"/>
          <w:highlight w:val="none"/>
        </w:rPr>
        <w:t>注：如投标文件由授权代表签字或盖章的，投标文件必须附此授权委托书，否则视为</w:t>
      </w:r>
    </w:p>
    <w:p w14:paraId="6E1350A9">
      <w:pPr>
        <w:spacing w:before="95"/>
        <w:ind w:left="300"/>
        <w:rPr>
          <w:color w:val="auto"/>
          <w:sz w:val="24"/>
          <w:highlight w:val="none"/>
        </w:rPr>
        <w:sectPr>
          <w:headerReference r:id="rId10" w:type="default"/>
          <w:pgSz w:w="11910" w:h="16840"/>
          <w:pgMar w:top="1080" w:right="1060" w:bottom="1040" w:left="1140" w:header="891" w:footer="852" w:gutter="0"/>
          <w:pgNumType w:fmt="decimal"/>
          <w:cols w:space="720" w:num="1"/>
        </w:sectPr>
      </w:pPr>
      <w:r>
        <w:rPr>
          <w:b/>
          <w:color w:val="auto"/>
          <w:sz w:val="24"/>
          <w:highlight w:val="none"/>
        </w:rPr>
        <w:t>无效投标文件。</w:t>
      </w:r>
    </w:p>
    <w:p w14:paraId="5A285E17">
      <w:pPr>
        <w:rPr>
          <w:rFonts w:hint="eastAsia"/>
          <w:highlight w:val="none"/>
          <w:lang w:val="en-US" w:eastAsia="zh-CN"/>
        </w:rPr>
      </w:pPr>
    </w:p>
    <w:p w14:paraId="0932C00F">
      <w:pPr>
        <w:pStyle w:val="46"/>
        <w:jc w:val="center"/>
        <w:outlineLvl w:val="1"/>
        <w:rPr>
          <w:rFonts w:hint="eastAsia" w:ascii="宋体" w:hAnsi="宋体" w:eastAsia="宋体" w:cs="宋体"/>
          <w:b/>
          <w:sz w:val="32"/>
          <w:highlight w:val="none"/>
          <w:lang w:eastAsia="zh-CN"/>
        </w:rPr>
      </w:pPr>
      <w:r>
        <w:rPr>
          <w:rFonts w:hint="eastAsia" w:ascii="宋体" w:hAnsi="宋体" w:eastAsia="宋体" w:cs="宋体"/>
          <w:b/>
          <w:sz w:val="32"/>
          <w:highlight w:val="none"/>
          <w:lang w:val="en-US" w:eastAsia="zh-CN"/>
        </w:rPr>
        <w:t xml:space="preserve">3-3 </w:t>
      </w:r>
      <w:r>
        <w:rPr>
          <w:rFonts w:hint="eastAsia" w:ascii="宋体" w:hAnsi="宋体" w:eastAsia="宋体" w:cs="宋体"/>
          <w:b/>
          <w:sz w:val="32"/>
          <w:highlight w:val="none"/>
        </w:rPr>
        <w:t>联合体协议书</w:t>
      </w:r>
      <w:r>
        <w:rPr>
          <w:rFonts w:hint="eastAsia" w:ascii="宋体" w:hAnsi="宋体" w:eastAsia="宋体" w:cs="宋体"/>
          <w:b/>
          <w:sz w:val="24"/>
          <w:szCs w:val="21"/>
          <w:highlight w:val="none"/>
          <w:lang w:eastAsia="zh-CN"/>
        </w:rPr>
        <w:t>（</w:t>
      </w:r>
      <w:r>
        <w:rPr>
          <w:rFonts w:hint="eastAsia" w:ascii="宋体" w:hAnsi="宋体" w:eastAsia="宋体" w:cs="宋体"/>
          <w:b/>
          <w:sz w:val="24"/>
          <w:szCs w:val="21"/>
          <w:highlight w:val="none"/>
          <w:lang w:val="en-US" w:eastAsia="zh-CN"/>
        </w:rPr>
        <w:t>如有</w:t>
      </w:r>
      <w:r>
        <w:rPr>
          <w:rFonts w:hint="eastAsia" w:ascii="宋体" w:hAnsi="宋体" w:eastAsia="宋体" w:cs="宋体"/>
          <w:b/>
          <w:sz w:val="24"/>
          <w:szCs w:val="21"/>
          <w:highlight w:val="none"/>
          <w:lang w:eastAsia="zh-CN"/>
        </w:rPr>
        <w:t>）</w:t>
      </w:r>
      <w:bookmarkEnd w:id="71"/>
    </w:p>
    <w:p w14:paraId="1AD7BEBD">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u w:val="single"/>
        </w:rPr>
        <w:t>（联合体所有成员名称）</w:t>
      </w:r>
      <w:r>
        <w:rPr>
          <w:rFonts w:hint="eastAsia" w:ascii="宋体" w:hAnsi="宋体" w:eastAsia="宋体" w:cs="宋体"/>
          <w:color w:val="auto"/>
          <w:spacing w:val="-7"/>
          <w:highlight w:val="none"/>
        </w:rPr>
        <w:t>自愿</w:t>
      </w:r>
      <w:r>
        <w:rPr>
          <w:rFonts w:hint="eastAsia" w:ascii="宋体" w:hAnsi="宋体" w:eastAsia="宋体" w:cs="宋体"/>
          <w:color w:val="auto"/>
          <w:spacing w:val="-7"/>
          <w:highlight w:val="none"/>
          <w:lang w:val="zh-CN"/>
        </w:rPr>
        <w:t>组成一个联合体，以一个投标人的身份</w:t>
      </w:r>
      <w:r>
        <w:rPr>
          <w:rFonts w:hint="eastAsia" w:ascii="宋体" w:hAnsi="宋体" w:eastAsia="宋体" w:cs="宋体"/>
          <w:color w:val="auto"/>
          <w:spacing w:val="-7"/>
          <w:highlight w:val="none"/>
        </w:rPr>
        <w:t>参加</w:t>
      </w:r>
      <w:r>
        <w:rPr>
          <w:rFonts w:hint="eastAsia" w:ascii="宋体" w:hAnsi="宋体" w:eastAsia="宋体" w:cs="宋体"/>
          <w:color w:val="auto"/>
          <w:spacing w:val="-7"/>
          <w:highlight w:val="none"/>
          <w:u w:val="single"/>
        </w:rPr>
        <w:t>（项目名称）</w:t>
      </w:r>
      <w:r>
        <w:rPr>
          <w:rFonts w:hint="eastAsia" w:ascii="宋体" w:hAnsi="宋体" w:eastAsia="宋体" w:cs="宋体"/>
          <w:color w:val="auto"/>
          <w:spacing w:val="-7"/>
          <w:highlight w:val="none"/>
        </w:rPr>
        <w:t>【项目编号：</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 xml:space="preserve">投标。 </w:t>
      </w:r>
    </w:p>
    <w:p w14:paraId="0B8356B0">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一、各方一致决定，</w:t>
      </w:r>
      <w:r>
        <w:rPr>
          <w:rFonts w:hint="eastAsia" w:ascii="宋体" w:hAnsi="宋体" w:eastAsia="宋体" w:cs="宋体"/>
          <w:color w:val="auto"/>
          <w:spacing w:val="-7"/>
          <w:highlight w:val="none"/>
          <w:u w:val="single"/>
        </w:rPr>
        <w:t>（某联合体成员名称）</w:t>
      </w:r>
      <w:r>
        <w:rPr>
          <w:rFonts w:hint="eastAsia" w:ascii="宋体" w:hAnsi="宋体" w:eastAsia="宋体" w:cs="宋体"/>
          <w:color w:val="auto"/>
          <w:spacing w:val="-7"/>
          <w:highlight w:val="none"/>
        </w:rPr>
        <w:t>为联合体</w:t>
      </w:r>
      <w:r>
        <w:rPr>
          <w:rFonts w:hint="eastAsia" w:ascii="宋体" w:hAnsi="宋体" w:eastAsia="宋体" w:cs="宋体"/>
          <w:color w:val="auto"/>
          <w:spacing w:val="-7"/>
          <w:highlight w:val="none"/>
          <w:lang w:val="zh-CN"/>
        </w:rPr>
        <w:t>牵头人</w:t>
      </w:r>
      <w:r>
        <w:rPr>
          <w:rFonts w:hint="eastAsia" w:ascii="宋体" w:hAnsi="宋体" w:eastAsia="宋体" w:cs="宋体"/>
          <w:color w:val="auto"/>
          <w:spacing w:val="-7"/>
          <w:highlight w:val="none"/>
        </w:rPr>
        <w:t>，代表所有联合体成员负责投标和合同实施阶段的主办、协调工作</w:t>
      </w:r>
      <w:r>
        <w:rPr>
          <w:rFonts w:hint="eastAsia" w:ascii="宋体" w:hAnsi="宋体" w:eastAsia="宋体" w:cs="宋体"/>
          <w:color w:val="auto"/>
          <w:spacing w:val="-7"/>
          <w:highlight w:val="none"/>
          <w:lang w:val="zh-CN"/>
        </w:rPr>
        <w:t>。</w:t>
      </w:r>
    </w:p>
    <w:p w14:paraId="644E9E8A">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二、</w:t>
      </w:r>
      <w:r>
        <w:rPr>
          <w:rFonts w:hint="eastAsia" w:ascii="宋体" w:hAnsi="宋体" w:eastAsia="宋体" w:cs="宋体"/>
          <w:color w:val="auto"/>
          <w:spacing w:val="-7"/>
          <w:highlight w:val="none"/>
        </w:rPr>
        <w:t>所有联合体成员各方签署授权书，授权书载明的</w:t>
      </w:r>
      <w:r>
        <w:rPr>
          <w:rFonts w:hint="eastAsia" w:ascii="宋体" w:hAnsi="宋体" w:eastAsia="宋体" w:cs="宋体"/>
          <w:color w:val="auto"/>
          <w:spacing w:val="-7"/>
          <w:highlight w:val="none"/>
          <w:lang w:val="zh-CN"/>
        </w:rPr>
        <w:t>授权代表根据招标文件规定及投标内容而对采购人、采购机构所作的任何合法承诺，包括书面澄清及相应等均对联合投标各方产生约束力。</w:t>
      </w:r>
    </w:p>
    <w:p w14:paraId="002C435A">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三、本次联合投标中，分工如下：</w:t>
      </w:r>
    </w:p>
    <w:p w14:paraId="1653D41C">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u w:val="single"/>
        </w:rPr>
        <w:t>（联合体成员1）</w:t>
      </w:r>
      <w:r>
        <w:rPr>
          <w:rFonts w:hint="eastAsia" w:ascii="宋体" w:hAnsi="宋体" w:eastAsia="宋体" w:cs="宋体"/>
          <w:color w:val="auto"/>
          <w:spacing w:val="-7"/>
          <w:highlight w:val="none"/>
          <w:lang w:val="zh-CN"/>
        </w:rPr>
        <w:t>承担的采购标的为：</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对应的中小企业划分标准所属行业为：</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；承担的工作和义务为：</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w:t>
      </w:r>
      <w:r>
        <w:rPr>
          <w:rFonts w:hint="eastAsia" w:ascii="宋体" w:hAnsi="宋体" w:eastAsia="宋体" w:cs="宋体"/>
          <w:color w:val="auto"/>
          <w:spacing w:val="-7"/>
          <w:highlight w:val="none"/>
        </w:rPr>
        <w:t xml:space="preserve">其中合同金额达到 </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w:t>
      </w:r>
    </w:p>
    <w:p w14:paraId="0A536843">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u w:val="single"/>
        </w:rPr>
        <w:t>（联合体成员2）</w:t>
      </w:r>
      <w:r>
        <w:rPr>
          <w:rFonts w:hint="eastAsia" w:ascii="宋体" w:hAnsi="宋体" w:eastAsia="宋体" w:cs="宋体"/>
          <w:color w:val="auto"/>
          <w:spacing w:val="-7"/>
          <w:highlight w:val="none"/>
          <w:lang w:val="zh-CN"/>
        </w:rPr>
        <w:t>承担的采购标的为：</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对应的中小企业划分标准所属行业为：</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；承担的工作和义务为：</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w:t>
      </w:r>
      <w:r>
        <w:rPr>
          <w:rFonts w:hint="eastAsia" w:ascii="宋体" w:hAnsi="宋体" w:eastAsia="宋体" w:cs="宋体"/>
          <w:color w:val="auto"/>
          <w:spacing w:val="-7"/>
          <w:highlight w:val="none"/>
        </w:rPr>
        <w:t xml:space="preserve">其中合同金额达到 </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7"/>
          <w:highlight w:val="none"/>
          <w:lang w:val="zh-CN"/>
        </w:rPr>
        <w:t>。</w:t>
      </w:r>
    </w:p>
    <w:p w14:paraId="24A7FCEE">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四、如果中标，</w:t>
      </w:r>
      <w:r>
        <w:rPr>
          <w:rFonts w:hint="eastAsia" w:ascii="宋体" w:hAnsi="宋体" w:eastAsia="宋体" w:cs="宋体"/>
          <w:color w:val="auto"/>
          <w:spacing w:val="-7"/>
          <w:highlight w:val="none"/>
        </w:rPr>
        <w:t>联合体各成员方共同与采购人签订合同，并就采购合同约定的事项对采购人承担连带责任。</w:t>
      </w:r>
    </w:p>
    <w:p w14:paraId="674C22BA">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五、有关本次联合投标的其他事宜：</w:t>
      </w:r>
    </w:p>
    <w:p w14:paraId="7DA54125">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1、联合体各方不再单独参加或者与其他供应商另外组成联合体参加同一合同项下的政府采购活动。</w:t>
      </w:r>
    </w:p>
    <w:p w14:paraId="632F75A1">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2、联合体中有同类资质的各方按照联合体分工承担相同工作的，按照资质等级较低的供应商确定资质等级。</w:t>
      </w:r>
    </w:p>
    <w:p w14:paraId="30C4CDF1">
      <w:pPr>
        <w:pStyle w:val="11"/>
        <w:spacing w:line="314" w:lineRule="auto"/>
        <w:ind w:right="377" w:firstLine="480"/>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3、本协议提交采购人、采购机构后，联合体各方不得以任何形式对上述内容进行修改或撤销。</w:t>
      </w:r>
    </w:p>
    <w:p w14:paraId="06FCB2D2">
      <w:pPr>
        <w:pStyle w:val="11"/>
        <w:spacing w:line="314" w:lineRule="auto"/>
        <w:ind w:right="377" w:firstLine="480"/>
        <w:rPr>
          <w:rFonts w:hint="eastAsia" w:ascii="宋体" w:hAnsi="宋体" w:eastAsia="宋体" w:cs="宋体"/>
          <w:color w:val="auto"/>
          <w:spacing w:val="-7"/>
          <w:highlight w:val="none"/>
          <w:lang w:val="zh-CN"/>
        </w:rPr>
      </w:pPr>
    </w:p>
    <w:p w14:paraId="2B375D4C">
      <w:pPr>
        <w:rPr>
          <w:rFonts w:hint="eastAsia"/>
          <w:highlight w:val="none"/>
          <w:lang w:val="zh-CN"/>
        </w:rPr>
      </w:pPr>
    </w:p>
    <w:p w14:paraId="15DF959B">
      <w:pPr>
        <w:pStyle w:val="11"/>
        <w:spacing w:line="314" w:lineRule="auto"/>
        <w:ind w:right="377" w:firstLine="480"/>
        <w:jc w:val="center"/>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联合体成员名称(公章)：</w:t>
      </w:r>
    </w:p>
    <w:p w14:paraId="75128F27">
      <w:pPr>
        <w:pStyle w:val="11"/>
        <w:spacing w:line="314" w:lineRule="auto"/>
        <w:ind w:right="377" w:firstLine="480"/>
        <w:jc w:val="center"/>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联合体成员名称(公章)：</w:t>
      </w:r>
    </w:p>
    <w:p w14:paraId="4575776E">
      <w:pPr>
        <w:pStyle w:val="11"/>
        <w:spacing w:line="314" w:lineRule="auto"/>
        <w:ind w:right="377" w:firstLine="480"/>
        <w:rPr>
          <w:rFonts w:hint="eastAsia" w:ascii="宋体" w:hAnsi="宋体" w:eastAsia="宋体" w:cs="宋体"/>
          <w:color w:val="auto"/>
          <w:spacing w:val="-7"/>
          <w:highlight w:val="none"/>
          <w:lang w:val="en-US"/>
        </w:rPr>
      </w:pPr>
      <w:r>
        <w:rPr>
          <w:rFonts w:hint="eastAsia" w:ascii="宋体" w:hAnsi="宋体" w:eastAsia="宋体" w:cs="宋体"/>
          <w:color w:val="auto"/>
          <w:spacing w:val="-7"/>
          <w:highlight w:val="none"/>
          <w:lang w:val="zh-CN"/>
        </w:rPr>
        <w:t xml:space="preserve">                   </w:t>
      </w:r>
      <w:r>
        <w:rPr>
          <w:rFonts w:hint="eastAsia" w:ascii="宋体" w:hAnsi="宋体" w:eastAsia="宋体" w:cs="宋体"/>
          <w:color w:val="auto"/>
          <w:spacing w:val="-7"/>
          <w:highlight w:val="none"/>
        </w:rPr>
        <w:t xml:space="preserve">          </w:t>
      </w:r>
    </w:p>
    <w:p w14:paraId="2E4C5F25">
      <w:pPr>
        <w:pStyle w:val="11"/>
        <w:spacing w:line="314" w:lineRule="auto"/>
        <w:ind w:right="377"/>
        <w:jc w:val="center"/>
        <w:rPr>
          <w:rFonts w:hint="eastAsia" w:ascii="宋体" w:hAnsi="宋体" w:eastAsia="宋体" w:cs="宋体"/>
          <w:color w:val="auto"/>
          <w:spacing w:val="-7"/>
          <w:highlight w:val="none"/>
          <w:lang w:val="en-US"/>
        </w:rPr>
      </w:pPr>
      <w:r>
        <w:rPr>
          <w:rFonts w:hint="eastAsia" w:ascii="宋体" w:hAnsi="宋体" w:eastAsia="宋体" w:cs="宋体"/>
          <w:color w:val="auto"/>
          <w:spacing w:val="-7"/>
          <w:highlight w:val="none"/>
          <w:lang w:val="zh-CN"/>
        </w:rPr>
        <w:t>日期</w:t>
      </w:r>
      <w:r>
        <w:rPr>
          <w:rFonts w:hint="eastAsia" w:ascii="宋体" w:hAnsi="宋体" w:eastAsia="宋体" w:cs="宋体"/>
          <w:color w:val="auto"/>
          <w:spacing w:val="-7"/>
          <w:highlight w:val="none"/>
          <w:lang w:val="en-US"/>
        </w:rPr>
        <w:t xml:space="preserve">：  </w:t>
      </w:r>
      <w:r>
        <w:rPr>
          <w:rFonts w:hint="eastAsia" w:ascii="宋体" w:hAnsi="宋体" w:eastAsia="宋体" w:cs="宋体"/>
          <w:color w:val="auto"/>
          <w:spacing w:val="-7"/>
          <w:highlight w:val="none"/>
          <w:lang w:val="zh-CN"/>
        </w:rPr>
        <w:t>年</w:t>
      </w:r>
      <w:r>
        <w:rPr>
          <w:rFonts w:hint="eastAsia" w:ascii="宋体" w:hAnsi="宋体" w:eastAsia="宋体" w:cs="宋体"/>
          <w:color w:val="auto"/>
          <w:spacing w:val="-7"/>
          <w:highlight w:val="none"/>
          <w:lang w:val="en-US"/>
        </w:rPr>
        <w:t xml:space="preserve">  </w:t>
      </w:r>
      <w:r>
        <w:rPr>
          <w:rFonts w:hint="eastAsia" w:ascii="宋体" w:hAnsi="宋体" w:eastAsia="宋体" w:cs="宋体"/>
          <w:color w:val="auto"/>
          <w:spacing w:val="-7"/>
          <w:highlight w:val="none"/>
          <w:lang w:val="zh-CN"/>
        </w:rPr>
        <w:t>月</w:t>
      </w:r>
      <w:r>
        <w:rPr>
          <w:rFonts w:hint="eastAsia" w:ascii="宋体" w:hAnsi="宋体" w:eastAsia="宋体" w:cs="宋体"/>
          <w:color w:val="auto"/>
          <w:spacing w:val="-7"/>
          <w:highlight w:val="none"/>
          <w:lang w:val="en-US"/>
        </w:rPr>
        <w:t xml:space="preserve">   </w:t>
      </w:r>
      <w:r>
        <w:rPr>
          <w:rFonts w:hint="eastAsia" w:ascii="宋体" w:hAnsi="宋体" w:eastAsia="宋体" w:cs="宋体"/>
          <w:color w:val="auto"/>
          <w:spacing w:val="-7"/>
          <w:highlight w:val="none"/>
          <w:lang w:val="zh-CN"/>
        </w:rPr>
        <w:t>日</w:t>
      </w:r>
    </w:p>
    <w:p w14:paraId="73EF6BFB">
      <w:pPr>
        <w:adjustRightInd w:val="0"/>
        <w:snapToGrid w:val="0"/>
        <w:spacing w:line="400" w:lineRule="exact"/>
        <w:rPr>
          <w:rFonts w:hint="eastAsia" w:ascii="仿宋" w:hAnsi="仿宋" w:eastAsia="仿宋" w:cs="仿宋"/>
          <w:color w:val="auto"/>
          <w:sz w:val="24"/>
          <w:szCs w:val="24"/>
          <w:highlight w:val="none"/>
        </w:rPr>
      </w:pPr>
    </w:p>
    <w:p w14:paraId="308ED59D">
      <w:pPr>
        <w:pStyle w:val="11"/>
        <w:spacing w:line="314" w:lineRule="auto"/>
        <w:ind w:right="377"/>
        <w:rPr>
          <w:rFonts w:hint="eastAsia" w:ascii="宋体" w:hAnsi="宋体" w:eastAsia="宋体" w:cs="宋体"/>
          <w:color w:val="auto"/>
          <w:spacing w:val="-7"/>
          <w:highlight w:val="none"/>
          <w:lang w:val="zh-CN"/>
        </w:rPr>
      </w:pPr>
      <w:r>
        <w:rPr>
          <w:rFonts w:hint="eastAsia" w:ascii="宋体" w:hAnsi="宋体" w:eastAsia="宋体" w:cs="宋体"/>
          <w:color w:val="auto"/>
          <w:spacing w:val="-7"/>
          <w:highlight w:val="none"/>
          <w:lang w:val="zh-CN"/>
        </w:rPr>
        <w:t>注：按本格式和要求提供。</w:t>
      </w:r>
    </w:p>
    <w:p w14:paraId="696DD3B7">
      <w:pPr>
        <w:pStyle w:val="11"/>
        <w:spacing w:before="12"/>
        <w:ind w:left="0"/>
        <w:rPr>
          <w:b/>
          <w:color w:val="auto"/>
          <w:sz w:val="22"/>
          <w:highlight w:val="none"/>
        </w:rPr>
      </w:pPr>
    </w:p>
    <w:p w14:paraId="224D3C41">
      <w:pPr>
        <w:rPr>
          <w:b/>
          <w:color w:val="auto"/>
          <w:sz w:val="30"/>
          <w:highlight w:val="none"/>
        </w:rPr>
      </w:pPr>
      <w:bookmarkStart w:id="72" w:name="格式四：以往业绩情况表"/>
      <w:bookmarkEnd w:id="72"/>
      <w:r>
        <w:rPr>
          <w:b/>
          <w:color w:val="auto"/>
          <w:sz w:val="30"/>
          <w:highlight w:val="none"/>
        </w:rPr>
        <w:br w:type="page"/>
      </w:r>
    </w:p>
    <w:p w14:paraId="575A7424">
      <w:pPr>
        <w:spacing w:before="58"/>
        <w:ind w:right="80"/>
        <w:jc w:val="center"/>
        <w:rPr>
          <w:b/>
          <w:color w:val="auto"/>
          <w:sz w:val="30"/>
          <w:highlight w:val="none"/>
        </w:rPr>
      </w:pPr>
      <w:r>
        <w:rPr>
          <w:b/>
          <w:color w:val="auto"/>
          <w:sz w:val="30"/>
          <w:highlight w:val="none"/>
        </w:rPr>
        <w:t>格式四：以往业绩情况表</w:t>
      </w:r>
    </w:p>
    <w:p w14:paraId="13EE695D">
      <w:pPr>
        <w:spacing w:before="196"/>
        <w:ind w:right="60"/>
        <w:jc w:val="center"/>
        <w:rPr>
          <w:b/>
          <w:color w:val="auto"/>
          <w:sz w:val="24"/>
          <w:highlight w:val="none"/>
        </w:rPr>
      </w:pPr>
      <w:r>
        <w:rPr>
          <w:b/>
          <w:color w:val="auto"/>
          <w:sz w:val="24"/>
          <w:highlight w:val="none"/>
        </w:rPr>
        <w:t>（一）20</w:t>
      </w:r>
      <w:r>
        <w:rPr>
          <w:rFonts w:hint="eastAsia"/>
          <w:b/>
          <w:color w:val="auto"/>
          <w:sz w:val="24"/>
          <w:highlight w:val="none"/>
          <w:lang w:val="en-US"/>
        </w:rPr>
        <w:t>2</w:t>
      </w:r>
      <w:r>
        <w:rPr>
          <w:b/>
          <w:color w:val="auto"/>
          <w:sz w:val="24"/>
          <w:highlight w:val="none"/>
        </w:rPr>
        <w:t>_年_月以来业绩情况汇总表</w:t>
      </w:r>
    </w:p>
    <w:p w14:paraId="7B57CC78">
      <w:pPr>
        <w:pStyle w:val="11"/>
        <w:spacing w:before="5"/>
        <w:ind w:left="0"/>
        <w:rPr>
          <w:b/>
          <w:color w:val="auto"/>
          <w:sz w:val="12"/>
          <w:highlight w:val="none"/>
        </w:rPr>
      </w:pPr>
    </w:p>
    <w:tbl>
      <w:tblPr>
        <w:tblStyle w:val="25"/>
        <w:tblW w:w="9242" w:type="dxa"/>
        <w:tblInd w:w="21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4"/>
        <w:gridCol w:w="3065"/>
        <w:gridCol w:w="2042"/>
        <w:gridCol w:w="1109"/>
        <w:gridCol w:w="1442"/>
        <w:gridCol w:w="1030"/>
      </w:tblGrid>
      <w:tr w14:paraId="315973D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3" w:hRule="atLeast"/>
        </w:trPr>
        <w:tc>
          <w:tcPr>
            <w:tcW w:w="554" w:type="dxa"/>
            <w:tcBorders>
              <w:bottom w:val="single" w:color="000000" w:sz="4" w:space="0"/>
              <w:right w:val="single" w:color="000000" w:sz="4" w:space="0"/>
            </w:tcBorders>
          </w:tcPr>
          <w:p w14:paraId="0D964AB0">
            <w:pPr>
              <w:pStyle w:val="33"/>
              <w:spacing w:before="1" w:line="310" w:lineRule="atLeast"/>
              <w:ind w:left="155" w:right="129"/>
              <w:rPr>
                <w:b/>
                <w:color w:val="auto"/>
                <w:sz w:val="24"/>
                <w:highlight w:val="none"/>
              </w:rPr>
            </w:pPr>
            <w:r>
              <w:rPr>
                <w:b/>
                <w:color w:val="auto"/>
                <w:sz w:val="24"/>
                <w:highlight w:val="none"/>
              </w:rPr>
              <w:t>序号</w:t>
            </w:r>
          </w:p>
        </w:tc>
        <w:tc>
          <w:tcPr>
            <w:tcW w:w="3065" w:type="dxa"/>
            <w:tcBorders>
              <w:left w:val="single" w:color="000000" w:sz="4" w:space="0"/>
              <w:bottom w:val="single" w:color="000000" w:sz="4" w:space="0"/>
              <w:right w:val="single" w:color="000000" w:sz="4" w:space="0"/>
            </w:tcBorders>
          </w:tcPr>
          <w:p w14:paraId="38C50DBC">
            <w:pPr>
              <w:pStyle w:val="33"/>
              <w:spacing w:before="157"/>
              <w:ind w:left="1047" w:right="1004"/>
              <w:jc w:val="center"/>
              <w:rPr>
                <w:b/>
                <w:color w:val="auto"/>
                <w:sz w:val="24"/>
                <w:highlight w:val="none"/>
              </w:rPr>
            </w:pPr>
            <w:r>
              <w:rPr>
                <w:b/>
                <w:color w:val="auto"/>
                <w:sz w:val="24"/>
                <w:highlight w:val="none"/>
              </w:rPr>
              <w:t>项目名称</w:t>
            </w:r>
          </w:p>
        </w:tc>
        <w:tc>
          <w:tcPr>
            <w:tcW w:w="2042" w:type="dxa"/>
            <w:tcBorders>
              <w:left w:val="single" w:color="000000" w:sz="4" w:space="0"/>
              <w:bottom w:val="single" w:color="000000" w:sz="4" w:space="0"/>
              <w:right w:val="single" w:color="000000" w:sz="4" w:space="0"/>
            </w:tcBorders>
          </w:tcPr>
          <w:p w14:paraId="2AEF6823">
            <w:pPr>
              <w:pStyle w:val="33"/>
              <w:spacing w:before="157"/>
              <w:ind w:left="556"/>
              <w:rPr>
                <w:b/>
                <w:color w:val="auto"/>
                <w:sz w:val="24"/>
                <w:highlight w:val="none"/>
              </w:rPr>
            </w:pPr>
            <w:r>
              <w:rPr>
                <w:b/>
                <w:color w:val="auto"/>
                <w:sz w:val="24"/>
                <w:highlight w:val="none"/>
              </w:rPr>
              <w:t>合同内容</w:t>
            </w:r>
          </w:p>
        </w:tc>
        <w:tc>
          <w:tcPr>
            <w:tcW w:w="1109" w:type="dxa"/>
            <w:tcBorders>
              <w:left w:val="single" w:color="000000" w:sz="4" w:space="0"/>
              <w:bottom w:val="single" w:color="000000" w:sz="4" w:space="0"/>
              <w:right w:val="single" w:color="000000" w:sz="4" w:space="0"/>
            </w:tcBorders>
          </w:tcPr>
          <w:p w14:paraId="5BF3BFE1">
            <w:pPr>
              <w:pStyle w:val="33"/>
              <w:spacing w:before="157"/>
              <w:ind w:left="211"/>
              <w:rPr>
                <w:b/>
                <w:color w:val="auto"/>
                <w:sz w:val="24"/>
                <w:highlight w:val="none"/>
              </w:rPr>
            </w:pPr>
            <w:r>
              <w:rPr>
                <w:b/>
                <w:color w:val="auto"/>
                <w:sz w:val="24"/>
                <w:highlight w:val="none"/>
              </w:rPr>
              <w:t>合同价</w:t>
            </w:r>
          </w:p>
        </w:tc>
        <w:tc>
          <w:tcPr>
            <w:tcW w:w="1442" w:type="dxa"/>
            <w:tcBorders>
              <w:left w:val="single" w:color="000000" w:sz="4" w:space="0"/>
              <w:bottom w:val="single" w:color="000000" w:sz="4" w:space="0"/>
              <w:right w:val="single" w:color="000000" w:sz="4" w:space="0"/>
            </w:tcBorders>
          </w:tcPr>
          <w:p w14:paraId="289FC140">
            <w:pPr>
              <w:pStyle w:val="33"/>
              <w:spacing w:before="157"/>
              <w:ind w:left="257"/>
              <w:rPr>
                <w:b/>
                <w:color w:val="auto"/>
                <w:sz w:val="24"/>
                <w:highlight w:val="none"/>
              </w:rPr>
            </w:pPr>
            <w:r>
              <w:rPr>
                <w:b/>
                <w:color w:val="auto"/>
                <w:sz w:val="24"/>
                <w:highlight w:val="none"/>
              </w:rPr>
              <w:t>签订日期</w:t>
            </w:r>
          </w:p>
        </w:tc>
        <w:tc>
          <w:tcPr>
            <w:tcW w:w="1030" w:type="dxa"/>
            <w:tcBorders>
              <w:left w:val="single" w:color="000000" w:sz="4" w:space="0"/>
              <w:bottom w:val="single" w:color="000000" w:sz="4" w:space="0"/>
            </w:tcBorders>
          </w:tcPr>
          <w:p w14:paraId="7C3ED4AC">
            <w:pPr>
              <w:pStyle w:val="33"/>
              <w:spacing w:before="157"/>
              <w:ind w:left="290"/>
              <w:rPr>
                <w:b/>
                <w:color w:val="auto"/>
                <w:sz w:val="24"/>
                <w:highlight w:val="none"/>
              </w:rPr>
            </w:pPr>
            <w:r>
              <w:rPr>
                <w:b/>
                <w:color w:val="auto"/>
                <w:sz w:val="24"/>
                <w:highlight w:val="none"/>
              </w:rPr>
              <w:t>备注</w:t>
            </w:r>
          </w:p>
        </w:tc>
      </w:tr>
      <w:tr w14:paraId="3435A63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554" w:type="dxa"/>
            <w:tcBorders>
              <w:top w:val="single" w:color="000000" w:sz="4" w:space="0"/>
              <w:bottom w:val="single" w:color="000000" w:sz="4" w:space="0"/>
              <w:right w:val="single" w:color="000000" w:sz="4" w:space="0"/>
            </w:tcBorders>
          </w:tcPr>
          <w:p w14:paraId="39E82720">
            <w:pPr>
              <w:pStyle w:val="33"/>
              <w:spacing w:before="1" w:line="290" w:lineRule="exact"/>
              <w:ind w:left="23"/>
              <w:jc w:val="center"/>
              <w:rPr>
                <w:color w:val="auto"/>
                <w:sz w:val="24"/>
                <w:highlight w:val="none"/>
              </w:rPr>
            </w:pPr>
            <w:r>
              <w:rPr>
                <w:color w:val="auto"/>
                <w:sz w:val="24"/>
                <w:highlight w:val="none"/>
              </w:rPr>
              <w:t>1</w:t>
            </w:r>
          </w:p>
        </w:tc>
        <w:tc>
          <w:tcPr>
            <w:tcW w:w="3065" w:type="dxa"/>
            <w:tcBorders>
              <w:top w:val="single" w:color="000000" w:sz="4" w:space="0"/>
              <w:left w:val="single" w:color="000000" w:sz="4" w:space="0"/>
              <w:bottom w:val="single" w:color="000000" w:sz="4" w:space="0"/>
              <w:right w:val="single" w:color="000000" w:sz="4" w:space="0"/>
            </w:tcBorders>
          </w:tcPr>
          <w:p w14:paraId="4D4429D6">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37A8DEFD">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5716E187">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182190A6">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75C5E49C">
            <w:pPr>
              <w:pStyle w:val="33"/>
              <w:rPr>
                <w:rFonts w:ascii="Times New Roman"/>
                <w:color w:val="auto"/>
                <w:highlight w:val="none"/>
              </w:rPr>
            </w:pPr>
          </w:p>
        </w:tc>
      </w:tr>
      <w:tr w14:paraId="39EA83E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4" w:type="dxa"/>
            <w:tcBorders>
              <w:top w:val="single" w:color="000000" w:sz="4" w:space="0"/>
              <w:bottom w:val="single" w:color="000000" w:sz="4" w:space="0"/>
              <w:right w:val="single" w:color="000000" w:sz="4" w:space="0"/>
            </w:tcBorders>
          </w:tcPr>
          <w:p w14:paraId="06DF475B">
            <w:pPr>
              <w:pStyle w:val="33"/>
              <w:spacing w:before="2" w:line="289" w:lineRule="exact"/>
              <w:ind w:left="23"/>
              <w:jc w:val="center"/>
              <w:rPr>
                <w:color w:val="auto"/>
                <w:sz w:val="24"/>
                <w:highlight w:val="none"/>
              </w:rPr>
            </w:pPr>
            <w:r>
              <w:rPr>
                <w:color w:val="auto"/>
                <w:sz w:val="24"/>
                <w:highlight w:val="none"/>
              </w:rPr>
              <w:t>2</w:t>
            </w:r>
          </w:p>
        </w:tc>
        <w:tc>
          <w:tcPr>
            <w:tcW w:w="3065" w:type="dxa"/>
            <w:tcBorders>
              <w:top w:val="single" w:color="000000" w:sz="4" w:space="0"/>
              <w:left w:val="single" w:color="000000" w:sz="4" w:space="0"/>
              <w:bottom w:val="single" w:color="000000" w:sz="4" w:space="0"/>
              <w:right w:val="single" w:color="000000" w:sz="4" w:space="0"/>
            </w:tcBorders>
          </w:tcPr>
          <w:p w14:paraId="1BEDF706">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5266110A">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3CDB7012">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52072705">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6DCA9AEE">
            <w:pPr>
              <w:pStyle w:val="33"/>
              <w:rPr>
                <w:rFonts w:ascii="Times New Roman"/>
                <w:color w:val="auto"/>
                <w:highlight w:val="none"/>
              </w:rPr>
            </w:pPr>
          </w:p>
        </w:tc>
      </w:tr>
      <w:tr w14:paraId="0224343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554" w:type="dxa"/>
            <w:tcBorders>
              <w:top w:val="single" w:color="000000" w:sz="4" w:space="0"/>
              <w:bottom w:val="single" w:color="000000" w:sz="4" w:space="0"/>
              <w:right w:val="single" w:color="000000" w:sz="4" w:space="0"/>
            </w:tcBorders>
          </w:tcPr>
          <w:p w14:paraId="7683E4B8">
            <w:pPr>
              <w:pStyle w:val="33"/>
              <w:spacing w:before="2" w:line="290" w:lineRule="exact"/>
              <w:ind w:left="23"/>
              <w:jc w:val="center"/>
              <w:rPr>
                <w:color w:val="auto"/>
                <w:sz w:val="24"/>
                <w:highlight w:val="none"/>
              </w:rPr>
            </w:pPr>
            <w:r>
              <w:rPr>
                <w:color w:val="auto"/>
                <w:sz w:val="24"/>
                <w:highlight w:val="none"/>
              </w:rPr>
              <w:t>3</w:t>
            </w:r>
          </w:p>
        </w:tc>
        <w:tc>
          <w:tcPr>
            <w:tcW w:w="3065" w:type="dxa"/>
            <w:tcBorders>
              <w:top w:val="single" w:color="000000" w:sz="4" w:space="0"/>
              <w:left w:val="single" w:color="000000" w:sz="4" w:space="0"/>
              <w:bottom w:val="single" w:color="000000" w:sz="4" w:space="0"/>
              <w:right w:val="single" w:color="000000" w:sz="4" w:space="0"/>
            </w:tcBorders>
          </w:tcPr>
          <w:p w14:paraId="5CD64775">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1A6D4EE1">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4D44C5A0">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6AAFD532">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284DA058">
            <w:pPr>
              <w:pStyle w:val="33"/>
              <w:rPr>
                <w:rFonts w:ascii="Times New Roman"/>
                <w:color w:val="auto"/>
                <w:highlight w:val="none"/>
              </w:rPr>
            </w:pPr>
          </w:p>
        </w:tc>
      </w:tr>
      <w:tr w14:paraId="4D66F21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554" w:type="dxa"/>
            <w:tcBorders>
              <w:top w:val="single" w:color="000000" w:sz="4" w:space="0"/>
              <w:bottom w:val="single" w:color="000000" w:sz="4" w:space="0"/>
              <w:right w:val="single" w:color="000000" w:sz="4" w:space="0"/>
            </w:tcBorders>
          </w:tcPr>
          <w:p w14:paraId="63395C7D">
            <w:pPr>
              <w:pStyle w:val="33"/>
              <w:spacing w:before="2" w:line="289" w:lineRule="exact"/>
              <w:ind w:left="23"/>
              <w:jc w:val="center"/>
              <w:rPr>
                <w:color w:val="auto"/>
                <w:sz w:val="24"/>
                <w:highlight w:val="none"/>
              </w:rPr>
            </w:pPr>
            <w:r>
              <w:rPr>
                <w:color w:val="auto"/>
                <w:sz w:val="24"/>
                <w:highlight w:val="none"/>
              </w:rPr>
              <w:t>…</w:t>
            </w:r>
          </w:p>
        </w:tc>
        <w:tc>
          <w:tcPr>
            <w:tcW w:w="3065" w:type="dxa"/>
            <w:tcBorders>
              <w:top w:val="single" w:color="000000" w:sz="4" w:space="0"/>
              <w:left w:val="single" w:color="000000" w:sz="4" w:space="0"/>
              <w:bottom w:val="single" w:color="000000" w:sz="4" w:space="0"/>
              <w:right w:val="single" w:color="000000" w:sz="4" w:space="0"/>
            </w:tcBorders>
          </w:tcPr>
          <w:p w14:paraId="678291AF">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156EBA26">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6219E70C">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40E36182">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2A334612">
            <w:pPr>
              <w:pStyle w:val="33"/>
              <w:rPr>
                <w:rFonts w:ascii="Times New Roman"/>
                <w:color w:val="auto"/>
                <w:highlight w:val="none"/>
              </w:rPr>
            </w:pPr>
          </w:p>
        </w:tc>
      </w:tr>
      <w:tr w14:paraId="03E35CC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554" w:type="dxa"/>
            <w:tcBorders>
              <w:top w:val="single" w:color="000000" w:sz="4" w:space="0"/>
              <w:bottom w:val="single" w:color="000000" w:sz="4" w:space="0"/>
              <w:right w:val="single" w:color="000000" w:sz="4" w:space="0"/>
            </w:tcBorders>
          </w:tcPr>
          <w:p w14:paraId="7FB9FC77">
            <w:pPr>
              <w:pStyle w:val="33"/>
              <w:spacing w:line="291" w:lineRule="exact"/>
              <w:ind w:left="23"/>
              <w:jc w:val="center"/>
              <w:rPr>
                <w:color w:val="auto"/>
                <w:sz w:val="24"/>
                <w:highlight w:val="none"/>
              </w:rPr>
            </w:pPr>
            <w:r>
              <w:rPr>
                <w:color w:val="auto"/>
                <w:sz w:val="24"/>
                <w:highlight w:val="none"/>
              </w:rPr>
              <w:t>…</w:t>
            </w:r>
          </w:p>
        </w:tc>
        <w:tc>
          <w:tcPr>
            <w:tcW w:w="3065" w:type="dxa"/>
            <w:tcBorders>
              <w:top w:val="single" w:color="000000" w:sz="4" w:space="0"/>
              <w:left w:val="single" w:color="000000" w:sz="4" w:space="0"/>
              <w:bottom w:val="single" w:color="000000" w:sz="4" w:space="0"/>
              <w:right w:val="single" w:color="000000" w:sz="4" w:space="0"/>
            </w:tcBorders>
          </w:tcPr>
          <w:p w14:paraId="66DAD3ED">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0455C927">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3841C44E">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124A82D6">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5FF7D4FF">
            <w:pPr>
              <w:pStyle w:val="33"/>
              <w:rPr>
                <w:rFonts w:ascii="Times New Roman"/>
                <w:color w:val="auto"/>
                <w:highlight w:val="none"/>
              </w:rPr>
            </w:pPr>
          </w:p>
        </w:tc>
      </w:tr>
      <w:tr w14:paraId="4F783F5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4" w:type="dxa"/>
            <w:tcBorders>
              <w:top w:val="single" w:color="000000" w:sz="4" w:space="0"/>
              <w:bottom w:val="single" w:color="000000" w:sz="4" w:space="0"/>
              <w:right w:val="single" w:color="000000" w:sz="4" w:space="0"/>
            </w:tcBorders>
          </w:tcPr>
          <w:p w14:paraId="15FFABFD">
            <w:pPr>
              <w:pStyle w:val="33"/>
              <w:spacing w:before="3" w:line="288" w:lineRule="exact"/>
              <w:ind w:left="23"/>
              <w:jc w:val="center"/>
              <w:rPr>
                <w:color w:val="auto"/>
                <w:sz w:val="24"/>
                <w:highlight w:val="none"/>
              </w:rPr>
            </w:pPr>
            <w:r>
              <w:rPr>
                <w:color w:val="auto"/>
                <w:sz w:val="24"/>
                <w:highlight w:val="none"/>
              </w:rPr>
              <w:t>…</w:t>
            </w:r>
          </w:p>
        </w:tc>
        <w:tc>
          <w:tcPr>
            <w:tcW w:w="3065" w:type="dxa"/>
            <w:tcBorders>
              <w:top w:val="single" w:color="000000" w:sz="4" w:space="0"/>
              <w:left w:val="single" w:color="000000" w:sz="4" w:space="0"/>
              <w:bottom w:val="single" w:color="000000" w:sz="4" w:space="0"/>
              <w:right w:val="single" w:color="000000" w:sz="4" w:space="0"/>
            </w:tcBorders>
          </w:tcPr>
          <w:p w14:paraId="401C7E7B">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5B626D81">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14B89339">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6CF7530B">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6AA54916">
            <w:pPr>
              <w:pStyle w:val="33"/>
              <w:rPr>
                <w:rFonts w:ascii="Times New Roman"/>
                <w:color w:val="auto"/>
                <w:highlight w:val="none"/>
              </w:rPr>
            </w:pPr>
          </w:p>
        </w:tc>
      </w:tr>
      <w:tr w14:paraId="2ACF0CF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554" w:type="dxa"/>
            <w:tcBorders>
              <w:top w:val="single" w:color="000000" w:sz="4" w:space="0"/>
              <w:bottom w:val="single" w:color="000000" w:sz="4" w:space="0"/>
              <w:right w:val="single" w:color="000000" w:sz="4" w:space="0"/>
            </w:tcBorders>
          </w:tcPr>
          <w:p w14:paraId="6F12725F">
            <w:pPr>
              <w:pStyle w:val="33"/>
              <w:spacing w:before="1" w:line="291" w:lineRule="exact"/>
              <w:ind w:left="23"/>
              <w:jc w:val="center"/>
              <w:rPr>
                <w:color w:val="auto"/>
                <w:sz w:val="24"/>
                <w:highlight w:val="none"/>
              </w:rPr>
            </w:pPr>
            <w:r>
              <w:rPr>
                <w:color w:val="auto"/>
                <w:sz w:val="24"/>
                <w:highlight w:val="none"/>
              </w:rPr>
              <w:t>…</w:t>
            </w:r>
          </w:p>
        </w:tc>
        <w:tc>
          <w:tcPr>
            <w:tcW w:w="3065" w:type="dxa"/>
            <w:tcBorders>
              <w:top w:val="single" w:color="000000" w:sz="4" w:space="0"/>
              <w:left w:val="single" w:color="000000" w:sz="4" w:space="0"/>
              <w:bottom w:val="single" w:color="000000" w:sz="4" w:space="0"/>
              <w:right w:val="single" w:color="000000" w:sz="4" w:space="0"/>
            </w:tcBorders>
          </w:tcPr>
          <w:p w14:paraId="6748F0FA">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4D622698">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71EE0585">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61D37F83">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04E9C1BB">
            <w:pPr>
              <w:pStyle w:val="33"/>
              <w:rPr>
                <w:rFonts w:ascii="Times New Roman"/>
                <w:color w:val="auto"/>
                <w:highlight w:val="none"/>
              </w:rPr>
            </w:pPr>
          </w:p>
        </w:tc>
      </w:tr>
      <w:tr w14:paraId="28FC250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554" w:type="dxa"/>
            <w:tcBorders>
              <w:top w:val="single" w:color="000000" w:sz="4" w:space="0"/>
              <w:bottom w:val="single" w:color="000000" w:sz="4" w:space="0"/>
              <w:right w:val="single" w:color="000000" w:sz="4" w:space="0"/>
            </w:tcBorders>
          </w:tcPr>
          <w:p w14:paraId="41B3DD29">
            <w:pPr>
              <w:pStyle w:val="33"/>
              <w:spacing w:before="1" w:line="290" w:lineRule="exact"/>
              <w:ind w:left="23"/>
              <w:jc w:val="center"/>
              <w:rPr>
                <w:color w:val="auto"/>
                <w:sz w:val="24"/>
                <w:highlight w:val="none"/>
              </w:rPr>
            </w:pPr>
            <w:r>
              <w:rPr>
                <w:color w:val="auto"/>
                <w:sz w:val="24"/>
                <w:highlight w:val="none"/>
              </w:rPr>
              <w:t>…</w:t>
            </w:r>
          </w:p>
        </w:tc>
        <w:tc>
          <w:tcPr>
            <w:tcW w:w="3065" w:type="dxa"/>
            <w:tcBorders>
              <w:top w:val="single" w:color="000000" w:sz="4" w:space="0"/>
              <w:left w:val="single" w:color="000000" w:sz="4" w:space="0"/>
              <w:bottom w:val="single" w:color="000000" w:sz="4" w:space="0"/>
              <w:right w:val="single" w:color="000000" w:sz="4" w:space="0"/>
            </w:tcBorders>
          </w:tcPr>
          <w:p w14:paraId="48087F42">
            <w:pPr>
              <w:pStyle w:val="33"/>
              <w:rPr>
                <w:rFonts w:ascii="Times New Roman"/>
                <w:color w:val="auto"/>
                <w:highlight w:val="none"/>
              </w:rPr>
            </w:pPr>
          </w:p>
        </w:tc>
        <w:tc>
          <w:tcPr>
            <w:tcW w:w="2042" w:type="dxa"/>
            <w:tcBorders>
              <w:top w:val="single" w:color="000000" w:sz="4" w:space="0"/>
              <w:left w:val="single" w:color="000000" w:sz="4" w:space="0"/>
              <w:bottom w:val="single" w:color="000000" w:sz="4" w:space="0"/>
              <w:right w:val="single" w:color="000000" w:sz="4" w:space="0"/>
            </w:tcBorders>
          </w:tcPr>
          <w:p w14:paraId="45CC133B">
            <w:pPr>
              <w:pStyle w:val="33"/>
              <w:rPr>
                <w:rFonts w:ascii="Times New Roman"/>
                <w:color w:val="auto"/>
                <w:highlight w:val="none"/>
              </w:rPr>
            </w:pPr>
          </w:p>
        </w:tc>
        <w:tc>
          <w:tcPr>
            <w:tcW w:w="1109" w:type="dxa"/>
            <w:tcBorders>
              <w:top w:val="single" w:color="000000" w:sz="4" w:space="0"/>
              <w:left w:val="single" w:color="000000" w:sz="4" w:space="0"/>
              <w:bottom w:val="single" w:color="000000" w:sz="4" w:space="0"/>
              <w:right w:val="single" w:color="000000" w:sz="4" w:space="0"/>
            </w:tcBorders>
          </w:tcPr>
          <w:p w14:paraId="3A22C766">
            <w:pPr>
              <w:pStyle w:val="33"/>
              <w:rPr>
                <w:rFonts w:ascii="Times New Roman"/>
                <w:color w:val="auto"/>
                <w:highlight w:val="none"/>
              </w:rPr>
            </w:pPr>
          </w:p>
        </w:tc>
        <w:tc>
          <w:tcPr>
            <w:tcW w:w="1442" w:type="dxa"/>
            <w:tcBorders>
              <w:top w:val="single" w:color="000000" w:sz="4" w:space="0"/>
              <w:left w:val="single" w:color="000000" w:sz="4" w:space="0"/>
              <w:bottom w:val="single" w:color="000000" w:sz="4" w:space="0"/>
              <w:right w:val="single" w:color="000000" w:sz="4" w:space="0"/>
            </w:tcBorders>
          </w:tcPr>
          <w:p w14:paraId="53664559">
            <w:pPr>
              <w:pStyle w:val="33"/>
              <w:rPr>
                <w:rFonts w:ascii="Times New Roman"/>
                <w:color w:val="auto"/>
                <w:highlight w:val="none"/>
              </w:rPr>
            </w:pPr>
          </w:p>
        </w:tc>
        <w:tc>
          <w:tcPr>
            <w:tcW w:w="1030" w:type="dxa"/>
            <w:tcBorders>
              <w:top w:val="single" w:color="000000" w:sz="4" w:space="0"/>
              <w:left w:val="single" w:color="000000" w:sz="4" w:space="0"/>
              <w:bottom w:val="single" w:color="000000" w:sz="4" w:space="0"/>
            </w:tcBorders>
          </w:tcPr>
          <w:p w14:paraId="5F2139AA">
            <w:pPr>
              <w:pStyle w:val="33"/>
              <w:rPr>
                <w:rFonts w:ascii="Times New Roman"/>
                <w:color w:val="auto"/>
                <w:highlight w:val="none"/>
              </w:rPr>
            </w:pPr>
          </w:p>
        </w:tc>
      </w:tr>
      <w:tr w14:paraId="4EC8E2B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554" w:type="dxa"/>
            <w:tcBorders>
              <w:top w:val="single" w:color="000000" w:sz="4" w:space="0"/>
              <w:right w:val="single" w:color="000000" w:sz="4" w:space="0"/>
            </w:tcBorders>
          </w:tcPr>
          <w:p w14:paraId="6C9B18DC">
            <w:pPr>
              <w:pStyle w:val="33"/>
              <w:spacing w:before="1" w:line="289" w:lineRule="exact"/>
              <w:ind w:left="23"/>
              <w:jc w:val="center"/>
              <w:rPr>
                <w:color w:val="auto"/>
                <w:sz w:val="24"/>
                <w:highlight w:val="none"/>
              </w:rPr>
            </w:pPr>
            <w:r>
              <w:rPr>
                <w:color w:val="auto"/>
                <w:sz w:val="24"/>
                <w:highlight w:val="none"/>
              </w:rPr>
              <w:t>…</w:t>
            </w:r>
          </w:p>
        </w:tc>
        <w:tc>
          <w:tcPr>
            <w:tcW w:w="3065" w:type="dxa"/>
            <w:tcBorders>
              <w:top w:val="single" w:color="000000" w:sz="4" w:space="0"/>
              <w:left w:val="single" w:color="000000" w:sz="4" w:space="0"/>
              <w:right w:val="single" w:color="000000" w:sz="4" w:space="0"/>
            </w:tcBorders>
          </w:tcPr>
          <w:p w14:paraId="2724D99F">
            <w:pPr>
              <w:pStyle w:val="33"/>
              <w:rPr>
                <w:rFonts w:ascii="Times New Roman"/>
                <w:color w:val="auto"/>
                <w:highlight w:val="none"/>
              </w:rPr>
            </w:pPr>
          </w:p>
        </w:tc>
        <w:tc>
          <w:tcPr>
            <w:tcW w:w="2042" w:type="dxa"/>
            <w:tcBorders>
              <w:top w:val="single" w:color="000000" w:sz="4" w:space="0"/>
              <w:left w:val="single" w:color="000000" w:sz="4" w:space="0"/>
              <w:right w:val="single" w:color="000000" w:sz="4" w:space="0"/>
            </w:tcBorders>
          </w:tcPr>
          <w:p w14:paraId="1749EC01">
            <w:pPr>
              <w:pStyle w:val="33"/>
              <w:rPr>
                <w:rFonts w:ascii="Times New Roman"/>
                <w:color w:val="auto"/>
                <w:highlight w:val="none"/>
              </w:rPr>
            </w:pPr>
          </w:p>
        </w:tc>
        <w:tc>
          <w:tcPr>
            <w:tcW w:w="1109" w:type="dxa"/>
            <w:tcBorders>
              <w:top w:val="single" w:color="000000" w:sz="4" w:space="0"/>
              <w:left w:val="single" w:color="000000" w:sz="4" w:space="0"/>
              <w:right w:val="single" w:color="000000" w:sz="4" w:space="0"/>
            </w:tcBorders>
          </w:tcPr>
          <w:p w14:paraId="352D2476">
            <w:pPr>
              <w:pStyle w:val="33"/>
              <w:rPr>
                <w:rFonts w:ascii="Times New Roman"/>
                <w:color w:val="auto"/>
                <w:highlight w:val="none"/>
              </w:rPr>
            </w:pPr>
          </w:p>
        </w:tc>
        <w:tc>
          <w:tcPr>
            <w:tcW w:w="1442" w:type="dxa"/>
            <w:tcBorders>
              <w:top w:val="single" w:color="000000" w:sz="4" w:space="0"/>
              <w:left w:val="single" w:color="000000" w:sz="4" w:space="0"/>
              <w:right w:val="single" w:color="000000" w:sz="4" w:space="0"/>
            </w:tcBorders>
          </w:tcPr>
          <w:p w14:paraId="04793840">
            <w:pPr>
              <w:pStyle w:val="33"/>
              <w:rPr>
                <w:rFonts w:ascii="Times New Roman"/>
                <w:color w:val="auto"/>
                <w:highlight w:val="none"/>
              </w:rPr>
            </w:pPr>
          </w:p>
        </w:tc>
        <w:tc>
          <w:tcPr>
            <w:tcW w:w="1030" w:type="dxa"/>
            <w:tcBorders>
              <w:top w:val="single" w:color="000000" w:sz="4" w:space="0"/>
              <w:left w:val="single" w:color="000000" w:sz="4" w:space="0"/>
            </w:tcBorders>
          </w:tcPr>
          <w:p w14:paraId="024C6C26">
            <w:pPr>
              <w:pStyle w:val="33"/>
              <w:rPr>
                <w:rFonts w:ascii="Times New Roman"/>
                <w:color w:val="auto"/>
                <w:highlight w:val="none"/>
              </w:rPr>
            </w:pPr>
          </w:p>
        </w:tc>
      </w:tr>
    </w:tbl>
    <w:p w14:paraId="4912E0F8">
      <w:pPr>
        <w:spacing w:before="5"/>
        <w:ind w:left="300"/>
        <w:rPr>
          <w:b/>
          <w:color w:val="auto"/>
          <w:sz w:val="24"/>
          <w:highlight w:val="none"/>
        </w:rPr>
      </w:pPr>
      <w:r>
        <w:rPr>
          <w:b/>
          <w:color w:val="auto"/>
          <w:sz w:val="24"/>
          <w:highlight w:val="none"/>
        </w:rPr>
        <w:t>注：本表后附对应的业绩详细情况表及评分办法中要求的证明材料。</w:t>
      </w:r>
    </w:p>
    <w:p w14:paraId="3ECDE720">
      <w:pPr>
        <w:spacing w:before="158"/>
        <w:ind w:right="60"/>
        <w:jc w:val="center"/>
        <w:rPr>
          <w:b/>
          <w:color w:val="auto"/>
          <w:sz w:val="24"/>
          <w:highlight w:val="none"/>
        </w:rPr>
      </w:pPr>
      <w:r>
        <w:rPr>
          <w:b/>
          <w:color w:val="auto"/>
          <w:sz w:val="24"/>
          <w:highlight w:val="none"/>
        </w:rPr>
        <w:t>（二）20</w:t>
      </w:r>
      <w:r>
        <w:rPr>
          <w:rFonts w:hint="eastAsia"/>
          <w:b/>
          <w:color w:val="auto"/>
          <w:sz w:val="24"/>
          <w:highlight w:val="none"/>
          <w:lang w:val="en-US"/>
        </w:rPr>
        <w:t>2</w:t>
      </w:r>
      <w:r>
        <w:rPr>
          <w:b/>
          <w:color w:val="auto"/>
          <w:sz w:val="24"/>
          <w:highlight w:val="none"/>
        </w:rPr>
        <w:t>_年_月以来业绩详细情况表</w:t>
      </w:r>
    </w:p>
    <w:p w14:paraId="799A7923">
      <w:pPr>
        <w:pStyle w:val="11"/>
        <w:spacing w:before="4"/>
        <w:ind w:left="0"/>
        <w:rPr>
          <w:b/>
          <w:color w:val="auto"/>
          <w:sz w:val="12"/>
          <w:highlight w:val="none"/>
        </w:rPr>
      </w:pPr>
    </w:p>
    <w:tbl>
      <w:tblPr>
        <w:tblStyle w:val="25"/>
        <w:tblW w:w="9242" w:type="dxa"/>
        <w:tblInd w:w="21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031"/>
        <w:gridCol w:w="6211"/>
      </w:tblGrid>
      <w:tr w14:paraId="2B36514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bottom w:val="single" w:color="000000" w:sz="6" w:space="0"/>
              <w:right w:val="single" w:color="000000" w:sz="6" w:space="0"/>
            </w:tcBorders>
          </w:tcPr>
          <w:p w14:paraId="0A7FC617">
            <w:pPr>
              <w:pStyle w:val="33"/>
              <w:spacing w:before="1" w:line="290" w:lineRule="exact"/>
              <w:ind w:left="107"/>
              <w:rPr>
                <w:b/>
                <w:color w:val="auto"/>
                <w:sz w:val="24"/>
                <w:highlight w:val="none"/>
              </w:rPr>
            </w:pPr>
            <w:r>
              <w:rPr>
                <w:b/>
                <w:color w:val="auto"/>
                <w:sz w:val="24"/>
                <w:highlight w:val="none"/>
              </w:rPr>
              <w:t>序号</w:t>
            </w:r>
          </w:p>
        </w:tc>
        <w:tc>
          <w:tcPr>
            <w:tcW w:w="6211" w:type="dxa"/>
            <w:tcBorders>
              <w:left w:val="single" w:color="000000" w:sz="6" w:space="0"/>
              <w:bottom w:val="single" w:color="000000" w:sz="6" w:space="0"/>
            </w:tcBorders>
          </w:tcPr>
          <w:p w14:paraId="37855D63">
            <w:pPr>
              <w:pStyle w:val="33"/>
              <w:spacing w:before="1" w:line="290" w:lineRule="exact"/>
              <w:ind w:left="1559"/>
              <w:rPr>
                <w:color w:val="auto"/>
                <w:sz w:val="24"/>
                <w:highlight w:val="none"/>
              </w:rPr>
            </w:pPr>
            <w:r>
              <w:rPr>
                <w:color w:val="auto"/>
                <w:sz w:val="24"/>
                <w:highlight w:val="none"/>
              </w:rPr>
              <w:t>（对应业绩汇总表中的序号）</w:t>
            </w:r>
          </w:p>
        </w:tc>
      </w:tr>
      <w:tr w14:paraId="70A54F6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7DF908B6">
            <w:pPr>
              <w:pStyle w:val="33"/>
              <w:spacing w:before="1" w:line="290" w:lineRule="exact"/>
              <w:ind w:left="107"/>
              <w:rPr>
                <w:b/>
                <w:color w:val="auto"/>
                <w:sz w:val="24"/>
                <w:highlight w:val="none"/>
              </w:rPr>
            </w:pPr>
            <w:r>
              <w:rPr>
                <w:b/>
                <w:color w:val="auto"/>
                <w:sz w:val="24"/>
                <w:highlight w:val="none"/>
              </w:rPr>
              <w:t>项目名称</w:t>
            </w:r>
          </w:p>
        </w:tc>
        <w:tc>
          <w:tcPr>
            <w:tcW w:w="6211" w:type="dxa"/>
            <w:tcBorders>
              <w:top w:val="single" w:color="000000" w:sz="6" w:space="0"/>
              <w:left w:val="single" w:color="000000" w:sz="6" w:space="0"/>
              <w:bottom w:val="single" w:color="000000" w:sz="6" w:space="0"/>
            </w:tcBorders>
          </w:tcPr>
          <w:p w14:paraId="66911507">
            <w:pPr>
              <w:pStyle w:val="33"/>
              <w:rPr>
                <w:rFonts w:ascii="Times New Roman"/>
                <w:color w:val="auto"/>
                <w:highlight w:val="none"/>
              </w:rPr>
            </w:pPr>
          </w:p>
        </w:tc>
      </w:tr>
      <w:tr w14:paraId="564C31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751083D4">
            <w:pPr>
              <w:pStyle w:val="33"/>
              <w:spacing w:before="2" w:line="290" w:lineRule="exact"/>
              <w:ind w:left="107"/>
              <w:rPr>
                <w:b/>
                <w:color w:val="auto"/>
                <w:sz w:val="24"/>
                <w:highlight w:val="none"/>
              </w:rPr>
            </w:pPr>
            <w:r>
              <w:rPr>
                <w:b/>
                <w:color w:val="auto"/>
                <w:sz w:val="24"/>
                <w:highlight w:val="none"/>
              </w:rPr>
              <w:t>项目所在地</w:t>
            </w:r>
          </w:p>
        </w:tc>
        <w:tc>
          <w:tcPr>
            <w:tcW w:w="6211" w:type="dxa"/>
            <w:tcBorders>
              <w:top w:val="single" w:color="000000" w:sz="6" w:space="0"/>
              <w:left w:val="single" w:color="000000" w:sz="6" w:space="0"/>
              <w:bottom w:val="single" w:color="000000" w:sz="6" w:space="0"/>
            </w:tcBorders>
          </w:tcPr>
          <w:p w14:paraId="11EAF362">
            <w:pPr>
              <w:pStyle w:val="33"/>
              <w:rPr>
                <w:rFonts w:ascii="Times New Roman"/>
                <w:color w:val="auto"/>
                <w:highlight w:val="none"/>
              </w:rPr>
            </w:pPr>
          </w:p>
        </w:tc>
      </w:tr>
      <w:tr w14:paraId="0831054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37CFA2E4">
            <w:pPr>
              <w:pStyle w:val="33"/>
              <w:spacing w:before="1" w:line="290" w:lineRule="exact"/>
              <w:ind w:left="107"/>
              <w:rPr>
                <w:b/>
                <w:color w:val="auto"/>
                <w:sz w:val="24"/>
                <w:highlight w:val="none"/>
              </w:rPr>
            </w:pPr>
            <w:r>
              <w:rPr>
                <w:b/>
                <w:color w:val="auto"/>
                <w:sz w:val="24"/>
                <w:highlight w:val="none"/>
              </w:rPr>
              <w:t>甲方（买方）名称</w:t>
            </w:r>
          </w:p>
        </w:tc>
        <w:tc>
          <w:tcPr>
            <w:tcW w:w="6211" w:type="dxa"/>
            <w:tcBorders>
              <w:top w:val="single" w:color="000000" w:sz="6" w:space="0"/>
              <w:left w:val="single" w:color="000000" w:sz="6" w:space="0"/>
              <w:bottom w:val="single" w:color="000000" w:sz="6" w:space="0"/>
            </w:tcBorders>
          </w:tcPr>
          <w:p w14:paraId="092FB1D8">
            <w:pPr>
              <w:pStyle w:val="33"/>
              <w:rPr>
                <w:rFonts w:ascii="Times New Roman"/>
                <w:color w:val="auto"/>
                <w:highlight w:val="none"/>
              </w:rPr>
            </w:pPr>
          </w:p>
        </w:tc>
      </w:tr>
      <w:tr w14:paraId="6ABD477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48477EDF">
            <w:pPr>
              <w:pStyle w:val="33"/>
              <w:spacing w:before="1" w:line="289" w:lineRule="exact"/>
              <w:ind w:left="107"/>
              <w:rPr>
                <w:b/>
                <w:color w:val="auto"/>
                <w:sz w:val="24"/>
                <w:highlight w:val="none"/>
              </w:rPr>
            </w:pPr>
            <w:r>
              <w:rPr>
                <w:b/>
                <w:color w:val="auto"/>
                <w:sz w:val="24"/>
                <w:highlight w:val="none"/>
              </w:rPr>
              <w:t>甲方（买方）地址</w:t>
            </w:r>
          </w:p>
        </w:tc>
        <w:tc>
          <w:tcPr>
            <w:tcW w:w="6211" w:type="dxa"/>
            <w:tcBorders>
              <w:top w:val="single" w:color="000000" w:sz="6" w:space="0"/>
              <w:left w:val="single" w:color="000000" w:sz="6" w:space="0"/>
              <w:bottom w:val="single" w:color="000000" w:sz="6" w:space="0"/>
            </w:tcBorders>
          </w:tcPr>
          <w:p w14:paraId="61D7836E">
            <w:pPr>
              <w:pStyle w:val="33"/>
              <w:rPr>
                <w:rFonts w:ascii="Times New Roman"/>
                <w:color w:val="auto"/>
                <w:highlight w:val="none"/>
              </w:rPr>
            </w:pPr>
          </w:p>
        </w:tc>
      </w:tr>
      <w:tr w14:paraId="359AB45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6F6E05D2">
            <w:pPr>
              <w:pStyle w:val="33"/>
              <w:spacing w:before="2" w:line="289" w:lineRule="exact"/>
              <w:ind w:left="107"/>
              <w:rPr>
                <w:b/>
                <w:color w:val="auto"/>
                <w:sz w:val="24"/>
                <w:highlight w:val="none"/>
              </w:rPr>
            </w:pPr>
            <w:r>
              <w:rPr>
                <w:b/>
                <w:color w:val="auto"/>
                <w:sz w:val="24"/>
                <w:highlight w:val="none"/>
              </w:rPr>
              <w:t>甲方（买方）联系人姓名</w:t>
            </w:r>
          </w:p>
        </w:tc>
        <w:tc>
          <w:tcPr>
            <w:tcW w:w="6211" w:type="dxa"/>
            <w:tcBorders>
              <w:top w:val="single" w:color="000000" w:sz="6" w:space="0"/>
              <w:left w:val="single" w:color="000000" w:sz="6" w:space="0"/>
              <w:bottom w:val="single" w:color="000000" w:sz="6" w:space="0"/>
            </w:tcBorders>
          </w:tcPr>
          <w:p w14:paraId="2C639442">
            <w:pPr>
              <w:pStyle w:val="33"/>
              <w:rPr>
                <w:rFonts w:ascii="Times New Roman"/>
                <w:color w:val="auto"/>
                <w:highlight w:val="none"/>
              </w:rPr>
            </w:pPr>
          </w:p>
        </w:tc>
      </w:tr>
      <w:tr w14:paraId="729FB9E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02720572">
            <w:pPr>
              <w:pStyle w:val="33"/>
              <w:spacing w:before="2" w:line="290" w:lineRule="exact"/>
              <w:ind w:left="107"/>
              <w:rPr>
                <w:b/>
                <w:color w:val="auto"/>
                <w:sz w:val="24"/>
                <w:highlight w:val="none"/>
              </w:rPr>
            </w:pPr>
            <w:r>
              <w:rPr>
                <w:b/>
                <w:color w:val="auto"/>
                <w:sz w:val="24"/>
                <w:highlight w:val="none"/>
              </w:rPr>
              <w:t>甲方（买方）联系人职务</w:t>
            </w:r>
          </w:p>
        </w:tc>
        <w:tc>
          <w:tcPr>
            <w:tcW w:w="6211" w:type="dxa"/>
            <w:tcBorders>
              <w:top w:val="single" w:color="000000" w:sz="6" w:space="0"/>
              <w:left w:val="single" w:color="000000" w:sz="6" w:space="0"/>
              <w:bottom w:val="single" w:color="000000" w:sz="6" w:space="0"/>
            </w:tcBorders>
          </w:tcPr>
          <w:p w14:paraId="0031435C">
            <w:pPr>
              <w:pStyle w:val="33"/>
              <w:rPr>
                <w:rFonts w:ascii="Times New Roman"/>
                <w:color w:val="auto"/>
                <w:highlight w:val="none"/>
              </w:rPr>
            </w:pPr>
          </w:p>
        </w:tc>
      </w:tr>
      <w:tr w14:paraId="1408B16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2FD56419">
            <w:pPr>
              <w:pStyle w:val="33"/>
              <w:spacing w:before="2" w:line="289" w:lineRule="exact"/>
              <w:ind w:left="107"/>
              <w:rPr>
                <w:b/>
                <w:color w:val="auto"/>
                <w:sz w:val="24"/>
                <w:highlight w:val="none"/>
              </w:rPr>
            </w:pPr>
            <w:r>
              <w:rPr>
                <w:b/>
                <w:color w:val="auto"/>
                <w:sz w:val="24"/>
                <w:highlight w:val="none"/>
              </w:rPr>
              <w:t>甲方（买方）联系人电话</w:t>
            </w:r>
          </w:p>
        </w:tc>
        <w:tc>
          <w:tcPr>
            <w:tcW w:w="6211" w:type="dxa"/>
            <w:tcBorders>
              <w:top w:val="single" w:color="000000" w:sz="6" w:space="0"/>
              <w:left w:val="single" w:color="000000" w:sz="6" w:space="0"/>
              <w:bottom w:val="single" w:color="000000" w:sz="6" w:space="0"/>
            </w:tcBorders>
          </w:tcPr>
          <w:p w14:paraId="409F7994">
            <w:pPr>
              <w:pStyle w:val="33"/>
              <w:rPr>
                <w:rFonts w:ascii="Times New Roman"/>
                <w:color w:val="auto"/>
                <w:highlight w:val="none"/>
              </w:rPr>
            </w:pPr>
          </w:p>
        </w:tc>
      </w:tr>
      <w:tr w14:paraId="2CD3748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313466D3">
            <w:pPr>
              <w:pStyle w:val="33"/>
              <w:spacing w:before="2" w:line="289" w:lineRule="exact"/>
              <w:ind w:left="107"/>
              <w:rPr>
                <w:b/>
                <w:color w:val="auto"/>
                <w:sz w:val="24"/>
                <w:highlight w:val="none"/>
              </w:rPr>
            </w:pPr>
            <w:r>
              <w:rPr>
                <w:b/>
                <w:color w:val="auto"/>
                <w:sz w:val="24"/>
                <w:highlight w:val="none"/>
              </w:rPr>
              <w:t>合同内容</w:t>
            </w:r>
          </w:p>
        </w:tc>
        <w:tc>
          <w:tcPr>
            <w:tcW w:w="6211" w:type="dxa"/>
            <w:tcBorders>
              <w:top w:val="single" w:color="000000" w:sz="6" w:space="0"/>
              <w:left w:val="single" w:color="000000" w:sz="6" w:space="0"/>
              <w:bottom w:val="single" w:color="000000" w:sz="6" w:space="0"/>
            </w:tcBorders>
          </w:tcPr>
          <w:p w14:paraId="51898A71">
            <w:pPr>
              <w:pStyle w:val="33"/>
              <w:rPr>
                <w:rFonts w:ascii="Times New Roman"/>
                <w:color w:val="auto"/>
                <w:highlight w:val="none"/>
              </w:rPr>
            </w:pPr>
          </w:p>
        </w:tc>
      </w:tr>
      <w:tr w14:paraId="61629CB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1" w:type="dxa"/>
            <w:tcBorders>
              <w:top w:val="single" w:color="000000" w:sz="6" w:space="0"/>
              <w:bottom w:val="single" w:color="000000" w:sz="6" w:space="0"/>
              <w:right w:val="single" w:color="000000" w:sz="6" w:space="0"/>
            </w:tcBorders>
          </w:tcPr>
          <w:p w14:paraId="0FCC860E">
            <w:pPr>
              <w:pStyle w:val="33"/>
              <w:spacing w:before="2" w:line="288" w:lineRule="exact"/>
              <w:ind w:left="107"/>
              <w:rPr>
                <w:b/>
                <w:color w:val="auto"/>
                <w:sz w:val="24"/>
                <w:highlight w:val="none"/>
              </w:rPr>
            </w:pPr>
            <w:r>
              <w:rPr>
                <w:b/>
                <w:color w:val="auto"/>
                <w:sz w:val="24"/>
                <w:highlight w:val="none"/>
              </w:rPr>
              <w:t>合同价格</w:t>
            </w:r>
          </w:p>
        </w:tc>
        <w:tc>
          <w:tcPr>
            <w:tcW w:w="6211" w:type="dxa"/>
            <w:tcBorders>
              <w:top w:val="single" w:color="000000" w:sz="6" w:space="0"/>
              <w:left w:val="single" w:color="000000" w:sz="6" w:space="0"/>
              <w:bottom w:val="single" w:color="000000" w:sz="6" w:space="0"/>
            </w:tcBorders>
          </w:tcPr>
          <w:p w14:paraId="380B6B65">
            <w:pPr>
              <w:pStyle w:val="33"/>
              <w:rPr>
                <w:rFonts w:ascii="Times New Roman"/>
                <w:color w:val="auto"/>
                <w:highlight w:val="none"/>
              </w:rPr>
            </w:pPr>
          </w:p>
        </w:tc>
      </w:tr>
      <w:tr w14:paraId="1A7A132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3031" w:type="dxa"/>
            <w:tcBorders>
              <w:top w:val="single" w:color="000000" w:sz="6" w:space="0"/>
              <w:bottom w:val="single" w:color="000000" w:sz="6" w:space="0"/>
              <w:right w:val="single" w:color="000000" w:sz="6" w:space="0"/>
            </w:tcBorders>
          </w:tcPr>
          <w:p w14:paraId="3B9D1E0A">
            <w:pPr>
              <w:pStyle w:val="33"/>
              <w:spacing w:before="3" w:line="289" w:lineRule="exact"/>
              <w:ind w:left="107"/>
              <w:rPr>
                <w:b/>
                <w:color w:val="auto"/>
                <w:sz w:val="24"/>
                <w:highlight w:val="none"/>
              </w:rPr>
            </w:pPr>
            <w:r>
              <w:rPr>
                <w:b/>
                <w:color w:val="auto"/>
                <w:sz w:val="24"/>
                <w:highlight w:val="none"/>
              </w:rPr>
              <w:t>签订日期</w:t>
            </w:r>
          </w:p>
        </w:tc>
        <w:tc>
          <w:tcPr>
            <w:tcW w:w="6211" w:type="dxa"/>
            <w:tcBorders>
              <w:top w:val="single" w:color="000000" w:sz="6" w:space="0"/>
              <w:left w:val="single" w:color="000000" w:sz="6" w:space="0"/>
              <w:bottom w:val="single" w:color="000000" w:sz="6" w:space="0"/>
            </w:tcBorders>
          </w:tcPr>
          <w:p w14:paraId="30377524">
            <w:pPr>
              <w:pStyle w:val="33"/>
              <w:rPr>
                <w:rFonts w:ascii="Times New Roman"/>
                <w:color w:val="auto"/>
                <w:highlight w:val="none"/>
              </w:rPr>
            </w:pPr>
          </w:p>
        </w:tc>
      </w:tr>
      <w:tr w14:paraId="18CA947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6" w:hRule="atLeast"/>
        </w:trPr>
        <w:tc>
          <w:tcPr>
            <w:tcW w:w="3031" w:type="dxa"/>
            <w:tcBorders>
              <w:top w:val="single" w:color="000000" w:sz="6" w:space="0"/>
              <w:bottom w:val="single" w:color="000000" w:sz="6" w:space="0"/>
              <w:right w:val="single" w:color="000000" w:sz="6" w:space="0"/>
            </w:tcBorders>
          </w:tcPr>
          <w:p w14:paraId="09903384">
            <w:pPr>
              <w:pStyle w:val="33"/>
              <w:spacing w:before="6"/>
              <w:rPr>
                <w:b/>
                <w:color w:val="auto"/>
                <w:sz w:val="31"/>
                <w:highlight w:val="none"/>
              </w:rPr>
            </w:pPr>
          </w:p>
          <w:p w14:paraId="5A9C71FB">
            <w:pPr>
              <w:pStyle w:val="33"/>
              <w:ind w:left="107"/>
              <w:rPr>
                <w:b/>
                <w:color w:val="auto"/>
                <w:sz w:val="24"/>
                <w:highlight w:val="none"/>
              </w:rPr>
            </w:pPr>
            <w:r>
              <w:rPr>
                <w:b/>
                <w:color w:val="auto"/>
                <w:sz w:val="24"/>
                <w:highlight w:val="none"/>
              </w:rPr>
              <w:t>项目描述</w:t>
            </w:r>
          </w:p>
        </w:tc>
        <w:tc>
          <w:tcPr>
            <w:tcW w:w="6211" w:type="dxa"/>
            <w:tcBorders>
              <w:top w:val="single" w:color="000000" w:sz="6" w:space="0"/>
              <w:left w:val="single" w:color="000000" w:sz="6" w:space="0"/>
              <w:bottom w:val="single" w:color="000000" w:sz="6" w:space="0"/>
            </w:tcBorders>
          </w:tcPr>
          <w:p w14:paraId="7EFB109F">
            <w:pPr>
              <w:pStyle w:val="33"/>
              <w:rPr>
                <w:rFonts w:ascii="Times New Roman"/>
                <w:color w:val="auto"/>
                <w:sz w:val="24"/>
                <w:highlight w:val="none"/>
              </w:rPr>
            </w:pPr>
          </w:p>
        </w:tc>
      </w:tr>
      <w:tr w14:paraId="733D97D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3031" w:type="dxa"/>
            <w:tcBorders>
              <w:top w:val="single" w:color="000000" w:sz="6" w:space="0"/>
              <w:right w:val="single" w:color="000000" w:sz="6" w:space="0"/>
            </w:tcBorders>
          </w:tcPr>
          <w:p w14:paraId="3516DBC9">
            <w:pPr>
              <w:pStyle w:val="33"/>
              <w:spacing w:before="1" w:line="289" w:lineRule="exact"/>
              <w:ind w:left="107"/>
              <w:rPr>
                <w:b/>
                <w:color w:val="auto"/>
                <w:sz w:val="24"/>
                <w:highlight w:val="none"/>
              </w:rPr>
            </w:pPr>
            <w:r>
              <w:rPr>
                <w:b/>
                <w:color w:val="auto"/>
                <w:sz w:val="24"/>
                <w:highlight w:val="none"/>
              </w:rPr>
              <w:t>备注</w:t>
            </w:r>
          </w:p>
        </w:tc>
        <w:tc>
          <w:tcPr>
            <w:tcW w:w="6211" w:type="dxa"/>
            <w:tcBorders>
              <w:top w:val="single" w:color="000000" w:sz="6" w:space="0"/>
              <w:left w:val="single" w:color="000000" w:sz="6" w:space="0"/>
            </w:tcBorders>
          </w:tcPr>
          <w:p w14:paraId="7011D0F4">
            <w:pPr>
              <w:pStyle w:val="33"/>
              <w:rPr>
                <w:rFonts w:ascii="Times New Roman"/>
                <w:color w:val="auto"/>
                <w:highlight w:val="none"/>
              </w:rPr>
            </w:pPr>
          </w:p>
        </w:tc>
      </w:tr>
    </w:tbl>
    <w:p w14:paraId="081562C3">
      <w:pPr>
        <w:spacing w:before="1"/>
        <w:ind w:left="300"/>
        <w:rPr>
          <w:b/>
          <w:color w:val="auto"/>
          <w:sz w:val="24"/>
          <w:highlight w:val="none"/>
        </w:rPr>
      </w:pPr>
      <w:r>
        <w:rPr>
          <w:b/>
          <w:color w:val="auto"/>
          <w:sz w:val="24"/>
          <w:highlight w:val="none"/>
        </w:rPr>
        <w:t>注：本表后附对应的证明材料，具体内容见评分办法。</w:t>
      </w:r>
    </w:p>
    <w:p w14:paraId="3BDED777">
      <w:pPr>
        <w:rPr>
          <w:color w:val="auto"/>
          <w:sz w:val="24"/>
          <w:highlight w:val="none"/>
        </w:rPr>
        <w:sectPr>
          <w:footerReference r:id="rId11" w:type="default"/>
          <w:pgSz w:w="11910" w:h="16840"/>
          <w:pgMar w:top="1080" w:right="1060" w:bottom="1040" w:left="1140" w:header="891" w:footer="852" w:gutter="0"/>
          <w:pgNumType w:fmt="decimal"/>
          <w:cols w:space="720" w:num="1"/>
        </w:sectPr>
      </w:pPr>
    </w:p>
    <w:p w14:paraId="2BE97D10">
      <w:pPr>
        <w:pStyle w:val="6"/>
        <w:jc w:val="left"/>
        <w:rPr>
          <w:color w:val="auto"/>
          <w:spacing w:val="-30"/>
          <w:highlight w:val="none"/>
          <w:lang w:val="en-US"/>
        </w:rPr>
      </w:pPr>
      <w:r>
        <w:rPr>
          <w:rFonts w:hint="eastAsia"/>
          <w:color w:val="auto"/>
          <w:spacing w:val="-30"/>
          <w:highlight w:val="none"/>
          <w:lang w:val="en-US"/>
        </w:rPr>
        <w:t>格 式 五：</w:t>
      </w:r>
      <w:r>
        <w:rPr>
          <w:color w:val="auto"/>
          <w:spacing w:val="-30"/>
          <w:highlight w:val="none"/>
        </w:rPr>
        <w:t>拟</w:t>
      </w:r>
      <w:r>
        <w:rPr>
          <w:rFonts w:hint="eastAsia"/>
          <w:color w:val="auto"/>
          <w:spacing w:val="-30"/>
          <w:highlight w:val="none"/>
          <w:lang w:val="en-US"/>
        </w:rPr>
        <w:t xml:space="preserve"> </w:t>
      </w:r>
      <w:r>
        <w:rPr>
          <w:color w:val="auto"/>
          <w:spacing w:val="-30"/>
          <w:highlight w:val="none"/>
        </w:rPr>
        <w:t>投</w:t>
      </w:r>
      <w:r>
        <w:rPr>
          <w:rFonts w:hint="eastAsia"/>
          <w:color w:val="auto"/>
          <w:spacing w:val="-30"/>
          <w:highlight w:val="none"/>
          <w:lang w:val="en-US"/>
        </w:rPr>
        <w:t xml:space="preserve"> </w:t>
      </w:r>
      <w:r>
        <w:rPr>
          <w:color w:val="auto"/>
          <w:spacing w:val="-30"/>
          <w:highlight w:val="none"/>
        </w:rPr>
        <w:t>入</w:t>
      </w:r>
      <w:r>
        <w:rPr>
          <w:rFonts w:hint="eastAsia"/>
          <w:color w:val="auto"/>
          <w:spacing w:val="-30"/>
          <w:highlight w:val="none"/>
          <w:lang w:val="en-US"/>
        </w:rPr>
        <w:t xml:space="preserve"> </w:t>
      </w:r>
      <w:r>
        <w:rPr>
          <w:color w:val="auto"/>
          <w:spacing w:val="-30"/>
          <w:highlight w:val="none"/>
        </w:rPr>
        <w:t>本</w:t>
      </w:r>
      <w:r>
        <w:rPr>
          <w:rFonts w:hint="eastAsia"/>
          <w:color w:val="auto"/>
          <w:spacing w:val="-30"/>
          <w:highlight w:val="none"/>
          <w:lang w:val="en-US"/>
        </w:rPr>
        <w:t xml:space="preserve"> </w:t>
      </w:r>
      <w:r>
        <w:rPr>
          <w:color w:val="auto"/>
          <w:spacing w:val="-30"/>
          <w:highlight w:val="none"/>
        </w:rPr>
        <w:t>项</w:t>
      </w:r>
      <w:r>
        <w:rPr>
          <w:rFonts w:hint="eastAsia"/>
          <w:color w:val="auto"/>
          <w:spacing w:val="-30"/>
          <w:highlight w:val="none"/>
          <w:lang w:val="en-US"/>
        </w:rPr>
        <w:t xml:space="preserve"> </w:t>
      </w:r>
      <w:r>
        <w:rPr>
          <w:color w:val="auto"/>
          <w:spacing w:val="-30"/>
          <w:highlight w:val="none"/>
        </w:rPr>
        <w:t>目的</w:t>
      </w:r>
      <w:r>
        <w:rPr>
          <w:rFonts w:hint="eastAsia"/>
          <w:color w:val="auto"/>
          <w:spacing w:val="-30"/>
          <w:highlight w:val="none"/>
          <w:lang w:val="en-US"/>
        </w:rPr>
        <w:t xml:space="preserve"> </w:t>
      </w:r>
      <w:r>
        <w:rPr>
          <w:color w:val="auto"/>
          <w:spacing w:val="-30"/>
          <w:highlight w:val="none"/>
        </w:rPr>
        <w:t>服</w:t>
      </w:r>
      <w:r>
        <w:rPr>
          <w:rFonts w:hint="eastAsia"/>
          <w:color w:val="auto"/>
          <w:spacing w:val="-30"/>
          <w:highlight w:val="none"/>
          <w:lang w:val="en-US"/>
        </w:rPr>
        <w:t xml:space="preserve"> </w:t>
      </w:r>
      <w:r>
        <w:rPr>
          <w:color w:val="auto"/>
          <w:spacing w:val="-30"/>
          <w:highlight w:val="none"/>
        </w:rPr>
        <w:t>务</w:t>
      </w:r>
      <w:r>
        <w:rPr>
          <w:rFonts w:hint="eastAsia"/>
          <w:color w:val="auto"/>
          <w:spacing w:val="-30"/>
          <w:highlight w:val="none"/>
          <w:lang w:val="en-US" w:eastAsia="zh-CN"/>
        </w:rPr>
        <w:t xml:space="preserve"> </w:t>
      </w:r>
      <w:r>
        <w:rPr>
          <w:color w:val="auto"/>
          <w:spacing w:val="-30"/>
          <w:highlight w:val="none"/>
        </w:rPr>
        <w:t>团</w:t>
      </w:r>
      <w:r>
        <w:rPr>
          <w:rFonts w:hint="eastAsia"/>
          <w:color w:val="auto"/>
          <w:spacing w:val="-30"/>
          <w:highlight w:val="none"/>
          <w:lang w:val="en-US" w:eastAsia="zh-CN"/>
        </w:rPr>
        <w:t xml:space="preserve"> </w:t>
      </w:r>
      <w:r>
        <w:rPr>
          <w:color w:val="auto"/>
          <w:spacing w:val="-30"/>
          <w:highlight w:val="none"/>
        </w:rPr>
        <w:t>队</w:t>
      </w:r>
      <w:r>
        <w:rPr>
          <w:rFonts w:hint="eastAsia"/>
          <w:color w:val="auto"/>
          <w:spacing w:val="-30"/>
          <w:highlight w:val="none"/>
          <w:lang w:val="en-US" w:eastAsia="zh-CN"/>
        </w:rPr>
        <w:t xml:space="preserve"> </w:t>
      </w:r>
      <w:r>
        <w:rPr>
          <w:color w:val="auto"/>
          <w:spacing w:val="-30"/>
          <w:highlight w:val="none"/>
        </w:rPr>
        <w:t>情</w:t>
      </w:r>
      <w:r>
        <w:rPr>
          <w:rFonts w:hint="eastAsia"/>
          <w:color w:val="auto"/>
          <w:spacing w:val="-30"/>
          <w:highlight w:val="none"/>
          <w:lang w:val="en-US"/>
        </w:rPr>
        <w:t xml:space="preserve"> </w:t>
      </w:r>
      <w:r>
        <w:rPr>
          <w:color w:val="auto"/>
          <w:spacing w:val="-30"/>
          <w:highlight w:val="none"/>
        </w:rPr>
        <w:t>况</w:t>
      </w:r>
      <w:r>
        <w:rPr>
          <w:rFonts w:hint="eastAsia"/>
          <w:color w:val="auto"/>
          <w:spacing w:val="-30"/>
          <w:highlight w:val="none"/>
          <w:lang w:val="en-US"/>
        </w:rPr>
        <w:t xml:space="preserve"> </w:t>
      </w:r>
      <w:r>
        <w:rPr>
          <w:color w:val="auto"/>
          <w:spacing w:val="-30"/>
          <w:highlight w:val="none"/>
        </w:rPr>
        <w:t>表</w:t>
      </w:r>
    </w:p>
    <w:p w14:paraId="5A92F6CE">
      <w:pPr>
        <w:pStyle w:val="11"/>
        <w:spacing w:before="10"/>
        <w:ind w:left="0"/>
        <w:jc w:val="center"/>
        <w:rPr>
          <w:b/>
          <w:bCs/>
          <w:color w:val="auto"/>
          <w:sz w:val="32"/>
          <w:szCs w:val="22"/>
          <w:highlight w:val="none"/>
        </w:rPr>
      </w:pPr>
      <w:r>
        <w:rPr>
          <w:b/>
          <w:bCs/>
          <w:color w:val="auto"/>
          <w:sz w:val="32"/>
          <w:szCs w:val="22"/>
          <w:highlight w:val="none"/>
        </w:rPr>
        <w:t>拟投入本项目的服务团队情况表</w:t>
      </w:r>
    </w:p>
    <w:p w14:paraId="2E7587E0">
      <w:pPr>
        <w:pStyle w:val="11"/>
        <w:spacing w:before="10"/>
        <w:ind w:left="0"/>
        <w:jc w:val="center"/>
        <w:rPr>
          <w:color w:val="auto"/>
          <w:highlight w:val="none"/>
        </w:rPr>
      </w:pPr>
      <w:r>
        <w:rPr>
          <w:color w:val="auto"/>
          <w:highlight w:val="none"/>
        </w:rPr>
        <w:t>（一）拟投入本项目的服务团队人员汇总表</w:t>
      </w:r>
    </w:p>
    <w:tbl>
      <w:tblPr>
        <w:tblStyle w:val="25"/>
        <w:tblW w:w="9938" w:type="dxa"/>
        <w:tblInd w:w="21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5"/>
        <w:gridCol w:w="808"/>
        <w:gridCol w:w="1386"/>
        <w:gridCol w:w="3360"/>
        <w:gridCol w:w="1245"/>
        <w:gridCol w:w="1515"/>
        <w:gridCol w:w="1069"/>
      </w:tblGrid>
      <w:tr w14:paraId="244D041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2" w:hRule="atLeast"/>
        </w:trPr>
        <w:tc>
          <w:tcPr>
            <w:tcW w:w="555" w:type="dxa"/>
            <w:tcBorders>
              <w:bottom w:val="single" w:color="000000" w:sz="4" w:space="0"/>
              <w:right w:val="single" w:color="000000" w:sz="4" w:space="0"/>
            </w:tcBorders>
          </w:tcPr>
          <w:p w14:paraId="129BF67A">
            <w:pPr>
              <w:pStyle w:val="33"/>
              <w:spacing w:before="1"/>
              <w:ind w:left="155"/>
              <w:rPr>
                <w:b/>
                <w:color w:val="auto"/>
                <w:sz w:val="24"/>
                <w:highlight w:val="none"/>
              </w:rPr>
            </w:pPr>
            <w:r>
              <w:rPr>
                <w:b/>
                <w:color w:val="auto"/>
                <w:w w:val="99"/>
                <w:sz w:val="24"/>
                <w:highlight w:val="none"/>
              </w:rPr>
              <w:t>序</w:t>
            </w:r>
          </w:p>
          <w:p w14:paraId="162BC894">
            <w:pPr>
              <w:pStyle w:val="33"/>
              <w:spacing w:before="4" w:line="290" w:lineRule="exact"/>
              <w:ind w:left="155"/>
              <w:rPr>
                <w:b/>
                <w:color w:val="auto"/>
                <w:sz w:val="24"/>
                <w:highlight w:val="none"/>
              </w:rPr>
            </w:pPr>
            <w:r>
              <w:rPr>
                <w:b/>
                <w:color w:val="auto"/>
                <w:w w:val="99"/>
                <w:sz w:val="24"/>
                <w:highlight w:val="none"/>
              </w:rPr>
              <w:t>号</w:t>
            </w:r>
          </w:p>
        </w:tc>
        <w:tc>
          <w:tcPr>
            <w:tcW w:w="808" w:type="dxa"/>
            <w:tcBorders>
              <w:left w:val="single" w:color="000000" w:sz="4" w:space="0"/>
              <w:bottom w:val="single" w:color="000000" w:sz="4" w:space="0"/>
              <w:right w:val="single" w:color="000000" w:sz="4" w:space="0"/>
            </w:tcBorders>
            <w:vAlign w:val="center"/>
          </w:tcPr>
          <w:p w14:paraId="056A7DDF">
            <w:pPr>
              <w:pStyle w:val="33"/>
              <w:spacing w:before="4" w:line="290" w:lineRule="exact"/>
              <w:ind w:left="155"/>
              <w:jc w:val="center"/>
              <w:rPr>
                <w:b/>
                <w:color w:val="auto"/>
                <w:w w:val="99"/>
                <w:sz w:val="24"/>
                <w:highlight w:val="none"/>
                <w:lang w:val="en-US"/>
              </w:rPr>
            </w:pPr>
            <w:r>
              <w:rPr>
                <w:rFonts w:hint="eastAsia"/>
                <w:b/>
                <w:color w:val="auto"/>
                <w:w w:val="99"/>
                <w:sz w:val="24"/>
                <w:highlight w:val="none"/>
                <w:lang w:val="en-US"/>
              </w:rPr>
              <w:t>姓名</w:t>
            </w:r>
          </w:p>
        </w:tc>
        <w:tc>
          <w:tcPr>
            <w:tcW w:w="1386" w:type="dxa"/>
            <w:tcBorders>
              <w:left w:val="single" w:color="000000" w:sz="4" w:space="0"/>
              <w:bottom w:val="single" w:color="000000" w:sz="4" w:space="0"/>
              <w:right w:val="single" w:color="000000" w:sz="4" w:space="0"/>
            </w:tcBorders>
          </w:tcPr>
          <w:p w14:paraId="01367D45">
            <w:pPr>
              <w:pStyle w:val="33"/>
              <w:spacing w:before="157"/>
              <w:ind w:firstLine="241" w:firstLineChars="100"/>
              <w:rPr>
                <w:b/>
                <w:color w:val="auto"/>
                <w:sz w:val="24"/>
                <w:highlight w:val="none"/>
              </w:rPr>
            </w:pPr>
            <w:r>
              <w:rPr>
                <w:rFonts w:hint="eastAsia"/>
                <w:b/>
                <w:color w:val="auto"/>
                <w:sz w:val="24"/>
                <w:highlight w:val="none"/>
                <w:lang w:val="en-US"/>
              </w:rPr>
              <w:t>身份证号</w:t>
            </w:r>
          </w:p>
        </w:tc>
        <w:tc>
          <w:tcPr>
            <w:tcW w:w="3360" w:type="dxa"/>
            <w:tcBorders>
              <w:left w:val="single" w:color="000000" w:sz="4" w:space="0"/>
              <w:bottom w:val="single" w:color="000000" w:sz="4" w:space="0"/>
              <w:right w:val="single" w:color="000000" w:sz="4" w:space="0"/>
            </w:tcBorders>
          </w:tcPr>
          <w:p w14:paraId="12DAF3C6">
            <w:pPr>
              <w:pStyle w:val="33"/>
              <w:spacing w:before="1"/>
              <w:ind w:left="153"/>
              <w:rPr>
                <w:b/>
                <w:color w:val="auto"/>
                <w:sz w:val="24"/>
                <w:highlight w:val="none"/>
              </w:rPr>
            </w:pPr>
            <w:r>
              <w:rPr>
                <w:b/>
                <w:color w:val="auto"/>
                <w:sz w:val="24"/>
                <w:highlight w:val="none"/>
              </w:rPr>
              <w:t>职称及相关专业认证（或执业</w:t>
            </w:r>
          </w:p>
          <w:p w14:paraId="60A5940B">
            <w:pPr>
              <w:pStyle w:val="33"/>
              <w:spacing w:before="4" w:line="290" w:lineRule="exact"/>
              <w:ind w:left="273"/>
              <w:rPr>
                <w:b/>
                <w:color w:val="auto"/>
                <w:sz w:val="24"/>
                <w:highlight w:val="none"/>
              </w:rPr>
            </w:pPr>
            <w:r>
              <w:rPr>
                <w:b/>
                <w:color w:val="auto"/>
                <w:sz w:val="24"/>
                <w:highlight w:val="none"/>
              </w:rPr>
              <w:t>资格）情况（如评分需要）</w:t>
            </w:r>
          </w:p>
        </w:tc>
        <w:tc>
          <w:tcPr>
            <w:tcW w:w="1245" w:type="dxa"/>
            <w:tcBorders>
              <w:left w:val="single" w:color="000000" w:sz="4" w:space="0"/>
              <w:bottom w:val="single" w:color="000000" w:sz="4" w:space="0"/>
              <w:right w:val="single" w:color="000000" w:sz="4" w:space="0"/>
            </w:tcBorders>
          </w:tcPr>
          <w:p w14:paraId="3D5A15E3">
            <w:pPr>
              <w:pStyle w:val="33"/>
              <w:spacing w:before="1"/>
              <w:ind w:left="243"/>
              <w:rPr>
                <w:b/>
                <w:color w:val="auto"/>
                <w:sz w:val="24"/>
                <w:highlight w:val="none"/>
              </w:rPr>
            </w:pPr>
            <w:r>
              <w:rPr>
                <w:b/>
                <w:color w:val="auto"/>
                <w:w w:val="95"/>
                <w:sz w:val="24"/>
                <w:highlight w:val="none"/>
              </w:rPr>
              <w:t>在本单位</w:t>
            </w:r>
          </w:p>
          <w:p w14:paraId="1F02A2F0">
            <w:pPr>
              <w:pStyle w:val="33"/>
              <w:spacing w:before="4" w:line="290" w:lineRule="exact"/>
              <w:ind w:left="243"/>
              <w:rPr>
                <w:b/>
                <w:color w:val="auto"/>
                <w:sz w:val="24"/>
                <w:highlight w:val="none"/>
              </w:rPr>
            </w:pPr>
            <w:r>
              <w:rPr>
                <w:b/>
                <w:color w:val="auto"/>
                <w:w w:val="95"/>
                <w:sz w:val="24"/>
                <w:highlight w:val="none"/>
              </w:rPr>
              <w:t>工作年限</w:t>
            </w:r>
          </w:p>
        </w:tc>
        <w:tc>
          <w:tcPr>
            <w:tcW w:w="1515" w:type="dxa"/>
            <w:tcBorders>
              <w:left w:val="single" w:color="000000" w:sz="4" w:space="0"/>
              <w:bottom w:val="single" w:color="000000" w:sz="4" w:space="0"/>
              <w:right w:val="single" w:color="000000" w:sz="4" w:space="0"/>
            </w:tcBorders>
          </w:tcPr>
          <w:p w14:paraId="0A4DA996">
            <w:pPr>
              <w:pStyle w:val="33"/>
              <w:spacing w:before="1"/>
              <w:ind w:left="192"/>
              <w:rPr>
                <w:b/>
                <w:color w:val="auto"/>
                <w:sz w:val="24"/>
                <w:highlight w:val="none"/>
              </w:rPr>
            </w:pPr>
            <w:r>
              <w:rPr>
                <w:b/>
                <w:color w:val="auto"/>
                <w:w w:val="95"/>
                <w:sz w:val="24"/>
                <w:highlight w:val="none"/>
              </w:rPr>
              <w:t>在本项目中</w:t>
            </w:r>
          </w:p>
          <w:p w14:paraId="675A749E">
            <w:pPr>
              <w:pStyle w:val="33"/>
              <w:spacing w:before="4" w:line="290" w:lineRule="exact"/>
              <w:ind w:left="192"/>
              <w:rPr>
                <w:b/>
                <w:color w:val="auto"/>
                <w:sz w:val="24"/>
                <w:highlight w:val="none"/>
              </w:rPr>
            </w:pPr>
            <w:r>
              <w:rPr>
                <w:b/>
                <w:color w:val="auto"/>
                <w:w w:val="95"/>
                <w:sz w:val="24"/>
                <w:highlight w:val="none"/>
              </w:rPr>
              <w:t>拟担任职务</w:t>
            </w:r>
          </w:p>
        </w:tc>
        <w:tc>
          <w:tcPr>
            <w:tcW w:w="1069" w:type="dxa"/>
            <w:tcBorders>
              <w:left w:val="single" w:color="000000" w:sz="4" w:space="0"/>
              <w:bottom w:val="single" w:color="000000" w:sz="4" w:space="0"/>
            </w:tcBorders>
          </w:tcPr>
          <w:p w14:paraId="751F118A">
            <w:pPr>
              <w:pStyle w:val="33"/>
              <w:spacing w:before="157"/>
              <w:rPr>
                <w:b/>
                <w:color w:val="auto"/>
                <w:sz w:val="24"/>
                <w:highlight w:val="none"/>
              </w:rPr>
            </w:pPr>
            <w:r>
              <w:rPr>
                <w:b/>
                <w:color w:val="auto"/>
                <w:sz w:val="24"/>
                <w:highlight w:val="none"/>
              </w:rPr>
              <w:t>备注</w:t>
            </w:r>
          </w:p>
        </w:tc>
      </w:tr>
      <w:tr w14:paraId="07815A7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555" w:type="dxa"/>
            <w:tcBorders>
              <w:top w:val="single" w:color="000000" w:sz="4" w:space="0"/>
              <w:bottom w:val="single" w:color="000000" w:sz="4" w:space="0"/>
              <w:right w:val="single" w:color="000000" w:sz="4" w:space="0"/>
            </w:tcBorders>
          </w:tcPr>
          <w:p w14:paraId="35AF7F3F">
            <w:pPr>
              <w:pStyle w:val="33"/>
              <w:spacing w:before="2" w:line="290" w:lineRule="exact"/>
              <w:ind w:left="22"/>
              <w:jc w:val="center"/>
              <w:rPr>
                <w:color w:val="auto"/>
                <w:sz w:val="24"/>
                <w:highlight w:val="none"/>
              </w:rPr>
            </w:pPr>
            <w:r>
              <w:rPr>
                <w:color w:val="auto"/>
                <w:sz w:val="24"/>
                <w:highlight w:val="none"/>
              </w:rPr>
              <w:t>1</w:t>
            </w:r>
          </w:p>
        </w:tc>
        <w:tc>
          <w:tcPr>
            <w:tcW w:w="808" w:type="dxa"/>
            <w:tcBorders>
              <w:top w:val="single" w:color="000000" w:sz="4" w:space="0"/>
              <w:left w:val="single" w:color="000000" w:sz="4" w:space="0"/>
              <w:bottom w:val="single" w:color="000000" w:sz="4" w:space="0"/>
              <w:right w:val="single" w:color="000000" w:sz="4" w:space="0"/>
            </w:tcBorders>
          </w:tcPr>
          <w:p w14:paraId="6C13ED84">
            <w:pPr>
              <w:pStyle w:val="33"/>
              <w:spacing w:before="2" w:line="290"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202D3A23">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0109921A">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2B61B369">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2646F8FF">
            <w:pPr>
              <w:pStyle w:val="33"/>
              <w:spacing w:before="2" w:line="290" w:lineRule="exact"/>
              <w:ind w:left="125"/>
              <w:rPr>
                <w:color w:val="auto"/>
                <w:sz w:val="24"/>
                <w:highlight w:val="none"/>
              </w:rPr>
            </w:pPr>
            <w:r>
              <w:rPr>
                <w:rFonts w:hint="eastAsia" w:ascii="Times New Roman"/>
                <w:color w:val="auto"/>
                <w:highlight w:val="none"/>
              </w:rPr>
              <w:t>项目负责人</w:t>
            </w:r>
          </w:p>
        </w:tc>
        <w:tc>
          <w:tcPr>
            <w:tcW w:w="1069" w:type="dxa"/>
            <w:tcBorders>
              <w:top w:val="single" w:color="000000" w:sz="4" w:space="0"/>
              <w:left w:val="single" w:color="000000" w:sz="4" w:space="0"/>
              <w:bottom w:val="single" w:color="000000" w:sz="4" w:space="0"/>
            </w:tcBorders>
          </w:tcPr>
          <w:p w14:paraId="702F68C0">
            <w:pPr>
              <w:pStyle w:val="33"/>
              <w:rPr>
                <w:rFonts w:ascii="Times New Roman"/>
                <w:color w:val="auto"/>
                <w:highlight w:val="none"/>
                <w:lang w:val="en-US"/>
              </w:rPr>
            </w:pPr>
            <w:r>
              <w:rPr>
                <w:rFonts w:hint="eastAsia" w:ascii="Times New Roman"/>
                <w:color w:val="auto"/>
                <w:highlight w:val="none"/>
                <w:lang w:val="en-US"/>
              </w:rPr>
              <w:t>必须配备</w:t>
            </w:r>
          </w:p>
        </w:tc>
      </w:tr>
      <w:tr w14:paraId="2A8D785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555" w:type="dxa"/>
            <w:tcBorders>
              <w:top w:val="single" w:color="000000" w:sz="4" w:space="0"/>
              <w:bottom w:val="single" w:color="000000" w:sz="4" w:space="0"/>
              <w:right w:val="single" w:color="000000" w:sz="4" w:space="0"/>
            </w:tcBorders>
          </w:tcPr>
          <w:p w14:paraId="4A128235">
            <w:pPr>
              <w:pStyle w:val="33"/>
              <w:spacing w:before="1" w:line="290" w:lineRule="exact"/>
              <w:ind w:left="22"/>
              <w:jc w:val="center"/>
              <w:rPr>
                <w:color w:val="auto"/>
                <w:sz w:val="24"/>
                <w:highlight w:val="none"/>
              </w:rPr>
            </w:pPr>
            <w:r>
              <w:rPr>
                <w:color w:val="auto"/>
                <w:sz w:val="24"/>
                <w:highlight w:val="none"/>
              </w:rPr>
              <w:t>2</w:t>
            </w:r>
          </w:p>
        </w:tc>
        <w:tc>
          <w:tcPr>
            <w:tcW w:w="808" w:type="dxa"/>
            <w:tcBorders>
              <w:top w:val="single" w:color="000000" w:sz="4" w:space="0"/>
              <w:left w:val="single" w:color="000000" w:sz="4" w:space="0"/>
              <w:bottom w:val="single" w:color="000000" w:sz="4" w:space="0"/>
              <w:right w:val="single" w:color="000000" w:sz="4" w:space="0"/>
            </w:tcBorders>
          </w:tcPr>
          <w:p w14:paraId="61179363">
            <w:pPr>
              <w:pStyle w:val="33"/>
              <w:spacing w:before="1" w:line="290"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0690C45E">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3B875A49">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03D45FAD">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142DA641">
            <w:pPr>
              <w:pStyle w:val="33"/>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3EB599DD">
            <w:pPr>
              <w:pStyle w:val="33"/>
              <w:rPr>
                <w:rFonts w:ascii="Times New Roman"/>
                <w:color w:val="auto"/>
                <w:highlight w:val="none"/>
              </w:rPr>
            </w:pPr>
            <w:r>
              <w:rPr>
                <w:rFonts w:hint="eastAsia" w:ascii="Times New Roman"/>
                <w:color w:val="auto"/>
                <w:highlight w:val="none"/>
                <w:lang w:val="en-US"/>
              </w:rPr>
              <w:t>必须配备</w:t>
            </w:r>
          </w:p>
        </w:tc>
      </w:tr>
      <w:tr w14:paraId="2F5AD38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5" w:type="dxa"/>
            <w:tcBorders>
              <w:top w:val="single" w:color="000000" w:sz="4" w:space="0"/>
              <w:bottom w:val="single" w:color="000000" w:sz="4" w:space="0"/>
              <w:right w:val="single" w:color="000000" w:sz="4" w:space="0"/>
            </w:tcBorders>
          </w:tcPr>
          <w:p w14:paraId="66E1FA40">
            <w:pPr>
              <w:pStyle w:val="33"/>
              <w:spacing w:before="2" w:line="289" w:lineRule="exact"/>
              <w:ind w:left="22"/>
              <w:jc w:val="center"/>
              <w:rPr>
                <w:color w:val="auto"/>
                <w:sz w:val="24"/>
                <w:highlight w:val="none"/>
              </w:rPr>
            </w:pPr>
            <w:r>
              <w:rPr>
                <w:rFonts w:hint="eastAsia"/>
                <w:color w:val="auto"/>
                <w:sz w:val="24"/>
                <w:highlight w:val="none"/>
                <w:lang w:val="en-US"/>
              </w:rPr>
              <w:t>3</w:t>
            </w:r>
          </w:p>
        </w:tc>
        <w:tc>
          <w:tcPr>
            <w:tcW w:w="808" w:type="dxa"/>
            <w:tcBorders>
              <w:top w:val="single" w:color="000000" w:sz="4" w:space="0"/>
              <w:left w:val="single" w:color="000000" w:sz="4" w:space="0"/>
              <w:bottom w:val="single" w:color="000000" w:sz="4" w:space="0"/>
              <w:right w:val="single" w:color="000000" w:sz="4" w:space="0"/>
            </w:tcBorders>
          </w:tcPr>
          <w:p w14:paraId="4567E08E">
            <w:pPr>
              <w:pStyle w:val="33"/>
              <w:spacing w:before="2" w:line="289"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0B79A7D8">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0E9D1FE9">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4567008A">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16E7A61B">
            <w:pPr>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478A1566">
            <w:pPr>
              <w:pStyle w:val="33"/>
              <w:rPr>
                <w:rFonts w:ascii="Times New Roman"/>
                <w:color w:val="auto"/>
                <w:highlight w:val="none"/>
              </w:rPr>
            </w:pPr>
            <w:r>
              <w:rPr>
                <w:rFonts w:hint="eastAsia" w:ascii="Times New Roman"/>
                <w:color w:val="auto"/>
                <w:highlight w:val="none"/>
                <w:lang w:val="en-US"/>
              </w:rPr>
              <w:t>必须配备</w:t>
            </w:r>
          </w:p>
        </w:tc>
      </w:tr>
      <w:tr w14:paraId="7670B40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5" w:type="dxa"/>
            <w:tcBorders>
              <w:top w:val="single" w:color="000000" w:sz="4" w:space="0"/>
              <w:bottom w:val="single" w:color="000000" w:sz="4" w:space="0"/>
              <w:right w:val="single" w:color="000000" w:sz="4" w:space="0"/>
            </w:tcBorders>
          </w:tcPr>
          <w:p w14:paraId="67212E16">
            <w:pPr>
              <w:pStyle w:val="33"/>
              <w:spacing w:before="2" w:line="289" w:lineRule="exact"/>
              <w:ind w:left="22"/>
              <w:jc w:val="center"/>
              <w:rPr>
                <w:color w:val="auto"/>
                <w:sz w:val="24"/>
                <w:highlight w:val="none"/>
                <w:lang w:val="en-US"/>
              </w:rPr>
            </w:pPr>
            <w:r>
              <w:rPr>
                <w:rFonts w:hint="eastAsia"/>
                <w:color w:val="auto"/>
                <w:sz w:val="24"/>
                <w:highlight w:val="none"/>
                <w:lang w:val="en-US"/>
              </w:rPr>
              <w:t>4</w:t>
            </w:r>
          </w:p>
        </w:tc>
        <w:tc>
          <w:tcPr>
            <w:tcW w:w="808" w:type="dxa"/>
            <w:tcBorders>
              <w:top w:val="single" w:color="000000" w:sz="4" w:space="0"/>
              <w:left w:val="single" w:color="000000" w:sz="4" w:space="0"/>
              <w:bottom w:val="single" w:color="000000" w:sz="4" w:space="0"/>
              <w:right w:val="single" w:color="000000" w:sz="4" w:space="0"/>
            </w:tcBorders>
          </w:tcPr>
          <w:p w14:paraId="00F0B610">
            <w:pPr>
              <w:pStyle w:val="33"/>
              <w:spacing w:before="2" w:line="289"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18C89D43">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2321424E">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1A22919A">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2EE5E594">
            <w:pPr>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382C9B6D">
            <w:pPr>
              <w:pStyle w:val="33"/>
              <w:rPr>
                <w:rFonts w:ascii="Times New Roman"/>
                <w:color w:val="auto"/>
                <w:highlight w:val="none"/>
              </w:rPr>
            </w:pPr>
            <w:r>
              <w:rPr>
                <w:rFonts w:hint="eastAsia" w:ascii="Times New Roman"/>
                <w:color w:val="auto"/>
                <w:highlight w:val="none"/>
                <w:lang w:val="en-US"/>
              </w:rPr>
              <w:t>必须配备</w:t>
            </w:r>
          </w:p>
        </w:tc>
      </w:tr>
      <w:tr w14:paraId="7CB9292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5" w:type="dxa"/>
            <w:tcBorders>
              <w:top w:val="single" w:color="000000" w:sz="4" w:space="0"/>
              <w:bottom w:val="single" w:color="000000" w:sz="4" w:space="0"/>
              <w:right w:val="single" w:color="000000" w:sz="4" w:space="0"/>
            </w:tcBorders>
          </w:tcPr>
          <w:p w14:paraId="1B47EC1A">
            <w:pPr>
              <w:pStyle w:val="33"/>
              <w:spacing w:before="2" w:line="289" w:lineRule="exact"/>
              <w:ind w:left="22"/>
              <w:jc w:val="center"/>
              <w:rPr>
                <w:color w:val="auto"/>
                <w:sz w:val="24"/>
                <w:highlight w:val="none"/>
                <w:lang w:val="en-US"/>
              </w:rPr>
            </w:pPr>
            <w:r>
              <w:rPr>
                <w:rFonts w:hint="eastAsia"/>
                <w:color w:val="auto"/>
                <w:sz w:val="24"/>
                <w:highlight w:val="none"/>
                <w:lang w:val="en-US"/>
              </w:rPr>
              <w:t>5</w:t>
            </w:r>
          </w:p>
        </w:tc>
        <w:tc>
          <w:tcPr>
            <w:tcW w:w="808" w:type="dxa"/>
            <w:tcBorders>
              <w:top w:val="single" w:color="000000" w:sz="4" w:space="0"/>
              <w:left w:val="single" w:color="000000" w:sz="4" w:space="0"/>
              <w:bottom w:val="single" w:color="000000" w:sz="4" w:space="0"/>
              <w:right w:val="single" w:color="000000" w:sz="4" w:space="0"/>
            </w:tcBorders>
          </w:tcPr>
          <w:p w14:paraId="19BD2D90">
            <w:pPr>
              <w:pStyle w:val="33"/>
              <w:spacing w:before="2" w:line="289"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69587308">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03A2408A">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73024840">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6FA62AAB">
            <w:pPr>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5811DD4F">
            <w:pPr>
              <w:pStyle w:val="33"/>
              <w:rPr>
                <w:rFonts w:ascii="Times New Roman"/>
                <w:color w:val="auto"/>
                <w:highlight w:val="none"/>
              </w:rPr>
            </w:pPr>
            <w:r>
              <w:rPr>
                <w:rFonts w:hint="eastAsia" w:ascii="Times New Roman"/>
                <w:color w:val="auto"/>
                <w:highlight w:val="none"/>
                <w:lang w:val="en-US"/>
              </w:rPr>
              <w:t>必须配备</w:t>
            </w:r>
          </w:p>
        </w:tc>
      </w:tr>
      <w:tr w14:paraId="5A761AE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5" w:type="dxa"/>
            <w:tcBorders>
              <w:top w:val="single" w:color="000000" w:sz="4" w:space="0"/>
              <w:bottom w:val="single" w:color="000000" w:sz="4" w:space="0"/>
              <w:right w:val="single" w:color="000000" w:sz="4" w:space="0"/>
            </w:tcBorders>
          </w:tcPr>
          <w:p w14:paraId="50BE04F4">
            <w:pPr>
              <w:pStyle w:val="33"/>
              <w:spacing w:before="2" w:line="289" w:lineRule="exact"/>
              <w:ind w:left="22"/>
              <w:jc w:val="center"/>
              <w:rPr>
                <w:color w:val="auto"/>
                <w:sz w:val="24"/>
                <w:highlight w:val="none"/>
                <w:lang w:val="en-US"/>
              </w:rPr>
            </w:pPr>
            <w:r>
              <w:rPr>
                <w:rFonts w:hint="eastAsia"/>
                <w:color w:val="auto"/>
                <w:sz w:val="24"/>
                <w:highlight w:val="none"/>
                <w:lang w:val="en-US"/>
              </w:rPr>
              <w:t>6</w:t>
            </w:r>
          </w:p>
        </w:tc>
        <w:tc>
          <w:tcPr>
            <w:tcW w:w="808" w:type="dxa"/>
            <w:tcBorders>
              <w:top w:val="single" w:color="000000" w:sz="4" w:space="0"/>
              <w:left w:val="single" w:color="000000" w:sz="4" w:space="0"/>
              <w:bottom w:val="single" w:color="000000" w:sz="4" w:space="0"/>
              <w:right w:val="single" w:color="000000" w:sz="4" w:space="0"/>
            </w:tcBorders>
          </w:tcPr>
          <w:p w14:paraId="1641BE09">
            <w:pPr>
              <w:pStyle w:val="33"/>
              <w:spacing w:before="2" w:line="289"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0232CF41">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165C581D">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28091201">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20E869A2">
            <w:pPr>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507F233D">
            <w:pPr>
              <w:pStyle w:val="33"/>
              <w:rPr>
                <w:rFonts w:ascii="Times New Roman"/>
                <w:color w:val="auto"/>
                <w:highlight w:val="none"/>
              </w:rPr>
            </w:pPr>
            <w:r>
              <w:rPr>
                <w:rFonts w:hint="eastAsia" w:ascii="Times New Roman"/>
                <w:color w:val="auto"/>
                <w:highlight w:val="none"/>
                <w:lang w:val="en-US"/>
              </w:rPr>
              <w:t>必须配备</w:t>
            </w:r>
          </w:p>
        </w:tc>
      </w:tr>
      <w:tr w14:paraId="7C988E0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5" w:type="dxa"/>
            <w:tcBorders>
              <w:top w:val="single" w:color="000000" w:sz="4" w:space="0"/>
              <w:bottom w:val="single" w:color="000000" w:sz="4" w:space="0"/>
              <w:right w:val="single" w:color="000000" w:sz="4" w:space="0"/>
            </w:tcBorders>
          </w:tcPr>
          <w:p w14:paraId="711B3596">
            <w:pPr>
              <w:pStyle w:val="33"/>
              <w:spacing w:before="2" w:line="289" w:lineRule="exact"/>
              <w:ind w:left="22"/>
              <w:jc w:val="center"/>
              <w:rPr>
                <w:color w:val="auto"/>
                <w:sz w:val="24"/>
                <w:highlight w:val="none"/>
                <w:lang w:val="en-US"/>
              </w:rPr>
            </w:pPr>
            <w:r>
              <w:rPr>
                <w:rFonts w:hint="eastAsia"/>
                <w:color w:val="auto"/>
                <w:sz w:val="24"/>
                <w:highlight w:val="none"/>
                <w:lang w:val="en-US"/>
              </w:rPr>
              <w:t>7</w:t>
            </w:r>
          </w:p>
        </w:tc>
        <w:tc>
          <w:tcPr>
            <w:tcW w:w="808" w:type="dxa"/>
            <w:tcBorders>
              <w:top w:val="single" w:color="000000" w:sz="4" w:space="0"/>
              <w:left w:val="single" w:color="000000" w:sz="4" w:space="0"/>
              <w:bottom w:val="single" w:color="000000" w:sz="4" w:space="0"/>
              <w:right w:val="single" w:color="000000" w:sz="4" w:space="0"/>
            </w:tcBorders>
          </w:tcPr>
          <w:p w14:paraId="7624557C">
            <w:pPr>
              <w:pStyle w:val="33"/>
              <w:spacing w:before="2" w:line="289"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23C97512">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56C45235">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7E46FCEC">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1C2338F9">
            <w:pPr>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18CF0D0E">
            <w:pPr>
              <w:pStyle w:val="33"/>
              <w:rPr>
                <w:rFonts w:ascii="Times New Roman"/>
                <w:color w:val="auto"/>
                <w:highlight w:val="none"/>
                <w:lang w:val="en-US"/>
              </w:rPr>
            </w:pPr>
            <w:r>
              <w:rPr>
                <w:rFonts w:hint="eastAsia" w:ascii="Times New Roman"/>
                <w:color w:val="auto"/>
                <w:highlight w:val="none"/>
                <w:lang w:val="en-US"/>
              </w:rPr>
              <w:t>增配人员</w:t>
            </w:r>
          </w:p>
        </w:tc>
      </w:tr>
      <w:tr w14:paraId="576DE05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555" w:type="dxa"/>
            <w:tcBorders>
              <w:top w:val="single" w:color="000000" w:sz="4" w:space="0"/>
              <w:bottom w:val="single" w:color="000000" w:sz="4" w:space="0"/>
              <w:right w:val="single" w:color="000000" w:sz="4" w:space="0"/>
            </w:tcBorders>
          </w:tcPr>
          <w:p w14:paraId="4B3F865C">
            <w:pPr>
              <w:pStyle w:val="33"/>
              <w:spacing w:before="2" w:line="289" w:lineRule="exact"/>
              <w:ind w:left="22"/>
              <w:jc w:val="center"/>
              <w:rPr>
                <w:color w:val="auto"/>
                <w:sz w:val="24"/>
                <w:highlight w:val="none"/>
                <w:lang w:val="en-US"/>
              </w:rPr>
            </w:pPr>
            <w:r>
              <w:rPr>
                <w:rFonts w:hint="eastAsia"/>
                <w:color w:val="auto"/>
                <w:sz w:val="24"/>
                <w:highlight w:val="none"/>
                <w:lang w:val="en-US"/>
              </w:rPr>
              <w:t>...</w:t>
            </w:r>
          </w:p>
        </w:tc>
        <w:tc>
          <w:tcPr>
            <w:tcW w:w="808" w:type="dxa"/>
            <w:tcBorders>
              <w:top w:val="single" w:color="000000" w:sz="4" w:space="0"/>
              <w:left w:val="single" w:color="000000" w:sz="4" w:space="0"/>
              <w:bottom w:val="single" w:color="000000" w:sz="4" w:space="0"/>
              <w:right w:val="single" w:color="000000" w:sz="4" w:space="0"/>
            </w:tcBorders>
          </w:tcPr>
          <w:p w14:paraId="26B08387">
            <w:pPr>
              <w:pStyle w:val="33"/>
              <w:spacing w:before="2" w:line="289" w:lineRule="exact"/>
              <w:ind w:left="22"/>
              <w:jc w:val="center"/>
              <w:rPr>
                <w:color w:val="auto"/>
                <w:sz w:val="24"/>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08B59441">
            <w:pPr>
              <w:pStyle w:val="33"/>
              <w:rPr>
                <w:rFonts w:ascii="Times New Roman"/>
                <w:color w:val="auto"/>
                <w:highlight w:val="none"/>
              </w:rPr>
            </w:pPr>
          </w:p>
        </w:tc>
        <w:tc>
          <w:tcPr>
            <w:tcW w:w="3360" w:type="dxa"/>
            <w:tcBorders>
              <w:top w:val="single" w:color="000000" w:sz="4" w:space="0"/>
              <w:left w:val="single" w:color="000000" w:sz="4" w:space="0"/>
              <w:bottom w:val="single" w:color="000000" w:sz="4" w:space="0"/>
              <w:right w:val="single" w:color="000000" w:sz="4" w:space="0"/>
            </w:tcBorders>
          </w:tcPr>
          <w:p w14:paraId="34FE7268">
            <w:pPr>
              <w:pStyle w:val="33"/>
              <w:rPr>
                <w:rFonts w:ascii="Times New Roman"/>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39FC274D">
            <w:pPr>
              <w:pStyle w:val="33"/>
              <w:rPr>
                <w:rFonts w:ascii="Times New Roman"/>
                <w:color w:val="auto"/>
                <w:highlight w:val="none"/>
              </w:rPr>
            </w:pPr>
          </w:p>
        </w:tc>
        <w:tc>
          <w:tcPr>
            <w:tcW w:w="1515" w:type="dxa"/>
            <w:tcBorders>
              <w:top w:val="single" w:color="000000" w:sz="4" w:space="0"/>
              <w:left w:val="single" w:color="000000" w:sz="4" w:space="0"/>
              <w:bottom w:val="single" w:color="000000" w:sz="4" w:space="0"/>
              <w:right w:val="single" w:color="000000" w:sz="4" w:space="0"/>
            </w:tcBorders>
          </w:tcPr>
          <w:p w14:paraId="3B751326">
            <w:pPr>
              <w:rPr>
                <w:rFonts w:ascii="Times New Roman"/>
                <w:color w:val="auto"/>
                <w:highlight w:val="none"/>
              </w:rPr>
            </w:pPr>
          </w:p>
        </w:tc>
        <w:tc>
          <w:tcPr>
            <w:tcW w:w="1069" w:type="dxa"/>
            <w:tcBorders>
              <w:top w:val="single" w:color="000000" w:sz="4" w:space="0"/>
              <w:left w:val="single" w:color="000000" w:sz="4" w:space="0"/>
              <w:bottom w:val="single" w:color="000000" w:sz="4" w:space="0"/>
            </w:tcBorders>
          </w:tcPr>
          <w:p w14:paraId="66DC563D">
            <w:pPr>
              <w:pStyle w:val="33"/>
              <w:rPr>
                <w:rFonts w:ascii="Times New Roman"/>
                <w:color w:val="auto"/>
                <w:highlight w:val="none"/>
                <w:lang w:val="en-US"/>
              </w:rPr>
            </w:pPr>
          </w:p>
        </w:tc>
      </w:tr>
      <w:tr w14:paraId="3E4362C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8869" w:type="dxa"/>
            <w:gridSpan w:val="6"/>
            <w:tcBorders>
              <w:top w:val="single" w:color="000000" w:sz="4" w:space="0"/>
            </w:tcBorders>
          </w:tcPr>
          <w:p w14:paraId="40688615">
            <w:pPr>
              <w:pStyle w:val="33"/>
              <w:spacing w:before="2" w:line="288" w:lineRule="exact"/>
              <w:ind w:left="107"/>
              <w:rPr>
                <w:b/>
                <w:color w:val="auto"/>
                <w:sz w:val="24"/>
                <w:highlight w:val="none"/>
              </w:rPr>
            </w:pPr>
            <w:r>
              <w:rPr>
                <w:b/>
                <w:color w:val="auto"/>
                <w:sz w:val="24"/>
                <w:highlight w:val="none"/>
              </w:rPr>
              <w:t>其他说明：（如有）</w:t>
            </w:r>
          </w:p>
        </w:tc>
        <w:tc>
          <w:tcPr>
            <w:tcW w:w="1069" w:type="dxa"/>
            <w:tcBorders>
              <w:top w:val="single" w:color="000000" w:sz="4" w:space="0"/>
            </w:tcBorders>
          </w:tcPr>
          <w:p w14:paraId="2FDAA4DD">
            <w:pPr>
              <w:pStyle w:val="33"/>
              <w:spacing w:before="2" w:line="288" w:lineRule="exact"/>
              <w:ind w:left="107"/>
              <w:rPr>
                <w:b/>
                <w:color w:val="auto"/>
                <w:sz w:val="24"/>
                <w:highlight w:val="none"/>
              </w:rPr>
            </w:pPr>
          </w:p>
        </w:tc>
      </w:tr>
    </w:tbl>
    <w:p w14:paraId="08900D81">
      <w:pPr>
        <w:spacing w:before="3" w:line="242" w:lineRule="auto"/>
        <w:ind w:left="300" w:right="344"/>
        <w:jc w:val="both"/>
        <w:rPr>
          <w:b/>
          <w:color w:val="auto"/>
          <w:sz w:val="24"/>
          <w:highlight w:val="none"/>
        </w:rPr>
      </w:pPr>
      <w:r>
        <w:rPr>
          <w:b/>
          <w:color w:val="auto"/>
          <w:spacing w:val="4"/>
          <w:w w:val="95"/>
          <w:sz w:val="24"/>
          <w:highlight w:val="none"/>
        </w:rPr>
        <w:t>注：本</w:t>
      </w:r>
      <w:r>
        <w:rPr>
          <w:rFonts w:hint="eastAsia"/>
          <w:b/>
          <w:color w:val="auto"/>
          <w:spacing w:val="4"/>
          <w:w w:val="95"/>
          <w:sz w:val="24"/>
          <w:highlight w:val="none"/>
          <w:lang w:val="en-US"/>
        </w:rPr>
        <w:t>项目的项目服务团队组成至少为项目负责人1人，本单位其他服务人员至少</w:t>
      </w:r>
      <w:r>
        <w:rPr>
          <w:rFonts w:hint="eastAsia"/>
          <w:b/>
          <w:color w:val="auto"/>
          <w:spacing w:val="4"/>
          <w:w w:val="95"/>
          <w:sz w:val="24"/>
          <w:highlight w:val="none"/>
          <w:lang w:val="en-US" w:eastAsia="zh-CN"/>
        </w:rPr>
        <w:t>5</w:t>
      </w:r>
      <w:r>
        <w:rPr>
          <w:rFonts w:hint="eastAsia"/>
          <w:b/>
          <w:color w:val="auto"/>
          <w:spacing w:val="4"/>
          <w:w w:val="95"/>
          <w:sz w:val="24"/>
          <w:highlight w:val="none"/>
          <w:lang w:val="en-US"/>
        </w:rPr>
        <w:t>人。本</w:t>
      </w:r>
      <w:r>
        <w:rPr>
          <w:b/>
          <w:color w:val="auto"/>
          <w:spacing w:val="4"/>
          <w:w w:val="95"/>
          <w:sz w:val="24"/>
          <w:highlight w:val="none"/>
        </w:rPr>
        <w:t>表后附对应的人员详细情况表及其为投标人正式员工的证明文件</w:t>
      </w:r>
      <w:r>
        <w:rPr>
          <w:b/>
          <w:color w:val="auto"/>
          <w:spacing w:val="7"/>
          <w:w w:val="95"/>
          <w:sz w:val="24"/>
          <w:highlight w:val="none"/>
        </w:rPr>
        <w:t>（</w:t>
      </w:r>
      <w:r>
        <w:rPr>
          <w:b/>
          <w:color w:val="auto"/>
          <w:spacing w:val="3"/>
          <w:w w:val="95"/>
          <w:sz w:val="24"/>
          <w:highlight w:val="none"/>
        </w:rPr>
        <w:t>投标人</w:t>
      </w:r>
      <w:r>
        <w:rPr>
          <w:rFonts w:hint="eastAsia"/>
          <w:b/>
          <w:color w:val="auto"/>
          <w:spacing w:val="3"/>
          <w:w w:val="95"/>
          <w:sz w:val="24"/>
          <w:highlight w:val="none"/>
          <w:lang w:val="en-US"/>
        </w:rPr>
        <w:t>在投标截止时间前</w:t>
      </w:r>
      <w:r>
        <w:rPr>
          <w:b/>
          <w:color w:val="auto"/>
          <w:spacing w:val="3"/>
          <w:w w:val="95"/>
          <w:sz w:val="24"/>
          <w:highlight w:val="none"/>
        </w:rPr>
        <w:t>为</w:t>
      </w:r>
      <w:r>
        <w:rPr>
          <w:rFonts w:hint="eastAsia"/>
          <w:b/>
          <w:color w:val="auto"/>
          <w:spacing w:val="4"/>
          <w:w w:val="95"/>
          <w:sz w:val="24"/>
          <w:highlight w:val="none"/>
          <w:lang w:val="en-US"/>
        </w:rPr>
        <w:t>项目负责人</w:t>
      </w:r>
      <w:r>
        <w:rPr>
          <w:b/>
          <w:color w:val="auto"/>
          <w:spacing w:val="3"/>
          <w:w w:val="95"/>
          <w:sz w:val="24"/>
          <w:highlight w:val="none"/>
        </w:rPr>
        <w:t>缴纳</w:t>
      </w:r>
      <w:r>
        <w:rPr>
          <w:rFonts w:hint="eastAsia"/>
          <w:b/>
          <w:color w:val="auto"/>
          <w:spacing w:val="3"/>
          <w:w w:val="95"/>
          <w:sz w:val="24"/>
          <w:highlight w:val="none"/>
          <w:lang w:val="en-US"/>
        </w:rPr>
        <w:t>的</w:t>
      </w:r>
      <w:r>
        <w:rPr>
          <w:rFonts w:hint="eastAsia"/>
          <w:b/>
          <w:color w:val="auto"/>
          <w:spacing w:val="3"/>
          <w:w w:val="95"/>
          <w:sz w:val="24"/>
          <w:highlight w:val="none"/>
          <w:lang w:val="en-US" w:eastAsia="zh-CN"/>
        </w:rPr>
        <w:t>3</w:t>
      </w:r>
      <w:r>
        <w:rPr>
          <w:rFonts w:hint="eastAsia"/>
          <w:b/>
          <w:color w:val="auto"/>
          <w:spacing w:val="3"/>
          <w:w w:val="95"/>
          <w:sz w:val="24"/>
          <w:highlight w:val="none"/>
          <w:lang w:val="en-US"/>
        </w:rPr>
        <w:t>个月及以上</w:t>
      </w:r>
      <w:r>
        <w:rPr>
          <w:b/>
          <w:color w:val="auto"/>
          <w:spacing w:val="3"/>
          <w:w w:val="95"/>
          <w:sz w:val="24"/>
          <w:highlight w:val="none"/>
        </w:rPr>
        <w:t>的社保记录</w:t>
      </w:r>
      <w:r>
        <w:rPr>
          <w:rFonts w:hint="eastAsia"/>
          <w:b/>
          <w:color w:val="auto"/>
          <w:spacing w:val="3"/>
          <w:w w:val="95"/>
          <w:sz w:val="24"/>
          <w:highlight w:val="none"/>
          <w:lang w:val="en-US"/>
        </w:rPr>
        <w:t>和</w:t>
      </w:r>
      <w:r>
        <w:rPr>
          <w:b/>
          <w:color w:val="auto"/>
          <w:spacing w:val="3"/>
          <w:w w:val="95"/>
          <w:sz w:val="24"/>
          <w:highlight w:val="none"/>
        </w:rPr>
        <w:t>投标人</w:t>
      </w:r>
      <w:r>
        <w:rPr>
          <w:rFonts w:hint="eastAsia"/>
          <w:b/>
          <w:color w:val="auto"/>
          <w:spacing w:val="3"/>
          <w:w w:val="95"/>
          <w:sz w:val="24"/>
          <w:highlight w:val="none"/>
          <w:lang w:val="en-US"/>
        </w:rPr>
        <w:t>在投标截止时间前</w:t>
      </w:r>
      <w:r>
        <w:rPr>
          <w:b/>
          <w:color w:val="auto"/>
          <w:spacing w:val="3"/>
          <w:w w:val="95"/>
          <w:sz w:val="24"/>
          <w:highlight w:val="none"/>
        </w:rPr>
        <w:t>为</w:t>
      </w:r>
      <w:r>
        <w:rPr>
          <w:rFonts w:hint="eastAsia"/>
          <w:b/>
          <w:color w:val="auto"/>
          <w:spacing w:val="4"/>
          <w:w w:val="95"/>
          <w:sz w:val="24"/>
          <w:highlight w:val="none"/>
          <w:lang w:val="en-US"/>
        </w:rPr>
        <w:t>单位其他服务人员</w:t>
      </w:r>
      <w:r>
        <w:rPr>
          <w:b/>
          <w:color w:val="auto"/>
          <w:spacing w:val="3"/>
          <w:w w:val="95"/>
          <w:sz w:val="24"/>
          <w:highlight w:val="none"/>
        </w:rPr>
        <w:t>缴纳</w:t>
      </w:r>
      <w:r>
        <w:rPr>
          <w:rFonts w:hint="eastAsia"/>
          <w:b/>
          <w:color w:val="auto"/>
          <w:spacing w:val="3"/>
          <w:w w:val="95"/>
          <w:sz w:val="24"/>
          <w:highlight w:val="none"/>
          <w:lang w:val="en-US"/>
        </w:rPr>
        <w:t>的</w:t>
      </w:r>
      <w:r>
        <w:rPr>
          <w:rFonts w:hint="eastAsia"/>
          <w:b/>
          <w:color w:val="auto"/>
          <w:spacing w:val="3"/>
          <w:w w:val="95"/>
          <w:sz w:val="24"/>
          <w:highlight w:val="none"/>
          <w:lang w:val="en-US" w:eastAsia="zh-CN"/>
        </w:rPr>
        <w:t>3</w:t>
      </w:r>
      <w:r>
        <w:rPr>
          <w:rFonts w:hint="eastAsia"/>
          <w:b/>
          <w:color w:val="auto"/>
          <w:spacing w:val="3"/>
          <w:w w:val="95"/>
          <w:sz w:val="24"/>
          <w:highlight w:val="none"/>
          <w:lang w:val="en-US"/>
        </w:rPr>
        <w:t>个月及以上</w:t>
      </w:r>
      <w:r>
        <w:rPr>
          <w:b/>
          <w:color w:val="auto"/>
          <w:spacing w:val="3"/>
          <w:w w:val="95"/>
          <w:sz w:val="24"/>
          <w:highlight w:val="none"/>
        </w:rPr>
        <w:t>的社保记录</w:t>
      </w:r>
      <w:r>
        <w:rPr>
          <w:rFonts w:hint="eastAsia"/>
          <w:b/>
          <w:color w:val="auto"/>
          <w:spacing w:val="3"/>
          <w:w w:val="95"/>
          <w:sz w:val="24"/>
          <w:highlight w:val="none"/>
        </w:rPr>
        <w:t>，</w:t>
      </w:r>
      <w:r>
        <w:rPr>
          <w:b/>
          <w:color w:val="auto"/>
          <w:spacing w:val="3"/>
          <w:w w:val="95"/>
          <w:sz w:val="24"/>
          <w:highlight w:val="none"/>
        </w:rPr>
        <w:t>其中社保记录</w:t>
      </w:r>
      <w:r>
        <w:rPr>
          <w:rFonts w:hint="eastAsia"/>
          <w:b/>
          <w:color w:val="auto"/>
          <w:spacing w:val="3"/>
          <w:w w:val="95"/>
          <w:sz w:val="24"/>
          <w:highlight w:val="none"/>
          <w:lang w:val="en-US"/>
        </w:rPr>
        <w:t>将在开标过程中</w:t>
      </w:r>
      <w:r>
        <w:rPr>
          <w:rFonts w:hint="eastAsia"/>
          <w:b/>
          <w:color w:val="auto"/>
          <w:spacing w:val="3"/>
          <w:w w:val="95"/>
          <w:sz w:val="24"/>
          <w:highlight w:val="none"/>
        </w:rPr>
        <w:t>在“全国社保查询网”（www.12333sb.com）等</w:t>
      </w:r>
      <w:r>
        <w:rPr>
          <w:rFonts w:hint="eastAsia"/>
          <w:b/>
          <w:color w:val="auto"/>
          <w:spacing w:val="3"/>
          <w:w w:val="95"/>
          <w:sz w:val="24"/>
          <w:highlight w:val="none"/>
          <w:lang w:val="en-US"/>
        </w:rPr>
        <w:t>网站</w:t>
      </w:r>
      <w:r>
        <w:rPr>
          <w:rFonts w:hint="eastAsia"/>
          <w:b/>
          <w:color w:val="auto"/>
          <w:spacing w:val="3"/>
          <w:w w:val="95"/>
          <w:sz w:val="24"/>
          <w:highlight w:val="none"/>
        </w:rPr>
        <w:t>进行核实</w:t>
      </w:r>
      <w:r>
        <w:rPr>
          <w:b/>
          <w:color w:val="auto"/>
          <w:spacing w:val="3"/>
          <w:sz w:val="24"/>
          <w:highlight w:val="none"/>
        </w:rPr>
        <w:t>）。</w:t>
      </w:r>
    </w:p>
    <w:p w14:paraId="5E46E8FE">
      <w:pPr>
        <w:spacing w:before="2" w:after="3"/>
        <w:ind w:right="60"/>
        <w:jc w:val="center"/>
        <w:rPr>
          <w:b/>
          <w:color w:val="auto"/>
          <w:sz w:val="24"/>
          <w:highlight w:val="none"/>
        </w:rPr>
      </w:pPr>
      <w:r>
        <w:rPr>
          <w:b/>
          <w:color w:val="auto"/>
          <w:sz w:val="24"/>
          <w:highlight w:val="none"/>
        </w:rPr>
        <w:t>（二）拟投入本项目的服务团队人员详细情况表</w:t>
      </w:r>
    </w:p>
    <w:tbl>
      <w:tblPr>
        <w:tblStyle w:val="25"/>
        <w:tblW w:w="9794" w:type="dxa"/>
        <w:tblInd w:w="21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1"/>
        <w:gridCol w:w="1426"/>
        <w:gridCol w:w="140"/>
        <w:gridCol w:w="1079"/>
        <w:gridCol w:w="1814"/>
        <w:gridCol w:w="1664"/>
        <w:gridCol w:w="1426"/>
        <w:gridCol w:w="1424"/>
      </w:tblGrid>
      <w:tr w14:paraId="66D96E7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2247" w:type="dxa"/>
            <w:gridSpan w:val="2"/>
            <w:tcBorders>
              <w:bottom w:val="single" w:color="000000" w:sz="6" w:space="0"/>
              <w:right w:val="single" w:color="000000" w:sz="6" w:space="0"/>
            </w:tcBorders>
          </w:tcPr>
          <w:p w14:paraId="00400DAF">
            <w:pPr>
              <w:pStyle w:val="33"/>
              <w:spacing w:before="3" w:line="289" w:lineRule="exact"/>
              <w:ind w:left="107"/>
              <w:rPr>
                <w:b/>
                <w:color w:val="auto"/>
                <w:sz w:val="24"/>
                <w:highlight w:val="none"/>
              </w:rPr>
            </w:pPr>
            <w:r>
              <w:rPr>
                <w:b/>
                <w:color w:val="auto"/>
                <w:sz w:val="24"/>
                <w:highlight w:val="none"/>
              </w:rPr>
              <w:t>序号</w:t>
            </w:r>
          </w:p>
        </w:tc>
        <w:tc>
          <w:tcPr>
            <w:tcW w:w="7547" w:type="dxa"/>
            <w:gridSpan w:val="6"/>
            <w:tcBorders>
              <w:left w:val="single" w:color="000000" w:sz="6" w:space="0"/>
              <w:bottom w:val="single" w:color="000000" w:sz="6" w:space="0"/>
            </w:tcBorders>
          </w:tcPr>
          <w:p w14:paraId="4A14F298">
            <w:pPr>
              <w:pStyle w:val="33"/>
              <w:spacing w:before="3" w:line="289" w:lineRule="exact"/>
              <w:ind w:left="1971"/>
              <w:rPr>
                <w:color w:val="auto"/>
                <w:sz w:val="24"/>
                <w:highlight w:val="none"/>
              </w:rPr>
            </w:pPr>
            <w:r>
              <w:rPr>
                <w:color w:val="auto"/>
                <w:sz w:val="24"/>
                <w:highlight w:val="none"/>
              </w:rPr>
              <w:t>（对应人员汇总表中的序号）</w:t>
            </w:r>
          </w:p>
        </w:tc>
      </w:tr>
      <w:tr w14:paraId="1B84B5A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2" w:hRule="atLeast"/>
        </w:trPr>
        <w:tc>
          <w:tcPr>
            <w:tcW w:w="6944" w:type="dxa"/>
            <w:gridSpan w:val="6"/>
            <w:tcBorders>
              <w:top w:val="single" w:color="000000" w:sz="6" w:space="0"/>
              <w:bottom w:val="single" w:color="000000" w:sz="6" w:space="0"/>
              <w:right w:val="single" w:color="000000" w:sz="4" w:space="0"/>
            </w:tcBorders>
            <w:vAlign w:val="center"/>
          </w:tcPr>
          <w:p w14:paraId="04A0DFD0">
            <w:pPr>
              <w:pStyle w:val="33"/>
              <w:jc w:val="center"/>
              <w:rPr>
                <w:b/>
                <w:color w:val="auto"/>
                <w:sz w:val="24"/>
                <w:highlight w:val="none"/>
              </w:rPr>
            </w:pPr>
            <w:r>
              <w:rPr>
                <w:b/>
                <w:color w:val="auto"/>
                <w:sz w:val="24"/>
                <w:highlight w:val="none"/>
              </w:rPr>
              <w:t>一般情况</w:t>
            </w:r>
          </w:p>
        </w:tc>
        <w:tc>
          <w:tcPr>
            <w:tcW w:w="1426" w:type="dxa"/>
            <w:tcBorders>
              <w:top w:val="single" w:color="000000" w:sz="6" w:space="0"/>
              <w:left w:val="single" w:color="000000" w:sz="4" w:space="0"/>
              <w:bottom w:val="single" w:color="000000" w:sz="6" w:space="0"/>
              <w:right w:val="single" w:color="000000" w:sz="4" w:space="0"/>
            </w:tcBorders>
            <w:vAlign w:val="center"/>
          </w:tcPr>
          <w:p w14:paraId="1F9A43C4">
            <w:pPr>
              <w:pStyle w:val="33"/>
              <w:jc w:val="center"/>
              <w:rPr>
                <w:b/>
                <w:color w:val="auto"/>
                <w:sz w:val="24"/>
                <w:highlight w:val="none"/>
              </w:rPr>
            </w:pPr>
            <w:r>
              <w:rPr>
                <w:b/>
                <w:color w:val="auto"/>
                <w:sz w:val="24"/>
                <w:highlight w:val="none"/>
              </w:rPr>
              <w:t>证明材料</w:t>
            </w:r>
          </w:p>
        </w:tc>
        <w:tc>
          <w:tcPr>
            <w:tcW w:w="1424" w:type="dxa"/>
            <w:tcBorders>
              <w:top w:val="single" w:color="000000" w:sz="6" w:space="0"/>
              <w:left w:val="single" w:color="000000" w:sz="4" w:space="0"/>
              <w:bottom w:val="single" w:color="000000" w:sz="6" w:space="0"/>
            </w:tcBorders>
            <w:vAlign w:val="center"/>
          </w:tcPr>
          <w:p w14:paraId="1D52394D">
            <w:pPr>
              <w:pStyle w:val="33"/>
              <w:jc w:val="center"/>
              <w:rPr>
                <w:b/>
                <w:color w:val="auto"/>
                <w:sz w:val="24"/>
                <w:highlight w:val="none"/>
              </w:rPr>
            </w:pPr>
            <w:r>
              <w:rPr>
                <w:b/>
                <w:color w:val="auto"/>
                <w:w w:val="95"/>
                <w:sz w:val="24"/>
                <w:highlight w:val="none"/>
              </w:rPr>
              <w:t>材料页码</w:t>
            </w:r>
          </w:p>
        </w:tc>
      </w:tr>
      <w:tr w14:paraId="53BC541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2387" w:type="dxa"/>
            <w:gridSpan w:val="3"/>
            <w:tcBorders>
              <w:top w:val="single" w:color="000000" w:sz="6" w:space="0"/>
              <w:bottom w:val="single" w:color="000000" w:sz="6" w:space="0"/>
              <w:right w:val="single" w:color="000000" w:sz="6" w:space="0"/>
            </w:tcBorders>
          </w:tcPr>
          <w:p w14:paraId="3B7E5B00">
            <w:pPr>
              <w:pStyle w:val="33"/>
              <w:spacing w:before="1" w:line="290" w:lineRule="exact"/>
              <w:ind w:left="107"/>
              <w:rPr>
                <w:b/>
                <w:color w:val="auto"/>
                <w:sz w:val="24"/>
                <w:highlight w:val="none"/>
              </w:rPr>
            </w:pPr>
            <w:r>
              <w:rPr>
                <w:b/>
                <w:color w:val="auto"/>
                <w:sz w:val="24"/>
                <w:highlight w:val="none"/>
              </w:rPr>
              <w:t>姓名</w:t>
            </w:r>
          </w:p>
        </w:tc>
        <w:tc>
          <w:tcPr>
            <w:tcW w:w="4557" w:type="dxa"/>
            <w:gridSpan w:val="3"/>
            <w:tcBorders>
              <w:top w:val="single" w:color="000000" w:sz="6" w:space="0"/>
              <w:left w:val="single" w:color="000000" w:sz="6" w:space="0"/>
              <w:bottom w:val="single" w:color="000000" w:sz="6" w:space="0"/>
              <w:right w:val="single" w:color="000000" w:sz="4" w:space="0"/>
            </w:tcBorders>
          </w:tcPr>
          <w:p w14:paraId="0AB1FA37">
            <w:pPr>
              <w:pStyle w:val="33"/>
              <w:rPr>
                <w:rFonts w:ascii="Times New Roman"/>
                <w:color w:val="auto"/>
                <w:highlight w:val="none"/>
              </w:rPr>
            </w:pPr>
          </w:p>
        </w:tc>
        <w:tc>
          <w:tcPr>
            <w:tcW w:w="1426" w:type="dxa"/>
            <w:vMerge w:val="restart"/>
            <w:tcBorders>
              <w:top w:val="single" w:color="000000" w:sz="6" w:space="0"/>
              <w:left w:val="single" w:color="000000" w:sz="4" w:space="0"/>
              <w:bottom w:val="single" w:color="000000" w:sz="6" w:space="0"/>
              <w:right w:val="single" w:color="000000" w:sz="4" w:space="0"/>
            </w:tcBorders>
          </w:tcPr>
          <w:p w14:paraId="6F8A59B2">
            <w:pPr>
              <w:pStyle w:val="33"/>
              <w:spacing w:before="6" w:line="310" w:lineRule="atLeast"/>
              <w:ind w:left="123" w:right="90"/>
              <w:rPr>
                <w:color w:val="auto"/>
                <w:sz w:val="24"/>
                <w:highlight w:val="none"/>
              </w:rPr>
            </w:pPr>
            <w:r>
              <w:rPr>
                <w:color w:val="auto"/>
                <w:sz w:val="24"/>
                <w:highlight w:val="none"/>
              </w:rPr>
              <w:t>身份证复印件</w:t>
            </w:r>
          </w:p>
        </w:tc>
        <w:tc>
          <w:tcPr>
            <w:tcW w:w="1424" w:type="dxa"/>
            <w:vMerge w:val="restart"/>
            <w:tcBorders>
              <w:top w:val="single" w:color="000000" w:sz="6" w:space="0"/>
              <w:left w:val="single" w:color="000000" w:sz="4" w:space="0"/>
              <w:bottom w:val="single" w:color="000000" w:sz="6" w:space="0"/>
            </w:tcBorders>
          </w:tcPr>
          <w:p w14:paraId="2F72052A">
            <w:pPr>
              <w:pStyle w:val="33"/>
              <w:rPr>
                <w:rFonts w:ascii="Times New Roman"/>
                <w:color w:val="auto"/>
                <w:sz w:val="24"/>
                <w:highlight w:val="none"/>
              </w:rPr>
            </w:pPr>
          </w:p>
        </w:tc>
      </w:tr>
      <w:tr w14:paraId="4BD9185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2387" w:type="dxa"/>
            <w:gridSpan w:val="3"/>
            <w:tcBorders>
              <w:top w:val="single" w:color="000000" w:sz="6" w:space="0"/>
              <w:bottom w:val="single" w:color="000000" w:sz="6" w:space="0"/>
              <w:right w:val="single" w:color="000000" w:sz="6" w:space="0"/>
            </w:tcBorders>
          </w:tcPr>
          <w:p w14:paraId="30557127">
            <w:pPr>
              <w:pStyle w:val="33"/>
              <w:spacing w:before="1" w:line="290" w:lineRule="exact"/>
              <w:ind w:left="107"/>
              <w:rPr>
                <w:b/>
                <w:color w:val="auto"/>
                <w:sz w:val="24"/>
                <w:highlight w:val="none"/>
              </w:rPr>
            </w:pPr>
            <w:r>
              <w:rPr>
                <w:b/>
                <w:color w:val="auto"/>
                <w:sz w:val="24"/>
                <w:highlight w:val="none"/>
              </w:rPr>
              <w:t>年龄</w:t>
            </w:r>
          </w:p>
        </w:tc>
        <w:tc>
          <w:tcPr>
            <w:tcW w:w="4557" w:type="dxa"/>
            <w:gridSpan w:val="3"/>
            <w:tcBorders>
              <w:top w:val="single" w:color="000000" w:sz="6" w:space="0"/>
              <w:left w:val="single" w:color="000000" w:sz="6" w:space="0"/>
              <w:bottom w:val="single" w:color="000000" w:sz="6" w:space="0"/>
              <w:right w:val="single" w:color="000000" w:sz="4" w:space="0"/>
            </w:tcBorders>
          </w:tcPr>
          <w:p w14:paraId="1EBCA264">
            <w:pPr>
              <w:pStyle w:val="33"/>
              <w:rPr>
                <w:rFonts w:ascii="Times New Roman"/>
                <w:color w:val="auto"/>
                <w:highlight w:val="none"/>
              </w:rPr>
            </w:pPr>
          </w:p>
        </w:tc>
        <w:tc>
          <w:tcPr>
            <w:tcW w:w="1426" w:type="dxa"/>
            <w:vMerge w:val="continue"/>
            <w:tcBorders>
              <w:left w:val="single" w:color="000000" w:sz="4" w:space="0"/>
              <w:right w:val="single" w:color="000000" w:sz="4" w:space="0"/>
            </w:tcBorders>
          </w:tcPr>
          <w:p w14:paraId="1E344480">
            <w:pPr>
              <w:pStyle w:val="33"/>
              <w:spacing w:before="6" w:line="310" w:lineRule="atLeast"/>
              <w:ind w:left="123" w:right="90"/>
              <w:rPr>
                <w:color w:val="auto"/>
                <w:sz w:val="24"/>
                <w:highlight w:val="none"/>
              </w:rPr>
            </w:pPr>
          </w:p>
        </w:tc>
        <w:tc>
          <w:tcPr>
            <w:tcW w:w="1424" w:type="dxa"/>
            <w:vMerge w:val="continue"/>
            <w:tcBorders>
              <w:left w:val="single" w:color="000000" w:sz="4" w:space="0"/>
            </w:tcBorders>
          </w:tcPr>
          <w:p w14:paraId="78400507">
            <w:pPr>
              <w:pStyle w:val="33"/>
              <w:rPr>
                <w:rFonts w:ascii="Times New Roman"/>
                <w:color w:val="auto"/>
                <w:sz w:val="24"/>
                <w:highlight w:val="none"/>
              </w:rPr>
            </w:pPr>
          </w:p>
        </w:tc>
      </w:tr>
      <w:tr w14:paraId="48DB924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2387" w:type="dxa"/>
            <w:gridSpan w:val="3"/>
            <w:tcBorders>
              <w:top w:val="single" w:color="000000" w:sz="6" w:space="0"/>
              <w:bottom w:val="single" w:color="000000" w:sz="6" w:space="0"/>
              <w:right w:val="single" w:color="000000" w:sz="6" w:space="0"/>
            </w:tcBorders>
          </w:tcPr>
          <w:p w14:paraId="1587484F">
            <w:pPr>
              <w:pStyle w:val="33"/>
              <w:spacing w:before="2" w:line="290" w:lineRule="exact"/>
              <w:ind w:left="107"/>
              <w:rPr>
                <w:b/>
                <w:color w:val="auto"/>
                <w:sz w:val="24"/>
                <w:highlight w:val="none"/>
                <w:lang w:val="en-US"/>
              </w:rPr>
            </w:pPr>
            <w:r>
              <w:rPr>
                <w:rFonts w:hint="eastAsia"/>
                <w:b/>
                <w:color w:val="auto"/>
                <w:sz w:val="24"/>
                <w:highlight w:val="none"/>
                <w:lang w:val="en-US"/>
              </w:rPr>
              <w:t>身份证号</w:t>
            </w:r>
          </w:p>
        </w:tc>
        <w:tc>
          <w:tcPr>
            <w:tcW w:w="4557" w:type="dxa"/>
            <w:gridSpan w:val="3"/>
            <w:tcBorders>
              <w:top w:val="single" w:color="000000" w:sz="6" w:space="0"/>
              <w:left w:val="single" w:color="000000" w:sz="6" w:space="0"/>
              <w:bottom w:val="single" w:color="000000" w:sz="6" w:space="0"/>
              <w:right w:val="single" w:color="000000" w:sz="4" w:space="0"/>
            </w:tcBorders>
          </w:tcPr>
          <w:p w14:paraId="65D0CC80">
            <w:pPr>
              <w:pStyle w:val="33"/>
              <w:rPr>
                <w:rFonts w:ascii="Times New Roman"/>
                <w:color w:val="auto"/>
                <w:highlight w:val="none"/>
              </w:rPr>
            </w:pPr>
          </w:p>
        </w:tc>
        <w:tc>
          <w:tcPr>
            <w:tcW w:w="1426" w:type="dxa"/>
            <w:vMerge w:val="continue"/>
            <w:tcBorders>
              <w:top w:val="nil"/>
              <w:left w:val="single" w:color="000000" w:sz="4" w:space="0"/>
              <w:bottom w:val="single" w:color="000000" w:sz="6" w:space="0"/>
              <w:right w:val="single" w:color="000000" w:sz="4" w:space="0"/>
            </w:tcBorders>
          </w:tcPr>
          <w:p w14:paraId="5E0761AF">
            <w:pPr>
              <w:rPr>
                <w:color w:val="auto"/>
                <w:sz w:val="2"/>
                <w:szCs w:val="2"/>
                <w:highlight w:val="none"/>
              </w:rPr>
            </w:pPr>
          </w:p>
        </w:tc>
        <w:tc>
          <w:tcPr>
            <w:tcW w:w="1424" w:type="dxa"/>
            <w:vMerge w:val="continue"/>
            <w:tcBorders>
              <w:top w:val="nil"/>
              <w:left w:val="single" w:color="000000" w:sz="4" w:space="0"/>
              <w:bottom w:val="single" w:color="000000" w:sz="6" w:space="0"/>
            </w:tcBorders>
          </w:tcPr>
          <w:p w14:paraId="7E29396A">
            <w:pPr>
              <w:rPr>
                <w:color w:val="auto"/>
                <w:sz w:val="2"/>
                <w:szCs w:val="2"/>
                <w:highlight w:val="none"/>
              </w:rPr>
            </w:pPr>
          </w:p>
        </w:tc>
      </w:tr>
      <w:tr w14:paraId="6542720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2387" w:type="dxa"/>
            <w:gridSpan w:val="3"/>
            <w:tcBorders>
              <w:top w:val="single" w:color="000000" w:sz="6" w:space="0"/>
              <w:bottom w:val="single" w:color="000000" w:sz="6" w:space="0"/>
              <w:right w:val="single" w:color="000000" w:sz="6" w:space="0"/>
            </w:tcBorders>
          </w:tcPr>
          <w:p w14:paraId="47655E68">
            <w:pPr>
              <w:pStyle w:val="33"/>
              <w:spacing w:before="1" w:line="290" w:lineRule="exact"/>
              <w:ind w:left="107"/>
              <w:rPr>
                <w:b/>
                <w:color w:val="auto"/>
                <w:sz w:val="24"/>
                <w:highlight w:val="none"/>
              </w:rPr>
            </w:pPr>
            <w:r>
              <w:rPr>
                <w:b/>
                <w:color w:val="auto"/>
                <w:sz w:val="24"/>
                <w:highlight w:val="none"/>
              </w:rPr>
              <w:t>是否为正式员工</w:t>
            </w:r>
          </w:p>
        </w:tc>
        <w:tc>
          <w:tcPr>
            <w:tcW w:w="4557" w:type="dxa"/>
            <w:gridSpan w:val="3"/>
            <w:tcBorders>
              <w:top w:val="single" w:color="000000" w:sz="6" w:space="0"/>
              <w:left w:val="single" w:color="000000" w:sz="6" w:space="0"/>
              <w:bottom w:val="single" w:color="000000" w:sz="6" w:space="0"/>
              <w:right w:val="single" w:color="000000" w:sz="4" w:space="0"/>
            </w:tcBorders>
          </w:tcPr>
          <w:p w14:paraId="1AA6F56F">
            <w:pPr>
              <w:pStyle w:val="33"/>
              <w:rPr>
                <w:rFonts w:ascii="Times New Roman"/>
                <w:color w:val="auto"/>
                <w:highlight w:val="none"/>
              </w:rPr>
            </w:pPr>
          </w:p>
        </w:tc>
        <w:tc>
          <w:tcPr>
            <w:tcW w:w="1426" w:type="dxa"/>
            <w:vMerge w:val="restart"/>
            <w:tcBorders>
              <w:top w:val="single" w:color="000000" w:sz="6" w:space="0"/>
              <w:left w:val="single" w:color="000000" w:sz="4" w:space="0"/>
              <w:bottom w:val="single" w:color="000000" w:sz="6" w:space="0"/>
              <w:right w:val="single" w:color="000000" w:sz="4" w:space="0"/>
            </w:tcBorders>
          </w:tcPr>
          <w:p w14:paraId="79BC9F1C">
            <w:pPr>
              <w:pStyle w:val="33"/>
              <w:spacing w:before="6" w:line="310" w:lineRule="atLeast"/>
              <w:ind w:left="123" w:right="90"/>
              <w:rPr>
                <w:color w:val="auto"/>
                <w:sz w:val="24"/>
                <w:highlight w:val="none"/>
              </w:rPr>
            </w:pPr>
            <w:r>
              <w:rPr>
                <w:color w:val="auto"/>
                <w:sz w:val="24"/>
                <w:highlight w:val="none"/>
              </w:rPr>
              <w:t>社保记录</w:t>
            </w:r>
            <w:r>
              <w:rPr>
                <w:rFonts w:hint="eastAsia"/>
                <w:color w:val="auto"/>
                <w:sz w:val="24"/>
                <w:highlight w:val="none"/>
                <w:lang w:val="en-US"/>
              </w:rPr>
              <w:t>和</w:t>
            </w:r>
            <w:r>
              <w:rPr>
                <w:color w:val="auto"/>
                <w:sz w:val="24"/>
                <w:highlight w:val="none"/>
              </w:rPr>
              <w:t>劳务合同等</w:t>
            </w:r>
          </w:p>
        </w:tc>
        <w:tc>
          <w:tcPr>
            <w:tcW w:w="1424" w:type="dxa"/>
            <w:vMerge w:val="restart"/>
            <w:tcBorders>
              <w:top w:val="single" w:color="000000" w:sz="6" w:space="0"/>
              <w:left w:val="single" w:color="000000" w:sz="4" w:space="0"/>
              <w:bottom w:val="single" w:color="000000" w:sz="6" w:space="0"/>
            </w:tcBorders>
          </w:tcPr>
          <w:p w14:paraId="77B19F34">
            <w:pPr>
              <w:pStyle w:val="33"/>
              <w:rPr>
                <w:rFonts w:ascii="Times New Roman"/>
                <w:color w:val="auto"/>
                <w:sz w:val="24"/>
                <w:highlight w:val="none"/>
              </w:rPr>
            </w:pPr>
          </w:p>
        </w:tc>
      </w:tr>
      <w:tr w14:paraId="252B17D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2387" w:type="dxa"/>
            <w:gridSpan w:val="3"/>
            <w:tcBorders>
              <w:top w:val="single" w:color="000000" w:sz="6" w:space="0"/>
              <w:bottom w:val="single" w:color="000000" w:sz="6" w:space="0"/>
              <w:right w:val="single" w:color="000000" w:sz="6" w:space="0"/>
            </w:tcBorders>
          </w:tcPr>
          <w:p w14:paraId="001FC046">
            <w:pPr>
              <w:pStyle w:val="33"/>
              <w:spacing w:before="1" w:line="289" w:lineRule="exact"/>
              <w:ind w:left="107"/>
              <w:rPr>
                <w:b/>
                <w:color w:val="auto"/>
                <w:sz w:val="24"/>
                <w:highlight w:val="none"/>
              </w:rPr>
            </w:pPr>
            <w:r>
              <w:rPr>
                <w:b/>
                <w:color w:val="auto"/>
                <w:sz w:val="24"/>
                <w:highlight w:val="none"/>
              </w:rPr>
              <w:t>在本单位任职时间</w:t>
            </w:r>
          </w:p>
        </w:tc>
        <w:tc>
          <w:tcPr>
            <w:tcW w:w="4557" w:type="dxa"/>
            <w:gridSpan w:val="3"/>
            <w:tcBorders>
              <w:top w:val="single" w:color="000000" w:sz="6" w:space="0"/>
              <w:left w:val="single" w:color="000000" w:sz="6" w:space="0"/>
              <w:bottom w:val="single" w:color="000000" w:sz="6" w:space="0"/>
              <w:right w:val="single" w:color="000000" w:sz="4" w:space="0"/>
            </w:tcBorders>
          </w:tcPr>
          <w:p w14:paraId="11DB3E4C">
            <w:pPr>
              <w:pStyle w:val="33"/>
              <w:rPr>
                <w:rFonts w:ascii="Times New Roman"/>
                <w:color w:val="auto"/>
                <w:highlight w:val="none"/>
              </w:rPr>
            </w:pPr>
          </w:p>
        </w:tc>
        <w:tc>
          <w:tcPr>
            <w:tcW w:w="1426" w:type="dxa"/>
            <w:vMerge w:val="continue"/>
            <w:tcBorders>
              <w:top w:val="nil"/>
              <w:left w:val="single" w:color="000000" w:sz="4" w:space="0"/>
              <w:bottom w:val="single" w:color="000000" w:sz="6" w:space="0"/>
              <w:right w:val="single" w:color="000000" w:sz="4" w:space="0"/>
            </w:tcBorders>
          </w:tcPr>
          <w:p w14:paraId="11555CBB">
            <w:pPr>
              <w:rPr>
                <w:color w:val="auto"/>
                <w:sz w:val="2"/>
                <w:szCs w:val="2"/>
                <w:highlight w:val="none"/>
              </w:rPr>
            </w:pPr>
          </w:p>
        </w:tc>
        <w:tc>
          <w:tcPr>
            <w:tcW w:w="1424" w:type="dxa"/>
            <w:vMerge w:val="continue"/>
            <w:tcBorders>
              <w:top w:val="nil"/>
              <w:left w:val="single" w:color="000000" w:sz="4" w:space="0"/>
              <w:bottom w:val="single" w:color="000000" w:sz="6" w:space="0"/>
            </w:tcBorders>
          </w:tcPr>
          <w:p w14:paraId="61CB8379">
            <w:pPr>
              <w:rPr>
                <w:color w:val="auto"/>
                <w:sz w:val="2"/>
                <w:szCs w:val="2"/>
                <w:highlight w:val="none"/>
              </w:rPr>
            </w:pPr>
          </w:p>
        </w:tc>
      </w:tr>
      <w:tr w14:paraId="22777FE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2387" w:type="dxa"/>
            <w:gridSpan w:val="3"/>
            <w:tcBorders>
              <w:top w:val="single" w:color="000000" w:sz="6" w:space="0"/>
              <w:bottom w:val="single" w:color="000000" w:sz="6" w:space="0"/>
              <w:right w:val="single" w:color="000000" w:sz="6" w:space="0"/>
            </w:tcBorders>
          </w:tcPr>
          <w:p w14:paraId="4F2E79E3">
            <w:pPr>
              <w:pStyle w:val="33"/>
              <w:spacing w:before="2" w:line="289" w:lineRule="exact"/>
              <w:ind w:left="107"/>
              <w:rPr>
                <w:b/>
                <w:color w:val="auto"/>
                <w:sz w:val="24"/>
                <w:highlight w:val="none"/>
              </w:rPr>
            </w:pPr>
            <w:r>
              <w:rPr>
                <w:b/>
                <w:color w:val="auto"/>
                <w:sz w:val="24"/>
                <w:highlight w:val="none"/>
              </w:rPr>
              <w:t>职务（本单位）</w:t>
            </w:r>
          </w:p>
        </w:tc>
        <w:tc>
          <w:tcPr>
            <w:tcW w:w="4557" w:type="dxa"/>
            <w:gridSpan w:val="3"/>
            <w:tcBorders>
              <w:top w:val="single" w:color="000000" w:sz="6" w:space="0"/>
              <w:left w:val="single" w:color="000000" w:sz="6" w:space="0"/>
              <w:bottom w:val="single" w:color="000000" w:sz="6" w:space="0"/>
              <w:right w:val="single" w:color="000000" w:sz="4" w:space="0"/>
            </w:tcBorders>
          </w:tcPr>
          <w:p w14:paraId="5DCD4571">
            <w:pPr>
              <w:pStyle w:val="33"/>
              <w:rPr>
                <w:rFonts w:ascii="Times New Roman"/>
                <w:color w:val="auto"/>
                <w:highlight w:val="none"/>
              </w:rPr>
            </w:pPr>
          </w:p>
        </w:tc>
        <w:tc>
          <w:tcPr>
            <w:tcW w:w="1426" w:type="dxa"/>
            <w:vMerge w:val="restart"/>
            <w:tcBorders>
              <w:top w:val="single" w:color="000000" w:sz="6" w:space="0"/>
              <w:left w:val="single" w:color="000000" w:sz="4" w:space="0"/>
              <w:bottom w:val="single" w:color="000000" w:sz="6" w:space="0"/>
              <w:right w:val="single" w:color="000000" w:sz="4" w:space="0"/>
            </w:tcBorders>
          </w:tcPr>
          <w:p w14:paraId="17C2A783">
            <w:pPr>
              <w:pStyle w:val="33"/>
              <w:spacing w:before="165"/>
              <w:ind w:left="41"/>
              <w:jc w:val="center"/>
              <w:rPr>
                <w:color w:val="auto"/>
                <w:sz w:val="24"/>
                <w:highlight w:val="none"/>
              </w:rPr>
            </w:pPr>
            <w:r>
              <w:rPr>
                <w:color w:val="auto"/>
                <w:sz w:val="24"/>
                <w:highlight w:val="none"/>
              </w:rPr>
              <w:t>\</w:t>
            </w:r>
          </w:p>
        </w:tc>
        <w:tc>
          <w:tcPr>
            <w:tcW w:w="1424" w:type="dxa"/>
            <w:vMerge w:val="restart"/>
            <w:tcBorders>
              <w:top w:val="single" w:color="000000" w:sz="6" w:space="0"/>
              <w:left w:val="single" w:color="000000" w:sz="4" w:space="0"/>
              <w:bottom w:val="single" w:color="000000" w:sz="6" w:space="0"/>
            </w:tcBorders>
          </w:tcPr>
          <w:p w14:paraId="1A7B4974">
            <w:pPr>
              <w:pStyle w:val="33"/>
              <w:spacing w:before="165"/>
              <w:ind w:left="57"/>
              <w:jc w:val="center"/>
              <w:rPr>
                <w:color w:val="auto"/>
                <w:sz w:val="24"/>
                <w:highlight w:val="none"/>
              </w:rPr>
            </w:pPr>
            <w:r>
              <w:rPr>
                <w:color w:val="auto"/>
                <w:sz w:val="24"/>
                <w:highlight w:val="none"/>
              </w:rPr>
              <w:t>\</w:t>
            </w:r>
          </w:p>
        </w:tc>
      </w:tr>
      <w:tr w14:paraId="62D97F1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2387" w:type="dxa"/>
            <w:gridSpan w:val="3"/>
            <w:tcBorders>
              <w:top w:val="single" w:color="000000" w:sz="6" w:space="0"/>
              <w:bottom w:val="single" w:color="000000" w:sz="6" w:space="0"/>
              <w:right w:val="single" w:color="000000" w:sz="6" w:space="0"/>
            </w:tcBorders>
          </w:tcPr>
          <w:p w14:paraId="0C6A2097">
            <w:pPr>
              <w:pStyle w:val="33"/>
              <w:spacing w:before="2" w:line="290" w:lineRule="exact"/>
              <w:ind w:left="107" w:right="-44"/>
              <w:rPr>
                <w:b/>
                <w:color w:val="auto"/>
                <w:sz w:val="24"/>
                <w:highlight w:val="none"/>
              </w:rPr>
            </w:pPr>
            <w:r>
              <w:rPr>
                <w:b/>
                <w:color w:val="auto"/>
                <w:sz w:val="24"/>
                <w:highlight w:val="none"/>
              </w:rPr>
              <w:t>职务/职责（本项目</w:t>
            </w:r>
            <w:r>
              <w:rPr>
                <w:b/>
                <w:color w:val="auto"/>
                <w:spacing w:val="-12"/>
                <w:sz w:val="24"/>
                <w:highlight w:val="none"/>
              </w:rPr>
              <w:t>）</w:t>
            </w:r>
          </w:p>
        </w:tc>
        <w:tc>
          <w:tcPr>
            <w:tcW w:w="4557" w:type="dxa"/>
            <w:gridSpan w:val="3"/>
            <w:tcBorders>
              <w:top w:val="single" w:color="000000" w:sz="6" w:space="0"/>
              <w:left w:val="single" w:color="000000" w:sz="6" w:space="0"/>
              <w:bottom w:val="single" w:color="000000" w:sz="6" w:space="0"/>
              <w:right w:val="single" w:color="000000" w:sz="4" w:space="0"/>
            </w:tcBorders>
          </w:tcPr>
          <w:p w14:paraId="30ACAE6A">
            <w:pPr>
              <w:pStyle w:val="33"/>
              <w:rPr>
                <w:rFonts w:ascii="Times New Roman"/>
                <w:color w:val="auto"/>
                <w:highlight w:val="none"/>
              </w:rPr>
            </w:pPr>
          </w:p>
        </w:tc>
        <w:tc>
          <w:tcPr>
            <w:tcW w:w="1426" w:type="dxa"/>
            <w:vMerge w:val="continue"/>
            <w:tcBorders>
              <w:top w:val="nil"/>
              <w:left w:val="single" w:color="000000" w:sz="4" w:space="0"/>
              <w:bottom w:val="single" w:color="000000" w:sz="6" w:space="0"/>
              <w:right w:val="single" w:color="000000" w:sz="4" w:space="0"/>
            </w:tcBorders>
          </w:tcPr>
          <w:p w14:paraId="620677C4">
            <w:pPr>
              <w:rPr>
                <w:color w:val="auto"/>
                <w:sz w:val="2"/>
                <w:szCs w:val="2"/>
                <w:highlight w:val="none"/>
              </w:rPr>
            </w:pPr>
          </w:p>
        </w:tc>
        <w:tc>
          <w:tcPr>
            <w:tcW w:w="1424" w:type="dxa"/>
            <w:vMerge w:val="continue"/>
            <w:tcBorders>
              <w:top w:val="nil"/>
              <w:left w:val="single" w:color="000000" w:sz="4" w:space="0"/>
              <w:bottom w:val="single" w:color="000000" w:sz="6" w:space="0"/>
            </w:tcBorders>
          </w:tcPr>
          <w:p w14:paraId="7F79FF68">
            <w:pPr>
              <w:rPr>
                <w:color w:val="auto"/>
                <w:sz w:val="2"/>
                <w:szCs w:val="2"/>
                <w:highlight w:val="none"/>
              </w:rPr>
            </w:pPr>
          </w:p>
        </w:tc>
      </w:tr>
      <w:tr w14:paraId="6DD4298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2387" w:type="dxa"/>
            <w:gridSpan w:val="3"/>
            <w:tcBorders>
              <w:top w:val="single" w:color="000000" w:sz="6" w:space="0"/>
              <w:bottom w:val="single" w:color="000000" w:sz="6" w:space="0"/>
              <w:right w:val="single" w:color="000000" w:sz="6" w:space="0"/>
            </w:tcBorders>
          </w:tcPr>
          <w:p w14:paraId="68CB306E">
            <w:pPr>
              <w:pStyle w:val="33"/>
              <w:spacing w:before="2" w:line="289" w:lineRule="exact"/>
              <w:ind w:left="107"/>
              <w:rPr>
                <w:b/>
                <w:color w:val="auto"/>
                <w:sz w:val="24"/>
                <w:highlight w:val="none"/>
              </w:rPr>
            </w:pPr>
            <w:r>
              <w:rPr>
                <w:b/>
                <w:color w:val="auto"/>
                <w:sz w:val="24"/>
                <w:highlight w:val="none"/>
              </w:rPr>
              <w:t>学历</w:t>
            </w:r>
          </w:p>
        </w:tc>
        <w:tc>
          <w:tcPr>
            <w:tcW w:w="4557" w:type="dxa"/>
            <w:gridSpan w:val="3"/>
            <w:tcBorders>
              <w:top w:val="single" w:color="000000" w:sz="6" w:space="0"/>
              <w:left w:val="single" w:color="000000" w:sz="6" w:space="0"/>
              <w:bottom w:val="single" w:color="000000" w:sz="6" w:space="0"/>
              <w:right w:val="single" w:color="000000" w:sz="4" w:space="0"/>
            </w:tcBorders>
          </w:tcPr>
          <w:p w14:paraId="0F1D81EA">
            <w:pPr>
              <w:pStyle w:val="33"/>
              <w:rPr>
                <w:rFonts w:ascii="Times New Roman"/>
                <w:color w:val="auto"/>
                <w:highlight w:val="none"/>
              </w:rPr>
            </w:pPr>
          </w:p>
        </w:tc>
        <w:tc>
          <w:tcPr>
            <w:tcW w:w="1426" w:type="dxa"/>
            <w:vMerge w:val="restart"/>
            <w:tcBorders>
              <w:top w:val="single" w:color="000000" w:sz="6" w:space="0"/>
              <w:left w:val="single" w:color="000000" w:sz="4" w:space="0"/>
              <w:bottom w:val="single" w:color="000000" w:sz="6" w:space="0"/>
              <w:right w:val="single" w:color="000000" w:sz="4" w:space="0"/>
            </w:tcBorders>
          </w:tcPr>
          <w:p w14:paraId="363D91F7">
            <w:pPr>
              <w:pStyle w:val="33"/>
              <w:spacing w:before="162" w:line="242" w:lineRule="auto"/>
              <w:ind w:left="123" w:right="90"/>
              <w:rPr>
                <w:color w:val="auto"/>
                <w:sz w:val="24"/>
                <w:highlight w:val="none"/>
              </w:rPr>
            </w:pPr>
            <w:r>
              <w:rPr>
                <w:color w:val="auto"/>
                <w:sz w:val="24"/>
                <w:highlight w:val="none"/>
              </w:rPr>
              <w:t>相关证书复印件</w:t>
            </w:r>
          </w:p>
        </w:tc>
        <w:tc>
          <w:tcPr>
            <w:tcW w:w="1424" w:type="dxa"/>
            <w:vMerge w:val="restart"/>
            <w:tcBorders>
              <w:top w:val="single" w:color="000000" w:sz="6" w:space="0"/>
              <w:left w:val="single" w:color="000000" w:sz="4" w:space="0"/>
              <w:bottom w:val="single" w:color="000000" w:sz="6" w:space="0"/>
            </w:tcBorders>
          </w:tcPr>
          <w:p w14:paraId="46F3B880">
            <w:pPr>
              <w:pStyle w:val="33"/>
              <w:rPr>
                <w:rFonts w:ascii="Times New Roman"/>
                <w:color w:val="auto"/>
                <w:sz w:val="24"/>
                <w:highlight w:val="none"/>
              </w:rPr>
            </w:pPr>
          </w:p>
        </w:tc>
      </w:tr>
      <w:tr w14:paraId="7C9F0AA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1" w:hRule="atLeast"/>
        </w:trPr>
        <w:tc>
          <w:tcPr>
            <w:tcW w:w="2387" w:type="dxa"/>
            <w:gridSpan w:val="3"/>
            <w:tcBorders>
              <w:top w:val="single" w:color="000000" w:sz="6" w:space="0"/>
              <w:bottom w:val="single" w:color="000000" w:sz="6" w:space="0"/>
              <w:right w:val="single" w:color="000000" w:sz="6" w:space="0"/>
            </w:tcBorders>
          </w:tcPr>
          <w:p w14:paraId="29CD4111">
            <w:pPr>
              <w:pStyle w:val="33"/>
              <w:spacing w:before="2"/>
              <w:ind w:left="107"/>
              <w:rPr>
                <w:b/>
                <w:color w:val="auto"/>
                <w:sz w:val="24"/>
                <w:highlight w:val="none"/>
              </w:rPr>
            </w:pPr>
            <w:r>
              <w:rPr>
                <w:b/>
                <w:color w:val="auto"/>
                <w:sz w:val="24"/>
                <w:highlight w:val="none"/>
              </w:rPr>
              <w:t>职称及相关专业认证</w:t>
            </w:r>
          </w:p>
          <w:p w14:paraId="38EE100A">
            <w:pPr>
              <w:pStyle w:val="33"/>
              <w:spacing w:before="2" w:line="290" w:lineRule="exact"/>
              <w:ind w:left="107"/>
              <w:rPr>
                <w:b/>
                <w:color w:val="auto"/>
                <w:sz w:val="24"/>
                <w:highlight w:val="none"/>
              </w:rPr>
            </w:pPr>
            <w:r>
              <w:rPr>
                <w:b/>
                <w:color w:val="auto"/>
                <w:sz w:val="24"/>
                <w:highlight w:val="none"/>
              </w:rPr>
              <w:t>（或执业资格）</w:t>
            </w:r>
          </w:p>
        </w:tc>
        <w:tc>
          <w:tcPr>
            <w:tcW w:w="4557" w:type="dxa"/>
            <w:gridSpan w:val="3"/>
            <w:tcBorders>
              <w:top w:val="single" w:color="000000" w:sz="6" w:space="0"/>
              <w:left w:val="single" w:color="000000" w:sz="6" w:space="0"/>
              <w:bottom w:val="single" w:color="000000" w:sz="6" w:space="0"/>
              <w:right w:val="single" w:color="000000" w:sz="4" w:space="0"/>
            </w:tcBorders>
          </w:tcPr>
          <w:p w14:paraId="55B3D575">
            <w:pPr>
              <w:pStyle w:val="33"/>
              <w:rPr>
                <w:rFonts w:ascii="Times New Roman"/>
                <w:color w:val="auto"/>
                <w:sz w:val="24"/>
                <w:highlight w:val="none"/>
              </w:rPr>
            </w:pPr>
          </w:p>
        </w:tc>
        <w:tc>
          <w:tcPr>
            <w:tcW w:w="1426" w:type="dxa"/>
            <w:vMerge w:val="continue"/>
            <w:tcBorders>
              <w:top w:val="nil"/>
              <w:left w:val="single" w:color="000000" w:sz="4" w:space="0"/>
              <w:bottom w:val="single" w:color="000000" w:sz="6" w:space="0"/>
              <w:right w:val="single" w:color="000000" w:sz="4" w:space="0"/>
            </w:tcBorders>
          </w:tcPr>
          <w:p w14:paraId="460049D8">
            <w:pPr>
              <w:rPr>
                <w:color w:val="auto"/>
                <w:sz w:val="2"/>
                <w:szCs w:val="2"/>
                <w:highlight w:val="none"/>
              </w:rPr>
            </w:pPr>
          </w:p>
        </w:tc>
        <w:tc>
          <w:tcPr>
            <w:tcW w:w="1424" w:type="dxa"/>
            <w:vMerge w:val="continue"/>
            <w:tcBorders>
              <w:top w:val="nil"/>
              <w:left w:val="single" w:color="000000" w:sz="4" w:space="0"/>
              <w:bottom w:val="single" w:color="000000" w:sz="6" w:space="0"/>
            </w:tcBorders>
          </w:tcPr>
          <w:p w14:paraId="745AB9CA">
            <w:pPr>
              <w:rPr>
                <w:color w:val="auto"/>
                <w:sz w:val="2"/>
                <w:szCs w:val="2"/>
                <w:highlight w:val="none"/>
              </w:rPr>
            </w:pPr>
          </w:p>
        </w:tc>
      </w:tr>
      <w:tr w14:paraId="60BAE92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9794" w:type="dxa"/>
            <w:gridSpan w:val="8"/>
            <w:tcBorders>
              <w:top w:val="single" w:color="000000" w:sz="6" w:space="0"/>
              <w:bottom w:val="single" w:color="000000" w:sz="6" w:space="0"/>
            </w:tcBorders>
          </w:tcPr>
          <w:p w14:paraId="3557FFA5">
            <w:pPr>
              <w:pStyle w:val="33"/>
              <w:spacing w:before="1" w:line="291" w:lineRule="exact"/>
              <w:ind w:left="4139" w:right="4094"/>
              <w:jc w:val="center"/>
              <w:rPr>
                <w:b/>
                <w:color w:val="auto"/>
                <w:sz w:val="24"/>
                <w:highlight w:val="none"/>
              </w:rPr>
            </w:pPr>
            <w:r>
              <w:rPr>
                <w:b/>
                <w:color w:val="auto"/>
                <w:sz w:val="24"/>
                <w:highlight w:val="none"/>
              </w:rPr>
              <w:t>以往经验</w:t>
            </w:r>
          </w:p>
        </w:tc>
      </w:tr>
      <w:tr w14:paraId="2022D67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3" w:hRule="atLeast"/>
        </w:trPr>
        <w:tc>
          <w:tcPr>
            <w:tcW w:w="821" w:type="dxa"/>
            <w:tcBorders>
              <w:top w:val="single" w:color="000000" w:sz="6" w:space="0"/>
              <w:bottom w:val="single" w:color="000000" w:sz="6" w:space="0"/>
              <w:right w:val="single" w:color="000000" w:sz="4" w:space="0"/>
            </w:tcBorders>
            <w:vAlign w:val="center"/>
          </w:tcPr>
          <w:p w14:paraId="34C171CC">
            <w:pPr>
              <w:pStyle w:val="33"/>
              <w:jc w:val="center"/>
              <w:rPr>
                <w:b/>
                <w:color w:val="auto"/>
                <w:sz w:val="24"/>
                <w:highlight w:val="none"/>
              </w:rPr>
            </w:pPr>
            <w:r>
              <w:rPr>
                <w:b/>
                <w:color w:val="auto"/>
                <w:w w:val="99"/>
                <w:sz w:val="24"/>
                <w:highlight w:val="none"/>
              </w:rPr>
              <w:t>序号</w:t>
            </w:r>
          </w:p>
        </w:tc>
        <w:tc>
          <w:tcPr>
            <w:tcW w:w="2645" w:type="dxa"/>
            <w:gridSpan w:val="3"/>
            <w:tcBorders>
              <w:top w:val="single" w:color="000000" w:sz="6" w:space="0"/>
              <w:left w:val="single" w:color="000000" w:sz="4" w:space="0"/>
              <w:bottom w:val="single" w:color="000000" w:sz="6" w:space="0"/>
              <w:right w:val="single" w:color="000000" w:sz="4" w:space="0"/>
            </w:tcBorders>
            <w:vAlign w:val="center"/>
          </w:tcPr>
          <w:p w14:paraId="52E66D17">
            <w:pPr>
              <w:pStyle w:val="33"/>
              <w:jc w:val="center"/>
              <w:rPr>
                <w:b/>
                <w:color w:val="auto"/>
                <w:sz w:val="24"/>
                <w:highlight w:val="none"/>
              </w:rPr>
            </w:pPr>
            <w:r>
              <w:rPr>
                <w:b/>
                <w:color w:val="auto"/>
                <w:sz w:val="24"/>
                <w:highlight w:val="none"/>
              </w:rPr>
              <w:t>项目名称</w:t>
            </w:r>
          </w:p>
        </w:tc>
        <w:tc>
          <w:tcPr>
            <w:tcW w:w="1814" w:type="dxa"/>
            <w:tcBorders>
              <w:top w:val="single" w:color="000000" w:sz="6" w:space="0"/>
              <w:left w:val="single" w:color="000000" w:sz="4" w:space="0"/>
              <w:bottom w:val="single" w:color="000000" w:sz="6" w:space="0"/>
              <w:right w:val="single" w:color="000000" w:sz="4" w:space="0"/>
            </w:tcBorders>
            <w:vAlign w:val="center"/>
          </w:tcPr>
          <w:p w14:paraId="3D93638A">
            <w:pPr>
              <w:pStyle w:val="33"/>
              <w:jc w:val="center"/>
              <w:rPr>
                <w:b/>
                <w:color w:val="auto"/>
                <w:sz w:val="24"/>
                <w:highlight w:val="none"/>
              </w:rPr>
            </w:pPr>
            <w:r>
              <w:rPr>
                <w:b/>
                <w:color w:val="auto"/>
                <w:sz w:val="24"/>
                <w:highlight w:val="none"/>
              </w:rPr>
              <w:t>合同签订时间</w:t>
            </w:r>
          </w:p>
        </w:tc>
        <w:tc>
          <w:tcPr>
            <w:tcW w:w="1664" w:type="dxa"/>
            <w:tcBorders>
              <w:top w:val="single" w:color="000000" w:sz="6" w:space="0"/>
              <w:left w:val="single" w:color="000000" w:sz="4" w:space="0"/>
              <w:bottom w:val="single" w:color="000000" w:sz="6" w:space="0"/>
              <w:right w:val="single" w:color="000000" w:sz="4" w:space="0"/>
            </w:tcBorders>
            <w:vAlign w:val="center"/>
          </w:tcPr>
          <w:p w14:paraId="2025CD32">
            <w:pPr>
              <w:pStyle w:val="33"/>
              <w:jc w:val="center"/>
              <w:rPr>
                <w:b/>
                <w:color w:val="auto"/>
                <w:sz w:val="24"/>
                <w:highlight w:val="none"/>
              </w:rPr>
            </w:pPr>
            <w:r>
              <w:rPr>
                <w:b/>
                <w:color w:val="auto"/>
                <w:w w:val="95"/>
                <w:sz w:val="24"/>
                <w:highlight w:val="none"/>
              </w:rPr>
              <w:t>该项目中任职</w:t>
            </w:r>
          </w:p>
        </w:tc>
        <w:tc>
          <w:tcPr>
            <w:tcW w:w="1426" w:type="dxa"/>
            <w:tcBorders>
              <w:top w:val="single" w:color="000000" w:sz="6" w:space="0"/>
              <w:left w:val="single" w:color="000000" w:sz="4" w:space="0"/>
              <w:bottom w:val="single" w:color="000000" w:sz="6" w:space="0"/>
              <w:right w:val="single" w:color="000000" w:sz="4" w:space="0"/>
            </w:tcBorders>
            <w:vAlign w:val="center"/>
          </w:tcPr>
          <w:p w14:paraId="03D4DBCA">
            <w:pPr>
              <w:pStyle w:val="33"/>
              <w:jc w:val="center"/>
              <w:rPr>
                <w:b/>
                <w:color w:val="auto"/>
                <w:sz w:val="24"/>
                <w:highlight w:val="none"/>
              </w:rPr>
            </w:pPr>
            <w:r>
              <w:rPr>
                <w:b/>
                <w:color w:val="auto"/>
                <w:sz w:val="24"/>
                <w:highlight w:val="none"/>
              </w:rPr>
              <w:t>证明材料</w:t>
            </w:r>
          </w:p>
        </w:tc>
        <w:tc>
          <w:tcPr>
            <w:tcW w:w="1424" w:type="dxa"/>
            <w:tcBorders>
              <w:top w:val="single" w:color="000000" w:sz="6" w:space="0"/>
              <w:left w:val="single" w:color="000000" w:sz="4" w:space="0"/>
              <w:bottom w:val="single" w:color="000000" w:sz="6" w:space="0"/>
            </w:tcBorders>
            <w:vAlign w:val="center"/>
          </w:tcPr>
          <w:p w14:paraId="0ECC3CB3">
            <w:pPr>
              <w:pStyle w:val="33"/>
              <w:jc w:val="center"/>
              <w:rPr>
                <w:b/>
                <w:color w:val="auto"/>
                <w:sz w:val="24"/>
                <w:highlight w:val="none"/>
              </w:rPr>
            </w:pPr>
            <w:r>
              <w:rPr>
                <w:b/>
                <w:color w:val="auto"/>
                <w:w w:val="95"/>
                <w:sz w:val="24"/>
                <w:highlight w:val="none"/>
              </w:rPr>
              <w:t>材料页码</w:t>
            </w:r>
          </w:p>
        </w:tc>
      </w:tr>
      <w:tr w14:paraId="092FE36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821" w:type="dxa"/>
            <w:tcBorders>
              <w:top w:val="single" w:color="000000" w:sz="6" w:space="0"/>
              <w:bottom w:val="single" w:color="000000" w:sz="6" w:space="0"/>
              <w:right w:val="single" w:color="000000" w:sz="4" w:space="0"/>
            </w:tcBorders>
          </w:tcPr>
          <w:p w14:paraId="61035DE3">
            <w:pPr>
              <w:pStyle w:val="33"/>
              <w:rPr>
                <w:rFonts w:ascii="Times New Roman"/>
                <w:color w:val="auto"/>
                <w:highlight w:val="none"/>
              </w:rPr>
            </w:pPr>
          </w:p>
        </w:tc>
        <w:tc>
          <w:tcPr>
            <w:tcW w:w="2645" w:type="dxa"/>
            <w:gridSpan w:val="3"/>
            <w:tcBorders>
              <w:top w:val="single" w:color="000000" w:sz="6" w:space="0"/>
              <w:left w:val="single" w:color="000000" w:sz="4" w:space="0"/>
              <w:bottom w:val="single" w:color="000000" w:sz="6" w:space="0"/>
              <w:right w:val="single" w:color="000000" w:sz="4" w:space="0"/>
            </w:tcBorders>
          </w:tcPr>
          <w:p w14:paraId="0422D726">
            <w:pPr>
              <w:pStyle w:val="33"/>
              <w:rPr>
                <w:rFonts w:ascii="Times New Roman"/>
                <w:color w:val="auto"/>
                <w:highlight w:val="none"/>
              </w:rPr>
            </w:pPr>
          </w:p>
        </w:tc>
        <w:tc>
          <w:tcPr>
            <w:tcW w:w="1814" w:type="dxa"/>
            <w:tcBorders>
              <w:top w:val="single" w:color="000000" w:sz="6" w:space="0"/>
              <w:left w:val="single" w:color="000000" w:sz="4" w:space="0"/>
              <w:bottom w:val="single" w:color="000000" w:sz="6" w:space="0"/>
              <w:right w:val="single" w:color="000000" w:sz="4" w:space="0"/>
            </w:tcBorders>
          </w:tcPr>
          <w:p w14:paraId="7AD3BAAD">
            <w:pPr>
              <w:pStyle w:val="33"/>
              <w:rPr>
                <w:rFonts w:ascii="Times New Roman"/>
                <w:color w:val="auto"/>
                <w:highlight w:val="none"/>
              </w:rPr>
            </w:pPr>
          </w:p>
        </w:tc>
        <w:tc>
          <w:tcPr>
            <w:tcW w:w="1664" w:type="dxa"/>
            <w:tcBorders>
              <w:top w:val="single" w:color="000000" w:sz="6" w:space="0"/>
              <w:left w:val="single" w:color="000000" w:sz="4" w:space="0"/>
              <w:bottom w:val="single" w:color="000000" w:sz="6" w:space="0"/>
              <w:right w:val="single" w:color="000000" w:sz="4" w:space="0"/>
            </w:tcBorders>
          </w:tcPr>
          <w:p w14:paraId="59194578">
            <w:pPr>
              <w:pStyle w:val="33"/>
              <w:rPr>
                <w:rFonts w:ascii="Times New Roman"/>
                <w:color w:val="auto"/>
                <w:highlight w:val="none"/>
              </w:rPr>
            </w:pPr>
          </w:p>
        </w:tc>
        <w:tc>
          <w:tcPr>
            <w:tcW w:w="1426" w:type="dxa"/>
            <w:vMerge w:val="restart"/>
            <w:tcBorders>
              <w:top w:val="single" w:color="000000" w:sz="6" w:space="0"/>
              <w:left w:val="single" w:color="000000" w:sz="4" w:space="0"/>
              <w:bottom w:val="single" w:color="000000" w:sz="6" w:space="0"/>
              <w:right w:val="single" w:color="000000" w:sz="4" w:space="0"/>
            </w:tcBorders>
          </w:tcPr>
          <w:p w14:paraId="04D40DCE">
            <w:pPr>
              <w:pStyle w:val="33"/>
              <w:spacing w:before="179" w:line="242" w:lineRule="auto"/>
              <w:ind w:left="128" w:right="85"/>
              <w:jc w:val="both"/>
              <w:rPr>
                <w:color w:val="auto"/>
                <w:sz w:val="24"/>
                <w:highlight w:val="none"/>
              </w:rPr>
            </w:pPr>
            <w:r>
              <w:rPr>
                <w:color w:val="auto"/>
                <w:sz w:val="24"/>
                <w:highlight w:val="none"/>
              </w:rPr>
              <w:t>按评分办法要求提供合同复印件等</w:t>
            </w:r>
          </w:p>
        </w:tc>
        <w:tc>
          <w:tcPr>
            <w:tcW w:w="1424" w:type="dxa"/>
            <w:tcBorders>
              <w:top w:val="single" w:color="000000" w:sz="6" w:space="0"/>
              <w:left w:val="single" w:color="000000" w:sz="4" w:space="0"/>
              <w:bottom w:val="single" w:color="000000" w:sz="6" w:space="0"/>
            </w:tcBorders>
          </w:tcPr>
          <w:p w14:paraId="07E893E1">
            <w:pPr>
              <w:pStyle w:val="33"/>
              <w:rPr>
                <w:rFonts w:ascii="Times New Roman"/>
                <w:color w:val="auto"/>
                <w:highlight w:val="none"/>
              </w:rPr>
            </w:pPr>
          </w:p>
        </w:tc>
      </w:tr>
      <w:tr w14:paraId="18EAFB7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821" w:type="dxa"/>
            <w:tcBorders>
              <w:top w:val="single" w:color="000000" w:sz="6" w:space="0"/>
              <w:bottom w:val="single" w:color="000000" w:sz="6" w:space="0"/>
              <w:right w:val="single" w:color="000000" w:sz="4" w:space="0"/>
            </w:tcBorders>
          </w:tcPr>
          <w:p w14:paraId="31134380">
            <w:pPr>
              <w:pStyle w:val="33"/>
              <w:rPr>
                <w:rFonts w:ascii="Times New Roman"/>
                <w:color w:val="auto"/>
                <w:highlight w:val="none"/>
              </w:rPr>
            </w:pPr>
          </w:p>
        </w:tc>
        <w:tc>
          <w:tcPr>
            <w:tcW w:w="2645" w:type="dxa"/>
            <w:gridSpan w:val="3"/>
            <w:tcBorders>
              <w:top w:val="single" w:color="000000" w:sz="6" w:space="0"/>
              <w:left w:val="single" w:color="000000" w:sz="4" w:space="0"/>
              <w:bottom w:val="single" w:color="000000" w:sz="6" w:space="0"/>
              <w:right w:val="single" w:color="000000" w:sz="4" w:space="0"/>
            </w:tcBorders>
          </w:tcPr>
          <w:p w14:paraId="107E681D">
            <w:pPr>
              <w:pStyle w:val="33"/>
              <w:rPr>
                <w:rFonts w:ascii="Times New Roman"/>
                <w:color w:val="auto"/>
                <w:highlight w:val="none"/>
              </w:rPr>
            </w:pPr>
          </w:p>
        </w:tc>
        <w:tc>
          <w:tcPr>
            <w:tcW w:w="1814" w:type="dxa"/>
            <w:tcBorders>
              <w:top w:val="single" w:color="000000" w:sz="6" w:space="0"/>
              <w:left w:val="single" w:color="000000" w:sz="4" w:space="0"/>
              <w:bottom w:val="single" w:color="000000" w:sz="6" w:space="0"/>
              <w:right w:val="single" w:color="000000" w:sz="4" w:space="0"/>
            </w:tcBorders>
          </w:tcPr>
          <w:p w14:paraId="20DE3CA2">
            <w:pPr>
              <w:pStyle w:val="33"/>
              <w:rPr>
                <w:rFonts w:ascii="Times New Roman"/>
                <w:color w:val="auto"/>
                <w:highlight w:val="none"/>
              </w:rPr>
            </w:pPr>
          </w:p>
        </w:tc>
        <w:tc>
          <w:tcPr>
            <w:tcW w:w="1664" w:type="dxa"/>
            <w:tcBorders>
              <w:top w:val="single" w:color="000000" w:sz="6" w:space="0"/>
              <w:left w:val="single" w:color="000000" w:sz="4" w:space="0"/>
              <w:bottom w:val="single" w:color="000000" w:sz="6" w:space="0"/>
              <w:right w:val="single" w:color="000000" w:sz="4" w:space="0"/>
            </w:tcBorders>
          </w:tcPr>
          <w:p w14:paraId="0A443E40">
            <w:pPr>
              <w:pStyle w:val="33"/>
              <w:rPr>
                <w:rFonts w:ascii="Times New Roman"/>
                <w:color w:val="auto"/>
                <w:highlight w:val="none"/>
              </w:rPr>
            </w:pPr>
          </w:p>
        </w:tc>
        <w:tc>
          <w:tcPr>
            <w:tcW w:w="1426" w:type="dxa"/>
            <w:vMerge w:val="continue"/>
            <w:tcBorders>
              <w:top w:val="nil"/>
              <w:left w:val="single" w:color="000000" w:sz="4" w:space="0"/>
              <w:bottom w:val="single" w:color="000000" w:sz="6" w:space="0"/>
              <w:right w:val="single" w:color="000000" w:sz="4" w:space="0"/>
            </w:tcBorders>
          </w:tcPr>
          <w:p w14:paraId="5FF54FC5">
            <w:pPr>
              <w:rPr>
                <w:color w:val="auto"/>
                <w:sz w:val="2"/>
                <w:szCs w:val="2"/>
                <w:highlight w:val="none"/>
              </w:rPr>
            </w:pPr>
          </w:p>
        </w:tc>
        <w:tc>
          <w:tcPr>
            <w:tcW w:w="1424" w:type="dxa"/>
            <w:tcBorders>
              <w:top w:val="single" w:color="000000" w:sz="6" w:space="0"/>
              <w:left w:val="single" w:color="000000" w:sz="4" w:space="0"/>
              <w:bottom w:val="single" w:color="000000" w:sz="6" w:space="0"/>
            </w:tcBorders>
          </w:tcPr>
          <w:p w14:paraId="162FD281">
            <w:pPr>
              <w:pStyle w:val="33"/>
              <w:rPr>
                <w:rFonts w:ascii="Times New Roman"/>
                <w:color w:val="auto"/>
                <w:highlight w:val="none"/>
              </w:rPr>
            </w:pPr>
          </w:p>
        </w:tc>
      </w:tr>
      <w:tr w14:paraId="6AFB7F2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821" w:type="dxa"/>
            <w:tcBorders>
              <w:top w:val="single" w:color="000000" w:sz="6" w:space="0"/>
              <w:bottom w:val="single" w:color="000000" w:sz="6" w:space="0"/>
              <w:right w:val="single" w:color="000000" w:sz="4" w:space="0"/>
            </w:tcBorders>
          </w:tcPr>
          <w:p w14:paraId="053EAFCA">
            <w:pPr>
              <w:pStyle w:val="33"/>
              <w:rPr>
                <w:rFonts w:ascii="Times New Roman"/>
                <w:color w:val="auto"/>
                <w:highlight w:val="none"/>
              </w:rPr>
            </w:pPr>
          </w:p>
        </w:tc>
        <w:tc>
          <w:tcPr>
            <w:tcW w:w="2645" w:type="dxa"/>
            <w:gridSpan w:val="3"/>
            <w:tcBorders>
              <w:top w:val="single" w:color="000000" w:sz="6" w:space="0"/>
              <w:left w:val="single" w:color="000000" w:sz="4" w:space="0"/>
              <w:bottom w:val="single" w:color="000000" w:sz="6" w:space="0"/>
              <w:right w:val="single" w:color="000000" w:sz="4" w:space="0"/>
            </w:tcBorders>
          </w:tcPr>
          <w:p w14:paraId="4AD8E3C5">
            <w:pPr>
              <w:pStyle w:val="33"/>
              <w:rPr>
                <w:rFonts w:ascii="Times New Roman"/>
                <w:color w:val="auto"/>
                <w:highlight w:val="none"/>
              </w:rPr>
            </w:pPr>
          </w:p>
        </w:tc>
        <w:tc>
          <w:tcPr>
            <w:tcW w:w="1814" w:type="dxa"/>
            <w:tcBorders>
              <w:top w:val="single" w:color="000000" w:sz="6" w:space="0"/>
              <w:left w:val="single" w:color="000000" w:sz="4" w:space="0"/>
              <w:bottom w:val="single" w:color="000000" w:sz="6" w:space="0"/>
              <w:right w:val="single" w:color="000000" w:sz="4" w:space="0"/>
            </w:tcBorders>
          </w:tcPr>
          <w:p w14:paraId="45B61932">
            <w:pPr>
              <w:pStyle w:val="33"/>
              <w:rPr>
                <w:rFonts w:ascii="Times New Roman"/>
                <w:color w:val="auto"/>
                <w:highlight w:val="none"/>
              </w:rPr>
            </w:pPr>
          </w:p>
        </w:tc>
        <w:tc>
          <w:tcPr>
            <w:tcW w:w="1664" w:type="dxa"/>
            <w:tcBorders>
              <w:top w:val="single" w:color="000000" w:sz="6" w:space="0"/>
              <w:left w:val="single" w:color="000000" w:sz="4" w:space="0"/>
              <w:bottom w:val="single" w:color="000000" w:sz="6" w:space="0"/>
              <w:right w:val="single" w:color="000000" w:sz="4" w:space="0"/>
            </w:tcBorders>
          </w:tcPr>
          <w:p w14:paraId="57A68483">
            <w:pPr>
              <w:pStyle w:val="33"/>
              <w:rPr>
                <w:rFonts w:ascii="Times New Roman"/>
                <w:color w:val="auto"/>
                <w:highlight w:val="none"/>
              </w:rPr>
            </w:pPr>
          </w:p>
        </w:tc>
        <w:tc>
          <w:tcPr>
            <w:tcW w:w="1426" w:type="dxa"/>
            <w:vMerge w:val="continue"/>
            <w:tcBorders>
              <w:top w:val="nil"/>
              <w:left w:val="single" w:color="000000" w:sz="4" w:space="0"/>
              <w:bottom w:val="single" w:color="000000" w:sz="6" w:space="0"/>
              <w:right w:val="single" w:color="000000" w:sz="4" w:space="0"/>
            </w:tcBorders>
          </w:tcPr>
          <w:p w14:paraId="3A349AAC">
            <w:pPr>
              <w:rPr>
                <w:color w:val="auto"/>
                <w:sz w:val="2"/>
                <w:szCs w:val="2"/>
                <w:highlight w:val="none"/>
              </w:rPr>
            </w:pPr>
          </w:p>
        </w:tc>
        <w:tc>
          <w:tcPr>
            <w:tcW w:w="1424" w:type="dxa"/>
            <w:tcBorders>
              <w:top w:val="single" w:color="000000" w:sz="6" w:space="0"/>
              <w:left w:val="single" w:color="000000" w:sz="4" w:space="0"/>
              <w:bottom w:val="single" w:color="000000" w:sz="6" w:space="0"/>
            </w:tcBorders>
          </w:tcPr>
          <w:p w14:paraId="3FE52C74">
            <w:pPr>
              <w:pStyle w:val="33"/>
              <w:rPr>
                <w:rFonts w:ascii="Times New Roman"/>
                <w:color w:val="auto"/>
                <w:highlight w:val="none"/>
              </w:rPr>
            </w:pPr>
          </w:p>
        </w:tc>
      </w:tr>
      <w:tr w14:paraId="2B23360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821" w:type="dxa"/>
            <w:tcBorders>
              <w:top w:val="single" w:color="000000" w:sz="6" w:space="0"/>
              <w:bottom w:val="single" w:color="000000" w:sz="6" w:space="0"/>
              <w:right w:val="single" w:color="000000" w:sz="4" w:space="0"/>
            </w:tcBorders>
          </w:tcPr>
          <w:p w14:paraId="5FC68BCF">
            <w:pPr>
              <w:pStyle w:val="33"/>
              <w:rPr>
                <w:rFonts w:ascii="Times New Roman"/>
                <w:color w:val="auto"/>
                <w:highlight w:val="none"/>
              </w:rPr>
            </w:pPr>
          </w:p>
        </w:tc>
        <w:tc>
          <w:tcPr>
            <w:tcW w:w="2645" w:type="dxa"/>
            <w:gridSpan w:val="3"/>
            <w:tcBorders>
              <w:top w:val="single" w:color="000000" w:sz="6" w:space="0"/>
              <w:left w:val="single" w:color="000000" w:sz="4" w:space="0"/>
              <w:bottom w:val="single" w:color="000000" w:sz="6" w:space="0"/>
              <w:right w:val="single" w:color="000000" w:sz="4" w:space="0"/>
            </w:tcBorders>
          </w:tcPr>
          <w:p w14:paraId="23B47575">
            <w:pPr>
              <w:pStyle w:val="33"/>
              <w:rPr>
                <w:rFonts w:ascii="Times New Roman"/>
                <w:color w:val="auto"/>
                <w:highlight w:val="none"/>
              </w:rPr>
            </w:pPr>
          </w:p>
        </w:tc>
        <w:tc>
          <w:tcPr>
            <w:tcW w:w="1814" w:type="dxa"/>
            <w:tcBorders>
              <w:top w:val="single" w:color="000000" w:sz="6" w:space="0"/>
              <w:left w:val="single" w:color="000000" w:sz="4" w:space="0"/>
              <w:bottom w:val="single" w:color="000000" w:sz="6" w:space="0"/>
              <w:right w:val="single" w:color="000000" w:sz="4" w:space="0"/>
            </w:tcBorders>
          </w:tcPr>
          <w:p w14:paraId="67290A5A">
            <w:pPr>
              <w:pStyle w:val="33"/>
              <w:rPr>
                <w:rFonts w:ascii="Times New Roman"/>
                <w:color w:val="auto"/>
                <w:highlight w:val="none"/>
              </w:rPr>
            </w:pPr>
          </w:p>
        </w:tc>
        <w:tc>
          <w:tcPr>
            <w:tcW w:w="1664" w:type="dxa"/>
            <w:tcBorders>
              <w:top w:val="single" w:color="000000" w:sz="6" w:space="0"/>
              <w:left w:val="single" w:color="000000" w:sz="4" w:space="0"/>
              <w:bottom w:val="single" w:color="000000" w:sz="6" w:space="0"/>
              <w:right w:val="single" w:color="000000" w:sz="4" w:space="0"/>
            </w:tcBorders>
          </w:tcPr>
          <w:p w14:paraId="1D7AF85B">
            <w:pPr>
              <w:pStyle w:val="33"/>
              <w:rPr>
                <w:rFonts w:ascii="Times New Roman"/>
                <w:color w:val="auto"/>
                <w:highlight w:val="none"/>
              </w:rPr>
            </w:pPr>
          </w:p>
        </w:tc>
        <w:tc>
          <w:tcPr>
            <w:tcW w:w="1426" w:type="dxa"/>
            <w:vMerge w:val="continue"/>
            <w:tcBorders>
              <w:top w:val="nil"/>
              <w:left w:val="single" w:color="000000" w:sz="4" w:space="0"/>
              <w:bottom w:val="single" w:color="000000" w:sz="6" w:space="0"/>
              <w:right w:val="single" w:color="000000" w:sz="4" w:space="0"/>
            </w:tcBorders>
          </w:tcPr>
          <w:p w14:paraId="27FC698A">
            <w:pPr>
              <w:rPr>
                <w:color w:val="auto"/>
                <w:sz w:val="2"/>
                <w:szCs w:val="2"/>
                <w:highlight w:val="none"/>
              </w:rPr>
            </w:pPr>
          </w:p>
        </w:tc>
        <w:tc>
          <w:tcPr>
            <w:tcW w:w="1424" w:type="dxa"/>
            <w:tcBorders>
              <w:top w:val="single" w:color="000000" w:sz="6" w:space="0"/>
              <w:left w:val="single" w:color="000000" w:sz="4" w:space="0"/>
              <w:bottom w:val="single" w:color="000000" w:sz="6" w:space="0"/>
            </w:tcBorders>
          </w:tcPr>
          <w:p w14:paraId="4C1D76BC">
            <w:pPr>
              <w:pStyle w:val="33"/>
              <w:rPr>
                <w:rFonts w:ascii="Times New Roman"/>
                <w:color w:val="auto"/>
                <w:highlight w:val="none"/>
              </w:rPr>
            </w:pPr>
          </w:p>
        </w:tc>
      </w:tr>
      <w:tr w14:paraId="27E80DA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9794" w:type="dxa"/>
            <w:gridSpan w:val="8"/>
            <w:tcBorders>
              <w:top w:val="single" w:color="000000" w:sz="6" w:space="0"/>
            </w:tcBorders>
          </w:tcPr>
          <w:p w14:paraId="53DAEB2D">
            <w:pPr>
              <w:pStyle w:val="33"/>
              <w:spacing w:before="2" w:line="288" w:lineRule="exact"/>
              <w:ind w:left="107"/>
              <w:rPr>
                <w:b/>
                <w:color w:val="auto"/>
                <w:sz w:val="24"/>
                <w:highlight w:val="none"/>
              </w:rPr>
            </w:pPr>
            <w:r>
              <w:rPr>
                <w:b/>
                <w:color w:val="auto"/>
                <w:sz w:val="24"/>
                <w:highlight w:val="none"/>
              </w:rPr>
              <w:t>备注：</w:t>
            </w:r>
            <w:r>
              <w:rPr>
                <w:b/>
                <w:color w:val="auto"/>
                <w:w w:val="95"/>
                <w:sz w:val="24"/>
                <w:highlight w:val="none"/>
              </w:rPr>
              <w:t>本表后附对应的证明材料；“职称及相关专业认证”、“以往经验”仅在评分办  法有对应评分项时填写；具体内容见评分办法。</w:t>
            </w:r>
          </w:p>
        </w:tc>
      </w:tr>
    </w:tbl>
    <w:p w14:paraId="35F15E5C">
      <w:pPr>
        <w:spacing w:before="3" w:line="242" w:lineRule="auto"/>
        <w:ind w:left="300" w:right="346"/>
        <w:rPr>
          <w:b/>
          <w:color w:val="auto"/>
          <w:w w:val="95"/>
          <w:sz w:val="24"/>
          <w:highlight w:val="none"/>
        </w:rPr>
        <w:sectPr>
          <w:pgSz w:w="11910" w:h="16840"/>
          <w:pgMar w:top="1026" w:right="1060" w:bottom="981" w:left="1026" w:header="891" w:footer="772" w:gutter="0"/>
          <w:pgNumType w:fmt="decimal"/>
          <w:cols w:space="720" w:num="1"/>
        </w:sectPr>
      </w:pPr>
      <w:r>
        <w:rPr>
          <w:b/>
          <w:color w:val="auto"/>
          <w:w w:val="95"/>
          <w:sz w:val="24"/>
          <w:highlight w:val="none"/>
        </w:rPr>
        <w:t>注：</w:t>
      </w:r>
      <w:r>
        <w:rPr>
          <w:rFonts w:hint="eastAsia"/>
          <w:b/>
          <w:color w:val="auto"/>
          <w:w w:val="95"/>
          <w:sz w:val="24"/>
          <w:highlight w:val="none"/>
          <w:lang w:val="en-US"/>
        </w:rPr>
        <w:t>表（一）、（二）</w:t>
      </w:r>
      <w:r>
        <w:rPr>
          <w:rFonts w:hint="eastAsia"/>
          <w:b/>
          <w:color w:val="auto"/>
          <w:w w:val="95"/>
          <w:sz w:val="24"/>
          <w:highlight w:val="none"/>
        </w:rPr>
        <w:t>如所填写信息与递交的附件自相矛盾或社保关系无法在开标过程中查询证实的，资格审查不予通过；弄虚作假的</w:t>
      </w:r>
      <w:r>
        <w:rPr>
          <w:rFonts w:hint="eastAsia"/>
          <w:b/>
          <w:color w:val="auto"/>
          <w:w w:val="95"/>
          <w:sz w:val="24"/>
          <w:highlight w:val="none"/>
          <w:lang w:val="en-US"/>
        </w:rPr>
        <w:t>企业</w:t>
      </w:r>
      <w:r>
        <w:rPr>
          <w:rFonts w:hint="eastAsia"/>
          <w:b/>
          <w:color w:val="auto"/>
          <w:w w:val="95"/>
          <w:sz w:val="24"/>
          <w:highlight w:val="none"/>
        </w:rPr>
        <w:t>将</w:t>
      </w:r>
      <w:r>
        <w:rPr>
          <w:rFonts w:hint="eastAsia"/>
          <w:b/>
          <w:color w:val="auto"/>
          <w:w w:val="95"/>
          <w:sz w:val="24"/>
          <w:highlight w:val="none"/>
          <w:lang w:val="en-US"/>
        </w:rPr>
        <w:t>列入政府采购</w:t>
      </w:r>
      <w:r>
        <w:rPr>
          <w:rFonts w:hint="eastAsia"/>
          <w:b/>
          <w:color w:val="auto"/>
          <w:w w:val="95"/>
          <w:sz w:val="24"/>
          <w:highlight w:val="none"/>
        </w:rPr>
        <w:t>企业不良</w:t>
      </w:r>
      <w:r>
        <w:rPr>
          <w:rFonts w:hint="eastAsia"/>
          <w:b/>
          <w:color w:val="auto"/>
          <w:w w:val="95"/>
          <w:sz w:val="24"/>
          <w:highlight w:val="none"/>
          <w:lang w:val="en-US"/>
        </w:rPr>
        <w:t>名录</w:t>
      </w:r>
      <w:r>
        <w:rPr>
          <w:rFonts w:hint="eastAsia"/>
          <w:b/>
          <w:color w:val="auto"/>
          <w:w w:val="95"/>
          <w:sz w:val="24"/>
          <w:highlight w:val="none"/>
        </w:rPr>
        <w:t>。</w:t>
      </w:r>
    </w:p>
    <w:p w14:paraId="2DE2C18C">
      <w:pPr>
        <w:pStyle w:val="14"/>
        <w:ind w:firstLine="210"/>
        <w:rPr>
          <w:color w:val="auto"/>
          <w:highlight w:val="none"/>
        </w:rPr>
      </w:pPr>
    </w:p>
    <w:p w14:paraId="4BF8990F">
      <w:pPr>
        <w:spacing w:before="61"/>
        <w:ind w:right="79"/>
        <w:jc w:val="center"/>
        <w:rPr>
          <w:b/>
          <w:color w:val="auto"/>
          <w:sz w:val="28"/>
          <w:highlight w:val="none"/>
        </w:rPr>
      </w:pPr>
      <w:bookmarkStart w:id="73" w:name="格式五：商务/技术偏离表"/>
      <w:bookmarkEnd w:id="73"/>
      <w:r>
        <w:rPr>
          <w:b/>
          <w:color w:val="auto"/>
          <w:sz w:val="28"/>
          <w:highlight w:val="none"/>
        </w:rPr>
        <w:t>格式</w:t>
      </w:r>
      <w:r>
        <w:rPr>
          <w:rFonts w:hint="eastAsia"/>
          <w:b/>
          <w:color w:val="auto"/>
          <w:sz w:val="28"/>
          <w:highlight w:val="none"/>
          <w:lang w:val="en-US"/>
        </w:rPr>
        <w:t>六</w:t>
      </w:r>
      <w:r>
        <w:rPr>
          <w:b/>
          <w:color w:val="auto"/>
          <w:sz w:val="28"/>
          <w:highlight w:val="none"/>
        </w:rPr>
        <w:t>：商务/技术偏离表</w:t>
      </w:r>
    </w:p>
    <w:p w14:paraId="3FF3249F">
      <w:pPr>
        <w:pStyle w:val="11"/>
        <w:spacing w:before="5"/>
        <w:ind w:left="0"/>
        <w:rPr>
          <w:b/>
          <w:color w:val="auto"/>
          <w:sz w:val="14"/>
          <w:highlight w:val="none"/>
        </w:rPr>
      </w:pPr>
    </w:p>
    <w:tbl>
      <w:tblPr>
        <w:tblStyle w:val="25"/>
        <w:tblW w:w="9242" w:type="dxa"/>
        <w:tblInd w:w="21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77"/>
        <w:gridCol w:w="2693"/>
        <w:gridCol w:w="2593"/>
        <w:gridCol w:w="1431"/>
        <w:gridCol w:w="1848"/>
      </w:tblGrid>
      <w:tr w14:paraId="4AB3D7B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2" w:hRule="atLeast"/>
        </w:trPr>
        <w:tc>
          <w:tcPr>
            <w:tcW w:w="677" w:type="dxa"/>
            <w:tcBorders>
              <w:bottom w:val="single" w:color="000000" w:sz="4" w:space="0"/>
              <w:right w:val="single" w:color="000000" w:sz="4" w:space="0"/>
            </w:tcBorders>
          </w:tcPr>
          <w:p w14:paraId="3E0A26F3">
            <w:pPr>
              <w:pStyle w:val="33"/>
              <w:spacing w:line="310" w:lineRule="atLeast"/>
              <w:ind w:left="217" w:right="191"/>
              <w:rPr>
                <w:b/>
                <w:color w:val="auto"/>
                <w:sz w:val="24"/>
                <w:highlight w:val="none"/>
              </w:rPr>
            </w:pPr>
            <w:r>
              <w:rPr>
                <w:b/>
                <w:color w:val="auto"/>
                <w:sz w:val="24"/>
                <w:highlight w:val="none"/>
              </w:rPr>
              <w:t>序号</w:t>
            </w:r>
          </w:p>
        </w:tc>
        <w:tc>
          <w:tcPr>
            <w:tcW w:w="2693" w:type="dxa"/>
            <w:tcBorders>
              <w:left w:val="single" w:color="000000" w:sz="4" w:space="0"/>
              <w:bottom w:val="single" w:color="000000" w:sz="4" w:space="0"/>
              <w:right w:val="single" w:color="000000" w:sz="4" w:space="0"/>
            </w:tcBorders>
          </w:tcPr>
          <w:p w14:paraId="55D05212">
            <w:pPr>
              <w:pStyle w:val="33"/>
              <w:spacing w:before="156"/>
              <w:ind w:left="642"/>
              <w:rPr>
                <w:b/>
                <w:color w:val="auto"/>
                <w:sz w:val="24"/>
                <w:highlight w:val="none"/>
              </w:rPr>
            </w:pPr>
            <w:r>
              <w:rPr>
                <w:b/>
                <w:color w:val="auto"/>
                <w:sz w:val="24"/>
                <w:highlight w:val="none"/>
              </w:rPr>
              <w:t>招标文件要求</w:t>
            </w:r>
          </w:p>
        </w:tc>
        <w:tc>
          <w:tcPr>
            <w:tcW w:w="2593" w:type="dxa"/>
            <w:tcBorders>
              <w:left w:val="single" w:color="000000" w:sz="4" w:space="0"/>
              <w:bottom w:val="single" w:color="000000" w:sz="4" w:space="0"/>
              <w:right w:val="single" w:color="000000" w:sz="4" w:space="0"/>
            </w:tcBorders>
          </w:tcPr>
          <w:p w14:paraId="41F019FE">
            <w:pPr>
              <w:pStyle w:val="33"/>
              <w:spacing w:before="156"/>
              <w:ind w:left="592"/>
              <w:rPr>
                <w:b/>
                <w:color w:val="auto"/>
                <w:sz w:val="24"/>
                <w:highlight w:val="none"/>
              </w:rPr>
            </w:pPr>
            <w:r>
              <w:rPr>
                <w:b/>
                <w:color w:val="auto"/>
                <w:sz w:val="24"/>
                <w:highlight w:val="none"/>
              </w:rPr>
              <w:t>投标文件响应</w:t>
            </w:r>
          </w:p>
        </w:tc>
        <w:tc>
          <w:tcPr>
            <w:tcW w:w="1431" w:type="dxa"/>
            <w:tcBorders>
              <w:left w:val="single" w:color="000000" w:sz="4" w:space="0"/>
              <w:bottom w:val="single" w:color="000000" w:sz="4" w:space="0"/>
              <w:right w:val="single" w:color="000000" w:sz="4" w:space="0"/>
            </w:tcBorders>
          </w:tcPr>
          <w:p w14:paraId="0F1B8601">
            <w:pPr>
              <w:pStyle w:val="33"/>
              <w:spacing w:before="156"/>
              <w:ind w:left="190"/>
              <w:rPr>
                <w:b/>
                <w:color w:val="auto"/>
                <w:sz w:val="24"/>
                <w:highlight w:val="none"/>
              </w:rPr>
            </w:pPr>
            <w:r>
              <w:rPr>
                <w:b/>
                <w:color w:val="auto"/>
                <w:sz w:val="24"/>
                <w:highlight w:val="none"/>
              </w:rPr>
              <w:t>正/负偏离</w:t>
            </w:r>
          </w:p>
        </w:tc>
        <w:tc>
          <w:tcPr>
            <w:tcW w:w="1848" w:type="dxa"/>
            <w:tcBorders>
              <w:left w:val="single" w:color="000000" w:sz="4" w:space="0"/>
              <w:bottom w:val="single" w:color="000000" w:sz="4" w:space="0"/>
            </w:tcBorders>
          </w:tcPr>
          <w:p w14:paraId="55EEB453">
            <w:pPr>
              <w:pStyle w:val="33"/>
              <w:spacing w:before="156"/>
              <w:ind w:left="679" w:right="618"/>
              <w:jc w:val="center"/>
              <w:rPr>
                <w:b/>
                <w:color w:val="auto"/>
                <w:sz w:val="24"/>
                <w:highlight w:val="none"/>
              </w:rPr>
            </w:pPr>
            <w:r>
              <w:rPr>
                <w:b/>
                <w:color w:val="auto"/>
                <w:sz w:val="24"/>
                <w:highlight w:val="none"/>
              </w:rPr>
              <w:t>理由</w:t>
            </w:r>
          </w:p>
        </w:tc>
      </w:tr>
      <w:tr w14:paraId="05E1793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677" w:type="dxa"/>
            <w:tcBorders>
              <w:top w:val="single" w:color="000000" w:sz="4" w:space="0"/>
              <w:bottom w:val="single" w:color="000000" w:sz="4" w:space="0"/>
              <w:right w:val="single" w:color="000000" w:sz="4" w:space="0"/>
            </w:tcBorders>
          </w:tcPr>
          <w:p w14:paraId="1BAEB432">
            <w:pPr>
              <w:pStyle w:val="33"/>
              <w:spacing w:before="3" w:line="288" w:lineRule="exact"/>
              <w:ind w:right="251"/>
              <w:jc w:val="right"/>
              <w:rPr>
                <w:color w:val="auto"/>
                <w:sz w:val="24"/>
                <w:highlight w:val="none"/>
              </w:rPr>
            </w:pPr>
            <w:r>
              <w:rPr>
                <w:color w:val="auto"/>
                <w:sz w:val="24"/>
                <w:highlight w:val="none"/>
              </w:rPr>
              <w:t>1</w:t>
            </w:r>
          </w:p>
        </w:tc>
        <w:tc>
          <w:tcPr>
            <w:tcW w:w="2693" w:type="dxa"/>
            <w:tcBorders>
              <w:top w:val="single" w:color="000000" w:sz="4" w:space="0"/>
              <w:left w:val="single" w:color="000000" w:sz="4" w:space="0"/>
              <w:bottom w:val="single" w:color="000000" w:sz="4" w:space="0"/>
              <w:right w:val="single" w:color="000000" w:sz="4" w:space="0"/>
            </w:tcBorders>
          </w:tcPr>
          <w:p w14:paraId="6728D301">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159751D2">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7EA84D12">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08B3E78C">
            <w:pPr>
              <w:pStyle w:val="33"/>
              <w:rPr>
                <w:rFonts w:ascii="Times New Roman"/>
                <w:color w:val="auto"/>
                <w:highlight w:val="none"/>
              </w:rPr>
            </w:pPr>
          </w:p>
        </w:tc>
      </w:tr>
      <w:tr w14:paraId="7DCF761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677" w:type="dxa"/>
            <w:tcBorders>
              <w:top w:val="single" w:color="000000" w:sz="4" w:space="0"/>
              <w:bottom w:val="single" w:color="000000" w:sz="4" w:space="0"/>
              <w:right w:val="single" w:color="000000" w:sz="4" w:space="0"/>
            </w:tcBorders>
          </w:tcPr>
          <w:p w14:paraId="173E9BEA">
            <w:pPr>
              <w:pStyle w:val="33"/>
              <w:spacing w:before="1" w:line="291" w:lineRule="exact"/>
              <w:ind w:right="251"/>
              <w:jc w:val="right"/>
              <w:rPr>
                <w:color w:val="auto"/>
                <w:sz w:val="24"/>
                <w:highlight w:val="none"/>
              </w:rPr>
            </w:pPr>
            <w:r>
              <w:rPr>
                <w:color w:val="auto"/>
                <w:sz w:val="24"/>
                <w:highlight w:val="none"/>
              </w:rPr>
              <w:t>2</w:t>
            </w:r>
          </w:p>
        </w:tc>
        <w:tc>
          <w:tcPr>
            <w:tcW w:w="2693" w:type="dxa"/>
            <w:tcBorders>
              <w:top w:val="single" w:color="000000" w:sz="4" w:space="0"/>
              <w:left w:val="single" w:color="000000" w:sz="4" w:space="0"/>
              <w:bottom w:val="single" w:color="000000" w:sz="4" w:space="0"/>
              <w:right w:val="single" w:color="000000" w:sz="4" w:space="0"/>
            </w:tcBorders>
          </w:tcPr>
          <w:p w14:paraId="58880870">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6C65183A">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2A3DF844">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3FD94735">
            <w:pPr>
              <w:pStyle w:val="33"/>
              <w:rPr>
                <w:rFonts w:ascii="Times New Roman"/>
                <w:color w:val="auto"/>
                <w:highlight w:val="none"/>
              </w:rPr>
            </w:pPr>
          </w:p>
        </w:tc>
      </w:tr>
      <w:tr w14:paraId="361D23B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677" w:type="dxa"/>
            <w:tcBorders>
              <w:top w:val="single" w:color="000000" w:sz="4" w:space="0"/>
              <w:bottom w:val="single" w:color="000000" w:sz="4" w:space="0"/>
              <w:right w:val="single" w:color="000000" w:sz="4" w:space="0"/>
            </w:tcBorders>
          </w:tcPr>
          <w:p w14:paraId="06A7C538">
            <w:pPr>
              <w:pStyle w:val="33"/>
              <w:spacing w:before="1" w:line="290" w:lineRule="exact"/>
              <w:ind w:right="251"/>
              <w:jc w:val="right"/>
              <w:rPr>
                <w:color w:val="auto"/>
                <w:sz w:val="24"/>
                <w:highlight w:val="none"/>
              </w:rPr>
            </w:pPr>
            <w:r>
              <w:rPr>
                <w:color w:val="auto"/>
                <w:sz w:val="24"/>
                <w:highlight w:val="none"/>
              </w:rPr>
              <w:t>3</w:t>
            </w:r>
          </w:p>
        </w:tc>
        <w:tc>
          <w:tcPr>
            <w:tcW w:w="2693" w:type="dxa"/>
            <w:tcBorders>
              <w:top w:val="single" w:color="000000" w:sz="4" w:space="0"/>
              <w:left w:val="single" w:color="000000" w:sz="4" w:space="0"/>
              <w:bottom w:val="single" w:color="000000" w:sz="4" w:space="0"/>
              <w:right w:val="single" w:color="000000" w:sz="4" w:space="0"/>
            </w:tcBorders>
          </w:tcPr>
          <w:p w14:paraId="7F12C2F1">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5857F95C">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33B954AE">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613F8084">
            <w:pPr>
              <w:pStyle w:val="33"/>
              <w:rPr>
                <w:rFonts w:ascii="Times New Roman"/>
                <w:color w:val="auto"/>
                <w:highlight w:val="none"/>
              </w:rPr>
            </w:pPr>
          </w:p>
        </w:tc>
      </w:tr>
      <w:tr w14:paraId="2BC95F1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677" w:type="dxa"/>
            <w:tcBorders>
              <w:top w:val="single" w:color="000000" w:sz="4" w:space="0"/>
              <w:bottom w:val="single" w:color="000000" w:sz="4" w:space="0"/>
              <w:right w:val="single" w:color="000000" w:sz="4" w:space="0"/>
            </w:tcBorders>
          </w:tcPr>
          <w:p w14:paraId="44488C5D">
            <w:pPr>
              <w:pStyle w:val="33"/>
              <w:spacing w:before="1" w:line="289"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bottom w:val="single" w:color="000000" w:sz="4" w:space="0"/>
              <w:right w:val="single" w:color="000000" w:sz="4" w:space="0"/>
            </w:tcBorders>
          </w:tcPr>
          <w:p w14:paraId="7B3BF340">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6FC50205">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1AED7DE9">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1E8D61B5">
            <w:pPr>
              <w:pStyle w:val="33"/>
              <w:rPr>
                <w:rFonts w:ascii="Times New Roman"/>
                <w:color w:val="auto"/>
                <w:highlight w:val="none"/>
              </w:rPr>
            </w:pPr>
          </w:p>
        </w:tc>
      </w:tr>
      <w:tr w14:paraId="0E87402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677" w:type="dxa"/>
            <w:tcBorders>
              <w:top w:val="single" w:color="000000" w:sz="4" w:space="0"/>
              <w:bottom w:val="single" w:color="000000" w:sz="4" w:space="0"/>
              <w:right w:val="single" w:color="000000" w:sz="4" w:space="0"/>
            </w:tcBorders>
          </w:tcPr>
          <w:p w14:paraId="72F15CC7">
            <w:pPr>
              <w:pStyle w:val="33"/>
              <w:spacing w:before="2" w:line="289"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bottom w:val="single" w:color="000000" w:sz="4" w:space="0"/>
              <w:right w:val="single" w:color="000000" w:sz="4" w:space="0"/>
            </w:tcBorders>
          </w:tcPr>
          <w:p w14:paraId="22811792">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7686A1FA">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12B6570F">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0DEC09D7">
            <w:pPr>
              <w:pStyle w:val="33"/>
              <w:rPr>
                <w:rFonts w:ascii="Times New Roman"/>
                <w:color w:val="auto"/>
                <w:highlight w:val="none"/>
              </w:rPr>
            </w:pPr>
          </w:p>
        </w:tc>
      </w:tr>
      <w:tr w14:paraId="54D7DB1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677" w:type="dxa"/>
            <w:tcBorders>
              <w:top w:val="single" w:color="000000" w:sz="4" w:space="0"/>
              <w:bottom w:val="single" w:color="000000" w:sz="4" w:space="0"/>
              <w:right w:val="single" w:color="000000" w:sz="4" w:space="0"/>
            </w:tcBorders>
          </w:tcPr>
          <w:p w14:paraId="221DDD18">
            <w:pPr>
              <w:pStyle w:val="33"/>
              <w:spacing w:before="3" w:line="289"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bottom w:val="single" w:color="000000" w:sz="4" w:space="0"/>
              <w:right w:val="single" w:color="000000" w:sz="4" w:space="0"/>
            </w:tcBorders>
          </w:tcPr>
          <w:p w14:paraId="4F96F0EB">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03A23554">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6305FA98">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7C193768">
            <w:pPr>
              <w:pStyle w:val="33"/>
              <w:rPr>
                <w:rFonts w:ascii="Times New Roman"/>
                <w:color w:val="auto"/>
                <w:highlight w:val="none"/>
              </w:rPr>
            </w:pPr>
          </w:p>
        </w:tc>
      </w:tr>
      <w:tr w14:paraId="4979A6D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677" w:type="dxa"/>
            <w:tcBorders>
              <w:top w:val="single" w:color="000000" w:sz="4" w:space="0"/>
              <w:bottom w:val="single" w:color="000000" w:sz="4" w:space="0"/>
              <w:right w:val="single" w:color="000000" w:sz="4" w:space="0"/>
            </w:tcBorders>
          </w:tcPr>
          <w:p w14:paraId="60CD3181">
            <w:pPr>
              <w:pStyle w:val="33"/>
              <w:spacing w:line="291"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bottom w:val="single" w:color="000000" w:sz="4" w:space="0"/>
              <w:right w:val="single" w:color="000000" w:sz="4" w:space="0"/>
            </w:tcBorders>
          </w:tcPr>
          <w:p w14:paraId="075FE23B">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445963F7">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61115C41">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770C24F7">
            <w:pPr>
              <w:pStyle w:val="33"/>
              <w:rPr>
                <w:rFonts w:ascii="Times New Roman"/>
                <w:color w:val="auto"/>
                <w:highlight w:val="none"/>
              </w:rPr>
            </w:pPr>
          </w:p>
        </w:tc>
      </w:tr>
      <w:tr w14:paraId="09FBCA2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677" w:type="dxa"/>
            <w:tcBorders>
              <w:top w:val="single" w:color="000000" w:sz="4" w:space="0"/>
              <w:bottom w:val="single" w:color="000000" w:sz="4" w:space="0"/>
              <w:right w:val="single" w:color="000000" w:sz="4" w:space="0"/>
            </w:tcBorders>
          </w:tcPr>
          <w:p w14:paraId="76EF0E68">
            <w:pPr>
              <w:pStyle w:val="33"/>
              <w:spacing w:line="290"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bottom w:val="single" w:color="000000" w:sz="4" w:space="0"/>
              <w:right w:val="single" w:color="000000" w:sz="4" w:space="0"/>
            </w:tcBorders>
          </w:tcPr>
          <w:p w14:paraId="2C62B908">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52EF6E65">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3D5D4BBB">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42F42222">
            <w:pPr>
              <w:pStyle w:val="33"/>
              <w:rPr>
                <w:rFonts w:ascii="Times New Roman"/>
                <w:color w:val="auto"/>
                <w:highlight w:val="none"/>
              </w:rPr>
            </w:pPr>
          </w:p>
        </w:tc>
      </w:tr>
      <w:tr w14:paraId="11F7F5C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677" w:type="dxa"/>
            <w:tcBorders>
              <w:top w:val="single" w:color="000000" w:sz="4" w:space="0"/>
              <w:bottom w:val="single" w:color="000000" w:sz="4" w:space="0"/>
              <w:right w:val="single" w:color="000000" w:sz="4" w:space="0"/>
            </w:tcBorders>
          </w:tcPr>
          <w:p w14:paraId="066FC6C5">
            <w:pPr>
              <w:pStyle w:val="33"/>
              <w:spacing w:before="1" w:line="290"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bottom w:val="single" w:color="000000" w:sz="4" w:space="0"/>
              <w:right w:val="single" w:color="000000" w:sz="4" w:space="0"/>
            </w:tcBorders>
          </w:tcPr>
          <w:p w14:paraId="3FFE42EB">
            <w:pPr>
              <w:pStyle w:val="33"/>
              <w:rPr>
                <w:rFonts w:ascii="Times New Roman"/>
                <w:color w:val="auto"/>
                <w:highlight w:val="none"/>
              </w:rPr>
            </w:pPr>
          </w:p>
        </w:tc>
        <w:tc>
          <w:tcPr>
            <w:tcW w:w="2593" w:type="dxa"/>
            <w:tcBorders>
              <w:top w:val="single" w:color="000000" w:sz="4" w:space="0"/>
              <w:left w:val="single" w:color="000000" w:sz="4" w:space="0"/>
              <w:bottom w:val="single" w:color="000000" w:sz="4" w:space="0"/>
              <w:right w:val="single" w:color="000000" w:sz="4" w:space="0"/>
            </w:tcBorders>
          </w:tcPr>
          <w:p w14:paraId="257A86B4">
            <w:pPr>
              <w:pStyle w:val="33"/>
              <w:rPr>
                <w:rFonts w:ascii="Times New Roman"/>
                <w:color w:val="auto"/>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5A2242FE">
            <w:pPr>
              <w:pStyle w:val="33"/>
              <w:rPr>
                <w:rFonts w:ascii="Times New Roman"/>
                <w:color w:val="auto"/>
                <w:highlight w:val="none"/>
              </w:rPr>
            </w:pPr>
          </w:p>
        </w:tc>
        <w:tc>
          <w:tcPr>
            <w:tcW w:w="1848" w:type="dxa"/>
            <w:tcBorders>
              <w:top w:val="single" w:color="000000" w:sz="4" w:space="0"/>
              <w:left w:val="single" w:color="000000" w:sz="4" w:space="0"/>
              <w:bottom w:val="single" w:color="000000" w:sz="4" w:space="0"/>
            </w:tcBorders>
          </w:tcPr>
          <w:p w14:paraId="2E40A7D2">
            <w:pPr>
              <w:pStyle w:val="33"/>
              <w:rPr>
                <w:rFonts w:ascii="Times New Roman"/>
                <w:color w:val="auto"/>
                <w:highlight w:val="none"/>
              </w:rPr>
            </w:pPr>
          </w:p>
        </w:tc>
      </w:tr>
      <w:tr w14:paraId="0B75473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677" w:type="dxa"/>
            <w:tcBorders>
              <w:top w:val="single" w:color="000000" w:sz="4" w:space="0"/>
              <w:right w:val="single" w:color="000000" w:sz="4" w:space="0"/>
            </w:tcBorders>
          </w:tcPr>
          <w:p w14:paraId="156C93CE">
            <w:pPr>
              <w:pStyle w:val="33"/>
              <w:spacing w:before="2" w:line="289" w:lineRule="exact"/>
              <w:ind w:right="191"/>
              <w:jc w:val="right"/>
              <w:rPr>
                <w:color w:val="auto"/>
                <w:sz w:val="24"/>
                <w:highlight w:val="none"/>
              </w:rPr>
            </w:pPr>
            <w:r>
              <w:rPr>
                <w:color w:val="auto"/>
                <w:sz w:val="24"/>
                <w:highlight w:val="none"/>
              </w:rPr>
              <w:t>…</w:t>
            </w:r>
          </w:p>
        </w:tc>
        <w:tc>
          <w:tcPr>
            <w:tcW w:w="2693" w:type="dxa"/>
            <w:tcBorders>
              <w:top w:val="single" w:color="000000" w:sz="4" w:space="0"/>
              <w:left w:val="single" w:color="000000" w:sz="4" w:space="0"/>
              <w:right w:val="single" w:color="000000" w:sz="4" w:space="0"/>
            </w:tcBorders>
          </w:tcPr>
          <w:p w14:paraId="1B78E16E">
            <w:pPr>
              <w:pStyle w:val="33"/>
              <w:rPr>
                <w:rFonts w:ascii="Times New Roman"/>
                <w:color w:val="auto"/>
                <w:highlight w:val="none"/>
              </w:rPr>
            </w:pPr>
          </w:p>
        </w:tc>
        <w:tc>
          <w:tcPr>
            <w:tcW w:w="2593" w:type="dxa"/>
            <w:tcBorders>
              <w:top w:val="single" w:color="000000" w:sz="4" w:space="0"/>
              <w:left w:val="single" w:color="000000" w:sz="4" w:space="0"/>
              <w:right w:val="single" w:color="000000" w:sz="4" w:space="0"/>
            </w:tcBorders>
          </w:tcPr>
          <w:p w14:paraId="532C4CDF">
            <w:pPr>
              <w:pStyle w:val="33"/>
              <w:rPr>
                <w:rFonts w:ascii="Times New Roman"/>
                <w:color w:val="auto"/>
                <w:highlight w:val="none"/>
              </w:rPr>
            </w:pPr>
          </w:p>
        </w:tc>
        <w:tc>
          <w:tcPr>
            <w:tcW w:w="1431" w:type="dxa"/>
            <w:tcBorders>
              <w:top w:val="single" w:color="000000" w:sz="4" w:space="0"/>
              <w:left w:val="single" w:color="000000" w:sz="4" w:space="0"/>
              <w:right w:val="single" w:color="000000" w:sz="4" w:space="0"/>
            </w:tcBorders>
          </w:tcPr>
          <w:p w14:paraId="2D94007E">
            <w:pPr>
              <w:pStyle w:val="33"/>
              <w:rPr>
                <w:rFonts w:ascii="Times New Roman"/>
                <w:color w:val="auto"/>
                <w:highlight w:val="none"/>
              </w:rPr>
            </w:pPr>
          </w:p>
        </w:tc>
        <w:tc>
          <w:tcPr>
            <w:tcW w:w="1848" w:type="dxa"/>
            <w:tcBorders>
              <w:top w:val="single" w:color="000000" w:sz="4" w:space="0"/>
              <w:left w:val="single" w:color="000000" w:sz="4" w:space="0"/>
            </w:tcBorders>
          </w:tcPr>
          <w:p w14:paraId="7AE9B6B6">
            <w:pPr>
              <w:pStyle w:val="33"/>
              <w:rPr>
                <w:rFonts w:ascii="Times New Roman"/>
                <w:color w:val="auto"/>
                <w:highlight w:val="none"/>
              </w:rPr>
            </w:pPr>
          </w:p>
        </w:tc>
      </w:tr>
    </w:tbl>
    <w:p w14:paraId="5D4F59CD">
      <w:pPr>
        <w:pStyle w:val="11"/>
        <w:spacing w:before="8"/>
        <w:ind w:left="0"/>
        <w:rPr>
          <w:b/>
          <w:color w:val="auto"/>
          <w:sz w:val="36"/>
          <w:highlight w:val="none"/>
        </w:rPr>
      </w:pPr>
    </w:p>
    <w:p w14:paraId="1ED46732">
      <w:pPr>
        <w:spacing w:line="364" w:lineRule="auto"/>
        <w:ind w:left="300" w:right="345"/>
        <w:jc w:val="both"/>
        <w:rPr>
          <w:b/>
          <w:color w:val="auto"/>
          <w:sz w:val="24"/>
          <w:highlight w:val="none"/>
        </w:rPr>
      </w:pPr>
      <w:r>
        <w:rPr>
          <w:b/>
          <w:color w:val="auto"/>
          <w:spacing w:val="4"/>
          <w:w w:val="95"/>
          <w:sz w:val="24"/>
          <w:highlight w:val="none"/>
        </w:rPr>
        <w:t>注：</w:t>
      </w:r>
      <w:r>
        <w:rPr>
          <w:b/>
          <w:color w:val="auto"/>
          <w:spacing w:val="3"/>
          <w:sz w:val="24"/>
          <w:highlight w:val="none"/>
        </w:rPr>
        <w:t>“商务偏离”是指对“商务部分”中条款（质保期、交货时间等）的偏离，“技术偏离”是指对“第三部分 项目技术及服务要求”中条款的偏离。本表仅在有偏离时填写，注明是正/负偏离，并说明理由。“投标文件响应”复制“招标文件要求”内容，不填写或未提供偏离表均视为无偏离。</w:t>
      </w:r>
    </w:p>
    <w:p w14:paraId="15462863">
      <w:pPr>
        <w:pStyle w:val="11"/>
        <w:ind w:left="0"/>
        <w:rPr>
          <w:b/>
          <w:color w:val="auto"/>
          <w:highlight w:val="none"/>
        </w:rPr>
      </w:pPr>
    </w:p>
    <w:p w14:paraId="4B129EBE">
      <w:pPr>
        <w:pStyle w:val="11"/>
        <w:ind w:left="0"/>
        <w:rPr>
          <w:b/>
          <w:color w:val="auto"/>
          <w:highlight w:val="none"/>
        </w:rPr>
      </w:pPr>
    </w:p>
    <w:p w14:paraId="5D816F2D">
      <w:pPr>
        <w:pStyle w:val="11"/>
        <w:spacing w:before="9"/>
        <w:ind w:left="0"/>
        <w:rPr>
          <w:b/>
          <w:color w:val="auto"/>
          <w:highlight w:val="none"/>
        </w:rPr>
      </w:pPr>
    </w:p>
    <w:p w14:paraId="3A23FAF2">
      <w:pPr>
        <w:pStyle w:val="11"/>
        <w:spacing w:line="364" w:lineRule="auto"/>
        <w:ind w:right="5925"/>
        <w:rPr>
          <w:color w:val="auto"/>
          <w:highlight w:val="none"/>
        </w:rPr>
      </w:pPr>
      <w:r>
        <w:rPr>
          <w:color w:val="auto"/>
          <w:highlight w:val="none"/>
        </w:rPr>
        <w:t>法定/授权代表：</w:t>
      </w:r>
      <w:r>
        <w:rPr>
          <w:color w:val="auto"/>
          <w:highlight w:val="none"/>
          <w:u w:val="single"/>
        </w:rPr>
        <w:t xml:space="preserve">（签字或盖章） </w:t>
      </w:r>
      <w:r>
        <w:rPr>
          <w:color w:val="auto"/>
          <w:highlight w:val="none"/>
        </w:rPr>
        <w:t>投标人</w:t>
      </w:r>
      <w:r>
        <w:rPr>
          <w:rFonts w:hint="eastAsia"/>
          <w:color w:val="auto"/>
          <w:highlight w:val="none"/>
        </w:rPr>
        <w:t>全称</w:t>
      </w:r>
      <w:r>
        <w:rPr>
          <w:color w:val="auto"/>
          <w:highlight w:val="none"/>
        </w:rPr>
        <w:t>：</w:t>
      </w:r>
      <w:r>
        <w:rPr>
          <w:color w:val="auto"/>
          <w:highlight w:val="none"/>
          <w:u w:val="single"/>
        </w:rPr>
        <w:t>（</w:t>
      </w:r>
      <w:r>
        <w:rPr>
          <w:rFonts w:hint="eastAsia"/>
          <w:color w:val="auto"/>
          <w:highlight w:val="none"/>
          <w:u w:val="single"/>
        </w:rPr>
        <w:t>电子签章</w:t>
      </w:r>
      <w:r>
        <w:rPr>
          <w:color w:val="auto"/>
          <w:spacing w:val="-19"/>
          <w:highlight w:val="none"/>
          <w:u w:val="single"/>
        </w:rPr>
        <w:t xml:space="preserve">） </w:t>
      </w:r>
    </w:p>
    <w:p w14:paraId="0ABB1113">
      <w:pPr>
        <w:pStyle w:val="11"/>
        <w:tabs>
          <w:tab w:val="left" w:pos="1019"/>
          <w:tab w:val="left" w:pos="2459"/>
          <w:tab w:val="left" w:pos="3359"/>
          <w:tab w:val="left" w:pos="4079"/>
        </w:tabs>
        <w:spacing w:line="306" w:lineRule="exact"/>
        <w:rPr>
          <w:color w:val="auto"/>
          <w:highlight w:val="none"/>
        </w:rPr>
      </w:pPr>
      <w:r>
        <w:rPr>
          <w:color w:val="auto"/>
          <w:highlight w:val="none"/>
        </w:rPr>
        <w:t>日</w:t>
      </w:r>
      <w:r>
        <w:rPr>
          <w:color w:val="auto"/>
          <w:highlight w:val="none"/>
        </w:rPr>
        <w:tab/>
      </w:r>
      <w:r>
        <w:rPr>
          <w:color w:val="auto"/>
          <w:highlight w:val="none"/>
        </w:rPr>
        <w:t>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7EB7440F">
      <w:pPr>
        <w:spacing w:line="306" w:lineRule="exact"/>
        <w:rPr>
          <w:color w:val="auto"/>
          <w:highlight w:val="none"/>
        </w:rPr>
        <w:sectPr>
          <w:footerReference r:id="rId12" w:type="default"/>
          <w:pgSz w:w="11910" w:h="16840"/>
          <w:pgMar w:top="1080" w:right="1060" w:bottom="960" w:left="1140" w:header="891" w:footer="772" w:gutter="0"/>
          <w:pgNumType w:fmt="decimal"/>
          <w:cols w:space="720" w:num="1"/>
        </w:sectPr>
      </w:pPr>
    </w:p>
    <w:p w14:paraId="116C221A">
      <w:pPr>
        <w:pStyle w:val="14"/>
        <w:ind w:firstLine="280"/>
        <w:jc w:val="center"/>
        <w:rPr>
          <w:bCs/>
          <w:color w:val="auto"/>
          <w:highlight w:val="none"/>
        </w:rPr>
      </w:pPr>
      <w:r>
        <w:rPr>
          <w:b/>
          <w:color w:val="auto"/>
          <w:sz w:val="28"/>
          <w:highlight w:val="none"/>
        </w:rPr>
        <w:t>格式</w:t>
      </w:r>
      <w:r>
        <w:rPr>
          <w:rFonts w:hint="eastAsia"/>
          <w:b/>
          <w:color w:val="auto"/>
          <w:sz w:val="28"/>
          <w:highlight w:val="none"/>
          <w:lang w:val="en-US"/>
        </w:rPr>
        <w:t>七</w:t>
      </w:r>
      <w:r>
        <w:rPr>
          <w:b/>
          <w:color w:val="auto"/>
          <w:sz w:val="28"/>
          <w:highlight w:val="none"/>
        </w:rPr>
        <w:t>：开标一览表</w:t>
      </w:r>
      <w:bookmarkStart w:id="74" w:name="标项（）"/>
      <w:bookmarkEnd w:id="74"/>
    </w:p>
    <w:p w14:paraId="3C0E87A5">
      <w:pPr>
        <w:pStyle w:val="14"/>
        <w:ind w:firstLine="210"/>
        <w:rPr>
          <w:color w:val="auto"/>
          <w:highlight w:val="none"/>
        </w:rPr>
      </w:pPr>
    </w:p>
    <w:p w14:paraId="741F9389">
      <w:pPr>
        <w:pStyle w:val="11"/>
        <w:spacing w:before="12"/>
        <w:ind w:left="0"/>
        <w:rPr>
          <w:b/>
          <w:color w:val="auto"/>
          <w:highlight w:val="none"/>
        </w:rPr>
      </w:pPr>
    </w:p>
    <w:p w14:paraId="6325D76B">
      <w:pPr>
        <w:pStyle w:val="11"/>
        <w:spacing w:before="1"/>
        <w:rPr>
          <w:color w:val="auto"/>
          <w:highlight w:val="none"/>
        </w:rPr>
      </w:pPr>
      <w:r>
        <w:rPr>
          <w:rFonts w:hint="eastAsia"/>
          <w:color w:val="auto"/>
          <w:highlight w:val="none"/>
          <w:lang w:val="en-US" w:eastAsia="zh-CN"/>
        </w:rPr>
        <w:t>衢州市林业局</w:t>
      </w:r>
      <w:r>
        <w:rPr>
          <w:color w:val="auto"/>
          <w:highlight w:val="none"/>
        </w:rPr>
        <w:t>：</w:t>
      </w:r>
    </w:p>
    <w:p w14:paraId="59132DEC">
      <w:pPr>
        <w:pStyle w:val="11"/>
        <w:spacing w:before="160"/>
        <w:rPr>
          <w:color w:val="auto"/>
          <w:highlight w:val="none"/>
        </w:rPr>
      </w:pPr>
      <w:r>
        <w:rPr>
          <w:rFonts w:hint="eastAsia"/>
          <w:color w:val="auto"/>
          <w:highlight w:val="none"/>
        </w:rPr>
        <w:t>华诚工程咨询集团有限公司</w:t>
      </w:r>
      <w:r>
        <w:rPr>
          <w:color w:val="auto"/>
          <w:highlight w:val="none"/>
        </w:rPr>
        <w:t>：</w:t>
      </w:r>
    </w:p>
    <w:p w14:paraId="4F25FE3C">
      <w:pPr>
        <w:pStyle w:val="11"/>
        <w:spacing w:before="182" w:line="316" w:lineRule="auto"/>
        <w:ind w:right="377" w:firstLine="480"/>
        <w:jc w:val="both"/>
        <w:rPr>
          <w:color w:val="auto"/>
          <w:highlight w:val="none"/>
        </w:rPr>
      </w:pPr>
      <w:r>
        <w:rPr>
          <w:rFonts w:hint="eastAsia"/>
          <w:color w:val="auto"/>
          <w:highlight w:val="none"/>
        </w:rPr>
        <w:t>按贵方招标文件要求，</w:t>
      </w:r>
      <w:r>
        <w:rPr>
          <w:rFonts w:hint="eastAsia"/>
          <w:color w:val="auto"/>
          <w:highlight w:val="none"/>
          <w:lang w:val="en-US"/>
        </w:rPr>
        <w:t>我</w:t>
      </w:r>
      <w:r>
        <w:rPr>
          <w:rFonts w:hint="eastAsia"/>
          <w:color w:val="auto"/>
          <w:highlight w:val="none"/>
        </w:rPr>
        <w:t>方接受本投标文件，我方承诺按照如下开标一览表的价格完成</w:t>
      </w:r>
      <w:r>
        <w:rPr>
          <w:rFonts w:hint="eastAsia"/>
          <w:color w:val="auto"/>
          <w:highlight w:val="none"/>
          <w:u w:val="single"/>
          <w:lang w:eastAsia="zh-CN"/>
        </w:rPr>
        <w:t>浙西丘陵水土流失综合治理项目验收服务</w:t>
      </w:r>
      <w:r>
        <w:rPr>
          <w:rFonts w:hint="eastAsia"/>
          <w:color w:val="auto"/>
          <w:highlight w:val="none"/>
          <w:u w:val="single"/>
        </w:rPr>
        <w:t>(项目编号:</w:t>
      </w:r>
      <w:r>
        <w:rPr>
          <w:rFonts w:hint="eastAsia"/>
          <w:color w:val="auto"/>
          <w:highlight w:val="none"/>
          <w:u w:val="single"/>
          <w:lang w:eastAsia="zh-CN"/>
        </w:rPr>
        <w:t>HCZX[2025]-009</w:t>
      </w:r>
      <w:r>
        <w:rPr>
          <w:rFonts w:hint="eastAsia"/>
          <w:color w:val="auto"/>
          <w:highlight w:val="none"/>
          <w:u w:val="single"/>
        </w:rPr>
        <w:t>)</w:t>
      </w:r>
      <w:r>
        <w:rPr>
          <w:rFonts w:hint="eastAsia"/>
          <w:color w:val="auto"/>
          <w:highlight w:val="none"/>
        </w:rPr>
        <w:t>的实施</w:t>
      </w:r>
      <w:r>
        <w:rPr>
          <w:color w:val="auto"/>
          <w:highlight w:val="none"/>
        </w:rPr>
        <w:t>。</w:t>
      </w:r>
    </w:p>
    <w:p w14:paraId="11B8B40F">
      <w:pPr>
        <w:pStyle w:val="8"/>
        <w:spacing w:line="305" w:lineRule="exact"/>
        <w:ind w:left="6273"/>
        <w:rPr>
          <w:color w:val="auto"/>
          <w:highlight w:val="none"/>
        </w:rPr>
      </w:pPr>
      <w:r>
        <w:rPr>
          <w:color w:val="auto"/>
          <w:highlight w:val="none"/>
        </w:rPr>
        <w:t>货币单位：人民币元</w:t>
      </w:r>
    </w:p>
    <w:p w14:paraId="1841799D">
      <w:pPr>
        <w:pStyle w:val="11"/>
        <w:spacing w:before="4"/>
        <w:ind w:left="0"/>
        <w:rPr>
          <w:b/>
          <w:color w:val="auto"/>
          <w:sz w:val="12"/>
          <w:highlight w:val="none"/>
        </w:rPr>
      </w:pPr>
    </w:p>
    <w:tbl>
      <w:tblPr>
        <w:tblStyle w:val="25"/>
        <w:tblW w:w="9242"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6"/>
        <w:gridCol w:w="3826"/>
      </w:tblGrid>
      <w:tr w14:paraId="3F43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416" w:type="dxa"/>
            <w:tcBorders>
              <w:bottom w:val="single" w:color="000000" w:sz="6" w:space="0"/>
            </w:tcBorders>
          </w:tcPr>
          <w:p w14:paraId="57791B09">
            <w:pPr>
              <w:pStyle w:val="33"/>
              <w:spacing w:before="2"/>
              <w:ind w:left="1183" w:right="1171"/>
              <w:jc w:val="center"/>
              <w:rPr>
                <w:b/>
                <w:color w:val="auto"/>
                <w:sz w:val="24"/>
                <w:highlight w:val="none"/>
              </w:rPr>
            </w:pPr>
            <w:r>
              <w:rPr>
                <w:b/>
                <w:color w:val="auto"/>
                <w:sz w:val="24"/>
                <w:highlight w:val="none"/>
              </w:rPr>
              <w:t>项目名称</w:t>
            </w:r>
          </w:p>
        </w:tc>
        <w:tc>
          <w:tcPr>
            <w:tcW w:w="3826" w:type="dxa"/>
            <w:tcBorders>
              <w:bottom w:val="single" w:color="000000" w:sz="6" w:space="0"/>
            </w:tcBorders>
          </w:tcPr>
          <w:p w14:paraId="345BE8D3">
            <w:pPr>
              <w:pStyle w:val="33"/>
              <w:spacing w:before="2"/>
              <w:jc w:val="center"/>
              <w:rPr>
                <w:rFonts w:hint="eastAsia" w:eastAsia="宋体"/>
                <w:b/>
                <w:color w:val="auto"/>
                <w:sz w:val="24"/>
                <w:highlight w:val="none"/>
                <w:lang w:val="en-US" w:eastAsia="zh-CN"/>
              </w:rPr>
            </w:pPr>
            <w:r>
              <w:rPr>
                <w:b/>
                <w:color w:val="auto"/>
                <w:sz w:val="24"/>
                <w:highlight w:val="none"/>
              </w:rPr>
              <w:t>投标</w:t>
            </w:r>
            <w:r>
              <w:rPr>
                <w:rFonts w:hint="eastAsia"/>
                <w:b/>
                <w:color w:val="auto"/>
                <w:sz w:val="24"/>
                <w:highlight w:val="none"/>
                <w:lang w:val="en-US" w:eastAsia="zh-CN"/>
              </w:rPr>
              <w:t>价格</w:t>
            </w:r>
          </w:p>
        </w:tc>
      </w:tr>
      <w:tr w14:paraId="018B5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5416" w:type="dxa"/>
            <w:tcBorders>
              <w:top w:val="single" w:color="000000" w:sz="6" w:space="0"/>
              <w:bottom w:val="single" w:color="000000" w:sz="6" w:space="0"/>
            </w:tcBorders>
          </w:tcPr>
          <w:p w14:paraId="69144900">
            <w:pPr>
              <w:keepNext w:val="0"/>
              <w:keepLines w:val="0"/>
              <w:pageBreakBefore w:val="0"/>
              <w:widowControl w:val="0"/>
              <w:kinsoku/>
              <w:wordWrap/>
              <w:overflowPunct w:val="0"/>
              <w:topLinePunct w:val="0"/>
              <w:autoSpaceDE/>
              <w:autoSpaceDN/>
              <w:bidi w:val="0"/>
              <w:adjustRightInd/>
              <w:snapToGrid/>
              <w:spacing w:line="400" w:lineRule="exact"/>
              <w:textAlignment w:val="auto"/>
              <w:rPr>
                <w:color w:val="auto"/>
                <w:sz w:val="24"/>
                <w:highlight w:val="none"/>
              </w:rPr>
            </w:pPr>
            <w:r>
              <w:rPr>
                <w:rFonts w:hint="default"/>
                <w:spacing w:val="0"/>
                <w:sz w:val="24"/>
                <w:highlight w:val="none"/>
              </w:rPr>
              <w:t>浙西丘陵水土流失综合治理项目验收服务</w:t>
            </w:r>
          </w:p>
        </w:tc>
        <w:tc>
          <w:tcPr>
            <w:tcW w:w="3826" w:type="dxa"/>
            <w:tcBorders>
              <w:top w:val="single" w:color="000000" w:sz="6" w:space="0"/>
              <w:bottom w:val="single" w:color="000000" w:sz="6" w:space="0"/>
            </w:tcBorders>
          </w:tcPr>
          <w:p w14:paraId="4B9CBAF4">
            <w:pPr>
              <w:pStyle w:val="33"/>
              <w:tabs>
                <w:tab w:val="left" w:pos="1664"/>
              </w:tabs>
              <w:ind w:left="104"/>
              <w:rPr>
                <w:rFonts w:ascii="新宋体" w:eastAsia="新宋体"/>
                <w:color w:val="auto"/>
                <w:sz w:val="24"/>
                <w:highlight w:val="none"/>
              </w:rPr>
            </w:pPr>
            <w:r>
              <w:rPr>
                <w:rFonts w:hint="eastAsia" w:ascii="新宋体" w:eastAsia="新宋体"/>
                <w:color w:val="auto"/>
                <w:sz w:val="24"/>
                <w:highlight w:val="none"/>
              </w:rPr>
              <w:t>小写：</w:t>
            </w:r>
          </w:p>
          <w:p w14:paraId="67849740">
            <w:pPr>
              <w:pStyle w:val="33"/>
              <w:spacing w:before="9"/>
              <w:rPr>
                <w:b/>
                <w:color w:val="auto"/>
                <w:sz w:val="24"/>
                <w:highlight w:val="none"/>
              </w:rPr>
            </w:pPr>
          </w:p>
          <w:p w14:paraId="42CBB5A2">
            <w:pPr>
              <w:pStyle w:val="33"/>
              <w:ind w:left="104"/>
              <w:rPr>
                <w:rFonts w:ascii="新宋体" w:eastAsia="新宋体"/>
                <w:color w:val="auto"/>
                <w:sz w:val="24"/>
                <w:highlight w:val="none"/>
              </w:rPr>
            </w:pPr>
            <w:r>
              <w:rPr>
                <w:rFonts w:hint="eastAsia" w:ascii="新宋体" w:eastAsia="新宋体"/>
                <w:color w:val="auto"/>
                <w:sz w:val="24"/>
                <w:highlight w:val="none"/>
              </w:rPr>
              <w:t>大写：</w:t>
            </w:r>
          </w:p>
        </w:tc>
      </w:tr>
      <w:tr w14:paraId="08E5F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242" w:type="dxa"/>
            <w:gridSpan w:val="2"/>
            <w:tcBorders>
              <w:top w:val="single" w:color="000000" w:sz="6" w:space="0"/>
            </w:tcBorders>
          </w:tcPr>
          <w:p w14:paraId="3E8E45CB">
            <w:pPr>
              <w:pStyle w:val="33"/>
              <w:spacing w:before="2"/>
              <w:ind w:left="107"/>
              <w:rPr>
                <w:color w:val="auto"/>
                <w:sz w:val="24"/>
                <w:highlight w:val="none"/>
              </w:rPr>
            </w:pPr>
            <w:r>
              <w:rPr>
                <w:color w:val="auto"/>
                <w:sz w:val="24"/>
                <w:highlight w:val="none"/>
              </w:rPr>
              <w:t>本报价已包含招标文件“第二部分 投标人须知 \三、投标文件\（三）投标报价”要求</w:t>
            </w:r>
          </w:p>
          <w:p w14:paraId="73364D48">
            <w:pPr>
              <w:pStyle w:val="33"/>
              <w:spacing w:before="158"/>
              <w:ind w:left="107"/>
              <w:rPr>
                <w:color w:val="auto"/>
                <w:sz w:val="24"/>
                <w:highlight w:val="none"/>
              </w:rPr>
            </w:pPr>
            <w:r>
              <w:rPr>
                <w:color w:val="auto"/>
                <w:sz w:val="24"/>
                <w:highlight w:val="none"/>
              </w:rPr>
              <w:t>的全部内容。</w:t>
            </w:r>
          </w:p>
        </w:tc>
      </w:tr>
    </w:tbl>
    <w:p w14:paraId="40EE8B1E">
      <w:pPr>
        <w:spacing w:before="1" w:line="362" w:lineRule="auto"/>
        <w:ind w:left="300" w:right="344"/>
        <w:rPr>
          <w:b/>
          <w:color w:val="auto"/>
          <w:sz w:val="24"/>
          <w:highlight w:val="none"/>
        </w:rPr>
      </w:pPr>
      <w:r>
        <w:rPr>
          <w:b/>
          <w:color w:val="auto"/>
          <w:spacing w:val="-2"/>
          <w:sz w:val="24"/>
          <w:highlight w:val="none"/>
        </w:rPr>
        <w:t>注：投标</w:t>
      </w:r>
      <w:r>
        <w:rPr>
          <w:rFonts w:hint="eastAsia"/>
          <w:b/>
          <w:color w:val="auto"/>
          <w:spacing w:val="-2"/>
          <w:sz w:val="24"/>
          <w:highlight w:val="none"/>
          <w:lang w:val="en-US" w:eastAsia="zh-CN"/>
        </w:rPr>
        <w:t>价格不得高于最高限价</w:t>
      </w:r>
      <w:r>
        <w:rPr>
          <w:b/>
          <w:color w:val="auto"/>
          <w:sz w:val="24"/>
          <w:highlight w:val="none"/>
        </w:rPr>
        <w:t>，否则作无效标处理。</w:t>
      </w:r>
    </w:p>
    <w:p w14:paraId="2289EE43">
      <w:pPr>
        <w:pStyle w:val="11"/>
        <w:ind w:left="0"/>
        <w:rPr>
          <w:b/>
          <w:color w:val="auto"/>
          <w:highlight w:val="none"/>
        </w:rPr>
      </w:pPr>
    </w:p>
    <w:p w14:paraId="589E4F76">
      <w:pPr>
        <w:pStyle w:val="11"/>
        <w:spacing w:before="166" w:line="362" w:lineRule="auto"/>
        <w:ind w:right="5925"/>
        <w:rPr>
          <w:color w:val="auto"/>
          <w:highlight w:val="none"/>
        </w:rPr>
      </w:pPr>
      <w:r>
        <w:rPr>
          <w:color w:val="auto"/>
          <w:highlight w:val="none"/>
        </w:rPr>
        <w:t>法定/授权代表：</w:t>
      </w:r>
      <w:r>
        <w:rPr>
          <w:color w:val="auto"/>
          <w:highlight w:val="none"/>
          <w:u w:val="single"/>
        </w:rPr>
        <w:t xml:space="preserve">（签字或盖章） </w:t>
      </w:r>
      <w:r>
        <w:rPr>
          <w:color w:val="auto"/>
          <w:highlight w:val="none"/>
        </w:rPr>
        <w:t>投标人全称：</w:t>
      </w:r>
      <w:r>
        <w:rPr>
          <w:color w:val="auto"/>
          <w:highlight w:val="none"/>
          <w:u w:val="single"/>
        </w:rPr>
        <w:t>（</w:t>
      </w:r>
      <w:r>
        <w:rPr>
          <w:rFonts w:hint="eastAsia"/>
          <w:color w:val="auto"/>
          <w:highlight w:val="none"/>
          <w:u w:val="single"/>
        </w:rPr>
        <w:t>电子签章</w:t>
      </w:r>
      <w:r>
        <w:rPr>
          <w:color w:val="auto"/>
          <w:highlight w:val="none"/>
          <w:u w:val="single"/>
        </w:rPr>
        <w:t>）</w:t>
      </w:r>
    </w:p>
    <w:p w14:paraId="7271AF9D">
      <w:pPr>
        <w:pStyle w:val="11"/>
        <w:tabs>
          <w:tab w:val="left" w:pos="1019"/>
          <w:tab w:val="left" w:pos="2459"/>
          <w:tab w:val="left" w:pos="3359"/>
          <w:tab w:val="left" w:pos="4079"/>
        </w:tabs>
        <w:spacing w:before="5"/>
        <w:rPr>
          <w:color w:val="auto"/>
          <w:highlight w:val="none"/>
        </w:rPr>
      </w:pPr>
      <w:r>
        <w:rPr>
          <w:color w:val="auto"/>
          <w:highlight w:val="none"/>
        </w:rPr>
        <w:t>日</w:t>
      </w:r>
      <w:r>
        <w:rPr>
          <w:color w:val="auto"/>
          <w:highlight w:val="none"/>
        </w:rPr>
        <w:tab/>
      </w:r>
      <w:r>
        <w:rPr>
          <w:color w:val="auto"/>
          <w:highlight w:val="none"/>
        </w:rPr>
        <w:t>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510CF791">
      <w:pPr>
        <w:rPr>
          <w:color w:val="auto"/>
          <w:highlight w:val="none"/>
        </w:rPr>
      </w:pPr>
    </w:p>
    <w:p w14:paraId="40FD9D64">
      <w:pPr>
        <w:pStyle w:val="14"/>
        <w:ind w:firstLine="210"/>
        <w:rPr>
          <w:color w:val="auto"/>
          <w:highlight w:val="none"/>
        </w:rPr>
        <w:sectPr>
          <w:pgSz w:w="11910" w:h="16840"/>
          <w:pgMar w:top="1080" w:right="1060" w:bottom="1040" w:left="1140" w:header="891" w:footer="772" w:gutter="0"/>
          <w:pgNumType w:fmt="decimal"/>
          <w:cols w:space="720" w:num="1"/>
        </w:sectPr>
      </w:pPr>
    </w:p>
    <w:p w14:paraId="77BC0175">
      <w:pPr>
        <w:rPr>
          <w:color w:val="auto"/>
          <w:highlight w:val="none"/>
        </w:rPr>
      </w:pPr>
    </w:p>
    <w:p w14:paraId="689E2C02">
      <w:pPr>
        <w:pStyle w:val="14"/>
        <w:ind w:firstLine="281"/>
        <w:jc w:val="center"/>
        <w:rPr>
          <w:rFonts w:ascii="宋体" w:hAnsi="宋体"/>
          <w:b/>
          <w:color w:val="auto"/>
          <w:sz w:val="28"/>
          <w:highlight w:val="none"/>
          <w:lang w:val="en-US"/>
        </w:rPr>
      </w:pPr>
      <w:r>
        <w:rPr>
          <w:rFonts w:hint="eastAsia" w:ascii="宋体" w:hAnsi="宋体"/>
          <w:b/>
          <w:color w:val="auto"/>
          <w:sz w:val="28"/>
          <w:highlight w:val="none"/>
          <w:lang w:val="en-US"/>
        </w:rPr>
        <w:t>投标报价明细表</w:t>
      </w:r>
    </w:p>
    <w:p w14:paraId="060E6A16">
      <w:pPr>
        <w:pStyle w:val="14"/>
        <w:ind w:firstLine="210"/>
        <w:jc w:val="center"/>
        <w:rPr>
          <w:color w:val="auto"/>
          <w:highlight w:val="none"/>
          <w:lang w:val="en-US"/>
        </w:rPr>
      </w:pPr>
    </w:p>
    <w:p w14:paraId="6F333009">
      <w:pPr>
        <w:pStyle w:val="14"/>
        <w:ind w:firstLine="210"/>
        <w:rPr>
          <w:color w:val="auto"/>
          <w:highlight w:val="none"/>
          <w:lang w:val="en-US"/>
        </w:rPr>
      </w:pPr>
    </w:p>
    <w:p w14:paraId="511D94B2">
      <w:pPr>
        <w:pStyle w:val="14"/>
        <w:ind w:firstLine="210"/>
        <w:rPr>
          <w:color w:val="auto"/>
          <w:highlight w:val="none"/>
          <w:lang w:val="en-US"/>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775"/>
        <w:gridCol w:w="3398"/>
        <w:gridCol w:w="2482"/>
      </w:tblGrid>
      <w:tr w14:paraId="673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4DDDFF4A">
            <w:pPr>
              <w:pStyle w:val="14"/>
              <w:ind w:left="0" w:firstLine="210"/>
              <w:jc w:val="center"/>
              <w:rPr>
                <w:color w:val="auto"/>
                <w:highlight w:val="none"/>
                <w:lang w:val="en-US"/>
              </w:rPr>
            </w:pPr>
            <w:r>
              <w:rPr>
                <w:rFonts w:hint="eastAsia"/>
                <w:color w:val="auto"/>
                <w:highlight w:val="none"/>
                <w:lang w:val="en-US"/>
              </w:rPr>
              <w:t>序号</w:t>
            </w:r>
          </w:p>
        </w:tc>
        <w:tc>
          <w:tcPr>
            <w:tcW w:w="2775" w:type="dxa"/>
            <w:vAlign w:val="center"/>
          </w:tcPr>
          <w:p w14:paraId="2E93C14D">
            <w:pPr>
              <w:pStyle w:val="14"/>
              <w:ind w:firstLineChars="200"/>
              <w:jc w:val="both"/>
              <w:rPr>
                <w:color w:val="auto"/>
                <w:highlight w:val="none"/>
                <w:lang w:val="en-US"/>
              </w:rPr>
            </w:pPr>
            <w:r>
              <w:rPr>
                <w:rFonts w:hint="eastAsia"/>
                <w:color w:val="auto"/>
                <w:highlight w:val="none"/>
                <w:lang w:val="en-US"/>
              </w:rPr>
              <w:t>工作内容</w:t>
            </w:r>
          </w:p>
        </w:tc>
        <w:tc>
          <w:tcPr>
            <w:tcW w:w="3398" w:type="dxa"/>
            <w:vAlign w:val="center"/>
          </w:tcPr>
          <w:p w14:paraId="07D789DF">
            <w:pPr>
              <w:pStyle w:val="14"/>
              <w:ind w:firstLine="210"/>
              <w:jc w:val="center"/>
              <w:rPr>
                <w:color w:val="auto"/>
                <w:highlight w:val="none"/>
                <w:lang w:val="en-US"/>
              </w:rPr>
            </w:pPr>
            <w:r>
              <w:rPr>
                <w:rFonts w:hint="eastAsia"/>
                <w:color w:val="auto"/>
                <w:highlight w:val="none"/>
                <w:lang w:val="en-US"/>
              </w:rPr>
              <w:t>合计（元）</w:t>
            </w:r>
          </w:p>
        </w:tc>
        <w:tc>
          <w:tcPr>
            <w:tcW w:w="2482" w:type="dxa"/>
            <w:vAlign w:val="center"/>
          </w:tcPr>
          <w:p w14:paraId="17BBD28F">
            <w:pPr>
              <w:pStyle w:val="14"/>
              <w:ind w:firstLine="210"/>
              <w:jc w:val="center"/>
              <w:rPr>
                <w:color w:val="auto"/>
                <w:highlight w:val="none"/>
                <w:lang w:val="en-US"/>
              </w:rPr>
            </w:pPr>
            <w:r>
              <w:rPr>
                <w:rFonts w:hint="eastAsia"/>
                <w:color w:val="auto"/>
                <w:highlight w:val="none"/>
                <w:lang w:val="en-US"/>
              </w:rPr>
              <w:t>备注</w:t>
            </w:r>
          </w:p>
        </w:tc>
      </w:tr>
      <w:tr w14:paraId="346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6CDBB390">
            <w:pPr>
              <w:pStyle w:val="14"/>
              <w:ind w:firstLine="210"/>
              <w:jc w:val="center"/>
              <w:rPr>
                <w:color w:val="auto"/>
                <w:highlight w:val="none"/>
                <w:lang w:val="en-US"/>
              </w:rPr>
            </w:pPr>
          </w:p>
        </w:tc>
        <w:tc>
          <w:tcPr>
            <w:tcW w:w="2775" w:type="dxa"/>
            <w:vAlign w:val="center"/>
          </w:tcPr>
          <w:p w14:paraId="4193B2C6">
            <w:pPr>
              <w:pStyle w:val="14"/>
              <w:ind w:firstLine="210"/>
              <w:jc w:val="center"/>
              <w:rPr>
                <w:color w:val="auto"/>
                <w:highlight w:val="none"/>
                <w:lang w:val="en-US"/>
              </w:rPr>
            </w:pPr>
          </w:p>
        </w:tc>
        <w:tc>
          <w:tcPr>
            <w:tcW w:w="3398" w:type="dxa"/>
            <w:vAlign w:val="center"/>
          </w:tcPr>
          <w:p w14:paraId="63F9E68D">
            <w:pPr>
              <w:pStyle w:val="14"/>
              <w:ind w:firstLine="210"/>
              <w:jc w:val="center"/>
              <w:rPr>
                <w:color w:val="auto"/>
                <w:highlight w:val="none"/>
                <w:lang w:val="en-US"/>
              </w:rPr>
            </w:pPr>
          </w:p>
        </w:tc>
        <w:tc>
          <w:tcPr>
            <w:tcW w:w="2482" w:type="dxa"/>
            <w:vAlign w:val="center"/>
          </w:tcPr>
          <w:p w14:paraId="01E8D869">
            <w:pPr>
              <w:pStyle w:val="14"/>
              <w:ind w:firstLine="210"/>
              <w:jc w:val="center"/>
              <w:rPr>
                <w:color w:val="auto"/>
                <w:highlight w:val="none"/>
                <w:lang w:val="en-US"/>
              </w:rPr>
            </w:pPr>
          </w:p>
        </w:tc>
      </w:tr>
      <w:tr w14:paraId="7F84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59C767FB">
            <w:pPr>
              <w:pStyle w:val="14"/>
              <w:ind w:firstLine="210"/>
              <w:jc w:val="center"/>
              <w:rPr>
                <w:color w:val="auto"/>
                <w:highlight w:val="none"/>
                <w:lang w:val="en-US"/>
              </w:rPr>
            </w:pPr>
          </w:p>
        </w:tc>
        <w:tc>
          <w:tcPr>
            <w:tcW w:w="2775" w:type="dxa"/>
            <w:vAlign w:val="center"/>
          </w:tcPr>
          <w:p w14:paraId="3F284951">
            <w:pPr>
              <w:pStyle w:val="14"/>
              <w:ind w:firstLine="210"/>
              <w:jc w:val="center"/>
              <w:rPr>
                <w:color w:val="auto"/>
                <w:highlight w:val="none"/>
                <w:lang w:val="en-US"/>
              </w:rPr>
            </w:pPr>
          </w:p>
        </w:tc>
        <w:tc>
          <w:tcPr>
            <w:tcW w:w="3398" w:type="dxa"/>
            <w:vAlign w:val="center"/>
          </w:tcPr>
          <w:p w14:paraId="2A218A3E">
            <w:pPr>
              <w:pStyle w:val="14"/>
              <w:ind w:firstLine="210"/>
              <w:jc w:val="center"/>
              <w:rPr>
                <w:color w:val="auto"/>
                <w:highlight w:val="none"/>
                <w:lang w:val="en-US"/>
              </w:rPr>
            </w:pPr>
          </w:p>
        </w:tc>
        <w:tc>
          <w:tcPr>
            <w:tcW w:w="2482" w:type="dxa"/>
            <w:vAlign w:val="center"/>
          </w:tcPr>
          <w:p w14:paraId="386EA09B">
            <w:pPr>
              <w:pStyle w:val="14"/>
              <w:ind w:firstLine="210"/>
              <w:jc w:val="center"/>
              <w:rPr>
                <w:color w:val="auto"/>
                <w:highlight w:val="none"/>
                <w:lang w:val="en-US"/>
              </w:rPr>
            </w:pPr>
          </w:p>
        </w:tc>
      </w:tr>
      <w:tr w14:paraId="215C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20DF1F5B">
            <w:pPr>
              <w:pStyle w:val="14"/>
              <w:ind w:firstLine="210"/>
              <w:jc w:val="center"/>
              <w:rPr>
                <w:color w:val="auto"/>
                <w:highlight w:val="none"/>
                <w:lang w:val="en-US"/>
              </w:rPr>
            </w:pPr>
          </w:p>
        </w:tc>
        <w:tc>
          <w:tcPr>
            <w:tcW w:w="2775" w:type="dxa"/>
            <w:vAlign w:val="center"/>
          </w:tcPr>
          <w:p w14:paraId="348D1F12">
            <w:pPr>
              <w:pStyle w:val="14"/>
              <w:ind w:firstLine="210"/>
              <w:jc w:val="center"/>
              <w:rPr>
                <w:color w:val="auto"/>
                <w:highlight w:val="none"/>
                <w:lang w:val="en-US"/>
              </w:rPr>
            </w:pPr>
          </w:p>
        </w:tc>
        <w:tc>
          <w:tcPr>
            <w:tcW w:w="3398" w:type="dxa"/>
            <w:vAlign w:val="center"/>
          </w:tcPr>
          <w:p w14:paraId="63DA7BE9">
            <w:pPr>
              <w:pStyle w:val="14"/>
              <w:ind w:firstLine="210"/>
              <w:jc w:val="center"/>
              <w:rPr>
                <w:color w:val="auto"/>
                <w:highlight w:val="none"/>
                <w:lang w:val="en-US"/>
              </w:rPr>
            </w:pPr>
          </w:p>
        </w:tc>
        <w:tc>
          <w:tcPr>
            <w:tcW w:w="2482" w:type="dxa"/>
            <w:vAlign w:val="center"/>
          </w:tcPr>
          <w:p w14:paraId="41BDA119">
            <w:pPr>
              <w:pStyle w:val="14"/>
              <w:ind w:firstLine="210"/>
              <w:jc w:val="center"/>
              <w:rPr>
                <w:color w:val="auto"/>
                <w:highlight w:val="none"/>
                <w:lang w:val="en-US"/>
              </w:rPr>
            </w:pPr>
          </w:p>
        </w:tc>
      </w:tr>
      <w:tr w14:paraId="0E1D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0F9925FE">
            <w:pPr>
              <w:pStyle w:val="14"/>
              <w:ind w:firstLine="210"/>
              <w:jc w:val="center"/>
              <w:rPr>
                <w:color w:val="auto"/>
                <w:highlight w:val="none"/>
                <w:lang w:val="en-US"/>
              </w:rPr>
            </w:pPr>
          </w:p>
        </w:tc>
        <w:tc>
          <w:tcPr>
            <w:tcW w:w="2775" w:type="dxa"/>
            <w:vAlign w:val="center"/>
          </w:tcPr>
          <w:p w14:paraId="65640C02">
            <w:pPr>
              <w:pStyle w:val="14"/>
              <w:ind w:firstLine="210"/>
              <w:jc w:val="center"/>
              <w:rPr>
                <w:color w:val="auto"/>
                <w:highlight w:val="none"/>
                <w:lang w:val="en-US"/>
              </w:rPr>
            </w:pPr>
          </w:p>
        </w:tc>
        <w:tc>
          <w:tcPr>
            <w:tcW w:w="3398" w:type="dxa"/>
            <w:vAlign w:val="center"/>
          </w:tcPr>
          <w:p w14:paraId="5476A00F">
            <w:pPr>
              <w:pStyle w:val="14"/>
              <w:ind w:firstLine="210"/>
              <w:jc w:val="center"/>
              <w:rPr>
                <w:color w:val="auto"/>
                <w:highlight w:val="none"/>
                <w:lang w:val="en-US"/>
              </w:rPr>
            </w:pPr>
          </w:p>
        </w:tc>
        <w:tc>
          <w:tcPr>
            <w:tcW w:w="2482" w:type="dxa"/>
            <w:vAlign w:val="center"/>
          </w:tcPr>
          <w:p w14:paraId="4F28945B">
            <w:pPr>
              <w:pStyle w:val="14"/>
              <w:ind w:firstLine="210"/>
              <w:jc w:val="center"/>
              <w:rPr>
                <w:color w:val="auto"/>
                <w:highlight w:val="none"/>
                <w:lang w:val="en-US"/>
              </w:rPr>
            </w:pPr>
          </w:p>
        </w:tc>
      </w:tr>
      <w:tr w14:paraId="1FA5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102AD92A">
            <w:pPr>
              <w:pStyle w:val="14"/>
              <w:ind w:left="0" w:firstLine="0" w:firstLineChars="0"/>
              <w:jc w:val="center"/>
              <w:rPr>
                <w:color w:val="auto"/>
                <w:highlight w:val="none"/>
                <w:lang w:val="en-US"/>
              </w:rPr>
            </w:pPr>
            <w:r>
              <w:rPr>
                <w:rFonts w:hint="eastAsia"/>
                <w:color w:val="auto"/>
                <w:highlight w:val="none"/>
                <w:lang w:val="en-US"/>
              </w:rPr>
              <w:t>.........</w:t>
            </w:r>
          </w:p>
        </w:tc>
        <w:tc>
          <w:tcPr>
            <w:tcW w:w="2775" w:type="dxa"/>
            <w:vAlign w:val="center"/>
          </w:tcPr>
          <w:p w14:paraId="5903B27D">
            <w:pPr>
              <w:pStyle w:val="14"/>
              <w:ind w:firstLine="210"/>
              <w:jc w:val="center"/>
              <w:rPr>
                <w:color w:val="auto"/>
                <w:highlight w:val="none"/>
                <w:lang w:val="en-US"/>
              </w:rPr>
            </w:pPr>
          </w:p>
        </w:tc>
        <w:tc>
          <w:tcPr>
            <w:tcW w:w="3398" w:type="dxa"/>
            <w:vAlign w:val="center"/>
          </w:tcPr>
          <w:p w14:paraId="422A1E0B">
            <w:pPr>
              <w:pStyle w:val="14"/>
              <w:ind w:firstLine="210"/>
              <w:jc w:val="center"/>
              <w:rPr>
                <w:color w:val="auto"/>
                <w:highlight w:val="none"/>
                <w:lang w:val="en-US"/>
              </w:rPr>
            </w:pPr>
          </w:p>
        </w:tc>
        <w:tc>
          <w:tcPr>
            <w:tcW w:w="2482" w:type="dxa"/>
            <w:vAlign w:val="center"/>
          </w:tcPr>
          <w:p w14:paraId="05CA53D8">
            <w:pPr>
              <w:pStyle w:val="14"/>
              <w:ind w:firstLine="210"/>
              <w:jc w:val="center"/>
              <w:rPr>
                <w:color w:val="auto"/>
                <w:highlight w:val="none"/>
                <w:lang w:val="en-US"/>
              </w:rPr>
            </w:pPr>
          </w:p>
        </w:tc>
      </w:tr>
      <w:tr w14:paraId="3D0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13FA8EB7">
            <w:pPr>
              <w:pStyle w:val="14"/>
              <w:ind w:left="0" w:firstLine="0" w:firstLineChars="0"/>
              <w:jc w:val="center"/>
              <w:rPr>
                <w:color w:val="auto"/>
                <w:highlight w:val="none"/>
                <w:lang w:val="en-US"/>
              </w:rPr>
            </w:pPr>
            <w:r>
              <w:rPr>
                <w:rFonts w:hint="eastAsia"/>
                <w:color w:val="auto"/>
                <w:highlight w:val="none"/>
                <w:lang w:val="en-US"/>
              </w:rPr>
              <w:t>总计（元）</w:t>
            </w:r>
          </w:p>
        </w:tc>
        <w:tc>
          <w:tcPr>
            <w:tcW w:w="6173" w:type="dxa"/>
            <w:gridSpan w:val="2"/>
            <w:vAlign w:val="center"/>
          </w:tcPr>
          <w:p w14:paraId="7F528D4F">
            <w:pPr>
              <w:pStyle w:val="14"/>
              <w:ind w:firstLine="210"/>
              <w:jc w:val="center"/>
              <w:rPr>
                <w:color w:val="auto"/>
                <w:highlight w:val="none"/>
                <w:lang w:val="en-US"/>
              </w:rPr>
            </w:pPr>
          </w:p>
        </w:tc>
        <w:tc>
          <w:tcPr>
            <w:tcW w:w="2482" w:type="dxa"/>
            <w:vAlign w:val="center"/>
          </w:tcPr>
          <w:p w14:paraId="1BB16C87">
            <w:pPr>
              <w:pStyle w:val="14"/>
              <w:ind w:firstLine="210"/>
              <w:jc w:val="center"/>
              <w:rPr>
                <w:color w:val="auto"/>
                <w:highlight w:val="none"/>
                <w:lang w:val="en-US"/>
              </w:rPr>
            </w:pPr>
          </w:p>
        </w:tc>
      </w:tr>
    </w:tbl>
    <w:p w14:paraId="2CB07A16">
      <w:pPr>
        <w:pStyle w:val="14"/>
        <w:ind w:firstLine="210"/>
        <w:rPr>
          <w:color w:val="auto"/>
          <w:highlight w:val="none"/>
          <w:lang w:val="en-US"/>
        </w:rPr>
      </w:pPr>
    </w:p>
    <w:p w14:paraId="61AA2EA2">
      <w:pPr>
        <w:spacing w:before="1" w:line="362" w:lineRule="auto"/>
        <w:ind w:left="300" w:right="344"/>
        <w:rPr>
          <w:b/>
          <w:color w:val="auto"/>
          <w:sz w:val="24"/>
          <w:highlight w:val="none"/>
          <w:lang w:val="en-US"/>
        </w:rPr>
      </w:pPr>
      <w:r>
        <w:rPr>
          <w:b/>
          <w:color w:val="auto"/>
          <w:spacing w:val="-2"/>
          <w:sz w:val="24"/>
          <w:highlight w:val="none"/>
        </w:rPr>
        <w:t>注：</w:t>
      </w:r>
      <w:r>
        <w:rPr>
          <w:rFonts w:hint="eastAsia"/>
          <w:b/>
          <w:color w:val="auto"/>
          <w:spacing w:val="-2"/>
          <w:sz w:val="24"/>
          <w:highlight w:val="none"/>
          <w:lang w:val="en-US"/>
        </w:rPr>
        <w:t>投标报价明细表中的总计要等于开标一览表中的投标报价</w:t>
      </w:r>
      <w:r>
        <w:rPr>
          <w:b/>
          <w:color w:val="auto"/>
          <w:sz w:val="24"/>
          <w:highlight w:val="none"/>
        </w:rPr>
        <w:t>，否则作无效标处理。</w:t>
      </w:r>
      <w:r>
        <w:rPr>
          <w:rFonts w:hint="eastAsia"/>
          <w:b/>
          <w:color w:val="auto"/>
          <w:sz w:val="24"/>
          <w:highlight w:val="none"/>
          <w:lang w:val="en-US"/>
        </w:rPr>
        <w:t>工作内容可自行填写。</w:t>
      </w:r>
    </w:p>
    <w:p w14:paraId="64D841D3">
      <w:pPr>
        <w:pStyle w:val="14"/>
        <w:ind w:firstLine="210"/>
        <w:rPr>
          <w:color w:val="auto"/>
          <w:highlight w:val="none"/>
          <w:lang w:val="en-US"/>
        </w:rPr>
      </w:pPr>
    </w:p>
    <w:p w14:paraId="563FE013">
      <w:pPr>
        <w:pStyle w:val="14"/>
        <w:ind w:firstLine="210"/>
        <w:rPr>
          <w:color w:val="auto"/>
          <w:highlight w:val="none"/>
          <w:lang w:val="en-US"/>
        </w:rPr>
      </w:pPr>
    </w:p>
    <w:p w14:paraId="1AE4618A">
      <w:pPr>
        <w:pStyle w:val="14"/>
        <w:ind w:firstLine="210"/>
        <w:rPr>
          <w:color w:val="auto"/>
          <w:highlight w:val="none"/>
          <w:lang w:val="en-US"/>
        </w:rPr>
      </w:pPr>
    </w:p>
    <w:p w14:paraId="711E6ADA">
      <w:pPr>
        <w:pStyle w:val="14"/>
        <w:ind w:firstLine="210"/>
        <w:rPr>
          <w:color w:val="auto"/>
          <w:highlight w:val="none"/>
          <w:lang w:val="en-US"/>
        </w:rPr>
      </w:pPr>
    </w:p>
    <w:p w14:paraId="693671B1">
      <w:pPr>
        <w:pStyle w:val="14"/>
        <w:ind w:firstLine="210"/>
        <w:rPr>
          <w:color w:val="auto"/>
          <w:highlight w:val="none"/>
          <w:lang w:val="en-US"/>
        </w:rPr>
      </w:pPr>
    </w:p>
    <w:p w14:paraId="7DC88AC3">
      <w:pPr>
        <w:pStyle w:val="14"/>
        <w:ind w:firstLine="210"/>
        <w:rPr>
          <w:color w:val="auto"/>
          <w:highlight w:val="none"/>
          <w:lang w:val="en-US"/>
        </w:rPr>
      </w:pPr>
    </w:p>
    <w:p w14:paraId="49A26080">
      <w:pPr>
        <w:pStyle w:val="14"/>
        <w:ind w:firstLine="210"/>
        <w:rPr>
          <w:color w:val="auto"/>
          <w:highlight w:val="none"/>
          <w:lang w:val="en-US"/>
        </w:rPr>
      </w:pPr>
    </w:p>
    <w:p w14:paraId="7B2C3079">
      <w:pPr>
        <w:pStyle w:val="14"/>
        <w:ind w:firstLine="210"/>
        <w:rPr>
          <w:color w:val="auto"/>
          <w:highlight w:val="none"/>
          <w:lang w:val="en-US"/>
        </w:rPr>
      </w:pPr>
    </w:p>
    <w:p w14:paraId="785B797F">
      <w:pPr>
        <w:pStyle w:val="11"/>
        <w:spacing w:before="166" w:line="362" w:lineRule="auto"/>
        <w:ind w:right="5925"/>
        <w:rPr>
          <w:color w:val="auto"/>
          <w:highlight w:val="none"/>
        </w:rPr>
      </w:pPr>
      <w:r>
        <w:rPr>
          <w:color w:val="auto"/>
          <w:highlight w:val="none"/>
        </w:rPr>
        <w:t>法定/授权代表：</w:t>
      </w:r>
      <w:r>
        <w:rPr>
          <w:color w:val="auto"/>
          <w:highlight w:val="none"/>
          <w:u w:val="single"/>
        </w:rPr>
        <w:t xml:space="preserve">（签字或盖章） </w:t>
      </w:r>
      <w:r>
        <w:rPr>
          <w:color w:val="auto"/>
          <w:highlight w:val="none"/>
        </w:rPr>
        <w:t>投标人全称：</w:t>
      </w:r>
      <w:r>
        <w:rPr>
          <w:color w:val="auto"/>
          <w:highlight w:val="none"/>
          <w:u w:val="single"/>
        </w:rPr>
        <w:t>（</w:t>
      </w:r>
      <w:r>
        <w:rPr>
          <w:rFonts w:hint="eastAsia"/>
          <w:color w:val="auto"/>
          <w:highlight w:val="none"/>
          <w:u w:val="single"/>
        </w:rPr>
        <w:t>电子签章</w:t>
      </w:r>
      <w:r>
        <w:rPr>
          <w:color w:val="auto"/>
          <w:highlight w:val="none"/>
          <w:u w:val="single"/>
        </w:rPr>
        <w:t>）</w:t>
      </w:r>
    </w:p>
    <w:p w14:paraId="75538424">
      <w:pPr>
        <w:pStyle w:val="11"/>
        <w:tabs>
          <w:tab w:val="left" w:pos="1019"/>
          <w:tab w:val="left" w:pos="2459"/>
          <w:tab w:val="left" w:pos="3359"/>
          <w:tab w:val="left" w:pos="4079"/>
        </w:tabs>
        <w:spacing w:before="5"/>
        <w:rPr>
          <w:color w:val="auto"/>
          <w:highlight w:val="none"/>
        </w:rPr>
      </w:pPr>
      <w:r>
        <w:rPr>
          <w:color w:val="auto"/>
          <w:highlight w:val="none"/>
        </w:rPr>
        <w:t>日</w:t>
      </w:r>
      <w:r>
        <w:rPr>
          <w:color w:val="auto"/>
          <w:highlight w:val="none"/>
        </w:rPr>
        <w:tab/>
      </w:r>
      <w:r>
        <w:rPr>
          <w:color w:val="auto"/>
          <w:highlight w:val="none"/>
        </w:rPr>
        <w:t>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72A2C219">
      <w:pPr>
        <w:rPr>
          <w:color w:val="auto"/>
          <w:highlight w:val="none"/>
        </w:rPr>
      </w:pPr>
    </w:p>
    <w:p w14:paraId="13634920">
      <w:pPr>
        <w:rPr>
          <w:rFonts w:hint="eastAsia"/>
          <w:b w:val="0"/>
          <w:bCs w:val="0"/>
          <w:color w:val="auto"/>
          <w:spacing w:val="-3"/>
          <w:sz w:val="24"/>
          <w:szCs w:val="24"/>
          <w:highlight w:val="none"/>
          <w:lang w:val="en-US"/>
        </w:rPr>
      </w:pPr>
      <w:r>
        <w:rPr>
          <w:rFonts w:hint="eastAsia"/>
          <w:b w:val="0"/>
          <w:bCs w:val="0"/>
          <w:color w:val="auto"/>
          <w:spacing w:val="-3"/>
          <w:sz w:val="24"/>
          <w:szCs w:val="24"/>
          <w:highlight w:val="none"/>
          <w:lang w:val="en-US"/>
        </w:rPr>
        <w:br w:type="page"/>
      </w:r>
    </w:p>
    <w:p w14:paraId="42835197">
      <w:pPr>
        <w:pStyle w:val="6"/>
        <w:jc w:val="both"/>
        <w:rPr>
          <w:rFonts w:hint="eastAsia" w:eastAsia="宋体"/>
          <w:b w:val="0"/>
          <w:bCs w:val="0"/>
          <w:color w:val="auto"/>
          <w:spacing w:val="-3"/>
          <w:sz w:val="24"/>
          <w:szCs w:val="24"/>
          <w:highlight w:val="none"/>
          <w:lang w:val="en-US" w:eastAsia="zh-CN"/>
        </w:rPr>
      </w:pPr>
      <w:r>
        <w:rPr>
          <w:b w:val="0"/>
          <w:bCs w:val="0"/>
          <w:color w:val="auto"/>
          <w:spacing w:val="-3"/>
          <w:sz w:val="24"/>
          <w:szCs w:val="24"/>
          <w:highlight w:val="none"/>
        </w:rPr>
        <w:t>中小企业/监狱企业/残疾人福利性单位声明函</w:t>
      </w:r>
      <w:r>
        <w:rPr>
          <w:rFonts w:hint="eastAsia"/>
          <w:b w:val="0"/>
          <w:bCs w:val="0"/>
          <w:color w:val="auto"/>
          <w:spacing w:val="-3"/>
          <w:sz w:val="24"/>
          <w:szCs w:val="24"/>
          <w:highlight w:val="none"/>
          <w:lang w:eastAsia="zh-CN"/>
        </w:rPr>
        <w:t>（</w:t>
      </w:r>
      <w:r>
        <w:rPr>
          <w:rFonts w:hint="eastAsia"/>
          <w:b w:val="0"/>
          <w:bCs w:val="0"/>
          <w:color w:val="auto"/>
          <w:spacing w:val="-3"/>
          <w:sz w:val="24"/>
          <w:szCs w:val="24"/>
          <w:highlight w:val="none"/>
          <w:lang w:val="en-US" w:eastAsia="zh-CN"/>
        </w:rPr>
        <w:t>如有</w:t>
      </w:r>
      <w:r>
        <w:rPr>
          <w:rFonts w:hint="eastAsia"/>
          <w:b w:val="0"/>
          <w:bCs w:val="0"/>
          <w:color w:val="auto"/>
          <w:spacing w:val="-3"/>
          <w:sz w:val="24"/>
          <w:szCs w:val="24"/>
          <w:highlight w:val="none"/>
          <w:lang w:eastAsia="zh-CN"/>
        </w:rPr>
        <w:t>）</w:t>
      </w:r>
    </w:p>
    <w:p w14:paraId="575A08FD">
      <w:pPr>
        <w:pStyle w:val="6"/>
        <w:ind w:left="1440"/>
        <w:rPr>
          <w:color w:val="auto"/>
          <w:highlight w:val="none"/>
        </w:rPr>
      </w:pPr>
      <w:r>
        <w:rPr>
          <w:color w:val="auto"/>
          <w:highlight w:val="none"/>
        </w:rPr>
        <w:t>中小企业/监狱企业/残疾人福利性单位声明函</w:t>
      </w:r>
    </w:p>
    <w:p w14:paraId="7D40AE7C">
      <w:pPr>
        <w:pStyle w:val="8"/>
        <w:numPr>
          <w:ilvl w:val="0"/>
          <w:numId w:val="13"/>
        </w:numPr>
        <w:spacing w:before="77" w:line="362" w:lineRule="auto"/>
        <w:ind w:left="420" w:right="1505" w:firstLine="1032"/>
        <w:jc w:val="center"/>
        <w:rPr>
          <w:color w:val="auto"/>
          <w:highlight w:val="none"/>
        </w:rPr>
      </w:pPr>
      <w:r>
        <w:rPr>
          <w:color w:val="auto"/>
          <w:highlight w:val="none"/>
        </w:rPr>
        <w:t>中小企业声明函</w:t>
      </w:r>
    </w:p>
    <w:p w14:paraId="7365CDF9">
      <w:pPr>
        <w:pStyle w:val="8"/>
        <w:spacing w:before="77" w:line="362" w:lineRule="auto"/>
        <w:ind w:left="0" w:right="1505" w:firstLine="480" w:firstLineChars="200"/>
        <w:rPr>
          <w:b w:val="0"/>
          <w:color w:val="auto"/>
          <w:highlight w:val="none"/>
        </w:rPr>
      </w:pPr>
      <w:r>
        <w:rPr>
          <w:rFonts w:hint="eastAsia"/>
          <w:b w:val="0"/>
          <w:color w:val="auto"/>
          <w:highlight w:val="none"/>
          <w:lang w:eastAsia="zh-CN"/>
        </w:rPr>
        <w:t>衢州市林业局</w:t>
      </w:r>
      <w:r>
        <w:rPr>
          <w:b w:val="0"/>
          <w:color w:val="auto"/>
          <w:highlight w:val="none"/>
        </w:rPr>
        <w:t>：</w:t>
      </w:r>
    </w:p>
    <w:p w14:paraId="30BB078C">
      <w:pPr>
        <w:pStyle w:val="8"/>
        <w:spacing w:before="77" w:line="362" w:lineRule="auto"/>
        <w:ind w:left="0" w:right="1505" w:firstLine="480" w:firstLineChars="200"/>
        <w:rPr>
          <w:b w:val="0"/>
          <w:color w:val="auto"/>
          <w:highlight w:val="none"/>
        </w:rPr>
      </w:pPr>
      <w:r>
        <w:rPr>
          <w:rFonts w:hint="eastAsia"/>
          <w:b w:val="0"/>
          <w:color w:val="auto"/>
          <w:highlight w:val="none"/>
        </w:rPr>
        <w:t>华诚工程咨询集团有限公司</w:t>
      </w:r>
      <w:r>
        <w:rPr>
          <w:b w:val="0"/>
          <w:color w:val="auto"/>
          <w:highlight w:val="none"/>
        </w:rPr>
        <w:t>：</w:t>
      </w:r>
    </w:p>
    <w:p w14:paraId="0B93EB35">
      <w:pPr>
        <w:pStyle w:val="11"/>
        <w:spacing w:before="96"/>
        <w:ind w:left="780"/>
        <w:rPr>
          <w:color w:val="auto"/>
          <w:highlight w:val="none"/>
        </w:rPr>
      </w:pPr>
      <w:r>
        <w:rPr>
          <w:color w:val="auto"/>
          <w:highlight w:val="none"/>
        </w:rPr>
        <w:t>本公司（联合体）郑重声明，根据《政府采购促进中小企业发展管理办法》（财库</w:t>
      </w:r>
    </w:p>
    <w:p w14:paraId="1AB9B611">
      <w:pPr>
        <w:pStyle w:val="11"/>
        <w:spacing w:before="161" w:line="364" w:lineRule="auto"/>
        <w:ind w:right="377"/>
        <w:jc w:val="both"/>
        <w:rPr>
          <w:color w:val="auto"/>
          <w:highlight w:val="none"/>
        </w:rPr>
      </w:pPr>
      <w:r>
        <w:rPr>
          <w:color w:val="auto"/>
          <w:highlight w:val="none"/>
        </w:rPr>
        <w:t>﹝</w:t>
      </w:r>
      <w:r>
        <w:rPr>
          <w:rFonts w:ascii="Arial" w:eastAsia="Arial"/>
          <w:color w:val="auto"/>
          <w:highlight w:val="none"/>
        </w:rPr>
        <w:t>2020</w:t>
      </w:r>
      <w:r>
        <w:rPr>
          <w:color w:val="auto"/>
          <w:highlight w:val="none"/>
        </w:rPr>
        <w:t>﹞</w:t>
      </w:r>
      <w:r>
        <w:rPr>
          <w:rFonts w:ascii="Arial" w:eastAsia="Arial"/>
          <w:color w:val="auto"/>
          <w:highlight w:val="none"/>
        </w:rPr>
        <w:t xml:space="preserve">46 </w:t>
      </w:r>
      <w:r>
        <w:rPr>
          <w:color w:val="auto"/>
          <w:highlight w:val="none"/>
        </w:rPr>
        <w:t>号</w:t>
      </w:r>
      <w:r>
        <w:rPr>
          <w:color w:val="auto"/>
          <w:spacing w:val="-12"/>
          <w:highlight w:val="none"/>
        </w:rPr>
        <w:t>）</w:t>
      </w:r>
      <w:r>
        <w:rPr>
          <w:color w:val="auto"/>
          <w:spacing w:val="-6"/>
          <w:highlight w:val="none"/>
        </w:rPr>
        <w:t xml:space="preserve">的规定，本公司 </w:t>
      </w:r>
      <w:r>
        <w:rPr>
          <w:color w:val="auto"/>
          <w:spacing w:val="-3"/>
          <w:highlight w:val="none"/>
        </w:rPr>
        <w:t>（</w:t>
      </w:r>
      <w:r>
        <w:rPr>
          <w:color w:val="auto"/>
          <w:highlight w:val="none"/>
        </w:rPr>
        <w:t>联合体</w:t>
      </w:r>
      <w:r>
        <w:rPr>
          <w:color w:val="auto"/>
          <w:spacing w:val="-12"/>
          <w:highlight w:val="none"/>
        </w:rPr>
        <w:t>）</w:t>
      </w:r>
      <w:r>
        <w:rPr>
          <w:color w:val="auto"/>
          <w:spacing w:val="-2"/>
          <w:highlight w:val="none"/>
        </w:rPr>
        <w:t>参加</w:t>
      </w:r>
      <w:r>
        <w:rPr>
          <w:color w:val="auto"/>
          <w:spacing w:val="-2"/>
          <w:highlight w:val="none"/>
          <w:u w:val="single"/>
        </w:rPr>
        <w:t xml:space="preserve"> </w:t>
      </w:r>
      <w:r>
        <w:rPr>
          <w:rFonts w:hint="eastAsia"/>
          <w:color w:val="auto"/>
          <w:spacing w:val="-2"/>
          <w:highlight w:val="none"/>
          <w:u w:val="single"/>
          <w:lang w:eastAsia="zh-CN"/>
        </w:rPr>
        <w:t>浙西丘陵水土流失综合治理项目验收服务</w:t>
      </w:r>
      <w:r>
        <w:rPr>
          <w:color w:val="auto"/>
          <w:spacing w:val="-16"/>
          <w:highlight w:val="none"/>
        </w:rPr>
        <w:t>采购活动，服务全部由符合政策要求的中小企业承接。相关企业</w:t>
      </w:r>
      <w:r>
        <w:rPr>
          <w:color w:val="auto"/>
          <w:highlight w:val="none"/>
        </w:rPr>
        <w:t>（</w:t>
      </w:r>
      <w:r>
        <w:rPr>
          <w:color w:val="auto"/>
          <w:spacing w:val="-16"/>
          <w:highlight w:val="none"/>
        </w:rPr>
        <w:t>含</w:t>
      </w:r>
      <w:r>
        <w:rPr>
          <w:color w:val="auto"/>
          <w:highlight w:val="none"/>
        </w:rPr>
        <w:t>联合体中的中小企业、签订分包意向协议的中小企业）的具体情 况如下：</w:t>
      </w:r>
    </w:p>
    <w:p w14:paraId="2D58463E">
      <w:pPr>
        <w:pStyle w:val="32"/>
        <w:numPr>
          <w:ilvl w:val="0"/>
          <w:numId w:val="14"/>
        </w:numPr>
        <w:tabs>
          <w:tab w:val="left" w:pos="1100"/>
          <w:tab w:val="left" w:pos="3539"/>
          <w:tab w:val="left" w:pos="6179"/>
          <w:tab w:val="left" w:pos="8099"/>
        </w:tabs>
        <w:spacing w:line="364" w:lineRule="auto"/>
        <w:ind w:right="405" w:firstLine="480"/>
        <w:jc w:val="both"/>
        <w:rPr>
          <w:rFonts w:ascii="Arial" w:eastAsia="Arial"/>
          <w:color w:val="auto"/>
          <w:sz w:val="24"/>
          <w:highlight w:val="none"/>
        </w:rPr>
      </w:pPr>
      <w:r>
        <w:rPr>
          <w:color w:val="auto"/>
          <w:sz w:val="24"/>
          <w:highlight w:val="none"/>
          <w:u w:val="single"/>
        </w:rPr>
        <w:t>（标的名称）</w:t>
      </w:r>
      <w:r>
        <w:rPr>
          <w:color w:val="auto"/>
          <w:sz w:val="24"/>
          <w:highlight w:val="none"/>
        </w:rPr>
        <w:t>，属于</w:t>
      </w:r>
      <w:r>
        <w:rPr>
          <w:rFonts w:hint="eastAsia"/>
          <w:color w:val="auto"/>
          <w:sz w:val="24"/>
          <w:highlight w:val="none"/>
          <w:u w:val="single"/>
          <w:lang w:val="en-US" w:eastAsia="zh-CN"/>
        </w:rPr>
        <w:t xml:space="preserve">   </w:t>
      </w:r>
      <w:r>
        <w:rPr>
          <w:color w:val="auto"/>
          <w:sz w:val="24"/>
          <w:highlight w:val="none"/>
        </w:rPr>
        <w:t>；承接企业为</w:t>
      </w:r>
      <w:r>
        <w:rPr>
          <w:color w:val="auto"/>
          <w:sz w:val="24"/>
          <w:highlight w:val="none"/>
          <w:u w:val="single"/>
        </w:rPr>
        <w:t>（企业名称）</w:t>
      </w:r>
      <w:r>
        <w:rPr>
          <w:color w:val="auto"/>
          <w:sz w:val="24"/>
          <w:highlight w:val="none"/>
        </w:rPr>
        <w:t>，从业人员</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u w:val="single"/>
        </w:rPr>
        <w:t xml:space="preserve"> </w:t>
      </w:r>
      <w:r>
        <w:rPr>
          <w:color w:val="auto"/>
          <w:sz w:val="24"/>
          <w:highlight w:val="none"/>
        </w:rPr>
        <w:t>人，营业收入为</w:t>
      </w:r>
      <w:r>
        <w:rPr>
          <w:color w:val="auto"/>
          <w:sz w:val="24"/>
          <w:highlight w:val="none"/>
          <w:u w:val="single"/>
        </w:rPr>
        <w:t xml:space="preserve"> </w:t>
      </w:r>
      <w:r>
        <w:rPr>
          <w:color w:val="auto"/>
          <w:sz w:val="24"/>
          <w:highlight w:val="none"/>
          <w:u w:val="single"/>
        </w:rPr>
        <w:tab/>
      </w:r>
      <w:r>
        <w:rPr>
          <w:color w:val="auto"/>
          <w:sz w:val="24"/>
          <w:highlight w:val="none"/>
        </w:rPr>
        <w:t>万元，资产总额为</w:t>
      </w:r>
      <w:r>
        <w:rPr>
          <w:color w:val="auto"/>
          <w:sz w:val="24"/>
          <w:highlight w:val="none"/>
          <w:u w:val="single"/>
        </w:rPr>
        <w:t xml:space="preserve"> </w:t>
      </w:r>
      <w:r>
        <w:rPr>
          <w:color w:val="auto"/>
          <w:sz w:val="24"/>
          <w:highlight w:val="none"/>
          <w:u w:val="single"/>
        </w:rPr>
        <w:tab/>
      </w:r>
      <w:r>
        <w:rPr>
          <w:color w:val="auto"/>
          <w:sz w:val="24"/>
          <w:highlight w:val="none"/>
        </w:rPr>
        <w:t>万元，属于</w:t>
      </w:r>
      <w:r>
        <w:rPr>
          <w:color w:val="auto"/>
          <w:sz w:val="24"/>
          <w:highlight w:val="none"/>
          <w:u w:val="single"/>
        </w:rPr>
        <w:t xml:space="preserve"> </w:t>
      </w:r>
      <w:r>
        <w:rPr>
          <w:color w:val="auto"/>
          <w:sz w:val="24"/>
          <w:highlight w:val="none"/>
          <w:u w:val="single"/>
        </w:rPr>
        <w:tab/>
      </w:r>
      <w:r>
        <w:rPr>
          <w:color w:val="auto"/>
          <w:sz w:val="24"/>
          <w:highlight w:val="none"/>
        </w:rPr>
        <w:t>（请填写</w:t>
      </w:r>
      <w:r>
        <w:rPr>
          <w:color w:val="auto"/>
          <w:spacing w:val="-18"/>
          <w:sz w:val="24"/>
          <w:highlight w:val="none"/>
        </w:rPr>
        <w:t xml:space="preserve">： </w:t>
      </w:r>
      <w:r>
        <w:rPr>
          <w:color w:val="auto"/>
          <w:sz w:val="24"/>
          <w:highlight w:val="none"/>
        </w:rPr>
        <w:t>中型、小型、微型）企业；</w:t>
      </w:r>
    </w:p>
    <w:p w14:paraId="039A830B">
      <w:pPr>
        <w:pStyle w:val="11"/>
        <w:tabs>
          <w:tab w:val="left" w:pos="3299"/>
          <w:tab w:val="left" w:pos="5939"/>
          <w:tab w:val="left" w:pos="7859"/>
        </w:tabs>
        <w:spacing w:line="364" w:lineRule="auto"/>
        <w:ind w:right="377" w:firstLine="480"/>
        <w:jc w:val="both"/>
        <w:rPr>
          <w:color w:val="auto"/>
          <w:highlight w:val="none"/>
        </w:rPr>
      </w:pPr>
      <w:r>
        <w:rPr>
          <w:rFonts w:ascii="Arial" w:eastAsia="Arial"/>
          <w:color w:val="auto"/>
          <w:spacing w:val="-4"/>
          <w:highlight w:val="none"/>
        </w:rPr>
        <w:t>2.</w:t>
      </w:r>
      <w:r>
        <w:rPr>
          <w:color w:val="auto"/>
          <w:spacing w:val="-4"/>
          <w:highlight w:val="none"/>
          <w:u w:val="single"/>
        </w:rPr>
        <w:t>（</w:t>
      </w:r>
      <w:r>
        <w:rPr>
          <w:color w:val="auto"/>
          <w:highlight w:val="none"/>
          <w:u w:val="single"/>
        </w:rPr>
        <w:t>标的名称</w:t>
      </w:r>
      <w:r>
        <w:rPr>
          <w:color w:val="auto"/>
          <w:spacing w:val="-9"/>
          <w:highlight w:val="none"/>
          <w:u w:val="single"/>
        </w:rPr>
        <w:t>）</w:t>
      </w:r>
      <w:r>
        <w:rPr>
          <w:color w:val="auto"/>
          <w:spacing w:val="-9"/>
          <w:highlight w:val="none"/>
        </w:rPr>
        <w:t>，</w:t>
      </w:r>
      <w:r>
        <w:rPr>
          <w:color w:val="auto"/>
          <w:highlight w:val="none"/>
        </w:rPr>
        <w:t>属于</w:t>
      </w:r>
      <w:r>
        <w:rPr>
          <w:rFonts w:hint="eastAsia"/>
          <w:color w:val="auto"/>
          <w:highlight w:val="none"/>
          <w:u w:val="single"/>
          <w:lang w:val="en-US" w:eastAsia="zh-CN"/>
        </w:rPr>
        <w:t xml:space="preserve">   </w:t>
      </w:r>
      <w:r>
        <w:rPr>
          <w:color w:val="auto"/>
          <w:spacing w:val="-8"/>
          <w:highlight w:val="none"/>
        </w:rPr>
        <w:t>；</w:t>
      </w:r>
      <w:r>
        <w:rPr>
          <w:color w:val="auto"/>
          <w:highlight w:val="none"/>
        </w:rPr>
        <w:t>承接企业</w:t>
      </w:r>
      <w:r>
        <w:rPr>
          <w:color w:val="auto"/>
          <w:spacing w:val="-8"/>
          <w:highlight w:val="none"/>
        </w:rPr>
        <w:t>为</w:t>
      </w:r>
      <w:r>
        <w:rPr>
          <w:color w:val="auto"/>
          <w:highlight w:val="none"/>
          <w:u w:val="single"/>
        </w:rPr>
        <w:t>（企业名称</w:t>
      </w:r>
      <w:r>
        <w:rPr>
          <w:color w:val="auto"/>
          <w:spacing w:val="-8"/>
          <w:highlight w:val="none"/>
          <w:u w:val="single"/>
        </w:rPr>
        <w:t>）</w:t>
      </w:r>
      <w:r>
        <w:rPr>
          <w:color w:val="auto"/>
          <w:spacing w:val="-8"/>
          <w:highlight w:val="none"/>
        </w:rPr>
        <w:t>，</w:t>
      </w:r>
      <w:r>
        <w:rPr>
          <w:color w:val="auto"/>
          <w:highlight w:val="none"/>
        </w:rPr>
        <w:t>从业</w:t>
      </w:r>
      <w:r>
        <w:rPr>
          <w:color w:val="auto"/>
          <w:spacing w:val="-12"/>
          <w:highlight w:val="none"/>
        </w:rPr>
        <w:t>人</w:t>
      </w:r>
      <w:r>
        <w:rPr>
          <w:color w:val="auto"/>
          <w:highlight w:val="none"/>
        </w:rPr>
        <w:t>员</w:t>
      </w:r>
      <w:r>
        <w:rPr>
          <w:color w:val="auto"/>
          <w:highlight w:val="none"/>
          <w:u w:val="single"/>
        </w:rPr>
        <w:t xml:space="preserve">   </w:t>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color w:val="auto"/>
          <w:highlight w:val="none"/>
          <w:u w:val="single"/>
        </w:rPr>
        <w:t xml:space="preserve"> </w:t>
      </w:r>
      <w:r>
        <w:rPr>
          <w:color w:val="auto"/>
          <w:highlight w:val="none"/>
          <w:u w:val="single"/>
        </w:rPr>
        <w:tab/>
      </w:r>
      <w:r>
        <w:rPr>
          <w:color w:val="auto"/>
          <w:highlight w:val="none"/>
        </w:rPr>
        <w:t>（请填写：中型、小型、微型）企业；</w:t>
      </w:r>
    </w:p>
    <w:p w14:paraId="08E16957">
      <w:pPr>
        <w:pStyle w:val="11"/>
        <w:spacing w:line="307" w:lineRule="exact"/>
        <w:ind w:left="780"/>
        <w:rPr>
          <w:color w:val="auto"/>
          <w:highlight w:val="none"/>
        </w:rPr>
      </w:pPr>
      <w:r>
        <w:rPr>
          <w:color w:val="auto"/>
          <w:highlight w:val="none"/>
        </w:rPr>
        <w:t>……</w:t>
      </w:r>
    </w:p>
    <w:p w14:paraId="164F3D7E">
      <w:pPr>
        <w:pStyle w:val="11"/>
        <w:spacing w:before="154" w:line="364" w:lineRule="auto"/>
        <w:ind w:right="377" w:firstLine="480"/>
        <w:rPr>
          <w:color w:val="auto"/>
          <w:highlight w:val="none"/>
        </w:rPr>
      </w:pPr>
      <w:r>
        <w:rPr>
          <w:color w:val="auto"/>
          <w:spacing w:val="-10"/>
          <w:highlight w:val="none"/>
        </w:rPr>
        <w:t>以上企业，不属于大企业的分支机构，不存在控股股东为大企业的情形，也不存在</w:t>
      </w:r>
      <w:r>
        <w:rPr>
          <w:color w:val="auto"/>
          <w:highlight w:val="none"/>
        </w:rPr>
        <w:t>与大企业的负责人为同一人的情形。</w:t>
      </w:r>
    </w:p>
    <w:p w14:paraId="07860E54">
      <w:pPr>
        <w:pStyle w:val="11"/>
        <w:spacing w:line="306" w:lineRule="exact"/>
        <w:ind w:left="780"/>
        <w:rPr>
          <w:color w:val="auto"/>
          <w:highlight w:val="none"/>
        </w:rPr>
      </w:pPr>
      <w:r>
        <w:rPr>
          <w:color w:val="auto"/>
          <w:highlight w:val="none"/>
        </w:rPr>
        <w:t>本企业对上述声明内容的真实性负责。如有虚假，将依法承担相应责任。</w:t>
      </w:r>
    </w:p>
    <w:p w14:paraId="67813351">
      <w:pPr>
        <w:pStyle w:val="11"/>
        <w:ind w:left="0"/>
        <w:rPr>
          <w:color w:val="auto"/>
          <w:highlight w:val="none"/>
        </w:rPr>
      </w:pPr>
    </w:p>
    <w:p w14:paraId="2AA16A11">
      <w:pPr>
        <w:pStyle w:val="11"/>
        <w:spacing w:before="12"/>
        <w:ind w:left="0"/>
        <w:rPr>
          <w:color w:val="auto"/>
          <w:sz w:val="20"/>
          <w:highlight w:val="none"/>
        </w:rPr>
      </w:pPr>
    </w:p>
    <w:p w14:paraId="5EA10E61">
      <w:pPr>
        <w:pStyle w:val="11"/>
        <w:spacing w:line="362" w:lineRule="auto"/>
        <w:ind w:left="5592" w:right="2013" w:hanging="60"/>
        <w:rPr>
          <w:color w:val="auto"/>
          <w:highlight w:val="none"/>
        </w:rPr>
      </w:pPr>
      <w:r>
        <w:rPr>
          <w:color w:val="auto"/>
          <w:highlight w:val="none"/>
        </w:rPr>
        <w:t>企业名称（盖章）： 日 期：</w:t>
      </w:r>
    </w:p>
    <w:p w14:paraId="4AD7FB02">
      <w:pPr>
        <w:pStyle w:val="11"/>
        <w:ind w:left="0"/>
        <w:rPr>
          <w:color w:val="auto"/>
          <w:highlight w:val="none"/>
        </w:rPr>
      </w:pPr>
    </w:p>
    <w:p w14:paraId="4623D50F">
      <w:pPr>
        <w:pStyle w:val="11"/>
        <w:ind w:left="0"/>
        <w:rPr>
          <w:color w:val="auto"/>
          <w:highlight w:val="none"/>
        </w:rPr>
      </w:pPr>
    </w:p>
    <w:p w14:paraId="4AD1CC17">
      <w:pPr>
        <w:pStyle w:val="11"/>
        <w:ind w:left="0"/>
        <w:rPr>
          <w:color w:val="auto"/>
          <w:highlight w:val="none"/>
        </w:rPr>
      </w:pPr>
    </w:p>
    <w:p w14:paraId="0257EFE2">
      <w:pPr>
        <w:pStyle w:val="11"/>
        <w:ind w:left="0"/>
        <w:rPr>
          <w:color w:val="auto"/>
          <w:highlight w:val="none"/>
        </w:rPr>
      </w:pPr>
    </w:p>
    <w:p w14:paraId="129A7A27">
      <w:pPr>
        <w:pStyle w:val="11"/>
        <w:ind w:left="0"/>
        <w:rPr>
          <w:color w:val="auto"/>
          <w:highlight w:val="none"/>
        </w:rPr>
      </w:pPr>
    </w:p>
    <w:p w14:paraId="0D8E7EFE">
      <w:pPr>
        <w:pStyle w:val="11"/>
        <w:ind w:left="0"/>
        <w:rPr>
          <w:color w:val="auto"/>
          <w:highlight w:val="none"/>
        </w:rPr>
      </w:pPr>
    </w:p>
    <w:p w14:paraId="2AF8892D">
      <w:pPr>
        <w:pStyle w:val="11"/>
        <w:ind w:left="0"/>
        <w:rPr>
          <w:color w:val="auto"/>
          <w:highlight w:val="none"/>
        </w:rPr>
      </w:pPr>
    </w:p>
    <w:p w14:paraId="3ACFCA74">
      <w:pPr>
        <w:pStyle w:val="11"/>
        <w:ind w:left="0"/>
        <w:rPr>
          <w:color w:val="auto"/>
          <w:highlight w:val="none"/>
        </w:rPr>
      </w:pPr>
    </w:p>
    <w:p w14:paraId="3528B4FC">
      <w:pPr>
        <w:pStyle w:val="11"/>
        <w:ind w:left="0"/>
        <w:rPr>
          <w:color w:val="auto"/>
          <w:highlight w:val="none"/>
        </w:rPr>
      </w:pPr>
    </w:p>
    <w:p w14:paraId="3BDD1392">
      <w:pPr>
        <w:pStyle w:val="11"/>
        <w:ind w:left="0"/>
        <w:rPr>
          <w:color w:val="auto"/>
          <w:highlight w:val="none"/>
        </w:rPr>
      </w:pPr>
    </w:p>
    <w:p w14:paraId="532E5F7D">
      <w:pPr>
        <w:pStyle w:val="11"/>
        <w:spacing w:before="2"/>
        <w:ind w:left="0"/>
        <w:rPr>
          <w:color w:val="auto"/>
          <w:sz w:val="33"/>
          <w:highlight w:val="none"/>
        </w:rPr>
      </w:pPr>
    </w:p>
    <w:p w14:paraId="72CD0D6B">
      <w:pPr>
        <w:ind w:left="300"/>
        <w:rPr>
          <w:color w:val="auto"/>
          <w:sz w:val="20"/>
          <w:szCs w:val="24"/>
          <w:highlight w:val="none"/>
        </w:rPr>
      </w:pPr>
      <w:r>
        <w:rPr>
          <w:b/>
          <w:color w:val="auto"/>
          <w:sz w:val="28"/>
          <w:highlight w:val="none"/>
        </w:rPr>
        <w:t>注：</w:t>
      </w:r>
      <w:r>
        <w:rPr>
          <w:color w:val="auto"/>
          <w:sz w:val="20"/>
          <w:szCs w:val="24"/>
          <w:highlight w:val="none"/>
        </w:rPr>
        <w:t>从业人员、营业收入、资产总额填报上一年度数据，无上一年度数据的新成立企业可不填报。</w:t>
      </w:r>
    </w:p>
    <w:p w14:paraId="12EC9A47">
      <w:pPr>
        <w:rPr>
          <w:color w:val="auto"/>
          <w:sz w:val="18"/>
          <w:highlight w:val="none"/>
        </w:rPr>
        <w:sectPr>
          <w:pgSz w:w="11910" w:h="16840"/>
          <w:pgMar w:top="1080" w:right="1060" w:bottom="1040" w:left="1140" w:header="891" w:footer="772" w:gutter="0"/>
          <w:pgNumType w:fmt="decimal"/>
          <w:cols w:space="720" w:num="1"/>
        </w:sectPr>
      </w:pPr>
    </w:p>
    <w:p w14:paraId="37066131">
      <w:pPr>
        <w:pStyle w:val="11"/>
        <w:spacing w:before="1"/>
        <w:ind w:left="0"/>
        <w:rPr>
          <w:color w:val="auto"/>
          <w:sz w:val="22"/>
          <w:highlight w:val="none"/>
        </w:rPr>
      </w:pPr>
    </w:p>
    <w:p w14:paraId="572DD5B8">
      <w:pPr>
        <w:pStyle w:val="8"/>
        <w:spacing w:before="66"/>
        <w:ind w:left="0" w:right="56"/>
        <w:jc w:val="center"/>
        <w:rPr>
          <w:color w:val="auto"/>
          <w:highlight w:val="none"/>
        </w:rPr>
      </w:pPr>
      <w:r>
        <w:rPr>
          <w:color w:val="auto"/>
          <w:highlight w:val="none"/>
        </w:rPr>
        <w:t>（二）监狱企业声明函【不属于监狱企业，不用提供此函】</w:t>
      </w:r>
    </w:p>
    <w:p w14:paraId="2B89C57D">
      <w:pPr>
        <w:pStyle w:val="8"/>
        <w:spacing w:before="77" w:line="362" w:lineRule="auto"/>
        <w:ind w:left="0" w:right="1505" w:firstLine="480" w:firstLineChars="200"/>
        <w:rPr>
          <w:b w:val="0"/>
          <w:color w:val="auto"/>
          <w:highlight w:val="none"/>
        </w:rPr>
      </w:pPr>
      <w:r>
        <w:rPr>
          <w:rFonts w:hint="eastAsia"/>
          <w:b w:val="0"/>
          <w:bCs w:val="0"/>
          <w:color w:val="auto"/>
          <w:highlight w:val="none"/>
          <w:lang w:eastAsia="zh-CN"/>
        </w:rPr>
        <w:t>衢州市林业局</w:t>
      </w:r>
      <w:r>
        <w:rPr>
          <w:b w:val="0"/>
          <w:color w:val="auto"/>
          <w:highlight w:val="none"/>
        </w:rPr>
        <w:t>：</w:t>
      </w:r>
    </w:p>
    <w:p w14:paraId="128CD0AA">
      <w:pPr>
        <w:pStyle w:val="8"/>
        <w:spacing w:before="77" w:line="362" w:lineRule="auto"/>
        <w:ind w:left="0" w:right="1505" w:firstLine="480" w:firstLineChars="200"/>
        <w:rPr>
          <w:b w:val="0"/>
          <w:color w:val="auto"/>
          <w:highlight w:val="none"/>
        </w:rPr>
      </w:pPr>
      <w:r>
        <w:rPr>
          <w:rFonts w:hint="eastAsia"/>
          <w:b w:val="0"/>
          <w:color w:val="auto"/>
          <w:highlight w:val="none"/>
        </w:rPr>
        <w:t>华诚工程咨询集团有限公司</w:t>
      </w:r>
      <w:r>
        <w:rPr>
          <w:b w:val="0"/>
          <w:color w:val="auto"/>
          <w:highlight w:val="none"/>
        </w:rPr>
        <w:t>：</w:t>
      </w:r>
    </w:p>
    <w:p w14:paraId="1D1B102F">
      <w:pPr>
        <w:pStyle w:val="11"/>
        <w:spacing w:before="36" w:line="268" w:lineRule="auto"/>
        <w:ind w:left="780" w:right="4845"/>
        <w:rPr>
          <w:color w:val="auto"/>
          <w:highlight w:val="none"/>
        </w:rPr>
      </w:pPr>
      <w:r>
        <w:rPr>
          <w:color w:val="auto"/>
          <w:highlight w:val="none"/>
        </w:rPr>
        <w:t>本公司郑重声明，本公司为监狱企业。1.本公司为监狱企业的证明材料如下：</w:t>
      </w:r>
    </w:p>
    <w:p w14:paraId="65C1F13D">
      <w:pPr>
        <w:pStyle w:val="11"/>
        <w:tabs>
          <w:tab w:val="left" w:pos="3659"/>
          <w:tab w:val="left" w:pos="9179"/>
        </w:tabs>
        <w:spacing w:line="303" w:lineRule="exact"/>
        <w:ind w:left="780"/>
        <w:rPr>
          <w:color w:val="auto"/>
          <w:highlight w:val="none"/>
        </w:rPr>
      </w:pPr>
      <w:r>
        <w:rPr>
          <w:color w:val="auto"/>
          <w:highlight w:val="none"/>
          <w:lang w:val="en-US" w:bidi="ar-SA"/>
        </w:rPr>
        <mc:AlternateContent>
          <mc:Choice Requires="wps">
            <w:drawing>
              <wp:anchor distT="0" distB="0" distL="114300" distR="114300" simplePos="0" relativeHeight="251670528" behindDoc="1" locked="0" layoutInCell="1" allowOverlap="1">
                <wp:simplePos x="0" y="0"/>
                <wp:positionH relativeFrom="page">
                  <wp:posOffset>1600200</wp:posOffset>
                </wp:positionH>
                <wp:positionV relativeFrom="paragraph">
                  <wp:posOffset>166370</wp:posOffset>
                </wp:positionV>
                <wp:extent cx="4953000" cy="0"/>
                <wp:effectExtent l="0" t="4445" r="0" b="5080"/>
                <wp:wrapNone/>
                <wp:docPr id="40" name="直线 67"/>
                <wp:cNvGraphicFramePr/>
                <a:graphic xmlns:a="http://schemas.openxmlformats.org/drawingml/2006/main">
                  <a:graphicData uri="http://schemas.microsoft.com/office/word/2010/wordprocessingShape">
                    <wps:wsp>
                      <wps:cNvCnPr/>
                      <wps:spPr>
                        <a:xfrm>
                          <a:off x="0" y="0"/>
                          <a:ext cx="495300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67" o:spid="_x0000_s1026" o:spt="20" style="position:absolute;left:0pt;margin-left:126pt;margin-top:13.1pt;height:0pt;width:390pt;mso-position-horizontal-relative:page;z-index:-251645952;mso-width-relative:page;mso-height-relative:page;" filled="f" stroked="t" coordsize="21600,21600" o:gfxdata="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ZdcCdYAAAAK&#10;AQAADwAAAAAAAAABACAAAAAiAAAAZHJzL2Rvd25yZXYueG1sUEsBAhQAFAAAAAgAh07iQN1ugCjl&#10;AQAA3wMAAA4AAAAAAAAAAQAgAAAAJQEAAGRycy9lMm9Eb2MueG1sUEsFBgAAAAAGAAYAWQEAAHwF&#10;AAAAAA==&#10;">
                <v:fill on="f" focussize="0,0"/>
                <v:stroke weight="0.6pt" color="#000000" joinstyle="round"/>
                <v:imagedata o:title=""/>
                <o:lock v:ext="edit" aspectratio="f"/>
              </v:line>
            </w:pict>
          </mc:Fallback>
        </mc:AlternateContent>
      </w:r>
      <w:r>
        <w:rPr>
          <w:color w:val="auto"/>
          <w:highlight w:val="none"/>
        </w:rPr>
        <w:t>（1）</w:t>
      </w:r>
      <w:r>
        <w:rPr>
          <w:color w:val="auto"/>
          <w:highlight w:val="none"/>
        </w:rPr>
        <w:tab/>
      </w:r>
      <w:r>
        <w:rPr>
          <w:color w:val="auto"/>
          <w:highlight w:val="none"/>
        </w:rPr>
        <w:t>附：</w:t>
      </w:r>
      <w:r>
        <w:rPr>
          <w:color w:val="auto"/>
          <w:highlight w:val="none"/>
        </w:rPr>
        <w:tab/>
      </w:r>
      <w:r>
        <w:rPr>
          <w:color w:val="auto"/>
          <w:highlight w:val="none"/>
        </w:rPr>
        <w:t>；</w:t>
      </w:r>
    </w:p>
    <w:p w14:paraId="6BECA600">
      <w:pPr>
        <w:pStyle w:val="11"/>
        <w:tabs>
          <w:tab w:val="left" w:pos="3659"/>
          <w:tab w:val="left" w:pos="9179"/>
        </w:tabs>
        <w:spacing w:before="36"/>
        <w:ind w:left="780"/>
        <w:rPr>
          <w:color w:val="auto"/>
          <w:highlight w:val="none"/>
        </w:rPr>
      </w:pPr>
      <w:r>
        <w:rPr>
          <w:color w:val="auto"/>
          <w:highlight w:val="none"/>
          <w:lang w:val="en-US" w:bidi="ar-SA"/>
        </w:rPr>
        <mc:AlternateContent>
          <mc:Choice Requires="wps">
            <w:drawing>
              <wp:anchor distT="0" distB="0" distL="114300" distR="114300" simplePos="0" relativeHeight="251673600" behindDoc="0" locked="0" layoutInCell="1" allowOverlap="1">
                <wp:simplePos x="0" y="0"/>
                <wp:positionH relativeFrom="page">
                  <wp:posOffset>1600200</wp:posOffset>
                </wp:positionH>
                <wp:positionV relativeFrom="paragraph">
                  <wp:posOffset>192405</wp:posOffset>
                </wp:positionV>
                <wp:extent cx="4953000" cy="0"/>
                <wp:effectExtent l="0" t="4445" r="0" b="5080"/>
                <wp:wrapNone/>
                <wp:docPr id="41" name="直线 68"/>
                <wp:cNvGraphicFramePr/>
                <a:graphic xmlns:a="http://schemas.openxmlformats.org/drawingml/2006/main">
                  <a:graphicData uri="http://schemas.microsoft.com/office/word/2010/wordprocessingShape">
                    <wps:wsp>
                      <wps:cNvCnPr/>
                      <wps:spPr>
                        <a:xfrm>
                          <a:off x="0" y="0"/>
                          <a:ext cx="495300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68" o:spid="_x0000_s1026" o:spt="20" style="position:absolute;left:0pt;margin-left:126pt;margin-top:15.15pt;height:0pt;width:390pt;mso-position-horizontal-relative:page;z-index:251673600;mso-width-relative:page;mso-height-relative:page;" filled="f" stroked="t" coordsize="21600,21600" o:gfxdata="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4V7pDWAAAA&#10;CgEAAA8AAAAAAAAAAQAgAAAAIgAAAGRycy9kb3ducmV2LnhtbFBLAQIUABQAAAAIAIdO4kDJOHwC&#10;5gEAAN8DAAAOAAAAAAAAAAEAIAAAACUBAABkcnMvZTJvRG9jLnhtbFBLBQYAAAAABgAGAFkBAAB9&#10;BQAAAAA=&#10;">
                <v:fill on="f" focussize="0,0"/>
                <v:stroke weight="0.6pt" color="#000000" joinstyle="round"/>
                <v:imagedata o:title=""/>
                <o:lock v:ext="edit" aspectratio="f"/>
              </v:line>
            </w:pict>
          </mc:Fallback>
        </mc:AlternateContent>
      </w:r>
      <w:r>
        <w:rPr>
          <w:color w:val="auto"/>
          <w:highlight w:val="none"/>
        </w:rPr>
        <w:t>（2）</w:t>
      </w:r>
      <w:r>
        <w:rPr>
          <w:color w:val="auto"/>
          <w:highlight w:val="none"/>
        </w:rPr>
        <w:tab/>
      </w:r>
      <w:r>
        <w:rPr>
          <w:color w:val="auto"/>
          <w:highlight w:val="none"/>
        </w:rPr>
        <w:t>附：</w:t>
      </w:r>
      <w:r>
        <w:rPr>
          <w:color w:val="auto"/>
          <w:highlight w:val="none"/>
        </w:rPr>
        <w:tab/>
      </w:r>
      <w:r>
        <w:rPr>
          <w:color w:val="auto"/>
          <w:highlight w:val="none"/>
        </w:rPr>
        <w:t>。</w:t>
      </w:r>
    </w:p>
    <w:p w14:paraId="0C298283">
      <w:pPr>
        <w:pStyle w:val="32"/>
        <w:numPr>
          <w:ilvl w:val="0"/>
          <w:numId w:val="14"/>
        </w:numPr>
        <w:tabs>
          <w:tab w:val="left" w:pos="1021"/>
          <w:tab w:val="left" w:pos="2579"/>
          <w:tab w:val="left" w:pos="6539"/>
        </w:tabs>
        <w:spacing w:before="35"/>
        <w:ind w:left="1021" w:hanging="241"/>
        <w:rPr>
          <w:color w:val="auto"/>
          <w:highlight w:val="none"/>
        </w:rPr>
      </w:pPr>
      <w:r>
        <w:rPr>
          <w:color w:val="auto"/>
          <w:sz w:val="24"/>
          <w:highlight w:val="none"/>
        </w:rPr>
        <w:t>本公司参加</w:t>
      </w:r>
      <w:r>
        <w:rPr>
          <w:rFonts w:hint="eastAsia"/>
          <w:color w:val="auto"/>
          <w:sz w:val="24"/>
          <w:highlight w:val="none"/>
          <w:u w:val="single"/>
          <w:lang w:eastAsia="zh-CN"/>
        </w:rPr>
        <w:t>衢州市林业局</w:t>
      </w:r>
      <w:r>
        <w:rPr>
          <w:color w:val="auto"/>
          <w:sz w:val="24"/>
          <w:highlight w:val="none"/>
        </w:rPr>
        <w:t xml:space="preserve"> 单位的</w:t>
      </w:r>
      <w:r>
        <w:rPr>
          <w:color w:val="auto"/>
          <w:sz w:val="24"/>
          <w:highlight w:val="none"/>
          <w:u w:val="single"/>
        </w:rPr>
        <w:tab/>
      </w:r>
      <w:r>
        <w:rPr>
          <w:color w:val="auto"/>
          <w:sz w:val="24"/>
          <w:highlight w:val="none"/>
        </w:rPr>
        <w:t>项目采购活动</w:t>
      </w:r>
    </w:p>
    <w:p w14:paraId="5CF36385">
      <w:pPr>
        <w:pStyle w:val="11"/>
        <w:spacing w:before="34"/>
        <w:ind w:left="780"/>
        <w:rPr>
          <w:color w:val="auto"/>
          <w:highlight w:val="none"/>
        </w:rPr>
      </w:pPr>
      <w:r>
        <w:rPr>
          <w:color w:val="auto"/>
          <w:highlight w:val="none"/>
        </w:rPr>
        <w:t>提供本企业制造的货物，由本企业承担工程、提供服务。证明材料如下：</w:t>
      </w:r>
    </w:p>
    <w:p w14:paraId="77A4FB6B">
      <w:pPr>
        <w:pStyle w:val="11"/>
        <w:tabs>
          <w:tab w:val="left" w:pos="3659"/>
          <w:tab w:val="left" w:pos="9179"/>
        </w:tabs>
        <w:spacing w:before="35"/>
        <w:ind w:left="780"/>
        <w:rPr>
          <w:color w:val="auto"/>
          <w:highlight w:val="none"/>
        </w:rPr>
      </w:pPr>
      <w:r>
        <w:rPr>
          <w:color w:val="auto"/>
          <w:highlight w:val="none"/>
          <w:lang w:val="en-US" w:bidi="ar-SA"/>
        </w:rPr>
        <mc:AlternateContent>
          <mc:Choice Requires="wps">
            <w:drawing>
              <wp:anchor distT="0" distB="0" distL="114300" distR="114300" simplePos="0" relativeHeight="251671552" behindDoc="1" locked="0" layoutInCell="1" allowOverlap="1">
                <wp:simplePos x="0" y="0"/>
                <wp:positionH relativeFrom="page">
                  <wp:posOffset>1600200</wp:posOffset>
                </wp:positionH>
                <wp:positionV relativeFrom="paragraph">
                  <wp:posOffset>189865</wp:posOffset>
                </wp:positionV>
                <wp:extent cx="4953000" cy="0"/>
                <wp:effectExtent l="0" t="4445" r="0" b="5080"/>
                <wp:wrapNone/>
                <wp:docPr id="42" name="直线 69"/>
                <wp:cNvGraphicFramePr/>
                <a:graphic xmlns:a="http://schemas.openxmlformats.org/drawingml/2006/main">
                  <a:graphicData uri="http://schemas.microsoft.com/office/word/2010/wordprocessingShape">
                    <wps:wsp>
                      <wps:cNvCnPr/>
                      <wps:spPr>
                        <a:xfrm>
                          <a:off x="0" y="0"/>
                          <a:ext cx="495300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69" o:spid="_x0000_s1026" o:spt="20" style="position:absolute;left:0pt;margin-left:126pt;margin-top:14.95pt;height:0pt;width:390pt;mso-position-horizontal-relative:page;z-index:-251644928;mso-width-relative:page;mso-height-relative:page;" filled="f" stroked="t" coordsize="21600,21600" o:gfxdata="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zpyvjWAAAA&#10;CgEAAA8AAAAAAAAAAQAgAAAAIgAAAGRycy9kb3ducmV2LnhtbFBLAQIUABQAAAAIAIdO4kBKZ9Sg&#10;5gEAAN8DAAAOAAAAAAAAAAEAIAAAACUBAABkcnMvZTJvRG9jLnhtbFBLBQYAAAAABgAGAFkBAAB9&#10;BQAAAAA=&#10;">
                <v:fill on="f" focussize="0,0"/>
                <v:stroke weight="0.6pt" color="#000000" joinstyle="round"/>
                <v:imagedata o:title=""/>
                <o:lock v:ext="edit" aspectratio="f"/>
              </v:line>
            </w:pict>
          </mc:Fallback>
        </mc:AlternateContent>
      </w:r>
      <w:r>
        <w:rPr>
          <w:color w:val="auto"/>
          <w:highlight w:val="none"/>
        </w:rPr>
        <w:t>（1）</w:t>
      </w:r>
      <w:r>
        <w:rPr>
          <w:color w:val="auto"/>
          <w:highlight w:val="none"/>
        </w:rPr>
        <w:tab/>
      </w:r>
      <w:r>
        <w:rPr>
          <w:color w:val="auto"/>
          <w:highlight w:val="none"/>
        </w:rPr>
        <w:t>附：</w:t>
      </w:r>
      <w:r>
        <w:rPr>
          <w:color w:val="auto"/>
          <w:highlight w:val="none"/>
        </w:rPr>
        <w:tab/>
      </w:r>
      <w:r>
        <w:rPr>
          <w:color w:val="auto"/>
          <w:highlight w:val="none"/>
        </w:rPr>
        <w:t>；</w:t>
      </w:r>
    </w:p>
    <w:p w14:paraId="7B73DAB6">
      <w:pPr>
        <w:pStyle w:val="11"/>
        <w:tabs>
          <w:tab w:val="left" w:pos="3659"/>
          <w:tab w:val="left" w:pos="9179"/>
        </w:tabs>
        <w:spacing w:before="36"/>
        <w:ind w:left="780"/>
        <w:rPr>
          <w:color w:val="auto"/>
          <w:highlight w:val="none"/>
        </w:rPr>
      </w:pPr>
      <w:r>
        <w:rPr>
          <w:color w:val="auto"/>
          <w:highlight w:val="none"/>
          <w:lang w:val="en-US" w:bidi="ar-SA"/>
        </w:rPr>
        <mc:AlternateContent>
          <mc:Choice Requires="wps">
            <w:drawing>
              <wp:anchor distT="0" distB="0" distL="114300" distR="114300" simplePos="0" relativeHeight="251672576" behindDoc="1" locked="0" layoutInCell="1" allowOverlap="1">
                <wp:simplePos x="0" y="0"/>
                <wp:positionH relativeFrom="page">
                  <wp:posOffset>1600200</wp:posOffset>
                </wp:positionH>
                <wp:positionV relativeFrom="paragraph">
                  <wp:posOffset>191135</wp:posOffset>
                </wp:positionV>
                <wp:extent cx="4953000" cy="0"/>
                <wp:effectExtent l="0" t="4445" r="0" b="5080"/>
                <wp:wrapNone/>
                <wp:docPr id="43" name="直线 70"/>
                <wp:cNvGraphicFramePr/>
                <a:graphic xmlns:a="http://schemas.openxmlformats.org/drawingml/2006/main">
                  <a:graphicData uri="http://schemas.microsoft.com/office/word/2010/wordprocessingShape">
                    <wps:wsp>
                      <wps:cNvCnPr/>
                      <wps:spPr>
                        <a:xfrm>
                          <a:off x="0" y="0"/>
                          <a:ext cx="495300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70" o:spid="_x0000_s1026" o:spt="20" style="position:absolute;left:0pt;margin-left:126pt;margin-top:15.05pt;height:0pt;width:390pt;mso-position-horizontal-relative:page;z-index:-251643904;mso-width-relative:page;mso-height-relative:page;" filled="f" stroked="t" coordsize="21600,21600" o:gfxdata="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DvLPtYAAAAK&#10;AQAADwAAAAAAAAABACAAAAAiAAAAZHJzL2Rvd25yZXYueG1sUEsBAhQAFAAAAAgAh07iQEUfkHXl&#10;AQAA3wMAAA4AAAAAAAAAAQAgAAAAJQEAAGRycy9lMm9Eb2MueG1sUEsFBgAAAAAGAAYAWQEAAHwF&#10;AAAAAA==&#10;">
                <v:fill on="f" focussize="0,0"/>
                <v:stroke weight="0.6pt" color="#000000" joinstyle="round"/>
                <v:imagedata o:title=""/>
                <o:lock v:ext="edit" aspectratio="f"/>
              </v:line>
            </w:pict>
          </mc:Fallback>
        </mc:AlternateContent>
      </w:r>
      <w:r>
        <w:rPr>
          <w:color w:val="auto"/>
          <w:highlight w:val="none"/>
        </w:rPr>
        <w:t>（2）</w:t>
      </w:r>
      <w:r>
        <w:rPr>
          <w:color w:val="auto"/>
          <w:highlight w:val="none"/>
        </w:rPr>
        <w:tab/>
      </w:r>
      <w:r>
        <w:rPr>
          <w:color w:val="auto"/>
          <w:highlight w:val="none"/>
        </w:rPr>
        <w:t>附：</w:t>
      </w:r>
      <w:r>
        <w:rPr>
          <w:color w:val="auto"/>
          <w:highlight w:val="none"/>
        </w:rPr>
        <w:tab/>
      </w:r>
      <w:r>
        <w:rPr>
          <w:color w:val="auto"/>
          <w:highlight w:val="none"/>
        </w:rPr>
        <w:t>。</w:t>
      </w:r>
    </w:p>
    <w:p w14:paraId="3C7B29DD">
      <w:pPr>
        <w:pStyle w:val="11"/>
        <w:spacing w:before="33" w:line="268" w:lineRule="auto"/>
        <w:ind w:left="780" w:right="4845"/>
        <w:rPr>
          <w:color w:val="auto"/>
          <w:highlight w:val="none"/>
        </w:rPr>
      </w:pPr>
      <w:r>
        <w:rPr>
          <w:color w:val="auto"/>
          <w:highlight w:val="none"/>
        </w:rPr>
        <w:t>（可指向资格后审材料中的具体页码） 或者</w:t>
      </w:r>
    </w:p>
    <w:p w14:paraId="154060AB">
      <w:pPr>
        <w:pStyle w:val="11"/>
        <w:tabs>
          <w:tab w:val="left" w:pos="2445"/>
          <w:tab w:val="left" w:pos="9386"/>
        </w:tabs>
        <w:spacing w:line="305" w:lineRule="exact"/>
        <w:ind w:left="780"/>
        <w:rPr>
          <w:rFonts w:ascii="Times New Roman" w:eastAsia="Times New Roman"/>
          <w:color w:val="auto"/>
          <w:highlight w:val="none"/>
        </w:rPr>
      </w:pPr>
      <w:r>
        <w:rPr>
          <w:color w:val="auto"/>
          <w:highlight w:val="none"/>
        </w:rPr>
        <w:t>提供其他</w:t>
      </w:r>
      <w:r>
        <w:rPr>
          <w:color w:val="auto"/>
          <w:highlight w:val="none"/>
          <w:u w:val="single"/>
        </w:rPr>
        <w:t xml:space="preserve"> </w:t>
      </w:r>
      <w:r>
        <w:rPr>
          <w:color w:val="auto"/>
          <w:highlight w:val="none"/>
          <w:u w:val="single"/>
        </w:rPr>
        <w:tab/>
      </w:r>
      <w:r>
        <w:rPr>
          <w:color w:val="auto"/>
          <w:spacing w:val="-3"/>
          <w:highlight w:val="none"/>
        </w:rPr>
        <w:t>（</w:t>
      </w:r>
      <w:r>
        <w:rPr>
          <w:color w:val="auto"/>
          <w:highlight w:val="none"/>
        </w:rPr>
        <w:t>请填写</w:t>
      </w:r>
      <w:r>
        <w:rPr>
          <w:color w:val="auto"/>
          <w:spacing w:val="-15"/>
          <w:highlight w:val="none"/>
        </w:rPr>
        <w:t>：</w:t>
      </w:r>
      <w:r>
        <w:rPr>
          <w:color w:val="auto"/>
          <w:highlight w:val="none"/>
        </w:rPr>
        <w:t>小型</w:t>
      </w:r>
      <w:r>
        <w:rPr>
          <w:color w:val="auto"/>
          <w:spacing w:val="-17"/>
          <w:highlight w:val="none"/>
        </w:rPr>
        <w:t>、</w:t>
      </w:r>
      <w:r>
        <w:rPr>
          <w:color w:val="auto"/>
          <w:highlight w:val="none"/>
        </w:rPr>
        <w:t>微型</w:t>
      </w:r>
      <w:r>
        <w:rPr>
          <w:color w:val="auto"/>
          <w:spacing w:val="-15"/>
          <w:highlight w:val="none"/>
        </w:rPr>
        <w:t>、</w:t>
      </w:r>
      <w:r>
        <w:rPr>
          <w:color w:val="auto"/>
          <w:highlight w:val="none"/>
        </w:rPr>
        <w:t>监狱</w:t>
      </w:r>
      <w:r>
        <w:rPr>
          <w:color w:val="auto"/>
          <w:spacing w:val="-17"/>
          <w:highlight w:val="none"/>
        </w:rPr>
        <w:t>）</w:t>
      </w:r>
      <w:r>
        <w:rPr>
          <w:color w:val="auto"/>
          <w:highlight w:val="none"/>
        </w:rPr>
        <w:t>企业制造的货物</w:t>
      </w:r>
      <w:r>
        <w:rPr>
          <w:color w:val="auto"/>
          <w:spacing w:val="-17"/>
          <w:highlight w:val="none"/>
        </w:rPr>
        <w:t>，</w:t>
      </w:r>
      <w:r>
        <w:rPr>
          <w:color w:val="auto"/>
          <w:highlight w:val="none"/>
        </w:rPr>
        <w:t>该企业为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B37B0B9">
      <w:pPr>
        <w:pStyle w:val="11"/>
        <w:spacing w:before="34"/>
        <w:rPr>
          <w:color w:val="auto"/>
          <w:highlight w:val="none"/>
        </w:rPr>
      </w:pPr>
      <w:r>
        <w:rPr>
          <w:color w:val="auto"/>
          <w:highlight w:val="none"/>
        </w:rPr>
        <w:t>（请填写：小型、微型、监狱）企业且该货物由该企业生产的证明文件如下：</w:t>
      </w:r>
    </w:p>
    <w:p w14:paraId="6576008D">
      <w:pPr>
        <w:pStyle w:val="32"/>
        <w:numPr>
          <w:ilvl w:val="0"/>
          <w:numId w:val="15"/>
        </w:numPr>
        <w:tabs>
          <w:tab w:val="left" w:pos="1381"/>
          <w:tab w:val="left" w:pos="4859"/>
          <w:tab w:val="left" w:pos="9179"/>
        </w:tabs>
        <w:spacing w:before="35"/>
        <w:rPr>
          <w:color w:val="auto"/>
          <w:sz w:val="24"/>
          <w:highlight w:val="none"/>
        </w:rPr>
      </w:pPr>
      <w:r>
        <w:rPr>
          <w:color w:val="auto"/>
          <w:highlight w:val="none"/>
          <w:lang w:val="en-US" w:bidi="ar-SA"/>
        </w:rPr>
        <mc:AlternateContent>
          <mc:Choice Requires="wps">
            <w:drawing>
              <wp:anchor distT="0" distB="0" distL="114300" distR="114300" simplePos="0" relativeHeight="251674624" behindDoc="0" locked="0" layoutInCell="1" allowOverlap="1">
                <wp:simplePos x="0" y="0"/>
                <wp:positionH relativeFrom="page">
                  <wp:posOffset>2362200</wp:posOffset>
                </wp:positionH>
                <wp:positionV relativeFrom="paragraph">
                  <wp:posOffset>193675</wp:posOffset>
                </wp:positionV>
                <wp:extent cx="4191000" cy="0"/>
                <wp:effectExtent l="0" t="4445" r="0" b="5080"/>
                <wp:wrapNone/>
                <wp:docPr id="44" name="直线 71"/>
                <wp:cNvGraphicFramePr/>
                <a:graphic xmlns:a="http://schemas.openxmlformats.org/drawingml/2006/main">
                  <a:graphicData uri="http://schemas.microsoft.com/office/word/2010/wordprocessingShape">
                    <wps:wsp>
                      <wps:cNvCnPr/>
                      <wps:spPr>
                        <a:xfrm>
                          <a:off x="0" y="0"/>
                          <a:ext cx="419100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71" o:spid="_x0000_s1026" o:spt="20" style="position:absolute;left:0pt;margin-left:186pt;margin-top:15.25pt;height:0pt;width:330pt;mso-position-horizontal-relative:page;z-index:251674624;mso-width-relative:page;mso-height-relative:page;" filled="f" stroked="t" coordsize="21600,21600" o:gfxdata="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as1bWAAAA&#10;CgEAAA8AAAAAAAAAAQAgAAAAIgAAAGRycy9kb3ducmV2LnhtbFBLAQIUABQAAAAIAIdO4kBeDFrA&#10;5gEAAN8DAAAOAAAAAAAAAAEAIAAAACUBAABkcnMvZTJvRG9jLnhtbFBLBQYAAAAABgAGAFkBAAB9&#10;BQAAAAA=&#10;">
                <v:fill on="f" focussize="0,0"/>
                <v:stroke weight="0.6pt" color="#000000" joinstyle="round"/>
                <v:imagedata o:title=""/>
                <o:lock v:ext="edit" aspectratio="f"/>
              </v:line>
            </w:pict>
          </mc:Fallback>
        </mc:AlternateContent>
      </w:r>
      <w:r>
        <w:rPr>
          <w:color w:val="auto"/>
          <w:sz w:val="24"/>
          <w:highlight w:val="none"/>
        </w:rPr>
        <w:t>企业名称：</w:t>
      </w:r>
      <w:r>
        <w:rPr>
          <w:color w:val="auto"/>
          <w:sz w:val="24"/>
          <w:highlight w:val="none"/>
        </w:rPr>
        <w:tab/>
      </w:r>
      <w:r>
        <w:rPr>
          <w:color w:val="auto"/>
          <w:sz w:val="24"/>
          <w:highlight w:val="none"/>
        </w:rPr>
        <w:t>附：该企业营业执照</w:t>
      </w:r>
      <w:r>
        <w:rPr>
          <w:color w:val="auto"/>
          <w:sz w:val="24"/>
          <w:highlight w:val="none"/>
        </w:rPr>
        <w:tab/>
      </w:r>
      <w:r>
        <w:rPr>
          <w:color w:val="auto"/>
          <w:sz w:val="24"/>
          <w:highlight w:val="none"/>
        </w:rPr>
        <w:t>；</w:t>
      </w:r>
    </w:p>
    <w:p w14:paraId="2BB11E33">
      <w:pPr>
        <w:pStyle w:val="32"/>
        <w:numPr>
          <w:ilvl w:val="0"/>
          <w:numId w:val="15"/>
        </w:numPr>
        <w:tabs>
          <w:tab w:val="left" w:pos="1381"/>
          <w:tab w:val="left" w:pos="5579"/>
          <w:tab w:val="left" w:pos="9179"/>
        </w:tabs>
        <w:spacing w:before="36"/>
        <w:rPr>
          <w:color w:val="auto"/>
          <w:sz w:val="24"/>
          <w:highlight w:val="none"/>
        </w:rPr>
      </w:pPr>
      <w:r>
        <w:rPr>
          <w:color w:val="auto"/>
          <w:sz w:val="24"/>
          <w:highlight w:val="none"/>
        </w:rPr>
        <w:t>该企业从业人员：</w:t>
      </w:r>
      <w:r>
        <w:rPr>
          <w:color w:val="auto"/>
          <w:sz w:val="24"/>
          <w:highlight w:val="none"/>
          <w:u w:val="single"/>
        </w:rPr>
        <w:t xml:space="preserve"> </w:t>
      </w:r>
      <w:r>
        <w:rPr>
          <w:color w:val="auto"/>
          <w:sz w:val="24"/>
          <w:highlight w:val="none"/>
          <w:u w:val="single"/>
        </w:rPr>
        <w:tab/>
      </w:r>
      <w:r>
        <w:rPr>
          <w:color w:val="auto"/>
          <w:sz w:val="24"/>
          <w:highlight w:val="none"/>
          <w:u w:val="single"/>
        </w:rPr>
        <w:t>附：该企业社保缴纳记录</w:t>
      </w:r>
      <w:r>
        <w:rPr>
          <w:color w:val="auto"/>
          <w:sz w:val="24"/>
          <w:highlight w:val="none"/>
          <w:u w:val="single"/>
        </w:rPr>
        <w:tab/>
      </w:r>
      <w:r>
        <w:rPr>
          <w:color w:val="auto"/>
          <w:sz w:val="24"/>
          <w:highlight w:val="none"/>
        </w:rPr>
        <w:t>；</w:t>
      </w:r>
    </w:p>
    <w:p w14:paraId="1A047A33">
      <w:pPr>
        <w:pStyle w:val="32"/>
        <w:numPr>
          <w:ilvl w:val="0"/>
          <w:numId w:val="15"/>
        </w:numPr>
        <w:tabs>
          <w:tab w:val="left" w:pos="1381"/>
          <w:tab w:val="left" w:pos="6014"/>
        </w:tabs>
        <w:spacing w:before="33" w:line="266" w:lineRule="auto"/>
        <w:ind w:left="300" w:right="377" w:firstLine="480"/>
        <w:jc w:val="both"/>
        <w:rPr>
          <w:color w:val="auto"/>
          <w:sz w:val="24"/>
          <w:highlight w:val="none"/>
        </w:rPr>
      </w:pPr>
      <w:r>
        <w:rPr>
          <w:color w:val="auto"/>
          <w:sz w:val="24"/>
          <w:highlight w:val="none"/>
        </w:rPr>
        <w:t>该企业营业收入证明</w:t>
      </w:r>
      <w:r>
        <w:rPr>
          <w:color w:val="auto"/>
          <w:spacing w:val="-24"/>
          <w:sz w:val="24"/>
          <w:highlight w:val="none"/>
        </w:rPr>
        <w:t>：</w:t>
      </w:r>
      <w:r>
        <w:rPr>
          <w:color w:val="auto"/>
          <w:spacing w:val="-24"/>
          <w:sz w:val="24"/>
          <w:highlight w:val="none"/>
          <w:u w:val="single"/>
        </w:rPr>
        <w:t xml:space="preserve"> </w:t>
      </w:r>
      <w:r>
        <w:rPr>
          <w:color w:val="auto"/>
          <w:spacing w:val="-24"/>
          <w:sz w:val="24"/>
          <w:highlight w:val="none"/>
          <w:u w:val="single"/>
        </w:rPr>
        <w:tab/>
      </w:r>
      <w:r>
        <w:rPr>
          <w:color w:val="auto"/>
          <w:sz w:val="24"/>
          <w:highlight w:val="none"/>
          <w:u w:val="single"/>
        </w:rPr>
        <w:t>附</w:t>
      </w:r>
      <w:r>
        <w:rPr>
          <w:color w:val="auto"/>
          <w:spacing w:val="-24"/>
          <w:sz w:val="24"/>
          <w:highlight w:val="none"/>
          <w:u w:val="single"/>
        </w:rPr>
        <w:t>：</w:t>
      </w:r>
      <w:r>
        <w:rPr>
          <w:color w:val="auto"/>
          <w:sz w:val="24"/>
          <w:highlight w:val="none"/>
          <w:u w:val="single"/>
        </w:rPr>
        <w:t>该企业上一年</w:t>
      </w:r>
      <w:r>
        <w:rPr>
          <w:color w:val="auto"/>
          <w:spacing w:val="-22"/>
          <w:sz w:val="24"/>
          <w:highlight w:val="none"/>
          <w:u w:val="single"/>
        </w:rPr>
        <w:t>度</w:t>
      </w:r>
      <w:r>
        <w:rPr>
          <w:color w:val="auto"/>
          <w:spacing w:val="-3"/>
          <w:sz w:val="24"/>
          <w:highlight w:val="none"/>
          <w:u w:val="single"/>
        </w:rPr>
        <w:t>（</w:t>
      </w:r>
      <w:r>
        <w:rPr>
          <w:color w:val="auto"/>
          <w:sz w:val="24"/>
          <w:highlight w:val="none"/>
          <w:u w:val="single"/>
        </w:rPr>
        <w:t>投标截</w:t>
      </w:r>
      <w:r>
        <w:rPr>
          <w:color w:val="auto"/>
          <w:spacing w:val="-16"/>
          <w:sz w:val="24"/>
          <w:highlight w:val="none"/>
          <w:u w:val="single"/>
        </w:rPr>
        <w:t>止</w:t>
      </w:r>
      <w:r>
        <w:rPr>
          <w:color w:val="auto"/>
          <w:spacing w:val="-220"/>
          <w:sz w:val="24"/>
          <w:highlight w:val="none"/>
          <w:u w:val="single"/>
        </w:rPr>
        <w:t>时</w:t>
      </w:r>
      <w:r>
        <w:rPr>
          <w:color w:val="auto"/>
          <w:sz w:val="24"/>
          <w:highlight w:val="none"/>
          <w:u w:val="single"/>
        </w:rPr>
        <w:t>间若为每年</w:t>
      </w:r>
      <w:r>
        <w:rPr>
          <w:color w:val="auto"/>
          <w:spacing w:val="-60"/>
          <w:sz w:val="24"/>
          <w:highlight w:val="none"/>
          <w:u w:val="single"/>
        </w:rPr>
        <w:t xml:space="preserve"> </w:t>
      </w:r>
      <w:r>
        <w:rPr>
          <w:color w:val="auto"/>
          <w:sz w:val="24"/>
          <w:highlight w:val="none"/>
          <w:u w:val="single"/>
        </w:rPr>
        <w:t>5</w:t>
      </w:r>
      <w:r>
        <w:rPr>
          <w:color w:val="auto"/>
          <w:spacing w:val="-60"/>
          <w:sz w:val="24"/>
          <w:highlight w:val="none"/>
          <w:u w:val="single"/>
        </w:rPr>
        <w:t xml:space="preserve"> </w:t>
      </w:r>
      <w:r>
        <w:rPr>
          <w:color w:val="auto"/>
          <w:sz w:val="24"/>
          <w:highlight w:val="none"/>
          <w:u w:val="single"/>
        </w:rPr>
        <w:t>月前的且无法提供上一年度的</w:t>
      </w:r>
      <w:r>
        <w:rPr>
          <w:color w:val="auto"/>
          <w:spacing w:val="-48"/>
          <w:sz w:val="24"/>
          <w:highlight w:val="none"/>
          <w:u w:val="single"/>
        </w:rPr>
        <w:t>，</w:t>
      </w:r>
      <w:r>
        <w:rPr>
          <w:color w:val="auto"/>
          <w:sz w:val="24"/>
          <w:highlight w:val="none"/>
          <w:u w:val="single"/>
        </w:rPr>
        <w:t>可提供前一年度</w:t>
      </w:r>
      <w:r>
        <w:rPr>
          <w:color w:val="auto"/>
          <w:spacing w:val="-46"/>
          <w:sz w:val="24"/>
          <w:highlight w:val="none"/>
          <w:u w:val="single"/>
        </w:rPr>
        <w:t>）</w:t>
      </w:r>
      <w:r>
        <w:rPr>
          <w:color w:val="auto"/>
          <w:sz w:val="24"/>
          <w:highlight w:val="none"/>
          <w:u w:val="single"/>
        </w:rPr>
        <w:t>的经第三方审计的财务报告</w:t>
      </w:r>
      <w:r>
        <w:rPr>
          <w:color w:val="auto"/>
          <w:sz w:val="24"/>
          <w:highlight w:val="none"/>
        </w:rPr>
        <w:t>；</w:t>
      </w:r>
    </w:p>
    <w:p w14:paraId="17688CE2">
      <w:pPr>
        <w:pStyle w:val="11"/>
        <w:spacing w:before="4"/>
        <w:ind w:left="780"/>
        <w:rPr>
          <w:color w:val="auto"/>
          <w:highlight w:val="none"/>
        </w:rPr>
      </w:pPr>
      <w:r>
        <w:rPr>
          <w:color w:val="auto"/>
          <w:highlight w:val="none"/>
        </w:rPr>
        <w:t>或者</w:t>
      </w:r>
    </w:p>
    <w:p w14:paraId="17039AA0">
      <w:pPr>
        <w:pStyle w:val="11"/>
        <w:tabs>
          <w:tab w:val="left" w:pos="6539"/>
          <w:tab w:val="left" w:pos="9179"/>
        </w:tabs>
        <w:spacing w:before="35"/>
        <w:ind w:left="780"/>
        <w:rPr>
          <w:color w:val="auto"/>
          <w:highlight w:val="none"/>
        </w:rPr>
      </w:pPr>
      <w:r>
        <w:rPr>
          <w:color w:val="auto"/>
          <w:highlight w:val="none"/>
        </w:rPr>
        <w:t>（2）该企业为监狱企业的证明：</w:t>
      </w:r>
      <w:r>
        <w:rPr>
          <w:color w:val="auto"/>
          <w:highlight w:val="none"/>
          <w:u w:val="single"/>
        </w:rPr>
        <w:t xml:space="preserve"> </w:t>
      </w:r>
      <w:r>
        <w:rPr>
          <w:color w:val="auto"/>
          <w:highlight w:val="none"/>
          <w:u w:val="single"/>
        </w:rPr>
        <w:tab/>
      </w:r>
      <w:r>
        <w:rPr>
          <w:color w:val="auto"/>
          <w:highlight w:val="none"/>
          <w:u w:val="single"/>
        </w:rPr>
        <w:t>附：</w:t>
      </w:r>
      <w:r>
        <w:rPr>
          <w:color w:val="auto"/>
          <w:highlight w:val="none"/>
          <w:u w:val="single"/>
        </w:rPr>
        <w:tab/>
      </w:r>
      <w:r>
        <w:rPr>
          <w:color w:val="auto"/>
          <w:highlight w:val="none"/>
        </w:rPr>
        <w:t>；</w:t>
      </w:r>
    </w:p>
    <w:p w14:paraId="7AFFAA07">
      <w:pPr>
        <w:pStyle w:val="11"/>
        <w:tabs>
          <w:tab w:val="left" w:pos="7259"/>
          <w:tab w:val="left" w:pos="9179"/>
        </w:tabs>
        <w:spacing w:before="34" w:line="268" w:lineRule="auto"/>
        <w:ind w:left="780" w:right="285"/>
        <w:rPr>
          <w:color w:val="auto"/>
          <w:highlight w:val="none"/>
        </w:rPr>
      </w:pPr>
      <w:r>
        <w:rPr>
          <w:color w:val="auto"/>
          <w:highlight w:val="none"/>
        </w:rPr>
        <w:t>（3/4）货物由该企业生产的证明材料：</w:t>
      </w:r>
      <w:r>
        <w:rPr>
          <w:color w:val="auto"/>
          <w:highlight w:val="none"/>
          <w:u w:val="single"/>
        </w:rPr>
        <w:t xml:space="preserve"> </w:t>
      </w:r>
      <w:r>
        <w:rPr>
          <w:color w:val="auto"/>
          <w:highlight w:val="none"/>
          <w:u w:val="single"/>
        </w:rPr>
        <w:tab/>
      </w:r>
      <w:r>
        <w:rPr>
          <w:color w:val="auto"/>
          <w:highlight w:val="none"/>
          <w:u w:val="single"/>
        </w:rPr>
        <w:t>附：</w:t>
      </w:r>
      <w:r>
        <w:rPr>
          <w:color w:val="auto"/>
          <w:highlight w:val="none"/>
          <w:u w:val="single"/>
        </w:rPr>
        <w:tab/>
      </w:r>
      <w:r>
        <w:rPr>
          <w:color w:val="auto"/>
          <w:spacing w:val="-18"/>
          <w:highlight w:val="none"/>
        </w:rPr>
        <w:t>。</w:t>
      </w:r>
      <w:r>
        <w:rPr>
          <w:color w:val="auto"/>
          <w:highlight w:val="none"/>
        </w:rPr>
        <w:t>本条所称货物不包括使用大型企业注册商标的货物。</w:t>
      </w:r>
    </w:p>
    <w:p w14:paraId="383ACB42">
      <w:pPr>
        <w:pStyle w:val="11"/>
        <w:spacing w:line="305" w:lineRule="exact"/>
        <w:ind w:left="780"/>
        <w:rPr>
          <w:color w:val="auto"/>
          <w:highlight w:val="none"/>
        </w:rPr>
      </w:pPr>
      <w:r>
        <w:rPr>
          <w:color w:val="auto"/>
          <w:highlight w:val="none"/>
        </w:rPr>
        <w:t>本公司对上述声明的真实性负责。如有虚假，将依法承担相应责任。</w:t>
      </w:r>
    </w:p>
    <w:p w14:paraId="1B475F42">
      <w:pPr>
        <w:pStyle w:val="11"/>
        <w:spacing w:before="4"/>
        <w:ind w:left="0"/>
        <w:rPr>
          <w:color w:val="auto"/>
          <w:sz w:val="29"/>
          <w:highlight w:val="none"/>
        </w:rPr>
      </w:pPr>
    </w:p>
    <w:p w14:paraId="411B6EC2">
      <w:pPr>
        <w:pStyle w:val="11"/>
        <w:spacing w:line="268" w:lineRule="auto"/>
        <w:ind w:right="5925"/>
        <w:rPr>
          <w:color w:val="auto"/>
          <w:highlight w:val="none"/>
        </w:rPr>
      </w:pPr>
      <w:r>
        <w:rPr>
          <w:color w:val="auto"/>
          <w:highlight w:val="none"/>
        </w:rPr>
        <w:t>法定/授权代表：</w:t>
      </w:r>
      <w:r>
        <w:rPr>
          <w:color w:val="auto"/>
          <w:highlight w:val="none"/>
          <w:u w:val="single"/>
        </w:rPr>
        <w:t xml:space="preserve">（签字或盖章） </w:t>
      </w:r>
      <w:r>
        <w:rPr>
          <w:color w:val="auto"/>
          <w:highlight w:val="none"/>
        </w:rPr>
        <w:t>投标人全称：</w:t>
      </w:r>
      <w:r>
        <w:rPr>
          <w:color w:val="auto"/>
          <w:highlight w:val="none"/>
          <w:u w:val="single"/>
        </w:rPr>
        <w:t>（</w:t>
      </w:r>
      <w:r>
        <w:rPr>
          <w:rFonts w:hint="eastAsia"/>
          <w:color w:val="auto"/>
          <w:highlight w:val="none"/>
          <w:u w:val="single"/>
        </w:rPr>
        <w:t>电子签章</w:t>
      </w:r>
      <w:r>
        <w:rPr>
          <w:color w:val="auto"/>
          <w:highlight w:val="none"/>
          <w:u w:val="single"/>
        </w:rPr>
        <w:t>）</w:t>
      </w:r>
    </w:p>
    <w:p w14:paraId="01E10296">
      <w:pPr>
        <w:tabs>
          <w:tab w:val="left" w:pos="1019"/>
          <w:tab w:val="left" w:pos="2459"/>
          <w:tab w:val="left" w:pos="3359"/>
          <w:tab w:val="left" w:pos="4079"/>
        </w:tabs>
        <w:spacing w:line="266" w:lineRule="auto"/>
        <w:ind w:left="300" w:right="5385"/>
        <w:rPr>
          <w:b/>
          <w:color w:val="auto"/>
          <w:sz w:val="24"/>
          <w:highlight w:val="none"/>
        </w:rPr>
      </w:pPr>
      <w:r>
        <w:rPr>
          <w:color w:val="auto"/>
          <w:sz w:val="24"/>
          <w:highlight w:val="none"/>
        </w:rPr>
        <w:t>日</w:t>
      </w:r>
      <w:r>
        <w:rPr>
          <w:color w:val="auto"/>
          <w:sz w:val="24"/>
          <w:highlight w:val="none"/>
        </w:rPr>
        <w:tab/>
      </w:r>
      <w:r>
        <w:rPr>
          <w:color w:val="auto"/>
          <w:sz w:val="24"/>
          <w:highlight w:val="none"/>
        </w:rPr>
        <w:t>期：</w:t>
      </w:r>
      <w:r>
        <w:rPr>
          <w:color w:val="auto"/>
          <w:sz w:val="24"/>
          <w:highlight w:val="none"/>
          <w:u w:val="single"/>
        </w:rPr>
        <w:t xml:space="preserve"> </w:t>
      </w:r>
      <w:r>
        <w:rPr>
          <w:color w:val="auto"/>
          <w:sz w:val="24"/>
          <w:highlight w:val="none"/>
          <w:u w:val="single"/>
        </w:rPr>
        <w:tab/>
      </w:r>
      <w:r>
        <w:rPr>
          <w:color w:val="auto"/>
          <w:sz w:val="24"/>
          <w:highlight w:val="none"/>
        </w:rPr>
        <w:t>年</w:t>
      </w:r>
      <w:r>
        <w:rPr>
          <w:color w:val="auto"/>
          <w:sz w:val="24"/>
          <w:highlight w:val="none"/>
          <w:u w:val="single"/>
        </w:rPr>
        <w:t xml:space="preserve"> </w:t>
      </w:r>
      <w:r>
        <w:rPr>
          <w:color w:val="auto"/>
          <w:sz w:val="24"/>
          <w:highlight w:val="none"/>
          <w:u w:val="single"/>
        </w:rPr>
        <w:tab/>
      </w:r>
      <w:r>
        <w:rPr>
          <w:color w:val="auto"/>
          <w:sz w:val="24"/>
          <w:highlight w:val="none"/>
        </w:rPr>
        <w:t>月</w:t>
      </w:r>
      <w:r>
        <w:rPr>
          <w:color w:val="auto"/>
          <w:sz w:val="24"/>
          <w:highlight w:val="none"/>
          <w:u w:val="single"/>
        </w:rPr>
        <w:t xml:space="preserve"> </w:t>
      </w:r>
      <w:r>
        <w:rPr>
          <w:color w:val="auto"/>
          <w:sz w:val="24"/>
          <w:highlight w:val="none"/>
          <w:u w:val="single"/>
        </w:rPr>
        <w:tab/>
      </w:r>
      <w:r>
        <w:rPr>
          <w:color w:val="auto"/>
          <w:spacing w:val="-18"/>
          <w:sz w:val="24"/>
          <w:highlight w:val="none"/>
        </w:rPr>
        <w:t>日</w:t>
      </w:r>
      <w:r>
        <w:rPr>
          <w:b/>
          <w:color w:val="auto"/>
          <w:sz w:val="24"/>
          <w:highlight w:val="none"/>
        </w:rPr>
        <w:t>注：本声明函为监狱企业填写。</w:t>
      </w:r>
    </w:p>
    <w:p w14:paraId="5463ED80">
      <w:pPr>
        <w:spacing w:line="266" w:lineRule="auto"/>
        <w:rPr>
          <w:color w:val="auto"/>
          <w:sz w:val="24"/>
          <w:highlight w:val="none"/>
        </w:rPr>
        <w:sectPr>
          <w:pgSz w:w="11910" w:h="16840"/>
          <w:pgMar w:top="1080" w:right="1060" w:bottom="1040" w:left="1140" w:header="891" w:footer="772" w:gutter="0"/>
          <w:pgNumType w:fmt="decimal"/>
          <w:cols w:space="720" w:num="1"/>
        </w:sectPr>
      </w:pPr>
    </w:p>
    <w:p w14:paraId="4215233B">
      <w:pPr>
        <w:pStyle w:val="8"/>
        <w:spacing w:before="66" w:line="364" w:lineRule="auto"/>
        <w:ind w:left="420" w:right="780" w:firstLine="312"/>
        <w:rPr>
          <w:rFonts w:hint="eastAsia"/>
          <w:color w:val="auto"/>
          <w:highlight w:val="none"/>
          <w:lang w:val="en-US"/>
        </w:rPr>
      </w:pPr>
      <w:r>
        <w:rPr>
          <w:color w:val="auto"/>
          <w:highlight w:val="none"/>
        </w:rPr>
        <w:t>（三）残疾人福利性单位声明函【不属于残疾人福利性单位，不用提供此函】</w:t>
      </w:r>
      <w:r>
        <w:rPr>
          <w:rFonts w:hint="eastAsia"/>
          <w:color w:val="auto"/>
          <w:highlight w:val="none"/>
          <w:lang w:val="en-US"/>
        </w:rPr>
        <w:t xml:space="preserve"> </w:t>
      </w:r>
    </w:p>
    <w:p w14:paraId="502E8F76">
      <w:pPr>
        <w:pStyle w:val="8"/>
        <w:spacing w:before="66" w:line="364" w:lineRule="auto"/>
        <w:ind w:right="780" w:firstLine="240" w:firstLineChars="100"/>
        <w:rPr>
          <w:b w:val="0"/>
          <w:color w:val="auto"/>
          <w:highlight w:val="none"/>
        </w:rPr>
      </w:pPr>
      <w:r>
        <w:rPr>
          <w:rFonts w:hint="eastAsia"/>
          <w:b w:val="0"/>
          <w:bCs w:val="0"/>
          <w:color w:val="auto"/>
          <w:highlight w:val="none"/>
          <w:lang w:eastAsia="zh-CN"/>
        </w:rPr>
        <w:t>衢州市林业局</w:t>
      </w:r>
      <w:r>
        <w:rPr>
          <w:rFonts w:hint="eastAsia"/>
          <w:b w:val="0"/>
          <w:color w:val="auto"/>
          <w:highlight w:val="none"/>
        </w:rPr>
        <w:t>：</w:t>
      </w:r>
    </w:p>
    <w:p w14:paraId="6D516047">
      <w:pPr>
        <w:pStyle w:val="11"/>
        <w:spacing w:line="244" w:lineRule="exact"/>
        <w:ind w:firstLine="120" w:firstLineChars="50"/>
        <w:rPr>
          <w:bCs/>
          <w:color w:val="auto"/>
          <w:highlight w:val="none"/>
        </w:rPr>
      </w:pPr>
      <w:r>
        <w:rPr>
          <w:rFonts w:hint="eastAsia"/>
          <w:bCs/>
          <w:color w:val="auto"/>
          <w:highlight w:val="none"/>
        </w:rPr>
        <w:t>华诚工程咨询集团有限公司：</w:t>
      </w:r>
    </w:p>
    <w:p w14:paraId="79E5EBB2">
      <w:pPr>
        <w:pStyle w:val="11"/>
        <w:spacing w:before="99" w:line="316" w:lineRule="auto"/>
        <w:ind w:right="377" w:firstLine="480"/>
        <w:jc w:val="both"/>
        <w:rPr>
          <w:color w:val="auto"/>
          <w:highlight w:val="none"/>
        </w:rPr>
      </w:pPr>
      <w:r>
        <w:rPr>
          <w:color w:val="auto"/>
          <w:spacing w:val="-9"/>
          <w:highlight w:val="none"/>
        </w:rPr>
        <w:t>本单位郑重声明，根据《财政部、民政部、中国残疾人联合会关于促进残疾人就业</w:t>
      </w:r>
      <w:r>
        <w:rPr>
          <w:color w:val="auto"/>
          <w:highlight w:val="none"/>
        </w:rPr>
        <w:t>政府采购政策的通知》（财库〔</w:t>
      </w:r>
      <w:r>
        <w:rPr>
          <w:rFonts w:ascii="Times New Roman" w:eastAsia="Times New Roman"/>
          <w:color w:val="auto"/>
          <w:highlight w:val="none"/>
        </w:rPr>
        <w:t>2017</w:t>
      </w:r>
      <w:r>
        <w:rPr>
          <w:color w:val="auto"/>
          <w:highlight w:val="none"/>
        </w:rPr>
        <w:t>〕</w:t>
      </w:r>
      <w:r>
        <w:rPr>
          <w:rFonts w:ascii="Times New Roman" w:eastAsia="Times New Roman"/>
          <w:color w:val="auto"/>
          <w:highlight w:val="none"/>
        </w:rPr>
        <w:t xml:space="preserve">141 </w:t>
      </w:r>
      <w:r>
        <w:rPr>
          <w:color w:val="auto"/>
          <w:highlight w:val="none"/>
        </w:rPr>
        <w:t>号）</w:t>
      </w:r>
      <w:r>
        <w:rPr>
          <w:color w:val="auto"/>
          <w:spacing w:val="-1"/>
          <w:highlight w:val="none"/>
        </w:rPr>
        <w:t>的规定，本单位为符合条件的残疾人</w:t>
      </w:r>
      <w:r>
        <w:rPr>
          <w:color w:val="auto"/>
          <w:highlight w:val="none"/>
        </w:rPr>
        <w:t>福利性单位，且本单位参加</w:t>
      </w:r>
      <w:r>
        <w:rPr>
          <w:color w:val="auto"/>
          <w:highlight w:val="none"/>
          <w:u w:val="single"/>
        </w:rPr>
        <w:t>（采购人名称）</w:t>
      </w:r>
      <w:r>
        <w:rPr>
          <w:color w:val="auto"/>
          <w:spacing w:val="1"/>
          <w:highlight w:val="none"/>
          <w:u w:val="single"/>
        </w:rPr>
        <w:t xml:space="preserve">      </w:t>
      </w:r>
      <w:r>
        <w:rPr>
          <w:color w:val="auto"/>
          <w:highlight w:val="none"/>
        </w:rPr>
        <w:t>单位的</w:t>
      </w:r>
      <w:r>
        <w:rPr>
          <w:color w:val="auto"/>
          <w:highlight w:val="none"/>
          <w:u w:val="single"/>
        </w:rPr>
        <w:t xml:space="preserve"> （项目名称）</w:t>
      </w:r>
      <w:r>
        <w:rPr>
          <w:color w:val="auto"/>
          <w:spacing w:val="1"/>
          <w:highlight w:val="none"/>
          <w:u w:val="single"/>
        </w:rPr>
        <w:t xml:space="preserve">      </w:t>
      </w:r>
      <w:r>
        <w:rPr>
          <w:color w:val="auto"/>
          <w:spacing w:val="-5"/>
          <w:highlight w:val="none"/>
        </w:rPr>
        <w:t>项目</w:t>
      </w:r>
      <w:r>
        <w:rPr>
          <w:color w:val="auto"/>
          <w:spacing w:val="-1"/>
          <w:highlight w:val="none"/>
        </w:rPr>
        <w:t>采购活动提供本单位制造的货物</w:t>
      </w:r>
      <w:r>
        <w:rPr>
          <w:color w:val="auto"/>
          <w:highlight w:val="none"/>
        </w:rPr>
        <w:t>（</w:t>
      </w:r>
      <w:r>
        <w:rPr>
          <w:color w:val="auto"/>
          <w:spacing w:val="-1"/>
          <w:highlight w:val="none"/>
        </w:rPr>
        <w:t>由本单位承担 工程</w:t>
      </w:r>
      <w:r>
        <w:rPr>
          <w:rFonts w:ascii="Times New Roman" w:eastAsia="Times New Roman"/>
          <w:color w:val="auto"/>
          <w:highlight w:val="none"/>
        </w:rPr>
        <w:t>/</w:t>
      </w:r>
      <w:r>
        <w:rPr>
          <w:color w:val="auto"/>
          <w:highlight w:val="none"/>
        </w:rPr>
        <w:t>提供服务</w:t>
      </w:r>
      <w:r>
        <w:rPr>
          <w:color w:val="auto"/>
          <w:spacing w:val="-14"/>
          <w:highlight w:val="none"/>
        </w:rPr>
        <w:t>）</w:t>
      </w:r>
      <w:r>
        <w:rPr>
          <w:color w:val="auto"/>
          <w:spacing w:val="-6"/>
          <w:highlight w:val="none"/>
        </w:rPr>
        <w:t>，或者提供其他残疾</w:t>
      </w:r>
      <w:r>
        <w:rPr>
          <w:color w:val="auto"/>
          <w:highlight w:val="none"/>
        </w:rPr>
        <w:t>人福利性单位制造的货物（不包括使用非残疾人福利性单位注册商标的货物）。</w:t>
      </w:r>
    </w:p>
    <w:p w14:paraId="78912037">
      <w:pPr>
        <w:pStyle w:val="11"/>
        <w:spacing w:line="301" w:lineRule="exact"/>
        <w:ind w:left="780"/>
        <w:rPr>
          <w:color w:val="auto"/>
          <w:highlight w:val="none"/>
        </w:rPr>
      </w:pPr>
      <w:r>
        <w:rPr>
          <w:color w:val="auto"/>
          <w:highlight w:val="none"/>
        </w:rPr>
        <w:t>本单位对上述声明的真实性负责。如有虚假，将依法承担相应责任。</w:t>
      </w:r>
    </w:p>
    <w:p w14:paraId="1DF2B32B">
      <w:pPr>
        <w:pStyle w:val="11"/>
        <w:spacing w:before="7"/>
        <w:ind w:left="0"/>
        <w:rPr>
          <w:color w:val="auto"/>
          <w:sz w:val="35"/>
          <w:highlight w:val="none"/>
        </w:rPr>
      </w:pPr>
    </w:p>
    <w:p w14:paraId="1DE88F42">
      <w:pPr>
        <w:pStyle w:val="11"/>
        <w:spacing w:line="316" w:lineRule="auto"/>
        <w:ind w:left="780" w:right="6525"/>
        <w:rPr>
          <w:color w:val="auto"/>
          <w:highlight w:val="none"/>
        </w:rPr>
      </w:pPr>
      <w:r>
        <w:rPr>
          <w:color w:val="auto"/>
          <w:highlight w:val="none"/>
        </w:rPr>
        <w:t>投标人名称（盖章）： 日期： 年 月 日</w:t>
      </w:r>
    </w:p>
    <w:p w14:paraId="451097A8">
      <w:pPr>
        <w:pStyle w:val="11"/>
        <w:spacing w:line="305" w:lineRule="exact"/>
        <w:ind w:left="780"/>
        <w:rPr>
          <w:color w:val="auto"/>
          <w:highlight w:val="none"/>
        </w:rPr>
      </w:pPr>
      <w:r>
        <w:rPr>
          <w:color w:val="auto"/>
          <w:highlight w:val="none"/>
        </w:rPr>
        <w:t>说明：</w:t>
      </w:r>
    </w:p>
    <w:p w14:paraId="3DB8906C">
      <w:pPr>
        <w:spacing w:before="97"/>
        <w:ind w:left="300"/>
        <w:rPr>
          <w:color w:val="auto"/>
          <w:sz w:val="21"/>
          <w:highlight w:val="none"/>
        </w:rPr>
      </w:pPr>
      <w:r>
        <w:rPr>
          <w:color w:val="auto"/>
          <w:sz w:val="21"/>
          <w:highlight w:val="none"/>
        </w:rPr>
        <w:t>扶持政策说明：</w:t>
      </w:r>
    </w:p>
    <w:p w14:paraId="62CC375B">
      <w:pPr>
        <w:spacing w:before="83" w:line="316" w:lineRule="auto"/>
        <w:ind w:left="300" w:right="322" w:firstLine="420"/>
        <w:jc w:val="both"/>
        <w:rPr>
          <w:color w:val="auto"/>
          <w:sz w:val="21"/>
          <w:highlight w:val="none"/>
        </w:rPr>
      </w:pPr>
      <w:r>
        <w:rPr>
          <w:rFonts w:ascii="Times New Roman" w:eastAsia="Times New Roman"/>
          <w:color w:val="auto"/>
          <w:sz w:val="21"/>
          <w:highlight w:val="none"/>
        </w:rPr>
        <w:t>1</w:t>
      </w:r>
      <w:r>
        <w:rPr>
          <w:color w:val="auto"/>
          <w:sz w:val="21"/>
          <w:highlight w:val="none"/>
        </w:rPr>
        <w:t>、根据《中小企业划型标准规定》（工信部联企业</w:t>
      </w:r>
      <w:r>
        <w:rPr>
          <w:rFonts w:ascii="Times New Roman" w:eastAsia="Times New Roman"/>
          <w:color w:val="auto"/>
          <w:sz w:val="21"/>
          <w:highlight w:val="none"/>
        </w:rPr>
        <w:t xml:space="preserve">[2011]300 </w:t>
      </w:r>
      <w:r>
        <w:rPr>
          <w:color w:val="auto"/>
          <w:sz w:val="21"/>
          <w:highlight w:val="none"/>
        </w:rPr>
        <w:t>号）、《政府采购促进中小企业发展管理办法》（财库〔</w:t>
      </w:r>
      <w:r>
        <w:rPr>
          <w:rFonts w:ascii="Times New Roman" w:eastAsia="Times New Roman"/>
          <w:color w:val="auto"/>
          <w:sz w:val="21"/>
          <w:highlight w:val="none"/>
        </w:rPr>
        <w:t>2020</w:t>
      </w:r>
      <w:r>
        <w:rPr>
          <w:color w:val="auto"/>
          <w:sz w:val="21"/>
          <w:highlight w:val="none"/>
        </w:rPr>
        <w:t>〕</w:t>
      </w:r>
      <w:r>
        <w:rPr>
          <w:rFonts w:ascii="Times New Roman" w:eastAsia="Times New Roman"/>
          <w:color w:val="auto"/>
          <w:sz w:val="21"/>
          <w:highlight w:val="none"/>
        </w:rPr>
        <w:t xml:space="preserve">46 </w:t>
      </w:r>
      <w:r>
        <w:rPr>
          <w:color w:val="auto"/>
          <w:sz w:val="21"/>
          <w:highlight w:val="none"/>
        </w:rPr>
        <w:t>号）的有关规定，中小企业（含中型、小型、微型企业，下同） 应当同时符合以下条件：</w:t>
      </w:r>
    </w:p>
    <w:p w14:paraId="207DF89A">
      <w:pPr>
        <w:pStyle w:val="32"/>
        <w:numPr>
          <w:ilvl w:val="0"/>
          <w:numId w:val="16"/>
        </w:numPr>
        <w:tabs>
          <w:tab w:val="left" w:pos="1245"/>
        </w:tabs>
        <w:spacing w:line="267" w:lineRule="exact"/>
        <w:rPr>
          <w:color w:val="auto"/>
          <w:sz w:val="21"/>
          <w:highlight w:val="none"/>
        </w:rPr>
      </w:pPr>
      <w:r>
        <w:rPr>
          <w:color w:val="auto"/>
          <w:sz w:val="21"/>
          <w:highlight w:val="none"/>
        </w:rPr>
        <w:t>符合中小企业划分标准；</w:t>
      </w:r>
    </w:p>
    <w:p w14:paraId="75FB1A8E">
      <w:pPr>
        <w:pStyle w:val="32"/>
        <w:numPr>
          <w:ilvl w:val="0"/>
          <w:numId w:val="16"/>
        </w:numPr>
        <w:tabs>
          <w:tab w:val="left" w:pos="1253"/>
        </w:tabs>
        <w:spacing w:before="84" w:line="316" w:lineRule="auto"/>
        <w:ind w:left="300" w:right="380" w:firstLine="420"/>
        <w:rPr>
          <w:color w:val="auto"/>
          <w:sz w:val="21"/>
          <w:highlight w:val="none"/>
        </w:rPr>
      </w:pPr>
      <w:r>
        <w:rPr>
          <w:color w:val="auto"/>
          <w:sz w:val="21"/>
          <w:highlight w:val="none"/>
        </w:rPr>
        <w:t>在货物采购项目中，货物由中小企业制造，即货物由中小企业生产且使用该中小企业商号或者注册商标；</w:t>
      </w:r>
    </w:p>
    <w:p w14:paraId="430413BB">
      <w:pPr>
        <w:spacing w:line="267" w:lineRule="exact"/>
        <w:ind w:left="720"/>
        <w:rPr>
          <w:color w:val="auto"/>
          <w:sz w:val="21"/>
          <w:highlight w:val="none"/>
        </w:rPr>
      </w:pPr>
      <w:r>
        <w:rPr>
          <w:color w:val="auto"/>
          <w:sz w:val="21"/>
          <w:highlight w:val="none"/>
        </w:rPr>
        <w:t>在工程采购项目中，工程由中小企业承建，即工程施工单位为中小企业；</w:t>
      </w:r>
    </w:p>
    <w:p w14:paraId="112BE054">
      <w:pPr>
        <w:spacing w:before="86" w:line="314" w:lineRule="auto"/>
        <w:ind w:left="300" w:right="377" w:firstLine="420"/>
        <w:rPr>
          <w:color w:val="auto"/>
          <w:sz w:val="21"/>
          <w:highlight w:val="none"/>
        </w:rPr>
      </w:pPr>
      <w:r>
        <w:rPr>
          <w:color w:val="auto"/>
          <w:sz w:val="21"/>
          <w:highlight w:val="none"/>
        </w:rPr>
        <w:t>在服务采购项目中，服务由中小企业承接，即提供服务的人员为中小企业依照《中华人民共和   国劳动合同法》订立劳动合同的从业人员。</w:t>
      </w:r>
    </w:p>
    <w:p w14:paraId="387955B0">
      <w:pPr>
        <w:spacing w:before="3" w:line="316" w:lineRule="auto"/>
        <w:ind w:left="300" w:right="377" w:firstLine="420"/>
        <w:rPr>
          <w:color w:val="auto"/>
          <w:sz w:val="21"/>
          <w:highlight w:val="none"/>
        </w:rPr>
      </w:pPr>
      <w:r>
        <w:rPr>
          <w:color w:val="auto"/>
          <w:sz w:val="21"/>
          <w:highlight w:val="none"/>
        </w:rPr>
        <w:t>在货物采购项目中，供应商提供的货物既有中小企业制造货物，也有大型企业制造货物的，不   享受本办法规定的中小企业扶持政策。</w:t>
      </w:r>
    </w:p>
    <w:p w14:paraId="267040FF">
      <w:pPr>
        <w:spacing w:line="316" w:lineRule="auto"/>
        <w:ind w:left="300" w:right="376" w:firstLine="420"/>
        <w:rPr>
          <w:color w:val="auto"/>
          <w:sz w:val="21"/>
          <w:highlight w:val="none"/>
        </w:rPr>
      </w:pPr>
      <w:r>
        <w:rPr>
          <w:color w:val="auto"/>
          <w:sz w:val="21"/>
          <w:highlight w:val="none"/>
        </w:rPr>
        <w:t>以联合体形式参加政府采购活动，联合体各方均为中小企业的，联合体视同中小企业。其中，   联合体各方均为小微企业的，联合体视同小微企业。</w:t>
      </w:r>
    </w:p>
    <w:p w14:paraId="3F488E28">
      <w:pPr>
        <w:spacing w:line="316" w:lineRule="auto"/>
        <w:ind w:left="300" w:right="377" w:firstLine="420"/>
        <w:rPr>
          <w:color w:val="auto"/>
          <w:sz w:val="21"/>
          <w:highlight w:val="none"/>
        </w:rPr>
      </w:pPr>
      <w:r>
        <w:rPr>
          <w:color w:val="auto"/>
          <w:sz w:val="21"/>
          <w:highlight w:val="none"/>
        </w:rPr>
        <w:t>本办法所称中小企业划分标准，是指国务院有关部门根据企业从业人员、营业收入、资产总额   等指标制定的中小企业划型</w:t>
      </w:r>
      <w:r>
        <w:rPr>
          <w:color w:val="auto"/>
          <w:spacing w:val="-1"/>
          <w:sz w:val="21"/>
          <w:highlight w:val="none"/>
        </w:rPr>
        <w:t>标准。</w:t>
      </w:r>
    </w:p>
    <w:p w14:paraId="76B45914">
      <w:pPr>
        <w:spacing w:line="267" w:lineRule="exact"/>
        <w:ind w:left="720"/>
        <w:rPr>
          <w:color w:val="auto"/>
          <w:sz w:val="21"/>
          <w:highlight w:val="none"/>
        </w:rPr>
      </w:pPr>
      <w:r>
        <w:rPr>
          <w:rFonts w:ascii="Times New Roman" w:eastAsia="Times New Roman"/>
          <w:color w:val="auto"/>
          <w:sz w:val="21"/>
          <w:highlight w:val="none"/>
        </w:rPr>
        <w:t>3</w:t>
      </w:r>
      <w:r>
        <w:rPr>
          <w:color w:val="auto"/>
          <w:sz w:val="21"/>
          <w:highlight w:val="none"/>
        </w:rPr>
        <w:t>、小型、微型企业参加投标时，应提供《中小企业声明函》。</w:t>
      </w:r>
    </w:p>
    <w:p w14:paraId="7A04D987">
      <w:pPr>
        <w:spacing w:before="82" w:line="314" w:lineRule="auto"/>
        <w:ind w:left="300" w:right="377" w:firstLine="420"/>
        <w:rPr>
          <w:color w:val="auto"/>
          <w:sz w:val="21"/>
          <w:highlight w:val="none"/>
        </w:rPr>
      </w:pPr>
      <w:r>
        <w:rPr>
          <w:rFonts w:ascii="Times New Roman" w:eastAsia="Times New Roman"/>
          <w:color w:val="auto"/>
          <w:sz w:val="21"/>
          <w:highlight w:val="none"/>
        </w:rPr>
        <w:t>4</w:t>
      </w:r>
      <w:r>
        <w:rPr>
          <w:color w:val="auto"/>
          <w:sz w:val="21"/>
          <w:highlight w:val="none"/>
        </w:rPr>
        <w:t>、监狱企业参加投标【提供《监狱企业声明函》及其相关的充分的证明材料】，视为小型、微型企业，享受小微企业政策扶持。</w:t>
      </w:r>
    </w:p>
    <w:p w14:paraId="5BDBC57F">
      <w:pPr>
        <w:spacing w:before="3" w:line="314" w:lineRule="auto"/>
        <w:ind w:left="300" w:right="271" w:firstLine="420"/>
        <w:rPr>
          <w:color w:val="auto"/>
          <w:sz w:val="21"/>
          <w:highlight w:val="none"/>
        </w:rPr>
      </w:pPr>
      <w:r>
        <w:rPr>
          <w:rFonts w:ascii="Times New Roman" w:eastAsia="Times New Roman"/>
          <w:color w:val="auto"/>
          <w:w w:val="95"/>
          <w:sz w:val="21"/>
          <w:highlight w:val="none"/>
        </w:rPr>
        <w:t>5</w:t>
      </w:r>
      <w:r>
        <w:rPr>
          <w:color w:val="auto"/>
          <w:w w:val="95"/>
          <w:sz w:val="21"/>
          <w:highlight w:val="none"/>
        </w:rPr>
        <w:t>、</w:t>
      </w:r>
      <w:r>
        <w:rPr>
          <w:color w:val="auto"/>
          <w:sz w:val="21"/>
          <w:highlight w:val="none"/>
        </w:rPr>
        <w:t>残疾人福利性单位参加投标【提供《残疾人福利性单位声明函》】，视为小型、微型企业，   享受小微企业政策扶持。</w:t>
      </w:r>
    </w:p>
    <w:p w14:paraId="33D91F97">
      <w:pPr>
        <w:spacing w:before="3" w:line="314" w:lineRule="auto"/>
        <w:ind w:left="300" w:right="377" w:firstLine="420"/>
        <w:rPr>
          <w:color w:val="auto"/>
          <w:sz w:val="21"/>
          <w:highlight w:val="none"/>
        </w:rPr>
      </w:pPr>
      <w:r>
        <w:rPr>
          <w:rFonts w:ascii="Times New Roman" w:eastAsia="Times New Roman"/>
          <w:color w:val="auto"/>
          <w:sz w:val="21"/>
          <w:highlight w:val="none"/>
        </w:rPr>
        <w:t>6</w:t>
      </w:r>
      <w:r>
        <w:rPr>
          <w:color w:val="auto"/>
          <w:sz w:val="21"/>
          <w:highlight w:val="none"/>
        </w:rPr>
        <w:t>、以上小型、微型企业、监狱企业、残疾人福利性单位，不重复享受政策。未提供完整证明材料的，投标报价不予扣除。</w:t>
      </w:r>
    </w:p>
    <w:p w14:paraId="5DB4ED70">
      <w:pPr>
        <w:pStyle w:val="14"/>
        <w:ind w:firstLine="210"/>
        <w:rPr>
          <w:color w:val="auto"/>
          <w:highlight w:val="none"/>
        </w:rPr>
        <w:sectPr>
          <w:pgSz w:w="11910" w:h="16840"/>
          <w:pgMar w:top="1080" w:right="1060" w:bottom="1200" w:left="1140" w:header="891" w:footer="1005" w:gutter="0"/>
          <w:pgNumType w:fmt="decimal"/>
          <w:cols w:space="720" w:num="1"/>
        </w:sectPr>
      </w:pPr>
    </w:p>
    <w:p w14:paraId="0B840C30">
      <w:pPr>
        <w:rPr>
          <w:color w:val="auto"/>
          <w:highlight w:val="none"/>
        </w:rPr>
      </w:pPr>
      <w:bookmarkStart w:id="75" w:name="投标文件封面"/>
      <w:bookmarkEnd w:id="75"/>
      <w:bookmarkStart w:id="76" w:name="_bookmark5"/>
      <w:bookmarkEnd w:id="76"/>
    </w:p>
    <w:p w14:paraId="48F09D3E">
      <w:pPr>
        <w:pStyle w:val="6"/>
        <w:spacing w:before="214"/>
        <w:ind w:left="2985"/>
        <w:rPr>
          <w:color w:val="auto"/>
          <w:highlight w:val="none"/>
        </w:rPr>
      </w:pPr>
      <w:r>
        <w:rPr>
          <w:color w:val="auto"/>
          <w:highlight w:val="none"/>
        </w:rPr>
        <w:t>政府采购活动现场确认声明书</w:t>
      </w:r>
    </w:p>
    <w:p w14:paraId="630BBD72">
      <w:pPr>
        <w:pStyle w:val="11"/>
        <w:spacing w:before="149"/>
        <w:rPr>
          <w:color w:val="auto"/>
          <w:highlight w:val="none"/>
        </w:rPr>
      </w:pPr>
      <w:r>
        <w:rPr>
          <w:rFonts w:hint="eastAsia"/>
          <w:color w:val="auto"/>
          <w:highlight w:val="none"/>
        </w:rPr>
        <w:t>华诚工程咨询集团有限公司</w:t>
      </w:r>
      <w:r>
        <w:rPr>
          <w:color w:val="auto"/>
          <w:highlight w:val="none"/>
        </w:rPr>
        <w:t>：</w:t>
      </w:r>
    </w:p>
    <w:p w14:paraId="7C7A0787">
      <w:pPr>
        <w:pStyle w:val="11"/>
        <w:tabs>
          <w:tab w:val="left" w:pos="1979"/>
          <w:tab w:val="left" w:pos="6031"/>
          <w:tab w:val="left" w:pos="9071"/>
        </w:tabs>
        <w:spacing w:before="151" w:line="360" w:lineRule="auto"/>
        <w:ind w:right="264" w:firstLine="504"/>
        <w:rPr>
          <w:color w:val="auto"/>
          <w:highlight w:val="none"/>
        </w:rPr>
      </w:pPr>
      <w:r>
        <w:rPr>
          <w:color w:val="auto"/>
          <w:spacing w:val="14"/>
          <w:highlight w:val="none"/>
        </w:rPr>
        <w:t>本</w:t>
      </w:r>
      <w:r>
        <w:rPr>
          <w:color w:val="auto"/>
          <w:spacing w:val="11"/>
          <w:highlight w:val="none"/>
        </w:rPr>
        <w:t>人</w:t>
      </w:r>
      <w:r>
        <w:rPr>
          <w:color w:val="auto"/>
          <w:spacing w:val="11"/>
          <w:highlight w:val="none"/>
          <w:u w:val="single"/>
        </w:rPr>
        <w:t xml:space="preserve"> </w:t>
      </w:r>
      <w:r>
        <w:rPr>
          <w:color w:val="auto"/>
          <w:spacing w:val="11"/>
          <w:highlight w:val="none"/>
          <w:u w:val="single"/>
        </w:rPr>
        <w:tab/>
      </w:r>
      <w:r>
        <w:rPr>
          <w:color w:val="auto"/>
          <w:highlight w:val="none"/>
        </w:rPr>
        <w:t>（授权代表姓名）</w:t>
      </w:r>
      <w:r>
        <w:rPr>
          <w:color w:val="auto"/>
          <w:spacing w:val="14"/>
          <w:highlight w:val="none"/>
        </w:rPr>
        <w:t>经</w:t>
      </w:r>
      <w:r>
        <w:rPr>
          <w:color w:val="auto"/>
          <w:spacing w:val="13"/>
          <w:highlight w:val="none"/>
        </w:rPr>
        <w:t>由</w:t>
      </w:r>
      <w:r>
        <w:rPr>
          <w:color w:val="auto"/>
          <w:spacing w:val="13"/>
          <w:highlight w:val="none"/>
          <w:u w:val="single"/>
        </w:rPr>
        <w:t xml:space="preserve"> </w:t>
      </w:r>
      <w:r>
        <w:rPr>
          <w:color w:val="auto"/>
          <w:spacing w:val="13"/>
          <w:highlight w:val="none"/>
          <w:u w:val="single"/>
        </w:rPr>
        <w:tab/>
      </w:r>
      <w:r>
        <w:rPr>
          <w:color w:val="auto"/>
          <w:highlight w:val="none"/>
        </w:rPr>
        <w:t>（单位</w:t>
      </w:r>
      <w:r>
        <w:rPr>
          <w:color w:val="auto"/>
          <w:spacing w:val="4"/>
          <w:highlight w:val="none"/>
        </w:rPr>
        <w:t>）</w:t>
      </w:r>
      <w:r>
        <w:rPr>
          <w:color w:val="auto"/>
          <w:spacing w:val="14"/>
          <w:highlight w:val="none"/>
        </w:rPr>
        <w:t>法定</w:t>
      </w:r>
      <w:r>
        <w:rPr>
          <w:color w:val="auto"/>
          <w:spacing w:val="12"/>
          <w:highlight w:val="none"/>
        </w:rPr>
        <w:t>代</w:t>
      </w:r>
      <w:r>
        <w:rPr>
          <w:color w:val="auto"/>
          <w:spacing w:val="14"/>
          <w:highlight w:val="none"/>
        </w:rPr>
        <w:t>表人</w:t>
      </w:r>
      <w:r>
        <w:rPr>
          <w:color w:val="auto"/>
          <w:spacing w:val="14"/>
          <w:highlight w:val="none"/>
          <w:u w:val="single"/>
        </w:rPr>
        <w:t xml:space="preserve"> </w:t>
      </w:r>
      <w:r>
        <w:rPr>
          <w:color w:val="auto"/>
          <w:spacing w:val="14"/>
          <w:highlight w:val="none"/>
          <w:u w:val="single"/>
        </w:rPr>
        <w:tab/>
      </w:r>
      <w:r>
        <w:rPr>
          <w:color w:val="auto"/>
          <w:highlight w:val="none"/>
        </w:rPr>
        <w:t>合</w:t>
      </w:r>
      <w:r>
        <w:rPr>
          <w:color w:val="auto"/>
          <w:spacing w:val="12"/>
          <w:highlight w:val="none"/>
        </w:rPr>
        <w:t>法授权参加</w:t>
      </w:r>
      <w:r>
        <w:rPr>
          <w:rFonts w:hint="default"/>
          <w:color w:val="auto"/>
          <w:spacing w:val="12"/>
          <w:highlight w:val="none"/>
          <w:u w:val="single"/>
        </w:rPr>
        <w:t>浙西丘陵水土流失综合治理项目验收服务</w:t>
      </w:r>
      <w:r>
        <w:rPr>
          <w:color w:val="auto"/>
          <w:spacing w:val="-20"/>
          <w:highlight w:val="none"/>
          <w:u w:val="single"/>
        </w:rPr>
        <w:t xml:space="preserve"> </w:t>
      </w:r>
      <w:r>
        <w:rPr>
          <w:color w:val="auto"/>
          <w:spacing w:val="12"/>
          <w:highlight w:val="none"/>
          <w:u w:val="single"/>
        </w:rPr>
        <w:t>（</w:t>
      </w:r>
      <w:r>
        <w:rPr>
          <w:color w:val="auto"/>
          <w:spacing w:val="12"/>
          <w:highlight w:val="none"/>
        </w:rPr>
        <w:t>项目编号</w:t>
      </w:r>
      <w:r>
        <w:rPr>
          <w:color w:val="auto"/>
          <w:spacing w:val="-3"/>
          <w:highlight w:val="none"/>
        </w:rPr>
        <w:t>：</w:t>
      </w:r>
      <w:r>
        <w:rPr>
          <w:rFonts w:hint="eastAsia"/>
          <w:color w:val="auto"/>
          <w:spacing w:val="-3"/>
          <w:highlight w:val="none"/>
          <w:u w:val="single"/>
          <w:lang w:eastAsia="zh-CN"/>
        </w:rPr>
        <w:t>HCZX[2025]-009</w:t>
      </w:r>
      <w:r>
        <w:rPr>
          <w:color w:val="auto"/>
          <w:spacing w:val="-3"/>
          <w:highlight w:val="none"/>
        </w:rPr>
        <w:t xml:space="preserve">） </w:t>
      </w:r>
      <w:r>
        <w:rPr>
          <w:color w:val="auto"/>
          <w:spacing w:val="12"/>
          <w:highlight w:val="none"/>
        </w:rPr>
        <w:t>政府采购活动</w:t>
      </w:r>
      <w:r>
        <w:rPr>
          <w:color w:val="auto"/>
          <w:highlight w:val="none"/>
        </w:rPr>
        <w:t>，</w:t>
      </w:r>
      <w:r>
        <w:rPr>
          <w:color w:val="auto"/>
          <w:spacing w:val="12"/>
          <w:highlight w:val="none"/>
        </w:rPr>
        <w:t>经与本单位法人代</w:t>
      </w:r>
      <w:r>
        <w:rPr>
          <w:color w:val="auto"/>
          <w:highlight w:val="none"/>
        </w:rPr>
        <w:t>表</w:t>
      </w:r>
      <w:r>
        <w:rPr>
          <w:color w:val="auto"/>
          <w:spacing w:val="9"/>
          <w:highlight w:val="none"/>
        </w:rPr>
        <w:t>（</w:t>
      </w:r>
      <w:r>
        <w:rPr>
          <w:color w:val="auto"/>
          <w:spacing w:val="12"/>
          <w:highlight w:val="none"/>
        </w:rPr>
        <w:t>负责</w:t>
      </w:r>
      <w:r>
        <w:rPr>
          <w:color w:val="auto"/>
          <w:spacing w:val="14"/>
          <w:highlight w:val="none"/>
        </w:rPr>
        <w:t>人</w:t>
      </w:r>
      <w:r>
        <w:rPr>
          <w:color w:val="auto"/>
          <w:highlight w:val="none"/>
        </w:rPr>
        <w:t>）</w:t>
      </w:r>
      <w:r>
        <w:rPr>
          <w:color w:val="auto"/>
          <w:spacing w:val="12"/>
          <w:highlight w:val="none"/>
        </w:rPr>
        <w:t>联系确认</w:t>
      </w:r>
      <w:r>
        <w:rPr>
          <w:color w:val="auto"/>
          <w:highlight w:val="none"/>
        </w:rPr>
        <w:t>，</w:t>
      </w:r>
      <w:r>
        <w:rPr>
          <w:color w:val="auto"/>
          <w:spacing w:val="12"/>
          <w:highlight w:val="none"/>
        </w:rPr>
        <w:t>现就有关公平竞争事</w:t>
      </w:r>
      <w:r>
        <w:rPr>
          <w:color w:val="auto"/>
          <w:highlight w:val="none"/>
        </w:rPr>
        <w:t>项</w:t>
      </w:r>
      <w:r>
        <w:rPr>
          <w:color w:val="auto"/>
          <w:spacing w:val="12"/>
          <w:highlight w:val="none"/>
        </w:rPr>
        <w:t>郑重声明如下</w:t>
      </w:r>
      <w:r>
        <w:rPr>
          <w:color w:val="auto"/>
          <w:highlight w:val="none"/>
        </w:rPr>
        <w:t>：</w:t>
      </w:r>
    </w:p>
    <w:p w14:paraId="114BB6DF">
      <w:pPr>
        <w:pStyle w:val="11"/>
        <w:tabs>
          <w:tab w:val="left" w:pos="1739"/>
          <w:tab w:val="left" w:pos="3899"/>
          <w:tab w:val="left" w:pos="9033"/>
        </w:tabs>
        <w:spacing w:line="360" w:lineRule="auto"/>
        <w:ind w:right="257"/>
        <w:rPr>
          <w:color w:val="auto"/>
          <w:spacing w:val="-29"/>
          <w:highlight w:val="none"/>
        </w:rPr>
      </w:pPr>
      <w:r>
        <w:rPr>
          <w:color w:val="auto"/>
          <w:highlight w:val="none"/>
        </w:rPr>
        <w:t>一、本单位与招标人之间</w:t>
      </w:r>
      <w:r>
        <w:rPr>
          <w:color w:val="auto"/>
          <w:spacing w:val="-1"/>
          <w:highlight w:val="none"/>
        </w:rPr>
        <w:t xml:space="preserve"> </w:t>
      </w:r>
      <w:r>
        <w:rPr>
          <w:color w:val="auto"/>
          <w:highlight w:val="none"/>
        </w:rPr>
        <w:t>□不存在利害关系 □存在下列利害关系</w:t>
      </w:r>
      <w:r>
        <w:rPr>
          <w:color w:val="auto"/>
          <w:highlight w:val="none"/>
          <w:u w:val="single"/>
        </w:rPr>
        <w:t xml:space="preserve"> </w:t>
      </w:r>
      <w:r>
        <w:rPr>
          <w:color w:val="auto"/>
          <w:highlight w:val="none"/>
          <w:u w:val="single"/>
        </w:rPr>
        <w:tab/>
      </w:r>
      <w:r>
        <w:rPr>
          <w:color w:val="auto"/>
          <w:spacing w:val="-29"/>
          <w:highlight w:val="none"/>
        </w:rPr>
        <w:t>：</w:t>
      </w:r>
    </w:p>
    <w:p w14:paraId="555903DF">
      <w:pPr>
        <w:pStyle w:val="11"/>
        <w:tabs>
          <w:tab w:val="left" w:pos="1739"/>
          <w:tab w:val="left" w:pos="3899"/>
          <w:tab w:val="left" w:pos="9033"/>
        </w:tabs>
        <w:spacing w:line="360" w:lineRule="auto"/>
        <w:ind w:right="257" w:firstLine="453"/>
        <w:rPr>
          <w:color w:val="auto"/>
          <w:highlight w:val="none"/>
        </w:rPr>
      </w:pPr>
      <w:r>
        <w:rPr>
          <w:color w:val="auto"/>
          <w:spacing w:val="-29"/>
          <w:highlight w:val="none"/>
        </w:rPr>
        <w:t xml:space="preserve">A. </w:t>
      </w:r>
      <w:r>
        <w:rPr>
          <w:color w:val="auto"/>
          <w:highlight w:val="none"/>
        </w:rPr>
        <w:t>投资关系</w:t>
      </w:r>
      <w:r>
        <w:rPr>
          <w:rFonts w:hint="eastAsia"/>
          <w:color w:val="auto"/>
          <w:highlight w:val="none"/>
          <w:lang w:val="en-US"/>
        </w:rPr>
        <w:t xml:space="preserve"> </w:t>
      </w:r>
      <w:r>
        <w:rPr>
          <w:color w:val="auto"/>
          <w:highlight w:val="none"/>
        </w:rPr>
        <w:t>B.行政隶属关系</w:t>
      </w:r>
      <w:r>
        <w:rPr>
          <w:color w:val="auto"/>
          <w:highlight w:val="none"/>
        </w:rPr>
        <w:tab/>
      </w:r>
      <w:r>
        <w:rPr>
          <w:color w:val="auto"/>
          <w:highlight w:val="none"/>
        </w:rPr>
        <w:t>C.业务指导关系</w:t>
      </w:r>
    </w:p>
    <w:p w14:paraId="05FC4ECD">
      <w:pPr>
        <w:pStyle w:val="11"/>
        <w:tabs>
          <w:tab w:val="left" w:pos="8819"/>
        </w:tabs>
        <w:spacing w:line="360" w:lineRule="auto"/>
        <w:ind w:right="377" w:firstLine="480" w:firstLineChars="200"/>
        <w:rPr>
          <w:color w:val="auto"/>
          <w:highlight w:val="none"/>
        </w:rPr>
      </w:pPr>
      <w:r>
        <w:rPr>
          <w:color w:val="auto"/>
          <w:highlight w:val="none"/>
        </w:rPr>
        <w:t>D.其他可能影响采购公正的利害关系</w:t>
      </w:r>
      <w:r>
        <w:rPr>
          <w:color w:val="auto"/>
          <w:highlight w:val="none"/>
          <w:u w:val="single"/>
        </w:rPr>
        <w:t>（如有，请如实说明）</w:t>
      </w:r>
      <w:r>
        <w:rPr>
          <w:color w:val="auto"/>
          <w:highlight w:val="none"/>
          <w:u w:val="single"/>
        </w:rPr>
        <w:tab/>
      </w:r>
      <w:r>
        <w:rPr>
          <w:color w:val="auto"/>
          <w:highlight w:val="none"/>
        </w:rPr>
        <w:t xml:space="preserve">。 </w:t>
      </w:r>
      <w:r>
        <w:rPr>
          <w:color w:val="auto"/>
          <w:spacing w:val="12"/>
          <w:highlight w:val="none"/>
        </w:rPr>
        <w:t>二</w:t>
      </w:r>
      <w:r>
        <w:rPr>
          <w:color w:val="auto"/>
          <w:highlight w:val="none"/>
        </w:rPr>
        <w:t>、现已清楚知道参加本项目采购活动的其他所有供应商名称</w:t>
      </w:r>
      <w:r>
        <w:rPr>
          <w:color w:val="auto"/>
          <w:spacing w:val="-10"/>
          <w:highlight w:val="none"/>
        </w:rPr>
        <w:t>，</w:t>
      </w:r>
      <w:r>
        <w:rPr>
          <w:color w:val="auto"/>
          <w:highlight w:val="none"/>
        </w:rPr>
        <w:t>本单位</w:t>
      </w:r>
      <w:r>
        <w:rPr>
          <w:color w:val="auto"/>
          <w:spacing w:val="-1"/>
          <w:highlight w:val="none"/>
        </w:rPr>
        <w:t xml:space="preserve"> </w:t>
      </w:r>
      <w:r>
        <w:rPr>
          <w:color w:val="auto"/>
          <w:highlight w:val="none"/>
        </w:rPr>
        <w:t>□与其他</w:t>
      </w:r>
      <w:r>
        <w:rPr>
          <w:color w:val="auto"/>
          <w:spacing w:val="-16"/>
          <w:highlight w:val="none"/>
        </w:rPr>
        <w:t>所</w:t>
      </w:r>
    </w:p>
    <w:p w14:paraId="1108FBC0">
      <w:pPr>
        <w:pStyle w:val="11"/>
        <w:tabs>
          <w:tab w:val="left" w:pos="1739"/>
          <w:tab w:val="left" w:pos="5531"/>
        </w:tabs>
        <w:spacing w:line="357" w:lineRule="auto"/>
        <w:ind w:right="377"/>
        <w:rPr>
          <w:color w:val="auto"/>
          <w:highlight w:val="none"/>
        </w:rPr>
      </w:pPr>
      <w:r>
        <w:rPr>
          <w:color w:val="auto"/>
          <w:highlight w:val="none"/>
        </w:rPr>
        <w:t>有供应商之间均不存在利害关系 □与</w:t>
      </w:r>
      <w:r>
        <w:rPr>
          <w:color w:val="auto"/>
          <w:highlight w:val="none"/>
          <w:u w:val="single"/>
        </w:rPr>
        <w:t xml:space="preserve"> </w:t>
      </w:r>
      <w:r>
        <w:rPr>
          <w:color w:val="auto"/>
          <w:highlight w:val="none"/>
          <w:u w:val="single"/>
        </w:rPr>
        <w:tab/>
      </w:r>
      <w:r>
        <w:rPr>
          <w:color w:val="auto"/>
          <w:highlight w:val="none"/>
          <w:u w:val="single"/>
        </w:rPr>
        <w:t>（供应商名称</w:t>
      </w:r>
      <w:r>
        <w:rPr>
          <w:color w:val="auto"/>
          <w:spacing w:val="-46"/>
          <w:highlight w:val="none"/>
          <w:u w:val="single"/>
        </w:rPr>
        <w:t>）</w:t>
      </w:r>
      <w:r>
        <w:rPr>
          <w:color w:val="auto"/>
          <w:highlight w:val="none"/>
        </w:rPr>
        <w:t>之间存在下列利害</w:t>
      </w:r>
      <w:r>
        <w:rPr>
          <w:color w:val="auto"/>
          <w:spacing w:val="-16"/>
          <w:highlight w:val="none"/>
        </w:rPr>
        <w:t>关</w:t>
      </w:r>
      <w:r>
        <w:rPr>
          <w:color w:val="auto"/>
          <w:highlight w:val="none"/>
        </w:rPr>
        <w:t>系</w:t>
      </w:r>
      <w:r>
        <w:rPr>
          <w:color w:val="auto"/>
          <w:highlight w:val="none"/>
          <w:u w:val="single"/>
        </w:rPr>
        <w:t xml:space="preserve"> </w:t>
      </w:r>
      <w:r>
        <w:rPr>
          <w:color w:val="auto"/>
          <w:highlight w:val="none"/>
          <w:u w:val="single"/>
        </w:rPr>
        <w:tab/>
      </w:r>
      <w:r>
        <w:rPr>
          <w:color w:val="auto"/>
          <w:highlight w:val="none"/>
        </w:rPr>
        <w:t>：</w:t>
      </w:r>
    </w:p>
    <w:p w14:paraId="6BB94AA4">
      <w:pPr>
        <w:pStyle w:val="11"/>
        <w:spacing w:line="360" w:lineRule="auto"/>
        <w:ind w:left="540" w:right="4125"/>
        <w:rPr>
          <w:color w:val="auto"/>
          <w:highlight w:val="none"/>
        </w:rPr>
      </w:pPr>
      <w:r>
        <w:rPr>
          <w:color w:val="auto"/>
          <w:highlight w:val="none"/>
        </w:rPr>
        <w:t xml:space="preserve">A.法定代表人或负责人或实际控制人是同一人 </w:t>
      </w:r>
    </w:p>
    <w:p w14:paraId="7D4F5187">
      <w:pPr>
        <w:pStyle w:val="11"/>
        <w:spacing w:line="360" w:lineRule="auto"/>
        <w:ind w:left="540" w:right="4125"/>
        <w:rPr>
          <w:color w:val="auto"/>
          <w:highlight w:val="none"/>
        </w:rPr>
      </w:pPr>
      <w:r>
        <w:rPr>
          <w:color w:val="auto"/>
          <w:highlight w:val="none"/>
        </w:rPr>
        <w:t>B.</w:t>
      </w:r>
      <w:r>
        <w:rPr>
          <w:color w:val="auto"/>
          <w:spacing w:val="-1"/>
          <w:highlight w:val="none"/>
        </w:rPr>
        <w:t>法定代表人或负责人或实际控制人是夫妻关系</w:t>
      </w:r>
    </w:p>
    <w:p w14:paraId="24153B89">
      <w:pPr>
        <w:pStyle w:val="32"/>
        <w:numPr>
          <w:ilvl w:val="0"/>
          <w:numId w:val="17"/>
        </w:numPr>
        <w:tabs>
          <w:tab w:val="left" w:pos="781"/>
        </w:tabs>
        <w:spacing w:line="304" w:lineRule="exact"/>
        <w:rPr>
          <w:color w:val="auto"/>
          <w:sz w:val="24"/>
          <w:highlight w:val="none"/>
        </w:rPr>
      </w:pPr>
      <w:r>
        <w:rPr>
          <w:color w:val="auto"/>
          <w:sz w:val="24"/>
          <w:highlight w:val="none"/>
        </w:rPr>
        <w:t>法定代表人或负责人或实际控制人是直系血亲关系</w:t>
      </w:r>
    </w:p>
    <w:p w14:paraId="5DBA3808">
      <w:pPr>
        <w:pStyle w:val="32"/>
        <w:numPr>
          <w:ilvl w:val="0"/>
          <w:numId w:val="17"/>
        </w:numPr>
        <w:tabs>
          <w:tab w:val="left" w:pos="781"/>
        </w:tabs>
        <w:spacing w:before="148" w:line="360" w:lineRule="auto"/>
        <w:ind w:left="540" w:right="2445" w:firstLine="0"/>
        <w:rPr>
          <w:color w:val="auto"/>
          <w:sz w:val="24"/>
          <w:highlight w:val="none"/>
        </w:rPr>
      </w:pPr>
      <w:r>
        <w:rPr>
          <w:color w:val="auto"/>
          <w:spacing w:val="-1"/>
          <w:sz w:val="24"/>
          <w:highlight w:val="none"/>
        </w:rPr>
        <w:t>法定代表人或负责人或实际控制人存在三代以内旁系血亲关系</w:t>
      </w:r>
      <w:r>
        <w:rPr>
          <w:color w:val="auto"/>
          <w:sz w:val="24"/>
          <w:highlight w:val="none"/>
        </w:rPr>
        <w:t>E.法定代表人或负责人或实际控制人存在近姻亲关系</w:t>
      </w:r>
    </w:p>
    <w:p w14:paraId="2AF9CB56">
      <w:pPr>
        <w:pStyle w:val="11"/>
        <w:spacing w:line="360" w:lineRule="auto"/>
        <w:ind w:left="540" w:right="2205"/>
        <w:rPr>
          <w:color w:val="auto"/>
          <w:highlight w:val="none"/>
        </w:rPr>
      </w:pPr>
      <w:r>
        <w:rPr>
          <w:color w:val="auto"/>
          <w:highlight w:val="none"/>
        </w:rPr>
        <w:t>F.法定代表人或负责人或实际控制人存在股份控制或实际控制关系G.存在共同直接或间接投资设立子公司、联营企业和合营企业情况</w:t>
      </w:r>
    </w:p>
    <w:p w14:paraId="41D307BD">
      <w:pPr>
        <w:pStyle w:val="11"/>
        <w:spacing w:line="357" w:lineRule="auto"/>
        <w:ind w:right="377" w:firstLine="240"/>
        <w:rPr>
          <w:color w:val="auto"/>
          <w:highlight w:val="none"/>
        </w:rPr>
      </w:pPr>
      <w:r>
        <w:rPr>
          <w:color w:val="auto"/>
          <w:highlight w:val="none"/>
        </w:rPr>
        <w:t>H.</w:t>
      </w:r>
      <w:r>
        <w:rPr>
          <w:color w:val="auto"/>
          <w:spacing w:val="-5"/>
          <w:highlight w:val="none"/>
        </w:rPr>
        <w:t>存在分级代理或代销关系、同一生产制造商关系、管理关系、重要业务</w:t>
      </w:r>
      <w:r>
        <w:rPr>
          <w:color w:val="auto"/>
          <w:spacing w:val="-3"/>
          <w:highlight w:val="none"/>
        </w:rPr>
        <w:t>（</w:t>
      </w:r>
      <w:r>
        <w:rPr>
          <w:color w:val="auto"/>
          <w:spacing w:val="-4"/>
          <w:highlight w:val="none"/>
        </w:rPr>
        <w:t>占主营业</w:t>
      </w:r>
      <w:r>
        <w:rPr>
          <w:color w:val="auto"/>
          <w:spacing w:val="-15"/>
          <w:highlight w:val="none"/>
        </w:rPr>
        <w:t xml:space="preserve">务收入 </w:t>
      </w:r>
      <w:r>
        <w:rPr>
          <w:color w:val="auto"/>
          <w:highlight w:val="none"/>
        </w:rPr>
        <w:t>50%以上）或重要财务往来关系（如融资）等其他实质性控制关系</w:t>
      </w:r>
    </w:p>
    <w:p w14:paraId="15BBE697">
      <w:pPr>
        <w:pStyle w:val="32"/>
        <w:tabs>
          <w:tab w:val="left" w:pos="1021"/>
          <w:tab w:val="left" w:pos="6539"/>
        </w:tabs>
        <w:ind w:left="0" w:firstLineChars="200"/>
        <w:rPr>
          <w:color w:val="auto"/>
          <w:sz w:val="24"/>
          <w:highlight w:val="none"/>
        </w:rPr>
      </w:pPr>
      <w:r>
        <w:rPr>
          <w:rFonts w:hint="eastAsia"/>
          <w:color w:val="auto"/>
          <w:sz w:val="24"/>
          <w:highlight w:val="none"/>
          <w:lang w:val="en-US"/>
        </w:rPr>
        <w:t>I.</w:t>
      </w:r>
      <w:r>
        <w:rPr>
          <w:color w:val="auto"/>
          <w:sz w:val="24"/>
          <w:highlight w:val="none"/>
        </w:rPr>
        <w:t>其他利害关系情况</w:t>
      </w:r>
      <w:r>
        <w:rPr>
          <w:color w:val="auto"/>
          <w:sz w:val="24"/>
          <w:highlight w:val="none"/>
          <w:u w:val="single"/>
        </w:rPr>
        <w:t xml:space="preserve"> </w:t>
      </w:r>
      <w:r>
        <w:rPr>
          <w:color w:val="auto"/>
          <w:sz w:val="24"/>
          <w:highlight w:val="none"/>
          <w:u w:val="single"/>
        </w:rPr>
        <w:tab/>
      </w:r>
      <w:r>
        <w:rPr>
          <w:color w:val="auto"/>
          <w:sz w:val="24"/>
          <w:highlight w:val="none"/>
        </w:rPr>
        <w:t>。</w:t>
      </w:r>
    </w:p>
    <w:p w14:paraId="1E5C44D1">
      <w:pPr>
        <w:pStyle w:val="11"/>
        <w:spacing w:before="152"/>
        <w:rPr>
          <w:color w:val="auto"/>
          <w:highlight w:val="none"/>
        </w:rPr>
      </w:pPr>
      <w:r>
        <w:rPr>
          <w:color w:val="auto"/>
          <w:highlight w:val="none"/>
        </w:rPr>
        <w:t>三、现已清楚知道并严格遵守政府采购法律法规和现场纪律。</w:t>
      </w:r>
    </w:p>
    <w:p w14:paraId="52F97E10">
      <w:pPr>
        <w:pStyle w:val="11"/>
        <w:tabs>
          <w:tab w:val="left" w:pos="4727"/>
        </w:tabs>
        <w:spacing w:before="151" w:line="360" w:lineRule="auto"/>
        <w:ind w:right="380"/>
        <w:rPr>
          <w:color w:val="auto"/>
          <w:highlight w:val="none"/>
        </w:rPr>
      </w:pPr>
      <w:r>
        <w:rPr>
          <w:color w:val="auto"/>
          <w:highlight w:val="none"/>
        </w:rPr>
        <w:t>四、</w:t>
      </w:r>
      <w:r>
        <w:rPr>
          <w:color w:val="auto"/>
          <w:spacing w:val="16"/>
          <w:highlight w:val="none"/>
        </w:rPr>
        <w:t>我发</w:t>
      </w:r>
      <w:r>
        <w:rPr>
          <w:color w:val="auto"/>
          <w:spacing w:val="13"/>
          <w:highlight w:val="none"/>
        </w:rPr>
        <w:t>现</w:t>
      </w:r>
      <w:r>
        <w:rPr>
          <w:color w:val="auto"/>
          <w:spacing w:val="13"/>
          <w:highlight w:val="none"/>
          <w:u w:val="single"/>
        </w:rPr>
        <w:t xml:space="preserve"> </w:t>
      </w:r>
      <w:r>
        <w:rPr>
          <w:color w:val="auto"/>
          <w:spacing w:val="13"/>
          <w:highlight w:val="none"/>
          <w:u w:val="single"/>
        </w:rPr>
        <w:tab/>
      </w:r>
      <w:r>
        <w:rPr>
          <w:color w:val="auto"/>
          <w:spacing w:val="16"/>
          <w:highlight w:val="none"/>
        </w:rPr>
        <w:t>供应</w:t>
      </w:r>
      <w:r>
        <w:rPr>
          <w:color w:val="auto"/>
          <w:spacing w:val="14"/>
          <w:highlight w:val="none"/>
        </w:rPr>
        <w:t>商</w:t>
      </w:r>
      <w:r>
        <w:rPr>
          <w:color w:val="auto"/>
          <w:spacing w:val="16"/>
          <w:highlight w:val="none"/>
        </w:rPr>
        <w:t>之间存在</w:t>
      </w:r>
      <w:r>
        <w:rPr>
          <w:color w:val="auto"/>
          <w:spacing w:val="14"/>
          <w:highlight w:val="none"/>
        </w:rPr>
        <w:t>或</w:t>
      </w:r>
      <w:r>
        <w:rPr>
          <w:color w:val="auto"/>
          <w:spacing w:val="16"/>
          <w:highlight w:val="none"/>
        </w:rPr>
        <w:t>可能存</w:t>
      </w:r>
      <w:r>
        <w:rPr>
          <w:color w:val="auto"/>
          <w:spacing w:val="14"/>
          <w:highlight w:val="none"/>
        </w:rPr>
        <w:t>在</w:t>
      </w:r>
      <w:r>
        <w:rPr>
          <w:color w:val="auto"/>
          <w:spacing w:val="16"/>
          <w:highlight w:val="none"/>
        </w:rPr>
        <w:t>上述第二</w:t>
      </w:r>
      <w:r>
        <w:rPr>
          <w:color w:val="auto"/>
          <w:spacing w:val="14"/>
          <w:highlight w:val="none"/>
        </w:rPr>
        <w:t>条</w:t>
      </w:r>
      <w:r>
        <w:rPr>
          <w:color w:val="auto"/>
          <w:highlight w:val="none"/>
        </w:rPr>
        <w:t>第项利害关系。</w:t>
      </w:r>
    </w:p>
    <w:p w14:paraId="51E7F5B6">
      <w:pPr>
        <w:pStyle w:val="11"/>
        <w:spacing w:line="259" w:lineRule="auto"/>
        <w:ind w:right="310" w:firstLine="6000" w:firstLineChars="2500"/>
        <w:rPr>
          <w:color w:val="auto"/>
          <w:highlight w:val="none"/>
        </w:rPr>
      </w:pPr>
      <w:r>
        <w:rPr>
          <w:color w:val="auto"/>
          <w:highlight w:val="none"/>
        </w:rPr>
        <w:t>供应商代表签名：</w:t>
      </w:r>
    </w:p>
    <w:p w14:paraId="476F579A">
      <w:pPr>
        <w:pStyle w:val="11"/>
        <w:spacing w:line="259" w:lineRule="auto"/>
        <w:ind w:right="310" w:firstLine="6000" w:firstLineChars="2500"/>
        <w:rPr>
          <w:color w:val="auto"/>
          <w:highlight w:val="none"/>
        </w:rPr>
      </w:pPr>
      <w:r>
        <w:rPr>
          <w:color w:val="auto"/>
          <w:highlight w:val="none"/>
        </w:rPr>
        <w:t xml:space="preserve"> </w:t>
      </w:r>
      <w:r>
        <w:rPr>
          <w:rFonts w:hint="eastAsia"/>
          <w:color w:val="auto"/>
          <w:highlight w:val="none"/>
        </w:rPr>
        <w:t>202</w:t>
      </w:r>
      <w:r>
        <w:rPr>
          <w:rFonts w:hint="eastAsia"/>
          <w:color w:val="auto"/>
          <w:highlight w:val="none"/>
          <w:lang w:val="en-US" w:eastAsia="zh-CN"/>
        </w:rPr>
        <w:t>5</w:t>
      </w:r>
      <w:r>
        <w:rPr>
          <w:color w:val="auto"/>
          <w:highlight w:val="none"/>
        </w:rPr>
        <w:t>年 月 日</w:t>
      </w:r>
    </w:p>
    <w:p w14:paraId="3B03B0CF">
      <w:pPr>
        <w:spacing w:line="362" w:lineRule="auto"/>
        <w:rPr>
          <w:color w:val="auto"/>
          <w:highlight w:val="none"/>
        </w:rPr>
      </w:pPr>
    </w:p>
    <w:p w14:paraId="7E204069">
      <w:pPr>
        <w:pStyle w:val="8"/>
        <w:spacing w:before="134" w:line="362" w:lineRule="auto"/>
        <w:ind w:right="490"/>
        <w:rPr>
          <w:color w:val="auto"/>
          <w:highlight w:val="none"/>
        </w:rPr>
      </w:pPr>
      <w:r>
        <w:rPr>
          <w:color w:val="auto"/>
          <w:highlight w:val="none"/>
        </w:rPr>
        <w:t>（投标人解密投标文件并获知其他投标人信息后进行如实声明并签字，以扫描件形式提交给招标代理机构。邮箱：</w:t>
      </w:r>
      <w:r>
        <w:rPr>
          <w:color w:val="auto"/>
          <w:highlight w:val="none"/>
        </w:rPr>
        <w:fldChar w:fldCharType="begin"/>
      </w:r>
      <w:r>
        <w:rPr>
          <w:color w:val="auto"/>
          <w:highlight w:val="none"/>
        </w:rPr>
        <w:instrText xml:space="preserve"> HYPERLINK "mailto:77873853@qq.com" \h </w:instrText>
      </w:r>
      <w:r>
        <w:rPr>
          <w:color w:val="auto"/>
          <w:highlight w:val="none"/>
        </w:rPr>
        <w:fldChar w:fldCharType="separate"/>
      </w:r>
      <w:r>
        <w:rPr>
          <w:rFonts w:hint="eastAsia"/>
          <w:color w:val="auto"/>
          <w:highlight w:val="none"/>
          <w:lang w:val="en-US" w:eastAsia="zh-CN"/>
        </w:rPr>
        <w:t>592736091</w:t>
      </w:r>
      <w:r>
        <w:rPr>
          <w:color w:val="auto"/>
          <w:highlight w:val="none"/>
        </w:rPr>
        <w:t>@qq.com</w:t>
      </w:r>
      <w:r>
        <w:rPr>
          <w:color w:val="auto"/>
          <w:highlight w:val="none"/>
        </w:rPr>
        <w:fldChar w:fldCharType="end"/>
      </w:r>
      <w:r>
        <w:rPr>
          <w:color w:val="auto"/>
          <w:highlight w:val="none"/>
        </w:rPr>
        <w:t>）</w:t>
      </w:r>
    </w:p>
    <w:p w14:paraId="4BEBFE53">
      <w:pPr>
        <w:pStyle w:val="14"/>
        <w:ind w:firstLine="210"/>
        <w:rPr>
          <w:color w:val="auto"/>
          <w:highlight w:val="none"/>
        </w:rPr>
        <w:sectPr>
          <w:pgSz w:w="11910" w:h="16840"/>
          <w:pgMar w:top="1080" w:right="1060" w:bottom="1040" w:left="1140" w:header="891" w:footer="772" w:gutter="0"/>
          <w:pgNumType w:fmt="decimal"/>
          <w:cols w:space="720" w:num="1"/>
        </w:sectPr>
      </w:pPr>
    </w:p>
    <w:p w14:paraId="1A2F5783">
      <w:pPr>
        <w:spacing w:before="61"/>
        <w:ind w:left="300"/>
        <w:rPr>
          <w:color w:val="auto"/>
          <w:sz w:val="28"/>
          <w:highlight w:val="none"/>
        </w:rPr>
      </w:pPr>
      <w:r>
        <w:rPr>
          <w:color w:val="auto"/>
          <w:sz w:val="28"/>
          <w:highlight w:val="none"/>
        </w:rPr>
        <w:t>投标文件封面</w:t>
      </w:r>
    </w:p>
    <w:p w14:paraId="60B742B9">
      <w:pPr>
        <w:spacing w:line="408" w:lineRule="exact"/>
        <w:rPr>
          <w:color w:val="auto"/>
          <w:sz w:val="32"/>
          <w:highlight w:val="none"/>
        </w:rPr>
      </w:pPr>
    </w:p>
    <w:p w14:paraId="71C56596">
      <w:pPr>
        <w:spacing w:line="360" w:lineRule="auto"/>
        <w:rPr>
          <w:b/>
          <w:color w:val="auto"/>
          <w:sz w:val="24"/>
          <w:highlight w:val="none"/>
        </w:rPr>
      </w:pPr>
    </w:p>
    <w:p w14:paraId="6BF02F99">
      <w:pPr>
        <w:spacing w:line="360" w:lineRule="auto"/>
        <w:jc w:val="right"/>
        <w:outlineLvl w:val="0"/>
        <w:rPr>
          <w:b/>
          <w:color w:val="auto"/>
          <w:sz w:val="24"/>
          <w:highlight w:val="none"/>
        </w:rPr>
      </w:pPr>
      <w:r>
        <w:rPr>
          <w:rFonts w:hint="eastAsia"/>
          <w:color w:val="auto"/>
          <w:sz w:val="24"/>
          <w:highlight w:val="none"/>
        </w:rPr>
        <w:t xml:space="preserve"> </w:t>
      </w:r>
      <w:bookmarkStart w:id="77" w:name="_Toc2254"/>
      <w:bookmarkStart w:id="78" w:name="_Toc3785"/>
      <w:r>
        <w:rPr>
          <w:rFonts w:hint="eastAsia"/>
          <w:b/>
          <w:color w:val="auto"/>
          <w:sz w:val="24"/>
          <w:highlight w:val="none"/>
        </w:rPr>
        <w:t>（正本/副本）</w:t>
      </w:r>
      <w:bookmarkEnd w:id="77"/>
      <w:bookmarkEnd w:id="78"/>
    </w:p>
    <w:p w14:paraId="263B217A">
      <w:pPr>
        <w:spacing w:line="360" w:lineRule="auto"/>
        <w:ind w:right="120"/>
        <w:rPr>
          <w:b/>
          <w:color w:val="auto"/>
          <w:sz w:val="24"/>
          <w:highlight w:val="none"/>
        </w:rPr>
      </w:pPr>
    </w:p>
    <w:p w14:paraId="4CE34002">
      <w:pPr>
        <w:spacing w:line="360" w:lineRule="auto"/>
        <w:jc w:val="center"/>
        <w:outlineLvl w:val="1"/>
        <w:rPr>
          <w:rFonts w:hint="eastAsia"/>
          <w:b/>
          <w:color w:val="auto"/>
          <w:sz w:val="48"/>
          <w:szCs w:val="48"/>
          <w:highlight w:val="none"/>
          <w:lang w:val="en-US" w:eastAsia="zh-CN"/>
        </w:rPr>
      </w:pPr>
      <w:bookmarkStart w:id="79" w:name="_Toc7650"/>
      <w:r>
        <w:rPr>
          <w:rFonts w:hint="eastAsia"/>
          <w:b/>
          <w:color w:val="auto"/>
          <w:sz w:val="48"/>
          <w:szCs w:val="48"/>
          <w:highlight w:val="none"/>
          <w:lang w:val="en-US" w:eastAsia="zh-CN"/>
        </w:rPr>
        <w:t>浙西丘陵水土流失综合治理项目</w:t>
      </w:r>
      <w:bookmarkEnd w:id="79"/>
    </w:p>
    <w:p w14:paraId="2FD43783">
      <w:pPr>
        <w:spacing w:line="360" w:lineRule="auto"/>
        <w:jc w:val="center"/>
        <w:outlineLvl w:val="1"/>
        <w:rPr>
          <w:b/>
          <w:color w:val="auto"/>
          <w:sz w:val="48"/>
          <w:szCs w:val="48"/>
          <w:highlight w:val="none"/>
        </w:rPr>
      </w:pPr>
      <w:bookmarkStart w:id="80" w:name="_Toc22752"/>
      <w:r>
        <w:rPr>
          <w:rFonts w:hint="eastAsia"/>
          <w:b/>
          <w:color w:val="auto"/>
          <w:sz w:val="48"/>
          <w:szCs w:val="48"/>
          <w:highlight w:val="none"/>
          <w:lang w:val="en-US" w:eastAsia="zh-CN"/>
        </w:rPr>
        <w:t>验收服务</w:t>
      </w:r>
      <w:bookmarkEnd w:id="80"/>
      <w:r>
        <w:rPr>
          <w:rFonts w:hint="eastAsia"/>
          <w:b/>
          <w:color w:val="auto"/>
          <w:sz w:val="48"/>
          <w:szCs w:val="48"/>
          <w:highlight w:val="none"/>
        </w:rPr>
        <w:t xml:space="preserve"> </w:t>
      </w:r>
    </w:p>
    <w:p w14:paraId="4DD32C87">
      <w:pPr>
        <w:spacing w:beforeLines="150" w:line="360" w:lineRule="auto"/>
        <w:ind w:right="-108"/>
        <w:jc w:val="center"/>
        <w:rPr>
          <w:b/>
          <w:bCs/>
          <w:color w:val="auto"/>
          <w:sz w:val="32"/>
          <w:szCs w:val="32"/>
          <w:highlight w:val="none"/>
        </w:rPr>
      </w:pPr>
      <w:r>
        <w:rPr>
          <w:rFonts w:hint="eastAsia"/>
          <w:b/>
          <w:bCs/>
          <w:color w:val="auto"/>
          <w:sz w:val="32"/>
          <w:szCs w:val="32"/>
          <w:highlight w:val="none"/>
        </w:rPr>
        <w:t xml:space="preserve"> （项目编号： </w:t>
      </w:r>
      <w:r>
        <w:rPr>
          <w:rFonts w:hint="eastAsia"/>
          <w:b/>
          <w:bCs/>
          <w:color w:val="auto"/>
          <w:sz w:val="32"/>
          <w:szCs w:val="32"/>
          <w:highlight w:val="none"/>
          <w:lang w:eastAsia="zh-CN"/>
        </w:rPr>
        <w:t>HCZX[2025]-009</w:t>
      </w:r>
      <w:r>
        <w:rPr>
          <w:rFonts w:hint="eastAsia"/>
          <w:b/>
          <w:bCs/>
          <w:color w:val="auto"/>
          <w:sz w:val="32"/>
          <w:szCs w:val="32"/>
          <w:highlight w:val="none"/>
        </w:rPr>
        <w:t>）</w:t>
      </w:r>
    </w:p>
    <w:p w14:paraId="3261BB52">
      <w:pPr>
        <w:spacing w:line="360" w:lineRule="auto"/>
        <w:jc w:val="center"/>
        <w:rPr>
          <w:b/>
          <w:bCs/>
          <w:color w:val="auto"/>
          <w:sz w:val="32"/>
          <w:szCs w:val="20"/>
          <w:highlight w:val="none"/>
        </w:rPr>
      </w:pPr>
    </w:p>
    <w:p w14:paraId="211C16F5">
      <w:pPr>
        <w:pStyle w:val="11"/>
        <w:ind w:left="0"/>
        <w:rPr>
          <w:b/>
          <w:bCs/>
          <w:color w:val="auto"/>
          <w:sz w:val="32"/>
          <w:szCs w:val="20"/>
          <w:highlight w:val="none"/>
        </w:rPr>
      </w:pPr>
    </w:p>
    <w:p w14:paraId="24201B2E">
      <w:pPr>
        <w:rPr>
          <w:color w:val="auto"/>
          <w:highlight w:val="none"/>
        </w:rPr>
      </w:pPr>
    </w:p>
    <w:p w14:paraId="18A3D851">
      <w:pPr>
        <w:pStyle w:val="11"/>
        <w:rPr>
          <w:color w:val="auto"/>
          <w:highlight w:val="none"/>
        </w:rPr>
      </w:pPr>
    </w:p>
    <w:p w14:paraId="518A65DB">
      <w:pPr>
        <w:spacing w:line="360" w:lineRule="auto"/>
        <w:jc w:val="center"/>
        <w:rPr>
          <w:b/>
          <w:bCs/>
          <w:color w:val="auto"/>
          <w:sz w:val="72"/>
          <w:szCs w:val="18"/>
          <w:highlight w:val="none"/>
        </w:rPr>
      </w:pPr>
      <w:r>
        <w:rPr>
          <w:rFonts w:hint="eastAsia"/>
          <w:b/>
          <w:bCs/>
          <w:color w:val="auto"/>
          <w:sz w:val="72"/>
          <w:szCs w:val="18"/>
          <w:highlight w:val="none"/>
        </w:rPr>
        <w:t>投 标 文 件</w:t>
      </w:r>
    </w:p>
    <w:p w14:paraId="48C0F070">
      <w:pPr>
        <w:spacing w:line="360" w:lineRule="auto"/>
        <w:jc w:val="center"/>
        <w:rPr>
          <w:b/>
          <w:bCs/>
          <w:color w:val="auto"/>
          <w:sz w:val="48"/>
          <w:szCs w:val="13"/>
          <w:highlight w:val="none"/>
        </w:rPr>
      </w:pPr>
      <w:r>
        <w:rPr>
          <w:rFonts w:hint="eastAsia"/>
          <w:b/>
          <w:bCs/>
          <w:color w:val="auto"/>
          <w:sz w:val="48"/>
          <w:szCs w:val="13"/>
          <w:highlight w:val="none"/>
        </w:rPr>
        <w:t>（</w:t>
      </w:r>
      <w:r>
        <w:rPr>
          <w:rFonts w:hint="eastAsia"/>
          <w:b/>
          <w:bCs/>
          <w:color w:val="auto"/>
          <w:sz w:val="48"/>
          <w:szCs w:val="13"/>
          <w:highlight w:val="none"/>
          <w:lang w:val="en-US"/>
        </w:rPr>
        <w:t>资格文件/商务技术文件/报价文件</w:t>
      </w:r>
      <w:r>
        <w:rPr>
          <w:rFonts w:hint="eastAsia"/>
          <w:b/>
          <w:bCs/>
          <w:color w:val="auto"/>
          <w:sz w:val="48"/>
          <w:szCs w:val="13"/>
          <w:highlight w:val="none"/>
        </w:rPr>
        <w:t>）</w:t>
      </w:r>
    </w:p>
    <w:p w14:paraId="69688090">
      <w:pPr>
        <w:spacing w:line="360" w:lineRule="auto"/>
        <w:ind w:firstLine="3120" w:firstLineChars="1300"/>
        <w:rPr>
          <w:color w:val="auto"/>
          <w:sz w:val="24"/>
          <w:szCs w:val="20"/>
          <w:highlight w:val="none"/>
          <w:u w:val="single"/>
        </w:rPr>
      </w:pPr>
    </w:p>
    <w:p w14:paraId="2200F23D">
      <w:pPr>
        <w:pStyle w:val="11"/>
        <w:rPr>
          <w:color w:val="auto"/>
          <w:highlight w:val="none"/>
        </w:rPr>
      </w:pPr>
    </w:p>
    <w:p w14:paraId="4E0A2408">
      <w:pPr>
        <w:rPr>
          <w:color w:val="auto"/>
          <w:highlight w:val="none"/>
        </w:rPr>
      </w:pPr>
    </w:p>
    <w:p w14:paraId="7926F986">
      <w:pPr>
        <w:pStyle w:val="30"/>
        <w:rPr>
          <w:color w:val="auto"/>
          <w:highlight w:val="none"/>
        </w:rPr>
      </w:pPr>
    </w:p>
    <w:p w14:paraId="1CE6B1CD">
      <w:pPr>
        <w:snapToGrid w:val="0"/>
        <w:ind w:left="147" w:leftChars="67" w:firstLine="279" w:firstLineChars="87"/>
        <w:rPr>
          <w:b/>
          <w:color w:val="auto"/>
          <w:sz w:val="32"/>
          <w:szCs w:val="32"/>
          <w:highlight w:val="none"/>
        </w:rPr>
      </w:pPr>
    </w:p>
    <w:p w14:paraId="5D198165">
      <w:pPr>
        <w:snapToGrid w:val="0"/>
        <w:spacing w:line="360" w:lineRule="auto"/>
        <w:ind w:left="147" w:leftChars="67" w:firstLine="279" w:firstLineChars="87"/>
        <w:outlineLvl w:val="0"/>
        <w:rPr>
          <w:b/>
          <w:color w:val="auto"/>
          <w:sz w:val="32"/>
          <w:szCs w:val="32"/>
          <w:highlight w:val="none"/>
        </w:rPr>
      </w:pPr>
      <w:bookmarkStart w:id="81" w:name="_Toc1831"/>
      <w:bookmarkStart w:id="82" w:name="_Toc20599"/>
      <w:bookmarkStart w:id="83" w:name="_Toc7871"/>
      <w:bookmarkStart w:id="84" w:name="_Toc18548"/>
      <w:r>
        <w:rPr>
          <w:rFonts w:hint="eastAsia"/>
          <w:b/>
          <w:color w:val="auto"/>
          <w:sz w:val="32"/>
          <w:szCs w:val="32"/>
          <w:highlight w:val="none"/>
        </w:rPr>
        <w:t>投   标  人：</w:t>
      </w:r>
      <w:r>
        <w:rPr>
          <w:rFonts w:hint="eastAsia"/>
          <w:b/>
          <w:color w:val="auto"/>
          <w:sz w:val="32"/>
          <w:szCs w:val="32"/>
          <w:highlight w:val="none"/>
          <w:u w:val="single"/>
        </w:rPr>
        <w:t xml:space="preserve">                         （电子签章）</w:t>
      </w:r>
      <w:bookmarkEnd w:id="81"/>
      <w:bookmarkEnd w:id="82"/>
      <w:bookmarkEnd w:id="83"/>
      <w:bookmarkEnd w:id="84"/>
    </w:p>
    <w:p w14:paraId="7763A3A7">
      <w:pPr>
        <w:snapToGrid w:val="0"/>
        <w:ind w:left="147" w:leftChars="67" w:firstLine="279" w:firstLineChars="87"/>
        <w:rPr>
          <w:b/>
          <w:color w:val="auto"/>
          <w:sz w:val="32"/>
          <w:szCs w:val="32"/>
          <w:highlight w:val="none"/>
        </w:rPr>
      </w:pPr>
    </w:p>
    <w:p w14:paraId="46712284">
      <w:pPr>
        <w:snapToGrid w:val="0"/>
        <w:spacing w:line="360" w:lineRule="auto"/>
        <w:ind w:left="147" w:leftChars="67" w:firstLine="279" w:firstLineChars="87"/>
        <w:outlineLvl w:val="0"/>
        <w:rPr>
          <w:b/>
          <w:color w:val="auto"/>
          <w:sz w:val="32"/>
          <w:szCs w:val="32"/>
          <w:highlight w:val="none"/>
        </w:rPr>
      </w:pPr>
      <w:bookmarkStart w:id="85" w:name="_Toc14857"/>
      <w:bookmarkStart w:id="86" w:name="_Toc2985"/>
      <w:bookmarkStart w:id="87" w:name="_Toc6353"/>
      <w:bookmarkStart w:id="88" w:name="_Toc24678"/>
      <w:r>
        <w:rPr>
          <w:rFonts w:hint="eastAsia"/>
          <w:b/>
          <w:color w:val="auto"/>
          <w:sz w:val="32"/>
          <w:szCs w:val="32"/>
          <w:highlight w:val="none"/>
        </w:rPr>
        <w:t>法</w:t>
      </w:r>
      <w:r>
        <w:rPr>
          <w:rFonts w:hint="eastAsia"/>
          <w:b/>
          <w:color w:val="auto"/>
          <w:sz w:val="32"/>
          <w:szCs w:val="32"/>
          <w:highlight w:val="none"/>
          <w:lang w:val="en-US"/>
        </w:rPr>
        <w:t xml:space="preserve"> </w:t>
      </w:r>
      <w:r>
        <w:rPr>
          <w:rFonts w:hint="eastAsia"/>
          <w:b/>
          <w:color w:val="auto"/>
          <w:sz w:val="32"/>
          <w:szCs w:val="32"/>
          <w:highlight w:val="none"/>
        </w:rPr>
        <w:t>定</w:t>
      </w:r>
      <w:r>
        <w:rPr>
          <w:rFonts w:hint="eastAsia"/>
          <w:b/>
          <w:color w:val="auto"/>
          <w:sz w:val="32"/>
          <w:szCs w:val="32"/>
          <w:highlight w:val="none"/>
          <w:lang w:val="en-US"/>
        </w:rPr>
        <w:t xml:space="preserve"> </w:t>
      </w:r>
      <w:r>
        <w:rPr>
          <w:rFonts w:hint="eastAsia"/>
          <w:b/>
          <w:color w:val="auto"/>
          <w:sz w:val="32"/>
          <w:szCs w:val="32"/>
          <w:highlight w:val="none"/>
        </w:rPr>
        <w:t>代</w:t>
      </w:r>
      <w:r>
        <w:rPr>
          <w:rFonts w:hint="eastAsia"/>
          <w:b/>
          <w:color w:val="auto"/>
          <w:sz w:val="32"/>
          <w:szCs w:val="32"/>
          <w:highlight w:val="none"/>
          <w:lang w:val="en-US"/>
        </w:rPr>
        <w:t xml:space="preserve"> </w:t>
      </w:r>
      <w:r>
        <w:rPr>
          <w:rFonts w:hint="eastAsia"/>
          <w:b/>
          <w:color w:val="auto"/>
          <w:sz w:val="32"/>
          <w:szCs w:val="32"/>
          <w:highlight w:val="none"/>
        </w:rPr>
        <w:t>表</w:t>
      </w:r>
      <w:r>
        <w:rPr>
          <w:rFonts w:hint="eastAsia"/>
          <w:b/>
          <w:color w:val="auto"/>
          <w:sz w:val="32"/>
          <w:szCs w:val="32"/>
          <w:highlight w:val="none"/>
          <w:lang w:val="en-US"/>
        </w:rPr>
        <w:t xml:space="preserve"> </w:t>
      </w:r>
      <w:r>
        <w:rPr>
          <w:rFonts w:hint="eastAsia"/>
          <w:b/>
          <w:color w:val="auto"/>
          <w:sz w:val="32"/>
          <w:szCs w:val="32"/>
          <w:highlight w:val="none"/>
        </w:rPr>
        <w:t>人：</w:t>
      </w:r>
      <w:r>
        <w:rPr>
          <w:rFonts w:hint="eastAsia"/>
          <w:b/>
          <w:color w:val="auto"/>
          <w:sz w:val="32"/>
          <w:szCs w:val="32"/>
          <w:highlight w:val="none"/>
          <w:u w:val="single"/>
        </w:rPr>
        <w:t xml:space="preserve">        </w:t>
      </w:r>
      <w:r>
        <w:rPr>
          <w:rFonts w:hint="eastAsia"/>
          <w:b/>
          <w:color w:val="auto"/>
          <w:sz w:val="32"/>
          <w:szCs w:val="32"/>
          <w:highlight w:val="none"/>
          <w:u w:val="single"/>
          <w:lang w:val="en-US"/>
        </w:rPr>
        <w:t xml:space="preserve">         </w:t>
      </w:r>
      <w:r>
        <w:rPr>
          <w:rFonts w:hint="eastAsia"/>
          <w:b/>
          <w:color w:val="auto"/>
          <w:sz w:val="32"/>
          <w:szCs w:val="32"/>
          <w:highlight w:val="none"/>
          <w:u w:val="single"/>
        </w:rPr>
        <w:t xml:space="preserve">   （签字或盖章）</w:t>
      </w:r>
      <w:bookmarkEnd w:id="85"/>
      <w:bookmarkEnd w:id="86"/>
      <w:bookmarkEnd w:id="87"/>
      <w:bookmarkEnd w:id="88"/>
    </w:p>
    <w:p w14:paraId="60520EFF">
      <w:pPr>
        <w:ind w:left="-4" w:leftChars="-85" w:hanging="183" w:hangingChars="57"/>
        <w:rPr>
          <w:b/>
          <w:bCs/>
          <w:color w:val="auto"/>
          <w:sz w:val="32"/>
          <w:highlight w:val="none"/>
        </w:rPr>
      </w:pPr>
    </w:p>
    <w:p w14:paraId="29A77BC7">
      <w:pPr>
        <w:ind w:left="-4" w:leftChars="-85" w:hanging="183" w:hangingChars="57"/>
        <w:jc w:val="center"/>
        <w:rPr>
          <w:b/>
          <w:bCs/>
          <w:color w:val="auto"/>
          <w:sz w:val="32"/>
          <w:highlight w:val="none"/>
        </w:rPr>
      </w:pPr>
    </w:p>
    <w:p w14:paraId="7095AB58">
      <w:pPr>
        <w:jc w:val="center"/>
        <w:outlineLvl w:val="1"/>
        <w:rPr>
          <w:rFonts w:ascii="仿宋_GB2312" w:hAnsi="仿宋_GB2312" w:eastAsia="仿宋_GB2312" w:cs="仿宋_GB2312"/>
          <w:b/>
          <w:color w:val="auto"/>
          <w:sz w:val="52"/>
          <w:highlight w:val="none"/>
        </w:rPr>
      </w:pPr>
      <w:bookmarkStart w:id="89" w:name="_Toc31225"/>
      <w:bookmarkStart w:id="90" w:name="_Toc24863"/>
      <w:bookmarkStart w:id="91" w:name="_Toc15217"/>
      <w:r>
        <w:rPr>
          <w:rFonts w:hint="eastAsia"/>
          <w:b/>
          <w:color w:val="auto"/>
          <w:sz w:val="30"/>
          <w:highlight w:val="none"/>
        </w:rPr>
        <w:t>日  期：  年  月  日</w:t>
      </w:r>
      <w:bookmarkEnd w:id="89"/>
      <w:bookmarkEnd w:id="90"/>
      <w:bookmarkEnd w:id="91"/>
    </w:p>
    <w:p w14:paraId="671A0088">
      <w:pPr>
        <w:spacing w:afterLines="50" w:line="360" w:lineRule="auto"/>
        <w:rPr>
          <w:b/>
          <w:color w:val="auto"/>
          <w:sz w:val="24"/>
          <w:highlight w:val="none"/>
        </w:rPr>
      </w:pPr>
    </w:p>
    <w:p w14:paraId="5A252970">
      <w:pPr>
        <w:pStyle w:val="30"/>
        <w:rPr>
          <w:color w:val="auto"/>
          <w:highlight w:val="none"/>
        </w:rPr>
        <w:sectPr>
          <w:pgSz w:w="11910" w:h="16840"/>
          <w:pgMar w:top="1080" w:right="1060" w:bottom="1040" w:left="1140" w:header="891" w:footer="772" w:gutter="0"/>
          <w:pgNumType w:fmt="decimal"/>
          <w:cols w:space="720" w:num="1"/>
        </w:sectPr>
      </w:pPr>
    </w:p>
    <w:p w14:paraId="020FF902">
      <w:pPr>
        <w:tabs>
          <w:tab w:val="left" w:pos="4975"/>
        </w:tabs>
        <w:spacing w:line="365" w:lineRule="auto"/>
        <w:ind w:left="3368" w:right="3447"/>
        <w:jc w:val="center"/>
        <w:outlineLvl w:val="0"/>
        <w:rPr>
          <w:color w:val="auto"/>
          <w:sz w:val="32"/>
          <w:highlight w:val="none"/>
        </w:rPr>
      </w:pPr>
      <w:bookmarkStart w:id="92" w:name="第六部分__评分办法"/>
      <w:bookmarkEnd w:id="92"/>
      <w:bookmarkStart w:id="93" w:name="_Toc6182"/>
      <w:bookmarkStart w:id="94" w:name="_Toc17609"/>
      <w:r>
        <w:rPr>
          <w:rStyle w:val="39"/>
          <w:color w:val="auto"/>
          <w:highlight w:val="none"/>
        </w:rPr>
        <w:t>第六部分</w:t>
      </w:r>
      <w:r>
        <w:rPr>
          <w:rStyle w:val="39"/>
          <w:color w:val="auto"/>
          <w:highlight w:val="none"/>
        </w:rPr>
        <w:tab/>
      </w:r>
      <w:r>
        <w:rPr>
          <w:rStyle w:val="39"/>
          <w:color w:val="auto"/>
          <w:highlight w:val="none"/>
        </w:rPr>
        <w:t>评分办法</w:t>
      </w:r>
      <w:bookmarkStart w:id="95" w:name="一、评分办法"/>
      <w:bookmarkEnd w:id="95"/>
      <w:r>
        <w:rPr>
          <w:color w:val="auto"/>
          <w:sz w:val="32"/>
          <w:highlight w:val="none"/>
        </w:rPr>
        <w:t>一、评分办法</w:t>
      </w:r>
      <w:bookmarkEnd w:id="93"/>
      <w:bookmarkEnd w:id="94"/>
    </w:p>
    <w:p w14:paraId="52DBB3F0">
      <w:pPr>
        <w:pStyle w:val="11"/>
        <w:ind w:left="780"/>
        <w:rPr>
          <w:color w:val="auto"/>
          <w:highlight w:val="none"/>
        </w:rPr>
      </w:pPr>
      <w:r>
        <w:rPr>
          <w:color w:val="auto"/>
          <w:highlight w:val="none"/>
        </w:rPr>
        <w:t>本项目评分采用：</w:t>
      </w:r>
      <w:r>
        <w:rPr>
          <w:color w:val="auto"/>
          <w:highlight w:val="none"/>
          <w:u w:val="single"/>
        </w:rPr>
        <w:t>综合评分法。即在投标文件满足招标文件全部实质性要求的前提</w:t>
      </w:r>
    </w:p>
    <w:p w14:paraId="60921573">
      <w:pPr>
        <w:pStyle w:val="11"/>
        <w:spacing w:before="158" w:line="362" w:lineRule="auto"/>
        <w:ind w:right="377"/>
        <w:rPr>
          <w:color w:val="auto"/>
          <w:highlight w:val="none"/>
        </w:rPr>
      </w:pPr>
      <w:r>
        <w:rPr>
          <w:color w:val="auto"/>
          <w:spacing w:val="-8"/>
          <w:highlight w:val="none"/>
          <w:u w:val="single"/>
        </w:rPr>
        <w:t>下，按照评审因素的量化指标评审得分从高到低的顺序推荐投标人为第一</w:t>
      </w:r>
      <w:r>
        <w:rPr>
          <w:rFonts w:hint="eastAsia"/>
          <w:color w:val="auto"/>
          <w:spacing w:val="-8"/>
          <w:highlight w:val="none"/>
          <w:u w:val="single"/>
          <w:lang w:val="en-US"/>
        </w:rPr>
        <w:t>中标</w:t>
      </w:r>
      <w:r>
        <w:rPr>
          <w:color w:val="auto"/>
          <w:highlight w:val="none"/>
          <w:u w:val="single"/>
        </w:rPr>
        <w:t>候选人的评标办法。</w:t>
      </w:r>
    </w:p>
    <w:p w14:paraId="65B74FA5">
      <w:pPr>
        <w:pStyle w:val="11"/>
        <w:spacing w:before="5"/>
        <w:ind w:left="780"/>
        <w:rPr>
          <w:color w:val="auto"/>
          <w:highlight w:val="none"/>
        </w:rPr>
      </w:pPr>
      <w:r>
        <w:rPr>
          <w:color w:val="auto"/>
          <w:highlight w:val="none"/>
        </w:rPr>
        <w:t>投标人的评审得分=商务技术分+价格分。</w:t>
      </w:r>
    </w:p>
    <w:p w14:paraId="1B732120">
      <w:pPr>
        <w:pStyle w:val="11"/>
        <w:spacing w:before="158"/>
        <w:ind w:left="780"/>
        <w:rPr>
          <w:color w:val="auto"/>
          <w:highlight w:val="none"/>
        </w:rPr>
      </w:pPr>
      <w:r>
        <w:rPr>
          <w:color w:val="auto"/>
          <w:highlight w:val="none"/>
        </w:rPr>
        <w:t>评分过程中采用四舍五入法，并保留小数2位。</w:t>
      </w:r>
    </w:p>
    <w:p w14:paraId="5D28D02C">
      <w:pPr>
        <w:pStyle w:val="5"/>
        <w:spacing w:before="162"/>
        <w:ind w:right="80"/>
        <w:jc w:val="center"/>
        <w:rPr>
          <w:color w:val="auto"/>
          <w:highlight w:val="none"/>
        </w:rPr>
      </w:pPr>
      <w:bookmarkStart w:id="96" w:name="二、评分细则"/>
      <w:bookmarkEnd w:id="96"/>
      <w:r>
        <w:rPr>
          <w:color w:val="auto"/>
          <w:highlight w:val="none"/>
        </w:rPr>
        <w:t>二、评分细则</w:t>
      </w:r>
    </w:p>
    <w:p w14:paraId="627B4E60">
      <w:pPr>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一</w:t>
      </w:r>
      <w:r>
        <w:rPr>
          <w:rFonts w:hint="eastAsia" w:ascii="宋体" w:hAnsi="宋体"/>
          <w:b/>
          <w:color w:val="auto"/>
          <w:sz w:val="24"/>
          <w:highlight w:val="none"/>
        </w:rPr>
        <w:t>）</w:t>
      </w:r>
      <w:r>
        <w:rPr>
          <w:rStyle w:val="41"/>
          <w:rFonts w:hint="eastAsia" w:ascii="宋体" w:hAnsi="宋体" w:cs="宋体"/>
          <w:b/>
          <w:color w:val="auto"/>
          <w:highlight w:val="none"/>
          <w:lang w:val="en-US" w:eastAsia="zh-CN"/>
        </w:rPr>
        <w:t>商务技术</w:t>
      </w:r>
      <w:r>
        <w:rPr>
          <w:rFonts w:hint="eastAsia" w:ascii="宋体" w:hAnsi="宋体"/>
          <w:b/>
          <w:color w:val="auto"/>
          <w:sz w:val="24"/>
          <w:highlight w:val="none"/>
        </w:rPr>
        <w:t>分（90分）</w:t>
      </w:r>
    </w:p>
    <w:tbl>
      <w:tblPr>
        <w:tblStyle w:val="25"/>
        <w:tblW w:w="91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054"/>
        <w:gridCol w:w="6482"/>
        <w:gridCol w:w="835"/>
      </w:tblGrid>
      <w:tr w14:paraId="49EA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822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序号</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76299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评审内容</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25A29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评审细则</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210F9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分值</w:t>
            </w:r>
          </w:p>
        </w:tc>
      </w:tr>
      <w:tr w14:paraId="5B7F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6E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10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630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履约能力评价</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1B67D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（1）供应商自2022年1月1日以来具有类似项目业绩的，每个合格业绩得1分，最多得2分。证明材料：提供合同复印件加盖供应商公章，时间以合同签订时间为准。</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7978D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0-2</w:t>
            </w:r>
          </w:p>
        </w:tc>
      </w:tr>
      <w:tr w14:paraId="1FA5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E68B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26EE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256D46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（2）供应商持有有效期内质量管理体系认证证书、环境管理体系认证证书、职业健康安全管理体系认证证书的，每一项得2分，最高得6分。证明材料：提供证书复印件加盖供应商公章。</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70017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0-6</w:t>
            </w:r>
          </w:p>
        </w:tc>
      </w:tr>
      <w:tr w14:paraId="7757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7E9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4"/>
                <w:szCs w:val="24"/>
                <w:highlight w:val="none"/>
                <w:lang w:val="en-US" w:eastAsia="zh-CN" w:bidi="ar"/>
              </w:rPr>
            </w:pPr>
            <w:r>
              <w:rPr>
                <w:rFonts w:hint="eastAsia" w:cs="宋体"/>
                <w:kern w:val="0"/>
                <w:sz w:val="24"/>
                <w:szCs w:val="24"/>
                <w:highlight w:val="none"/>
                <w:lang w:val="en-US" w:eastAsia="zh-CN" w:bidi="ar"/>
              </w:rPr>
              <w:t>2</w:t>
            </w:r>
          </w:p>
        </w:tc>
        <w:tc>
          <w:tcPr>
            <w:tcW w:w="10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D99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拟派项目组人员情况</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5B1626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（1）拟派项目负责人的基本情况评价，包括拟派负责人的专业为</w:t>
            </w:r>
            <w:r>
              <w:rPr>
                <w:rFonts w:hint="eastAsia" w:ascii="宋体" w:hAnsi="宋体" w:eastAsia="宋体" w:cs="宋体"/>
                <w:kern w:val="0"/>
                <w:sz w:val="24"/>
                <w:highlight w:val="none"/>
                <w:lang w:bidi="ar"/>
              </w:rPr>
              <w:t>水土保持与荒漠化防治</w:t>
            </w:r>
            <w:r>
              <w:rPr>
                <w:rFonts w:hint="eastAsia" w:ascii="宋体" w:hAnsi="宋体" w:eastAsia="宋体" w:cs="宋体"/>
                <w:kern w:val="0"/>
                <w:sz w:val="24"/>
                <w:highlight w:val="none"/>
                <w:lang w:val="en-US" w:eastAsia="zh-CN" w:bidi="ar"/>
              </w:rPr>
              <w:t>和</w:t>
            </w:r>
            <w:r>
              <w:rPr>
                <w:rFonts w:hint="eastAsia" w:ascii="宋体" w:hAnsi="宋体" w:eastAsia="宋体" w:cs="宋体"/>
                <w:kern w:val="0"/>
                <w:sz w:val="24"/>
                <w:highlight w:val="none"/>
                <w:lang w:bidi="ar"/>
              </w:rPr>
              <w:t>生态学</w:t>
            </w:r>
            <w:r>
              <w:rPr>
                <w:rFonts w:hint="eastAsia" w:ascii="宋体" w:hAnsi="宋体" w:eastAsia="宋体" w:cs="宋体"/>
                <w:kern w:val="0"/>
                <w:sz w:val="24"/>
                <w:szCs w:val="24"/>
                <w:highlight w:val="none"/>
                <w:lang w:val="en-US" w:eastAsia="zh-CN" w:bidi="ar"/>
              </w:rPr>
              <w:t>等相关专业，正高级职称得3分，副高级职称得2分，中级职称得1分，</w:t>
            </w:r>
            <w:r>
              <w:rPr>
                <w:rFonts w:hint="eastAsia" w:ascii="宋体" w:hAnsi="宋体" w:eastAsia="宋体" w:cs="宋体"/>
                <w:kern w:val="0"/>
                <w:sz w:val="24"/>
                <w:highlight w:val="none"/>
                <w:lang w:bidi="ar"/>
              </w:rPr>
              <w:t>最高得3分</w:t>
            </w:r>
            <w:r>
              <w:rPr>
                <w:rFonts w:hint="eastAsia" w:ascii="宋体" w:hAnsi="宋体" w:eastAsia="宋体" w:cs="宋体"/>
                <w:kern w:val="0"/>
                <w:sz w:val="24"/>
                <w:szCs w:val="24"/>
                <w:highlight w:val="none"/>
                <w:lang w:val="en-US" w:eastAsia="zh-CN" w:bidi="ar"/>
              </w:rPr>
              <w:t>；</w:t>
            </w:r>
          </w:p>
          <w:p w14:paraId="625985E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szCs w:val="24"/>
                <w:highlight w:val="none"/>
                <w:lang w:val="en-US" w:eastAsia="zh-CN" w:bidi="ar"/>
              </w:rPr>
              <w:t>提供相关证明材料：专业证明材料为毕业证书、职称证书等，职称证明材料为职称证书。提供上述证明材料复印件</w:t>
            </w:r>
            <w:r>
              <w:rPr>
                <w:rFonts w:hint="eastAsia" w:ascii="宋体" w:hAnsi="宋体" w:eastAsia="宋体" w:cs="宋体"/>
                <w:kern w:val="0"/>
                <w:sz w:val="24"/>
                <w:highlight w:val="none"/>
                <w:lang w:bidi="ar"/>
              </w:rPr>
              <w:t>及投标人为其缴纳的最近半年中任意3个月的社保证明原件扫描件</w:t>
            </w:r>
            <w:r>
              <w:rPr>
                <w:rFonts w:hint="eastAsia" w:ascii="宋体" w:hAnsi="宋体" w:eastAsia="宋体" w:cs="宋体"/>
                <w:kern w:val="0"/>
                <w:sz w:val="24"/>
                <w:highlight w:val="none"/>
                <w:lang w:val="en-US" w:eastAsia="zh-CN" w:bidi="ar"/>
              </w:rPr>
              <w:t>并</w:t>
            </w:r>
            <w:r>
              <w:rPr>
                <w:rFonts w:hint="eastAsia" w:ascii="宋体" w:hAnsi="宋体" w:eastAsia="宋体" w:cs="宋体"/>
                <w:kern w:val="0"/>
                <w:sz w:val="24"/>
                <w:szCs w:val="24"/>
                <w:highlight w:val="none"/>
                <w:lang w:val="en-US" w:eastAsia="zh-CN" w:bidi="ar"/>
              </w:rPr>
              <w:t>加盖供应商公章。</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326287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0-3</w:t>
            </w:r>
          </w:p>
        </w:tc>
      </w:tr>
      <w:tr w14:paraId="5B6E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37" w:type="dxa"/>
            <w:vMerge w:val="continue"/>
            <w:tcBorders>
              <w:top w:val="single" w:color="auto" w:sz="4" w:space="0"/>
              <w:left w:val="single" w:color="auto" w:sz="4" w:space="0"/>
              <w:right w:val="single" w:color="auto" w:sz="4" w:space="0"/>
            </w:tcBorders>
            <w:shd w:val="clear" w:color="auto" w:fill="auto"/>
            <w:vAlign w:val="center"/>
          </w:tcPr>
          <w:p w14:paraId="7D3E9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none"/>
                <w:lang w:val="en-US" w:eastAsia="zh-CN" w:bidi="ar"/>
              </w:rPr>
            </w:pPr>
          </w:p>
        </w:tc>
        <w:tc>
          <w:tcPr>
            <w:tcW w:w="10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8A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highlight w:val="none"/>
                <w:lang w:val="en-US" w:eastAsia="zh-CN" w:bidi="ar"/>
              </w:rPr>
            </w:pP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695BFD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（2）拟派技术负责人（拟派项目负责人除外）的基本情况评价，包括拟派负责人的专业为</w:t>
            </w:r>
            <w:r>
              <w:rPr>
                <w:rFonts w:hint="eastAsia" w:ascii="宋体" w:hAnsi="宋体" w:eastAsia="宋体" w:cs="宋体"/>
                <w:kern w:val="0"/>
                <w:sz w:val="24"/>
                <w:highlight w:val="none"/>
                <w:lang w:bidi="ar"/>
              </w:rPr>
              <w:t>水土保持与荒漠化防治</w:t>
            </w:r>
            <w:r>
              <w:rPr>
                <w:rFonts w:hint="eastAsia" w:ascii="宋体" w:hAnsi="宋体" w:eastAsia="宋体" w:cs="宋体"/>
                <w:kern w:val="0"/>
                <w:sz w:val="24"/>
                <w:highlight w:val="none"/>
                <w:lang w:val="en-US" w:eastAsia="zh-CN" w:bidi="ar"/>
              </w:rPr>
              <w:t>和</w:t>
            </w:r>
            <w:r>
              <w:rPr>
                <w:rFonts w:hint="eastAsia" w:ascii="宋体" w:hAnsi="宋体" w:eastAsia="宋体" w:cs="宋体"/>
                <w:kern w:val="0"/>
                <w:sz w:val="24"/>
                <w:highlight w:val="none"/>
                <w:lang w:bidi="ar"/>
              </w:rPr>
              <w:t>生态学</w:t>
            </w:r>
            <w:r>
              <w:rPr>
                <w:rFonts w:hint="eastAsia" w:ascii="宋体" w:hAnsi="宋体" w:eastAsia="宋体" w:cs="宋体"/>
                <w:kern w:val="0"/>
                <w:sz w:val="24"/>
                <w:szCs w:val="24"/>
                <w:highlight w:val="none"/>
                <w:lang w:val="en-US" w:eastAsia="zh-CN" w:bidi="ar"/>
              </w:rPr>
              <w:t>等相关专业，正高级职称得3分，副高级职称得2分，中级职称得1分，</w:t>
            </w:r>
            <w:r>
              <w:rPr>
                <w:rFonts w:hint="eastAsia" w:ascii="宋体" w:hAnsi="宋体" w:eastAsia="宋体" w:cs="宋体"/>
                <w:kern w:val="0"/>
                <w:sz w:val="24"/>
                <w:highlight w:val="none"/>
                <w:lang w:bidi="ar"/>
              </w:rPr>
              <w:t>最高得3分</w:t>
            </w:r>
            <w:r>
              <w:rPr>
                <w:rFonts w:hint="eastAsia" w:ascii="宋体" w:hAnsi="宋体" w:eastAsia="宋体" w:cs="宋体"/>
                <w:kern w:val="0"/>
                <w:sz w:val="24"/>
                <w:szCs w:val="24"/>
                <w:highlight w:val="none"/>
                <w:lang w:val="en-US" w:eastAsia="zh-CN" w:bidi="ar"/>
              </w:rPr>
              <w:t>；</w:t>
            </w:r>
          </w:p>
          <w:p w14:paraId="075EE72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szCs w:val="24"/>
                <w:highlight w:val="none"/>
                <w:lang w:val="en-US" w:eastAsia="zh-CN" w:bidi="ar"/>
              </w:rPr>
              <w:t>提供相关证明材料：专业证明材料为毕业证书、职称证书等，职称证明材料为职称证书。提供上述证明材料复印件</w:t>
            </w:r>
            <w:r>
              <w:rPr>
                <w:rFonts w:hint="eastAsia" w:ascii="宋体" w:hAnsi="宋体" w:eastAsia="宋体" w:cs="宋体"/>
                <w:kern w:val="0"/>
                <w:sz w:val="24"/>
                <w:highlight w:val="none"/>
                <w:lang w:bidi="ar"/>
              </w:rPr>
              <w:t>及投标人为其缴纳的最近半年中任意3个月的社保证明原件扫描件</w:t>
            </w:r>
            <w:r>
              <w:rPr>
                <w:rFonts w:hint="eastAsia" w:ascii="宋体" w:hAnsi="宋体" w:eastAsia="宋体" w:cs="宋体"/>
                <w:kern w:val="0"/>
                <w:sz w:val="24"/>
                <w:highlight w:val="none"/>
                <w:lang w:val="en-US" w:eastAsia="zh-CN" w:bidi="ar"/>
              </w:rPr>
              <w:t>并</w:t>
            </w:r>
            <w:r>
              <w:rPr>
                <w:rFonts w:hint="eastAsia" w:ascii="宋体" w:hAnsi="宋体" w:eastAsia="宋体" w:cs="宋体"/>
                <w:kern w:val="0"/>
                <w:sz w:val="24"/>
                <w:szCs w:val="24"/>
                <w:highlight w:val="none"/>
                <w:lang w:val="en-US" w:eastAsia="zh-CN" w:bidi="ar"/>
              </w:rPr>
              <w:t>加盖供应商公章。</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7844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0-3</w:t>
            </w:r>
          </w:p>
        </w:tc>
      </w:tr>
      <w:tr w14:paraId="3D12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37" w:type="dxa"/>
            <w:vMerge w:val="continue"/>
            <w:tcBorders>
              <w:left w:val="single" w:color="auto" w:sz="4" w:space="0"/>
              <w:bottom w:val="single" w:color="auto" w:sz="4" w:space="0"/>
              <w:right w:val="single" w:color="auto" w:sz="4" w:space="0"/>
            </w:tcBorders>
            <w:shd w:val="clear" w:color="auto" w:fill="auto"/>
            <w:vAlign w:val="center"/>
          </w:tcPr>
          <w:p w14:paraId="5286E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none"/>
                <w:lang w:val="en-US" w:eastAsia="zh-CN" w:bidi="ar"/>
              </w:rPr>
            </w:pPr>
          </w:p>
        </w:tc>
        <w:tc>
          <w:tcPr>
            <w:tcW w:w="10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E6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highlight w:val="none"/>
                <w:lang w:val="en-US" w:eastAsia="zh-CN" w:bidi="ar"/>
              </w:rPr>
            </w:pP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62373F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（3）拟派项目组其他人员（拟派项目负责人、技术负责人除外）的基本情况评价，包括</w:t>
            </w:r>
            <w:r>
              <w:rPr>
                <w:rFonts w:hint="eastAsia" w:ascii="宋体" w:hAnsi="宋体" w:eastAsia="宋体" w:cs="宋体"/>
                <w:kern w:val="0"/>
                <w:sz w:val="24"/>
                <w:highlight w:val="none"/>
                <w:lang w:bidi="ar"/>
              </w:rPr>
              <w:t>水土保持与荒漠化防治</w:t>
            </w:r>
            <w:r>
              <w:rPr>
                <w:rFonts w:hint="eastAsia" w:ascii="宋体" w:hAnsi="宋体" w:eastAsia="宋体" w:cs="宋体"/>
                <w:kern w:val="0"/>
                <w:sz w:val="24"/>
                <w:highlight w:val="none"/>
                <w:lang w:eastAsia="zh-CN" w:bidi="ar"/>
              </w:rPr>
              <w:t>、</w:t>
            </w:r>
            <w:r>
              <w:rPr>
                <w:rFonts w:hint="eastAsia" w:ascii="宋体" w:hAnsi="宋体" w:eastAsia="宋体" w:cs="宋体"/>
                <w:kern w:val="0"/>
                <w:sz w:val="24"/>
                <w:szCs w:val="24"/>
                <w:highlight w:val="none"/>
                <w:lang w:val="en-US" w:eastAsia="zh-CN" w:bidi="ar"/>
              </w:rPr>
              <w:t>生态学、林学、森林培育、植物学等相关专业，高级技术职称得2分、中级职称得1分，</w:t>
            </w:r>
            <w:r>
              <w:rPr>
                <w:rFonts w:hint="eastAsia" w:ascii="宋体" w:hAnsi="宋体" w:eastAsia="宋体" w:cs="宋体"/>
                <w:kern w:val="0"/>
                <w:sz w:val="24"/>
                <w:highlight w:val="none"/>
                <w:lang w:bidi="ar"/>
              </w:rPr>
              <w:t>最高得</w:t>
            </w:r>
            <w:r>
              <w:rPr>
                <w:rFonts w:hint="eastAsia" w:ascii="宋体" w:hAnsi="宋体" w:eastAsia="宋体" w:cs="宋体"/>
                <w:kern w:val="0"/>
                <w:sz w:val="24"/>
                <w:highlight w:val="none"/>
                <w:lang w:val="en-US" w:eastAsia="zh-CN" w:bidi="ar"/>
              </w:rPr>
              <w:t>9</w:t>
            </w:r>
            <w:r>
              <w:rPr>
                <w:rFonts w:hint="eastAsia" w:ascii="宋体" w:hAnsi="宋体" w:eastAsia="宋体" w:cs="宋体"/>
                <w:kern w:val="0"/>
                <w:sz w:val="24"/>
                <w:highlight w:val="none"/>
                <w:lang w:bidi="ar"/>
              </w:rPr>
              <w:t>分</w:t>
            </w:r>
            <w:r>
              <w:rPr>
                <w:rFonts w:hint="eastAsia" w:ascii="宋体" w:hAnsi="宋体" w:eastAsia="宋体" w:cs="宋体"/>
                <w:kern w:val="0"/>
                <w:sz w:val="24"/>
                <w:szCs w:val="24"/>
                <w:highlight w:val="none"/>
                <w:lang w:val="en-US" w:eastAsia="zh-CN" w:bidi="ar"/>
              </w:rPr>
              <w:t>。</w:t>
            </w:r>
          </w:p>
          <w:p w14:paraId="4B112F6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szCs w:val="24"/>
                <w:highlight w:val="none"/>
                <w:lang w:val="en-US" w:eastAsia="zh-CN" w:bidi="ar"/>
              </w:rPr>
              <w:t>提供相关证明材料：专业证明材料为毕业证书、职称证书等，职称证明材料为职称证书。提供上述证明材料复印件</w:t>
            </w:r>
            <w:r>
              <w:rPr>
                <w:rFonts w:hint="eastAsia" w:ascii="宋体" w:hAnsi="宋体" w:eastAsia="宋体" w:cs="宋体"/>
                <w:kern w:val="0"/>
                <w:sz w:val="24"/>
                <w:highlight w:val="none"/>
                <w:lang w:bidi="ar"/>
              </w:rPr>
              <w:t>及投标人为其缴纳的最近半年中任意3个月的社保证明原件扫描件</w:t>
            </w:r>
            <w:r>
              <w:rPr>
                <w:rFonts w:hint="eastAsia" w:ascii="宋体" w:hAnsi="宋体" w:eastAsia="宋体" w:cs="宋体"/>
                <w:kern w:val="0"/>
                <w:sz w:val="24"/>
                <w:highlight w:val="none"/>
                <w:lang w:val="en-US" w:eastAsia="zh-CN" w:bidi="ar"/>
              </w:rPr>
              <w:t>并</w:t>
            </w:r>
            <w:r>
              <w:rPr>
                <w:rFonts w:hint="eastAsia" w:ascii="宋体" w:hAnsi="宋体" w:eastAsia="宋体" w:cs="宋体"/>
                <w:kern w:val="0"/>
                <w:sz w:val="24"/>
                <w:szCs w:val="24"/>
                <w:highlight w:val="none"/>
                <w:lang w:val="en-US" w:eastAsia="zh-CN" w:bidi="ar"/>
              </w:rPr>
              <w:t>加盖供应商公章。</w:t>
            </w:r>
            <w:r>
              <w:rPr>
                <w:rFonts w:hint="eastAsia" w:ascii="宋体" w:hAnsi="宋体" w:eastAsia="宋体" w:cs="宋体"/>
                <w:kern w:val="0"/>
                <w:sz w:val="24"/>
                <w:highlight w:val="none"/>
                <w:lang w:bidi="ar"/>
              </w:rPr>
              <w:t>以上人员不得兼任，同一人员具有多个证书的只计取一个证书分值。</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352E4B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0-9</w:t>
            </w:r>
          </w:p>
        </w:tc>
      </w:tr>
      <w:tr w14:paraId="404D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78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none"/>
                <w:lang w:val="en-US" w:eastAsia="zh-CN" w:bidi="ar"/>
              </w:rPr>
            </w:pPr>
          </w:p>
        </w:tc>
        <w:tc>
          <w:tcPr>
            <w:tcW w:w="105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1EAF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highlight w:val="none"/>
                <w:lang w:val="en-US" w:eastAsia="zh-CN" w:bidi="ar"/>
              </w:rPr>
            </w:pPr>
          </w:p>
        </w:tc>
        <w:tc>
          <w:tcPr>
            <w:tcW w:w="6482" w:type="dxa"/>
            <w:tcBorders>
              <w:top w:val="single" w:color="auto" w:sz="4" w:space="0"/>
              <w:left w:val="nil"/>
              <w:bottom w:val="single" w:color="auto" w:sz="4" w:space="0"/>
              <w:right w:val="single" w:color="000000" w:sz="4" w:space="0"/>
            </w:tcBorders>
            <w:shd w:val="clear" w:color="auto" w:fill="auto"/>
            <w:vAlign w:val="center"/>
          </w:tcPr>
          <w:p w14:paraId="7612E9A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0"/>
                <w:sz w:val="24"/>
                <w:highlight w:val="none"/>
                <w:lang w:val="en-US" w:eastAsia="zh-CN" w:bidi="ar"/>
              </w:rPr>
            </w:pPr>
            <w:r>
              <w:rPr>
                <w:rFonts w:hint="eastAsia" w:ascii="宋体" w:hAnsi="宋体" w:eastAsia="宋体" w:cs="宋体"/>
                <w:kern w:val="0"/>
                <w:sz w:val="24"/>
                <w:szCs w:val="24"/>
                <w:highlight w:val="none"/>
                <w:lang w:val="en-US" w:eastAsia="zh-CN" w:bidi="ar"/>
              </w:rPr>
              <w:t>（4）拟派项目组人员架构。评价因素包括项目组人员的岗位设置、专业分工情况等。</w:t>
            </w:r>
            <w:r>
              <w:rPr>
                <w:rFonts w:hint="eastAsia" w:ascii="宋体" w:hAnsi="宋体" w:eastAsia="宋体" w:cs="宋体"/>
                <w:kern w:val="0"/>
                <w:sz w:val="24"/>
                <w:highlight w:val="none"/>
                <w:lang w:bidi="ar"/>
              </w:rPr>
              <w:t>组织架构明确、切实满足项目推进得</w:t>
            </w:r>
            <w:r>
              <w:rPr>
                <w:rFonts w:hint="eastAsia" w:ascii="宋体" w:hAnsi="宋体" w:eastAsia="宋体" w:cs="宋体"/>
                <w:kern w:val="0"/>
                <w:sz w:val="24"/>
                <w:highlight w:val="none"/>
                <w:lang w:val="en-US"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w:t>
            </w:r>
            <w:r>
              <w:rPr>
                <w:rFonts w:hint="eastAsia" w:ascii="宋体" w:hAnsi="宋体" w:eastAsia="宋体" w:cs="宋体"/>
                <w:kern w:val="0"/>
                <w:sz w:val="24"/>
                <w:highlight w:val="none"/>
                <w:lang w:val="en-US" w:eastAsia="zh-CN" w:bidi="ar"/>
              </w:rPr>
              <w:t>人员配置</w:t>
            </w:r>
            <w:r>
              <w:rPr>
                <w:rFonts w:hint="eastAsia" w:ascii="宋体" w:hAnsi="宋体" w:eastAsia="宋体" w:cs="宋体"/>
                <w:kern w:val="0"/>
                <w:sz w:val="24"/>
                <w:highlight w:val="none"/>
                <w:lang w:bidi="ar"/>
              </w:rPr>
              <w:t>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314E527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0-5</w:t>
            </w:r>
          </w:p>
        </w:tc>
      </w:tr>
      <w:tr w14:paraId="26D1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2D698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highlight w:val="none"/>
              </w:rPr>
            </w:pPr>
            <w:r>
              <w:rPr>
                <w:rFonts w:hint="eastAsia" w:cs="宋体"/>
                <w:kern w:val="0"/>
                <w:sz w:val="24"/>
                <w:szCs w:val="24"/>
                <w:highlight w:val="none"/>
                <w:lang w:val="en-US" w:eastAsia="zh-CN" w:bidi="ar"/>
              </w:rPr>
              <w:t>3</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580A68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重点、难点理解及分析</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7680B0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highlight w:val="none"/>
                <w:lang w:val="en-US" w:eastAsia="zh-CN" w:bidi="ar"/>
              </w:rPr>
              <w:t>供应商</w:t>
            </w:r>
            <w:r>
              <w:rPr>
                <w:rFonts w:hint="eastAsia" w:ascii="宋体" w:hAnsi="宋体" w:eastAsia="宋体" w:cs="宋体"/>
                <w:kern w:val="0"/>
                <w:sz w:val="24"/>
                <w:highlight w:val="none"/>
                <w:lang w:bidi="ar"/>
              </w:rPr>
              <w:t>对本项目的重点和难点问题是否分析的全面，并提出有效、全面解决措施等情况。综合评价：分析全面、解决措施科学、可执行力强得</w:t>
            </w:r>
            <w:r>
              <w:rPr>
                <w:rFonts w:hint="eastAsia" w:ascii="宋体" w:hAnsi="宋体" w:eastAsia="宋体" w:cs="宋体"/>
                <w:kern w:val="0"/>
                <w:sz w:val="24"/>
                <w:highlight w:val="none"/>
                <w:lang w:eastAsia="zh-CN" w:bidi="ar"/>
              </w:rPr>
              <w:t>1</w:t>
            </w:r>
            <w:r>
              <w:rPr>
                <w:rFonts w:hint="eastAsia" w:ascii="宋体" w:hAnsi="宋体" w:eastAsia="宋体" w:cs="宋体"/>
                <w:kern w:val="0"/>
                <w:sz w:val="24"/>
                <w:highlight w:val="none"/>
                <w:lang w:val="en-US" w:eastAsia="zh-CN" w:bidi="ar"/>
              </w:rPr>
              <w:t>0</w:t>
            </w:r>
            <w:r>
              <w:rPr>
                <w:rFonts w:hint="eastAsia" w:ascii="宋体" w:hAnsi="宋体" w:eastAsia="宋体" w:cs="宋体"/>
                <w:kern w:val="0"/>
                <w:sz w:val="24"/>
                <w:highlight w:val="none"/>
                <w:lang w:bidi="ar"/>
              </w:rPr>
              <w:t>分；基本分析到位、解决措施可行得</w:t>
            </w:r>
            <w:r>
              <w:rPr>
                <w:rFonts w:hint="eastAsia" w:ascii="宋体" w:hAnsi="宋体" w:eastAsia="宋体" w:cs="宋体"/>
                <w:kern w:val="0"/>
                <w:sz w:val="24"/>
                <w:highlight w:val="none"/>
                <w:lang w:eastAsia="zh-CN" w:bidi="ar"/>
              </w:rPr>
              <w:t>6</w:t>
            </w:r>
            <w:r>
              <w:rPr>
                <w:rFonts w:hint="eastAsia" w:ascii="宋体" w:hAnsi="宋体" w:eastAsia="宋体" w:cs="宋体"/>
                <w:kern w:val="0"/>
                <w:sz w:val="24"/>
                <w:highlight w:val="none"/>
                <w:lang w:bidi="ar"/>
              </w:rPr>
              <w:t>分；分析内容一般、存在缺失项得</w:t>
            </w:r>
            <w:r>
              <w:rPr>
                <w:rFonts w:hint="eastAsia" w:ascii="宋体" w:hAnsi="宋体" w:eastAsia="宋体" w:cs="宋体"/>
                <w:kern w:val="0"/>
                <w:sz w:val="24"/>
                <w:highlight w:val="none"/>
                <w:lang w:val="en-US" w:eastAsia="zh-CN" w:bidi="ar"/>
              </w:rPr>
              <w:t>2</w:t>
            </w:r>
            <w:r>
              <w:rPr>
                <w:rFonts w:hint="eastAsia" w:ascii="宋体" w:hAnsi="宋体" w:eastAsia="宋体" w:cs="宋体"/>
                <w:kern w:val="0"/>
                <w:sz w:val="24"/>
                <w:highlight w:val="none"/>
                <w:lang w:bidi="ar"/>
              </w:rPr>
              <w:t>分；未提供或其他情况不得分。</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1A1E1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0-10</w:t>
            </w:r>
          </w:p>
        </w:tc>
      </w:tr>
      <w:tr w14:paraId="727A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CD3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highlight w:val="none"/>
              </w:rPr>
            </w:pPr>
            <w:r>
              <w:rPr>
                <w:rFonts w:hint="eastAsia" w:cs="宋体"/>
                <w:kern w:val="0"/>
                <w:sz w:val="24"/>
                <w:szCs w:val="24"/>
                <w:highlight w:val="none"/>
                <w:lang w:val="en-US" w:eastAsia="zh-CN" w:bidi="ar"/>
              </w:rPr>
              <w:t>4</w:t>
            </w:r>
          </w:p>
        </w:tc>
        <w:tc>
          <w:tcPr>
            <w:tcW w:w="10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6AB5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组织实施方案</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62F0FC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（1）各项</w:t>
            </w:r>
            <w:bookmarkStart w:id="97" w:name="OLE_LINK5"/>
            <w:r>
              <w:rPr>
                <w:rFonts w:hint="eastAsia" w:ascii="宋体" w:hAnsi="宋体" w:eastAsia="宋体" w:cs="宋体"/>
                <w:kern w:val="0"/>
                <w:sz w:val="24"/>
                <w:szCs w:val="24"/>
                <w:highlight w:val="none"/>
                <w:lang w:val="en-US" w:eastAsia="zh-CN" w:bidi="ar"/>
              </w:rPr>
              <w:t>工作实施步骤、组织流程</w:t>
            </w:r>
            <w:bookmarkEnd w:id="97"/>
            <w:r>
              <w:rPr>
                <w:rFonts w:hint="eastAsia" w:ascii="宋体" w:hAnsi="宋体" w:eastAsia="宋体" w:cs="宋体"/>
                <w:kern w:val="0"/>
                <w:sz w:val="24"/>
                <w:szCs w:val="24"/>
                <w:highlight w:val="none"/>
                <w:lang w:val="en-US" w:eastAsia="zh-CN" w:bidi="ar"/>
              </w:rPr>
              <w:t>综合评分。</w:t>
            </w:r>
            <w:r>
              <w:rPr>
                <w:rFonts w:hint="eastAsia" w:ascii="宋体" w:hAnsi="宋体" w:eastAsia="宋体" w:cs="宋体"/>
                <w:kern w:val="0"/>
                <w:sz w:val="24"/>
                <w:highlight w:val="none"/>
                <w:lang w:bidi="ar"/>
              </w:rPr>
              <w:t>内容具体、具有操作性得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100C6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206F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1610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B998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530BC5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（2）进度安排、时间点控制综合评分。</w:t>
            </w:r>
            <w:r>
              <w:rPr>
                <w:rFonts w:hint="eastAsia" w:ascii="宋体" w:hAnsi="宋体" w:eastAsia="宋体" w:cs="宋体"/>
                <w:kern w:val="0"/>
                <w:sz w:val="24"/>
                <w:highlight w:val="none"/>
                <w:lang w:bidi="ar"/>
              </w:rPr>
              <w:t>内容具体、方案具有操作性得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75DAF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2784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70A9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1EA4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14:paraId="18570E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（3）针对本项目要点、关键点的分析及提出的相应措施综合评分。</w:t>
            </w:r>
            <w:r>
              <w:rPr>
                <w:rFonts w:hint="eastAsia" w:ascii="宋体" w:hAnsi="宋体" w:eastAsia="宋体" w:cs="宋体"/>
                <w:kern w:val="0"/>
                <w:sz w:val="24"/>
                <w:highlight w:val="none"/>
                <w:lang w:bidi="ar"/>
              </w:rPr>
              <w:t>内容具体、</w:t>
            </w:r>
            <w:r>
              <w:rPr>
                <w:rFonts w:hint="eastAsia" w:cs="宋体"/>
                <w:kern w:val="0"/>
                <w:sz w:val="24"/>
                <w:highlight w:val="none"/>
                <w:lang w:val="en-US" w:eastAsia="zh-CN" w:bidi="ar"/>
              </w:rPr>
              <w:t>措施</w:t>
            </w:r>
            <w:r>
              <w:rPr>
                <w:rFonts w:hint="eastAsia" w:ascii="宋体" w:hAnsi="宋体" w:eastAsia="宋体" w:cs="宋体"/>
                <w:kern w:val="0"/>
                <w:sz w:val="24"/>
                <w:highlight w:val="none"/>
                <w:lang w:bidi="ar"/>
              </w:rPr>
              <w:t>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67EE9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017E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706A93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single" w:color="auto" w:sz="4" w:space="0"/>
              <w:left w:val="nil"/>
              <w:bottom w:val="single" w:color="000000" w:sz="4" w:space="0"/>
              <w:right w:val="single" w:color="000000" w:sz="4" w:space="0"/>
            </w:tcBorders>
            <w:shd w:val="clear" w:color="auto" w:fill="auto"/>
            <w:vAlign w:val="center"/>
          </w:tcPr>
          <w:p w14:paraId="5639158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auto" w:sz="4" w:space="0"/>
              <w:left w:val="nil"/>
              <w:bottom w:val="single" w:color="000000" w:sz="4" w:space="0"/>
              <w:right w:val="single" w:color="000000" w:sz="4" w:space="0"/>
            </w:tcBorders>
            <w:shd w:val="clear" w:color="auto" w:fill="auto"/>
            <w:vAlign w:val="center"/>
          </w:tcPr>
          <w:p w14:paraId="29B33C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（4）验收工作</w:t>
            </w:r>
            <w:bookmarkStart w:id="98" w:name="OLE_LINK6"/>
            <w:r>
              <w:rPr>
                <w:rFonts w:hint="eastAsia" w:ascii="宋体" w:hAnsi="宋体" w:eastAsia="宋体" w:cs="宋体"/>
                <w:kern w:val="0"/>
                <w:sz w:val="24"/>
                <w:szCs w:val="24"/>
                <w:highlight w:val="none"/>
                <w:lang w:val="en-US" w:eastAsia="zh-CN" w:bidi="ar"/>
              </w:rPr>
              <w:t>采用的技术方案与方法</w:t>
            </w:r>
            <w:bookmarkEnd w:id="98"/>
            <w:r>
              <w:rPr>
                <w:rFonts w:hint="eastAsia" w:ascii="宋体" w:hAnsi="宋体" w:eastAsia="宋体" w:cs="宋体"/>
                <w:kern w:val="0"/>
                <w:sz w:val="24"/>
                <w:szCs w:val="24"/>
                <w:highlight w:val="none"/>
                <w:lang w:val="en-US" w:eastAsia="zh-CN" w:bidi="ar"/>
              </w:rPr>
              <w:t>综合评分。</w:t>
            </w:r>
            <w:r>
              <w:rPr>
                <w:rFonts w:hint="eastAsia" w:ascii="宋体" w:hAnsi="宋体" w:eastAsia="宋体" w:cs="宋体"/>
                <w:kern w:val="0"/>
                <w:sz w:val="24"/>
                <w:highlight w:val="none"/>
                <w:lang w:bidi="ar"/>
              </w:rPr>
              <w:t>内容具体、方案具有操作性得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4FD0E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0748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7" w:type="dxa"/>
            <w:vMerge w:val="continue"/>
            <w:tcBorders>
              <w:top w:val="nil"/>
              <w:left w:val="single" w:color="auto" w:sz="4" w:space="0"/>
              <w:bottom w:val="single" w:color="000000" w:sz="4" w:space="0"/>
              <w:right w:val="single" w:color="000000" w:sz="4" w:space="0"/>
            </w:tcBorders>
            <w:shd w:val="clear" w:color="auto" w:fill="auto"/>
            <w:vAlign w:val="center"/>
          </w:tcPr>
          <w:p w14:paraId="12AA604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14:paraId="676570D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000000" w:sz="4" w:space="0"/>
              <w:left w:val="nil"/>
              <w:bottom w:val="single" w:color="000000" w:sz="4" w:space="0"/>
              <w:right w:val="single" w:color="000000" w:sz="4" w:space="0"/>
            </w:tcBorders>
            <w:shd w:val="clear" w:color="auto" w:fill="auto"/>
            <w:vAlign w:val="center"/>
          </w:tcPr>
          <w:p w14:paraId="3D2BED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（5）验收工作质量控制方案综合评分。</w:t>
            </w:r>
            <w:r>
              <w:rPr>
                <w:rFonts w:hint="eastAsia" w:ascii="宋体" w:hAnsi="宋体" w:eastAsia="宋体" w:cs="宋体"/>
                <w:kern w:val="0"/>
                <w:sz w:val="24"/>
                <w:highlight w:val="none"/>
                <w:lang w:bidi="ar"/>
              </w:rPr>
              <w:t>内容具体、方案具有操作性得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78F9F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7464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vMerge w:val="continue"/>
            <w:tcBorders>
              <w:top w:val="nil"/>
              <w:left w:val="single" w:color="auto" w:sz="4" w:space="0"/>
              <w:bottom w:val="single" w:color="000000" w:sz="4" w:space="0"/>
              <w:right w:val="single" w:color="000000" w:sz="4" w:space="0"/>
            </w:tcBorders>
            <w:shd w:val="clear" w:color="auto" w:fill="auto"/>
            <w:vAlign w:val="center"/>
          </w:tcPr>
          <w:p w14:paraId="1CE9AB8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14:paraId="2826330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000000" w:sz="4" w:space="0"/>
              <w:left w:val="nil"/>
              <w:bottom w:val="single" w:color="000000" w:sz="4" w:space="0"/>
              <w:right w:val="single" w:color="000000" w:sz="4" w:space="0"/>
            </w:tcBorders>
            <w:shd w:val="clear" w:color="auto" w:fill="auto"/>
            <w:vAlign w:val="center"/>
          </w:tcPr>
          <w:p w14:paraId="533ADA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（6）针对本次项目所配置的交通工具、无人机等设</w:t>
            </w:r>
            <w:r>
              <w:rPr>
                <w:rFonts w:hint="eastAsia" w:cs="宋体"/>
                <w:kern w:val="0"/>
                <w:sz w:val="24"/>
                <w:szCs w:val="24"/>
                <w:highlight w:val="none"/>
                <w:lang w:val="en-US" w:eastAsia="zh-CN" w:bidi="ar"/>
              </w:rPr>
              <w:t>备</w:t>
            </w:r>
            <w:r>
              <w:rPr>
                <w:rFonts w:hint="eastAsia" w:ascii="宋体" w:hAnsi="宋体" w:eastAsia="宋体" w:cs="宋体"/>
                <w:kern w:val="0"/>
                <w:sz w:val="24"/>
                <w:szCs w:val="24"/>
                <w:highlight w:val="none"/>
                <w:lang w:val="en-US" w:eastAsia="zh-CN" w:bidi="ar"/>
              </w:rPr>
              <w:t>情况。提供设备清单综合评分。</w:t>
            </w:r>
            <w:r>
              <w:rPr>
                <w:rFonts w:hint="eastAsia" w:ascii="宋体" w:hAnsi="宋体" w:eastAsia="宋体" w:cs="宋体"/>
                <w:kern w:val="0"/>
                <w:sz w:val="24"/>
                <w:highlight w:val="none"/>
                <w:lang w:bidi="ar"/>
              </w:rPr>
              <w:t>内容具体、具有操作性得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40285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2F9F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7" w:type="dxa"/>
            <w:vMerge w:val="continue"/>
            <w:tcBorders>
              <w:top w:val="nil"/>
              <w:left w:val="single" w:color="auto" w:sz="4" w:space="0"/>
              <w:bottom w:val="single" w:color="000000" w:sz="4" w:space="0"/>
              <w:right w:val="single" w:color="000000" w:sz="4" w:space="0"/>
            </w:tcBorders>
            <w:shd w:val="clear" w:color="auto" w:fill="auto"/>
            <w:vAlign w:val="center"/>
          </w:tcPr>
          <w:p w14:paraId="35A9194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14:paraId="49B4FBA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000000" w:sz="4" w:space="0"/>
              <w:left w:val="nil"/>
              <w:bottom w:val="single" w:color="000000" w:sz="4" w:space="0"/>
              <w:right w:val="single" w:color="000000" w:sz="4" w:space="0"/>
            </w:tcBorders>
            <w:shd w:val="clear" w:color="auto" w:fill="auto"/>
            <w:vAlign w:val="center"/>
          </w:tcPr>
          <w:p w14:paraId="7FEF49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（7）应急方案、措施综合评分。</w:t>
            </w:r>
            <w:r>
              <w:rPr>
                <w:rFonts w:hint="eastAsia" w:ascii="宋体" w:hAnsi="宋体" w:eastAsia="宋体" w:cs="宋体"/>
                <w:kern w:val="0"/>
                <w:sz w:val="24"/>
                <w:highlight w:val="none"/>
                <w:lang w:bidi="ar"/>
              </w:rPr>
              <w:t>内容具体、方案具有操作性得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11BB3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6419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7" w:type="dxa"/>
            <w:vMerge w:val="continue"/>
            <w:tcBorders>
              <w:top w:val="nil"/>
              <w:left w:val="single" w:color="auto" w:sz="4" w:space="0"/>
              <w:bottom w:val="single" w:color="000000" w:sz="4" w:space="0"/>
              <w:right w:val="single" w:color="000000" w:sz="4" w:space="0"/>
            </w:tcBorders>
            <w:shd w:val="clear" w:color="auto" w:fill="auto"/>
            <w:vAlign w:val="center"/>
          </w:tcPr>
          <w:p w14:paraId="60E357D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14:paraId="595E1B8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000000" w:sz="4" w:space="0"/>
              <w:left w:val="nil"/>
              <w:bottom w:val="single" w:color="000000" w:sz="4" w:space="0"/>
              <w:right w:val="single" w:color="000000" w:sz="4" w:space="0"/>
            </w:tcBorders>
            <w:shd w:val="clear" w:color="auto" w:fill="auto"/>
            <w:vAlign w:val="center"/>
          </w:tcPr>
          <w:p w14:paraId="6193B4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（8）数据的分析、整理以及抽检报告的编制措施综合评分。</w:t>
            </w:r>
            <w:r>
              <w:rPr>
                <w:rFonts w:hint="eastAsia" w:ascii="宋体" w:hAnsi="宋体" w:eastAsia="宋体" w:cs="宋体"/>
                <w:kern w:val="0"/>
                <w:sz w:val="24"/>
                <w:highlight w:val="none"/>
                <w:lang w:bidi="ar"/>
              </w:rPr>
              <w:t>内容翔实、准确完整、</w:t>
            </w:r>
            <w:r>
              <w:rPr>
                <w:rFonts w:hint="eastAsia" w:ascii="宋体" w:hAnsi="宋体" w:eastAsia="宋体" w:cs="宋体"/>
                <w:kern w:val="0"/>
                <w:sz w:val="24"/>
                <w:highlight w:val="none"/>
                <w:lang w:val="en-US" w:eastAsia="zh-CN" w:bidi="ar"/>
              </w:rPr>
              <w:t>措施</w:t>
            </w:r>
            <w:r>
              <w:rPr>
                <w:rFonts w:hint="eastAsia" w:ascii="宋体" w:hAnsi="宋体" w:eastAsia="宋体" w:cs="宋体"/>
                <w:kern w:val="0"/>
                <w:sz w:val="24"/>
                <w:highlight w:val="none"/>
                <w:lang w:bidi="ar"/>
              </w:rPr>
              <w:t>可行、紧密围绕项目需求得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分；内容和设计方案基本满足项目需求得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分；分析内容一般、存在缺失项得</w:t>
            </w:r>
            <w:r>
              <w:rPr>
                <w:rFonts w:hint="eastAsia" w:ascii="宋体" w:hAnsi="宋体" w:eastAsia="宋体" w:cs="宋体"/>
                <w:kern w:val="0"/>
                <w:sz w:val="24"/>
                <w:highlight w:val="none"/>
                <w:lang w:eastAsia="zh-CN" w:bidi="ar"/>
              </w:rPr>
              <w:t>1</w:t>
            </w:r>
            <w:r>
              <w:rPr>
                <w:rFonts w:hint="eastAsia" w:ascii="宋体" w:hAnsi="宋体" w:eastAsia="宋体" w:cs="宋体"/>
                <w:kern w:val="0"/>
                <w:sz w:val="24"/>
                <w:highlight w:val="none"/>
                <w:lang w:bidi="ar"/>
              </w:rPr>
              <w:t>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40A7A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3849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7" w:type="dxa"/>
            <w:vMerge w:val="continue"/>
            <w:tcBorders>
              <w:top w:val="nil"/>
              <w:left w:val="single" w:color="auto" w:sz="4" w:space="0"/>
              <w:bottom w:val="single" w:color="auto" w:sz="4" w:space="0"/>
              <w:right w:val="single" w:color="000000" w:sz="4" w:space="0"/>
            </w:tcBorders>
            <w:shd w:val="clear" w:color="auto" w:fill="auto"/>
            <w:vAlign w:val="center"/>
          </w:tcPr>
          <w:p w14:paraId="1649D0E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nil"/>
              <w:left w:val="nil"/>
              <w:bottom w:val="single" w:color="auto" w:sz="4" w:space="0"/>
              <w:right w:val="single" w:color="000000" w:sz="4" w:space="0"/>
            </w:tcBorders>
            <w:shd w:val="clear" w:color="auto" w:fill="auto"/>
            <w:vAlign w:val="center"/>
          </w:tcPr>
          <w:p w14:paraId="686808E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000000" w:sz="4" w:space="0"/>
              <w:left w:val="nil"/>
              <w:bottom w:val="single" w:color="000000" w:sz="4" w:space="0"/>
              <w:right w:val="single" w:color="000000" w:sz="4" w:space="0"/>
            </w:tcBorders>
            <w:shd w:val="clear" w:color="auto" w:fill="auto"/>
            <w:vAlign w:val="center"/>
          </w:tcPr>
          <w:p w14:paraId="7E2BCA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（9）供应商内部廉政管理制度、安全管理制度综合评分。</w:t>
            </w:r>
            <w:r>
              <w:rPr>
                <w:rFonts w:hint="eastAsia" w:ascii="宋体" w:hAnsi="宋体" w:eastAsia="宋体" w:cs="宋体"/>
                <w:kern w:val="0"/>
                <w:sz w:val="24"/>
                <w:highlight w:val="none"/>
                <w:lang w:bidi="ar"/>
              </w:rPr>
              <w:t>内容具体、</w:t>
            </w:r>
            <w:r>
              <w:rPr>
                <w:rFonts w:hint="eastAsia" w:cs="宋体"/>
                <w:kern w:val="0"/>
                <w:sz w:val="24"/>
                <w:highlight w:val="none"/>
                <w:lang w:val="en-US" w:eastAsia="zh-CN" w:bidi="ar"/>
              </w:rPr>
              <w:t>制度完善</w:t>
            </w:r>
            <w:r>
              <w:rPr>
                <w:rFonts w:hint="eastAsia" w:ascii="宋体" w:hAnsi="宋体" w:eastAsia="宋体" w:cs="宋体"/>
                <w:kern w:val="0"/>
                <w:sz w:val="24"/>
                <w:highlight w:val="none"/>
                <w:lang w:bidi="ar"/>
              </w:rPr>
              <w:t>得</w:t>
            </w:r>
            <w:r>
              <w:rPr>
                <w:rFonts w:hint="eastAsia" w:ascii="宋体" w:hAnsi="宋体" w:eastAsia="宋体" w:cs="宋体"/>
                <w:kern w:val="0"/>
                <w:sz w:val="24"/>
                <w:highlight w:val="none"/>
                <w:lang w:eastAsia="zh-CN" w:bidi="ar"/>
              </w:rPr>
              <w:t>5</w:t>
            </w:r>
            <w:r>
              <w:rPr>
                <w:rFonts w:hint="eastAsia" w:ascii="宋体" w:hAnsi="宋体" w:eastAsia="宋体" w:cs="宋体"/>
                <w:kern w:val="0"/>
                <w:sz w:val="24"/>
                <w:highlight w:val="none"/>
                <w:lang w:bidi="ar"/>
              </w:rPr>
              <w:t>分；基本满足项目需求得</w:t>
            </w:r>
            <w:r>
              <w:rPr>
                <w:rFonts w:hint="eastAsia" w:ascii="宋体" w:hAnsi="宋体" w:eastAsia="宋体" w:cs="宋体"/>
                <w:kern w:val="0"/>
                <w:sz w:val="24"/>
                <w:highlight w:val="none"/>
                <w:lang w:eastAsia="zh-CN" w:bidi="ar"/>
              </w:rPr>
              <w:t>3</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54BE7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0-5</w:t>
            </w:r>
          </w:p>
        </w:tc>
      </w:tr>
      <w:tr w14:paraId="5417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922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cs="宋体"/>
                <w:kern w:val="0"/>
                <w:sz w:val="24"/>
                <w:szCs w:val="24"/>
                <w:highlight w:val="none"/>
                <w:lang w:val="en-US" w:eastAsia="zh-CN" w:bidi="ar"/>
              </w:rPr>
              <w:t>5</w:t>
            </w:r>
          </w:p>
        </w:tc>
        <w:tc>
          <w:tcPr>
            <w:tcW w:w="10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59D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服务承诺</w:t>
            </w:r>
          </w:p>
        </w:tc>
        <w:tc>
          <w:tcPr>
            <w:tcW w:w="6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1A5D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（1）服务质量承诺与保障措施。</w:t>
            </w:r>
            <w:r>
              <w:rPr>
                <w:rFonts w:hint="eastAsia" w:ascii="宋体" w:hAnsi="宋体" w:eastAsia="宋体" w:cs="宋体"/>
                <w:kern w:val="0"/>
                <w:sz w:val="24"/>
                <w:highlight w:val="none"/>
                <w:lang w:bidi="ar"/>
              </w:rPr>
              <w:t>内容翔实、准确完整、</w:t>
            </w:r>
            <w:r>
              <w:rPr>
                <w:rFonts w:hint="eastAsia" w:ascii="宋体" w:hAnsi="宋体" w:eastAsia="宋体" w:cs="宋体"/>
                <w:kern w:val="0"/>
                <w:sz w:val="24"/>
                <w:highlight w:val="none"/>
                <w:lang w:val="en-US" w:eastAsia="zh-CN" w:bidi="ar"/>
              </w:rPr>
              <w:t>措施</w:t>
            </w:r>
            <w:r>
              <w:rPr>
                <w:rFonts w:hint="eastAsia" w:ascii="宋体" w:hAnsi="宋体" w:eastAsia="宋体" w:cs="宋体"/>
                <w:kern w:val="0"/>
                <w:sz w:val="24"/>
                <w:highlight w:val="none"/>
                <w:lang w:bidi="ar"/>
              </w:rPr>
              <w:t>可行、紧密围绕项目需求得</w:t>
            </w:r>
            <w:r>
              <w:rPr>
                <w:rFonts w:hint="eastAsia" w:cs="宋体"/>
                <w:kern w:val="0"/>
                <w:sz w:val="24"/>
                <w:highlight w:val="none"/>
                <w:lang w:val="en-US" w:eastAsia="zh-CN" w:bidi="ar"/>
              </w:rPr>
              <w:t>4</w:t>
            </w:r>
            <w:r>
              <w:rPr>
                <w:rFonts w:hint="eastAsia" w:ascii="宋体" w:hAnsi="宋体" w:eastAsia="宋体" w:cs="宋体"/>
                <w:kern w:val="0"/>
                <w:sz w:val="24"/>
                <w:highlight w:val="none"/>
                <w:lang w:bidi="ar"/>
              </w:rPr>
              <w:t>分；内容和设计方案基本满足项目需求得</w:t>
            </w:r>
            <w:r>
              <w:rPr>
                <w:rFonts w:hint="eastAsia" w:cs="宋体"/>
                <w:kern w:val="0"/>
                <w:sz w:val="24"/>
                <w:highlight w:val="none"/>
                <w:lang w:val="en-US" w:eastAsia="zh-CN" w:bidi="ar"/>
              </w:rPr>
              <w:t>2</w:t>
            </w:r>
            <w:r>
              <w:rPr>
                <w:rFonts w:hint="eastAsia" w:ascii="宋体" w:hAnsi="宋体" w:eastAsia="宋体" w:cs="宋体"/>
                <w:kern w:val="0"/>
                <w:sz w:val="24"/>
                <w:highlight w:val="none"/>
                <w:lang w:bidi="ar"/>
              </w:rPr>
              <w:t>分；分析内容一般、存在缺失项得</w:t>
            </w:r>
            <w:r>
              <w:rPr>
                <w:rFonts w:hint="eastAsia" w:ascii="宋体" w:hAnsi="宋体" w:eastAsia="宋体" w:cs="宋体"/>
                <w:kern w:val="0"/>
                <w:sz w:val="24"/>
                <w:highlight w:val="none"/>
                <w:lang w:eastAsia="zh-CN" w:bidi="ar"/>
              </w:rPr>
              <w:t>1</w:t>
            </w:r>
            <w:r>
              <w:rPr>
                <w:rFonts w:hint="eastAsia" w:ascii="宋体" w:hAnsi="宋体" w:eastAsia="宋体" w:cs="宋体"/>
                <w:kern w:val="0"/>
                <w:sz w:val="24"/>
                <w:highlight w:val="none"/>
                <w:lang w:bidi="ar"/>
              </w:rPr>
              <w:t>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4383D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w:t>
            </w:r>
            <w:r>
              <w:rPr>
                <w:rFonts w:hint="eastAsia" w:cs="宋体"/>
                <w:kern w:val="0"/>
                <w:sz w:val="24"/>
                <w:szCs w:val="24"/>
                <w:highlight w:val="none"/>
                <w:lang w:val="en-US" w:eastAsia="zh-CN" w:bidi="ar"/>
              </w:rPr>
              <w:t>4</w:t>
            </w:r>
          </w:p>
        </w:tc>
      </w:tr>
      <w:tr w14:paraId="2E2A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7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642B6C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54" w:type="dxa"/>
            <w:vMerge w:val="continue"/>
            <w:tcBorders>
              <w:top w:val="single" w:color="auto" w:sz="4" w:space="0"/>
              <w:left w:val="nil"/>
              <w:bottom w:val="single" w:color="auto" w:sz="4" w:space="0"/>
              <w:right w:val="single" w:color="auto" w:sz="4" w:space="0"/>
            </w:tcBorders>
            <w:shd w:val="clear" w:color="auto" w:fill="auto"/>
            <w:vAlign w:val="center"/>
          </w:tcPr>
          <w:p w14:paraId="0707BCB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482" w:type="dxa"/>
            <w:tcBorders>
              <w:top w:val="single" w:color="000000" w:sz="4" w:space="0"/>
              <w:left w:val="single" w:color="auto" w:sz="4" w:space="0"/>
              <w:bottom w:val="single" w:color="auto" w:sz="4" w:space="0"/>
              <w:right w:val="single" w:color="000000" w:sz="4" w:space="0"/>
            </w:tcBorders>
            <w:shd w:val="clear" w:color="auto" w:fill="auto"/>
            <w:vAlign w:val="center"/>
          </w:tcPr>
          <w:p w14:paraId="545F386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（2）后续服务承诺方案。</w:t>
            </w:r>
            <w:r>
              <w:rPr>
                <w:rFonts w:hint="eastAsia" w:ascii="宋体" w:hAnsi="宋体" w:eastAsia="宋体" w:cs="宋体"/>
                <w:kern w:val="0"/>
                <w:sz w:val="24"/>
                <w:highlight w:val="none"/>
                <w:lang w:bidi="ar"/>
              </w:rPr>
              <w:t>完全满足采购需求，内容准确翔实、执行力强得</w:t>
            </w:r>
            <w:r>
              <w:rPr>
                <w:rFonts w:hint="eastAsia" w:cs="宋体"/>
                <w:kern w:val="0"/>
                <w:sz w:val="24"/>
                <w:highlight w:val="none"/>
                <w:lang w:val="en-US" w:eastAsia="zh-CN" w:bidi="ar"/>
              </w:rPr>
              <w:t>3</w:t>
            </w:r>
            <w:r>
              <w:rPr>
                <w:rFonts w:hint="eastAsia" w:ascii="宋体" w:hAnsi="宋体" w:eastAsia="宋体" w:cs="宋体"/>
                <w:kern w:val="0"/>
                <w:sz w:val="24"/>
                <w:highlight w:val="none"/>
                <w:lang w:bidi="ar"/>
              </w:rPr>
              <w:t>分；基本满足项目需求得</w:t>
            </w:r>
            <w:r>
              <w:rPr>
                <w:rFonts w:hint="eastAsia" w:cs="宋体"/>
                <w:kern w:val="0"/>
                <w:sz w:val="24"/>
                <w:highlight w:val="none"/>
                <w:lang w:val="en-US" w:eastAsia="zh-CN" w:bidi="ar"/>
              </w:rPr>
              <w:t>2</w:t>
            </w:r>
            <w:r>
              <w:rPr>
                <w:rFonts w:hint="eastAsia" w:ascii="宋体" w:hAnsi="宋体" w:eastAsia="宋体" w:cs="宋体"/>
                <w:kern w:val="0"/>
                <w:sz w:val="24"/>
                <w:highlight w:val="none"/>
                <w:lang w:bidi="ar"/>
              </w:rPr>
              <w:t>分，内容简单存在欠缺项得1分；未提供或其他情况不得分。</w:t>
            </w:r>
          </w:p>
        </w:tc>
        <w:tc>
          <w:tcPr>
            <w:tcW w:w="835" w:type="dxa"/>
            <w:tcBorders>
              <w:top w:val="single" w:color="000000" w:sz="4" w:space="0"/>
              <w:left w:val="nil"/>
              <w:bottom w:val="single" w:color="000000" w:sz="4" w:space="0"/>
              <w:right w:val="single" w:color="000000" w:sz="4" w:space="0"/>
            </w:tcBorders>
            <w:shd w:val="clear" w:color="auto" w:fill="auto"/>
            <w:vAlign w:val="center"/>
          </w:tcPr>
          <w:p w14:paraId="2F434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0-</w:t>
            </w:r>
            <w:r>
              <w:rPr>
                <w:rFonts w:hint="eastAsia" w:cs="宋体"/>
                <w:kern w:val="0"/>
                <w:sz w:val="24"/>
                <w:szCs w:val="24"/>
                <w:highlight w:val="none"/>
                <w:lang w:val="en-US" w:eastAsia="zh-CN" w:bidi="ar"/>
              </w:rPr>
              <w:t>3</w:t>
            </w:r>
          </w:p>
        </w:tc>
      </w:tr>
    </w:tbl>
    <w:p w14:paraId="37E53371">
      <w:pPr>
        <w:pStyle w:val="43"/>
        <w:rPr>
          <w:rStyle w:val="41"/>
          <w:rFonts w:asciiTheme="minorEastAsia" w:hAnsiTheme="minorEastAsia" w:eastAsiaTheme="minorEastAsia" w:cstheme="minorEastAsia"/>
          <w:color w:val="auto"/>
          <w:szCs w:val="24"/>
          <w:highlight w:val="none"/>
        </w:rPr>
      </w:pPr>
      <w:r>
        <w:rPr>
          <w:rStyle w:val="41"/>
          <w:rFonts w:hint="eastAsia" w:asciiTheme="minorEastAsia" w:hAnsiTheme="minorEastAsia" w:eastAsiaTheme="minorEastAsia" w:cstheme="minorEastAsia"/>
          <w:color w:val="auto"/>
          <w:szCs w:val="24"/>
          <w:highlight w:val="none"/>
          <w:lang w:val="en-US" w:eastAsia="zh-CN"/>
        </w:rPr>
        <w:t>商务</w:t>
      </w:r>
      <w:r>
        <w:rPr>
          <w:rStyle w:val="41"/>
          <w:rFonts w:hint="eastAsia" w:asciiTheme="minorEastAsia" w:hAnsiTheme="minorEastAsia" w:eastAsiaTheme="minorEastAsia" w:cstheme="minorEastAsia"/>
          <w:color w:val="auto"/>
          <w:szCs w:val="24"/>
          <w:highlight w:val="none"/>
        </w:rPr>
        <w:t>技术分按照评标委员会成员的独立评分结果的算术平均分计算，计算公式为：</w:t>
      </w:r>
    </w:p>
    <w:p w14:paraId="3EC7C76E">
      <w:pPr>
        <w:pStyle w:val="2"/>
        <w:ind w:firstLine="482" w:firstLineChars="200"/>
        <w:jc w:val="both"/>
        <w:outlineLvl w:val="9"/>
        <w:rPr>
          <w:color w:val="auto"/>
          <w:sz w:val="22"/>
          <w:szCs w:val="22"/>
          <w:highlight w:val="none"/>
        </w:rPr>
      </w:pPr>
      <w:r>
        <w:rPr>
          <w:rStyle w:val="41"/>
          <w:rFonts w:hint="eastAsia" w:asciiTheme="minorEastAsia" w:hAnsiTheme="minorEastAsia" w:eastAsiaTheme="minorEastAsia" w:cstheme="minorEastAsia"/>
          <w:color w:val="auto"/>
          <w:szCs w:val="24"/>
          <w:highlight w:val="none"/>
          <w:lang w:val="en-US" w:eastAsia="zh-CN"/>
        </w:rPr>
        <w:t>商务</w:t>
      </w:r>
      <w:r>
        <w:rPr>
          <w:rStyle w:val="41"/>
          <w:rFonts w:hint="eastAsia" w:asciiTheme="minorEastAsia" w:hAnsiTheme="minorEastAsia" w:eastAsiaTheme="minorEastAsia" w:cstheme="minorEastAsia"/>
          <w:color w:val="auto"/>
          <w:szCs w:val="24"/>
          <w:highlight w:val="none"/>
        </w:rPr>
        <w:t>技术分=评标委员会所有成员评分合计数/评标委员会组成人员数</w:t>
      </w:r>
    </w:p>
    <w:p w14:paraId="6B55093F">
      <w:pPr>
        <w:pStyle w:val="11"/>
        <w:spacing w:before="144" w:line="360" w:lineRule="auto"/>
        <w:ind w:right="377"/>
        <w:jc w:val="both"/>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w:t>
      </w:r>
      <w:r>
        <w:rPr>
          <w:rFonts w:hint="eastAsia" w:cs="宋体"/>
          <w:b/>
          <w:bCs/>
          <w:color w:val="auto"/>
          <w:highlight w:val="none"/>
          <w:lang w:val="en-US" w:eastAsia="zh-CN"/>
        </w:rPr>
        <w:t>二</w:t>
      </w:r>
      <w:r>
        <w:rPr>
          <w:rFonts w:hint="eastAsia" w:ascii="宋体" w:hAnsi="宋体" w:eastAsia="宋体" w:cs="宋体"/>
          <w:b/>
          <w:bCs/>
          <w:color w:val="auto"/>
          <w:highlight w:val="none"/>
          <w:lang w:val="en-US"/>
        </w:rPr>
        <w:t xml:space="preserve">）价格评分（10分） </w:t>
      </w:r>
    </w:p>
    <w:p w14:paraId="1FBAD6E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价格分采用低价优先法计算：</w:t>
      </w:r>
    </w:p>
    <w:p w14:paraId="7B87AB0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满足招标文件要求且投标价格最低的投标报价为评标基准价：</w:t>
      </w:r>
    </w:p>
    <w:p w14:paraId="16BDE4D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（1）有效投标人的投标价等于评标基准价时，其报价分为满分10分；</w:t>
      </w:r>
    </w:p>
    <w:p w14:paraId="583A86F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（2）其他投标人的报价分按以下公式计算：</w:t>
      </w:r>
    </w:p>
    <w:p w14:paraId="17947FE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投标报价得分=（评标基准价/投标人投标报价）×10（得分四舍五入后保留小数2位）。</w:t>
      </w:r>
    </w:p>
    <w:p w14:paraId="6D548B7F">
      <w:pPr>
        <w:adjustRightInd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政策功能的评标价格扣除</w:t>
      </w:r>
    </w:p>
    <w:p w14:paraId="5790AFE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（1）“评标价格”是指符合相关政策要求，按一定比例对投标报价进行政策功能的扣除后，仅用作报价分评分的价格（中标价及合同价仍以其投标报价为准）。</w:t>
      </w:r>
    </w:p>
    <w:p w14:paraId="141635DE">
      <w:pPr>
        <w:adjustRightInd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（2）证明材料提供不全或无法证明的视为不符合政策功能的评标价格扣除要求，将不予评标价格的扣除。</w:t>
      </w:r>
    </w:p>
    <w:p w14:paraId="236E7470">
      <w:pPr>
        <w:adjustRightInd w:val="0"/>
        <w:snapToGrid w:val="0"/>
        <w:spacing w:line="42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依据关于《政府采购促进中小企业发展管理办法》（财库﹝2020﹞46 号）、《浙江省财政厅关于进一步发挥政府采购政策功能全力推动经济稳进提质的通知》（浙财采监〔2023〕3号）、《财政部关于进一步加大政府采购支持中小企业力度的通知》财库【2022】19号、浙江省财政厅转发财政部工业和信息化部关于印发《政府采购促进中小企业发展暂行办法》的通知（浙财采监[2012]11号）、《工业和信息化部、国家统计局、国家发展和改革委员会、财政部关于印发中小企业划型标准规定的通知》（工信部联企业[2011]300号）、财政部、司法部《关于政府采购支持监狱企业发展有关问题的通知》（财库〔2014〕68号）、《财政部 民政部 中国残疾人联合会关于促进残疾人就业政府采购政策的通知》（财库〔2017〕141号）相关规定，对小型和微型企业的产品给予价格扣除，用扣除后的价格参与评审，具体规定如下：</w:t>
      </w:r>
    </w:p>
    <w:p w14:paraId="0FEBD87F">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2.1在政府采购活动中，投标人提供的货物、工程或者服务符合下列情形的，享受中小企业扶持政策：</w:t>
      </w:r>
    </w:p>
    <w:p w14:paraId="34C61481">
      <w:pPr>
        <w:numPr>
          <w:ilvl w:val="0"/>
          <w:numId w:val="18"/>
        </w:numPr>
        <w:adjustRightInd w:val="0"/>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在货物采购项目中，货物由中小企业制造，即货物由中小企业生产且使用该中小企业商号或者注册商标； </w:t>
      </w:r>
    </w:p>
    <w:p w14:paraId="37A99429">
      <w:pPr>
        <w:adjustRightInd w:val="0"/>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（2）在工程采购项目中，工程由中小企业承建，即工程施工单位为中小企业； </w:t>
      </w:r>
    </w:p>
    <w:p w14:paraId="5FBA289D">
      <w:pPr>
        <w:adjustRightInd w:val="0"/>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（3）在服务采购项目中，服务由中小企业承接，即提供服务的人员为中小企业依照《中华人民共和国劳动民法典》订立劳动合同的从业人员。 </w:t>
      </w:r>
    </w:p>
    <w:p w14:paraId="614F7E81">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在货物采购项目中，投标人提供的货物既有中小企业制造货物，也有大型企业制造货物的，不享受规定的中小企业扶持政策。</w:t>
      </w:r>
    </w:p>
    <w:p w14:paraId="705620B6">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以联合体形式参加政府采购活动，联合体各方均为中小业的，联合体视为中小企业。其中，联合体各方均为小微企业的，联合体视同小微企业。</w:t>
      </w:r>
    </w:p>
    <w:p w14:paraId="1444F602">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3C19693D">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符合中小企业划分标准的个体工商户，在政府采购活动中视同中小企业。</w:t>
      </w:r>
    </w:p>
    <w:p w14:paraId="42A07708">
      <w:pPr>
        <w:adjustRightInd w:val="0"/>
        <w:snapToGrid w:val="0"/>
        <w:spacing w:line="42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中小企业划分标准：</w:t>
      </w:r>
      <w:r>
        <w:rPr>
          <w:rFonts w:hint="eastAsia" w:ascii="宋体" w:hAnsi="宋体" w:eastAsia="宋体" w:cs="宋体"/>
          <w:bCs/>
          <w:color w:val="auto"/>
          <w:sz w:val="24"/>
          <w:szCs w:val="24"/>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011D1C40">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2.2享受小微企业（含监狱企业、残疾人福利性单位）价格折扣比例</w:t>
      </w:r>
    </w:p>
    <w:p w14:paraId="6AEA910C">
      <w:pPr>
        <w:numPr>
          <w:ilvl w:val="0"/>
          <w:numId w:val="19"/>
        </w:numPr>
        <w:adjustRightInd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在货物或服务项目采购中，对小微企业报价给予10%的扣除，用扣除后的价格参加评审；</w:t>
      </w:r>
    </w:p>
    <w:p w14:paraId="78AC6DBE">
      <w:pPr>
        <w:numPr>
          <w:ilvl w:val="0"/>
          <w:numId w:val="19"/>
        </w:numPr>
        <w:adjustRightInd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在工程项目采购中，对小微企业报价给予5%的扣除，用扣除后的价格参加评审。</w:t>
      </w:r>
    </w:p>
    <w:p w14:paraId="433F39F0">
      <w:pPr>
        <w:adjustRightInd w:val="0"/>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30%以上的，采购人、采购代理机构应当对联合体或者大中型企业的报价给予4%（工程项目为</w:t>
      </w:r>
      <w:r>
        <w:rPr>
          <w:rFonts w:hint="eastAsia" w:ascii="宋体" w:hAnsi="宋体" w:eastAsia="宋体" w:cs="宋体"/>
          <w:bCs/>
          <w:color w:val="auto"/>
          <w:sz w:val="24"/>
          <w:szCs w:val="24"/>
          <w:highlight w:val="none"/>
        </w:rPr>
        <w:t>2%）的扣除，用扣除后的价格参加评审。组成联合体或者接受分包的小微企业与联合体内其他企业、分包企业之间存在直接控股、管理关系的，不享受价格扣除优惠政策。</w:t>
      </w:r>
    </w:p>
    <w:p w14:paraId="609509DC">
      <w:pPr>
        <w:adjustRightInd w:val="0"/>
        <w:snapToGrid w:val="0"/>
        <w:spacing w:line="42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u w:val="single"/>
        </w:rPr>
        <w:t>2.3享受小微企业价格折扣应提供以下证明材料（电子投标文件中，不提供的不享受价格扣除）</w:t>
      </w:r>
      <w:r>
        <w:rPr>
          <w:rFonts w:hint="eastAsia" w:ascii="宋体" w:hAnsi="宋体" w:eastAsia="宋体" w:cs="宋体"/>
          <w:b/>
          <w:bCs/>
          <w:color w:val="auto"/>
          <w:sz w:val="24"/>
          <w:szCs w:val="24"/>
          <w:highlight w:val="none"/>
        </w:rPr>
        <w:t>：</w:t>
      </w:r>
    </w:p>
    <w:p w14:paraId="33016AC3">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（1）《中小企业声明函》。</w:t>
      </w:r>
      <w:r>
        <w:rPr>
          <w:rFonts w:hint="eastAsia" w:ascii="宋体" w:hAnsi="宋体" w:eastAsia="宋体" w:cs="宋体"/>
          <w:bCs/>
          <w:color w:val="auto"/>
          <w:sz w:val="24"/>
          <w:szCs w:val="24"/>
          <w:highlight w:val="none"/>
        </w:rPr>
        <w:t>（原件上传后进行CA电子签章）</w:t>
      </w:r>
    </w:p>
    <w:p w14:paraId="4882F397">
      <w:pPr>
        <w:adjustRightInd w:val="0"/>
        <w:snapToGrid w:val="0"/>
        <w:spacing w:line="420" w:lineRule="exact"/>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2.4享受监狱企业价格折扣应提供以下证明材料（电子投标文件中,不提供的不享受价格折扣）：</w:t>
      </w:r>
    </w:p>
    <w:p w14:paraId="58A4DB79">
      <w:pPr>
        <w:adjustRightInd w:val="0"/>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监狱企业参加政府采购活动时，应当提供由省级以上监狱管理局、戒毒管理局(含新疆生产建设兵团)出具的属于监狱企业的证明文件（原件或复印件上传后进行CA电子签章）。在政府采购活动中，监狱企业视同小型、微型企业，享受评审中价格扣除政策。</w:t>
      </w:r>
    </w:p>
    <w:p w14:paraId="34D7C71F">
      <w:pPr>
        <w:adjustRightInd w:val="0"/>
        <w:snapToGrid w:val="0"/>
        <w:spacing w:line="420" w:lineRule="exact"/>
        <w:ind w:firstLine="378" w:firstLineChars="150"/>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DF684B4">
      <w:pPr>
        <w:adjustRightInd w:val="0"/>
        <w:snapToGrid w:val="0"/>
        <w:spacing w:line="42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u w:val="single"/>
        </w:rPr>
        <w:t>2.5享受残疾人福利性单位格折扣应提供以下证明材料（电子投标文件中，不提供的不享受价格折扣）</w:t>
      </w:r>
      <w:r>
        <w:rPr>
          <w:rFonts w:hint="eastAsia" w:ascii="宋体" w:hAnsi="宋体" w:eastAsia="宋体" w:cs="宋体"/>
          <w:bCs/>
          <w:color w:val="auto"/>
          <w:sz w:val="24"/>
          <w:szCs w:val="24"/>
          <w:highlight w:val="none"/>
        </w:rPr>
        <w:t>：</w:t>
      </w:r>
    </w:p>
    <w:p w14:paraId="4F238F55">
      <w:pPr>
        <w:adjustRightInd w:val="0"/>
        <w:snapToGrid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（1）残疾人福利性单位声明函（上传后进行CA电子签章）；在政府采购活动中，残疾人福利性单位视同小型、微型企业，享受评审中价格扣除政策。</w:t>
      </w:r>
    </w:p>
    <w:p w14:paraId="68C805EC">
      <w:pPr>
        <w:adjustRightInd w:val="0"/>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r>
        <w:rPr>
          <w:rFonts w:hint="eastAsia" w:ascii="宋体" w:hAnsi="宋体" w:eastAsia="宋体" w:cs="宋体"/>
          <w:b/>
          <w:color w:val="auto"/>
          <w:sz w:val="24"/>
          <w:szCs w:val="24"/>
          <w:highlight w:val="none"/>
        </w:rPr>
        <w:t>属于小微企业（含监狱企业、残疾人福利性单位）的投标人提供其他制造商制造的货物参与投标的，还应提供所投产品制造商属于小微企业（含监狱企业、残疾人福利性单位）的证明材料并加盖制造商公章，否则不享受价格折扣。</w:t>
      </w:r>
    </w:p>
    <w:p w14:paraId="53B857B9">
      <w:pPr>
        <w:adjustRightInd w:val="0"/>
        <w:snapToGrid w:val="0"/>
        <w:spacing w:line="42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2.7享受扶持政策获得政府采购合同的，小微企业不得将合同分包给大中型企业，中型企业不得将合同分包给大型企业。</w:t>
      </w:r>
    </w:p>
    <w:p w14:paraId="4E82A039">
      <w:pPr>
        <w:adjustRightInd w:val="0"/>
        <w:snapToGrid w:val="0"/>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▲本项目采购最高限价为</w:t>
      </w:r>
      <w:r>
        <w:rPr>
          <w:rFonts w:hint="eastAsia" w:ascii="宋体" w:hAnsi="宋体" w:eastAsia="宋体" w:cs="宋体"/>
          <w:b/>
          <w:bCs/>
          <w:color w:val="auto"/>
          <w:sz w:val="24"/>
          <w:szCs w:val="24"/>
          <w:highlight w:val="none"/>
          <w:u w:val="single"/>
          <w:lang w:val="en-US" w:eastAsia="zh-CN"/>
        </w:rPr>
        <w:t>86</w:t>
      </w:r>
      <w:r>
        <w:rPr>
          <w:rFonts w:hint="eastAsia" w:ascii="宋体" w:hAnsi="宋体" w:eastAsia="宋体" w:cs="宋体"/>
          <w:b/>
          <w:bCs/>
          <w:color w:val="auto"/>
          <w:sz w:val="24"/>
          <w:szCs w:val="24"/>
          <w:highlight w:val="none"/>
          <w:u w:val="single"/>
        </w:rPr>
        <w:t>0000</w:t>
      </w:r>
      <w:r>
        <w:rPr>
          <w:rFonts w:hint="eastAsia" w:ascii="宋体" w:hAnsi="宋体" w:eastAsia="宋体" w:cs="宋体"/>
          <w:b/>
          <w:bCs/>
          <w:color w:val="auto"/>
          <w:sz w:val="24"/>
          <w:szCs w:val="24"/>
          <w:highlight w:val="none"/>
        </w:rPr>
        <w:t>元。投标人总报价及分项报价不得超过最高限价，否则其投标文件作无效标处理。</w:t>
      </w:r>
    </w:p>
    <w:p w14:paraId="64038834">
      <w:pPr>
        <w:adjustRightInd w:val="0"/>
        <w:snapToGrid w:val="0"/>
        <w:spacing w:line="420" w:lineRule="exact"/>
        <w:ind w:firstLine="480" w:firstLineChars="200"/>
        <w:rPr>
          <w:color w:val="auto"/>
          <w:highlight w:val="none"/>
          <w:lang w:val="en-US"/>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所有投标人报价均超采购预算，本次招标失败，重新组织招标。</w:t>
      </w:r>
    </w:p>
    <w:p w14:paraId="30EE0BC7">
      <w:pPr>
        <w:pStyle w:val="11"/>
        <w:spacing w:before="144" w:line="360" w:lineRule="auto"/>
        <w:ind w:right="377" w:firstLine="480"/>
        <w:jc w:val="both"/>
        <w:rPr>
          <w:color w:val="auto"/>
          <w:highlight w:val="none"/>
          <w:lang w:val="en-US"/>
        </w:rPr>
      </w:pPr>
    </w:p>
    <w:sectPr>
      <w:footerReference r:id="rId13" w:type="default"/>
      <w:pgSz w:w="11910" w:h="16840"/>
      <w:pgMar w:top="1080" w:right="1060" w:bottom="1040" w:left="1140" w:header="891" w:footer="77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inheri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0454">
    <w:pPr>
      <w:pStyle w:val="11"/>
      <w:spacing w:line="14" w:lineRule="auto"/>
      <w:ind w:left="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00F169">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6B00F169">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6761">
    <w:pPr>
      <w:pStyle w:val="11"/>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D53858">
                          <w:pPr>
                            <w:pStyle w:val="2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CD53858">
                    <w:pPr>
                      <w:pStyle w:val="2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39D5">
    <w:pPr>
      <w:pStyle w:val="11"/>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A3418">
                          <w:pPr>
                            <w:pStyle w:val="2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592A3418">
                    <w:pPr>
                      <w:pStyle w:val="2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386F">
    <w:pPr>
      <w:pStyle w:val="11"/>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F2EB1">
                          <w:pPr>
                            <w:pStyle w:val="2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627F2EB1">
                    <w:pPr>
                      <w:pStyle w:val="2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350A">
    <w:pPr>
      <w:ind w:right="36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8BA5F">
                          <w:pPr>
                            <w:pStyle w:val="20"/>
                          </w:pPr>
                          <w:r>
                            <w:fldChar w:fldCharType="begin"/>
                          </w:r>
                          <w:r>
                            <w:instrText xml:space="preserve"> PAGE  \* MERGEFORMAT </w:instrText>
                          </w:r>
                          <w:r>
                            <w:fldChar w:fldCharType="separate"/>
                          </w:r>
                          <w:r>
                            <w:t>103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9B8BA5F">
                    <w:pPr>
                      <w:pStyle w:val="20"/>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D3DB">
    <w:pPr>
      <w:pStyle w:val="11"/>
      <w:spacing w:line="14" w:lineRule="auto"/>
      <w:ind w:left="0"/>
      <w:rPr>
        <w:sz w:val="12"/>
      </w:rPr>
    </w:pPr>
    <w:r>
      <w:rPr>
        <w:sz w:val="1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0AD0DE">
                          <w:pPr>
                            <w:pStyle w:val="20"/>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3B0AD0DE">
                    <w:pPr>
                      <w:pStyle w:val="20"/>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156F">
    <w:pPr>
      <w:pStyle w:val="11"/>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A8200F">
                          <w:pPr>
                            <w:pStyle w:val="20"/>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2FA8200F">
                    <w:pPr>
                      <w:pStyle w:val="20"/>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47F02">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692E">
    <w:pPr>
      <w:pStyle w:val="11"/>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8FA3">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27398">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0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0" w:hanging="601"/>
      </w:pPr>
      <w:rPr>
        <w:rFonts w:hint="default"/>
        <w:lang w:val="zh-CN" w:eastAsia="zh-CN" w:bidi="zh-CN"/>
      </w:rPr>
    </w:lvl>
    <w:lvl w:ilvl="2" w:tentative="0">
      <w:start w:val="0"/>
      <w:numFmt w:val="bullet"/>
      <w:lvlText w:val="•"/>
      <w:lvlJc w:val="left"/>
      <w:pPr>
        <w:ind w:left="2181" w:hanging="601"/>
      </w:pPr>
      <w:rPr>
        <w:rFonts w:hint="default"/>
        <w:lang w:val="zh-CN" w:eastAsia="zh-CN" w:bidi="zh-CN"/>
      </w:rPr>
    </w:lvl>
    <w:lvl w:ilvl="3" w:tentative="0">
      <w:start w:val="0"/>
      <w:numFmt w:val="bullet"/>
      <w:lvlText w:val="•"/>
      <w:lvlJc w:val="left"/>
      <w:pPr>
        <w:ind w:left="3121" w:hanging="601"/>
      </w:pPr>
      <w:rPr>
        <w:rFonts w:hint="default"/>
        <w:lang w:val="zh-CN" w:eastAsia="zh-CN" w:bidi="zh-CN"/>
      </w:rPr>
    </w:lvl>
    <w:lvl w:ilvl="4" w:tentative="0">
      <w:start w:val="0"/>
      <w:numFmt w:val="bullet"/>
      <w:lvlText w:val="•"/>
      <w:lvlJc w:val="left"/>
      <w:pPr>
        <w:ind w:left="4062" w:hanging="601"/>
      </w:pPr>
      <w:rPr>
        <w:rFonts w:hint="default"/>
        <w:lang w:val="zh-CN" w:eastAsia="zh-CN" w:bidi="zh-CN"/>
      </w:rPr>
    </w:lvl>
    <w:lvl w:ilvl="5" w:tentative="0">
      <w:start w:val="0"/>
      <w:numFmt w:val="bullet"/>
      <w:lvlText w:val="•"/>
      <w:lvlJc w:val="left"/>
      <w:pPr>
        <w:ind w:left="5003" w:hanging="601"/>
      </w:pPr>
      <w:rPr>
        <w:rFonts w:hint="default"/>
        <w:lang w:val="zh-CN" w:eastAsia="zh-CN" w:bidi="zh-CN"/>
      </w:rPr>
    </w:lvl>
    <w:lvl w:ilvl="6" w:tentative="0">
      <w:start w:val="0"/>
      <w:numFmt w:val="bullet"/>
      <w:lvlText w:val="•"/>
      <w:lvlJc w:val="left"/>
      <w:pPr>
        <w:ind w:left="5943" w:hanging="601"/>
      </w:pPr>
      <w:rPr>
        <w:rFonts w:hint="default"/>
        <w:lang w:val="zh-CN" w:eastAsia="zh-CN" w:bidi="zh-CN"/>
      </w:rPr>
    </w:lvl>
    <w:lvl w:ilvl="7" w:tentative="0">
      <w:start w:val="0"/>
      <w:numFmt w:val="bullet"/>
      <w:lvlText w:val="•"/>
      <w:lvlJc w:val="left"/>
      <w:pPr>
        <w:ind w:left="6884" w:hanging="601"/>
      </w:pPr>
      <w:rPr>
        <w:rFonts w:hint="default"/>
        <w:lang w:val="zh-CN" w:eastAsia="zh-CN" w:bidi="zh-CN"/>
      </w:rPr>
    </w:lvl>
    <w:lvl w:ilvl="8" w:tentative="0">
      <w:start w:val="0"/>
      <w:numFmt w:val="bullet"/>
      <w:lvlText w:val="•"/>
      <w:lvlJc w:val="left"/>
      <w:pPr>
        <w:ind w:left="7824" w:hanging="601"/>
      </w:pPr>
      <w:rPr>
        <w:rFonts w:hint="default"/>
        <w:lang w:val="zh-CN" w:eastAsia="zh-CN" w:bidi="zh-CN"/>
      </w:rPr>
    </w:lvl>
  </w:abstractNum>
  <w:abstractNum w:abstractNumId="1">
    <w:nsid w:val="8CAEB125"/>
    <w:multiLevelType w:val="multilevel"/>
    <w:tmpl w:val="8CAEB125"/>
    <w:lvl w:ilvl="0" w:tentative="0">
      <w:start w:val="3"/>
      <w:numFmt w:val="decimal"/>
      <w:lvlText w:val="(%1)"/>
      <w:lvlJc w:val="left"/>
      <w:pPr>
        <w:ind w:left="1141"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1996" w:hanging="361"/>
      </w:pPr>
      <w:rPr>
        <w:rFonts w:hint="default"/>
        <w:lang w:val="zh-CN" w:eastAsia="zh-CN" w:bidi="zh-CN"/>
      </w:rPr>
    </w:lvl>
    <w:lvl w:ilvl="2" w:tentative="0">
      <w:start w:val="0"/>
      <w:numFmt w:val="bullet"/>
      <w:lvlText w:val="•"/>
      <w:lvlJc w:val="left"/>
      <w:pPr>
        <w:ind w:left="2853" w:hanging="361"/>
      </w:pPr>
      <w:rPr>
        <w:rFonts w:hint="default"/>
        <w:lang w:val="zh-CN" w:eastAsia="zh-CN" w:bidi="zh-CN"/>
      </w:rPr>
    </w:lvl>
    <w:lvl w:ilvl="3" w:tentative="0">
      <w:start w:val="0"/>
      <w:numFmt w:val="bullet"/>
      <w:lvlText w:val="•"/>
      <w:lvlJc w:val="left"/>
      <w:pPr>
        <w:ind w:left="3709" w:hanging="361"/>
      </w:pPr>
      <w:rPr>
        <w:rFonts w:hint="default"/>
        <w:lang w:val="zh-CN" w:eastAsia="zh-CN" w:bidi="zh-CN"/>
      </w:rPr>
    </w:lvl>
    <w:lvl w:ilvl="4" w:tentative="0">
      <w:start w:val="0"/>
      <w:numFmt w:val="bullet"/>
      <w:lvlText w:val="•"/>
      <w:lvlJc w:val="left"/>
      <w:pPr>
        <w:ind w:left="4566" w:hanging="361"/>
      </w:pPr>
      <w:rPr>
        <w:rFonts w:hint="default"/>
        <w:lang w:val="zh-CN" w:eastAsia="zh-CN" w:bidi="zh-CN"/>
      </w:rPr>
    </w:lvl>
    <w:lvl w:ilvl="5" w:tentative="0">
      <w:start w:val="0"/>
      <w:numFmt w:val="bullet"/>
      <w:lvlText w:val="•"/>
      <w:lvlJc w:val="left"/>
      <w:pPr>
        <w:ind w:left="5423" w:hanging="361"/>
      </w:pPr>
      <w:rPr>
        <w:rFonts w:hint="default"/>
        <w:lang w:val="zh-CN" w:eastAsia="zh-CN" w:bidi="zh-CN"/>
      </w:rPr>
    </w:lvl>
    <w:lvl w:ilvl="6" w:tentative="0">
      <w:start w:val="0"/>
      <w:numFmt w:val="bullet"/>
      <w:lvlText w:val="•"/>
      <w:lvlJc w:val="left"/>
      <w:pPr>
        <w:ind w:left="6279" w:hanging="361"/>
      </w:pPr>
      <w:rPr>
        <w:rFonts w:hint="default"/>
        <w:lang w:val="zh-CN" w:eastAsia="zh-CN" w:bidi="zh-CN"/>
      </w:rPr>
    </w:lvl>
    <w:lvl w:ilvl="7" w:tentative="0">
      <w:start w:val="0"/>
      <w:numFmt w:val="bullet"/>
      <w:lvlText w:val="•"/>
      <w:lvlJc w:val="left"/>
      <w:pPr>
        <w:ind w:left="7136" w:hanging="361"/>
      </w:pPr>
      <w:rPr>
        <w:rFonts w:hint="default"/>
        <w:lang w:val="zh-CN" w:eastAsia="zh-CN" w:bidi="zh-CN"/>
      </w:rPr>
    </w:lvl>
    <w:lvl w:ilvl="8" w:tentative="0">
      <w:start w:val="0"/>
      <w:numFmt w:val="bullet"/>
      <w:lvlText w:val="•"/>
      <w:lvlJc w:val="left"/>
      <w:pPr>
        <w:ind w:left="7992" w:hanging="361"/>
      </w:pPr>
      <w:rPr>
        <w:rFonts w:hint="default"/>
        <w:lang w:val="zh-CN" w:eastAsia="zh-CN" w:bidi="zh-CN"/>
      </w:rPr>
    </w:lvl>
  </w:abstractNum>
  <w:abstractNum w:abstractNumId="2">
    <w:nsid w:val="903AE558"/>
    <w:multiLevelType w:val="singleLevel"/>
    <w:tmpl w:val="903AE558"/>
    <w:lvl w:ilvl="0" w:tentative="0">
      <w:start w:val="4"/>
      <w:numFmt w:val="chineseCounting"/>
      <w:lvlText w:val="第%1部分"/>
      <w:lvlJc w:val="left"/>
      <w:rPr>
        <w:rFonts w:hint="eastAsia"/>
      </w:rPr>
    </w:lvl>
  </w:abstractNum>
  <w:abstractNum w:abstractNumId="3">
    <w:nsid w:val="9288B902"/>
    <w:multiLevelType w:val="multilevel"/>
    <w:tmpl w:val="9288B902"/>
    <w:lvl w:ilvl="0" w:tentative="0">
      <w:start w:val="1"/>
      <w:numFmt w:val="decimal"/>
      <w:lvlText w:val="（%1）"/>
      <w:lvlJc w:val="left"/>
      <w:pPr>
        <w:ind w:left="30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40" w:hanging="601"/>
      </w:pPr>
      <w:rPr>
        <w:rFonts w:hint="default"/>
        <w:lang w:val="zh-CN" w:eastAsia="zh-CN" w:bidi="zh-CN"/>
      </w:rPr>
    </w:lvl>
    <w:lvl w:ilvl="2" w:tentative="0">
      <w:start w:val="0"/>
      <w:numFmt w:val="bullet"/>
      <w:lvlText w:val="•"/>
      <w:lvlJc w:val="left"/>
      <w:pPr>
        <w:ind w:left="2181" w:hanging="601"/>
      </w:pPr>
      <w:rPr>
        <w:rFonts w:hint="default"/>
        <w:lang w:val="zh-CN" w:eastAsia="zh-CN" w:bidi="zh-CN"/>
      </w:rPr>
    </w:lvl>
    <w:lvl w:ilvl="3" w:tentative="0">
      <w:start w:val="0"/>
      <w:numFmt w:val="bullet"/>
      <w:lvlText w:val="•"/>
      <w:lvlJc w:val="left"/>
      <w:pPr>
        <w:ind w:left="3121" w:hanging="601"/>
      </w:pPr>
      <w:rPr>
        <w:rFonts w:hint="default"/>
        <w:lang w:val="zh-CN" w:eastAsia="zh-CN" w:bidi="zh-CN"/>
      </w:rPr>
    </w:lvl>
    <w:lvl w:ilvl="4" w:tentative="0">
      <w:start w:val="0"/>
      <w:numFmt w:val="bullet"/>
      <w:lvlText w:val="•"/>
      <w:lvlJc w:val="left"/>
      <w:pPr>
        <w:ind w:left="4062" w:hanging="601"/>
      </w:pPr>
      <w:rPr>
        <w:rFonts w:hint="default"/>
        <w:lang w:val="zh-CN" w:eastAsia="zh-CN" w:bidi="zh-CN"/>
      </w:rPr>
    </w:lvl>
    <w:lvl w:ilvl="5" w:tentative="0">
      <w:start w:val="0"/>
      <w:numFmt w:val="bullet"/>
      <w:lvlText w:val="•"/>
      <w:lvlJc w:val="left"/>
      <w:pPr>
        <w:ind w:left="5003" w:hanging="601"/>
      </w:pPr>
      <w:rPr>
        <w:rFonts w:hint="default"/>
        <w:lang w:val="zh-CN" w:eastAsia="zh-CN" w:bidi="zh-CN"/>
      </w:rPr>
    </w:lvl>
    <w:lvl w:ilvl="6" w:tentative="0">
      <w:start w:val="0"/>
      <w:numFmt w:val="bullet"/>
      <w:lvlText w:val="•"/>
      <w:lvlJc w:val="left"/>
      <w:pPr>
        <w:ind w:left="5943" w:hanging="601"/>
      </w:pPr>
      <w:rPr>
        <w:rFonts w:hint="default"/>
        <w:lang w:val="zh-CN" w:eastAsia="zh-CN" w:bidi="zh-CN"/>
      </w:rPr>
    </w:lvl>
    <w:lvl w:ilvl="7" w:tentative="0">
      <w:start w:val="0"/>
      <w:numFmt w:val="bullet"/>
      <w:lvlText w:val="•"/>
      <w:lvlJc w:val="left"/>
      <w:pPr>
        <w:ind w:left="6884" w:hanging="601"/>
      </w:pPr>
      <w:rPr>
        <w:rFonts w:hint="default"/>
        <w:lang w:val="zh-CN" w:eastAsia="zh-CN" w:bidi="zh-CN"/>
      </w:rPr>
    </w:lvl>
    <w:lvl w:ilvl="8" w:tentative="0">
      <w:start w:val="0"/>
      <w:numFmt w:val="bullet"/>
      <w:lvlText w:val="•"/>
      <w:lvlJc w:val="left"/>
      <w:pPr>
        <w:ind w:left="7824" w:hanging="601"/>
      </w:pPr>
      <w:rPr>
        <w:rFonts w:hint="default"/>
        <w:lang w:val="zh-CN" w:eastAsia="zh-CN" w:bidi="zh-CN"/>
      </w:rPr>
    </w:lvl>
  </w:abstractNum>
  <w:abstractNum w:abstractNumId="4">
    <w:nsid w:val="B5091142"/>
    <w:multiLevelType w:val="singleLevel"/>
    <w:tmpl w:val="B5091142"/>
    <w:lvl w:ilvl="0" w:tentative="0">
      <w:start w:val="3"/>
      <w:numFmt w:val="chineseCounting"/>
      <w:suff w:val="nothing"/>
      <w:lvlText w:val="（%1）"/>
      <w:lvlJc w:val="left"/>
      <w:rPr>
        <w:rFonts w:hint="eastAsia"/>
      </w:rPr>
    </w:lvl>
  </w:abstractNum>
  <w:abstractNum w:abstractNumId="5">
    <w:nsid w:val="C75B379C"/>
    <w:multiLevelType w:val="singleLevel"/>
    <w:tmpl w:val="C75B379C"/>
    <w:lvl w:ilvl="0" w:tentative="0">
      <w:start w:val="2"/>
      <w:numFmt w:val="chineseCounting"/>
      <w:suff w:val="nothing"/>
      <w:lvlText w:val="（%1）"/>
      <w:lvlJc w:val="left"/>
      <w:rPr>
        <w:rFonts w:hint="eastAsia"/>
      </w:rPr>
    </w:lvl>
  </w:abstractNum>
  <w:abstractNum w:abstractNumId="6">
    <w:nsid w:val="F7735DC9"/>
    <w:multiLevelType w:val="multilevel"/>
    <w:tmpl w:val="F7735DC9"/>
    <w:lvl w:ilvl="0" w:tentative="0">
      <w:start w:val="1"/>
      <w:numFmt w:val="decimal"/>
      <w:lvlText w:val="（%1）"/>
      <w:lvlJc w:val="left"/>
      <w:pPr>
        <w:ind w:left="1381"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212" w:hanging="601"/>
      </w:pPr>
      <w:rPr>
        <w:rFonts w:hint="default"/>
        <w:lang w:val="zh-CN" w:eastAsia="zh-CN" w:bidi="zh-CN"/>
      </w:rPr>
    </w:lvl>
    <w:lvl w:ilvl="2" w:tentative="0">
      <w:start w:val="0"/>
      <w:numFmt w:val="bullet"/>
      <w:lvlText w:val="•"/>
      <w:lvlJc w:val="left"/>
      <w:pPr>
        <w:ind w:left="3045" w:hanging="601"/>
      </w:pPr>
      <w:rPr>
        <w:rFonts w:hint="default"/>
        <w:lang w:val="zh-CN" w:eastAsia="zh-CN" w:bidi="zh-CN"/>
      </w:rPr>
    </w:lvl>
    <w:lvl w:ilvl="3" w:tentative="0">
      <w:start w:val="0"/>
      <w:numFmt w:val="bullet"/>
      <w:lvlText w:val="•"/>
      <w:lvlJc w:val="left"/>
      <w:pPr>
        <w:ind w:left="387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37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040" w:hanging="601"/>
      </w:pPr>
      <w:rPr>
        <w:rFonts w:hint="default"/>
        <w:lang w:val="zh-CN" w:eastAsia="zh-CN" w:bidi="zh-CN"/>
      </w:rPr>
    </w:lvl>
  </w:abstractNum>
  <w:abstractNum w:abstractNumId="7">
    <w:nsid w:val="1ACDE60F"/>
    <w:multiLevelType w:val="multilevel"/>
    <w:tmpl w:val="1ACDE60F"/>
    <w:lvl w:ilvl="0" w:tentative="0">
      <w:start w:val="0"/>
      <w:numFmt w:val="bullet"/>
      <w:lvlText w:val="◇"/>
      <w:lvlJc w:val="left"/>
      <w:pPr>
        <w:ind w:left="127" w:hanging="216"/>
      </w:pPr>
      <w:rPr>
        <w:rFonts w:hint="default" w:ascii="宋体" w:hAnsi="宋体" w:eastAsia="宋体" w:cs="宋体"/>
        <w:spacing w:val="7"/>
        <w:w w:val="99"/>
        <w:sz w:val="19"/>
        <w:szCs w:val="19"/>
        <w:lang w:val="zh-CN" w:eastAsia="zh-CN" w:bidi="zh-CN"/>
      </w:rPr>
    </w:lvl>
    <w:lvl w:ilvl="1" w:tentative="0">
      <w:start w:val="0"/>
      <w:numFmt w:val="bullet"/>
      <w:lvlText w:val="•"/>
      <w:lvlJc w:val="left"/>
      <w:pPr>
        <w:ind w:left="537" w:hanging="216"/>
      </w:pPr>
      <w:rPr>
        <w:rFonts w:hint="default"/>
        <w:lang w:val="zh-CN" w:eastAsia="zh-CN" w:bidi="zh-CN"/>
      </w:rPr>
    </w:lvl>
    <w:lvl w:ilvl="2" w:tentative="0">
      <w:start w:val="0"/>
      <w:numFmt w:val="bullet"/>
      <w:lvlText w:val="•"/>
      <w:lvlJc w:val="left"/>
      <w:pPr>
        <w:ind w:left="954" w:hanging="216"/>
      </w:pPr>
      <w:rPr>
        <w:rFonts w:hint="default"/>
        <w:lang w:val="zh-CN" w:eastAsia="zh-CN" w:bidi="zh-CN"/>
      </w:rPr>
    </w:lvl>
    <w:lvl w:ilvl="3" w:tentative="0">
      <w:start w:val="0"/>
      <w:numFmt w:val="bullet"/>
      <w:lvlText w:val="•"/>
      <w:lvlJc w:val="left"/>
      <w:pPr>
        <w:ind w:left="1371" w:hanging="216"/>
      </w:pPr>
      <w:rPr>
        <w:rFonts w:hint="default"/>
        <w:lang w:val="zh-CN" w:eastAsia="zh-CN" w:bidi="zh-CN"/>
      </w:rPr>
    </w:lvl>
    <w:lvl w:ilvl="4" w:tentative="0">
      <w:start w:val="0"/>
      <w:numFmt w:val="bullet"/>
      <w:lvlText w:val="•"/>
      <w:lvlJc w:val="left"/>
      <w:pPr>
        <w:ind w:left="1788" w:hanging="216"/>
      </w:pPr>
      <w:rPr>
        <w:rFonts w:hint="default"/>
        <w:lang w:val="zh-CN" w:eastAsia="zh-CN" w:bidi="zh-CN"/>
      </w:rPr>
    </w:lvl>
    <w:lvl w:ilvl="5" w:tentative="0">
      <w:start w:val="0"/>
      <w:numFmt w:val="bullet"/>
      <w:lvlText w:val="•"/>
      <w:lvlJc w:val="left"/>
      <w:pPr>
        <w:ind w:left="2206" w:hanging="216"/>
      </w:pPr>
      <w:rPr>
        <w:rFonts w:hint="default"/>
        <w:lang w:val="zh-CN" w:eastAsia="zh-CN" w:bidi="zh-CN"/>
      </w:rPr>
    </w:lvl>
    <w:lvl w:ilvl="6" w:tentative="0">
      <w:start w:val="0"/>
      <w:numFmt w:val="bullet"/>
      <w:lvlText w:val="•"/>
      <w:lvlJc w:val="left"/>
      <w:pPr>
        <w:ind w:left="2623" w:hanging="216"/>
      </w:pPr>
      <w:rPr>
        <w:rFonts w:hint="default"/>
        <w:lang w:val="zh-CN" w:eastAsia="zh-CN" w:bidi="zh-CN"/>
      </w:rPr>
    </w:lvl>
    <w:lvl w:ilvl="7" w:tentative="0">
      <w:start w:val="0"/>
      <w:numFmt w:val="bullet"/>
      <w:lvlText w:val="•"/>
      <w:lvlJc w:val="left"/>
      <w:pPr>
        <w:ind w:left="3040" w:hanging="216"/>
      </w:pPr>
      <w:rPr>
        <w:rFonts w:hint="default"/>
        <w:lang w:val="zh-CN" w:eastAsia="zh-CN" w:bidi="zh-CN"/>
      </w:rPr>
    </w:lvl>
    <w:lvl w:ilvl="8" w:tentative="0">
      <w:start w:val="0"/>
      <w:numFmt w:val="bullet"/>
      <w:lvlText w:val="•"/>
      <w:lvlJc w:val="left"/>
      <w:pPr>
        <w:ind w:left="3457" w:hanging="216"/>
      </w:pPr>
      <w:rPr>
        <w:rFonts w:hint="default"/>
        <w:lang w:val="zh-CN" w:eastAsia="zh-CN" w:bidi="zh-CN"/>
      </w:rPr>
    </w:lvl>
  </w:abstractNum>
  <w:abstractNum w:abstractNumId="8">
    <w:nsid w:val="28271DB7"/>
    <w:multiLevelType w:val="singleLevel"/>
    <w:tmpl w:val="28271DB7"/>
    <w:lvl w:ilvl="0" w:tentative="0">
      <w:start w:val="1"/>
      <w:numFmt w:val="decimal"/>
      <w:suff w:val="nothing"/>
      <w:lvlText w:val="（%1）"/>
      <w:lvlJc w:val="left"/>
    </w:lvl>
  </w:abstractNum>
  <w:abstractNum w:abstractNumId="9">
    <w:nsid w:val="322D85CA"/>
    <w:multiLevelType w:val="multilevel"/>
    <w:tmpl w:val="322D85CA"/>
    <w:lvl w:ilvl="0" w:tentative="0">
      <w:start w:val="3"/>
      <w:numFmt w:val="upperLetter"/>
      <w:lvlText w:val="%1."/>
      <w:lvlJc w:val="left"/>
      <w:pPr>
        <w:ind w:left="78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72" w:hanging="241"/>
      </w:pPr>
      <w:rPr>
        <w:rFonts w:hint="default"/>
        <w:lang w:val="zh-CN" w:eastAsia="zh-CN" w:bidi="zh-CN"/>
      </w:rPr>
    </w:lvl>
    <w:lvl w:ilvl="2" w:tentative="0">
      <w:start w:val="0"/>
      <w:numFmt w:val="bullet"/>
      <w:lvlText w:val="•"/>
      <w:lvlJc w:val="left"/>
      <w:pPr>
        <w:ind w:left="2565" w:hanging="241"/>
      </w:pPr>
      <w:rPr>
        <w:rFonts w:hint="default"/>
        <w:lang w:val="zh-CN" w:eastAsia="zh-CN" w:bidi="zh-CN"/>
      </w:rPr>
    </w:lvl>
    <w:lvl w:ilvl="3" w:tentative="0">
      <w:start w:val="0"/>
      <w:numFmt w:val="bullet"/>
      <w:lvlText w:val="•"/>
      <w:lvlJc w:val="left"/>
      <w:pPr>
        <w:ind w:left="3457" w:hanging="241"/>
      </w:pPr>
      <w:rPr>
        <w:rFonts w:hint="default"/>
        <w:lang w:val="zh-CN" w:eastAsia="zh-CN" w:bidi="zh-CN"/>
      </w:rPr>
    </w:lvl>
    <w:lvl w:ilvl="4" w:tentative="0">
      <w:start w:val="0"/>
      <w:numFmt w:val="bullet"/>
      <w:lvlText w:val="•"/>
      <w:lvlJc w:val="left"/>
      <w:pPr>
        <w:ind w:left="4350" w:hanging="241"/>
      </w:pPr>
      <w:rPr>
        <w:rFonts w:hint="default"/>
        <w:lang w:val="zh-CN" w:eastAsia="zh-CN" w:bidi="zh-CN"/>
      </w:rPr>
    </w:lvl>
    <w:lvl w:ilvl="5" w:tentative="0">
      <w:start w:val="0"/>
      <w:numFmt w:val="bullet"/>
      <w:lvlText w:val="•"/>
      <w:lvlJc w:val="left"/>
      <w:pPr>
        <w:ind w:left="5243" w:hanging="241"/>
      </w:pPr>
      <w:rPr>
        <w:rFonts w:hint="default"/>
        <w:lang w:val="zh-CN" w:eastAsia="zh-CN" w:bidi="zh-CN"/>
      </w:rPr>
    </w:lvl>
    <w:lvl w:ilvl="6" w:tentative="0">
      <w:start w:val="0"/>
      <w:numFmt w:val="bullet"/>
      <w:lvlText w:val="•"/>
      <w:lvlJc w:val="left"/>
      <w:pPr>
        <w:ind w:left="6135" w:hanging="241"/>
      </w:pPr>
      <w:rPr>
        <w:rFonts w:hint="default"/>
        <w:lang w:val="zh-CN" w:eastAsia="zh-CN" w:bidi="zh-CN"/>
      </w:rPr>
    </w:lvl>
    <w:lvl w:ilvl="7" w:tentative="0">
      <w:start w:val="0"/>
      <w:numFmt w:val="bullet"/>
      <w:lvlText w:val="•"/>
      <w:lvlJc w:val="left"/>
      <w:pPr>
        <w:ind w:left="7028" w:hanging="241"/>
      </w:pPr>
      <w:rPr>
        <w:rFonts w:hint="default"/>
        <w:lang w:val="zh-CN" w:eastAsia="zh-CN" w:bidi="zh-CN"/>
      </w:rPr>
    </w:lvl>
    <w:lvl w:ilvl="8" w:tentative="0">
      <w:start w:val="0"/>
      <w:numFmt w:val="bullet"/>
      <w:lvlText w:val="•"/>
      <w:lvlJc w:val="left"/>
      <w:pPr>
        <w:ind w:left="7920" w:hanging="241"/>
      </w:pPr>
      <w:rPr>
        <w:rFonts w:hint="default"/>
        <w:lang w:val="zh-CN" w:eastAsia="zh-CN" w:bidi="zh-CN"/>
      </w:rPr>
    </w:lvl>
  </w:abstractNum>
  <w:abstractNum w:abstractNumId="10">
    <w:nsid w:val="4C3D7A74"/>
    <w:multiLevelType w:val="multilevel"/>
    <w:tmpl w:val="4C3D7A74"/>
    <w:lvl w:ilvl="0" w:tentative="0">
      <w:start w:val="1"/>
      <w:numFmt w:val="decimal"/>
      <w:lvlText w:val="（%1）"/>
      <w:lvlJc w:val="left"/>
      <w:pPr>
        <w:ind w:left="1244"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86" w:hanging="525"/>
      </w:pPr>
      <w:rPr>
        <w:rFonts w:hint="default"/>
        <w:lang w:val="zh-CN" w:eastAsia="zh-CN" w:bidi="zh-CN"/>
      </w:rPr>
    </w:lvl>
    <w:lvl w:ilvl="2" w:tentative="0">
      <w:start w:val="0"/>
      <w:numFmt w:val="bullet"/>
      <w:lvlText w:val="•"/>
      <w:lvlJc w:val="left"/>
      <w:pPr>
        <w:ind w:left="2933" w:hanging="525"/>
      </w:pPr>
      <w:rPr>
        <w:rFonts w:hint="default"/>
        <w:lang w:val="zh-CN" w:eastAsia="zh-CN" w:bidi="zh-CN"/>
      </w:rPr>
    </w:lvl>
    <w:lvl w:ilvl="3" w:tentative="0">
      <w:start w:val="0"/>
      <w:numFmt w:val="bullet"/>
      <w:lvlText w:val="•"/>
      <w:lvlJc w:val="left"/>
      <w:pPr>
        <w:ind w:left="3779" w:hanging="525"/>
      </w:pPr>
      <w:rPr>
        <w:rFonts w:hint="default"/>
        <w:lang w:val="zh-CN" w:eastAsia="zh-CN" w:bidi="zh-CN"/>
      </w:rPr>
    </w:lvl>
    <w:lvl w:ilvl="4" w:tentative="0">
      <w:start w:val="0"/>
      <w:numFmt w:val="bullet"/>
      <w:lvlText w:val="•"/>
      <w:lvlJc w:val="left"/>
      <w:pPr>
        <w:ind w:left="4626" w:hanging="525"/>
      </w:pPr>
      <w:rPr>
        <w:rFonts w:hint="default"/>
        <w:lang w:val="zh-CN" w:eastAsia="zh-CN" w:bidi="zh-CN"/>
      </w:rPr>
    </w:lvl>
    <w:lvl w:ilvl="5" w:tentative="0">
      <w:start w:val="0"/>
      <w:numFmt w:val="bullet"/>
      <w:lvlText w:val="•"/>
      <w:lvlJc w:val="left"/>
      <w:pPr>
        <w:ind w:left="5473" w:hanging="525"/>
      </w:pPr>
      <w:rPr>
        <w:rFonts w:hint="default"/>
        <w:lang w:val="zh-CN" w:eastAsia="zh-CN" w:bidi="zh-CN"/>
      </w:rPr>
    </w:lvl>
    <w:lvl w:ilvl="6" w:tentative="0">
      <w:start w:val="0"/>
      <w:numFmt w:val="bullet"/>
      <w:lvlText w:val="•"/>
      <w:lvlJc w:val="left"/>
      <w:pPr>
        <w:ind w:left="6319" w:hanging="525"/>
      </w:pPr>
      <w:rPr>
        <w:rFonts w:hint="default"/>
        <w:lang w:val="zh-CN" w:eastAsia="zh-CN" w:bidi="zh-CN"/>
      </w:rPr>
    </w:lvl>
    <w:lvl w:ilvl="7" w:tentative="0">
      <w:start w:val="0"/>
      <w:numFmt w:val="bullet"/>
      <w:lvlText w:val="•"/>
      <w:lvlJc w:val="left"/>
      <w:pPr>
        <w:ind w:left="7166" w:hanging="525"/>
      </w:pPr>
      <w:rPr>
        <w:rFonts w:hint="default"/>
        <w:lang w:val="zh-CN" w:eastAsia="zh-CN" w:bidi="zh-CN"/>
      </w:rPr>
    </w:lvl>
    <w:lvl w:ilvl="8" w:tentative="0">
      <w:start w:val="0"/>
      <w:numFmt w:val="bullet"/>
      <w:lvlText w:val="•"/>
      <w:lvlJc w:val="left"/>
      <w:pPr>
        <w:ind w:left="8012" w:hanging="525"/>
      </w:pPr>
      <w:rPr>
        <w:rFonts w:hint="default"/>
        <w:lang w:val="zh-CN" w:eastAsia="zh-CN" w:bidi="zh-CN"/>
      </w:rPr>
    </w:lvl>
  </w:abstractNum>
  <w:abstractNum w:abstractNumId="11">
    <w:nsid w:val="58765686"/>
    <w:multiLevelType w:val="multilevel"/>
    <w:tmpl w:val="58765686"/>
    <w:lvl w:ilvl="0" w:tentative="0">
      <w:start w:val="1"/>
      <w:numFmt w:val="decimal"/>
      <w:lvlText w:val="（%1）"/>
      <w:lvlJc w:val="left"/>
      <w:pPr>
        <w:ind w:left="1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12" w:hanging="601"/>
      </w:pPr>
      <w:rPr>
        <w:rFonts w:hint="default"/>
        <w:lang w:val="zh-CN" w:eastAsia="zh-CN" w:bidi="zh-CN"/>
      </w:rPr>
    </w:lvl>
    <w:lvl w:ilvl="2" w:tentative="0">
      <w:start w:val="0"/>
      <w:numFmt w:val="bullet"/>
      <w:lvlText w:val="•"/>
      <w:lvlJc w:val="left"/>
      <w:pPr>
        <w:ind w:left="3045" w:hanging="601"/>
      </w:pPr>
      <w:rPr>
        <w:rFonts w:hint="default"/>
        <w:lang w:val="zh-CN" w:eastAsia="zh-CN" w:bidi="zh-CN"/>
      </w:rPr>
    </w:lvl>
    <w:lvl w:ilvl="3" w:tentative="0">
      <w:start w:val="0"/>
      <w:numFmt w:val="bullet"/>
      <w:lvlText w:val="•"/>
      <w:lvlJc w:val="left"/>
      <w:pPr>
        <w:ind w:left="387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37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040" w:hanging="601"/>
      </w:pPr>
      <w:rPr>
        <w:rFonts w:hint="default"/>
        <w:lang w:val="zh-CN" w:eastAsia="zh-CN" w:bidi="zh-CN"/>
      </w:rPr>
    </w:lvl>
  </w:abstractNum>
  <w:abstractNum w:abstractNumId="12">
    <w:nsid w:val="59F82E38"/>
    <w:multiLevelType w:val="singleLevel"/>
    <w:tmpl w:val="59F82E38"/>
    <w:lvl w:ilvl="0" w:tentative="0">
      <w:start w:val="1"/>
      <w:numFmt w:val="decimal"/>
      <w:suff w:val="nothing"/>
      <w:lvlText w:val="（%1）"/>
      <w:lvlJc w:val="left"/>
    </w:lvl>
  </w:abstractNum>
  <w:abstractNum w:abstractNumId="13">
    <w:nsid w:val="5E29AB5A"/>
    <w:multiLevelType w:val="multilevel"/>
    <w:tmpl w:val="5E29AB5A"/>
    <w:lvl w:ilvl="0" w:tentative="0">
      <w:start w:val="0"/>
      <w:numFmt w:val="bullet"/>
      <w:lvlText w:val="◇"/>
      <w:lvlJc w:val="left"/>
      <w:pPr>
        <w:ind w:left="127" w:hanging="216"/>
      </w:pPr>
      <w:rPr>
        <w:rFonts w:hint="default" w:ascii="宋体" w:hAnsi="宋体" w:eastAsia="宋体" w:cs="宋体"/>
        <w:spacing w:val="7"/>
        <w:w w:val="99"/>
        <w:sz w:val="19"/>
        <w:szCs w:val="19"/>
        <w:lang w:val="zh-CN" w:eastAsia="zh-CN" w:bidi="zh-CN"/>
      </w:rPr>
    </w:lvl>
    <w:lvl w:ilvl="1" w:tentative="0">
      <w:start w:val="0"/>
      <w:numFmt w:val="bullet"/>
      <w:lvlText w:val="•"/>
      <w:lvlJc w:val="left"/>
      <w:pPr>
        <w:ind w:left="537" w:hanging="216"/>
      </w:pPr>
      <w:rPr>
        <w:rFonts w:hint="default"/>
        <w:lang w:val="zh-CN" w:eastAsia="zh-CN" w:bidi="zh-CN"/>
      </w:rPr>
    </w:lvl>
    <w:lvl w:ilvl="2" w:tentative="0">
      <w:start w:val="0"/>
      <w:numFmt w:val="bullet"/>
      <w:lvlText w:val="•"/>
      <w:lvlJc w:val="left"/>
      <w:pPr>
        <w:ind w:left="954" w:hanging="216"/>
      </w:pPr>
      <w:rPr>
        <w:rFonts w:hint="default"/>
        <w:lang w:val="zh-CN" w:eastAsia="zh-CN" w:bidi="zh-CN"/>
      </w:rPr>
    </w:lvl>
    <w:lvl w:ilvl="3" w:tentative="0">
      <w:start w:val="0"/>
      <w:numFmt w:val="bullet"/>
      <w:lvlText w:val="•"/>
      <w:lvlJc w:val="left"/>
      <w:pPr>
        <w:ind w:left="1371" w:hanging="216"/>
      </w:pPr>
      <w:rPr>
        <w:rFonts w:hint="default"/>
        <w:lang w:val="zh-CN" w:eastAsia="zh-CN" w:bidi="zh-CN"/>
      </w:rPr>
    </w:lvl>
    <w:lvl w:ilvl="4" w:tentative="0">
      <w:start w:val="0"/>
      <w:numFmt w:val="bullet"/>
      <w:lvlText w:val="•"/>
      <w:lvlJc w:val="left"/>
      <w:pPr>
        <w:ind w:left="1788" w:hanging="216"/>
      </w:pPr>
      <w:rPr>
        <w:rFonts w:hint="default"/>
        <w:lang w:val="zh-CN" w:eastAsia="zh-CN" w:bidi="zh-CN"/>
      </w:rPr>
    </w:lvl>
    <w:lvl w:ilvl="5" w:tentative="0">
      <w:start w:val="0"/>
      <w:numFmt w:val="bullet"/>
      <w:lvlText w:val="•"/>
      <w:lvlJc w:val="left"/>
      <w:pPr>
        <w:ind w:left="2206" w:hanging="216"/>
      </w:pPr>
      <w:rPr>
        <w:rFonts w:hint="default"/>
        <w:lang w:val="zh-CN" w:eastAsia="zh-CN" w:bidi="zh-CN"/>
      </w:rPr>
    </w:lvl>
    <w:lvl w:ilvl="6" w:tentative="0">
      <w:start w:val="0"/>
      <w:numFmt w:val="bullet"/>
      <w:lvlText w:val="•"/>
      <w:lvlJc w:val="left"/>
      <w:pPr>
        <w:ind w:left="2623" w:hanging="216"/>
      </w:pPr>
      <w:rPr>
        <w:rFonts w:hint="default"/>
        <w:lang w:val="zh-CN" w:eastAsia="zh-CN" w:bidi="zh-CN"/>
      </w:rPr>
    </w:lvl>
    <w:lvl w:ilvl="7" w:tentative="0">
      <w:start w:val="0"/>
      <w:numFmt w:val="bullet"/>
      <w:lvlText w:val="•"/>
      <w:lvlJc w:val="left"/>
      <w:pPr>
        <w:ind w:left="3040" w:hanging="216"/>
      </w:pPr>
      <w:rPr>
        <w:rFonts w:hint="default"/>
        <w:lang w:val="zh-CN" w:eastAsia="zh-CN" w:bidi="zh-CN"/>
      </w:rPr>
    </w:lvl>
    <w:lvl w:ilvl="8" w:tentative="0">
      <w:start w:val="0"/>
      <w:numFmt w:val="bullet"/>
      <w:lvlText w:val="•"/>
      <w:lvlJc w:val="left"/>
      <w:pPr>
        <w:ind w:left="3457" w:hanging="216"/>
      </w:pPr>
      <w:rPr>
        <w:rFonts w:hint="default"/>
        <w:lang w:val="zh-CN" w:eastAsia="zh-CN" w:bidi="zh-CN"/>
      </w:rPr>
    </w:lvl>
  </w:abstractNum>
  <w:abstractNum w:abstractNumId="14">
    <w:nsid w:val="5FFFB1A7"/>
    <w:multiLevelType w:val="multilevel"/>
    <w:tmpl w:val="5FFFB1A7"/>
    <w:lvl w:ilvl="0" w:tentative="0">
      <w:start w:val="1"/>
      <w:numFmt w:val="decimal"/>
      <w:lvlText w:val="%1."/>
      <w:lvlJc w:val="left"/>
      <w:pPr>
        <w:ind w:left="300" w:hanging="320"/>
      </w:pPr>
      <w:rPr>
        <w:rFonts w:hint="default"/>
        <w:spacing w:val="-18"/>
        <w:w w:val="100"/>
        <w:lang w:val="zh-CN" w:eastAsia="zh-CN" w:bidi="zh-CN"/>
      </w:rPr>
    </w:lvl>
    <w:lvl w:ilvl="1" w:tentative="0">
      <w:start w:val="0"/>
      <w:numFmt w:val="bullet"/>
      <w:lvlText w:val="•"/>
      <w:lvlJc w:val="left"/>
      <w:pPr>
        <w:ind w:left="1240" w:hanging="320"/>
      </w:pPr>
      <w:rPr>
        <w:rFonts w:hint="default"/>
        <w:lang w:val="zh-CN" w:eastAsia="zh-CN" w:bidi="zh-CN"/>
      </w:rPr>
    </w:lvl>
    <w:lvl w:ilvl="2" w:tentative="0">
      <w:start w:val="0"/>
      <w:numFmt w:val="bullet"/>
      <w:lvlText w:val="•"/>
      <w:lvlJc w:val="left"/>
      <w:pPr>
        <w:ind w:left="2181" w:hanging="320"/>
      </w:pPr>
      <w:rPr>
        <w:rFonts w:hint="default"/>
        <w:lang w:val="zh-CN" w:eastAsia="zh-CN" w:bidi="zh-CN"/>
      </w:rPr>
    </w:lvl>
    <w:lvl w:ilvl="3" w:tentative="0">
      <w:start w:val="0"/>
      <w:numFmt w:val="bullet"/>
      <w:lvlText w:val="•"/>
      <w:lvlJc w:val="left"/>
      <w:pPr>
        <w:ind w:left="3121" w:hanging="320"/>
      </w:pPr>
      <w:rPr>
        <w:rFonts w:hint="default"/>
        <w:lang w:val="zh-CN" w:eastAsia="zh-CN" w:bidi="zh-CN"/>
      </w:rPr>
    </w:lvl>
    <w:lvl w:ilvl="4" w:tentative="0">
      <w:start w:val="0"/>
      <w:numFmt w:val="bullet"/>
      <w:lvlText w:val="•"/>
      <w:lvlJc w:val="left"/>
      <w:pPr>
        <w:ind w:left="4062" w:hanging="320"/>
      </w:pPr>
      <w:rPr>
        <w:rFonts w:hint="default"/>
        <w:lang w:val="zh-CN" w:eastAsia="zh-CN" w:bidi="zh-CN"/>
      </w:rPr>
    </w:lvl>
    <w:lvl w:ilvl="5" w:tentative="0">
      <w:start w:val="0"/>
      <w:numFmt w:val="bullet"/>
      <w:lvlText w:val="•"/>
      <w:lvlJc w:val="left"/>
      <w:pPr>
        <w:ind w:left="5003" w:hanging="320"/>
      </w:pPr>
      <w:rPr>
        <w:rFonts w:hint="default"/>
        <w:lang w:val="zh-CN" w:eastAsia="zh-CN" w:bidi="zh-CN"/>
      </w:rPr>
    </w:lvl>
    <w:lvl w:ilvl="6" w:tentative="0">
      <w:start w:val="0"/>
      <w:numFmt w:val="bullet"/>
      <w:lvlText w:val="•"/>
      <w:lvlJc w:val="left"/>
      <w:pPr>
        <w:ind w:left="5943" w:hanging="320"/>
      </w:pPr>
      <w:rPr>
        <w:rFonts w:hint="default"/>
        <w:lang w:val="zh-CN" w:eastAsia="zh-CN" w:bidi="zh-CN"/>
      </w:rPr>
    </w:lvl>
    <w:lvl w:ilvl="7" w:tentative="0">
      <w:start w:val="0"/>
      <w:numFmt w:val="bullet"/>
      <w:lvlText w:val="•"/>
      <w:lvlJc w:val="left"/>
      <w:pPr>
        <w:ind w:left="6884" w:hanging="320"/>
      </w:pPr>
      <w:rPr>
        <w:rFonts w:hint="default"/>
        <w:lang w:val="zh-CN" w:eastAsia="zh-CN" w:bidi="zh-CN"/>
      </w:rPr>
    </w:lvl>
    <w:lvl w:ilvl="8" w:tentative="0">
      <w:start w:val="0"/>
      <w:numFmt w:val="bullet"/>
      <w:lvlText w:val="•"/>
      <w:lvlJc w:val="left"/>
      <w:pPr>
        <w:ind w:left="7824" w:hanging="320"/>
      </w:pPr>
      <w:rPr>
        <w:rFonts w:hint="default"/>
        <w:lang w:val="zh-CN" w:eastAsia="zh-CN" w:bidi="zh-CN"/>
      </w:rPr>
    </w:lvl>
  </w:abstractNum>
  <w:abstractNum w:abstractNumId="15">
    <w:nsid w:val="629F7852"/>
    <w:multiLevelType w:val="multilevel"/>
    <w:tmpl w:val="629F7852"/>
    <w:lvl w:ilvl="0" w:tentative="0">
      <w:start w:val="1"/>
      <w:numFmt w:val="decimal"/>
      <w:lvlText w:val="（%1）"/>
      <w:lvlJc w:val="left"/>
      <w:pPr>
        <w:ind w:left="1537" w:hanging="601"/>
      </w:pPr>
      <w:rPr>
        <w:rFonts w:hint="default" w:ascii="宋体" w:hAnsi="宋体" w:eastAsia="宋体" w:cs="宋体"/>
        <w:b w:val="0"/>
        <w:bCs w:val="0"/>
        <w:w w:val="100"/>
        <w:sz w:val="22"/>
        <w:szCs w:val="22"/>
        <w:lang w:val="zh-CN" w:eastAsia="zh-CN" w:bidi="zh-CN"/>
      </w:rPr>
    </w:lvl>
    <w:lvl w:ilvl="1" w:tentative="0">
      <w:start w:val="0"/>
      <w:numFmt w:val="bullet"/>
      <w:lvlText w:val="•"/>
      <w:lvlJc w:val="left"/>
      <w:pPr>
        <w:ind w:left="2368" w:hanging="601"/>
      </w:pPr>
      <w:rPr>
        <w:rFonts w:hint="default"/>
        <w:lang w:val="zh-CN" w:eastAsia="zh-CN" w:bidi="zh-CN"/>
      </w:rPr>
    </w:lvl>
    <w:lvl w:ilvl="2" w:tentative="0">
      <w:start w:val="0"/>
      <w:numFmt w:val="bullet"/>
      <w:lvlText w:val="•"/>
      <w:lvlJc w:val="left"/>
      <w:pPr>
        <w:ind w:left="3201" w:hanging="601"/>
      </w:pPr>
      <w:rPr>
        <w:rFonts w:hint="default"/>
        <w:lang w:val="zh-CN" w:eastAsia="zh-CN" w:bidi="zh-CN"/>
      </w:rPr>
    </w:lvl>
    <w:lvl w:ilvl="3" w:tentative="0">
      <w:start w:val="0"/>
      <w:numFmt w:val="bullet"/>
      <w:lvlText w:val="•"/>
      <w:lvlJc w:val="left"/>
      <w:pPr>
        <w:ind w:left="4033" w:hanging="601"/>
      </w:pPr>
      <w:rPr>
        <w:rFonts w:hint="default"/>
        <w:lang w:val="zh-CN" w:eastAsia="zh-CN" w:bidi="zh-CN"/>
      </w:rPr>
    </w:lvl>
    <w:lvl w:ilvl="4" w:tentative="0">
      <w:start w:val="0"/>
      <w:numFmt w:val="bullet"/>
      <w:lvlText w:val="•"/>
      <w:lvlJc w:val="left"/>
      <w:pPr>
        <w:ind w:left="4866" w:hanging="601"/>
      </w:pPr>
      <w:rPr>
        <w:rFonts w:hint="default"/>
        <w:lang w:val="zh-CN" w:eastAsia="zh-CN" w:bidi="zh-CN"/>
      </w:rPr>
    </w:lvl>
    <w:lvl w:ilvl="5" w:tentative="0">
      <w:start w:val="0"/>
      <w:numFmt w:val="bullet"/>
      <w:lvlText w:val="•"/>
      <w:lvlJc w:val="left"/>
      <w:pPr>
        <w:ind w:left="5699" w:hanging="601"/>
      </w:pPr>
      <w:rPr>
        <w:rFonts w:hint="default"/>
        <w:lang w:val="zh-CN" w:eastAsia="zh-CN" w:bidi="zh-CN"/>
      </w:rPr>
    </w:lvl>
    <w:lvl w:ilvl="6" w:tentative="0">
      <w:start w:val="0"/>
      <w:numFmt w:val="bullet"/>
      <w:lvlText w:val="•"/>
      <w:lvlJc w:val="left"/>
      <w:pPr>
        <w:ind w:left="6531" w:hanging="601"/>
      </w:pPr>
      <w:rPr>
        <w:rFonts w:hint="default"/>
        <w:lang w:val="zh-CN" w:eastAsia="zh-CN" w:bidi="zh-CN"/>
      </w:rPr>
    </w:lvl>
    <w:lvl w:ilvl="7" w:tentative="0">
      <w:start w:val="0"/>
      <w:numFmt w:val="bullet"/>
      <w:lvlText w:val="•"/>
      <w:lvlJc w:val="left"/>
      <w:pPr>
        <w:ind w:left="7364" w:hanging="601"/>
      </w:pPr>
      <w:rPr>
        <w:rFonts w:hint="default"/>
        <w:lang w:val="zh-CN" w:eastAsia="zh-CN" w:bidi="zh-CN"/>
      </w:rPr>
    </w:lvl>
    <w:lvl w:ilvl="8" w:tentative="0">
      <w:start w:val="0"/>
      <w:numFmt w:val="bullet"/>
      <w:lvlText w:val="•"/>
      <w:lvlJc w:val="left"/>
      <w:pPr>
        <w:ind w:left="8196" w:hanging="601"/>
      </w:pPr>
      <w:rPr>
        <w:rFonts w:hint="default"/>
        <w:lang w:val="zh-CN" w:eastAsia="zh-CN" w:bidi="zh-CN"/>
      </w:rPr>
    </w:lvl>
  </w:abstractNum>
  <w:abstractNum w:abstractNumId="16">
    <w:nsid w:val="6C332227"/>
    <w:multiLevelType w:val="multilevel"/>
    <w:tmpl w:val="6C332227"/>
    <w:lvl w:ilvl="0" w:tentative="0">
      <w:start w:val="1"/>
      <w:numFmt w:val="decimal"/>
      <w:lvlText w:val="%1."/>
      <w:lvlJc w:val="left"/>
      <w:pPr>
        <w:ind w:left="640" w:hanging="420"/>
      </w:pPr>
    </w:lvl>
    <w:lvl w:ilvl="1" w:tentative="0">
      <w:start w:val="1"/>
      <w:numFmt w:val="decimal"/>
      <w:lvlText w:val="%2."/>
      <w:lvlJc w:val="left"/>
      <w:pPr>
        <w:tabs>
          <w:tab w:val="left" w:pos="1440"/>
        </w:tabs>
        <w:ind w:left="1660" w:hanging="360"/>
      </w:pPr>
    </w:lvl>
    <w:lvl w:ilvl="2" w:tentative="0">
      <w:start w:val="1"/>
      <w:numFmt w:val="decimal"/>
      <w:lvlText w:val="%3."/>
      <w:lvlJc w:val="left"/>
      <w:pPr>
        <w:tabs>
          <w:tab w:val="left" w:pos="2160"/>
        </w:tabs>
        <w:ind w:left="2380" w:hanging="360"/>
      </w:pPr>
    </w:lvl>
    <w:lvl w:ilvl="3" w:tentative="0">
      <w:start w:val="1"/>
      <w:numFmt w:val="decimal"/>
      <w:lvlText w:val="%4."/>
      <w:lvlJc w:val="left"/>
      <w:pPr>
        <w:tabs>
          <w:tab w:val="left" w:pos="2880"/>
        </w:tabs>
        <w:ind w:left="3100" w:hanging="360"/>
      </w:pPr>
    </w:lvl>
    <w:lvl w:ilvl="4" w:tentative="0">
      <w:start w:val="1"/>
      <w:numFmt w:val="decimal"/>
      <w:lvlText w:val="%5."/>
      <w:lvlJc w:val="left"/>
      <w:pPr>
        <w:tabs>
          <w:tab w:val="left" w:pos="3600"/>
        </w:tabs>
        <w:ind w:left="3820" w:hanging="360"/>
      </w:pPr>
    </w:lvl>
    <w:lvl w:ilvl="5" w:tentative="0">
      <w:start w:val="1"/>
      <w:numFmt w:val="decimal"/>
      <w:lvlText w:val="%6."/>
      <w:lvlJc w:val="left"/>
      <w:pPr>
        <w:tabs>
          <w:tab w:val="left" w:pos="4320"/>
        </w:tabs>
        <w:ind w:left="4540" w:hanging="360"/>
      </w:pPr>
    </w:lvl>
    <w:lvl w:ilvl="6" w:tentative="0">
      <w:start w:val="1"/>
      <w:numFmt w:val="decimal"/>
      <w:lvlText w:val="%7."/>
      <w:lvlJc w:val="left"/>
      <w:pPr>
        <w:tabs>
          <w:tab w:val="left" w:pos="5040"/>
        </w:tabs>
        <w:ind w:left="5260" w:hanging="360"/>
      </w:pPr>
    </w:lvl>
    <w:lvl w:ilvl="7" w:tentative="0">
      <w:start w:val="1"/>
      <w:numFmt w:val="decimal"/>
      <w:lvlText w:val="%8."/>
      <w:lvlJc w:val="left"/>
      <w:pPr>
        <w:tabs>
          <w:tab w:val="left" w:pos="5760"/>
        </w:tabs>
        <w:ind w:left="5980" w:hanging="360"/>
      </w:pPr>
    </w:lvl>
    <w:lvl w:ilvl="8" w:tentative="0">
      <w:start w:val="1"/>
      <w:numFmt w:val="decimal"/>
      <w:lvlText w:val="%9."/>
      <w:lvlJc w:val="left"/>
      <w:pPr>
        <w:tabs>
          <w:tab w:val="left" w:pos="6480"/>
        </w:tabs>
        <w:ind w:left="6700" w:hanging="360"/>
      </w:pPr>
    </w:lvl>
  </w:abstractNum>
  <w:abstractNum w:abstractNumId="17">
    <w:nsid w:val="6D8570F7"/>
    <w:multiLevelType w:val="singleLevel"/>
    <w:tmpl w:val="6D8570F7"/>
    <w:lvl w:ilvl="0" w:tentative="0">
      <w:start w:val="1"/>
      <w:numFmt w:val="chineseCounting"/>
      <w:suff w:val="nothing"/>
      <w:lvlText w:val="（%1）"/>
      <w:lvlJc w:val="left"/>
      <w:rPr>
        <w:rFonts w:hint="eastAsia"/>
      </w:rPr>
    </w:lvl>
  </w:abstractNum>
  <w:abstractNum w:abstractNumId="18">
    <w:nsid w:val="74C28B35"/>
    <w:multiLevelType w:val="multilevel"/>
    <w:tmpl w:val="74C28B35"/>
    <w:lvl w:ilvl="0" w:tentative="0">
      <w:start w:val="1"/>
      <w:numFmt w:val="decimal"/>
      <w:lvlText w:val="（%1）"/>
      <w:lvlJc w:val="left"/>
      <w:pPr>
        <w:ind w:left="1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12" w:hanging="601"/>
      </w:pPr>
      <w:rPr>
        <w:rFonts w:hint="default"/>
        <w:lang w:val="zh-CN" w:eastAsia="zh-CN" w:bidi="zh-CN"/>
      </w:rPr>
    </w:lvl>
    <w:lvl w:ilvl="2" w:tentative="0">
      <w:start w:val="0"/>
      <w:numFmt w:val="bullet"/>
      <w:lvlText w:val="•"/>
      <w:lvlJc w:val="left"/>
      <w:pPr>
        <w:ind w:left="3045" w:hanging="601"/>
      </w:pPr>
      <w:rPr>
        <w:rFonts w:hint="default"/>
        <w:lang w:val="zh-CN" w:eastAsia="zh-CN" w:bidi="zh-CN"/>
      </w:rPr>
    </w:lvl>
    <w:lvl w:ilvl="3" w:tentative="0">
      <w:start w:val="0"/>
      <w:numFmt w:val="bullet"/>
      <w:lvlText w:val="•"/>
      <w:lvlJc w:val="left"/>
      <w:pPr>
        <w:ind w:left="387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37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040" w:hanging="601"/>
      </w:pPr>
      <w:rPr>
        <w:rFonts w:hint="default"/>
        <w:lang w:val="zh-CN" w:eastAsia="zh-CN" w:bidi="zh-C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3"/>
  </w:num>
  <w:num w:numId="5">
    <w:abstractNumId w:val="0"/>
  </w:num>
  <w:num w:numId="6">
    <w:abstractNumId w:val="11"/>
  </w:num>
  <w:num w:numId="7">
    <w:abstractNumId w:val="6"/>
  </w:num>
  <w:num w:numId="8">
    <w:abstractNumId w:val="5"/>
  </w:num>
  <w:num w:numId="9">
    <w:abstractNumId w:val="2"/>
  </w:num>
  <w:num w:numId="10">
    <w:abstractNumId w:val="13"/>
  </w:num>
  <w:num w:numId="11">
    <w:abstractNumId w:val="7"/>
  </w:num>
  <w:num w:numId="12">
    <w:abstractNumId w:val="1"/>
  </w:num>
  <w:num w:numId="13">
    <w:abstractNumId w:val="17"/>
  </w:num>
  <w:num w:numId="14">
    <w:abstractNumId w:val="14"/>
  </w:num>
  <w:num w:numId="15">
    <w:abstractNumId w:val="18"/>
  </w:num>
  <w:num w:numId="16">
    <w:abstractNumId w:val="10"/>
  </w:num>
  <w:num w:numId="17">
    <w:abstractNumId w:val="9"/>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TdmNGQzMDlmMzM1NzM4OGY2ZGFkYWZiOWI3NzAifQ=="/>
  </w:docVars>
  <w:rsids>
    <w:rsidRoot w:val="000C5A60"/>
    <w:rsid w:val="00026C65"/>
    <w:rsid w:val="00056853"/>
    <w:rsid w:val="00087B6D"/>
    <w:rsid w:val="00087F87"/>
    <w:rsid w:val="000C5A60"/>
    <w:rsid w:val="000F439D"/>
    <w:rsid w:val="00100975"/>
    <w:rsid w:val="0011603A"/>
    <w:rsid w:val="00163623"/>
    <w:rsid w:val="00191C40"/>
    <w:rsid w:val="001C66E0"/>
    <w:rsid w:val="00214641"/>
    <w:rsid w:val="00241155"/>
    <w:rsid w:val="00254372"/>
    <w:rsid w:val="00286D36"/>
    <w:rsid w:val="00447771"/>
    <w:rsid w:val="004511D2"/>
    <w:rsid w:val="004E1077"/>
    <w:rsid w:val="00520A17"/>
    <w:rsid w:val="005863DD"/>
    <w:rsid w:val="006263FA"/>
    <w:rsid w:val="006478A3"/>
    <w:rsid w:val="0069064B"/>
    <w:rsid w:val="00722FF2"/>
    <w:rsid w:val="00733E26"/>
    <w:rsid w:val="00736357"/>
    <w:rsid w:val="007A4FE5"/>
    <w:rsid w:val="007C1F4B"/>
    <w:rsid w:val="00802832"/>
    <w:rsid w:val="00807B8F"/>
    <w:rsid w:val="00826B81"/>
    <w:rsid w:val="008C5785"/>
    <w:rsid w:val="009145D5"/>
    <w:rsid w:val="00927AE7"/>
    <w:rsid w:val="009465A0"/>
    <w:rsid w:val="00A16AF8"/>
    <w:rsid w:val="00A25AB4"/>
    <w:rsid w:val="00AA7B7D"/>
    <w:rsid w:val="00AB07C8"/>
    <w:rsid w:val="00AB1812"/>
    <w:rsid w:val="00AB6F93"/>
    <w:rsid w:val="00AC4074"/>
    <w:rsid w:val="00AD30EA"/>
    <w:rsid w:val="00AE0894"/>
    <w:rsid w:val="00B10F94"/>
    <w:rsid w:val="00B3095E"/>
    <w:rsid w:val="00B53937"/>
    <w:rsid w:val="00B67F5A"/>
    <w:rsid w:val="00B93696"/>
    <w:rsid w:val="00BF441C"/>
    <w:rsid w:val="00C579EC"/>
    <w:rsid w:val="00C72EED"/>
    <w:rsid w:val="00C805BC"/>
    <w:rsid w:val="00C9697D"/>
    <w:rsid w:val="00CB5F3E"/>
    <w:rsid w:val="00CD316F"/>
    <w:rsid w:val="00CF5374"/>
    <w:rsid w:val="00DC1620"/>
    <w:rsid w:val="00DC60DF"/>
    <w:rsid w:val="00DD4BEE"/>
    <w:rsid w:val="00DF2BA6"/>
    <w:rsid w:val="00DF4E1B"/>
    <w:rsid w:val="00E06E00"/>
    <w:rsid w:val="00E41D02"/>
    <w:rsid w:val="00ED518F"/>
    <w:rsid w:val="00EF42B4"/>
    <w:rsid w:val="00F230F9"/>
    <w:rsid w:val="00F3543E"/>
    <w:rsid w:val="00F45229"/>
    <w:rsid w:val="00F61B9D"/>
    <w:rsid w:val="00FB4547"/>
    <w:rsid w:val="010C0138"/>
    <w:rsid w:val="01211AD4"/>
    <w:rsid w:val="012A3378"/>
    <w:rsid w:val="0132783D"/>
    <w:rsid w:val="01440A94"/>
    <w:rsid w:val="014B4CFA"/>
    <w:rsid w:val="01527AD7"/>
    <w:rsid w:val="015C2C12"/>
    <w:rsid w:val="015D0CE1"/>
    <w:rsid w:val="017D4F5C"/>
    <w:rsid w:val="0180098F"/>
    <w:rsid w:val="018B3EC4"/>
    <w:rsid w:val="01A03CF1"/>
    <w:rsid w:val="01A544B3"/>
    <w:rsid w:val="01C012ED"/>
    <w:rsid w:val="01D20569"/>
    <w:rsid w:val="01E50D53"/>
    <w:rsid w:val="01E925F2"/>
    <w:rsid w:val="01F441DA"/>
    <w:rsid w:val="01FC6EBE"/>
    <w:rsid w:val="01FF0067"/>
    <w:rsid w:val="02136C4D"/>
    <w:rsid w:val="02141B79"/>
    <w:rsid w:val="021F4265"/>
    <w:rsid w:val="02206D94"/>
    <w:rsid w:val="02231531"/>
    <w:rsid w:val="02355551"/>
    <w:rsid w:val="027C7F44"/>
    <w:rsid w:val="02820350"/>
    <w:rsid w:val="028E13EB"/>
    <w:rsid w:val="029A1F26"/>
    <w:rsid w:val="029A534F"/>
    <w:rsid w:val="02A254B9"/>
    <w:rsid w:val="02AB1F49"/>
    <w:rsid w:val="02AD361F"/>
    <w:rsid w:val="02BE194D"/>
    <w:rsid w:val="02C1531D"/>
    <w:rsid w:val="02C175BE"/>
    <w:rsid w:val="02C74166"/>
    <w:rsid w:val="02CD5A6F"/>
    <w:rsid w:val="02CE3596"/>
    <w:rsid w:val="02D23086"/>
    <w:rsid w:val="02D96304"/>
    <w:rsid w:val="02DE7C7D"/>
    <w:rsid w:val="02E35293"/>
    <w:rsid w:val="02F148BF"/>
    <w:rsid w:val="02FA4E32"/>
    <w:rsid w:val="030374FB"/>
    <w:rsid w:val="031C375A"/>
    <w:rsid w:val="032D4760"/>
    <w:rsid w:val="03315320"/>
    <w:rsid w:val="0337738D"/>
    <w:rsid w:val="036E4623"/>
    <w:rsid w:val="0376383E"/>
    <w:rsid w:val="039447DF"/>
    <w:rsid w:val="039678B5"/>
    <w:rsid w:val="03E441EA"/>
    <w:rsid w:val="03E5328D"/>
    <w:rsid w:val="03E72B61"/>
    <w:rsid w:val="03EF7E5C"/>
    <w:rsid w:val="03F156F4"/>
    <w:rsid w:val="04166614"/>
    <w:rsid w:val="041A49E6"/>
    <w:rsid w:val="042F62B6"/>
    <w:rsid w:val="043B0F64"/>
    <w:rsid w:val="04424878"/>
    <w:rsid w:val="0457203C"/>
    <w:rsid w:val="04656FE3"/>
    <w:rsid w:val="046E515F"/>
    <w:rsid w:val="04700DA8"/>
    <w:rsid w:val="04920284"/>
    <w:rsid w:val="04A15406"/>
    <w:rsid w:val="04C904B8"/>
    <w:rsid w:val="04C95300"/>
    <w:rsid w:val="04E665C3"/>
    <w:rsid w:val="04EC155D"/>
    <w:rsid w:val="04F26DDE"/>
    <w:rsid w:val="04F574FF"/>
    <w:rsid w:val="050F6813"/>
    <w:rsid w:val="05235E1B"/>
    <w:rsid w:val="053574D3"/>
    <w:rsid w:val="053C6EDC"/>
    <w:rsid w:val="055C389D"/>
    <w:rsid w:val="055F1D2B"/>
    <w:rsid w:val="05634469"/>
    <w:rsid w:val="056A1C9B"/>
    <w:rsid w:val="056B77C2"/>
    <w:rsid w:val="056FEC07"/>
    <w:rsid w:val="0570165F"/>
    <w:rsid w:val="05705AEA"/>
    <w:rsid w:val="05740424"/>
    <w:rsid w:val="05832D5D"/>
    <w:rsid w:val="05976382"/>
    <w:rsid w:val="05983DAF"/>
    <w:rsid w:val="059D6D72"/>
    <w:rsid w:val="059F550F"/>
    <w:rsid w:val="05A0746B"/>
    <w:rsid w:val="05D15877"/>
    <w:rsid w:val="05D4218A"/>
    <w:rsid w:val="05D62E8D"/>
    <w:rsid w:val="05E0172E"/>
    <w:rsid w:val="05EE7D2D"/>
    <w:rsid w:val="0601439D"/>
    <w:rsid w:val="060A6FDB"/>
    <w:rsid w:val="061360CE"/>
    <w:rsid w:val="0614569D"/>
    <w:rsid w:val="061A1DB2"/>
    <w:rsid w:val="063151CF"/>
    <w:rsid w:val="064D7D13"/>
    <w:rsid w:val="06510766"/>
    <w:rsid w:val="066F4AFD"/>
    <w:rsid w:val="06705B00"/>
    <w:rsid w:val="0677405A"/>
    <w:rsid w:val="06874187"/>
    <w:rsid w:val="06880D88"/>
    <w:rsid w:val="068C21D0"/>
    <w:rsid w:val="06952035"/>
    <w:rsid w:val="069F7723"/>
    <w:rsid w:val="06B75C5D"/>
    <w:rsid w:val="06C453DB"/>
    <w:rsid w:val="06CE3012"/>
    <w:rsid w:val="06D4634A"/>
    <w:rsid w:val="07033F39"/>
    <w:rsid w:val="0706502D"/>
    <w:rsid w:val="07230354"/>
    <w:rsid w:val="074C1913"/>
    <w:rsid w:val="075F6255"/>
    <w:rsid w:val="0768220B"/>
    <w:rsid w:val="07704F40"/>
    <w:rsid w:val="07735B6E"/>
    <w:rsid w:val="077C0D6E"/>
    <w:rsid w:val="07863EF7"/>
    <w:rsid w:val="07A7766F"/>
    <w:rsid w:val="07B23486"/>
    <w:rsid w:val="07B3537D"/>
    <w:rsid w:val="07C0399C"/>
    <w:rsid w:val="07CD5427"/>
    <w:rsid w:val="07DC396C"/>
    <w:rsid w:val="080A5070"/>
    <w:rsid w:val="080D4B60"/>
    <w:rsid w:val="082B2B89"/>
    <w:rsid w:val="085409E1"/>
    <w:rsid w:val="08586100"/>
    <w:rsid w:val="085F7AA2"/>
    <w:rsid w:val="08666C45"/>
    <w:rsid w:val="086B76D7"/>
    <w:rsid w:val="086D73D6"/>
    <w:rsid w:val="086E4858"/>
    <w:rsid w:val="08751D01"/>
    <w:rsid w:val="08753956"/>
    <w:rsid w:val="087A0447"/>
    <w:rsid w:val="088A4403"/>
    <w:rsid w:val="08A8389B"/>
    <w:rsid w:val="08AE50AB"/>
    <w:rsid w:val="08B93A73"/>
    <w:rsid w:val="08BA14DD"/>
    <w:rsid w:val="08C1066A"/>
    <w:rsid w:val="08CC2B4B"/>
    <w:rsid w:val="08D33D2E"/>
    <w:rsid w:val="08F71A98"/>
    <w:rsid w:val="08F77DA2"/>
    <w:rsid w:val="08FC70AE"/>
    <w:rsid w:val="090B2E20"/>
    <w:rsid w:val="09100915"/>
    <w:rsid w:val="09186BD3"/>
    <w:rsid w:val="09231805"/>
    <w:rsid w:val="092455D9"/>
    <w:rsid w:val="09315AE4"/>
    <w:rsid w:val="09360A53"/>
    <w:rsid w:val="093C5777"/>
    <w:rsid w:val="094253B8"/>
    <w:rsid w:val="09435B2E"/>
    <w:rsid w:val="094B2B69"/>
    <w:rsid w:val="094C4A6D"/>
    <w:rsid w:val="09544337"/>
    <w:rsid w:val="095466DB"/>
    <w:rsid w:val="095C6A0A"/>
    <w:rsid w:val="09622C8A"/>
    <w:rsid w:val="096E7880"/>
    <w:rsid w:val="098350DA"/>
    <w:rsid w:val="09880215"/>
    <w:rsid w:val="09896468"/>
    <w:rsid w:val="098C0FC9"/>
    <w:rsid w:val="099D65B4"/>
    <w:rsid w:val="09B1630C"/>
    <w:rsid w:val="09C12114"/>
    <w:rsid w:val="09C83435"/>
    <w:rsid w:val="09D90126"/>
    <w:rsid w:val="09EB4131"/>
    <w:rsid w:val="09F45FD8"/>
    <w:rsid w:val="0A00497C"/>
    <w:rsid w:val="0A0819B1"/>
    <w:rsid w:val="0A0F0A6A"/>
    <w:rsid w:val="0A1A7ACF"/>
    <w:rsid w:val="0A1F0DB5"/>
    <w:rsid w:val="0A621193"/>
    <w:rsid w:val="0A6319DD"/>
    <w:rsid w:val="0A6508BF"/>
    <w:rsid w:val="0A6A26DF"/>
    <w:rsid w:val="0A724DA4"/>
    <w:rsid w:val="0A7D18D4"/>
    <w:rsid w:val="0A7D35EF"/>
    <w:rsid w:val="0AA41337"/>
    <w:rsid w:val="0AA90B70"/>
    <w:rsid w:val="0AAE262A"/>
    <w:rsid w:val="0AB71F9B"/>
    <w:rsid w:val="0AC11254"/>
    <w:rsid w:val="0ACD2EFA"/>
    <w:rsid w:val="0AF838A6"/>
    <w:rsid w:val="0B04049C"/>
    <w:rsid w:val="0B0E781A"/>
    <w:rsid w:val="0B0E7A47"/>
    <w:rsid w:val="0B0E7DC9"/>
    <w:rsid w:val="0B185CF6"/>
    <w:rsid w:val="0B224B63"/>
    <w:rsid w:val="0B265005"/>
    <w:rsid w:val="0B335509"/>
    <w:rsid w:val="0B363238"/>
    <w:rsid w:val="0B425013"/>
    <w:rsid w:val="0B425F77"/>
    <w:rsid w:val="0B471443"/>
    <w:rsid w:val="0B5D36FA"/>
    <w:rsid w:val="0B633415"/>
    <w:rsid w:val="0B6A23B0"/>
    <w:rsid w:val="0B6C7DF0"/>
    <w:rsid w:val="0B6D0EBF"/>
    <w:rsid w:val="0B737383"/>
    <w:rsid w:val="0B815649"/>
    <w:rsid w:val="0B8C5D45"/>
    <w:rsid w:val="0B8E57A5"/>
    <w:rsid w:val="0B903ADE"/>
    <w:rsid w:val="0B9475AC"/>
    <w:rsid w:val="0B9C2483"/>
    <w:rsid w:val="0B9E7AAB"/>
    <w:rsid w:val="0B9F3D21"/>
    <w:rsid w:val="0BA5581B"/>
    <w:rsid w:val="0BAA1044"/>
    <w:rsid w:val="0BAE29CE"/>
    <w:rsid w:val="0BB76596"/>
    <w:rsid w:val="0BC440FE"/>
    <w:rsid w:val="0BD46A82"/>
    <w:rsid w:val="0BD63080"/>
    <w:rsid w:val="0BDF0C4E"/>
    <w:rsid w:val="0C063DA0"/>
    <w:rsid w:val="0C071F04"/>
    <w:rsid w:val="0C095E4E"/>
    <w:rsid w:val="0C0D0894"/>
    <w:rsid w:val="0C3F2C24"/>
    <w:rsid w:val="0C4274CE"/>
    <w:rsid w:val="0C4C11EB"/>
    <w:rsid w:val="0C547201"/>
    <w:rsid w:val="0C687DF1"/>
    <w:rsid w:val="0C7C65D7"/>
    <w:rsid w:val="0C863078"/>
    <w:rsid w:val="0C883086"/>
    <w:rsid w:val="0C8A36E5"/>
    <w:rsid w:val="0C9407E3"/>
    <w:rsid w:val="0C9F6FDE"/>
    <w:rsid w:val="0CC55A09"/>
    <w:rsid w:val="0CC65B27"/>
    <w:rsid w:val="0CC94F2F"/>
    <w:rsid w:val="0CD44301"/>
    <w:rsid w:val="0CDD60A0"/>
    <w:rsid w:val="0CEA0417"/>
    <w:rsid w:val="0CF1553B"/>
    <w:rsid w:val="0CF24437"/>
    <w:rsid w:val="0D097FEC"/>
    <w:rsid w:val="0D1E432C"/>
    <w:rsid w:val="0D210E55"/>
    <w:rsid w:val="0D307327"/>
    <w:rsid w:val="0D4032E2"/>
    <w:rsid w:val="0D462B3A"/>
    <w:rsid w:val="0D4948B8"/>
    <w:rsid w:val="0D553108"/>
    <w:rsid w:val="0D670B35"/>
    <w:rsid w:val="0D75742F"/>
    <w:rsid w:val="0D9A0A86"/>
    <w:rsid w:val="0DB649F5"/>
    <w:rsid w:val="0DC36296"/>
    <w:rsid w:val="0DCB7305"/>
    <w:rsid w:val="0DD11112"/>
    <w:rsid w:val="0DE63E89"/>
    <w:rsid w:val="0DE85E53"/>
    <w:rsid w:val="0DED346A"/>
    <w:rsid w:val="0DF828BE"/>
    <w:rsid w:val="0E0C7F2C"/>
    <w:rsid w:val="0E316C5D"/>
    <w:rsid w:val="0E442352"/>
    <w:rsid w:val="0E53106B"/>
    <w:rsid w:val="0E7D1DC1"/>
    <w:rsid w:val="0E8813E4"/>
    <w:rsid w:val="0E8D2557"/>
    <w:rsid w:val="0E9049AA"/>
    <w:rsid w:val="0E9615DC"/>
    <w:rsid w:val="0EA906AF"/>
    <w:rsid w:val="0EBA17FB"/>
    <w:rsid w:val="0EBD2E3C"/>
    <w:rsid w:val="0EC90239"/>
    <w:rsid w:val="0ECD7420"/>
    <w:rsid w:val="0ED463D8"/>
    <w:rsid w:val="0EDF7256"/>
    <w:rsid w:val="0EFB174B"/>
    <w:rsid w:val="0F0E7B3C"/>
    <w:rsid w:val="0F1D38DB"/>
    <w:rsid w:val="0F2F40A4"/>
    <w:rsid w:val="0F3403B0"/>
    <w:rsid w:val="0F415634"/>
    <w:rsid w:val="0F5E2F7C"/>
    <w:rsid w:val="0F67213F"/>
    <w:rsid w:val="0F8A6A96"/>
    <w:rsid w:val="0FA84883"/>
    <w:rsid w:val="0FAD7B98"/>
    <w:rsid w:val="0FB57FB7"/>
    <w:rsid w:val="0FC046F5"/>
    <w:rsid w:val="0FC932DF"/>
    <w:rsid w:val="0FE64614"/>
    <w:rsid w:val="0FE869FF"/>
    <w:rsid w:val="0FED5A7E"/>
    <w:rsid w:val="0FF01ACF"/>
    <w:rsid w:val="0FFC5BE6"/>
    <w:rsid w:val="0FFF54E4"/>
    <w:rsid w:val="100B4F03"/>
    <w:rsid w:val="100C67D1"/>
    <w:rsid w:val="100D394F"/>
    <w:rsid w:val="1030785A"/>
    <w:rsid w:val="10374E70"/>
    <w:rsid w:val="10383091"/>
    <w:rsid w:val="103A085F"/>
    <w:rsid w:val="103A670E"/>
    <w:rsid w:val="10493CC1"/>
    <w:rsid w:val="108023D6"/>
    <w:rsid w:val="109B1D7D"/>
    <w:rsid w:val="10C63266"/>
    <w:rsid w:val="10D96E6C"/>
    <w:rsid w:val="10FE0644"/>
    <w:rsid w:val="111927C8"/>
    <w:rsid w:val="11321286"/>
    <w:rsid w:val="11332518"/>
    <w:rsid w:val="11553800"/>
    <w:rsid w:val="11694D7E"/>
    <w:rsid w:val="116972AB"/>
    <w:rsid w:val="117A5014"/>
    <w:rsid w:val="118B3A34"/>
    <w:rsid w:val="118C11EC"/>
    <w:rsid w:val="11965BC6"/>
    <w:rsid w:val="11A402E3"/>
    <w:rsid w:val="11A71B81"/>
    <w:rsid w:val="11AC1DA2"/>
    <w:rsid w:val="11B6212A"/>
    <w:rsid w:val="11B7195F"/>
    <w:rsid w:val="11BA394C"/>
    <w:rsid w:val="11BF29F6"/>
    <w:rsid w:val="11C049F1"/>
    <w:rsid w:val="11C52FC4"/>
    <w:rsid w:val="11C66EA0"/>
    <w:rsid w:val="11E332E6"/>
    <w:rsid w:val="11E445AF"/>
    <w:rsid w:val="11E64C96"/>
    <w:rsid w:val="11E76422"/>
    <w:rsid w:val="120C7C36"/>
    <w:rsid w:val="121073DE"/>
    <w:rsid w:val="121D1E44"/>
    <w:rsid w:val="12282CC2"/>
    <w:rsid w:val="12307DC9"/>
    <w:rsid w:val="12437AFC"/>
    <w:rsid w:val="125A6BF4"/>
    <w:rsid w:val="12962136"/>
    <w:rsid w:val="129E11D6"/>
    <w:rsid w:val="12A81B77"/>
    <w:rsid w:val="12B35076"/>
    <w:rsid w:val="12BA5C7D"/>
    <w:rsid w:val="12CD31C3"/>
    <w:rsid w:val="12F65CF5"/>
    <w:rsid w:val="12F804F4"/>
    <w:rsid w:val="131A08BB"/>
    <w:rsid w:val="132E47DA"/>
    <w:rsid w:val="133B6321"/>
    <w:rsid w:val="13423AB1"/>
    <w:rsid w:val="134753CA"/>
    <w:rsid w:val="1356759A"/>
    <w:rsid w:val="135E1B6D"/>
    <w:rsid w:val="137F4A73"/>
    <w:rsid w:val="13A32B30"/>
    <w:rsid w:val="13B256CA"/>
    <w:rsid w:val="13B642FE"/>
    <w:rsid w:val="13BE4A65"/>
    <w:rsid w:val="13C06F2A"/>
    <w:rsid w:val="13C7475D"/>
    <w:rsid w:val="13D37E52"/>
    <w:rsid w:val="13D421B0"/>
    <w:rsid w:val="13D84217"/>
    <w:rsid w:val="13DB1CC1"/>
    <w:rsid w:val="13DD188A"/>
    <w:rsid w:val="13E25F0E"/>
    <w:rsid w:val="13E3E815"/>
    <w:rsid w:val="13E744B7"/>
    <w:rsid w:val="13E7631D"/>
    <w:rsid w:val="13EB029A"/>
    <w:rsid w:val="13EB044B"/>
    <w:rsid w:val="142B7C44"/>
    <w:rsid w:val="143B7FF8"/>
    <w:rsid w:val="146D70B2"/>
    <w:rsid w:val="14935A56"/>
    <w:rsid w:val="149B5EBC"/>
    <w:rsid w:val="149E7E42"/>
    <w:rsid w:val="14A115CA"/>
    <w:rsid w:val="14A405FA"/>
    <w:rsid w:val="14A625C4"/>
    <w:rsid w:val="14B6033D"/>
    <w:rsid w:val="14CA62B3"/>
    <w:rsid w:val="14CC32F1"/>
    <w:rsid w:val="14DC5FE6"/>
    <w:rsid w:val="14E00C1E"/>
    <w:rsid w:val="150F3CC6"/>
    <w:rsid w:val="151915EB"/>
    <w:rsid w:val="151B1BCE"/>
    <w:rsid w:val="15261822"/>
    <w:rsid w:val="15297D25"/>
    <w:rsid w:val="15346A43"/>
    <w:rsid w:val="153A11AB"/>
    <w:rsid w:val="15496788"/>
    <w:rsid w:val="155D2051"/>
    <w:rsid w:val="155D6391"/>
    <w:rsid w:val="156C55BC"/>
    <w:rsid w:val="156F188A"/>
    <w:rsid w:val="157C0198"/>
    <w:rsid w:val="157F590C"/>
    <w:rsid w:val="15AC59B8"/>
    <w:rsid w:val="15B11221"/>
    <w:rsid w:val="15B34F99"/>
    <w:rsid w:val="15C03212"/>
    <w:rsid w:val="15CB1321"/>
    <w:rsid w:val="15CC1BB7"/>
    <w:rsid w:val="15D236D8"/>
    <w:rsid w:val="15E05662"/>
    <w:rsid w:val="15F80F4A"/>
    <w:rsid w:val="16066C4E"/>
    <w:rsid w:val="1610081C"/>
    <w:rsid w:val="16194D41"/>
    <w:rsid w:val="161C2167"/>
    <w:rsid w:val="162E7D01"/>
    <w:rsid w:val="1647748F"/>
    <w:rsid w:val="164E4CC1"/>
    <w:rsid w:val="16695657"/>
    <w:rsid w:val="16743159"/>
    <w:rsid w:val="167B1BE2"/>
    <w:rsid w:val="16801192"/>
    <w:rsid w:val="1682091F"/>
    <w:rsid w:val="16987D23"/>
    <w:rsid w:val="169B3A7C"/>
    <w:rsid w:val="169F2630"/>
    <w:rsid w:val="16B22CAE"/>
    <w:rsid w:val="16BC7E7D"/>
    <w:rsid w:val="17005FBC"/>
    <w:rsid w:val="17123F41"/>
    <w:rsid w:val="17137D16"/>
    <w:rsid w:val="171C23EA"/>
    <w:rsid w:val="173C1DC5"/>
    <w:rsid w:val="174731B3"/>
    <w:rsid w:val="17626C76"/>
    <w:rsid w:val="17686265"/>
    <w:rsid w:val="176F43B4"/>
    <w:rsid w:val="17824C23"/>
    <w:rsid w:val="17872239"/>
    <w:rsid w:val="178A03F6"/>
    <w:rsid w:val="17920BDE"/>
    <w:rsid w:val="17961355"/>
    <w:rsid w:val="17AA5F28"/>
    <w:rsid w:val="17B76014"/>
    <w:rsid w:val="17B80644"/>
    <w:rsid w:val="17C65497"/>
    <w:rsid w:val="17D336D0"/>
    <w:rsid w:val="17D64CB4"/>
    <w:rsid w:val="17DF558E"/>
    <w:rsid w:val="17F81EBB"/>
    <w:rsid w:val="18044323"/>
    <w:rsid w:val="18103253"/>
    <w:rsid w:val="18181992"/>
    <w:rsid w:val="182C5A86"/>
    <w:rsid w:val="18381785"/>
    <w:rsid w:val="18571B47"/>
    <w:rsid w:val="188339C7"/>
    <w:rsid w:val="188624F1"/>
    <w:rsid w:val="188744BB"/>
    <w:rsid w:val="189B3AC2"/>
    <w:rsid w:val="189D00F6"/>
    <w:rsid w:val="189E3CDE"/>
    <w:rsid w:val="18B32FC6"/>
    <w:rsid w:val="18BA0E02"/>
    <w:rsid w:val="18D07C10"/>
    <w:rsid w:val="18DA0A8E"/>
    <w:rsid w:val="18F57676"/>
    <w:rsid w:val="190036EE"/>
    <w:rsid w:val="190D36E2"/>
    <w:rsid w:val="190E1298"/>
    <w:rsid w:val="193006AE"/>
    <w:rsid w:val="19341F4D"/>
    <w:rsid w:val="1937388A"/>
    <w:rsid w:val="193753F0"/>
    <w:rsid w:val="194045A2"/>
    <w:rsid w:val="19436634"/>
    <w:rsid w:val="19467ED2"/>
    <w:rsid w:val="19570EF5"/>
    <w:rsid w:val="195D61E1"/>
    <w:rsid w:val="196B5D0C"/>
    <w:rsid w:val="197113F3"/>
    <w:rsid w:val="19940C3D"/>
    <w:rsid w:val="19A30E80"/>
    <w:rsid w:val="19A759C8"/>
    <w:rsid w:val="19AC5F87"/>
    <w:rsid w:val="19BE6C24"/>
    <w:rsid w:val="19C332D1"/>
    <w:rsid w:val="19CE3034"/>
    <w:rsid w:val="19D35443"/>
    <w:rsid w:val="19D90F48"/>
    <w:rsid w:val="19E74BB9"/>
    <w:rsid w:val="19EA6AAF"/>
    <w:rsid w:val="19F46C7E"/>
    <w:rsid w:val="1A15559B"/>
    <w:rsid w:val="1A22449B"/>
    <w:rsid w:val="1A332204"/>
    <w:rsid w:val="1A3441CE"/>
    <w:rsid w:val="1A4A39F2"/>
    <w:rsid w:val="1A4B68DD"/>
    <w:rsid w:val="1A670100"/>
    <w:rsid w:val="1A685867"/>
    <w:rsid w:val="1A9B3AB1"/>
    <w:rsid w:val="1AA43102"/>
    <w:rsid w:val="1AA5078F"/>
    <w:rsid w:val="1AC57BED"/>
    <w:rsid w:val="1AC76EFF"/>
    <w:rsid w:val="1AEB2ADF"/>
    <w:rsid w:val="1B0710D5"/>
    <w:rsid w:val="1B122762"/>
    <w:rsid w:val="1B1262BE"/>
    <w:rsid w:val="1B1A1616"/>
    <w:rsid w:val="1B1F18FE"/>
    <w:rsid w:val="1B204569"/>
    <w:rsid w:val="1B214753"/>
    <w:rsid w:val="1B2E6E70"/>
    <w:rsid w:val="1B4A72CE"/>
    <w:rsid w:val="1B6F54BE"/>
    <w:rsid w:val="1B7D5508"/>
    <w:rsid w:val="1B972C67"/>
    <w:rsid w:val="1BAE054B"/>
    <w:rsid w:val="1BC31CAE"/>
    <w:rsid w:val="1BC77E79"/>
    <w:rsid w:val="1BCB48C1"/>
    <w:rsid w:val="1BDA004B"/>
    <w:rsid w:val="1BEC10F7"/>
    <w:rsid w:val="1BEEDFCF"/>
    <w:rsid w:val="1BF43C15"/>
    <w:rsid w:val="1C0826B8"/>
    <w:rsid w:val="1C142509"/>
    <w:rsid w:val="1C19367C"/>
    <w:rsid w:val="1C2344FA"/>
    <w:rsid w:val="1C382602"/>
    <w:rsid w:val="1C4E1577"/>
    <w:rsid w:val="1C5618DF"/>
    <w:rsid w:val="1C8D6881"/>
    <w:rsid w:val="1C915908"/>
    <w:rsid w:val="1C930AEF"/>
    <w:rsid w:val="1C934375"/>
    <w:rsid w:val="1C9D605B"/>
    <w:rsid w:val="1CA446B1"/>
    <w:rsid w:val="1CAD4B33"/>
    <w:rsid w:val="1CC57360"/>
    <w:rsid w:val="1CC96823"/>
    <w:rsid w:val="1CD852E5"/>
    <w:rsid w:val="1CE42381"/>
    <w:rsid w:val="1CF06AD2"/>
    <w:rsid w:val="1D0D7723"/>
    <w:rsid w:val="1D1722B1"/>
    <w:rsid w:val="1D1A5208"/>
    <w:rsid w:val="1D2C1C92"/>
    <w:rsid w:val="1D32131E"/>
    <w:rsid w:val="1D3352CB"/>
    <w:rsid w:val="1D3D339A"/>
    <w:rsid w:val="1D4F1E7E"/>
    <w:rsid w:val="1D5F397F"/>
    <w:rsid w:val="1D6B0735"/>
    <w:rsid w:val="1D6D0535"/>
    <w:rsid w:val="1D7A639C"/>
    <w:rsid w:val="1D7D357B"/>
    <w:rsid w:val="1D8737A7"/>
    <w:rsid w:val="1D8D4321"/>
    <w:rsid w:val="1D9F491F"/>
    <w:rsid w:val="1DAA58B4"/>
    <w:rsid w:val="1DBFF973"/>
    <w:rsid w:val="1DC75A85"/>
    <w:rsid w:val="1DC94F93"/>
    <w:rsid w:val="1DDC0D24"/>
    <w:rsid w:val="1DE81558"/>
    <w:rsid w:val="1DE92982"/>
    <w:rsid w:val="1DF554A1"/>
    <w:rsid w:val="1DFC3255"/>
    <w:rsid w:val="1E0D7210"/>
    <w:rsid w:val="1E4F15D7"/>
    <w:rsid w:val="1E5D2E79"/>
    <w:rsid w:val="1E62130A"/>
    <w:rsid w:val="1E6569FA"/>
    <w:rsid w:val="1E717517"/>
    <w:rsid w:val="1E7775FF"/>
    <w:rsid w:val="1E7B061E"/>
    <w:rsid w:val="1E806508"/>
    <w:rsid w:val="1E82479E"/>
    <w:rsid w:val="1E8526FE"/>
    <w:rsid w:val="1E9365BB"/>
    <w:rsid w:val="1EA97F09"/>
    <w:rsid w:val="1EBE3396"/>
    <w:rsid w:val="1EDA5344"/>
    <w:rsid w:val="1EE2244B"/>
    <w:rsid w:val="1EF961BB"/>
    <w:rsid w:val="1F016D75"/>
    <w:rsid w:val="1F046365"/>
    <w:rsid w:val="1F0758BD"/>
    <w:rsid w:val="1F136907"/>
    <w:rsid w:val="1F2E5690"/>
    <w:rsid w:val="1F306665"/>
    <w:rsid w:val="1F46091C"/>
    <w:rsid w:val="1F501AAA"/>
    <w:rsid w:val="1F5434C4"/>
    <w:rsid w:val="1F571DDB"/>
    <w:rsid w:val="1F5B2831"/>
    <w:rsid w:val="1F647304"/>
    <w:rsid w:val="1F843502"/>
    <w:rsid w:val="1FA07181"/>
    <w:rsid w:val="1FD77AD6"/>
    <w:rsid w:val="1FDB37DC"/>
    <w:rsid w:val="1FEB3581"/>
    <w:rsid w:val="1FEC1F2F"/>
    <w:rsid w:val="1FF33607"/>
    <w:rsid w:val="202076CF"/>
    <w:rsid w:val="204131A1"/>
    <w:rsid w:val="205462F2"/>
    <w:rsid w:val="20632799"/>
    <w:rsid w:val="207F0E03"/>
    <w:rsid w:val="208130AC"/>
    <w:rsid w:val="20855784"/>
    <w:rsid w:val="20B83463"/>
    <w:rsid w:val="20B8D64A"/>
    <w:rsid w:val="20BB7250"/>
    <w:rsid w:val="20D11666"/>
    <w:rsid w:val="20DB1848"/>
    <w:rsid w:val="20DD571C"/>
    <w:rsid w:val="20E42400"/>
    <w:rsid w:val="20E57FD0"/>
    <w:rsid w:val="20F46465"/>
    <w:rsid w:val="210301BF"/>
    <w:rsid w:val="210B3EDB"/>
    <w:rsid w:val="21176B36"/>
    <w:rsid w:val="21192E9D"/>
    <w:rsid w:val="21300795"/>
    <w:rsid w:val="2142160E"/>
    <w:rsid w:val="214B077B"/>
    <w:rsid w:val="215533A8"/>
    <w:rsid w:val="216711D1"/>
    <w:rsid w:val="21710B9B"/>
    <w:rsid w:val="217151F6"/>
    <w:rsid w:val="21817CF9"/>
    <w:rsid w:val="2185154A"/>
    <w:rsid w:val="21884DF3"/>
    <w:rsid w:val="218912A4"/>
    <w:rsid w:val="218B39C0"/>
    <w:rsid w:val="219072C7"/>
    <w:rsid w:val="21A33153"/>
    <w:rsid w:val="21A7686B"/>
    <w:rsid w:val="21A92AFC"/>
    <w:rsid w:val="21AA3516"/>
    <w:rsid w:val="21B207FA"/>
    <w:rsid w:val="21B24356"/>
    <w:rsid w:val="21C260D3"/>
    <w:rsid w:val="21C422DC"/>
    <w:rsid w:val="21C916A0"/>
    <w:rsid w:val="22531EAB"/>
    <w:rsid w:val="2261757E"/>
    <w:rsid w:val="22650665"/>
    <w:rsid w:val="226714FA"/>
    <w:rsid w:val="227B0BEC"/>
    <w:rsid w:val="229354E8"/>
    <w:rsid w:val="22965A26"/>
    <w:rsid w:val="229D35EA"/>
    <w:rsid w:val="22A85759"/>
    <w:rsid w:val="22CE51C0"/>
    <w:rsid w:val="22D21294"/>
    <w:rsid w:val="22F46A30"/>
    <w:rsid w:val="22F56387"/>
    <w:rsid w:val="22FF4CCE"/>
    <w:rsid w:val="230A506A"/>
    <w:rsid w:val="23166B67"/>
    <w:rsid w:val="2322550C"/>
    <w:rsid w:val="23250B58"/>
    <w:rsid w:val="23272B22"/>
    <w:rsid w:val="23592A81"/>
    <w:rsid w:val="236A3FE2"/>
    <w:rsid w:val="236E24FF"/>
    <w:rsid w:val="238A7A4B"/>
    <w:rsid w:val="238E494F"/>
    <w:rsid w:val="239A4B66"/>
    <w:rsid w:val="239B7509"/>
    <w:rsid w:val="239E173C"/>
    <w:rsid w:val="23B839BF"/>
    <w:rsid w:val="23C56F8B"/>
    <w:rsid w:val="23D64EB1"/>
    <w:rsid w:val="23F74F4D"/>
    <w:rsid w:val="24050E74"/>
    <w:rsid w:val="2419493C"/>
    <w:rsid w:val="242B03F0"/>
    <w:rsid w:val="24322753"/>
    <w:rsid w:val="243F3E9B"/>
    <w:rsid w:val="24547947"/>
    <w:rsid w:val="245961F4"/>
    <w:rsid w:val="245C7048"/>
    <w:rsid w:val="24693C48"/>
    <w:rsid w:val="2480698E"/>
    <w:rsid w:val="24904CD7"/>
    <w:rsid w:val="2490714E"/>
    <w:rsid w:val="249977F4"/>
    <w:rsid w:val="249A003F"/>
    <w:rsid w:val="24A2770B"/>
    <w:rsid w:val="24C048A1"/>
    <w:rsid w:val="24D3228D"/>
    <w:rsid w:val="24DF3BC1"/>
    <w:rsid w:val="24F42BAB"/>
    <w:rsid w:val="24FC74E6"/>
    <w:rsid w:val="25006DA5"/>
    <w:rsid w:val="2501368C"/>
    <w:rsid w:val="250C1B15"/>
    <w:rsid w:val="25344E95"/>
    <w:rsid w:val="253C780B"/>
    <w:rsid w:val="25453733"/>
    <w:rsid w:val="2547125A"/>
    <w:rsid w:val="25486972"/>
    <w:rsid w:val="25494FD2"/>
    <w:rsid w:val="25657932"/>
    <w:rsid w:val="256F4DA8"/>
    <w:rsid w:val="25890E68"/>
    <w:rsid w:val="25A136CD"/>
    <w:rsid w:val="25A14E0E"/>
    <w:rsid w:val="25AB7A3A"/>
    <w:rsid w:val="25AC055E"/>
    <w:rsid w:val="25C00A7E"/>
    <w:rsid w:val="25CF0166"/>
    <w:rsid w:val="25D44464"/>
    <w:rsid w:val="25E1345C"/>
    <w:rsid w:val="25E847EB"/>
    <w:rsid w:val="25F9214D"/>
    <w:rsid w:val="26092728"/>
    <w:rsid w:val="260E4403"/>
    <w:rsid w:val="26190E48"/>
    <w:rsid w:val="261A3639"/>
    <w:rsid w:val="261D7268"/>
    <w:rsid w:val="26263A75"/>
    <w:rsid w:val="262B7CEC"/>
    <w:rsid w:val="26356B12"/>
    <w:rsid w:val="26373D44"/>
    <w:rsid w:val="2657484D"/>
    <w:rsid w:val="26742BFB"/>
    <w:rsid w:val="268D40B3"/>
    <w:rsid w:val="26955840"/>
    <w:rsid w:val="26A0226D"/>
    <w:rsid w:val="26A66279"/>
    <w:rsid w:val="26C22B06"/>
    <w:rsid w:val="26C563A1"/>
    <w:rsid w:val="26D27249"/>
    <w:rsid w:val="26DC3C24"/>
    <w:rsid w:val="26E916F7"/>
    <w:rsid w:val="26F40645"/>
    <w:rsid w:val="271C7DE4"/>
    <w:rsid w:val="27282656"/>
    <w:rsid w:val="272D6ABF"/>
    <w:rsid w:val="272E0923"/>
    <w:rsid w:val="27361378"/>
    <w:rsid w:val="27383AB2"/>
    <w:rsid w:val="27387FFE"/>
    <w:rsid w:val="27407D4A"/>
    <w:rsid w:val="27455C6D"/>
    <w:rsid w:val="274C2B57"/>
    <w:rsid w:val="27533BBC"/>
    <w:rsid w:val="275814FC"/>
    <w:rsid w:val="27723B5D"/>
    <w:rsid w:val="2773B488"/>
    <w:rsid w:val="277D5407"/>
    <w:rsid w:val="277D566D"/>
    <w:rsid w:val="278007DD"/>
    <w:rsid w:val="278B2E5E"/>
    <w:rsid w:val="279A1B15"/>
    <w:rsid w:val="27A44741"/>
    <w:rsid w:val="27B73AA2"/>
    <w:rsid w:val="27B79884"/>
    <w:rsid w:val="27C61B33"/>
    <w:rsid w:val="27C6290A"/>
    <w:rsid w:val="27C66987"/>
    <w:rsid w:val="27C66CFC"/>
    <w:rsid w:val="27DF1C1D"/>
    <w:rsid w:val="27F21951"/>
    <w:rsid w:val="27F76F67"/>
    <w:rsid w:val="27F82CDF"/>
    <w:rsid w:val="27F8625D"/>
    <w:rsid w:val="27F97454"/>
    <w:rsid w:val="27FE6547"/>
    <w:rsid w:val="28040106"/>
    <w:rsid w:val="280814E2"/>
    <w:rsid w:val="280D6486"/>
    <w:rsid w:val="28101DD7"/>
    <w:rsid w:val="281D6CED"/>
    <w:rsid w:val="282D2989"/>
    <w:rsid w:val="284A1C4B"/>
    <w:rsid w:val="2858552C"/>
    <w:rsid w:val="285C58E2"/>
    <w:rsid w:val="28786898"/>
    <w:rsid w:val="28820E2F"/>
    <w:rsid w:val="28A523B5"/>
    <w:rsid w:val="28A80974"/>
    <w:rsid w:val="28B83C0C"/>
    <w:rsid w:val="28CF55A9"/>
    <w:rsid w:val="28D4324F"/>
    <w:rsid w:val="28E467F4"/>
    <w:rsid w:val="28E92D59"/>
    <w:rsid w:val="291E4532"/>
    <w:rsid w:val="29305FE1"/>
    <w:rsid w:val="293715E5"/>
    <w:rsid w:val="293C51E9"/>
    <w:rsid w:val="294378F8"/>
    <w:rsid w:val="29453D02"/>
    <w:rsid w:val="2952171D"/>
    <w:rsid w:val="295372BB"/>
    <w:rsid w:val="2954131A"/>
    <w:rsid w:val="2957627D"/>
    <w:rsid w:val="295B52D4"/>
    <w:rsid w:val="296B1AC1"/>
    <w:rsid w:val="299D769A"/>
    <w:rsid w:val="29A24CB1"/>
    <w:rsid w:val="29A44ECD"/>
    <w:rsid w:val="29B570DA"/>
    <w:rsid w:val="29B80978"/>
    <w:rsid w:val="29BF19C3"/>
    <w:rsid w:val="29D26CCE"/>
    <w:rsid w:val="29DE73E0"/>
    <w:rsid w:val="29EC0622"/>
    <w:rsid w:val="29EC1034"/>
    <w:rsid w:val="2A135BAE"/>
    <w:rsid w:val="2A13795C"/>
    <w:rsid w:val="2A1D6A2D"/>
    <w:rsid w:val="2A2C658F"/>
    <w:rsid w:val="2A2E1A76"/>
    <w:rsid w:val="2A2E641A"/>
    <w:rsid w:val="2A377244"/>
    <w:rsid w:val="2A397EEB"/>
    <w:rsid w:val="2A3D2C2B"/>
    <w:rsid w:val="2A3E003E"/>
    <w:rsid w:val="2A4C5DAB"/>
    <w:rsid w:val="2A58372E"/>
    <w:rsid w:val="2A895E70"/>
    <w:rsid w:val="2A97233B"/>
    <w:rsid w:val="2A9C3DF6"/>
    <w:rsid w:val="2ABA427C"/>
    <w:rsid w:val="2ABE3C4A"/>
    <w:rsid w:val="2ABE4F41"/>
    <w:rsid w:val="2ADE6AA3"/>
    <w:rsid w:val="2ADF3CE2"/>
    <w:rsid w:val="2AE63820"/>
    <w:rsid w:val="2AF14141"/>
    <w:rsid w:val="2AFA50E7"/>
    <w:rsid w:val="2AFD4065"/>
    <w:rsid w:val="2B0F0F02"/>
    <w:rsid w:val="2B1B2F6C"/>
    <w:rsid w:val="2B4A0848"/>
    <w:rsid w:val="2B4A3852"/>
    <w:rsid w:val="2B4C1FA7"/>
    <w:rsid w:val="2B667F60"/>
    <w:rsid w:val="2B6E5792"/>
    <w:rsid w:val="2B732DA8"/>
    <w:rsid w:val="2BAC2300"/>
    <w:rsid w:val="2BB95C44"/>
    <w:rsid w:val="2BBD2276"/>
    <w:rsid w:val="2BF23854"/>
    <w:rsid w:val="2BF37A45"/>
    <w:rsid w:val="2BFB2D9E"/>
    <w:rsid w:val="2C00202A"/>
    <w:rsid w:val="2C1C51EE"/>
    <w:rsid w:val="2C271E8D"/>
    <w:rsid w:val="2C3053CF"/>
    <w:rsid w:val="2C4118E1"/>
    <w:rsid w:val="2C4338B7"/>
    <w:rsid w:val="2C560C06"/>
    <w:rsid w:val="2C582B07"/>
    <w:rsid w:val="2C820DC9"/>
    <w:rsid w:val="2C8F3D68"/>
    <w:rsid w:val="2C91021D"/>
    <w:rsid w:val="2CBE11D1"/>
    <w:rsid w:val="2CC81982"/>
    <w:rsid w:val="2CCD5C31"/>
    <w:rsid w:val="2CDA6504"/>
    <w:rsid w:val="2CEA52EC"/>
    <w:rsid w:val="2CEC58D9"/>
    <w:rsid w:val="2D124D73"/>
    <w:rsid w:val="2D1660E1"/>
    <w:rsid w:val="2D241B6C"/>
    <w:rsid w:val="2D302E08"/>
    <w:rsid w:val="2D3C65BD"/>
    <w:rsid w:val="2D4322C7"/>
    <w:rsid w:val="2D490B52"/>
    <w:rsid w:val="2D582737"/>
    <w:rsid w:val="2D5C3AA2"/>
    <w:rsid w:val="2D5D5F8C"/>
    <w:rsid w:val="2D640D76"/>
    <w:rsid w:val="2D6B1A0A"/>
    <w:rsid w:val="2D730FFF"/>
    <w:rsid w:val="2D7921CC"/>
    <w:rsid w:val="2D825525"/>
    <w:rsid w:val="2D8469EC"/>
    <w:rsid w:val="2D8D5C78"/>
    <w:rsid w:val="2D8E5082"/>
    <w:rsid w:val="2D8F61DC"/>
    <w:rsid w:val="2DE7182C"/>
    <w:rsid w:val="2DFC704A"/>
    <w:rsid w:val="2DFE0923"/>
    <w:rsid w:val="2E073CA9"/>
    <w:rsid w:val="2E2D00CF"/>
    <w:rsid w:val="2E371B9F"/>
    <w:rsid w:val="2E426A62"/>
    <w:rsid w:val="2E6C41B6"/>
    <w:rsid w:val="2E791255"/>
    <w:rsid w:val="2E7B5145"/>
    <w:rsid w:val="2E7F4E4F"/>
    <w:rsid w:val="2E8B0409"/>
    <w:rsid w:val="2EA31F16"/>
    <w:rsid w:val="2EAE2349"/>
    <w:rsid w:val="2ECB2EFB"/>
    <w:rsid w:val="2ECD0A22"/>
    <w:rsid w:val="2ED27B98"/>
    <w:rsid w:val="2ED7038E"/>
    <w:rsid w:val="2EE23DA1"/>
    <w:rsid w:val="2EF122B8"/>
    <w:rsid w:val="2EF96B34"/>
    <w:rsid w:val="2EFC30B5"/>
    <w:rsid w:val="2F05640D"/>
    <w:rsid w:val="2F1625A4"/>
    <w:rsid w:val="2F1E127D"/>
    <w:rsid w:val="2F30325B"/>
    <w:rsid w:val="2F4D18AB"/>
    <w:rsid w:val="2F503401"/>
    <w:rsid w:val="2F803F63"/>
    <w:rsid w:val="2F807EF1"/>
    <w:rsid w:val="2F950014"/>
    <w:rsid w:val="2F976E4C"/>
    <w:rsid w:val="2F9B026D"/>
    <w:rsid w:val="2FA01C92"/>
    <w:rsid w:val="2FB475A5"/>
    <w:rsid w:val="2FE6D1F4"/>
    <w:rsid w:val="2FE75B13"/>
    <w:rsid w:val="2FF674F0"/>
    <w:rsid w:val="2FFBABFA"/>
    <w:rsid w:val="2FFFF18E"/>
    <w:rsid w:val="300466C5"/>
    <w:rsid w:val="30061C58"/>
    <w:rsid w:val="300D4CE2"/>
    <w:rsid w:val="3028453C"/>
    <w:rsid w:val="302F54FE"/>
    <w:rsid w:val="30626964"/>
    <w:rsid w:val="306561A6"/>
    <w:rsid w:val="30666177"/>
    <w:rsid w:val="306E6FEB"/>
    <w:rsid w:val="308B0B94"/>
    <w:rsid w:val="308B46F0"/>
    <w:rsid w:val="308E49F6"/>
    <w:rsid w:val="309C68FD"/>
    <w:rsid w:val="30A12166"/>
    <w:rsid w:val="30BA044C"/>
    <w:rsid w:val="30BA6D84"/>
    <w:rsid w:val="30C502D2"/>
    <w:rsid w:val="30C55B0E"/>
    <w:rsid w:val="30CC6AE0"/>
    <w:rsid w:val="30CD4FED"/>
    <w:rsid w:val="30E738F1"/>
    <w:rsid w:val="30FA5572"/>
    <w:rsid w:val="31284C76"/>
    <w:rsid w:val="314B3E80"/>
    <w:rsid w:val="31566D43"/>
    <w:rsid w:val="31666F0B"/>
    <w:rsid w:val="317E4255"/>
    <w:rsid w:val="31870BB3"/>
    <w:rsid w:val="318A2BFA"/>
    <w:rsid w:val="31A0241D"/>
    <w:rsid w:val="31A13C24"/>
    <w:rsid w:val="31AB21B2"/>
    <w:rsid w:val="31AC4593"/>
    <w:rsid w:val="31B934DF"/>
    <w:rsid w:val="31BC4254"/>
    <w:rsid w:val="31C63542"/>
    <w:rsid w:val="31DE198A"/>
    <w:rsid w:val="31E85B72"/>
    <w:rsid w:val="31ED4F37"/>
    <w:rsid w:val="320501EC"/>
    <w:rsid w:val="32051C94"/>
    <w:rsid w:val="3208094E"/>
    <w:rsid w:val="321C12E1"/>
    <w:rsid w:val="321C321D"/>
    <w:rsid w:val="322070BA"/>
    <w:rsid w:val="324043DE"/>
    <w:rsid w:val="324C268D"/>
    <w:rsid w:val="325634D4"/>
    <w:rsid w:val="325E5003"/>
    <w:rsid w:val="325E7172"/>
    <w:rsid w:val="32622A7D"/>
    <w:rsid w:val="32691DEC"/>
    <w:rsid w:val="32784893"/>
    <w:rsid w:val="327A0EC0"/>
    <w:rsid w:val="327C687B"/>
    <w:rsid w:val="329030D1"/>
    <w:rsid w:val="329E68A4"/>
    <w:rsid w:val="329F73F8"/>
    <w:rsid w:val="32A01FA9"/>
    <w:rsid w:val="32A95302"/>
    <w:rsid w:val="32AC4DF2"/>
    <w:rsid w:val="32B76AAA"/>
    <w:rsid w:val="32C81A4C"/>
    <w:rsid w:val="32CB5278"/>
    <w:rsid w:val="32DC06D7"/>
    <w:rsid w:val="32E60304"/>
    <w:rsid w:val="32F02F31"/>
    <w:rsid w:val="32FF57D5"/>
    <w:rsid w:val="3301297C"/>
    <w:rsid w:val="3305283D"/>
    <w:rsid w:val="330B7F81"/>
    <w:rsid w:val="331D4748"/>
    <w:rsid w:val="33244988"/>
    <w:rsid w:val="33284D93"/>
    <w:rsid w:val="332B755F"/>
    <w:rsid w:val="33370B5F"/>
    <w:rsid w:val="33462230"/>
    <w:rsid w:val="338341E7"/>
    <w:rsid w:val="33936777"/>
    <w:rsid w:val="33985557"/>
    <w:rsid w:val="339D2E4F"/>
    <w:rsid w:val="33BD3F32"/>
    <w:rsid w:val="33C70135"/>
    <w:rsid w:val="33E5622F"/>
    <w:rsid w:val="33EF1305"/>
    <w:rsid w:val="33F628DD"/>
    <w:rsid w:val="33FC6908"/>
    <w:rsid w:val="34043DD2"/>
    <w:rsid w:val="340B78F6"/>
    <w:rsid w:val="340C0265"/>
    <w:rsid w:val="34190265"/>
    <w:rsid w:val="342327EE"/>
    <w:rsid w:val="34282322"/>
    <w:rsid w:val="34360E17"/>
    <w:rsid w:val="343C25B8"/>
    <w:rsid w:val="345D2147"/>
    <w:rsid w:val="346A0AC1"/>
    <w:rsid w:val="347D0BDE"/>
    <w:rsid w:val="348B463A"/>
    <w:rsid w:val="349873DC"/>
    <w:rsid w:val="34AE4E51"/>
    <w:rsid w:val="34B85698"/>
    <w:rsid w:val="34CC3529"/>
    <w:rsid w:val="34D07743"/>
    <w:rsid w:val="34E56399"/>
    <w:rsid w:val="34F82570"/>
    <w:rsid w:val="350607E9"/>
    <w:rsid w:val="35066A3B"/>
    <w:rsid w:val="3509280E"/>
    <w:rsid w:val="3510287D"/>
    <w:rsid w:val="351F3341"/>
    <w:rsid w:val="35251A5C"/>
    <w:rsid w:val="354630D2"/>
    <w:rsid w:val="354D6667"/>
    <w:rsid w:val="356E638F"/>
    <w:rsid w:val="35793CA9"/>
    <w:rsid w:val="35A63D7A"/>
    <w:rsid w:val="35BC359E"/>
    <w:rsid w:val="35C83CF1"/>
    <w:rsid w:val="35DD41C9"/>
    <w:rsid w:val="35E908ED"/>
    <w:rsid w:val="35E932EB"/>
    <w:rsid w:val="35F4242F"/>
    <w:rsid w:val="35F75996"/>
    <w:rsid w:val="35F86F48"/>
    <w:rsid w:val="35FD3974"/>
    <w:rsid w:val="35FF6F12"/>
    <w:rsid w:val="36051A0F"/>
    <w:rsid w:val="360D204B"/>
    <w:rsid w:val="36323860"/>
    <w:rsid w:val="36363350"/>
    <w:rsid w:val="36363E19"/>
    <w:rsid w:val="363B0967"/>
    <w:rsid w:val="365169FF"/>
    <w:rsid w:val="36543A25"/>
    <w:rsid w:val="365657A0"/>
    <w:rsid w:val="366711AF"/>
    <w:rsid w:val="367D0F7F"/>
    <w:rsid w:val="369151BC"/>
    <w:rsid w:val="36962248"/>
    <w:rsid w:val="369B7657"/>
    <w:rsid w:val="36A209E6"/>
    <w:rsid w:val="36AA096D"/>
    <w:rsid w:val="36AF7847"/>
    <w:rsid w:val="36BB5604"/>
    <w:rsid w:val="36C11D6B"/>
    <w:rsid w:val="36D26A9F"/>
    <w:rsid w:val="36DE69D4"/>
    <w:rsid w:val="36E51C56"/>
    <w:rsid w:val="36F55D23"/>
    <w:rsid w:val="36F86858"/>
    <w:rsid w:val="36F93571"/>
    <w:rsid w:val="37047B80"/>
    <w:rsid w:val="370E1BD7"/>
    <w:rsid w:val="372678A8"/>
    <w:rsid w:val="37272C99"/>
    <w:rsid w:val="372826D5"/>
    <w:rsid w:val="372A38D3"/>
    <w:rsid w:val="37531961"/>
    <w:rsid w:val="37596763"/>
    <w:rsid w:val="376557B7"/>
    <w:rsid w:val="37702892"/>
    <w:rsid w:val="37781747"/>
    <w:rsid w:val="377B34CA"/>
    <w:rsid w:val="37841A6E"/>
    <w:rsid w:val="379245B6"/>
    <w:rsid w:val="379540A7"/>
    <w:rsid w:val="379F53C1"/>
    <w:rsid w:val="379F6CD3"/>
    <w:rsid w:val="37BB0A75"/>
    <w:rsid w:val="37BE35FD"/>
    <w:rsid w:val="37C644F0"/>
    <w:rsid w:val="37E0188D"/>
    <w:rsid w:val="37E76625"/>
    <w:rsid w:val="38356AE0"/>
    <w:rsid w:val="38425E77"/>
    <w:rsid w:val="384635F3"/>
    <w:rsid w:val="384672D8"/>
    <w:rsid w:val="384944DF"/>
    <w:rsid w:val="38494FB2"/>
    <w:rsid w:val="384D4981"/>
    <w:rsid w:val="386108D0"/>
    <w:rsid w:val="3874228F"/>
    <w:rsid w:val="38747E15"/>
    <w:rsid w:val="387C001A"/>
    <w:rsid w:val="388F4F9A"/>
    <w:rsid w:val="389205E6"/>
    <w:rsid w:val="389B56ED"/>
    <w:rsid w:val="38A26A7B"/>
    <w:rsid w:val="38B608DC"/>
    <w:rsid w:val="38C764E2"/>
    <w:rsid w:val="38CF5396"/>
    <w:rsid w:val="38D17360"/>
    <w:rsid w:val="38D94467"/>
    <w:rsid w:val="38DD7AB3"/>
    <w:rsid w:val="38E726E0"/>
    <w:rsid w:val="38EE089F"/>
    <w:rsid w:val="390F6307"/>
    <w:rsid w:val="39161DB6"/>
    <w:rsid w:val="391D2786"/>
    <w:rsid w:val="391F637D"/>
    <w:rsid w:val="392E2DE3"/>
    <w:rsid w:val="393873DF"/>
    <w:rsid w:val="39455195"/>
    <w:rsid w:val="39553AED"/>
    <w:rsid w:val="395633FD"/>
    <w:rsid w:val="39777F08"/>
    <w:rsid w:val="39873030"/>
    <w:rsid w:val="399331EA"/>
    <w:rsid w:val="399D4126"/>
    <w:rsid w:val="39A85775"/>
    <w:rsid w:val="39C766D8"/>
    <w:rsid w:val="39D03DA0"/>
    <w:rsid w:val="39DB0D3E"/>
    <w:rsid w:val="39DF785B"/>
    <w:rsid w:val="39E27AF7"/>
    <w:rsid w:val="39E31259"/>
    <w:rsid w:val="39FE6124"/>
    <w:rsid w:val="3A0140F3"/>
    <w:rsid w:val="3A125E82"/>
    <w:rsid w:val="3A133427"/>
    <w:rsid w:val="3A323E2F"/>
    <w:rsid w:val="3A361970"/>
    <w:rsid w:val="3A432AA0"/>
    <w:rsid w:val="3A611F39"/>
    <w:rsid w:val="3A614714"/>
    <w:rsid w:val="3A7C4261"/>
    <w:rsid w:val="3A932943"/>
    <w:rsid w:val="3A94020A"/>
    <w:rsid w:val="3A955DA6"/>
    <w:rsid w:val="3AA06FEA"/>
    <w:rsid w:val="3AB1152B"/>
    <w:rsid w:val="3AB17449"/>
    <w:rsid w:val="3AC23945"/>
    <w:rsid w:val="3ACA0B71"/>
    <w:rsid w:val="3ADB03EF"/>
    <w:rsid w:val="3AE274F9"/>
    <w:rsid w:val="3AF96DE0"/>
    <w:rsid w:val="3B0023AE"/>
    <w:rsid w:val="3B0532F1"/>
    <w:rsid w:val="3B183E36"/>
    <w:rsid w:val="3B35034C"/>
    <w:rsid w:val="3B385990"/>
    <w:rsid w:val="3B5A6CE0"/>
    <w:rsid w:val="3B5B2969"/>
    <w:rsid w:val="3B6963F8"/>
    <w:rsid w:val="3B7346AC"/>
    <w:rsid w:val="3B826852"/>
    <w:rsid w:val="3B933E8A"/>
    <w:rsid w:val="3BA37EBC"/>
    <w:rsid w:val="3BB645EB"/>
    <w:rsid w:val="3BE64ED1"/>
    <w:rsid w:val="3BF17E82"/>
    <w:rsid w:val="3BFA3B6B"/>
    <w:rsid w:val="3BFB0BF6"/>
    <w:rsid w:val="3BFD1062"/>
    <w:rsid w:val="3BFF7124"/>
    <w:rsid w:val="3C017F5D"/>
    <w:rsid w:val="3C02009C"/>
    <w:rsid w:val="3C026603"/>
    <w:rsid w:val="3C054C00"/>
    <w:rsid w:val="3C0A5C67"/>
    <w:rsid w:val="3C0B0DDB"/>
    <w:rsid w:val="3C1260CF"/>
    <w:rsid w:val="3C166C1E"/>
    <w:rsid w:val="3C1B08D7"/>
    <w:rsid w:val="3C1C08F2"/>
    <w:rsid w:val="3C2123AD"/>
    <w:rsid w:val="3C321EED"/>
    <w:rsid w:val="3C340332"/>
    <w:rsid w:val="3C3C59E3"/>
    <w:rsid w:val="3C3F0A85"/>
    <w:rsid w:val="3C4356B5"/>
    <w:rsid w:val="3C4C02AC"/>
    <w:rsid w:val="3C5462DE"/>
    <w:rsid w:val="3C5C5193"/>
    <w:rsid w:val="3C707E4A"/>
    <w:rsid w:val="3C795D45"/>
    <w:rsid w:val="3CA803D8"/>
    <w:rsid w:val="3CB034FE"/>
    <w:rsid w:val="3CB7686D"/>
    <w:rsid w:val="3CC64D02"/>
    <w:rsid w:val="3CD30054"/>
    <w:rsid w:val="3CD75719"/>
    <w:rsid w:val="3CDE3D30"/>
    <w:rsid w:val="3CE3409D"/>
    <w:rsid w:val="3CF61143"/>
    <w:rsid w:val="3CF94BCD"/>
    <w:rsid w:val="3D2E721E"/>
    <w:rsid w:val="3D36398E"/>
    <w:rsid w:val="3D472518"/>
    <w:rsid w:val="3D500154"/>
    <w:rsid w:val="3D56793C"/>
    <w:rsid w:val="3D5F7EBC"/>
    <w:rsid w:val="3D622C7D"/>
    <w:rsid w:val="3D7243C2"/>
    <w:rsid w:val="3D9E6CBC"/>
    <w:rsid w:val="3D9F17DB"/>
    <w:rsid w:val="3DAB4A56"/>
    <w:rsid w:val="3DAE7665"/>
    <w:rsid w:val="3DC079A3"/>
    <w:rsid w:val="3DC2371B"/>
    <w:rsid w:val="3DD075FE"/>
    <w:rsid w:val="3DD1570D"/>
    <w:rsid w:val="3DD27436"/>
    <w:rsid w:val="3DD3584E"/>
    <w:rsid w:val="3DE6314C"/>
    <w:rsid w:val="3E021D6A"/>
    <w:rsid w:val="3E02703C"/>
    <w:rsid w:val="3E08701E"/>
    <w:rsid w:val="3E103E66"/>
    <w:rsid w:val="3E132679"/>
    <w:rsid w:val="3E15655F"/>
    <w:rsid w:val="3E27673A"/>
    <w:rsid w:val="3E2B17BE"/>
    <w:rsid w:val="3E5500EC"/>
    <w:rsid w:val="3E594080"/>
    <w:rsid w:val="3E5B59F3"/>
    <w:rsid w:val="3E5C65A7"/>
    <w:rsid w:val="3E7762B4"/>
    <w:rsid w:val="3E817E64"/>
    <w:rsid w:val="3E857472"/>
    <w:rsid w:val="3E8C361C"/>
    <w:rsid w:val="3E964872"/>
    <w:rsid w:val="3E9A0E65"/>
    <w:rsid w:val="3EB23790"/>
    <w:rsid w:val="3EB37E2B"/>
    <w:rsid w:val="3ED7120A"/>
    <w:rsid w:val="3EDB5B77"/>
    <w:rsid w:val="3EDE1386"/>
    <w:rsid w:val="3EDF3E59"/>
    <w:rsid w:val="3EE82301"/>
    <w:rsid w:val="3EEF4053"/>
    <w:rsid w:val="3EEF9DDD"/>
    <w:rsid w:val="3EFFC9DD"/>
    <w:rsid w:val="3F055DF3"/>
    <w:rsid w:val="3F1104B7"/>
    <w:rsid w:val="3F166538"/>
    <w:rsid w:val="3F377665"/>
    <w:rsid w:val="3F3FD8B4"/>
    <w:rsid w:val="3F4B5DB9"/>
    <w:rsid w:val="3F6F5FCF"/>
    <w:rsid w:val="3F7353DC"/>
    <w:rsid w:val="3F746C97"/>
    <w:rsid w:val="3F79189D"/>
    <w:rsid w:val="3F7E2D59"/>
    <w:rsid w:val="3F7FB8D1"/>
    <w:rsid w:val="3F8213B4"/>
    <w:rsid w:val="3F826F39"/>
    <w:rsid w:val="3F84698D"/>
    <w:rsid w:val="3F8A2943"/>
    <w:rsid w:val="3F992744"/>
    <w:rsid w:val="3F9A7E94"/>
    <w:rsid w:val="3F9D7F9C"/>
    <w:rsid w:val="3FAF50D3"/>
    <w:rsid w:val="3FB9AB5D"/>
    <w:rsid w:val="3FBF6165"/>
    <w:rsid w:val="3FD6BF3C"/>
    <w:rsid w:val="3FDB0AC5"/>
    <w:rsid w:val="3FEE4CE9"/>
    <w:rsid w:val="3FEFC1E1"/>
    <w:rsid w:val="3FF3CE53"/>
    <w:rsid w:val="3FFB74B9"/>
    <w:rsid w:val="400A3AB0"/>
    <w:rsid w:val="400C23CA"/>
    <w:rsid w:val="4049243E"/>
    <w:rsid w:val="404C551E"/>
    <w:rsid w:val="404E55E9"/>
    <w:rsid w:val="405F34A4"/>
    <w:rsid w:val="406960D0"/>
    <w:rsid w:val="40776A3F"/>
    <w:rsid w:val="407927B7"/>
    <w:rsid w:val="40B40B6D"/>
    <w:rsid w:val="40BC26A4"/>
    <w:rsid w:val="40D348D4"/>
    <w:rsid w:val="40DB6278"/>
    <w:rsid w:val="40FA31CC"/>
    <w:rsid w:val="40FA5350"/>
    <w:rsid w:val="41031F5A"/>
    <w:rsid w:val="411029F0"/>
    <w:rsid w:val="411A2833"/>
    <w:rsid w:val="411E4ADE"/>
    <w:rsid w:val="41210759"/>
    <w:rsid w:val="41314E40"/>
    <w:rsid w:val="41333841"/>
    <w:rsid w:val="413916DB"/>
    <w:rsid w:val="416F64DA"/>
    <w:rsid w:val="41752C5F"/>
    <w:rsid w:val="417D2351"/>
    <w:rsid w:val="41F23486"/>
    <w:rsid w:val="41FF32C7"/>
    <w:rsid w:val="42077AB9"/>
    <w:rsid w:val="42186000"/>
    <w:rsid w:val="42255E6F"/>
    <w:rsid w:val="42334BE8"/>
    <w:rsid w:val="425309B0"/>
    <w:rsid w:val="42601FF9"/>
    <w:rsid w:val="427174BE"/>
    <w:rsid w:val="4286412E"/>
    <w:rsid w:val="42890CAC"/>
    <w:rsid w:val="428E0070"/>
    <w:rsid w:val="42931F04"/>
    <w:rsid w:val="42937435"/>
    <w:rsid w:val="429A12A1"/>
    <w:rsid w:val="42A15C10"/>
    <w:rsid w:val="42A625EF"/>
    <w:rsid w:val="42AD6748"/>
    <w:rsid w:val="42D812EB"/>
    <w:rsid w:val="43044383"/>
    <w:rsid w:val="430612BD"/>
    <w:rsid w:val="430805D0"/>
    <w:rsid w:val="430948CB"/>
    <w:rsid w:val="43095949"/>
    <w:rsid w:val="430C0540"/>
    <w:rsid w:val="431A091E"/>
    <w:rsid w:val="432D7889"/>
    <w:rsid w:val="43324E9F"/>
    <w:rsid w:val="434D58DD"/>
    <w:rsid w:val="435117C9"/>
    <w:rsid w:val="43586159"/>
    <w:rsid w:val="435E027B"/>
    <w:rsid w:val="43607D93"/>
    <w:rsid w:val="43875902"/>
    <w:rsid w:val="43884ABF"/>
    <w:rsid w:val="4391606A"/>
    <w:rsid w:val="439C056B"/>
    <w:rsid w:val="43AD2778"/>
    <w:rsid w:val="43AD4526"/>
    <w:rsid w:val="43B33809"/>
    <w:rsid w:val="43C102FB"/>
    <w:rsid w:val="43C70CA9"/>
    <w:rsid w:val="43CD4BC8"/>
    <w:rsid w:val="43E07234"/>
    <w:rsid w:val="43E14269"/>
    <w:rsid w:val="43E268C5"/>
    <w:rsid w:val="43EC14F2"/>
    <w:rsid w:val="43F854A2"/>
    <w:rsid w:val="43FB656A"/>
    <w:rsid w:val="440F51E1"/>
    <w:rsid w:val="44110CDB"/>
    <w:rsid w:val="441349E9"/>
    <w:rsid w:val="441F5424"/>
    <w:rsid w:val="442B1BAA"/>
    <w:rsid w:val="443448FA"/>
    <w:rsid w:val="44394287"/>
    <w:rsid w:val="443B38EA"/>
    <w:rsid w:val="444103AE"/>
    <w:rsid w:val="444766AA"/>
    <w:rsid w:val="44523338"/>
    <w:rsid w:val="445D1339"/>
    <w:rsid w:val="44603A93"/>
    <w:rsid w:val="446077EA"/>
    <w:rsid w:val="44623394"/>
    <w:rsid w:val="44735770"/>
    <w:rsid w:val="44823C05"/>
    <w:rsid w:val="448E5262"/>
    <w:rsid w:val="44BA339E"/>
    <w:rsid w:val="44BF09B5"/>
    <w:rsid w:val="44C111C0"/>
    <w:rsid w:val="44C9538F"/>
    <w:rsid w:val="44D95ECC"/>
    <w:rsid w:val="44DD0E3B"/>
    <w:rsid w:val="44DF10BD"/>
    <w:rsid w:val="44E64DDE"/>
    <w:rsid w:val="44F8719F"/>
    <w:rsid w:val="450308A1"/>
    <w:rsid w:val="450F0769"/>
    <w:rsid w:val="4530540F"/>
    <w:rsid w:val="45373301"/>
    <w:rsid w:val="45392D98"/>
    <w:rsid w:val="453E5D7D"/>
    <w:rsid w:val="45424099"/>
    <w:rsid w:val="454247CD"/>
    <w:rsid w:val="45433394"/>
    <w:rsid w:val="456B7238"/>
    <w:rsid w:val="456F4189"/>
    <w:rsid w:val="456F750D"/>
    <w:rsid w:val="45747E50"/>
    <w:rsid w:val="45766CD7"/>
    <w:rsid w:val="459471AD"/>
    <w:rsid w:val="459B4F7E"/>
    <w:rsid w:val="45B92C40"/>
    <w:rsid w:val="45ED3300"/>
    <w:rsid w:val="45EF258B"/>
    <w:rsid w:val="45FC3543"/>
    <w:rsid w:val="46090AB4"/>
    <w:rsid w:val="46103D4F"/>
    <w:rsid w:val="4611187F"/>
    <w:rsid w:val="46134E40"/>
    <w:rsid w:val="461E50FF"/>
    <w:rsid w:val="46252A2C"/>
    <w:rsid w:val="462A6302"/>
    <w:rsid w:val="462E7BA0"/>
    <w:rsid w:val="46323D4A"/>
    <w:rsid w:val="46560EA5"/>
    <w:rsid w:val="46606A8D"/>
    <w:rsid w:val="466C691A"/>
    <w:rsid w:val="467A6C0C"/>
    <w:rsid w:val="468539A2"/>
    <w:rsid w:val="46987D9F"/>
    <w:rsid w:val="469C1DB0"/>
    <w:rsid w:val="46C422B2"/>
    <w:rsid w:val="46C70597"/>
    <w:rsid w:val="46DE0B39"/>
    <w:rsid w:val="46E75FA1"/>
    <w:rsid w:val="470E60AE"/>
    <w:rsid w:val="47292DA3"/>
    <w:rsid w:val="47370CD6"/>
    <w:rsid w:val="47413903"/>
    <w:rsid w:val="47483B7F"/>
    <w:rsid w:val="47705F96"/>
    <w:rsid w:val="477C0825"/>
    <w:rsid w:val="477C493B"/>
    <w:rsid w:val="478167A1"/>
    <w:rsid w:val="47A62198"/>
    <w:rsid w:val="47AC5435"/>
    <w:rsid w:val="47AD3096"/>
    <w:rsid w:val="47CA1B4A"/>
    <w:rsid w:val="47D06A35"/>
    <w:rsid w:val="47D96194"/>
    <w:rsid w:val="47E2184D"/>
    <w:rsid w:val="47E86276"/>
    <w:rsid w:val="47F646ED"/>
    <w:rsid w:val="480C5CBF"/>
    <w:rsid w:val="4810205E"/>
    <w:rsid w:val="4823125B"/>
    <w:rsid w:val="4850603D"/>
    <w:rsid w:val="48580F04"/>
    <w:rsid w:val="48751E63"/>
    <w:rsid w:val="48873598"/>
    <w:rsid w:val="48882E4D"/>
    <w:rsid w:val="488B00DD"/>
    <w:rsid w:val="489116A6"/>
    <w:rsid w:val="48961A2D"/>
    <w:rsid w:val="489857A5"/>
    <w:rsid w:val="48A90B9B"/>
    <w:rsid w:val="48AC3EAD"/>
    <w:rsid w:val="48BD469B"/>
    <w:rsid w:val="48C74012"/>
    <w:rsid w:val="48CB5B7A"/>
    <w:rsid w:val="48D43A1F"/>
    <w:rsid w:val="48D5544E"/>
    <w:rsid w:val="48DB38E3"/>
    <w:rsid w:val="48DF3A70"/>
    <w:rsid w:val="48EA1EEB"/>
    <w:rsid w:val="48F77395"/>
    <w:rsid w:val="48FF5823"/>
    <w:rsid w:val="49025314"/>
    <w:rsid w:val="4906178B"/>
    <w:rsid w:val="491F1C54"/>
    <w:rsid w:val="493354CD"/>
    <w:rsid w:val="49484565"/>
    <w:rsid w:val="497D53C2"/>
    <w:rsid w:val="498A6D9B"/>
    <w:rsid w:val="49A2349F"/>
    <w:rsid w:val="49A44C44"/>
    <w:rsid w:val="49A93E11"/>
    <w:rsid w:val="49AE2D18"/>
    <w:rsid w:val="49C10D2B"/>
    <w:rsid w:val="49C17D86"/>
    <w:rsid w:val="49C83E68"/>
    <w:rsid w:val="49EE6BFF"/>
    <w:rsid w:val="4A0D3F70"/>
    <w:rsid w:val="4A200D28"/>
    <w:rsid w:val="4A2319E6"/>
    <w:rsid w:val="4A3840C1"/>
    <w:rsid w:val="4A38723F"/>
    <w:rsid w:val="4A5E47CC"/>
    <w:rsid w:val="4A5F6546"/>
    <w:rsid w:val="4A7638C4"/>
    <w:rsid w:val="4A7A2AB2"/>
    <w:rsid w:val="4A814ED8"/>
    <w:rsid w:val="4A8C30E7"/>
    <w:rsid w:val="4A8D6256"/>
    <w:rsid w:val="4AAD57A8"/>
    <w:rsid w:val="4AB36025"/>
    <w:rsid w:val="4AB77071"/>
    <w:rsid w:val="4AE11103"/>
    <w:rsid w:val="4AE17AA0"/>
    <w:rsid w:val="4AEB73C7"/>
    <w:rsid w:val="4AF56185"/>
    <w:rsid w:val="4B0215FB"/>
    <w:rsid w:val="4B081B70"/>
    <w:rsid w:val="4B131CD0"/>
    <w:rsid w:val="4B1C090F"/>
    <w:rsid w:val="4B271F48"/>
    <w:rsid w:val="4B374F29"/>
    <w:rsid w:val="4B38326F"/>
    <w:rsid w:val="4B4C5F28"/>
    <w:rsid w:val="4B5C236E"/>
    <w:rsid w:val="4B692C1A"/>
    <w:rsid w:val="4B6BE377"/>
    <w:rsid w:val="4B927644"/>
    <w:rsid w:val="4B9E2DD5"/>
    <w:rsid w:val="4BA36A3F"/>
    <w:rsid w:val="4BB26B7D"/>
    <w:rsid w:val="4BB45EA5"/>
    <w:rsid w:val="4BD8414F"/>
    <w:rsid w:val="4BF71471"/>
    <w:rsid w:val="4BF74ED8"/>
    <w:rsid w:val="4BF78434"/>
    <w:rsid w:val="4BFA2398"/>
    <w:rsid w:val="4C011D53"/>
    <w:rsid w:val="4C093CB6"/>
    <w:rsid w:val="4C117BA8"/>
    <w:rsid w:val="4C147838"/>
    <w:rsid w:val="4C26588A"/>
    <w:rsid w:val="4C4261CC"/>
    <w:rsid w:val="4C4A494F"/>
    <w:rsid w:val="4C4D0EF6"/>
    <w:rsid w:val="4C62493B"/>
    <w:rsid w:val="4C63256E"/>
    <w:rsid w:val="4C653BF0"/>
    <w:rsid w:val="4C742085"/>
    <w:rsid w:val="4C86565B"/>
    <w:rsid w:val="4C9A4DF3"/>
    <w:rsid w:val="4C9C283A"/>
    <w:rsid w:val="4CB467BB"/>
    <w:rsid w:val="4CCC0113"/>
    <w:rsid w:val="4CD32F00"/>
    <w:rsid w:val="4CE32BFC"/>
    <w:rsid w:val="4CE67BEA"/>
    <w:rsid w:val="4CE74F4D"/>
    <w:rsid w:val="4CE94821"/>
    <w:rsid w:val="4CEC0241"/>
    <w:rsid w:val="4CFD685E"/>
    <w:rsid w:val="4D061FA6"/>
    <w:rsid w:val="4D1A70D0"/>
    <w:rsid w:val="4D202EFB"/>
    <w:rsid w:val="4D251B97"/>
    <w:rsid w:val="4D2D1389"/>
    <w:rsid w:val="4D3161C8"/>
    <w:rsid w:val="4D3622A8"/>
    <w:rsid w:val="4D5048A0"/>
    <w:rsid w:val="4D5441C3"/>
    <w:rsid w:val="4D674147"/>
    <w:rsid w:val="4D8B4B7A"/>
    <w:rsid w:val="4D937316"/>
    <w:rsid w:val="4D961F63"/>
    <w:rsid w:val="4D9D5085"/>
    <w:rsid w:val="4DA846DC"/>
    <w:rsid w:val="4DAC629F"/>
    <w:rsid w:val="4DC40DEA"/>
    <w:rsid w:val="4DDF3E76"/>
    <w:rsid w:val="4DEC066C"/>
    <w:rsid w:val="4DED08BB"/>
    <w:rsid w:val="4E0336C0"/>
    <w:rsid w:val="4E0F5FF7"/>
    <w:rsid w:val="4E0F6509"/>
    <w:rsid w:val="4E11656C"/>
    <w:rsid w:val="4E217FEA"/>
    <w:rsid w:val="4E306C87"/>
    <w:rsid w:val="4E310E95"/>
    <w:rsid w:val="4E364E32"/>
    <w:rsid w:val="4E573A0C"/>
    <w:rsid w:val="4E592E81"/>
    <w:rsid w:val="4E643089"/>
    <w:rsid w:val="4E683E6B"/>
    <w:rsid w:val="4E9F3566"/>
    <w:rsid w:val="4EA81229"/>
    <w:rsid w:val="4EC2413A"/>
    <w:rsid w:val="4EC53485"/>
    <w:rsid w:val="4ECF5C98"/>
    <w:rsid w:val="4F075432"/>
    <w:rsid w:val="4F0A4F22"/>
    <w:rsid w:val="4F1B0EDE"/>
    <w:rsid w:val="4F3D311A"/>
    <w:rsid w:val="4F3D319B"/>
    <w:rsid w:val="4F466D42"/>
    <w:rsid w:val="4F50193A"/>
    <w:rsid w:val="4F5E5DDD"/>
    <w:rsid w:val="4F6665FD"/>
    <w:rsid w:val="4F786A56"/>
    <w:rsid w:val="4F846350"/>
    <w:rsid w:val="4F8966E2"/>
    <w:rsid w:val="4F8B6063"/>
    <w:rsid w:val="4F952A3E"/>
    <w:rsid w:val="4FAE1CD2"/>
    <w:rsid w:val="4FC43323"/>
    <w:rsid w:val="4FC53EFE"/>
    <w:rsid w:val="4FD32A6A"/>
    <w:rsid w:val="4FDC0815"/>
    <w:rsid w:val="4FE30C36"/>
    <w:rsid w:val="4FF963FF"/>
    <w:rsid w:val="4FFD630F"/>
    <w:rsid w:val="500C5856"/>
    <w:rsid w:val="502B6EFE"/>
    <w:rsid w:val="503312CA"/>
    <w:rsid w:val="50342257"/>
    <w:rsid w:val="504306EC"/>
    <w:rsid w:val="5043249A"/>
    <w:rsid w:val="50447FC0"/>
    <w:rsid w:val="50720FD1"/>
    <w:rsid w:val="50792EE1"/>
    <w:rsid w:val="50AD61D3"/>
    <w:rsid w:val="50B52C6C"/>
    <w:rsid w:val="50B754EF"/>
    <w:rsid w:val="50BE5FC4"/>
    <w:rsid w:val="50C10614"/>
    <w:rsid w:val="50C730CB"/>
    <w:rsid w:val="50CA0ECC"/>
    <w:rsid w:val="50CD6479"/>
    <w:rsid w:val="50D8317A"/>
    <w:rsid w:val="50E517A3"/>
    <w:rsid w:val="50E83041"/>
    <w:rsid w:val="50F25C6E"/>
    <w:rsid w:val="51121E6C"/>
    <w:rsid w:val="511356C3"/>
    <w:rsid w:val="511F742B"/>
    <w:rsid w:val="51226553"/>
    <w:rsid w:val="51632D93"/>
    <w:rsid w:val="518207C8"/>
    <w:rsid w:val="518B52F6"/>
    <w:rsid w:val="519F42C1"/>
    <w:rsid w:val="51A60F32"/>
    <w:rsid w:val="51B40BB6"/>
    <w:rsid w:val="51C5066C"/>
    <w:rsid w:val="51DC3578"/>
    <w:rsid w:val="51F77DA7"/>
    <w:rsid w:val="51FED7AB"/>
    <w:rsid w:val="520E6AD8"/>
    <w:rsid w:val="52135DFE"/>
    <w:rsid w:val="52206F2C"/>
    <w:rsid w:val="52242CE1"/>
    <w:rsid w:val="522F6238"/>
    <w:rsid w:val="52304CA0"/>
    <w:rsid w:val="52344790"/>
    <w:rsid w:val="524C5FB1"/>
    <w:rsid w:val="524D5852"/>
    <w:rsid w:val="52524C16"/>
    <w:rsid w:val="525E4404"/>
    <w:rsid w:val="525F5936"/>
    <w:rsid w:val="526F287C"/>
    <w:rsid w:val="52702CBA"/>
    <w:rsid w:val="52727066"/>
    <w:rsid w:val="527D7845"/>
    <w:rsid w:val="528F68D0"/>
    <w:rsid w:val="52952D55"/>
    <w:rsid w:val="52B4767F"/>
    <w:rsid w:val="52DC6BD6"/>
    <w:rsid w:val="52E31D12"/>
    <w:rsid w:val="52EA30A1"/>
    <w:rsid w:val="531348A3"/>
    <w:rsid w:val="53144422"/>
    <w:rsid w:val="53290DF2"/>
    <w:rsid w:val="532D3DB9"/>
    <w:rsid w:val="533B1B4E"/>
    <w:rsid w:val="53542C10"/>
    <w:rsid w:val="535555DC"/>
    <w:rsid w:val="53597D23"/>
    <w:rsid w:val="535E583D"/>
    <w:rsid w:val="53684537"/>
    <w:rsid w:val="53702168"/>
    <w:rsid w:val="53727C35"/>
    <w:rsid w:val="53783C67"/>
    <w:rsid w:val="537D1B0E"/>
    <w:rsid w:val="5381344E"/>
    <w:rsid w:val="53B124AE"/>
    <w:rsid w:val="53B24D37"/>
    <w:rsid w:val="53C9C7A5"/>
    <w:rsid w:val="53DB18A9"/>
    <w:rsid w:val="53E36B65"/>
    <w:rsid w:val="53E73A84"/>
    <w:rsid w:val="53F007BA"/>
    <w:rsid w:val="53F81D96"/>
    <w:rsid w:val="54161588"/>
    <w:rsid w:val="54217F62"/>
    <w:rsid w:val="54414F42"/>
    <w:rsid w:val="54944674"/>
    <w:rsid w:val="54AC2FEE"/>
    <w:rsid w:val="54C0055D"/>
    <w:rsid w:val="54C23CBE"/>
    <w:rsid w:val="54C62B86"/>
    <w:rsid w:val="54CC512C"/>
    <w:rsid w:val="54DF42F8"/>
    <w:rsid w:val="54E03396"/>
    <w:rsid w:val="54F030ED"/>
    <w:rsid w:val="54F37F7D"/>
    <w:rsid w:val="54FA1821"/>
    <w:rsid w:val="55022CBB"/>
    <w:rsid w:val="55056BC7"/>
    <w:rsid w:val="55106F91"/>
    <w:rsid w:val="551408A9"/>
    <w:rsid w:val="551B6150"/>
    <w:rsid w:val="551E6382"/>
    <w:rsid w:val="55254864"/>
    <w:rsid w:val="55260897"/>
    <w:rsid w:val="552C79A0"/>
    <w:rsid w:val="554E39D0"/>
    <w:rsid w:val="55593382"/>
    <w:rsid w:val="55644327"/>
    <w:rsid w:val="55656FFF"/>
    <w:rsid w:val="557B0928"/>
    <w:rsid w:val="557D4B52"/>
    <w:rsid w:val="557E5D22"/>
    <w:rsid w:val="5587107B"/>
    <w:rsid w:val="559811B6"/>
    <w:rsid w:val="55AC2589"/>
    <w:rsid w:val="55B07615"/>
    <w:rsid w:val="55C51BA3"/>
    <w:rsid w:val="55D75ED7"/>
    <w:rsid w:val="55E033A4"/>
    <w:rsid w:val="55E464CD"/>
    <w:rsid w:val="55ED6851"/>
    <w:rsid w:val="56010E2D"/>
    <w:rsid w:val="560E354A"/>
    <w:rsid w:val="56101F4B"/>
    <w:rsid w:val="56320CE3"/>
    <w:rsid w:val="566D0904"/>
    <w:rsid w:val="567D6CC5"/>
    <w:rsid w:val="567F0E43"/>
    <w:rsid w:val="56845616"/>
    <w:rsid w:val="5689497F"/>
    <w:rsid w:val="56A10B98"/>
    <w:rsid w:val="56AB6FEB"/>
    <w:rsid w:val="56B21EA9"/>
    <w:rsid w:val="56B4BE3D"/>
    <w:rsid w:val="56C378DE"/>
    <w:rsid w:val="56CC1488"/>
    <w:rsid w:val="56D402F0"/>
    <w:rsid w:val="56E700B9"/>
    <w:rsid w:val="56EE4BBF"/>
    <w:rsid w:val="570010E5"/>
    <w:rsid w:val="57014B11"/>
    <w:rsid w:val="57084671"/>
    <w:rsid w:val="570A0AF6"/>
    <w:rsid w:val="571B781E"/>
    <w:rsid w:val="572B1641"/>
    <w:rsid w:val="572C43AC"/>
    <w:rsid w:val="57325016"/>
    <w:rsid w:val="57543E57"/>
    <w:rsid w:val="5755590F"/>
    <w:rsid w:val="57580F21"/>
    <w:rsid w:val="575A5803"/>
    <w:rsid w:val="575F6FD8"/>
    <w:rsid w:val="57666238"/>
    <w:rsid w:val="57691F00"/>
    <w:rsid w:val="577A1A4C"/>
    <w:rsid w:val="577C57C1"/>
    <w:rsid w:val="57806C4B"/>
    <w:rsid w:val="57877496"/>
    <w:rsid w:val="579B2BBB"/>
    <w:rsid w:val="57A9008B"/>
    <w:rsid w:val="57B01657"/>
    <w:rsid w:val="57BF61C7"/>
    <w:rsid w:val="57D36A8D"/>
    <w:rsid w:val="57E53E0C"/>
    <w:rsid w:val="57FF1985"/>
    <w:rsid w:val="57FF3FEF"/>
    <w:rsid w:val="58193B50"/>
    <w:rsid w:val="582B2191"/>
    <w:rsid w:val="584722A5"/>
    <w:rsid w:val="584879D3"/>
    <w:rsid w:val="584B3203"/>
    <w:rsid w:val="5851048D"/>
    <w:rsid w:val="58552136"/>
    <w:rsid w:val="58554362"/>
    <w:rsid w:val="58597CDB"/>
    <w:rsid w:val="58672B59"/>
    <w:rsid w:val="58785EF4"/>
    <w:rsid w:val="587F6039"/>
    <w:rsid w:val="588430A2"/>
    <w:rsid w:val="58873140"/>
    <w:rsid w:val="589A2E73"/>
    <w:rsid w:val="589B2E4A"/>
    <w:rsid w:val="58AD0DF8"/>
    <w:rsid w:val="58C3686E"/>
    <w:rsid w:val="58D03279"/>
    <w:rsid w:val="58E01FF6"/>
    <w:rsid w:val="58F5279F"/>
    <w:rsid w:val="590714EE"/>
    <w:rsid w:val="590D24C3"/>
    <w:rsid w:val="592714FE"/>
    <w:rsid w:val="597577B5"/>
    <w:rsid w:val="598A2EE8"/>
    <w:rsid w:val="599124C8"/>
    <w:rsid w:val="59964DD9"/>
    <w:rsid w:val="59AB2BD8"/>
    <w:rsid w:val="59C04B5B"/>
    <w:rsid w:val="59E36A9C"/>
    <w:rsid w:val="59EE01C6"/>
    <w:rsid w:val="59F359C5"/>
    <w:rsid w:val="59F9006D"/>
    <w:rsid w:val="59FF1B4A"/>
    <w:rsid w:val="5A054C64"/>
    <w:rsid w:val="5A06554C"/>
    <w:rsid w:val="5A0C5FF2"/>
    <w:rsid w:val="5A1462B0"/>
    <w:rsid w:val="5A1625D1"/>
    <w:rsid w:val="5A1B0BDD"/>
    <w:rsid w:val="5A2E6AE0"/>
    <w:rsid w:val="5A3A490E"/>
    <w:rsid w:val="5A4711D8"/>
    <w:rsid w:val="5A500CAC"/>
    <w:rsid w:val="5A5A0BF2"/>
    <w:rsid w:val="5A64198B"/>
    <w:rsid w:val="5A706581"/>
    <w:rsid w:val="5A73394C"/>
    <w:rsid w:val="5A9753FC"/>
    <w:rsid w:val="5AA601F5"/>
    <w:rsid w:val="5AB37061"/>
    <w:rsid w:val="5AE76E0E"/>
    <w:rsid w:val="5AE969BB"/>
    <w:rsid w:val="5AEE2FC4"/>
    <w:rsid w:val="5AEE74A6"/>
    <w:rsid w:val="5AF51145"/>
    <w:rsid w:val="5AFA409D"/>
    <w:rsid w:val="5AFB4A8B"/>
    <w:rsid w:val="5AFE11AF"/>
    <w:rsid w:val="5B1A029B"/>
    <w:rsid w:val="5B242EAE"/>
    <w:rsid w:val="5B3543DC"/>
    <w:rsid w:val="5B3E3622"/>
    <w:rsid w:val="5B4D4B6B"/>
    <w:rsid w:val="5B5F6F92"/>
    <w:rsid w:val="5B605B96"/>
    <w:rsid w:val="5B667984"/>
    <w:rsid w:val="5B7F2F02"/>
    <w:rsid w:val="5B8C1397"/>
    <w:rsid w:val="5B90093E"/>
    <w:rsid w:val="5B9A55BF"/>
    <w:rsid w:val="5BAC183B"/>
    <w:rsid w:val="5BBB7739"/>
    <w:rsid w:val="5BD462C2"/>
    <w:rsid w:val="5BDE39BF"/>
    <w:rsid w:val="5BF74148"/>
    <w:rsid w:val="5BFA1813"/>
    <w:rsid w:val="5BFB00CD"/>
    <w:rsid w:val="5BFF1759"/>
    <w:rsid w:val="5C013209"/>
    <w:rsid w:val="5C017A68"/>
    <w:rsid w:val="5C092AF3"/>
    <w:rsid w:val="5C217030"/>
    <w:rsid w:val="5C5943D9"/>
    <w:rsid w:val="5C6B15C8"/>
    <w:rsid w:val="5C717B87"/>
    <w:rsid w:val="5C74594C"/>
    <w:rsid w:val="5C7A5495"/>
    <w:rsid w:val="5C7D3A3A"/>
    <w:rsid w:val="5C8005D2"/>
    <w:rsid w:val="5C891B7C"/>
    <w:rsid w:val="5C8A31FF"/>
    <w:rsid w:val="5C8E2CEF"/>
    <w:rsid w:val="5C9B365E"/>
    <w:rsid w:val="5CA20563"/>
    <w:rsid w:val="5CB64EB5"/>
    <w:rsid w:val="5CB66B90"/>
    <w:rsid w:val="5CB97511"/>
    <w:rsid w:val="5CBD5382"/>
    <w:rsid w:val="5CE60D7D"/>
    <w:rsid w:val="5CE94F9E"/>
    <w:rsid w:val="5CED5B06"/>
    <w:rsid w:val="5CF24A54"/>
    <w:rsid w:val="5CFC64CE"/>
    <w:rsid w:val="5CFE193F"/>
    <w:rsid w:val="5D0B1BDA"/>
    <w:rsid w:val="5D143223"/>
    <w:rsid w:val="5D215911"/>
    <w:rsid w:val="5D41455E"/>
    <w:rsid w:val="5D46710A"/>
    <w:rsid w:val="5D4B26D4"/>
    <w:rsid w:val="5D502A92"/>
    <w:rsid w:val="5D683540"/>
    <w:rsid w:val="5D775E79"/>
    <w:rsid w:val="5D867E6A"/>
    <w:rsid w:val="5DA31F06"/>
    <w:rsid w:val="5DA416E4"/>
    <w:rsid w:val="5DC50992"/>
    <w:rsid w:val="5DC72FC7"/>
    <w:rsid w:val="5DC73477"/>
    <w:rsid w:val="5DCB0318"/>
    <w:rsid w:val="5DD81BBF"/>
    <w:rsid w:val="5DD840E5"/>
    <w:rsid w:val="5DEA0953"/>
    <w:rsid w:val="5DF22BBF"/>
    <w:rsid w:val="5DFAF203"/>
    <w:rsid w:val="5E0314BA"/>
    <w:rsid w:val="5E0404C5"/>
    <w:rsid w:val="5E1E06B5"/>
    <w:rsid w:val="5E23390B"/>
    <w:rsid w:val="5E331879"/>
    <w:rsid w:val="5E352778"/>
    <w:rsid w:val="5E36363E"/>
    <w:rsid w:val="5E3B0185"/>
    <w:rsid w:val="5E3D1766"/>
    <w:rsid w:val="5E5E235F"/>
    <w:rsid w:val="5E624433"/>
    <w:rsid w:val="5E693A13"/>
    <w:rsid w:val="5E6F6884"/>
    <w:rsid w:val="5E8C61D1"/>
    <w:rsid w:val="5E8E6FD6"/>
    <w:rsid w:val="5E9510CF"/>
    <w:rsid w:val="5EA41270"/>
    <w:rsid w:val="5ECD1E02"/>
    <w:rsid w:val="5ECF6515"/>
    <w:rsid w:val="5ED052C1"/>
    <w:rsid w:val="5EDD6A7B"/>
    <w:rsid w:val="5EDF7832"/>
    <w:rsid w:val="5EE17A4E"/>
    <w:rsid w:val="5EFA7CCD"/>
    <w:rsid w:val="5EFFC0FE"/>
    <w:rsid w:val="5F054C6E"/>
    <w:rsid w:val="5F073CE8"/>
    <w:rsid w:val="5F0C439F"/>
    <w:rsid w:val="5F1937B4"/>
    <w:rsid w:val="5F2062DE"/>
    <w:rsid w:val="5F315D2B"/>
    <w:rsid w:val="5F357720"/>
    <w:rsid w:val="5F391C74"/>
    <w:rsid w:val="5F5E25CB"/>
    <w:rsid w:val="5F64242D"/>
    <w:rsid w:val="5F7DFEC2"/>
    <w:rsid w:val="5F860B7E"/>
    <w:rsid w:val="5F916509"/>
    <w:rsid w:val="5F9A5E4E"/>
    <w:rsid w:val="5F9D5D8B"/>
    <w:rsid w:val="5FA42829"/>
    <w:rsid w:val="5FAA4777"/>
    <w:rsid w:val="5FB644DA"/>
    <w:rsid w:val="5FB8293B"/>
    <w:rsid w:val="5FBF27C9"/>
    <w:rsid w:val="5FC627A0"/>
    <w:rsid w:val="5FD03179"/>
    <w:rsid w:val="5FD14788"/>
    <w:rsid w:val="5FDA275C"/>
    <w:rsid w:val="5FE33B7B"/>
    <w:rsid w:val="5FE6782F"/>
    <w:rsid w:val="5FEF4FF9"/>
    <w:rsid w:val="5FFB2E9F"/>
    <w:rsid w:val="5FFD6A15"/>
    <w:rsid w:val="60093620"/>
    <w:rsid w:val="600A2AA9"/>
    <w:rsid w:val="602F47E9"/>
    <w:rsid w:val="603C239F"/>
    <w:rsid w:val="603D23BB"/>
    <w:rsid w:val="603E6898"/>
    <w:rsid w:val="6042276E"/>
    <w:rsid w:val="60430294"/>
    <w:rsid w:val="60496858"/>
    <w:rsid w:val="605E399C"/>
    <w:rsid w:val="60653694"/>
    <w:rsid w:val="606C77EB"/>
    <w:rsid w:val="60716D3C"/>
    <w:rsid w:val="607448F1"/>
    <w:rsid w:val="60AC408B"/>
    <w:rsid w:val="60AE3C60"/>
    <w:rsid w:val="60B179FF"/>
    <w:rsid w:val="60BB607C"/>
    <w:rsid w:val="60E07891"/>
    <w:rsid w:val="60EC7FCA"/>
    <w:rsid w:val="60F1F3D5"/>
    <w:rsid w:val="60F35BED"/>
    <w:rsid w:val="60F412DD"/>
    <w:rsid w:val="6115578D"/>
    <w:rsid w:val="61174364"/>
    <w:rsid w:val="61335787"/>
    <w:rsid w:val="613518E3"/>
    <w:rsid w:val="613A51F3"/>
    <w:rsid w:val="613D4CE3"/>
    <w:rsid w:val="613F2C92"/>
    <w:rsid w:val="614E0C9F"/>
    <w:rsid w:val="61616CF0"/>
    <w:rsid w:val="616D381B"/>
    <w:rsid w:val="61903065"/>
    <w:rsid w:val="619617C1"/>
    <w:rsid w:val="61AC733C"/>
    <w:rsid w:val="61CD250B"/>
    <w:rsid w:val="61D46D34"/>
    <w:rsid w:val="61DE078E"/>
    <w:rsid w:val="61E94BEA"/>
    <w:rsid w:val="61F81D5C"/>
    <w:rsid w:val="62037CDB"/>
    <w:rsid w:val="620B4DE2"/>
    <w:rsid w:val="6225471F"/>
    <w:rsid w:val="62634F9D"/>
    <w:rsid w:val="62642902"/>
    <w:rsid w:val="62785345"/>
    <w:rsid w:val="628234FE"/>
    <w:rsid w:val="628439A9"/>
    <w:rsid w:val="629152E7"/>
    <w:rsid w:val="629253D6"/>
    <w:rsid w:val="62C55015"/>
    <w:rsid w:val="62C97C0E"/>
    <w:rsid w:val="62D77CB4"/>
    <w:rsid w:val="62EB0612"/>
    <w:rsid w:val="632F68AE"/>
    <w:rsid w:val="63402869"/>
    <w:rsid w:val="634B43D9"/>
    <w:rsid w:val="634C130F"/>
    <w:rsid w:val="63503F39"/>
    <w:rsid w:val="63506F50"/>
    <w:rsid w:val="63604CB9"/>
    <w:rsid w:val="63626C83"/>
    <w:rsid w:val="63634019"/>
    <w:rsid w:val="63817868"/>
    <w:rsid w:val="639257BA"/>
    <w:rsid w:val="639D4075"/>
    <w:rsid w:val="63B24CF2"/>
    <w:rsid w:val="63B84AF5"/>
    <w:rsid w:val="63C416EC"/>
    <w:rsid w:val="63F851F7"/>
    <w:rsid w:val="63FC2C34"/>
    <w:rsid w:val="642301C1"/>
    <w:rsid w:val="64275361"/>
    <w:rsid w:val="643A7875"/>
    <w:rsid w:val="64432DA4"/>
    <w:rsid w:val="64471721"/>
    <w:rsid w:val="644B6AAF"/>
    <w:rsid w:val="645D23C8"/>
    <w:rsid w:val="64645C5C"/>
    <w:rsid w:val="64722EF6"/>
    <w:rsid w:val="647D6EA0"/>
    <w:rsid w:val="64A70DF2"/>
    <w:rsid w:val="64AC28AC"/>
    <w:rsid w:val="64B0669E"/>
    <w:rsid w:val="64B142C3"/>
    <w:rsid w:val="64BE0F64"/>
    <w:rsid w:val="64C10CA7"/>
    <w:rsid w:val="64C43AF3"/>
    <w:rsid w:val="64E04304"/>
    <w:rsid w:val="64F34037"/>
    <w:rsid w:val="65027EF4"/>
    <w:rsid w:val="65081882"/>
    <w:rsid w:val="650C3E6C"/>
    <w:rsid w:val="6510355D"/>
    <w:rsid w:val="651A1EAC"/>
    <w:rsid w:val="65213E29"/>
    <w:rsid w:val="6522491C"/>
    <w:rsid w:val="65305935"/>
    <w:rsid w:val="65322CBF"/>
    <w:rsid w:val="65633F5E"/>
    <w:rsid w:val="65766A16"/>
    <w:rsid w:val="65800054"/>
    <w:rsid w:val="658D3840"/>
    <w:rsid w:val="65970998"/>
    <w:rsid w:val="659849A0"/>
    <w:rsid w:val="659A27D4"/>
    <w:rsid w:val="65A37712"/>
    <w:rsid w:val="65C46269"/>
    <w:rsid w:val="65CB4640"/>
    <w:rsid w:val="65D04378"/>
    <w:rsid w:val="65DD7D9B"/>
    <w:rsid w:val="660A2F15"/>
    <w:rsid w:val="661C1772"/>
    <w:rsid w:val="661D1CE7"/>
    <w:rsid w:val="662D17CA"/>
    <w:rsid w:val="662F5B4B"/>
    <w:rsid w:val="66343912"/>
    <w:rsid w:val="666C700C"/>
    <w:rsid w:val="6678346C"/>
    <w:rsid w:val="66901922"/>
    <w:rsid w:val="669162E1"/>
    <w:rsid w:val="669A32DE"/>
    <w:rsid w:val="66BA45A2"/>
    <w:rsid w:val="66C129C6"/>
    <w:rsid w:val="66CD08B8"/>
    <w:rsid w:val="66CE546A"/>
    <w:rsid w:val="66DE04D4"/>
    <w:rsid w:val="67163896"/>
    <w:rsid w:val="67292060"/>
    <w:rsid w:val="673A67DE"/>
    <w:rsid w:val="67446DCC"/>
    <w:rsid w:val="677C219F"/>
    <w:rsid w:val="67A67B51"/>
    <w:rsid w:val="67B76B8A"/>
    <w:rsid w:val="67BC385D"/>
    <w:rsid w:val="67BE2544"/>
    <w:rsid w:val="67C717AB"/>
    <w:rsid w:val="67CA085A"/>
    <w:rsid w:val="67CE6A29"/>
    <w:rsid w:val="67E42E38"/>
    <w:rsid w:val="681A3FD0"/>
    <w:rsid w:val="682D6577"/>
    <w:rsid w:val="68307E04"/>
    <w:rsid w:val="68342513"/>
    <w:rsid w:val="68352BB8"/>
    <w:rsid w:val="684B5F38"/>
    <w:rsid w:val="68501A07"/>
    <w:rsid w:val="68594AF9"/>
    <w:rsid w:val="686314D3"/>
    <w:rsid w:val="68741131"/>
    <w:rsid w:val="6894168D"/>
    <w:rsid w:val="68AA7102"/>
    <w:rsid w:val="68B008A5"/>
    <w:rsid w:val="68B41D2F"/>
    <w:rsid w:val="68B60E45"/>
    <w:rsid w:val="68B939FD"/>
    <w:rsid w:val="68BF0780"/>
    <w:rsid w:val="68C46CA4"/>
    <w:rsid w:val="68C57B12"/>
    <w:rsid w:val="68D43B03"/>
    <w:rsid w:val="68DB3AD7"/>
    <w:rsid w:val="68E1064A"/>
    <w:rsid w:val="68E50519"/>
    <w:rsid w:val="68E82121"/>
    <w:rsid w:val="68F2337E"/>
    <w:rsid w:val="69034A64"/>
    <w:rsid w:val="691C6C27"/>
    <w:rsid w:val="691E148D"/>
    <w:rsid w:val="69254046"/>
    <w:rsid w:val="693A5E88"/>
    <w:rsid w:val="693B7832"/>
    <w:rsid w:val="69427E18"/>
    <w:rsid w:val="694A61EF"/>
    <w:rsid w:val="694C640B"/>
    <w:rsid w:val="695232F6"/>
    <w:rsid w:val="696372B1"/>
    <w:rsid w:val="69652E6E"/>
    <w:rsid w:val="696848C8"/>
    <w:rsid w:val="69735746"/>
    <w:rsid w:val="697D02B0"/>
    <w:rsid w:val="6988758B"/>
    <w:rsid w:val="698F33D2"/>
    <w:rsid w:val="698F62F8"/>
    <w:rsid w:val="6990454A"/>
    <w:rsid w:val="69923E32"/>
    <w:rsid w:val="69A073C8"/>
    <w:rsid w:val="69B65889"/>
    <w:rsid w:val="69C73CE4"/>
    <w:rsid w:val="69CC30A8"/>
    <w:rsid w:val="69CE0BCF"/>
    <w:rsid w:val="69CF4947"/>
    <w:rsid w:val="69D4452F"/>
    <w:rsid w:val="69DD1C68"/>
    <w:rsid w:val="6A015961"/>
    <w:rsid w:val="6A2F4CA4"/>
    <w:rsid w:val="6A38166F"/>
    <w:rsid w:val="6A383046"/>
    <w:rsid w:val="6A3E4C35"/>
    <w:rsid w:val="6A4B0471"/>
    <w:rsid w:val="6A575068"/>
    <w:rsid w:val="6A627569"/>
    <w:rsid w:val="6A6B5CAB"/>
    <w:rsid w:val="6A7F1AEE"/>
    <w:rsid w:val="6A82606B"/>
    <w:rsid w:val="6A8E035E"/>
    <w:rsid w:val="6A9736B6"/>
    <w:rsid w:val="6A9B0111"/>
    <w:rsid w:val="6AA803E7"/>
    <w:rsid w:val="6AA977CF"/>
    <w:rsid w:val="6AB9432E"/>
    <w:rsid w:val="6ABC311D"/>
    <w:rsid w:val="6ABE65D4"/>
    <w:rsid w:val="6ABEB72C"/>
    <w:rsid w:val="6ACC54C6"/>
    <w:rsid w:val="6ADE36A8"/>
    <w:rsid w:val="6AE82951"/>
    <w:rsid w:val="6AE97C3E"/>
    <w:rsid w:val="6AF13C02"/>
    <w:rsid w:val="6AF406E4"/>
    <w:rsid w:val="6B097561"/>
    <w:rsid w:val="6B25153D"/>
    <w:rsid w:val="6B27473B"/>
    <w:rsid w:val="6B310DD3"/>
    <w:rsid w:val="6B5B2936"/>
    <w:rsid w:val="6B5D8B76"/>
    <w:rsid w:val="6B673089"/>
    <w:rsid w:val="6B7B2FD8"/>
    <w:rsid w:val="6B7B6B34"/>
    <w:rsid w:val="6B7F6A92"/>
    <w:rsid w:val="6B940CA1"/>
    <w:rsid w:val="6B981494"/>
    <w:rsid w:val="6BBA4BBE"/>
    <w:rsid w:val="6BCA2180"/>
    <w:rsid w:val="6BD910A1"/>
    <w:rsid w:val="6BDD0C49"/>
    <w:rsid w:val="6BE70BAD"/>
    <w:rsid w:val="6BF863D7"/>
    <w:rsid w:val="6BFB466D"/>
    <w:rsid w:val="6C040254"/>
    <w:rsid w:val="6C045913"/>
    <w:rsid w:val="6C241FE3"/>
    <w:rsid w:val="6C2C7E2E"/>
    <w:rsid w:val="6C2E1DF8"/>
    <w:rsid w:val="6C2E3E3A"/>
    <w:rsid w:val="6C32643F"/>
    <w:rsid w:val="6C4C02CD"/>
    <w:rsid w:val="6C4C227F"/>
    <w:rsid w:val="6C53360D"/>
    <w:rsid w:val="6C751C68"/>
    <w:rsid w:val="6C783D94"/>
    <w:rsid w:val="6C832144"/>
    <w:rsid w:val="6C833E27"/>
    <w:rsid w:val="6C854064"/>
    <w:rsid w:val="6CB06670"/>
    <w:rsid w:val="6CBC00F0"/>
    <w:rsid w:val="6CC8647E"/>
    <w:rsid w:val="6CCF4C0A"/>
    <w:rsid w:val="6CD04C5E"/>
    <w:rsid w:val="6CD83D34"/>
    <w:rsid w:val="6D0A154F"/>
    <w:rsid w:val="6D1B4755"/>
    <w:rsid w:val="6D1C4347"/>
    <w:rsid w:val="6D2F5E28"/>
    <w:rsid w:val="6D426F5E"/>
    <w:rsid w:val="6D556F0F"/>
    <w:rsid w:val="6D5E2269"/>
    <w:rsid w:val="6D6261FE"/>
    <w:rsid w:val="6D69465B"/>
    <w:rsid w:val="6D6B5282"/>
    <w:rsid w:val="6D6D06FE"/>
    <w:rsid w:val="6D761CA9"/>
    <w:rsid w:val="6D7970A3"/>
    <w:rsid w:val="6D7A07D0"/>
    <w:rsid w:val="6D7F967D"/>
    <w:rsid w:val="6DA5433C"/>
    <w:rsid w:val="6DA54542"/>
    <w:rsid w:val="6DB6384B"/>
    <w:rsid w:val="6DC36F29"/>
    <w:rsid w:val="6DC73499"/>
    <w:rsid w:val="6DD16F6E"/>
    <w:rsid w:val="6DDE1F88"/>
    <w:rsid w:val="6DFA04CB"/>
    <w:rsid w:val="6DFFB44E"/>
    <w:rsid w:val="6E032E11"/>
    <w:rsid w:val="6E071AA4"/>
    <w:rsid w:val="6E145643"/>
    <w:rsid w:val="6E4B4EE4"/>
    <w:rsid w:val="6E564019"/>
    <w:rsid w:val="6E5F77F1"/>
    <w:rsid w:val="6E645FA5"/>
    <w:rsid w:val="6E7FC809"/>
    <w:rsid w:val="6E82467D"/>
    <w:rsid w:val="6E8421A4"/>
    <w:rsid w:val="6EA60B33"/>
    <w:rsid w:val="6EA7438F"/>
    <w:rsid w:val="6EC8009D"/>
    <w:rsid w:val="6ECB7DD2"/>
    <w:rsid w:val="6ED506AD"/>
    <w:rsid w:val="6ED83287"/>
    <w:rsid w:val="6EFA36A8"/>
    <w:rsid w:val="6EFD6F22"/>
    <w:rsid w:val="6F0B1D50"/>
    <w:rsid w:val="6F0C1125"/>
    <w:rsid w:val="6F28C145"/>
    <w:rsid w:val="6F2B6AC3"/>
    <w:rsid w:val="6F334C3D"/>
    <w:rsid w:val="6F3F4CC6"/>
    <w:rsid w:val="6F441E6C"/>
    <w:rsid w:val="6F63625D"/>
    <w:rsid w:val="6F6A3147"/>
    <w:rsid w:val="6F70221D"/>
    <w:rsid w:val="6F7447ED"/>
    <w:rsid w:val="6F7F2822"/>
    <w:rsid w:val="6F8034CB"/>
    <w:rsid w:val="6F827E76"/>
    <w:rsid w:val="6F8A37EA"/>
    <w:rsid w:val="6F8BBBF3"/>
    <w:rsid w:val="6FA036F2"/>
    <w:rsid w:val="6FA0393E"/>
    <w:rsid w:val="6FA2000F"/>
    <w:rsid w:val="6FA75CDD"/>
    <w:rsid w:val="6FA8692C"/>
    <w:rsid w:val="6FAE18CC"/>
    <w:rsid w:val="6FBB27F8"/>
    <w:rsid w:val="6FBE16E5"/>
    <w:rsid w:val="6FBF3278"/>
    <w:rsid w:val="6FBF3BFD"/>
    <w:rsid w:val="6FC13781"/>
    <w:rsid w:val="6FC5426D"/>
    <w:rsid w:val="6FDF7B76"/>
    <w:rsid w:val="6FE74798"/>
    <w:rsid w:val="6FEC0566"/>
    <w:rsid w:val="7007147E"/>
    <w:rsid w:val="700A492A"/>
    <w:rsid w:val="703E34D8"/>
    <w:rsid w:val="7047792D"/>
    <w:rsid w:val="704E72D3"/>
    <w:rsid w:val="7056191E"/>
    <w:rsid w:val="70572604"/>
    <w:rsid w:val="705E7CC3"/>
    <w:rsid w:val="7065794E"/>
    <w:rsid w:val="707221D1"/>
    <w:rsid w:val="70724388"/>
    <w:rsid w:val="708B778D"/>
    <w:rsid w:val="708F0EBA"/>
    <w:rsid w:val="70A44DD4"/>
    <w:rsid w:val="70D1188B"/>
    <w:rsid w:val="70DA188D"/>
    <w:rsid w:val="70EF2BE6"/>
    <w:rsid w:val="71017CEB"/>
    <w:rsid w:val="71162A2F"/>
    <w:rsid w:val="7117435C"/>
    <w:rsid w:val="711E068D"/>
    <w:rsid w:val="712D25B1"/>
    <w:rsid w:val="712F2EAF"/>
    <w:rsid w:val="714702B4"/>
    <w:rsid w:val="71556310"/>
    <w:rsid w:val="715E2A9E"/>
    <w:rsid w:val="716360A0"/>
    <w:rsid w:val="71704B83"/>
    <w:rsid w:val="7179414C"/>
    <w:rsid w:val="71894F31"/>
    <w:rsid w:val="719A7382"/>
    <w:rsid w:val="719D2E47"/>
    <w:rsid w:val="719F0332"/>
    <w:rsid w:val="71A5490B"/>
    <w:rsid w:val="71B608C6"/>
    <w:rsid w:val="71C130F2"/>
    <w:rsid w:val="71D26CEE"/>
    <w:rsid w:val="71EA10C3"/>
    <w:rsid w:val="71ED62B2"/>
    <w:rsid w:val="71F17B50"/>
    <w:rsid w:val="71F31544"/>
    <w:rsid w:val="71FF2034"/>
    <w:rsid w:val="720421BC"/>
    <w:rsid w:val="72200DC6"/>
    <w:rsid w:val="722F04B4"/>
    <w:rsid w:val="72395053"/>
    <w:rsid w:val="723B701D"/>
    <w:rsid w:val="724328B2"/>
    <w:rsid w:val="7258372B"/>
    <w:rsid w:val="726504E9"/>
    <w:rsid w:val="727F667A"/>
    <w:rsid w:val="728010E0"/>
    <w:rsid w:val="7281019A"/>
    <w:rsid w:val="728209F1"/>
    <w:rsid w:val="72825083"/>
    <w:rsid w:val="72921FC0"/>
    <w:rsid w:val="72930C07"/>
    <w:rsid w:val="72A57F56"/>
    <w:rsid w:val="72AC7F1B"/>
    <w:rsid w:val="72B9472E"/>
    <w:rsid w:val="72D86D8B"/>
    <w:rsid w:val="72DB0A94"/>
    <w:rsid w:val="72DF3E4C"/>
    <w:rsid w:val="72E54A41"/>
    <w:rsid w:val="72EB0A43"/>
    <w:rsid w:val="72FA5736"/>
    <w:rsid w:val="72FEA987"/>
    <w:rsid w:val="7302625B"/>
    <w:rsid w:val="730F7D02"/>
    <w:rsid w:val="73214234"/>
    <w:rsid w:val="732301DD"/>
    <w:rsid w:val="7337BD22"/>
    <w:rsid w:val="733B2D2F"/>
    <w:rsid w:val="733F1447"/>
    <w:rsid w:val="73543C6B"/>
    <w:rsid w:val="737C475B"/>
    <w:rsid w:val="737C54D0"/>
    <w:rsid w:val="738B5D82"/>
    <w:rsid w:val="738D38A8"/>
    <w:rsid w:val="739A6A6D"/>
    <w:rsid w:val="739B4217"/>
    <w:rsid w:val="73A11996"/>
    <w:rsid w:val="73A6090E"/>
    <w:rsid w:val="73A876FA"/>
    <w:rsid w:val="73B84F83"/>
    <w:rsid w:val="73C1083E"/>
    <w:rsid w:val="73C214B9"/>
    <w:rsid w:val="73C36646"/>
    <w:rsid w:val="73D3B418"/>
    <w:rsid w:val="73D972E9"/>
    <w:rsid w:val="73E24410"/>
    <w:rsid w:val="73E92B89"/>
    <w:rsid w:val="73EB05CF"/>
    <w:rsid w:val="73EB2787"/>
    <w:rsid w:val="73F154AA"/>
    <w:rsid w:val="73F2211E"/>
    <w:rsid w:val="73F71F01"/>
    <w:rsid w:val="73F83789"/>
    <w:rsid w:val="740D49E9"/>
    <w:rsid w:val="741B303C"/>
    <w:rsid w:val="742E6DF7"/>
    <w:rsid w:val="743B69BC"/>
    <w:rsid w:val="74424693"/>
    <w:rsid w:val="74577539"/>
    <w:rsid w:val="74767515"/>
    <w:rsid w:val="747B5B27"/>
    <w:rsid w:val="74926D5A"/>
    <w:rsid w:val="74B562A2"/>
    <w:rsid w:val="74F45A8E"/>
    <w:rsid w:val="74FC611C"/>
    <w:rsid w:val="7501218E"/>
    <w:rsid w:val="75271A80"/>
    <w:rsid w:val="752853EC"/>
    <w:rsid w:val="7535244A"/>
    <w:rsid w:val="754207F5"/>
    <w:rsid w:val="7545756F"/>
    <w:rsid w:val="754C473B"/>
    <w:rsid w:val="75682918"/>
    <w:rsid w:val="756D4086"/>
    <w:rsid w:val="757CAAAB"/>
    <w:rsid w:val="757DE146"/>
    <w:rsid w:val="758331B5"/>
    <w:rsid w:val="758B2DB8"/>
    <w:rsid w:val="758D5DE2"/>
    <w:rsid w:val="759A4A9E"/>
    <w:rsid w:val="759C6025"/>
    <w:rsid w:val="75A1363B"/>
    <w:rsid w:val="75A4312B"/>
    <w:rsid w:val="75B96BD7"/>
    <w:rsid w:val="75C32416"/>
    <w:rsid w:val="75C86E1A"/>
    <w:rsid w:val="75C97550"/>
    <w:rsid w:val="75CD4430"/>
    <w:rsid w:val="75EB0652"/>
    <w:rsid w:val="75F130FA"/>
    <w:rsid w:val="75F1466C"/>
    <w:rsid w:val="76076528"/>
    <w:rsid w:val="7610713D"/>
    <w:rsid w:val="76115E89"/>
    <w:rsid w:val="762F4303"/>
    <w:rsid w:val="76303CCE"/>
    <w:rsid w:val="76314239"/>
    <w:rsid w:val="763A484A"/>
    <w:rsid w:val="76425FC8"/>
    <w:rsid w:val="7645046A"/>
    <w:rsid w:val="7652786A"/>
    <w:rsid w:val="76565042"/>
    <w:rsid w:val="7657348A"/>
    <w:rsid w:val="765C57B4"/>
    <w:rsid w:val="765F5B0D"/>
    <w:rsid w:val="766F2A7F"/>
    <w:rsid w:val="767222F1"/>
    <w:rsid w:val="767825EE"/>
    <w:rsid w:val="768E68D9"/>
    <w:rsid w:val="769C1CD4"/>
    <w:rsid w:val="76A04543"/>
    <w:rsid w:val="76A3417E"/>
    <w:rsid w:val="76C3F931"/>
    <w:rsid w:val="76E12F39"/>
    <w:rsid w:val="76ED179B"/>
    <w:rsid w:val="770737D2"/>
    <w:rsid w:val="770976EA"/>
    <w:rsid w:val="7720259D"/>
    <w:rsid w:val="772830AF"/>
    <w:rsid w:val="773807C8"/>
    <w:rsid w:val="773E724D"/>
    <w:rsid w:val="775D3592"/>
    <w:rsid w:val="7762008B"/>
    <w:rsid w:val="776FF811"/>
    <w:rsid w:val="777A1AC2"/>
    <w:rsid w:val="777F175A"/>
    <w:rsid w:val="77862AE9"/>
    <w:rsid w:val="778D20C9"/>
    <w:rsid w:val="77A42C32"/>
    <w:rsid w:val="77AB37EA"/>
    <w:rsid w:val="77B547A4"/>
    <w:rsid w:val="77BF0A38"/>
    <w:rsid w:val="77CB73A9"/>
    <w:rsid w:val="77D80AC3"/>
    <w:rsid w:val="77EB0FCE"/>
    <w:rsid w:val="77F8241B"/>
    <w:rsid w:val="77FCCFE6"/>
    <w:rsid w:val="77FF869B"/>
    <w:rsid w:val="78061315"/>
    <w:rsid w:val="78176406"/>
    <w:rsid w:val="782C3A54"/>
    <w:rsid w:val="782F4F2E"/>
    <w:rsid w:val="78393FFF"/>
    <w:rsid w:val="78414C61"/>
    <w:rsid w:val="78415F31"/>
    <w:rsid w:val="7848567C"/>
    <w:rsid w:val="78506C10"/>
    <w:rsid w:val="785A6970"/>
    <w:rsid w:val="785D46C7"/>
    <w:rsid w:val="788334CC"/>
    <w:rsid w:val="788C4D09"/>
    <w:rsid w:val="789617EE"/>
    <w:rsid w:val="789C0D27"/>
    <w:rsid w:val="78D855C6"/>
    <w:rsid w:val="78DB50B6"/>
    <w:rsid w:val="78E33F6B"/>
    <w:rsid w:val="78E8376A"/>
    <w:rsid w:val="78F6DC71"/>
    <w:rsid w:val="79075EAB"/>
    <w:rsid w:val="79146804"/>
    <w:rsid w:val="79202AC9"/>
    <w:rsid w:val="792516D5"/>
    <w:rsid w:val="793B5B55"/>
    <w:rsid w:val="795018DA"/>
    <w:rsid w:val="79547172"/>
    <w:rsid w:val="7956298E"/>
    <w:rsid w:val="798017B9"/>
    <w:rsid w:val="799B3E33"/>
    <w:rsid w:val="79D31566"/>
    <w:rsid w:val="79DB210A"/>
    <w:rsid w:val="79DE23AE"/>
    <w:rsid w:val="79F16519"/>
    <w:rsid w:val="79F401E8"/>
    <w:rsid w:val="79FF0CF5"/>
    <w:rsid w:val="7A041C6C"/>
    <w:rsid w:val="7A1D0556"/>
    <w:rsid w:val="7A2214D2"/>
    <w:rsid w:val="7A224792"/>
    <w:rsid w:val="7A306137"/>
    <w:rsid w:val="7A356A48"/>
    <w:rsid w:val="7A3A405E"/>
    <w:rsid w:val="7A462A03"/>
    <w:rsid w:val="7A5A200A"/>
    <w:rsid w:val="7A5A3D7B"/>
    <w:rsid w:val="7A6733C8"/>
    <w:rsid w:val="7A88673F"/>
    <w:rsid w:val="7A92650D"/>
    <w:rsid w:val="7AA86A41"/>
    <w:rsid w:val="7AAD4830"/>
    <w:rsid w:val="7AC1208A"/>
    <w:rsid w:val="7ADD0F79"/>
    <w:rsid w:val="7AF92801"/>
    <w:rsid w:val="7AFA1946"/>
    <w:rsid w:val="7AFB559C"/>
    <w:rsid w:val="7B0E7FCB"/>
    <w:rsid w:val="7B2368A0"/>
    <w:rsid w:val="7B237D89"/>
    <w:rsid w:val="7B2C7E4B"/>
    <w:rsid w:val="7B2E70E7"/>
    <w:rsid w:val="7B3F535F"/>
    <w:rsid w:val="7B50235D"/>
    <w:rsid w:val="7B5A292D"/>
    <w:rsid w:val="7B7517F2"/>
    <w:rsid w:val="7B7F59A8"/>
    <w:rsid w:val="7B9D2AF7"/>
    <w:rsid w:val="7B9D3957"/>
    <w:rsid w:val="7BA75723"/>
    <w:rsid w:val="7BB10350"/>
    <w:rsid w:val="7BC164F1"/>
    <w:rsid w:val="7BDA7885"/>
    <w:rsid w:val="7BDE0079"/>
    <w:rsid w:val="7BDED466"/>
    <w:rsid w:val="7BEE506B"/>
    <w:rsid w:val="7BF12700"/>
    <w:rsid w:val="7BF7CAAA"/>
    <w:rsid w:val="7BFA74BA"/>
    <w:rsid w:val="7C0E0B96"/>
    <w:rsid w:val="7C0E12FE"/>
    <w:rsid w:val="7C2A2F43"/>
    <w:rsid w:val="7C2D1CB3"/>
    <w:rsid w:val="7C372976"/>
    <w:rsid w:val="7C416DC0"/>
    <w:rsid w:val="7C460EF2"/>
    <w:rsid w:val="7C480418"/>
    <w:rsid w:val="7C4A67DB"/>
    <w:rsid w:val="7C5F1B5A"/>
    <w:rsid w:val="7C5F7DAC"/>
    <w:rsid w:val="7C6929D9"/>
    <w:rsid w:val="7C792C1C"/>
    <w:rsid w:val="7C980E09"/>
    <w:rsid w:val="7C9940D0"/>
    <w:rsid w:val="7C9B7036"/>
    <w:rsid w:val="7CA4086A"/>
    <w:rsid w:val="7CB65C1E"/>
    <w:rsid w:val="7CC70D87"/>
    <w:rsid w:val="7CD345F3"/>
    <w:rsid w:val="7CDA54E0"/>
    <w:rsid w:val="7CEA58C8"/>
    <w:rsid w:val="7CFD208B"/>
    <w:rsid w:val="7D2F3C22"/>
    <w:rsid w:val="7D33726F"/>
    <w:rsid w:val="7D3D633F"/>
    <w:rsid w:val="7D472D1A"/>
    <w:rsid w:val="7D524344"/>
    <w:rsid w:val="7D63D29E"/>
    <w:rsid w:val="7D657E9C"/>
    <w:rsid w:val="7D6A5621"/>
    <w:rsid w:val="7D761C5C"/>
    <w:rsid w:val="7D7D08A4"/>
    <w:rsid w:val="7D845AEE"/>
    <w:rsid w:val="7D8D2242"/>
    <w:rsid w:val="7D9817C8"/>
    <w:rsid w:val="7D9F6FCB"/>
    <w:rsid w:val="7DA7448B"/>
    <w:rsid w:val="7DAC7021"/>
    <w:rsid w:val="7DB3614E"/>
    <w:rsid w:val="7DB67EA0"/>
    <w:rsid w:val="7DBB1012"/>
    <w:rsid w:val="7DBD05CE"/>
    <w:rsid w:val="7DC428C4"/>
    <w:rsid w:val="7DCB56F9"/>
    <w:rsid w:val="7DDF11A4"/>
    <w:rsid w:val="7DEA6E0F"/>
    <w:rsid w:val="7DEE7C27"/>
    <w:rsid w:val="7DF20D7E"/>
    <w:rsid w:val="7DF67A73"/>
    <w:rsid w:val="7DF8FFDD"/>
    <w:rsid w:val="7DFB5AB4"/>
    <w:rsid w:val="7E074257"/>
    <w:rsid w:val="7E0D5EB7"/>
    <w:rsid w:val="7E277112"/>
    <w:rsid w:val="7E2C39AD"/>
    <w:rsid w:val="7E2D3DC2"/>
    <w:rsid w:val="7E3F8AE3"/>
    <w:rsid w:val="7E474233"/>
    <w:rsid w:val="7E545AC2"/>
    <w:rsid w:val="7E6F5B23"/>
    <w:rsid w:val="7E701E4F"/>
    <w:rsid w:val="7E754DAE"/>
    <w:rsid w:val="7E7646CE"/>
    <w:rsid w:val="7EAFE9F7"/>
    <w:rsid w:val="7EB35742"/>
    <w:rsid w:val="7ED607F9"/>
    <w:rsid w:val="7EF7603C"/>
    <w:rsid w:val="7EF77D08"/>
    <w:rsid w:val="7EF79D11"/>
    <w:rsid w:val="7EFDD99D"/>
    <w:rsid w:val="7EFE565A"/>
    <w:rsid w:val="7EFEE350"/>
    <w:rsid w:val="7F08297D"/>
    <w:rsid w:val="7F1615DE"/>
    <w:rsid w:val="7F2BD1B0"/>
    <w:rsid w:val="7F3841C9"/>
    <w:rsid w:val="7F3A0619"/>
    <w:rsid w:val="7F3B0911"/>
    <w:rsid w:val="7F3C78C4"/>
    <w:rsid w:val="7F3D5769"/>
    <w:rsid w:val="7F49289C"/>
    <w:rsid w:val="7F4F4FD8"/>
    <w:rsid w:val="7F5E8771"/>
    <w:rsid w:val="7F64182F"/>
    <w:rsid w:val="7F647092"/>
    <w:rsid w:val="7F7D4E4C"/>
    <w:rsid w:val="7F7D58EC"/>
    <w:rsid w:val="7F7F4FAE"/>
    <w:rsid w:val="7F817A0F"/>
    <w:rsid w:val="7F827720"/>
    <w:rsid w:val="7F947D6D"/>
    <w:rsid w:val="7F9B734D"/>
    <w:rsid w:val="7FA62BFC"/>
    <w:rsid w:val="7FA8521B"/>
    <w:rsid w:val="7FB6F02A"/>
    <w:rsid w:val="7FBB354B"/>
    <w:rsid w:val="7FBB69DF"/>
    <w:rsid w:val="7FBBF847"/>
    <w:rsid w:val="7FC7716A"/>
    <w:rsid w:val="7FCEB391"/>
    <w:rsid w:val="7FDB33A7"/>
    <w:rsid w:val="7FDD0BB2"/>
    <w:rsid w:val="7FDD213B"/>
    <w:rsid w:val="7FDDB729"/>
    <w:rsid w:val="7FDECF7A"/>
    <w:rsid w:val="7FDF42A0"/>
    <w:rsid w:val="7FF480D8"/>
    <w:rsid w:val="7FF67685"/>
    <w:rsid w:val="7FFBDD55"/>
    <w:rsid w:val="7FFDE85C"/>
    <w:rsid w:val="7FFE950A"/>
    <w:rsid w:val="7FFF451A"/>
    <w:rsid w:val="7FFFCA60"/>
    <w:rsid w:val="87CE39D7"/>
    <w:rsid w:val="8F7D94A2"/>
    <w:rsid w:val="8FC5D268"/>
    <w:rsid w:val="96D939DC"/>
    <w:rsid w:val="96F7CB21"/>
    <w:rsid w:val="9D4B5CFF"/>
    <w:rsid w:val="9DF3C9D4"/>
    <w:rsid w:val="9E263E4C"/>
    <w:rsid w:val="9E8ED662"/>
    <w:rsid w:val="9EF9B544"/>
    <w:rsid w:val="9FB7681B"/>
    <w:rsid w:val="9FF68B2A"/>
    <w:rsid w:val="9FF752F6"/>
    <w:rsid w:val="A27F6ADB"/>
    <w:rsid w:val="A9593F6A"/>
    <w:rsid w:val="AD3E438E"/>
    <w:rsid w:val="ADE167C1"/>
    <w:rsid w:val="AFA70866"/>
    <w:rsid w:val="B3AE4D4F"/>
    <w:rsid w:val="B3BF7B06"/>
    <w:rsid w:val="B5795FB9"/>
    <w:rsid w:val="B5FF07B0"/>
    <w:rsid w:val="B6F7A1C6"/>
    <w:rsid w:val="B6FB22C7"/>
    <w:rsid w:val="B7771B46"/>
    <w:rsid w:val="B783739C"/>
    <w:rsid w:val="B7FDC82A"/>
    <w:rsid w:val="B7FF83DD"/>
    <w:rsid w:val="B8FB9680"/>
    <w:rsid w:val="BA7B23C6"/>
    <w:rsid w:val="BBE79C68"/>
    <w:rsid w:val="BBEE6F28"/>
    <w:rsid w:val="BBFEAEFB"/>
    <w:rsid w:val="BCFF02FC"/>
    <w:rsid w:val="BDDBE38C"/>
    <w:rsid w:val="BDF739D9"/>
    <w:rsid w:val="BDFF5D81"/>
    <w:rsid w:val="BEDE1AF8"/>
    <w:rsid w:val="BEF75ADE"/>
    <w:rsid w:val="BEF7D067"/>
    <w:rsid w:val="BF3C4A30"/>
    <w:rsid w:val="BF7BC8EC"/>
    <w:rsid w:val="BF9C883D"/>
    <w:rsid w:val="BFE9D276"/>
    <w:rsid w:val="BFF64414"/>
    <w:rsid w:val="BFF6D6A7"/>
    <w:rsid w:val="BFFA7019"/>
    <w:rsid w:val="BFFCF392"/>
    <w:rsid w:val="BFFF405D"/>
    <w:rsid w:val="BFFFDBE0"/>
    <w:rsid w:val="C97DBD59"/>
    <w:rsid w:val="CBA64827"/>
    <w:rsid w:val="CEDD7E95"/>
    <w:rsid w:val="D0B5E784"/>
    <w:rsid w:val="D1B6DAC3"/>
    <w:rsid w:val="D2FB04A4"/>
    <w:rsid w:val="D4FE236E"/>
    <w:rsid w:val="D5AF85D0"/>
    <w:rsid w:val="D6EF0BBA"/>
    <w:rsid w:val="D6FBE3B3"/>
    <w:rsid w:val="D7BF5345"/>
    <w:rsid w:val="D7FE31F2"/>
    <w:rsid w:val="D7FFFB3D"/>
    <w:rsid w:val="DB3D7AAC"/>
    <w:rsid w:val="DB7FDFB1"/>
    <w:rsid w:val="DBBB4CD3"/>
    <w:rsid w:val="DBDC23C0"/>
    <w:rsid w:val="DBFB0043"/>
    <w:rsid w:val="DBFCE533"/>
    <w:rsid w:val="DD9E366A"/>
    <w:rsid w:val="DDEDE516"/>
    <w:rsid w:val="DDFB1BFF"/>
    <w:rsid w:val="DDFF4741"/>
    <w:rsid w:val="DE7F66C6"/>
    <w:rsid w:val="DF5F19CE"/>
    <w:rsid w:val="DFB41362"/>
    <w:rsid w:val="DFD56A48"/>
    <w:rsid w:val="DFFC1046"/>
    <w:rsid w:val="DFFC8B2B"/>
    <w:rsid w:val="DFFEC916"/>
    <w:rsid w:val="E2FEA9FF"/>
    <w:rsid w:val="E3FF72F1"/>
    <w:rsid w:val="E47D7F26"/>
    <w:rsid w:val="E5CF8E24"/>
    <w:rsid w:val="E7ECCBD5"/>
    <w:rsid w:val="E7FFD779"/>
    <w:rsid w:val="E8FFEC42"/>
    <w:rsid w:val="E9F71EFB"/>
    <w:rsid w:val="ECF501B2"/>
    <w:rsid w:val="ECFC55F6"/>
    <w:rsid w:val="EDEB4EE1"/>
    <w:rsid w:val="EDFB423B"/>
    <w:rsid w:val="EDFFD48D"/>
    <w:rsid w:val="EE77C7CB"/>
    <w:rsid w:val="EEF6445F"/>
    <w:rsid w:val="EEFD2FE7"/>
    <w:rsid w:val="EEFFC3F1"/>
    <w:rsid w:val="EF7F2C9E"/>
    <w:rsid w:val="EF8F2D16"/>
    <w:rsid w:val="EFB4A7CD"/>
    <w:rsid w:val="EFFD461F"/>
    <w:rsid w:val="F2CFF474"/>
    <w:rsid w:val="F2EFFED4"/>
    <w:rsid w:val="F4FF165B"/>
    <w:rsid w:val="F59A3D87"/>
    <w:rsid w:val="F59F7EB1"/>
    <w:rsid w:val="F5BF9BF7"/>
    <w:rsid w:val="F67BC416"/>
    <w:rsid w:val="F6AB1FE2"/>
    <w:rsid w:val="F6DB8DB6"/>
    <w:rsid w:val="F6EF68F4"/>
    <w:rsid w:val="F6FF9A85"/>
    <w:rsid w:val="F74B20F2"/>
    <w:rsid w:val="F77DB195"/>
    <w:rsid w:val="F797E561"/>
    <w:rsid w:val="F7AF6BED"/>
    <w:rsid w:val="F7DF19F9"/>
    <w:rsid w:val="F7E41A38"/>
    <w:rsid w:val="F7EC3336"/>
    <w:rsid w:val="F7EF4A68"/>
    <w:rsid w:val="F7FF1540"/>
    <w:rsid w:val="F89692CD"/>
    <w:rsid w:val="F98F9ADC"/>
    <w:rsid w:val="F9F86503"/>
    <w:rsid w:val="F9FBA39F"/>
    <w:rsid w:val="F9FDC3E4"/>
    <w:rsid w:val="FA3E7A96"/>
    <w:rsid w:val="FA776A3D"/>
    <w:rsid w:val="FAB3CCA5"/>
    <w:rsid w:val="FAEB7A43"/>
    <w:rsid w:val="FAFE62AB"/>
    <w:rsid w:val="FB4FCCED"/>
    <w:rsid w:val="FB57D6AC"/>
    <w:rsid w:val="FB6B1377"/>
    <w:rsid w:val="FB76126D"/>
    <w:rsid w:val="FB7E12A6"/>
    <w:rsid w:val="FBBACD91"/>
    <w:rsid w:val="FBEC1DF3"/>
    <w:rsid w:val="FCF8B5C1"/>
    <w:rsid w:val="FD6FEF87"/>
    <w:rsid w:val="FD77DD71"/>
    <w:rsid w:val="FD7EAD6B"/>
    <w:rsid w:val="FDBF6F08"/>
    <w:rsid w:val="FDF3E1AC"/>
    <w:rsid w:val="FDF71E13"/>
    <w:rsid w:val="FDFB60E5"/>
    <w:rsid w:val="FDFF9021"/>
    <w:rsid w:val="FE734873"/>
    <w:rsid w:val="FEEEC58A"/>
    <w:rsid w:val="FEF51D2B"/>
    <w:rsid w:val="FEF6D17A"/>
    <w:rsid w:val="FEFBD791"/>
    <w:rsid w:val="FEFFB219"/>
    <w:rsid w:val="FF3E59C8"/>
    <w:rsid w:val="FF72466A"/>
    <w:rsid w:val="FF73D3E4"/>
    <w:rsid w:val="FF7ED53B"/>
    <w:rsid w:val="FF9D934B"/>
    <w:rsid w:val="FFA89039"/>
    <w:rsid w:val="FFBF29AB"/>
    <w:rsid w:val="FFBF8D7E"/>
    <w:rsid w:val="FFC71153"/>
    <w:rsid w:val="FFDA3430"/>
    <w:rsid w:val="FFEBF392"/>
    <w:rsid w:val="FFEF5639"/>
    <w:rsid w:val="FFEF7EAB"/>
    <w:rsid w:val="FFF47048"/>
    <w:rsid w:val="FFF7FA8B"/>
    <w:rsid w:val="FFFA68A3"/>
    <w:rsid w:val="FFFACD2E"/>
    <w:rsid w:val="FFFBE6EE"/>
    <w:rsid w:val="FFFF600F"/>
    <w:rsid w:val="FFFF842B"/>
    <w:rsid w:val="FFFFD84E"/>
    <w:rsid w:val="FFFFF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6"/>
    <w:qFormat/>
    <w:uiPriority w:val="1"/>
    <w:pPr>
      <w:spacing w:before="1"/>
      <w:ind w:right="77"/>
      <w:jc w:val="center"/>
      <w:outlineLvl w:val="0"/>
    </w:pPr>
    <w:rPr>
      <w:b/>
      <w:bCs/>
      <w:sz w:val="44"/>
      <w:szCs w:val="44"/>
    </w:rPr>
  </w:style>
  <w:style w:type="paragraph" w:styleId="3">
    <w:name w:val="heading 2"/>
    <w:basedOn w:val="1"/>
    <w:next w:val="1"/>
    <w:link w:val="38"/>
    <w:qFormat/>
    <w:uiPriority w:val="1"/>
    <w:pPr>
      <w:spacing w:before="49"/>
      <w:jc w:val="center"/>
      <w:outlineLvl w:val="1"/>
    </w:pPr>
    <w:rPr>
      <w:b/>
      <w:bCs/>
      <w:sz w:val="36"/>
      <w:szCs w:val="36"/>
    </w:rPr>
  </w:style>
  <w:style w:type="paragraph" w:styleId="4">
    <w:name w:val="heading 3"/>
    <w:basedOn w:val="1"/>
    <w:next w:val="1"/>
    <w:link w:val="39"/>
    <w:qFormat/>
    <w:uiPriority w:val="1"/>
    <w:pPr>
      <w:ind w:right="77"/>
      <w:jc w:val="center"/>
      <w:outlineLvl w:val="2"/>
    </w:pPr>
    <w:rPr>
      <w:b/>
      <w:bCs/>
      <w:sz w:val="32"/>
      <w:szCs w:val="32"/>
    </w:rPr>
  </w:style>
  <w:style w:type="paragraph" w:styleId="5">
    <w:name w:val="heading 4"/>
    <w:basedOn w:val="1"/>
    <w:next w:val="1"/>
    <w:qFormat/>
    <w:uiPriority w:val="1"/>
    <w:pPr>
      <w:outlineLvl w:val="3"/>
    </w:pPr>
    <w:rPr>
      <w:sz w:val="32"/>
      <w:szCs w:val="32"/>
    </w:rPr>
  </w:style>
  <w:style w:type="paragraph" w:styleId="6">
    <w:name w:val="heading 5"/>
    <w:basedOn w:val="1"/>
    <w:next w:val="1"/>
    <w:qFormat/>
    <w:uiPriority w:val="1"/>
    <w:pPr>
      <w:spacing w:before="61"/>
      <w:ind w:left="300"/>
      <w:outlineLvl w:val="4"/>
    </w:pPr>
    <w:rPr>
      <w:b/>
      <w:bCs/>
      <w:sz w:val="28"/>
      <w:szCs w:val="28"/>
    </w:rPr>
  </w:style>
  <w:style w:type="paragraph" w:styleId="7">
    <w:name w:val="heading 6"/>
    <w:basedOn w:val="1"/>
    <w:next w:val="1"/>
    <w:qFormat/>
    <w:uiPriority w:val="1"/>
    <w:pPr>
      <w:jc w:val="center"/>
      <w:outlineLvl w:val="5"/>
    </w:pPr>
    <w:rPr>
      <w:sz w:val="28"/>
      <w:szCs w:val="28"/>
    </w:rPr>
  </w:style>
  <w:style w:type="paragraph" w:styleId="8">
    <w:name w:val="heading 7"/>
    <w:basedOn w:val="1"/>
    <w:next w:val="1"/>
    <w:link w:val="37"/>
    <w:qFormat/>
    <w:uiPriority w:val="1"/>
    <w:pPr>
      <w:ind w:left="300"/>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
    <w:qFormat/>
    <w:uiPriority w:val="1"/>
    <w:pPr>
      <w:ind w:left="300"/>
    </w:pPr>
    <w:rPr>
      <w:sz w:val="24"/>
      <w:szCs w:val="24"/>
    </w:rPr>
  </w:style>
  <w:style w:type="paragraph" w:styleId="12">
    <w:name w:val="Body Text Indent"/>
    <w:basedOn w:val="1"/>
    <w:next w:val="13"/>
    <w:qFormat/>
    <w:uiPriority w:val="0"/>
    <w:pPr>
      <w:ind w:left="281" w:leftChars="134"/>
    </w:pPr>
    <w:rPr>
      <w:sz w:val="28"/>
    </w:rPr>
  </w:style>
  <w:style w:type="paragraph" w:styleId="13">
    <w:name w:val="Body Text First Indent 2"/>
    <w:basedOn w:val="12"/>
    <w:next w:val="14"/>
    <w:qFormat/>
    <w:uiPriority w:val="0"/>
    <w:pPr>
      <w:spacing w:after="120" w:line="440" w:lineRule="exact"/>
      <w:ind w:left="420" w:leftChars="200" w:firstLine="420"/>
    </w:pPr>
  </w:style>
  <w:style w:type="paragraph" w:styleId="14">
    <w:name w:val="Body Text First Indent"/>
    <w:basedOn w:val="1"/>
    <w:next w:val="1"/>
    <w:qFormat/>
    <w:uiPriority w:val="0"/>
    <w:pPr>
      <w:ind w:firstLine="420" w:firstLineChars="100"/>
    </w:pPr>
    <w:rPr>
      <w:rFonts w:ascii="等线" w:hAnsi="等线"/>
      <w:sz w:val="21"/>
      <w:szCs w:val="22"/>
    </w:rPr>
  </w:style>
  <w:style w:type="paragraph" w:styleId="15">
    <w:name w:val="toc 5"/>
    <w:basedOn w:val="1"/>
    <w:next w:val="1"/>
    <w:qFormat/>
    <w:uiPriority w:val="0"/>
    <w:pPr>
      <w:ind w:left="1680" w:leftChars="800"/>
    </w:pPr>
    <w:rPr>
      <w:rFonts w:eastAsia="宋体"/>
    </w:rPr>
  </w:style>
  <w:style w:type="paragraph" w:styleId="16">
    <w:name w:val="toc 3"/>
    <w:basedOn w:val="1"/>
    <w:next w:val="1"/>
    <w:qFormat/>
    <w:uiPriority w:val="0"/>
    <w:pPr>
      <w:ind w:left="840" w:leftChars="400"/>
    </w:pPr>
  </w:style>
  <w:style w:type="paragraph" w:styleId="17">
    <w:name w:val="Plain Text"/>
    <w:basedOn w:val="1"/>
    <w:qFormat/>
    <w:uiPriority w:val="0"/>
    <w:pPr>
      <w:adjustRightInd w:val="0"/>
      <w:spacing w:line="312" w:lineRule="atLeast"/>
      <w:textAlignment w:val="baseline"/>
    </w:pPr>
    <w:rPr>
      <w:rFonts w:ascii="宋体" w:hAnsi="Courier New"/>
      <w:kern w:val="0"/>
      <w:szCs w:val="21"/>
    </w:rPr>
  </w:style>
  <w:style w:type="paragraph" w:styleId="18">
    <w:name w:val="Body Text Indent 2"/>
    <w:basedOn w:val="1"/>
    <w:qFormat/>
    <w:uiPriority w:val="0"/>
    <w:pPr>
      <w:spacing w:line="520" w:lineRule="exact"/>
      <w:ind w:firstLine="560" w:firstLineChars="200"/>
    </w:pPr>
    <w:rPr>
      <w:sz w:val="28"/>
      <w:szCs w:val="20"/>
    </w:rPr>
  </w:style>
  <w:style w:type="paragraph" w:styleId="19">
    <w:name w:val="Balloon Text"/>
    <w:basedOn w:val="1"/>
    <w:link w:val="35"/>
    <w:qFormat/>
    <w:uiPriority w:val="0"/>
    <w:rPr>
      <w:sz w:val="18"/>
      <w:szCs w:val="18"/>
    </w:rPr>
  </w:style>
  <w:style w:type="paragraph" w:styleId="20">
    <w:name w:val="footer"/>
    <w:basedOn w:val="1"/>
    <w:qFormat/>
    <w:uiPriority w:val="0"/>
    <w:pPr>
      <w:tabs>
        <w:tab w:val="center" w:pos="4153"/>
        <w:tab w:val="right" w:pos="8306"/>
      </w:tabs>
      <w:snapToGrid w:val="0"/>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qFormat/>
    <w:uiPriority w:val="1"/>
    <w:pPr>
      <w:spacing w:before="252"/>
      <w:ind w:left="300"/>
    </w:pPr>
    <w:rPr>
      <w:b/>
      <w:bCs/>
      <w:sz w:val="20"/>
      <w:szCs w:val="20"/>
    </w:rPr>
  </w:style>
  <w:style w:type="paragraph" w:styleId="23">
    <w:name w:val="toc 2"/>
    <w:basedOn w:val="1"/>
    <w:next w:val="1"/>
    <w:qFormat/>
    <w:uiPriority w:val="1"/>
    <w:pPr>
      <w:spacing w:before="358"/>
      <w:ind w:left="400"/>
    </w:pPr>
    <w:rPr>
      <w:b/>
      <w:bCs/>
      <w:sz w:val="20"/>
      <w:szCs w:val="20"/>
    </w:rPr>
  </w:style>
  <w:style w:type="paragraph" w:styleId="24">
    <w:name w:val="Normal (Web)"/>
    <w:basedOn w:val="1"/>
    <w:qFormat/>
    <w:uiPriority w:val="0"/>
    <w:pPr>
      <w:spacing w:beforeAutospacing="1" w:afterAutospacing="1"/>
    </w:pPr>
    <w:rPr>
      <w:rFonts w:cs="Times New Roman"/>
      <w:sz w:val="24"/>
      <w:lang w:val="en-US"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paragraph" w:customStyle="1" w:styleId="2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paragraph" w:customStyle="1" w:styleId="30">
    <w:name w:val="表格文字"/>
    <w:basedOn w:val="1"/>
    <w:next w:val="11"/>
    <w:qFormat/>
    <w:uiPriority w:val="0"/>
    <w:pPr>
      <w:adjustRightInd w:val="0"/>
      <w:spacing w:line="420" w:lineRule="atLeast"/>
      <w:textAlignment w:val="baseline"/>
    </w:pPr>
  </w:style>
  <w:style w:type="table" w:customStyle="1" w:styleId="31">
    <w:name w:val="Table Normal"/>
    <w:unhideWhenUsed/>
    <w:qFormat/>
    <w:uiPriority w:val="2"/>
    <w:tblPr>
      <w:tblCellMar>
        <w:top w:w="0" w:type="dxa"/>
        <w:left w:w="0" w:type="dxa"/>
        <w:bottom w:w="0" w:type="dxa"/>
        <w:right w:w="0" w:type="dxa"/>
      </w:tblCellMar>
    </w:tblPr>
  </w:style>
  <w:style w:type="paragraph" w:customStyle="1" w:styleId="32">
    <w:name w:val="列出段落1"/>
    <w:basedOn w:val="1"/>
    <w:qFormat/>
    <w:uiPriority w:val="1"/>
    <w:pPr>
      <w:ind w:left="300" w:firstLine="480"/>
    </w:pPr>
  </w:style>
  <w:style w:type="paragraph" w:customStyle="1" w:styleId="33">
    <w:name w:val="Table Paragraph"/>
    <w:basedOn w:val="1"/>
    <w:qFormat/>
    <w:uiPriority w:val="1"/>
  </w:style>
  <w:style w:type="character" w:customStyle="1" w:styleId="34">
    <w:name w:val="large1"/>
    <w:qFormat/>
    <w:uiPriority w:val="0"/>
    <w:rPr>
      <w:rFonts w:hint="eastAsia" w:ascii="宋体" w:hAnsi="宋体" w:eastAsia="宋体"/>
      <w:sz w:val="21"/>
      <w:szCs w:val="21"/>
    </w:rPr>
  </w:style>
  <w:style w:type="character" w:customStyle="1" w:styleId="35">
    <w:name w:val="批注框文本 Char"/>
    <w:basedOn w:val="27"/>
    <w:link w:val="19"/>
    <w:qFormat/>
    <w:uiPriority w:val="0"/>
    <w:rPr>
      <w:rFonts w:ascii="宋体" w:hAnsi="宋体" w:cs="宋体"/>
      <w:sz w:val="18"/>
      <w:szCs w:val="18"/>
      <w:lang w:val="zh-CN" w:bidi="zh-CN"/>
    </w:rPr>
  </w:style>
  <w:style w:type="character" w:customStyle="1" w:styleId="36">
    <w:name w:val="标题 1 Char"/>
    <w:basedOn w:val="27"/>
    <w:link w:val="2"/>
    <w:qFormat/>
    <w:uiPriority w:val="0"/>
    <w:rPr>
      <w:b/>
      <w:bCs/>
      <w:kern w:val="44"/>
      <w:sz w:val="44"/>
      <w:szCs w:val="44"/>
    </w:rPr>
  </w:style>
  <w:style w:type="character" w:customStyle="1" w:styleId="37">
    <w:name w:val="标题 7 Char"/>
    <w:link w:val="8"/>
    <w:qFormat/>
    <w:uiPriority w:val="1"/>
    <w:rPr>
      <w:b/>
      <w:bCs/>
      <w:sz w:val="24"/>
      <w:szCs w:val="24"/>
    </w:rPr>
  </w:style>
  <w:style w:type="character" w:customStyle="1" w:styleId="38">
    <w:name w:val="标题 2 Char"/>
    <w:link w:val="3"/>
    <w:qFormat/>
    <w:uiPriority w:val="1"/>
    <w:rPr>
      <w:b/>
      <w:bCs/>
      <w:sz w:val="36"/>
      <w:szCs w:val="36"/>
    </w:rPr>
  </w:style>
  <w:style w:type="character" w:customStyle="1" w:styleId="39">
    <w:name w:val="标题 3 Char"/>
    <w:link w:val="4"/>
    <w:qFormat/>
    <w:uiPriority w:val="1"/>
    <w:rPr>
      <w:b/>
      <w:bCs/>
      <w:sz w:val="32"/>
      <w:szCs w:val="32"/>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character" w:customStyle="1" w:styleId="41">
    <w:name w:val="NormalCharacter"/>
    <w:link w:val="42"/>
    <w:qFormat/>
    <w:uiPriority w:val="0"/>
    <w:rPr>
      <w:rFonts w:ascii="Tahoma" w:hAnsi="Tahoma"/>
      <w:sz w:val="24"/>
    </w:rPr>
  </w:style>
  <w:style w:type="paragraph" w:customStyle="1" w:styleId="42">
    <w:name w:val="UserStyle_85"/>
    <w:basedOn w:val="1"/>
    <w:link w:val="41"/>
    <w:qFormat/>
    <w:uiPriority w:val="0"/>
    <w:rPr>
      <w:rFonts w:ascii="Tahoma" w:hAnsi="Tahoma"/>
      <w:sz w:val="24"/>
    </w:rPr>
  </w:style>
  <w:style w:type="paragraph" w:customStyle="1" w:styleId="43">
    <w:name w:val="UserStyle_70"/>
    <w:basedOn w:val="44"/>
    <w:qFormat/>
    <w:uiPriority w:val="0"/>
    <w:pPr>
      <w:spacing w:line="360" w:lineRule="auto"/>
      <w:ind w:firstLine="480"/>
    </w:pPr>
    <w:rPr>
      <w:rFonts w:ascii="宋体" w:hAnsi="宋体"/>
      <w:color w:val="000000"/>
      <w:szCs w:val="21"/>
    </w:rPr>
  </w:style>
  <w:style w:type="paragraph" w:customStyle="1" w:styleId="44">
    <w:name w:val="UserStyle_62"/>
    <w:basedOn w:val="1"/>
    <w:next w:val="45"/>
    <w:qFormat/>
    <w:uiPriority w:val="0"/>
    <w:pPr>
      <w:ind w:firstLine="200"/>
    </w:pPr>
    <w:rPr>
      <w:sz w:val="24"/>
      <w:szCs w:val="24"/>
    </w:rPr>
  </w:style>
  <w:style w:type="paragraph" w:customStyle="1" w:styleId="45">
    <w:name w:val="TOC9"/>
    <w:basedOn w:val="1"/>
    <w:next w:val="1"/>
    <w:qFormat/>
    <w:uiPriority w:val="0"/>
    <w:pPr>
      <w:ind w:left="2975"/>
    </w:pPr>
    <w:rPr>
      <w:rFonts w:ascii="宋体"/>
    </w:rPr>
  </w:style>
  <w:style w:type="paragraph" w:customStyle="1" w:styleId="46">
    <w:name w:val="Normal_6"/>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27444</Words>
  <Characters>28529</Characters>
  <Lines>579</Lines>
  <Paragraphs>163</Paragraphs>
  <TotalTime>37</TotalTime>
  <ScaleCrop>false</ScaleCrop>
  <LinksUpToDate>false</LinksUpToDate>
  <CharactersWithSpaces>30685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2022-03-31T17:06:00Z</dcterms:created>
  <dc:creator>浙江省成套招标代理有限公司</dc:creator>
  <cp:lastModifiedBy>lll</cp:lastModifiedBy>
  <cp:lastPrinted>2025-06-19T04:22:00Z</cp:lastPrinted>
  <dcterms:modified xsi:type="dcterms:W3CDTF">2025-07-02T11:15:20Z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2022-02-17T00:00:00Z</vt:filetime>
  </property>
  <property fmtid="{D5CDD505-2E9C-101B-9397-08002B2CF9AE}" pid="5" name="KSOProductBuildVer">
    <vt:lpwstr>2052-12.1.0.21915</vt:lpwstr>
  </property>
  <property fmtid="{D5CDD505-2E9C-101B-9397-08002B2CF9AE}" pid="6" name="ICV">
    <vt:lpwstr>678957F4819345B4B6478E0C731A5291_13</vt:lpwstr>
  </property>
  <property fmtid="{D5CDD505-2E9C-101B-9397-08002B2CF9AE}" pid="7" name="KSOTemplateDocerSaveRecord">
    <vt:lpwstr>eyJoZGlkIjoiNjM3MDhkN2UzZmVkYzhlOTJkNGJiYjIxZjFiOGI2ZjAiLCJ1c2VySWQiOiI5NjY5MDkzNjkifQ==</vt:lpwstr>
  </property>
</Properties>
</file>